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8849D" w14:textId="77777777" w:rsidR="00660EC9" w:rsidRPr="00484A4A" w:rsidRDefault="00A95356">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484A4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484A4A">
        <w:rPr>
          <w:rFonts w:ascii="Palatino Linotype" w:eastAsia="Palatino Linotype" w:hAnsi="Palatino Linotype" w:cs="Palatino Linotype"/>
          <w:b/>
          <w:sz w:val="22"/>
          <w:szCs w:val="22"/>
        </w:rPr>
        <w:t>seis de noviembre de dos mil veinticuatro</w:t>
      </w:r>
      <w:r w:rsidRPr="00484A4A">
        <w:rPr>
          <w:rFonts w:ascii="Palatino Linotype" w:eastAsia="Palatino Linotype" w:hAnsi="Palatino Linotype" w:cs="Palatino Linotype"/>
          <w:sz w:val="22"/>
          <w:szCs w:val="22"/>
        </w:rPr>
        <w:t xml:space="preserve">. </w:t>
      </w:r>
    </w:p>
    <w:p w14:paraId="3A943927" w14:textId="0123C356" w:rsidR="00660EC9" w:rsidRPr="00484A4A" w:rsidRDefault="00A95356">
      <w:pPr>
        <w:spacing w:before="240" w:after="240"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sz w:val="22"/>
          <w:szCs w:val="22"/>
        </w:rPr>
        <w:t>Visto</w:t>
      </w:r>
      <w:r w:rsidRPr="00484A4A">
        <w:rPr>
          <w:rFonts w:ascii="Palatino Linotype" w:eastAsia="Palatino Linotype" w:hAnsi="Palatino Linotype" w:cs="Palatino Linotype"/>
          <w:sz w:val="22"/>
          <w:szCs w:val="22"/>
        </w:rPr>
        <w:t xml:space="preserve"> el expediente formado con motivo del recurso de revisión </w:t>
      </w:r>
      <w:r w:rsidRPr="00484A4A">
        <w:rPr>
          <w:rFonts w:ascii="Palatino Linotype" w:eastAsia="Palatino Linotype" w:hAnsi="Palatino Linotype" w:cs="Palatino Linotype"/>
          <w:b/>
          <w:sz w:val="22"/>
          <w:szCs w:val="22"/>
        </w:rPr>
        <w:t>05739/INFOEM/IP/RR/2024</w:t>
      </w:r>
      <w:r w:rsidRPr="00484A4A">
        <w:rPr>
          <w:rFonts w:ascii="Palatino Linotype" w:eastAsia="Palatino Linotype" w:hAnsi="Palatino Linotype" w:cs="Palatino Linotype"/>
          <w:sz w:val="22"/>
          <w:szCs w:val="22"/>
        </w:rPr>
        <w:t>, interpuesto por</w:t>
      </w:r>
      <w:r w:rsidRPr="00484A4A">
        <w:t xml:space="preserve"> </w:t>
      </w:r>
      <w:r w:rsidR="00A072F7" w:rsidRPr="00A072F7">
        <w:rPr>
          <w:rFonts w:ascii="Palatino Linotype" w:eastAsia="Palatino Linotype" w:hAnsi="Palatino Linotype" w:cs="Palatino Linotype"/>
          <w:b/>
          <w:sz w:val="22"/>
          <w:szCs w:val="22"/>
        </w:rPr>
        <w:t>XXXX XXXXXX XXXXXXX XXXXXX</w:t>
      </w:r>
      <w:r w:rsidRPr="00484A4A">
        <w:rPr>
          <w:rFonts w:ascii="Palatino Linotype" w:eastAsia="Palatino Linotype" w:hAnsi="Palatino Linotype" w:cs="Palatino Linotype"/>
          <w:b/>
          <w:sz w:val="22"/>
          <w:szCs w:val="22"/>
        </w:rPr>
        <w:t>,</w:t>
      </w:r>
      <w:r w:rsidRPr="00484A4A">
        <w:rPr>
          <w:rFonts w:ascii="Palatino Linotype" w:eastAsia="Palatino Linotype" w:hAnsi="Palatino Linotype" w:cs="Palatino Linotype"/>
          <w:sz w:val="22"/>
          <w:szCs w:val="22"/>
        </w:rPr>
        <w:t xml:space="preserve"> en lo sucesivo</w:t>
      </w:r>
      <w:r w:rsidRPr="00484A4A">
        <w:rPr>
          <w:rFonts w:ascii="Palatino Linotype" w:eastAsia="Palatino Linotype" w:hAnsi="Palatino Linotype" w:cs="Palatino Linotype"/>
          <w:b/>
          <w:sz w:val="22"/>
          <w:szCs w:val="22"/>
        </w:rPr>
        <w:t xml:space="preserve"> la parte</w:t>
      </w:r>
      <w:r w:rsidRPr="00484A4A">
        <w:rPr>
          <w:rFonts w:ascii="Palatino Linotype" w:eastAsia="Palatino Linotype" w:hAnsi="Palatino Linotype" w:cs="Palatino Linotype"/>
          <w:sz w:val="22"/>
          <w:szCs w:val="22"/>
        </w:rPr>
        <w:t xml:space="preserve"> </w:t>
      </w:r>
      <w:r w:rsidRPr="00484A4A">
        <w:rPr>
          <w:rFonts w:ascii="Palatino Linotype" w:eastAsia="Palatino Linotype" w:hAnsi="Palatino Linotype" w:cs="Palatino Linotype"/>
          <w:b/>
          <w:sz w:val="22"/>
          <w:szCs w:val="22"/>
        </w:rPr>
        <w:t>Recurrente,</w:t>
      </w:r>
      <w:r w:rsidRPr="00484A4A">
        <w:rPr>
          <w:rFonts w:ascii="Palatino Linotype" w:eastAsia="Palatino Linotype" w:hAnsi="Palatino Linotype" w:cs="Palatino Linotype"/>
          <w:sz w:val="22"/>
          <w:szCs w:val="22"/>
        </w:rPr>
        <w:t xml:space="preserve"> en contra de la respuesta a su solicitud por parte del</w:t>
      </w:r>
      <w:r w:rsidRPr="00484A4A">
        <w:t xml:space="preserve"> </w:t>
      </w:r>
      <w:r w:rsidRPr="00484A4A">
        <w:rPr>
          <w:rFonts w:ascii="Palatino Linotype" w:eastAsia="Palatino Linotype" w:hAnsi="Palatino Linotype" w:cs="Palatino Linotype"/>
          <w:b/>
          <w:sz w:val="22"/>
          <w:szCs w:val="22"/>
        </w:rPr>
        <w:t xml:space="preserve">Ayuntamiento de Ixtapaluca, </w:t>
      </w:r>
      <w:r w:rsidRPr="00484A4A">
        <w:rPr>
          <w:rFonts w:ascii="Palatino Linotype" w:eastAsia="Palatino Linotype" w:hAnsi="Palatino Linotype" w:cs="Palatino Linotype"/>
          <w:sz w:val="22"/>
          <w:szCs w:val="22"/>
        </w:rPr>
        <w:t xml:space="preserve">en lo sucesivo el </w:t>
      </w:r>
      <w:r w:rsidRPr="00484A4A">
        <w:rPr>
          <w:rFonts w:ascii="Palatino Linotype" w:eastAsia="Palatino Linotype" w:hAnsi="Palatino Linotype" w:cs="Palatino Linotype"/>
          <w:b/>
          <w:sz w:val="22"/>
          <w:szCs w:val="22"/>
        </w:rPr>
        <w:t xml:space="preserve">Sujeto Obligado, </w:t>
      </w:r>
      <w:r w:rsidRPr="00484A4A">
        <w:rPr>
          <w:rFonts w:ascii="Palatino Linotype" w:eastAsia="Palatino Linotype" w:hAnsi="Palatino Linotype" w:cs="Palatino Linotype"/>
          <w:sz w:val="22"/>
          <w:szCs w:val="22"/>
        </w:rPr>
        <w:t xml:space="preserve">se procede a dictar la presente resolución con base en los siguientes: </w:t>
      </w:r>
    </w:p>
    <w:p w14:paraId="636156E5" w14:textId="77777777" w:rsidR="00660EC9" w:rsidRPr="00484A4A" w:rsidRDefault="00A95356">
      <w:pPr>
        <w:spacing w:before="240" w:after="240" w:line="360" w:lineRule="auto"/>
        <w:jc w:val="center"/>
        <w:rPr>
          <w:rFonts w:ascii="Palatino Linotype" w:eastAsia="Palatino Linotype" w:hAnsi="Palatino Linotype" w:cs="Palatino Linotype"/>
          <w:b/>
          <w:sz w:val="22"/>
          <w:szCs w:val="22"/>
        </w:rPr>
      </w:pPr>
      <w:r w:rsidRPr="00484A4A">
        <w:rPr>
          <w:rFonts w:ascii="Palatino Linotype" w:eastAsia="Palatino Linotype" w:hAnsi="Palatino Linotype" w:cs="Palatino Linotype"/>
          <w:b/>
          <w:sz w:val="22"/>
          <w:szCs w:val="22"/>
        </w:rPr>
        <w:t>I. A N T E C E D E N T E S</w:t>
      </w:r>
    </w:p>
    <w:p w14:paraId="284F8535" w14:textId="77777777" w:rsidR="00660EC9" w:rsidRPr="00484A4A" w:rsidRDefault="00A95356">
      <w:pPr>
        <w:spacing w:before="240" w:after="240"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sz w:val="22"/>
          <w:szCs w:val="22"/>
        </w:rPr>
        <w:t>1. Solicitud de acceso a la información.</w:t>
      </w:r>
      <w:r w:rsidRPr="00484A4A">
        <w:rPr>
          <w:rFonts w:ascii="Palatino Linotype" w:eastAsia="Palatino Linotype" w:hAnsi="Palatino Linotype" w:cs="Palatino Linotype"/>
          <w:sz w:val="22"/>
          <w:szCs w:val="22"/>
        </w:rPr>
        <w:t xml:space="preserve"> El </w:t>
      </w:r>
      <w:r w:rsidRPr="00484A4A">
        <w:rPr>
          <w:rFonts w:ascii="Palatino Linotype" w:eastAsia="Palatino Linotype" w:hAnsi="Palatino Linotype" w:cs="Palatino Linotype"/>
          <w:b/>
          <w:sz w:val="22"/>
          <w:szCs w:val="22"/>
        </w:rPr>
        <w:t>veintinueve de agosto de dos mil veinticuatro,</w:t>
      </w:r>
      <w:r w:rsidRPr="00484A4A">
        <w:rPr>
          <w:rFonts w:ascii="Palatino Linotype" w:eastAsia="Palatino Linotype" w:hAnsi="Palatino Linotype" w:cs="Palatino Linotype"/>
          <w:sz w:val="22"/>
          <w:szCs w:val="22"/>
        </w:rPr>
        <w:t xml:space="preserve"> la parte </w:t>
      </w:r>
      <w:r w:rsidRPr="00484A4A">
        <w:rPr>
          <w:rFonts w:ascii="Palatino Linotype" w:eastAsia="Palatino Linotype" w:hAnsi="Palatino Linotype" w:cs="Palatino Linotype"/>
          <w:b/>
          <w:sz w:val="22"/>
          <w:szCs w:val="22"/>
        </w:rPr>
        <w:t>Recurrente</w:t>
      </w:r>
      <w:r w:rsidRPr="00484A4A">
        <w:rPr>
          <w:rFonts w:ascii="Palatino Linotype" w:eastAsia="Palatino Linotype" w:hAnsi="Palatino Linotype" w:cs="Palatino Linotype"/>
          <w:sz w:val="22"/>
          <w:szCs w:val="22"/>
        </w:rPr>
        <w:t xml:space="preserve"> a través del Sistema de Acceso a la Información Mexiquense, en lo subsecuente el SAIMEX, formuló ante el </w:t>
      </w:r>
      <w:r w:rsidRPr="00484A4A">
        <w:rPr>
          <w:rFonts w:ascii="Palatino Linotype" w:eastAsia="Palatino Linotype" w:hAnsi="Palatino Linotype" w:cs="Palatino Linotype"/>
          <w:b/>
          <w:sz w:val="22"/>
          <w:szCs w:val="22"/>
        </w:rPr>
        <w:t>Sujeto Obligado</w:t>
      </w:r>
      <w:r w:rsidRPr="00484A4A">
        <w:rPr>
          <w:rFonts w:ascii="Palatino Linotype" w:eastAsia="Palatino Linotype" w:hAnsi="Palatino Linotype" w:cs="Palatino Linotype"/>
          <w:sz w:val="22"/>
          <w:szCs w:val="22"/>
        </w:rPr>
        <w:t>, la solicitud de acceso a la información pública a la que se le asignó el número</w:t>
      </w:r>
      <w:r w:rsidRPr="00484A4A">
        <w:t xml:space="preserve"> </w:t>
      </w:r>
      <w:r w:rsidRPr="00484A4A">
        <w:rPr>
          <w:rFonts w:ascii="Palatino Linotype" w:eastAsia="Palatino Linotype" w:hAnsi="Palatino Linotype" w:cs="Palatino Linotype"/>
          <w:b/>
          <w:sz w:val="22"/>
          <w:szCs w:val="22"/>
        </w:rPr>
        <w:t>00461/IXTAPALU/IP/2024,</w:t>
      </w:r>
      <w:r w:rsidRPr="00484A4A">
        <w:rPr>
          <w:rFonts w:ascii="Palatino Linotype" w:eastAsia="Palatino Linotype" w:hAnsi="Palatino Linotype" w:cs="Palatino Linotype"/>
          <w:sz w:val="22"/>
          <w:szCs w:val="22"/>
        </w:rPr>
        <w:t xml:space="preserve"> mediante la cual requirió la información siguiente:</w:t>
      </w:r>
    </w:p>
    <w:p w14:paraId="0DB5F8F4" w14:textId="77777777" w:rsidR="00660EC9" w:rsidRPr="00484A4A" w:rsidRDefault="00A95356">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484A4A">
        <w:rPr>
          <w:rFonts w:ascii="Palatino Linotype" w:eastAsia="Palatino Linotype" w:hAnsi="Palatino Linotype" w:cs="Palatino Linotype"/>
          <w:i/>
          <w:sz w:val="22"/>
          <w:szCs w:val="22"/>
        </w:rPr>
        <w:t xml:space="preserve">“Asunto: Solicitud de información sobre incendios forestales en Río Frío, Ixtapaluca, Estado de México” (Sic) </w:t>
      </w:r>
    </w:p>
    <w:p w14:paraId="191C730C" w14:textId="77777777" w:rsidR="00660EC9" w:rsidRPr="00484A4A" w:rsidRDefault="00A95356">
      <w:pPr>
        <w:spacing w:before="240" w:after="240"/>
        <w:ind w:left="567" w:right="902"/>
        <w:jc w:val="both"/>
        <w:rPr>
          <w:rFonts w:ascii="Palatino Linotype" w:eastAsia="Palatino Linotype" w:hAnsi="Palatino Linotype" w:cs="Palatino Linotype"/>
          <w:sz w:val="22"/>
          <w:szCs w:val="22"/>
        </w:rPr>
      </w:pPr>
      <w:bookmarkStart w:id="2" w:name="_heading=h.3dy6vkm" w:colFirst="0" w:colLast="0"/>
      <w:bookmarkEnd w:id="2"/>
      <w:r w:rsidRPr="00484A4A">
        <w:rPr>
          <w:rFonts w:ascii="Palatino Linotype" w:eastAsia="Palatino Linotype" w:hAnsi="Palatino Linotype" w:cs="Palatino Linotype"/>
          <w:sz w:val="22"/>
          <w:szCs w:val="22"/>
        </w:rPr>
        <w:t>Adjunto al formato de interposición de recurso de revisión, la parte Solicitante entregó el archivo electrónico denominado</w:t>
      </w:r>
      <w:r w:rsidRPr="00484A4A">
        <w:t xml:space="preserve"> </w:t>
      </w:r>
      <w:r w:rsidRPr="00484A4A">
        <w:rPr>
          <w:rFonts w:ascii="Palatino Linotype" w:eastAsia="Palatino Linotype" w:hAnsi="Palatino Linotype" w:cs="Palatino Linotype"/>
          <w:b/>
          <w:i/>
          <w:sz w:val="22"/>
          <w:szCs w:val="22"/>
        </w:rPr>
        <w:t xml:space="preserve">Solicitud de información sobre incendios forestales en Río Frío, Ixtapaluca, Estado de México.pdf, </w:t>
      </w:r>
      <w:r w:rsidRPr="00484A4A">
        <w:rPr>
          <w:rFonts w:ascii="Palatino Linotype" w:eastAsia="Palatino Linotype" w:hAnsi="Palatino Linotype" w:cs="Palatino Linotype"/>
          <w:sz w:val="22"/>
          <w:szCs w:val="22"/>
        </w:rPr>
        <w:t>que contiene el requerimiento de información en los siguientes términos:</w:t>
      </w:r>
    </w:p>
    <w:p w14:paraId="737654FE" w14:textId="77777777" w:rsidR="00660EC9" w:rsidRPr="00484A4A" w:rsidRDefault="00A95356">
      <w:pPr>
        <w:spacing w:before="240" w:after="240"/>
        <w:ind w:left="567" w:right="902"/>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noProof/>
          <w:sz w:val="22"/>
          <w:szCs w:val="22"/>
        </w:rPr>
        <w:lastRenderedPageBreak/>
        <w:drawing>
          <wp:inline distT="0" distB="0" distL="0" distR="0" wp14:anchorId="13B5C8E0" wp14:editId="3FE7EA4E">
            <wp:extent cx="4772025" cy="2066925"/>
            <wp:effectExtent l="3175" t="3175" r="3175" b="3175"/>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72025" cy="2066925"/>
                    </a:xfrm>
                    <a:prstGeom prst="rect">
                      <a:avLst/>
                    </a:prstGeom>
                    <a:ln w="3175">
                      <a:solidFill>
                        <a:srgbClr val="000000"/>
                      </a:solidFill>
                      <a:prstDash val="solid"/>
                    </a:ln>
                  </pic:spPr>
                </pic:pic>
              </a:graphicData>
            </a:graphic>
          </wp:inline>
        </w:drawing>
      </w:r>
    </w:p>
    <w:p w14:paraId="1DA798F9" w14:textId="77777777" w:rsidR="00660EC9" w:rsidRPr="00484A4A" w:rsidRDefault="00A95356">
      <w:pPr>
        <w:spacing w:before="240" w:after="240"/>
        <w:ind w:left="567" w:right="902"/>
        <w:jc w:val="center"/>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w:t>
      </w:r>
    </w:p>
    <w:p w14:paraId="41A4564F" w14:textId="77777777" w:rsidR="00660EC9" w:rsidRPr="00484A4A" w:rsidRDefault="00A95356">
      <w:pPr>
        <w:spacing w:before="240" w:after="240"/>
        <w:ind w:left="567" w:right="902"/>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noProof/>
          <w:sz w:val="22"/>
          <w:szCs w:val="22"/>
        </w:rPr>
        <w:drawing>
          <wp:inline distT="0" distB="0" distL="0" distR="0" wp14:anchorId="3F147D44" wp14:editId="101665C2">
            <wp:extent cx="4772025" cy="2543175"/>
            <wp:effectExtent l="3175" t="3175" r="3175" b="3175"/>
            <wp:docPr id="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772025" cy="2543175"/>
                    </a:xfrm>
                    <a:prstGeom prst="rect">
                      <a:avLst/>
                    </a:prstGeom>
                    <a:ln w="3175">
                      <a:solidFill>
                        <a:srgbClr val="000000"/>
                      </a:solidFill>
                      <a:prstDash val="solid"/>
                    </a:ln>
                  </pic:spPr>
                </pic:pic>
              </a:graphicData>
            </a:graphic>
          </wp:inline>
        </w:drawing>
      </w:r>
    </w:p>
    <w:p w14:paraId="588FE3F9" w14:textId="77777777" w:rsidR="00660EC9" w:rsidRPr="00484A4A" w:rsidRDefault="00A95356">
      <w:pPr>
        <w:spacing w:before="240" w:after="240" w:line="360" w:lineRule="auto"/>
        <w:ind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sz w:val="22"/>
          <w:szCs w:val="22"/>
        </w:rPr>
        <w:t xml:space="preserve">Modalidad elegida para la entrega de la información: </w:t>
      </w:r>
      <w:r w:rsidRPr="00484A4A">
        <w:rPr>
          <w:rFonts w:ascii="Palatino Linotype" w:eastAsia="Palatino Linotype" w:hAnsi="Palatino Linotype" w:cs="Palatino Linotype"/>
          <w:sz w:val="22"/>
          <w:szCs w:val="22"/>
        </w:rPr>
        <w:t>a través del Sistema de Acceso a la Información Mexiquense (SAIMEX).</w:t>
      </w:r>
    </w:p>
    <w:p w14:paraId="2329A80B" w14:textId="77777777" w:rsidR="00660EC9" w:rsidRPr="00484A4A" w:rsidRDefault="00A95356">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b/>
          <w:sz w:val="22"/>
          <w:szCs w:val="22"/>
        </w:rPr>
      </w:pPr>
      <w:r w:rsidRPr="00484A4A">
        <w:rPr>
          <w:rFonts w:ascii="Palatino Linotype" w:eastAsia="Palatino Linotype" w:hAnsi="Palatino Linotype" w:cs="Palatino Linotype"/>
          <w:b/>
          <w:sz w:val="22"/>
          <w:szCs w:val="22"/>
        </w:rPr>
        <w:t xml:space="preserve">2. Respuesta. </w:t>
      </w:r>
      <w:r w:rsidRPr="00484A4A">
        <w:rPr>
          <w:rFonts w:ascii="Palatino Linotype" w:eastAsia="Palatino Linotype" w:hAnsi="Palatino Linotype" w:cs="Palatino Linotype"/>
          <w:sz w:val="22"/>
          <w:szCs w:val="22"/>
        </w:rPr>
        <w:t xml:space="preserve">El </w:t>
      </w:r>
      <w:r w:rsidRPr="00484A4A">
        <w:rPr>
          <w:rFonts w:ascii="Palatino Linotype" w:eastAsia="Palatino Linotype" w:hAnsi="Palatino Linotype" w:cs="Palatino Linotype"/>
          <w:b/>
          <w:sz w:val="22"/>
          <w:szCs w:val="22"/>
        </w:rPr>
        <w:t>diez de septiembre de dos mil veinticuatro</w:t>
      </w:r>
      <w:r w:rsidRPr="00484A4A">
        <w:rPr>
          <w:rFonts w:ascii="Palatino Linotype" w:eastAsia="Palatino Linotype" w:hAnsi="Palatino Linotype" w:cs="Palatino Linotype"/>
          <w:sz w:val="22"/>
          <w:szCs w:val="22"/>
        </w:rPr>
        <w:t xml:space="preserve">, el </w:t>
      </w:r>
      <w:r w:rsidRPr="00484A4A">
        <w:rPr>
          <w:rFonts w:ascii="Palatino Linotype" w:eastAsia="Palatino Linotype" w:hAnsi="Palatino Linotype" w:cs="Palatino Linotype"/>
          <w:b/>
          <w:sz w:val="22"/>
          <w:szCs w:val="22"/>
        </w:rPr>
        <w:t xml:space="preserve">Sujeto Obligado </w:t>
      </w:r>
      <w:r w:rsidRPr="00484A4A">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102066A5" w14:textId="77777777" w:rsidR="00660EC9" w:rsidRPr="00484A4A" w:rsidRDefault="00A95356">
      <w:pPr>
        <w:spacing w:before="240" w:after="240"/>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“…EN RELACIÓN A LA SOLICITUD CON FOLIO 00461/IXTAPALU/IP/2024 ANEXO RESPUESTA.”  (Sic)</w:t>
      </w:r>
    </w:p>
    <w:p w14:paraId="460E87B5" w14:textId="77777777" w:rsidR="00660EC9" w:rsidRPr="00484A4A" w:rsidRDefault="00A95356">
      <w:pPr>
        <w:spacing w:before="240" w:after="240" w:line="360" w:lineRule="auto"/>
        <w:ind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lastRenderedPageBreak/>
        <w:t xml:space="preserve">Adjunto a la respuesta, el </w:t>
      </w:r>
      <w:r w:rsidRPr="00484A4A">
        <w:rPr>
          <w:rFonts w:ascii="Palatino Linotype" w:eastAsia="Palatino Linotype" w:hAnsi="Palatino Linotype" w:cs="Palatino Linotype"/>
          <w:b/>
          <w:sz w:val="22"/>
          <w:szCs w:val="22"/>
        </w:rPr>
        <w:t xml:space="preserve">Sujeto Obligado </w:t>
      </w:r>
      <w:r w:rsidRPr="00484A4A">
        <w:rPr>
          <w:rFonts w:ascii="Palatino Linotype" w:eastAsia="Palatino Linotype" w:hAnsi="Palatino Linotype" w:cs="Palatino Linotype"/>
          <w:sz w:val="22"/>
          <w:szCs w:val="22"/>
        </w:rPr>
        <w:t>proporcionó el archivo electrónico denominado “</w:t>
      </w:r>
      <w:r w:rsidRPr="00484A4A">
        <w:rPr>
          <w:rFonts w:ascii="Palatino Linotype" w:eastAsia="Palatino Linotype" w:hAnsi="Palatino Linotype" w:cs="Palatino Linotype"/>
          <w:b/>
          <w:i/>
          <w:sz w:val="22"/>
          <w:szCs w:val="22"/>
        </w:rPr>
        <w:t>RESP S.I. 461-24 ECOLOGIA.pdf</w:t>
      </w:r>
      <w:r w:rsidRPr="00484A4A">
        <w:rPr>
          <w:rFonts w:ascii="Palatino Linotype" w:eastAsia="Palatino Linotype" w:hAnsi="Palatino Linotype" w:cs="Palatino Linotype"/>
          <w:sz w:val="22"/>
          <w:szCs w:val="22"/>
        </w:rPr>
        <w:t>”, que contiene el oficio del cinco de septiembre de dos mil veinticuatro, a través del cual la Directora de Ecología del Municipio de Ixtapaluca informó a la Titular de la Unidad de Transparencia que con relación a la solicitud de nuestra atención no se pudo concretar una reunión por falta de vehículo, por lo que se buscaría reagendar una reunión, además que por el momento el guardabosques se encontraba de vacaciones y no era posible ponerse en contacto con él hasta que regresara.</w:t>
      </w:r>
    </w:p>
    <w:p w14:paraId="3678F456" w14:textId="77777777" w:rsidR="00660EC9" w:rsidRPr="00484A4A" w:rsidRDefault="00A95356">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484A4A">
        <w:rPr>
          <w:rFonts w:ascii="Palatino Linotype" w:eastAsia="Palatino Linotype" w:hAnsi="Palatino Linotype" w:cs="Palatino Linotype"/>
          <w:b/>
          <w:sz w:val="22"/>
          <w:szCs w:val="22"/>
        </w:rPr>
        <w:t xml:space="preserve">3. Interposición del recurso de revisión. </w:t>
      </w:r>
      <w:r w:rsidRPr="00484A4A">
        <w:rPr>
          <w:rFonts w:ascii="Palatino Linotype" w:eastAsia="Palatino Linotype" w:hAnsi="Palatino Linotype" w:cs="Palatino Linotype"/>
          <w:sz w:val="22"/>
          <w:szCs w:val="22"/>
        </w:rPr>
        <w:t xml:space="preserve">Inconforme con los términos de la respuesta emitida por parte del </w:t>
      </w:r>
      <w:r w:rsidRPr="00484A4A">
        <w:rPr>
          <w:rFonts w:ascii="Palatino Linotype" w:eastAsia="Palatino Linotype" w:hAnsi="Palatino Linotype" w:cs="Palatino Linotype"/>
          <w:b/>
          <w:sz w:val="22"/>
          <w:szCs w:val="22"/>
        </w:rPr>
        <w:t>Sujeto Obligado</w:t>
      </w:r>
      <w:r w:rsidRPr="00484A4A">
        <w:rPr>
          <w:rFonts w:ascii="Palatino Linotype" w:eastAsia="Palatino Linotype" w:hAnsi="Palatino Linotype" w:cs="Palatino Linotype"/>
          <w:sz w:val="22"/>
          <w:szCs w:val="22"/>
        </w:rPr>
        <w:t>, el</w:t>
      </w:r>
      <w:r w:rsidRPr="00484A4A">
        <w:rPr>
          <w:rFonts w:ascii="Palatino Linotype" w:eastAsia="Palatino Linotype" w:hAnsi="Palatino Linotype" w:cs="Palatino Linotype"/>
          <w:b/>
          <w:sz w:val="22"/>
          <w:szCs w:val="22"/>
        </w:rPr>
        <w:t xml:space="preserve"> diecinueve de septiembre de dos mil veinticuatro,</w:t>
      </w:r>
      <w:r w:rsidRPr="00484A4A">
        <w:rPr>
          <w:rFonts w:ascii="Palatino Linotype" w:eastAsia="Palatino Linotype" w:hAnsi="Palatino Linotype" w:cs="Palatino Linotype"/>
          <w:sz w:val="22"/>
          <w:szCs w:val="22"/>
        </w:rPr>
        <w:t xml:space="preserve"> </w:t>
      </w:r>
      <w:r w:rsidRPr="00484A4A">
        <w:rPr>
          <w:rFonts w:ascii="Palatino Linotype" w:eastAsia="Palatino Linotype" w:hAnsi="Palatino Linotype" w:cs="Palatino Linotype"/>
          <w:b/>
          <w:sz w:val="22"/>
          <w:szCs w:val="22"/>
        </w:rPr>
        <w:t>la parte</w:t>
      </w:r>
      <w:r w:rsidRPr="00484A4A">
        <w:rPr>
          <w:rFonts w:ascii="Palatino Linotype" w:eastAsia="Palatino Linotype" w:hAnsi="Palatino Linotype" w:cs="Palatino Linotype"/>
          <w:sz w:val="22"/>
          <w:szCs w:val="22"/>
        </w:rPr>
        <w:t xml:space="preserve"> </w:t>
      </w:r>
      <w:r w:rsidRPr="00484A4A">
        <w:rPr>
          <w:rFonts w:ascii="Palatino Linotype" w:eastAsia="Palatino Linotype" w:hAnsi="Palatino Linotype" w:cs="Palatino Linotype"/>
          <w:b/>
          <w:sz w:val="22"/>
          <w:szCs w:val="22"/>
        </w:rPr>
        <w:t>Recurrente</w:t>
      </w:r>
      <w:r w:rsidRPr="00484A4A">
        <w:rPr>
          <w:rFonts w:ascii="Palatino Linotype" w:eastAsia="Palatino Linotype" w:hAnsi="Palatino Linotype" w:cs="Palatino Linotype"/>
          <w:sz w:val="22"/>
          <w:szCs w:val="22"/>
        </w:rPr>
        <w:t xml:space="preserve"> interpuso el recurso de revisión a través de </w:t>
      </w:r>
      <w:r w:rsidRPr="00484A4A">
        <w:rPr>
          <w:rFonts w:ascii="Palatino Linotype" w:eastAsia="Palatino Linotype" w:hAnsi="Palatino Linotype" w:cs="Palatino Linotype"/>
          <w:b/>
          <w:sz w:val="22"/>
          <w:szCs w:val="22"/>
        </w:rPr>
        <w:t xml:space="preserve">SAIMEX, </w:t>
      </w:r>
      <w:r w:rsidRPr="00484A4A">
        <w:rPr>
          <w:rFonts w:ascii="Palatino Linotype" w:eastAsia="Palatino Linotype" w:hAnsi="Palatino Linotype" w:cs="Palatino Linotype"/>
          <w:sz w:val="22"/>
          <w:szCs w:val="22"/>
        </w:rPr>
        <w:t>en donde se manifestó de la siguiente manera:</w:t>
      </w:r>
    </w:p>
    <w:p w14:paraId="594248F4" w14:textId="77777777" w:rsidR="00660EC9" w:rsidRPr="00484A4A" w:rsidRDefault="00A95356">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484A4A">
        <w:rPr>
          <w:rFonts w:ascii="Palatino Linotype" w:eastAsia="Palatino Linotype" w:hAnsi="Palatino Linotype" w:cs="Palatino Linotype"/>
          <w:b/>
          <w:sz w:val="22"/>
          <w:szCs w:val="22"/>
        </w:rPr>
        <w:t xml:space="preserve">a) Acto impugnado: </w:t>
      </w:r>
      <w:r w:rsidRPr="00484A4A">
        <w:rPr>
          <w:rFonts w:ascii="Palatino Linotype" w:eastAsia="Palatino Linotype" w:hAnsi="Palatino Linotype" w:cs="Palatino Linotype"/>
          <w:i/>
          <w:sz w:val="22"/>
          <w:szCs w:val="22"/>
        </w:rPr>
        <w:t xml:space="preserve">“"Se le hace de conocimiento que no se pudo concretar la reunión por falta de vehículo, por lo cual se busca reagendar la reunión, sin </w:t>
      </w:r>
      <w:proofErr w:type="gramStart"/>
      <w:r w:rsidRPr="00484A4A">
        <w:rPr>
          <w:rFonts w:ascii="Palatino Linotype" w:eastAsia="Palatino Linotype" w:hAnsi="Palatino Linotype" w:cs="Palatino Linotype"/>
          <w:i/>
          <w:sz w:val="22"/>
          <w:szCs w:val="22"/>
        </w:rPr>
        <w:t>embargo</w:t>
      </w:r>
      <w:proofErr w:type="gramEnd"/>
      <w:r w:rsidRPr="00484A4A">
        <w:rPr>
          <w:rFonts w:ascii="Palatino Linotype" w:eastAsia="Palatino Linotype" w:hAnsi="Palatino Linotype" w:cs="Palatino Linotype"/>
          <w:i/>
          <w:sz w:val="22"/>
          <w:szCs w:val="22"/>
        </w:rPr>
        <w:t xml:space="preserve"> por el momento el guardabosque se encuentra de vacaciones y no nos es posible ponernos en contacto con él hasta su regreso."” (Sic)</w:t>
      </w:r>
    </w:p>
    <w:p w14:paraId="5EF59DF1" w14:textId="77777777" w:rsidR="00660EC9" w:rsidRPr="00484A4A" w:rsidRDefault="00A95356">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sidRPr="00484A4A">
        <w:rPr>
          <w:rFonts w:ascii="Palatino Linotype" w:eastAsia="Palatino Linotype" w:hAnsi="Palatino Linotype" w:cs="Palatino Linotype"/>
          <w:b/>
          <w:sz w:val="22"/>
          <w:szCs w:val="22"/>
        </w:rPr>
        <w:t>b) Razones o motivos de inconformidad</w:t>
      </w:r>
      <w:r w:rsidRPr="00484A4A">
        <w:rPr>
          <w:rFonts w:ascii="Palatino Linotype" w:eastAsia="Palatino Linotype" w:hAnsi="Palatino Linotype" w:cs="Palatino Linotype"/>
          <w:sz w:val="22"/>
          <w:szCs w:val="22"/>
        </w:rPr>
        <w:t xml:space="preserve">: </w:t>
      </w:r>
      <w:r w:rsidRPr="00484A4A">
        <w:rPr>
          <w:rFonts w:ascii="Palatino Linotype" w:eastAsia="Palatino Linotype" w:hAnsi="Palatino Linotype" w:cs="Palatino Linotype"/>
          <w:i/>
          <w:sz w:val="22"/>
          <w:szCs w:val="22"/>
        </w:rPr>
        <w:t>“</w:t>
      </w:r>
      <w:r w:rsidRPr="00484A4A">
        <w:rPr>
          <w:rFonts w:ascii="Palatino Linotype" w:eastAsia="Palatino Linotype" w:hAnsi="Palatino Linotype" w:cs="Palatino Linotype"/>
          <w:b/>
          <w:i/>
          <w:sz w:val="22"/>
          <w:szCs w:val="22"/>
        </w:rPr>
        <w:t>Su respuesta es deficiente</w:t>
      </w:r>
      <w:r w:rsidRPr="00484A4A">
        <w:rPr>
          <w:rFonts w:ascii="Palatino Linotype" w:eastAsia="Palatino Linotype" w:hAnsi="Palatino Linotype" w:cs="Palatino Linotype"/>
          <w:i/>
          <w:sz w:val="22"/>
          <w:szCs w:val="22"/>
        </w:rPr>
        <w:t xml:space="preserve"> </w:t>
      </w:r>
      <w:r w:rsidRPr="00484A4A">
        <w:rPr>
          <w:rFonts w:ascii="Palatino Linotype" w:eastAsia="Palatino Linotype" w:hAnsi="Palatino Linotype" w:cs="Palatino Linotype"/>
          <w:b/>
          <w:i/>
          <w:sz w:val="22"/>
          <w:szCs w:val="22"/>
        </w:rPr>
        <w:t xml:space="preserve">y no se está dando seguimiento a mi solicitud </w:t>
      </w:r>
      <w:r w:rsidRPr="00484A4A">
        <w:rPr>
          <w:rFonts w:ascii="Palatino Linotype" w:eastAsia="Palatino Linotype" w:hAnsi="Palatino Linotype" w:cs="Palatino Linotype"/>
          <w:i/>
          <w:sz w:val="22"/>
          <w:szCs w:val="22"/>
        </w:rPr>
        <w:t xml:space="preserve">independiente a que el guardabosques esté de vacaciones y la falta de vehículo no es motivo para no brindarme la solicitud </w:t>
      </w:r>
      <w:proofErr w:type="spellStart"/>
      <w:r w:rsidRPr="00484A4A">
        <w:rPr>
          <w:rFonts w:ascii="Palatino Linotype" w:eastAsia="Palatino Linotype" w:hAnsi="Palatino Linotype" w:cs="Palatino Linotype"/>
          <w:i/>
          <w:sz w:val="22"/>
          <w:szCs w:val="22"/>
        </w:rPr>
        <w:t>solcitada</w:t>
      </w:r>
      <w:proofErr w:type="spellEnd"/>
      <w:r w:rsidRPr="00484A4A">
        <w:rPr>
          <w:rFonts w:ascii="Palatino Linotype" w:eastAsia="Palatino Linotype" w:hAnsi="Palatino Linotype" w:cs="Palatino Linotype"/>
          <w:i/>
          <w:sz w:val="22"/>
          <w:szCs w:val="22"/>
        </w:rPr>
        <w:t>.” (Sic)</w:t>
      </w:r>
    </w:p>
    <w:p w14:paraId="0FB91692" w14:textId="77777777" w:rsidR="00660EC9" w:rsidRPr="00484A4A" w:rsidRDefault="00660EC9">
      <w:pPr>
        <w:spacing w:line="276" w:lineRule="auto"/>
        <w:ind w:left="567" w:right="900"/>
        <w:jc w:val="both"/>
        <w:rPr>
          <w:rFonts w:ascii="Palatino Linotype" w:eastAsia="Palatino Linotype" w:hAnsi="Palatino Linotype" w:cs="Palatino Linotype"/>
          <w:sz w:val="22"/>
          <w:szCs w:val="22"/>
        </w:rPr>
      </w:pPr>
    </w:p>
    <w:p w14:paraId="4AA3A7B8" w14:textId="77777777" w:rsidR="00660EC9" w:rsidRPr="00484A4A" w:rsidRDefault="00A95356">
      <w:pPr>
        <w:spacing w:line="276" w:lineRule="auto"/>
        <w:ind w:left="567" w:right="900"/>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Adjunto al formato de interposición de recurso de revisión la parte </w:t>
      </w:r>
      <w:r w:rsidRPr="00484A4A">
        <w:rPr>
          <w:rFonts w:ascii="Palatino Linotype" w:eastAsia="Palatino Linotype" w:hAnsi="Palatino Linotype" w:cs="Palatino Linotype"/>
          <w:b/>
          <w:sz w:val="22"/>
          <w:szCs w:val="22"/>
        </w:rPr>
        <w:t xml:space="preserve">Recurrente </w:t>
      </w:r>
      <w:r w:rsidRPr="00484A4A">
        <w:rPr>
          <w:rFonts w:ascii="Palatino Linotype" w:eastAsia="Palatino Linotype" w:hAnsi="Palatino Linotype" w:cs="Palatino Linotype"/>
          <w:sz w:val="22"/>
          <w:szCs w:val="22"/>
        </w:rPr>
        <w:t>entregó el archivo electrónico denominado “</w:t>
      </w:r>
      <w:r w:rsidRPr="00484A4A">
        <w:rPr>
          <w:rFonts w:ascii="Palatino Linotype" w:eastAsia="Palatino Linotype" w:hAnsi="Palatino Linotype" w:cs="Palatino Linotype"/>
          <w:b/>
          <w:i/>
          <w:sz w:val="22"/>
          <w:szCs w:val="22"/>
        </w:rPr>
        <w:t>RESP S.I. 461-24 ECOLOGIA.pdf</w:t>
      </w:r>
      <w:r w:rsidRPr="00484A4A">
        <w:rPr>
          <w:rFonts w:ascii="Palatino Linotype" w:eastAsia="Palatino Linotype" w:hAnsi="Palatino Linotype" w:cs="Palatino Linotype"/>
          <w:sz w:val="22"/>
          <w:szCs w:val="22"/>
        </w:rPr>
        <w:t>” que contiene el oficio de respuesta del ente obligado.</w:t>
      </w:r>
    </w:p>
    <w:p w14:paraId="03661F08" w14:textId="77777777" w:rsidR="00660EC9" w:rsidRPr="00484A4A" w:rsidRDefault="00660EC9">
      <w:pPr>
        <w:spacing w:line="276" w:lineRule="auto"/>
        <w:ind w:right="900"/>
        <w:jc w:val="both"/>
        <w:rPr>
          <w:rFonts w:ascii="Palatino Linotype" w:eastAsia="Palatino Linotype" w:hAnsi="Palatino Linotype" w:cs="Palatino Linotype"/>
          <w:i/>
          <w:sz w:val="22"/>
          <w:szCs w:val="22"/>
        </w:rPr>
      </w:pPr>
    </w:p>
    <w:p w14:paraId="7FC11992" w14:textId="77777777" w:rsidR="00660EC9" w:rsidRPr="00484A4A" w:rsidRDefault="00A95356">
      <w:pPr>
        <w:spacing w:line="360" w:lineRule="auto"/>
        <w:ind w:right="51"/>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sz w:val="22"/>
          <w:szCs w:val="22"/>
        </w:rPr>
        <w:t xml:space="preserve">4. Turno. </w:t>
      </w:r>
      <w:r w:rsidRPr="00484A4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Pr="00484A4A">
        <w:rPr>
          <w:rFonts w:ascii="Palatino Linotype" w:eastAsia="Palatino Linotype" w:hAnsi="Palatino Linotype" w:cs="Palatino Linotype"/>
          <w:sz w:val="22"/>
          <w:szCs w:val="22"/>
        </w:rPr>
        <w:lastRenderedPageBreak/>
        <w:t xml:space="preserve">a la Comisionada </w:t>
      </w:r>
      <w:r w:rsidRPr="00484A4A">
        <w:rPr>
          <w:rFonts w:ascii="Palatino Linotype" w:eastAsia="Palatino Linotype" w:hAnsi="Palatino Linotype" w:cs="Palatino Linotype"/>
          <w:b/>
          <w:sz w:val="22"/>
          <w:szCs w:val="22"/>
        </w:rPr>
        <w:t xml:space="preserve">Guadalupe Ramírez Peña, </w:t>
      </w:r>
      <w:r w:rsidRPr="00484A4A">
        <w:rPr>
          <w:rFonts w:ascii="Palatino Linotype" w:eastAsia="Palatino Linotype" w:hAnsi="Palatino Linotype" w:cs="Palatino Linotype"/>
          <w:sz w:val="22"/>
          <w:szCs w:val="22"/>
        </w:rPr>
        <w:t xml:space="preserve">a efecto de que analizara sobre su admisión o su </w:t>
      </w:r>
      <w:proofErr w:type="spellStart"/>
      <w:r w:rsidRPr="00484A4A">
        <w:rPr>
          <w:rFonts w:ascii="Palatino Linotype" w:eastAsia="Palatino Linotype" w:hAnsi="Palatino Linotype" w:cs="Palatino Linotype"/>
          <w:sz w:val="22"/>
          <w:szCs w:val="22"/>
        </w:rPr>
        <w:t>desechamiento</w:t>
      </w:r>
      <w:proofErr w:type="spellEnd"/>
      <w:r w:rsidRPr="00484A4A">
        <w:rPr>
          <w:rFonts w:ascii="Palatino Linotype" w:eastAsia="Palatino Linotype" w:hAnsi="Palatino Linotype" w:cs="Palatino Linotype"/>
          <w:sz w:val="22"/>
          <w:szCs w:val="22"/>
        </w:rPr>
        <w:t>.</w:t>
      </w:r>
    </w:p>
    <w:p w14:paraId="2DFEE190" w14:textId="77777777" w:rsidR="00660EC9" w:rsidRPr="00484A4A" w:rsidRDefault="00660EC9">
      <w:pPr>
        <w:spacing w:line="360" w:lineRule="auto"/>
        <w:ind w:right="51"/>
        <w:jc w:val="both"/>
        <w:rPr>
          <w:rFonts w:ascii="Palatino Linotype" w:eastAsia="Palatino Linotype" w:hAnsi="Palatino Linotype" w:cs="Palatino Linotype"/>
          <w:sz w:val="22"/>
          <w:szCs w:val="22"/>
        </w:rPr>
      </w:pPr>
    </w:p>
    <w:p w14:paraId="26201DF7"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sz w:val="22"/>
          <w:szCs w:val="22"/>
        </w:rPr>
        <w:t>5. Admisión del Recurso de revisión.</w:t>
      </w:r>
      <w:r w:rsidRPr="00484A4A">
        <w:rPr>
          <w:rFonts w:ascii="Palatino Linotype" w:eastAsia="Palatino Linotype" w:hAnsi="Palatino Linotype" w:cs="Palatino Linotype"/>
          <w:sz w:val="22"/>
          <w:szCs w:val="22"/>
        </w:rPr>
        <w:t xml:space="preserve"> Mediante acuerdo del </w:t>
      </w:r>
      <w:r w:rsidRPr="00484A4A">
        <w:rPr>
          <w:rFonts w:ascii="Palatino Linotype" w:eastAsia="Palatino Linotype" w:hAnsi="Palatino Linotype" w:cs="Palatino Linotype"/>
          <w:b/>
          <w:sz w:val="22"/>
          <w:szCs w:val="22"/>
        </w:rPr>
        <w:t xml:space="preserve">veinticuatro de septiembre de dos mil veinticuatro, </w:t>
      </w:r>
      <w:r w:rsidRPr="00484A4A">
        <w:rPr>
          <w:rFonts w:ascii="Palatino Linotype" w:eastAsia="Palatino Linotype" w:hAnsi="Palatino Linotype" w:cs="Palatino Linotype"/>
          <w:sz w:val="22"/>
          <w:szCs w:val="22"/>
        </w:rPr>
        <w:t>notificado en esa misma fecha,</w:t>
      </w:r>
      <w:r w:rsidRPr="00484A4A">
        <w:rPr>
          <w:rFonts w:ascii="Palatino Linotype" w:eastAsia="Palatino Linotype" w:hAnsi="Palatino Linotype" w:cs="Palatino Linotype"/>
          <w:b/>
          <w:sz w:val="22"/>
          <w:szCs w:val="22"/>
        </w:rPr>
        <w:t xml:space="preserve"> </w:t>
      </w:r>
      <w:r w:rsidRPr="00484A4A">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84A4A">
        <w:rPr>
          <w:rFonts w:ascii="Palatino Linotype" w:eastAsia="Palatino Linotype" w:hAnsi="Palatino Linotype" w:cs="Palatino Linotype"/>
          <w:b/>
          <w:sz w:val="22"/>
          <w:szCs w:val="22"/>
        </w:rPr>
        <w:t xml:space="preserve">Sujeto Obligado </w:t>
      </w:r>
      <w:r w:rsidRPr="00484A4A">
        <w:rPr>
          <w:rFonts w:ascii="Palatino Linotype" w:eastAsia="Palatino Linotype" w:hAnsi="Palatino Linotype" w:cs="Palatino Linotype"/>
          <w:sz w:val="22"/>
          <w:szCs w:val="22"/>
        </w:rPr>
        <w:t>presentara su informe justificado.</w:t>
      </w:r>
    </w:p>
    <w:p w14:paraId="392A5F9A"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29A26CBD" w14:textId="77777777" w:rsidR="00660EC9" w:rsidRPr="00484A4A" w:rsidRDefault="00A9535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484A4A">
        <w:rPr>
          <w:rFonts w:ascii="Palatino Linotype" w:eastAsia="Palatino Linotype" w:hAnsi="Palatino Linotype" w:cs="Palatino Linotype"/>
          <w:b/>
          <w:sz w:val="22"/>
          <w:szCs w:val="22"/>
        </w:rPr>
        <w:t>6. Manifestaciones</w:t>
      </w:r>
      <w:r w:rsidRPr="00484A4A">
        <w:rPr>
          <w:rFonts w:ascii="Palatino Linotype" w:eastAsia="Palatino Linotype" w:hAnsi="Palatino Linotype" w:cs="Palatino Linotype"/>
          <w:sz w:val="22"/>
          <w:szCs w:val="22"/>
        </w:rPr>
        <w:t xml:space="preserve">. De las constancias que obran en el expediente electrónico </w:t>
      </w:r>
      <w:proofErr w:type="spellStart"/>
      <w:r w:rsidRPr="00484A4A">
        <w:rPr>
          <w:rFonts w:ascii="Palatino Linotype" w:eastAsia="Palatino Linotype" w:hAnsi="Palatino Linotype" w:cs="Palatino Linotype"/>
          <w:sz w:val="22"/>
          <w:szCs w:val="22"/>
        </w:rPr>
        <w:t>aperturado</w:t>
      </w:r>
      <w:proofErr w:type="spellEnd"/>
      <w:r w:rsidRPr="00484A4A">
        <w:rPr>
          <w:rFonts w:ascii="Palatino Linotype" w:eastAsia="Palatino Linotype" w:hAnsi="Palatino Linotype" w:cs="Palatino Linotype"/>
          <w:sz w:val="22"/>
          <w:szCs w:val="22"/>
        </w:rPr>
        <w:t xml:space="preserve"> con motivo del presente medio de impugnación, se advierte que el </w:t>
      </w:r>
      <w:r w:rsidRPr="00484A4A">
        <w:rPr>
          <w:rFonts w:ascii="Palatino Linotype" w:eastAsia="Palatino Linotype" w:hAnsi="Palatino Linotype" w:cs="Palatino Linotype"/>
          <w:b/>
          <w:sz w:val="22"/>
          <w:szCs w:val="22"/>
        </w:rPr>
        <w:t xml:space="preserve">Sujeto Obligado </w:t>
      </w:r>
      <w:r w:rsidRPr="00484A4A">
        <w:rPr>
          <w:rFonts w:ascii="Palatino Linotype" w:eastAsia="Palatino Linotype" w:hAnsi="Palatino Linotype" w:cs="Palatino Linotype"/>
          <w:sz w:val="22"/>
          <w:szCs w:val="22"/>
        </w:rPr>
        <w:t xml:space="preserve">fue omiso en rendir informe justificado; sin embargo, la parte </w:t>
      </w:r>
      <w:r w:rsidRPr="00484A4A">
        <w:rPr>
          <w:rFonts w:ascii="Palatino Linotype" w:eastAsia="Palatino Linotype" w:hAnsi="Palatino Linotype" w:cs="Palatino Linotype"/>
          <w:b/>
          <w:sz w:val="22"/>
          <w:szCs w:val="22"/>
        </w:rPr>
        <w:t xml:space="preserve">Recurrente </w:t>
      </w:r>
      <w:r w:rsidRPr="00484A4A">
        <w:rPr>
          <w:rFonts w:ascii="Palatino Linotype" w:eastAsia="Palatino Linotype" w:hAnsi="Palatino Linotype" w:cs="Palatino Linotype"/>
          <w:sz w:val="22"/>
          <w:szCs w:val="22"/>
        </w:rPr>
        <w:t xml:space="preserve">en fecha </w:t>
      </w:r>
      <w:r w:rsidRPr="00484A4A">
        <w:rPr>
          <w:rFonts w:ascii="Palatino Linotype" w:eastAsia="Palatino Linotype" w:hAnsi="Palatino Linotype" w:cs="Palatino Linotype"/>
          <w:b/>
          <w:sz w:val="22"/>
          <w:szCs w:val="22"/>
        </w:rPr>
        <w:t xml:space="preserve">dos de octubre de dos mil veinticuatro </w:t>
      </w:r>
      <w:r w:rsidRPr="00484A4A">
        <w:rPr>
          <w:rFonts w:ascii="Palatino Linotype" w:eastAsia="Palatino Linotype" w:hAnsi="Palatino Linotype" w:cs="Palatino Linotype"/>
          <w:sz w:val="22"/>
          <w:szCs w:val="22"/>
        </w:rPr>
        <w:t>rindió manifestaciones a través del archivo electrónico denominado “</w:t>
      </w:r>
      <w:r w:rsidRPr="00484A4A">
        <w:rPr>
          <w:rFonts w:ascii="Palatino Linotype" w:eastAsia="Palatino Linotype" w:hAnsi="Palatino Linotype" w:cs="Palatino Linotype"/>
          <w:b/>
          <w:i/>
          <w:sz w:val="22"/>
          <w:szCs w:val="22"/>
        </w:rPr>
        <w:t>RESP S.I. 461-24 ECOLOGIA (1).</w:t>
      </w:r>
      <w:proofErr w:type="spellStart"/>
      <w:r w:rsidRPr="00484A4A">
        <w:rPr>
          <w:rFonts w:ascii="Palatino Linotype" w:eastAsia="Palatino Linotype" w:hAnsi="Palatino Linotype" w:cs="Palatino Linotype"/>
          <w:b/>
          <w:i/>
          <w:sz w:val="22"/>
          <w:szCs w:val="22"/>
        </w:rPr>
        <w:t>pdf</w:t>
      </w:r>
      <w:proofErr w:type="spellEnd"/>
      <w:r w:rsidRPr="00484A4A">
        <w:rPr>
          <w:rFonts w:ascii="Palatino Linotype" w:eastAsia="Palatino Linotype" w:hAnsi="Palatino Linotype" w:cs="Palatino Linotype"/>
          <w:sz w:val="22"/>
          <w:szCs w:val="22"/>
        </w:rPr>
        <w:t>” que contiene el oficio de respuesta del ente obligado.</w:t>
      </w:r>
    </w:p>
    <w:p w14:paraId="573267AD" w14:textId="77777777" w:rsidR="00660EC9" w:rsidRPr="00484A4A" w:rsidRDefault="00660EC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43C02998" w14:textId="77777777" w:rsidR="00660EC9" w:rsidRPr="00484A4A" w:rsidRDefault="00A95356">
      <w:pPr>
        <w:tabs>
          <w:tab w:val="left" w:pos="360"/>
        </w:tabs>
        <w:spacing w:line="360" w:lineRule="auto"/>
        <w:ind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sz w:val="22"/>
          <w:szCs w:val="22"/>
        </w:rPr>
        <w:t xml:space="preserve">7. Cierre de instrucción. </w:t>
      </w:r>
      <w:r w:rsidRPr="00484A4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484A4A">
        <w:rPr>
          <w:rFonts w:ascii="Palatino Linotype" w:eastAsia="Palatino Linotype" w:hAnsi="Palatino Linotype" w:cs="Palatino Linotype"/>
          <w:b/>
          <w:sz w:val="22"/>
          <w:szCs w:val="22"/>
        </w:rPr>
        <w:t>catorce de octubre de dos mil veinticuatro,</w:t>
      </w:r>
      <w:r w:rsidRPr="00484A4A">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3E088C94" w14:textId="77777777" w:rsidR="00660EC9" w:rsidRPr="00484A4A" w:rsidRDefault="00660EC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905D3DE" w14:textId="77777777" w:rsidR="00660EC9" w:rsidRPr="00484A4A" w:rsidRDefault="00A9535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F9DDE24" w14:textId="77777777" w:rsidR="00660EC9" w:rsidRPr="00484A4A" w:rsidRDefault="00660EC9">
      <w:pPr>
        <w:pBdr>
          <w:top w:val="nil"/>
          <w:left w:val="nil"/>
          <w:bottom w:val="nil"/>
          <w:right w:val="nil"/>
          <w:between w:val="nil"/>
        </w:pBdr>
        <w:tabs>
          <w:tab w:val="left" w:pos="284"/>
        </w:tabs>
        <w:spacing w:line="360" w:lineRule="auto"/>
        <w:ind w:right="49"/>
        <w:rPr>
          <w:rFonts w:ascii="Palatino Linotype" w:eastAsia="Palatino Linotype" w:hAnsi="Palatino Linotype" w:cs="Palatino Linotype"/>
          <w:sz w:val="22"/>
          <w:szCs w:val="22"/>
        </w:rPr>
      </w:pPr>
    </w:p>
    <w:p w14:paraId="065FD38A" w14:textId="77777777" w:rsidR="00660EC9" w:rsidRPr="00484A4A" w:rsidRDefault="00A95356">
      <w:pPr>
        <w:widowControl w:val="0"/>
        <w:spacing w:before="240" w:after="240" w:line="360" w:lineRule="auto"/>
        <w:jc w:val="center"/>
        <w:rPr>
          <w:rFonts w:ascii="Palatino Linotype" w:eastAsia="Palatino Linotype" w:hAnsi="Palatino Linotype" w:cs="Palatino Linotype"/>
          <w:b/>
          <w:sz w:val="22"/>
          <w:szCs w:val="22"/>
        </w:rPr>
      </w:pPr>
      <w:r w:rsidRPr="00484A4A">
        <w:rPr>
          <w:rFonts w:ascii="Palatino Linotype" w:eastAsia="Palatino Linotype" w:hAnsi="Palatino Linotype" w:cs="Palatino Linotype"/>
          <w:b/>
          <w:sz w:val="22"/>
          <w:szCs w:val="22"/>
        </w:rPr>
        <w:t>II. C O N S I D E R A N D O S</w:t>
      </w:r>
    </w:p>
    <w:p w14:paraId="2542FB0C" w14:textId="77777777" w:rsidR="00660EC9" w:rsidRPr="00484A4A" w:rsidRDefault="00A95356">
      <w:pPr>
        <w:spacing w:line="360" w:lineRule="auto"/>
        <w:jc w:val="both"/>
        <w:rPr>
          <w:rFonts w:ascii="Palatino Linotype" w:eastAsia="Palatino Linotype" w:hAnsi="Palatino Linotype" w:cs="Palatino Linotype"/>
          <w:sz w:val="22"/>
          <w:szCs w:val="22"/>
        </w:rPr>
      </w:pPr>
      <w:bookmarkStart w:id="5" w:name="_heading=h.17dp8vu" w:colFirst="0" w:colLast="0"/>
      <w:bookmarkEnd w:id="5"/>
      <w:r w:rsidRPr="00484A4A">
        <w:rPr>
          <w:rFonts w:ascii="Palatino Linotype" w:eastAsia="Palatino Linotype" w:hAnsi="Palatino Linotype" w:cs="Palatino Linotype"/>
          <w:b/>
          <w:sz w:val="22"/>
          <w:szCs w:val="22"/>
        </w:rPr>
        <w:t>Primero. Competencia.</w:t>
      </w:r>
      <w:r w:rsidRPr="00484A4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5A5D1C1"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156C9D27" w14:textId="77777777" w:rsidR="00660EC9" w:rsidRPr="00484A4A" w:rsidRDefault="00A95356">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484A4A">
        <w:rPr>
          <w:rFonts w:ascii="Palatino Linotype" w:eastAsia="Palatino Linotype" w:hAnsi="Palatino Linotype" w:cs="Palatino Linotype"/>
          <w:b/>
          <w:sz w:val="22"/>
          <w:szCs w:val="22"/>
        </w:rPr>
        <w:t>Segundo. Oportunidad y Procedibilidad del Recurso de Revisión</w:t>
      </w:r>
      <w:r w:rsidRPr="00484A4A">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2D591F3"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564CD445"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484A4A">
        <w:rPr>
          <w:rFonts w:ascii="Palatino Linotype" w:eastAsia="Palatino Linotype" w:hAnsi="Palatino Linotype" w:cs="Palatino Linotype"/>
          <w:b/>
          <w:sz w:val="22"/>
          <w:szCs w:val="22"/>
        </w:rPr>
        <w:t xml:space="preserve">Sujeto Obligado </w:t>
      </w:r>
      <w:r w:rsidRPr="00484A4A">
        <w:rPr>
          <w:rFonts w:ascii="Palatino Linotype" w:eastAsia="Palatino Linotype" w:hAnsi="Palatino Linotype" w:cs="Palatino Linotype"/>
          <w:sz w:val="22"/>
          <w:szCs w:val="22"/>
        </w:rPr>
        <w:t xml:space="preserve">remitió la respuesta a la solicitud de información el </w:t>
      </w:r>
      <w:r w:rsidRPr="00484A4A">
        <w:rPr>
          <w:rFonts w:ascii="Palatino Linotype" w:eastAsia="Palatino Linotype" w:hAnsi="Palatino Linotype" w:cs="Palatino Linotype"/>
          <w:b/>
          <w:sz w:val="22"/>
          <w:szCs w:val="22"/>
        </w:rPr>
        <w:t xml:space="preserve">diez de septiembre de dos mil veinticuatro, </w:t>
      </w:r>
      <w:r w:rsidRPr="00484A4A">
        <w:rPr>
          <w:rFonts w:ascii="Palatino Linotype" w:eastAsia="Palatino Linotype" w:hAnsi="Palatino Linotype" w:cs="Palatino Linotype"/>
          <w:sz w:val="22"/>
          <w:szCs w:val="22"/>
        </w:rPr>
        <w:t xml:space="preserve">mientras que el recurso de revisión interpuesto por </w:t>
      </w:r>
      <w:r w:rsidRPr="00484A4A">
        <w:rPr>
          <w:rFonts w:ascii="Palatino Linotype" w:eastAsia="Palatino Linotype" w:hAnsi="Palatino Linotype" w:cs="Palatino Linotype"/>
          <w:b/>
          <w:sz w:val="22"/>
          <w:szCs w:val="22"/>
        </w:rPr>
        <w:t>la parte</w:t>
      </w:r>
      <w:r w:rsidRPr="00484A4A">
        <w:rPr>
          <w:rFonts w:ascii="Palatino Linotype" w:eastAsia="Palatino Linotype" w:hAnsi="Palatino Linotype" w:cs="Palatino Linotype"/>
          <w:sz w:val="22"/>
          <w:szCs w:val="22"/>
        </w:rPr>
        <w:t xml:space="preserve"> </w:t>
      </w:r>
      <w:r w:rsidRPr="00484A4A">
        <w:rPr>
          <w:rFonts w:ascii="Palatino Linotype" w:eastAsia="Palatino Linotype" w:hAnsi="Palatino Linotype" w:cs="Palatino Linotype"/>
          <w:b/>
          <w:sz w:val="22"/>
          <w:szCs w:val="22"/>
        </w:rPr>
        <w:t>Recurrente</w:t>
      </w:r>
      <w:r w:rsidRPr="00484A4A">
        <w:rPr>
          <w:rFonts w:ascii="Palatino Linotype" w:eastAsia="Palatino Linotype" w:hAnsi="Palatino Linotype" w:cs="Palatino Linotype"/>
          <w:sz w:val="22"/>
          <w:szCs w:val="22"/>
        </w:rPr>
        <w:t xml:space="preserve">, se tuvo por presentado el </w:t>
      </w:r>
      <w:r w:rsidRPr="00484A4A">
        <w:rPr>
          <w:rFonts w:ascii="Palatino Linotype" w:eastAsia="Palatino Linotype" w:hAnsi="Palatino Linotype" w:cs="Palatino Linotype"/>
          <w:b/>
          <w:sz w:val="22"/>
          <w:szCs w:val="22"/>
        </w:rPr>
        <w:t>diecinueve de septiembre de dos mil veinticuatro</w:t>
      </w:r>
      <w:r w:rsidRPr="00484A4A">
        <w:rPr>
          <w:rFonts w:ascii="Palatino Linotype" w:eastAsia="Palatino Linotype" w:hAnsi="Palatino Linotype" w:cs="Palatino Linotype"/>
          <w:sz w:val="22"/>
          <w:szCs w:val="22"/>
        </w:rPr>
        <w:t xml:space="preserve"> esto es, </w:t>
      </w:r>
      <w:r w:rsidRPr="00484A4A">
        <w:rPr>
          <w:rFonts w:ascii="Palatino Linotype" w:eastAsia="Palatino Linotype" w:hAnsi="Palatino Linotype" w:cs="Palatino Linotype"/>
          <w:b/>
          <w:sz w:val="22"/>
          <w:szCs w:val="22"/>
        </w:rPr>
        <w:t>al sexto día hábil siguiente a aquel</w:t>
      </w:r>
      <w:r w:rsidRPr="00484A4A">
        <w:rPr>
          <w:rFonts w:ascii="Palatino Linotype" w:eastAsia="Palatino Linotype" w:hAnsi="Palatino Linotype" w:cs="Palatino Linotype"/>
          <w:sz w:val="22"/>
          <w:szCs w:val="22"/>
        </w:rPr>
        <w:t xml:space="preserve"> </w:t>
      </w:r>
      <w:r w:rsidRPr="00484A4A">
        <w:rPr>
          <w:rFonts w:ascii="Palatino Linotype" w:eastAsia="Palatino Linotype" w:hAnsi="Palatino Linotype" w:cs="Palatino Linotype"/>
          <w:b/>
          <w:sz w:val="22"/>
          <w:szCs w:val="22"/>
        </w:rPr>
        <w:t>en que se tuvo conocimiento de la respuesta impugnada</w:t>
      </w:r>
      <w:r w:rsidRPr="00484A4A">
        <w:rPr>
          <w:rFonts w:ascii="Palatino Linotype" w:eastAsia="Palatino Linotype" w:hAnsi="Palatino Linotype" w:cs="Palatino Linotype"/>
          <w:sz w:val="22"/>
          <w:szCs w:val="22"/>
        </w:rPr>
        <w:t xml:space="preserve">. </w:t>
      </w:r>
    </w:p>
    <w:p w14:paraId="5C782F5D" w14:textId="77777777" w:rsidR="00660EC9" w:rsidRPr="00484A4A" w:rsidRDefault="00A95356">
      <w:pPr>
        <w:spacing w:before="240" w:after="240"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lastRenderedPageBreak/>
        <w:t>En este sentido, se concluye que el presente recurso de revisión se encuentra dentro de los márgenes temporales previstos en las disposiciones legales referidas.</w:t>
      </w:r>
    </w:p>
    <w:p w14:paraId="09BDDA88" w14:textId="77777777" w:rsidR="00660EC9" w:rsidRPr="00484A4A" w:rsidRDefault="00A95356">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484A4A">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3753B6B" w14:textId="77777777" w:rsidR="00660EC9" w:rsidRPr="00484A4A" w:rsidRDefault="00660EC9">
      <w:pPr>
        <w:tabs>
          <w:tab w:val="left" w:pos="7938"/>
        </w:tabs>
        <w:spacing w:line="360" w:lineRule="auto"/>
        <w:jc w:val="both"/>
        <w:rPr>
          <w:rFonts w:ascii="Palatino Linotype" w:eastAsia="Palatino Linotype" w:hAnsi="Palatino Linotype" w:cs="Palatino Linotype"/>
          <w:sz w:val="22"/>
          <w:szCs w:val="22"/>
        </w:rPr>
      </w:pPr>
    </w:p>
    <w:p w14:paraId="5375518F"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Finalmente, se advierte que resulta procedente la interposición del recurso, según lo manifestado por </w:t>
      </w:r>
      <w:r w:rsidRPr="00484A4A">
        <w:rPr>
          <w:rFonts w:ascii="Palatino Linotype" w:eastAsia="Palatino Linotype" w:hAnsi="Palatino Linotype" w:cs="Palatino Linotype"/>
          <w:b/>
          <w:sz w:val="22"/>
          <w:szCs w:val="22"/>
        </w:rPr>
        <w:t>la parte</w:t>
      </w:r>
      <w:r w:rsidRPr="00484A4A">
        <w:rPr>
          <w:rFonts w:ascii="Palatino Linotype" w:eastAsia="Palatino Linotype" w:hAnsi="Palatino Linotype" w:cs="Palatino Linotype"/>
          <w:sz w:val="22"/>
          <w:szCs w:val="22"/>
        </w:rPr>
        <w:t xml:space="preserve"> </w:t>
      </w:r>
      <w:r w:rsidRPr="00484A4A">
        <w:rPr>
          <w:rFonts w:ascii="Palatino Linotype" w:eastAsia="Palatino Linotype" w:hAnsi="Palatino Linotype" w:cs="Palatino Linotype"/>
          <w:b/>
          <w:sz w:val="22"/>
          <w:szCs w:val="22"/>
        </w:rPr>
        <w:t>Recurrente</w:t>
      </w:r>
      <w:r w:rsidRPr="00484A4A">
        <w:rPr>
          <w:rFonts w:ascii="Palatino Linotype" w:eastAsia="Palatino Linotype" w:hAnsi="Palatino Linotype" w:cs="Palatino Linotype"/>
          <w:sz w:val="22"/>
          <w:szCs w:val="22"/>
        </w:rPr>
        <w:t xml:space="preserve"> en sus motivos de inconformidad, de acuerdo al artículo 179, fracciones I y XIII del ordenamiento legal citado, que a la letra dice: </w:t>
      </w:r>
    </w:p>
    <w:p w14:paraId="56C6C50C"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22823EFE"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r w:rsidRPr="00484A4A">
        <w:rPr>
          <w:rFonts w:ascii="Palatino Linotype" w:eastAsia="Palatino Linotype" w:hAnsi="Palatino Linotype" w:cs="Palatino Linotype"/>
          <w:b/>
          <w:i/>
          <w:sz w:val="22"/>
          <w:szCs w:val="22"/>
        </w:rPr>
        <w:t>Artículo 179.</w:t>
      </w:r>
      <w:r w:rsidRPr="00484A4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9B763BF" w14:textId="77777777" w:rsidR="00660EC9" w:rsidRPr="00484A4A" w:rsidRDefault="00A95356">
      <w:pPr>
        <w:ind w:left="567" w:right="900"/>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I. La negativa a la información solicitada;</w:t>
      </w:r>
    </w:p>
    <w:p w14:paraId="0B7A8F8D" w14:textId="77777777" w:rsidR="00660EC9" w:rsidRPr="00484A4A" w:rsidRDefault="00A95356">
      <w:pPr>
        <w:ind w:left="567" w:right="900"/>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w:t>
      </w:r>
    </w:p>
    <w:p w14:paraId="77E1BCC1" w14:textId="77777777" w:rsidR="00660EC9" w:rsidRPr="00484A4A" w:rsidRDefault="00A95356">
      <w:pPr>
        <w:ind w:left="567" w:right="900"/>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XIII. La falta, deficiencia o insuficiencia de la fundamentación y/o motivación en la respuesta; y</w:t>
      </w:r>
    </w:p>
    <w:p w14:paraId="2A134295" w14:textId="77777777" w:rsidR="00660EC9" w:rsidRPr="00484A4A" w:rsidRDefault="00A95356">
      <w:pPr>
        <w:ind w:left="567" w:right="900"/>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w:t>
      </w:r>
    </w:p>
    <w:p w14:paraId="3FEE1B61" w14:textId="77777777" w:rsidR="00660EC9" w:rsidRPr="00484A4A" w:rsidRDefault="00660EC9">
      <w:pPr>
        <w:ind w:left="567"/>
        <w:rPr>
          <w:rFonts w:ascii="Palatino Linotype" w:eastAsia="Palatino Linotype" w:hAnsi="Palatino Linotype" w:cs="Palatino Linotype"/>
          <w:b/>
          <w:i/>
          <w:sz w:val="22"/>
          <w:szCs w:val="22"/>
        </w:rPr>
      </w:pPr>
    </w:p>
    <w:p w14:paraId="2C9D3C7E" w14:textId="77777777" w:rsidR="00660EC9" w:rsidRPr="00484A4A" w:rsidRDefault="00A95356">
      <w:pPr>
        <w:ind w:left="567" w:right="900"/>
        <w:jc w:val="right"/>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 xml:space="preserve"> </w:t>
      </w:r>
      <w:r w:rsidRPr="00484A4A">
        <w:rPr>
          <w:rFonts w:ascii="Palatino Linotype" w:eastAsia="Palatino Linotype" w:hAnsi="Palatino Linotype" w:cs="Palatino Linotype"/>
          <w:i/>
          <w:sz w:val="22"/>
          <w:szCs w:val="22"/>
        </w:rPr>
        <w:t>(Énfasis añadido)</w:t>
      </w:r>
    </w:p>
    <w:p w14:paraId="272688F7" w14:textId="77777777" w:rsidR="00660EC9" w:rsidRPr="00484A4A" w:rsidRDefault="00660EC9">
      <w:pPr>
        <w:spacing w:line="360" w:lineRule="auto"/>
        <w:jc w:val="both"/>
        <w:rPr>
          <w:rFonts w:ascii="Palatino Linotype" w:eastAsia="Palatino Linotype" w:hAnsi="Palatino Linotype" w:cs="Palatino Linotype"/>
          <w:b/>
          <w:sz w:val="22"/>
          <w:szCs w:val="22"/>
        </w:rPr>
      </w:pPr>
    </w:p>
    <w:p w14:paraId="0C612162" w14:textId="77777777" w:rsidR="00660EC9" w:rsidRPr="00484A4A" w:rsidRDefault="00A95356">
      <w:pPr>
        <w:spacing w:line="360" w:lineRule="auto"/>
        <w:jc w:val="both"/>
        <w:rPr>
          <w:rFonts w:ascii="Palatino Linotype" w:eastAsia="Palatino Linotype" w:hAnsi="Palatino Linotype" w:cs="Palatino Linotype"/>
          <w:b/>
          <w:sz w:val="22"/>
          <w:szCs w:val="22"/>
        </w:rPr>
      </w:pPr>
      <w:r w:rsidRPr="00484A4A">
        <w:rPr>
          <w:rFonts w:ascii="Palatino Linotype" w:eastAsia="Palatino Linotype" w:hAnsi="Palatino Linotype" w:cs="Palatino Linotype"/>
          <w:b/>
          <w:sz w:val="22"/>
          <w:szCs w:val="22"/>
        </w:rPr>
        <w:t xml:space="preserve">Tercero. Materia de la revisión. </w:t>
      </w:r>
      <w:r w:rsidRPr="00484A4A">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84A4A">
        <w:rPr>
          <w:rFonts w:ascii="Palatino Linotype" w:eastAsia="Palatino Linotype" w:hAnsi="Palatino Linotype" w:cs="Palatino Linotype"/>
          <w:b/>
          <w:sz w:val="22"/>
          <w:szCs w:val="22"/>
        </w:rPr>
        <w:t>verificar si la respuesta otorgada por el Sujeto Obligado es adecuada y suficiente para satisfacer el derecho de acceso a la información pública de la parte Recurrente,</w:t>
      </w:r>
      <w:r w:rsidRPr="00484A4A">
        <w:rPr>
          <w:rFonts w:ascii="Palatino Linotype" w:eastAsia="Palatino Linotype" w:hAnsi="Palatino Linotype" w:cs="Palatino Linotype"/>
          <w:sz w:val="22"/>
          <w:szCs w:val="22"/>
        </w:rPr>
        <w:t xml:space="preserve"> o en su defecto, en caso de ser procedente, ordenar la entrega de la información oportuna.</w:t>
      </w:r>
    </w:p>
    <w:p w14:paraId="054A622E"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11A52D52" w14:textId="77777777" w:rsidR="00660EC9" w:rsidRPr="00484A4A" w:rsidRDefault="00A9535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sz w:val="22"/>
          <w:szCs w:val="22"/>
        </w:rPr>
        <w:lastRenderedPageBreak/>
        <w:t xml:space="preserve">Cuarto. Estudio del asunto. </w:t>
      </w:r>
      <w:r w:rsidRPr="00484A4A">
        <w:rPr>
          <w:rFonts w:ascii="Palatino Linotype" w:eastAsia="Palatino Linotype" w:hAnsi="Palatino Linotype" w:cs="Palatino Linotype"/>
          <w:sz w:val="22"/>
          <w:szCs w:val="22"/>
        </w:rPr>
        <w:t xml:space="preserve">Antes de entrar al análisis de los pronunciamientos del </w:t>
      </w:r>
      <w:r w:rsidRPr="00484A4A">
        <w:rPr>
          <w:rFonts w:ascii="Palatino Linotype" w:eastAsia="Palatino Linotype" w:hAnsi="Palatino Linotype" w:cs="Palatino Linotype"/>
          <w:b/>
          <w:sz w:val="22"/>
          <w:szCs w:val="22"/>
        </w:rPr>
        <w:t>Sujeto Obligado</w:t>
      </w:r>
      <w:r w:rsidRPr="00484A4A">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8C85585" w14:textId="77777777" w:rsidR="00660EC9" w:rsidRPr="00484A4A" w:rsidRDefault="00660EC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88581AC" w14:textId="77777777" w:rsidR="00660EC9" w:rsidRPr="00484A4A" w:rsidRDefault="00A95356">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84A4A">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4CC595D" w14:textId="77777777" w:rsidR="00660EC9" w:rsidRPr="00484A4A" w:rsidRDefault="00A95356">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E8CE8E7" w14:textId="77777777" w:rsidR="00660EC9" w:rsidRPr="00484A4A" w:rsidRDefault="00A95356">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84A4A">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ECFAE85" w14:textId="77777777" w:rsidR="00660EC9" w:rsidRPr="00484A4A" w:rsidRDefault="00A95356">
      <w:pPr>
        <w:pBdr>
          <w:top w:val="nil"/>
          <w:left w:val="nil"/>
          <w:bottom w:val="nil"/>
          <w:right w:val="nil"/>
          <w:between w:val="nil"/>
        </w:pBdr>
        <w:spacing w:line="276" w:lineRule="auto"/>
        <w:ind w:left="851" w:right="850"/>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i/>
          <w:sz w:val="22"/>
          <w:szCs w:val="22"/>
        </w:rPr>
        <w:t>[…]</w:t>
      </w:r>
    </w:p>
    <w:p w14:paraId="306724E5" w14:textId="77777777" w:rsidR="00660EC9" w:rsidRPr="00484A4A" w:rsidRDefault="00A95356">
      <w:pPr>
        <w:pBdr>
          <w:top w:val="nil"/>
          <w:left w:val="nil"/>
          <w:bottom w:val="nil"/>
          <w:right w:val="nil"/>
          <w:between w:val="nil"/>
        </w:pBdr>
        <w:spacing w:line="276" w:lineRule="auto"/>
        <w:ind w:left="851" w:right="901"/>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i/>
          <w:sz w:val="22"/>
          <w:szCs w:val="22"/>
        </w:rPr>
        <w:t>“Artículo 6o.</w:t>
      </w:r>
    </w:p>
    <w:p w14:paraId="7FFF3357" w14:textId="77777777" w:rsidR="00660EC9" w:rsidRPr="00484A4A" w:rsidRDefault="00A95356">
      <w:pPr>
        <w:pBdr>
          <w:top w:val="nil"/>
          <w:left w:val="nil"/>
          <w:bottom w:val="nil"/>
          <w:right w:val="nil"/>
          <w:between w:val="nil"/>
        </w:pBdr>
        <w:spacing w:line="276" w:lineRule="auto"/>
        <w:ind w:left="851" w:right="901"/>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i/>
          <w:sz w:val="22"/>
          <w:szCs w:val="22"/>
        </w:rPr>
        <w:t>[...]</w:t>
      </w:r>
    </w:p>
    <w:p w14:paraId="7C617BC0" w14:textId="77777777" w:rsidR="00660EC9" w:rsidRPr="00484A4A" w:rsidRDefault="00A95356">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i/>
          <w:sz w:val="22"/>
          <w:szCs w:val="22"/>
        </w:rPr>
        <w:t xml:space="preserve">A. Para el ejercicio del derecho de acceso a la información, la Federación y </w:t>
      </w:r>
      <w:r w:rsidRPr="00484A4A">
        <w:rPr>
          <w:rFonts w:ascii="Palatino Linotype" w:eastAsia="Palatino Linotype" w:hAnsi="Palatino Linotype" w:cs="Palatino Linotype"/>
          <w:b/>
          <w:i/>
          <w:sz w:val="22"/>
          <w:szCs w:val="22"/>
          <w:u w:val="single"/>
        </w:rPr>
        <w:t>las entidades federativas</w:t>
      </w:r>
      <w:r w:rsidRPr="00484A4A">
        <w:rPr>
          <w:rFonts w:ascii="Palatino Linotype" w:eastAsia="Palatino Linotype" w:hAnsi="Palatino Linotype" w:cs="Palatino Linotype"/>
          <w:b/>
          <w:i/>
          <w:sz w:val="22"/>
          <w:szCs w:val="22"/>
        </w:rPr>
        <w:t>,</w:t>
      </w:r>
      <w:r w:rsidRPr="00484A4A">
        <w:rPr>
          <w:rFonts w:ascii="Palatino Linotype" w:eastAsia="Palatino Linotype" w:hAnsi="Palatino Linotype" w:cs="Palatino Linotype"/>
          <w:i/>
          <w:sz w:val="22"/>
          <w:szCs w:val="22"/>
        </w:rPr>
        <w:t xml:space="preserve"> en el ámbito de sus respectivas competencias, se regirán por los siguientes principios y bases:</w:t>
      </w:r>
    </w:p>
    <w:p w14:paraId="42D56B5D" w14:textId="77777777" w:rsidR="00660EC9" w:rsidRPr="00484A4A" w:rsidRDefault="00A95356">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i/>
          <w:sz w:val="22"/>
          <w:szCs w:val="22"/>
        </w:rPr>
        <w:t> </w:t>
      </w:r>
      <w:r w:rsidRPr="00484A4A">
        <w:rPr>
          <w:rFonts w:ascii="Palatino Linotype" w:eastAsia="Palatino Linotype" w:hAnsi="Palatino Linotype" w:cs="Palatino Linotype"/>
          <w:b/>
          <w:i/>
          <w:sz w:val="22"/>
          <w:szCs w:val="22"/>
        </w:rPr>
        <w:t xml:space="preserve">I. </w:t>
      </w:r>
      <w:r w:rsidRPr="00484A4A">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84A4A">
        <w:rPr>
          <w:rFonts w:ascii="Palatino Linotype" w:eastAsia="Palatino Linotype" w:hAnsi="Palatino Linotype" w:cs="Palatino Linotype"/>
          <w:i/>
          <w:sz w:val="22"/>
          <w:szCs w:val="22"/>
        </w:rPr>
        <w:t xml:space="preserve"> Ejecutivo, Legislativo </w:t>
      </w:r>
      <w:r w:rsidRPr="00484A4A">
        <w:rPr>
          <w:rFonts w:ascii="Palatino Linotype" w:eastAsia="Palatino Linotype" w:hAnsi="Palatino Linotype" w:cs="Palatino Linotype"/>
          <w:b/>
          <w:i/>
          <w:sz w:val="22"/>
          <w:szCs w:val="22"/>
          <w:u w:val="single"/>
        </w:rPr>
        <w:t>y Judicial</w:t>
      </w:r>
      <w:r w:rsidRPr="00484A4A">
        <w:rPr>
          <w:rFonts w:ascii="Palatino Linotype" w:eastAsia="Palatino Linotype" w:hAnsi="Palatino Linotype" w:cs="Palatino Linotype"/>
          <w:i/>
          <w:sz w:val="22"/>
          <w:szCs w:val="22"/>
        </w:rPr>
        <w:t xml:space="preserve">, órganos </w:t>
      </w:r>
      <w:r w:rsidRPr="00484A4A">
        <w:rPr>
          <w:rFonts w:ascii="Palatino Linotype" w:eastAsia="Palatino Linotype" w:hAnsi="Palatino Linotype" w:cs="Palatino Linotype"/>
          <w:i/>
          <w:sz w:val="22"/>
          <w:szCs w:val="22"/>
        </w:rPr>
        <w:lastRenderedPageBreak/>
        <w:t xml:space="preserve">autónomos, partidos políticos, fideicomisos y fondos públicos, así como de cualquier persona física, moral o sindicato que reciba y ejerza recursos públicos o realice actos de autoridad en el ámbito federal, estatal y municipal, </w:t>
      </w:r>
      <w:r w:rsidRPr="00484A4A">
        <w:rPr>
          <w:rFonts w:ascii="Palatino Linotype" w:eastAsia="Palatino Linotype" w:hAnsi="Palatino Linotype" w:cs="Palatino Linotype"/>
          <w:b/>
          <w:i/>
          <w:sz w:val="22"/>
          <w:szCs w:val="22"/>
        </w:rPr>
        <w:t>es pública y sólo podrá ser reservada temporalmente por razones de interés público y seguridad nacional,</w:t>
      </w:r>
      <w:r w:rsidRPr="00484A4A">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08496F2" w14:textId="77777777" w:rsidR="00660EC9" w:rsidRPr="00484A4A" w:rsidRDefault="00A95356">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i/>
          <w:sz w:val="22"/>
          <w:szCs w:val="22"/>
        </w:rPr>
        <w:t> </w:t>
      </w:r>
      <w:r w:rsidRPr="00484A4A">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99F7251" w14:textId="77777777" w:rsidR="00660EC9" w:rsidRPr="00484A4A" w:rsidRDefault="00A95356">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i/>
          <w:sz w:val="22"/>
          <w:szCs w:val="22"/>
        </w:rPr>
        <w:t> </w:t>
      </w:r>
      <w:r w:rsidRPr="00484A4A">
        <w:rPr>
          <w:rFonts w:ascii="Palatino Linotype" w:eastAsia="Palatino Linotype" w:hAnsi="Palatino Linotype" w:cs="Palatino Linotype"/>
          <w:b/>
          <w:i/>
          <w:sz w:val="22"/>
          <w:szCs w:val="22"/>
        </w:rPr>
        <w:t xml:space="preserve">III. </w:t>
      </w:r>
      <w:r w:rsidRPr="00484A4A">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84A4A">
        <w:rPr>
          <w:rFonts w:ascii="Palatino Linotype" w:eastAsia="Palatino Linotype" w:hAnsi="Palatino Linotype" w:cs="Palatino Linotype"/>
          <w:i/>
          <w:sz w:val="22"/>
          <w:szCs w:val="22"/>
        </w:rPr>
        <w:t xml:space="preserve"> a sus datos personales o a la rectificación de éstos.</w:t>
      </w:r>
    </w:p>
    <w:p w14:paraId="04F1744E" w14:textId="77777777" w:rsidR="00660EC9" w:rsidRPr="00484A4A" w:rsidRDefault="00A95356">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i/>
          <w:sz w:val="22"/>
          <w:szCs w:val="22"/>
        </w:rPr>
        <w:t> </w:t>
      </w:r>
      <w:r w:rsidRPr="00484A4A">
        <w:rPr>
          <w:rFonts w:ascii="Palatino Linotype" w:eastAsia="Palatino Linotype" w:hAnsi="Palatino Linotype" w:cs="Palatino Linotype"/>
          <w:b/>
          <w:i/>
          <w:sz w:val="22"/>
          <w:szCs w:val="22"/>
        </w:rPr>
        <w:t xml:space="preserve">IV. </w:t>
      </w:r>
      <w:r w:rsidRPr="00484A4A">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E0796DF" w14:textId="77777777" w:rsidR="00660EC9" w:rsidRPr="00484A4A" w:rsidRDefault="00A95356">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i/>
          <w:sz w:val="22"/>
          <w:szCs w:val="22"/>
        </w:rPr>
        <w:t xml:space="preserve">V. </w:t>
      </w:r>
      <w:r w:rsidRPr="00484A4A">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433CE3D" w14:textId="77777777" w:rsidR="00660EC9" w:rsidRPr="00484A4A" w:rsidRDefault="00A95356">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i/>
          <w:sz w:val="22"/>
          <w:szCs w:val="22"/>
        </w:rPr>
        <w:t> </w:t>
      </w:r>
      <w:r w:rsidRPr="00484A4A">
        <w:rPr>
          <w:rFonts w:ascii="Palatino Linotype" w:eastAsia="Palatino Linotype" w:hAnsi="Palatino Linotype" w:cs="Palatino Linotype"/>
          <w:b/>
          <w:i/>
          <w:sz w:val="22"/>
          <w:szCs w:val="22"/>
        </w:rPr>
        <w:t xml:space="preserve">VI. </w:t>
      </w:r>
      <w:r w:rsidRPr="00484A4A">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27BE336" w14:textId="77777777" w:rsidR="00660EC9" w:rsidRPr="00484A4A" w:rsidRDefault="00A95356">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w:t>
      </w:r>
      <w:r w:rsidRPr="00484A4A">
        <w:rPr>
          <w:rFonts w:ascii="Palatino Linotype" w:eastAsia="Palatino Linotype" w:hAnsi="Palatino Linotype" w:cs="Palatino Linotype"/>
          <w:b/>
          <w:i/>
          <w:sz w:val="22"/>
          <w:szCs w:val="22"/>
        </w:rPr>
        <w:t xml:space="preserve">VII. </w:t>
      </w:r>
      <w:r w:rsidRPr="00484A4A">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5C85B6B" w14:textId="77777777" w:rsidR="00660EC9" w:rsidRPr="00484A4A" w:rsidRDefault="00660EC9">
      <w:pPr>
        <w:pBdr>
          <w:top w:val="nil"/>
          <w:left w:val="nil"/>
          <w:bottom w:val="nil"/>
          <w:right w:val="nil"/>
          <w:between w:val="nil"/>
        </w:pBdr>
        <w:spacing w:line="276" w:lineRule="auto"/>
        <w:ind w:left="851" w:right="851"/>
        <w:jc w:val="both"/>
        <w:rPr>
          <w:rFonts w:ascii="Palatino Linotype" w:eastAsia="Palatino Linotype" w:hAnsi="Palatino Linotype" w:cs="Palatino Linotype"/>
          <w:sz w:val="22"/>
          <w:szCs w:val="22"/>
        </w:rPr>
      </w:pPr>
    </w:p>
    <w:p w14:paraId="6267F8AD" w14:textId="77777777" w:rsidR="00660EC9" w:rsidRPr="00484A4A" w:rsidRDefault="00A9535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w:t>
      </w:r>
      <w:r w:rsidRPr="00484A4A">
        <w:rPr>
          <w:rFonts w:ascii="Palatino Linotype" w:eastAsia="Palatino Linotype" w:hAnsi="Palatino Linotype" w:cs="Palatino Linotype"/>
          <w:sz w:val="22"/>
          <w:szCs w:val="22"/>
        </w:rPr>
        <w:lastRenderedPageBreak/>
        <w:t>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9BBF8C3" w14:textId="77777777" w:rsidR="00660EC9" w:rsidRPr="00484A4A" w:rsidRDefault="00660EC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B432A9B"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r w:rsidRPr="00484A4A">
        <w:rPr>
          <w:rFonts w:ascii="Palatino Linotype" w:eastAsia="Palatino Linotype" w:hAnsi="Palatino Linotype" w:cs="Palatino Linotype"/>
          <w:b/>
          <w:i/>
          <w:sz w:val="22"/>
          <w:szCs w:val="22"/>
        </w:rPr>
        <w:t>Artículo 4</w:t>
      </w:r>
      <w:r w:rsidRPr="00484A4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AC64703" w14:textId="77777777" w:rsidR="00660EC9" w:rsidRPr="00484A4A" w:rsidRDefault="00660EC9">
      <w:pPr>
        <w:spacing w:line="276" w:lineRule="auto"/>
        <w:ind w:left="567" w:right="616"/>
        <w:jc w:val="both"/>
        <w:rPr>
          <w:rFonts w:ascii="Palatino Linotype" w:eastAsia="Palatino Linotype" w:hAnsi="Palatino Linotype" w:cs="Palatino Linotype"/>
          <w:i/>
          <w:sz w:val="22"/>
          <w:szCs w:val="22"/>
        </w:rPr>
      </w:pPr>
    </w:p>
    <w:p w14:paraId="539F1B99"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84A4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9F2B0CC" w14:textId="77777777" w:rsidR="00660EC9" w:rsidRPr="00484A4A" w:rsidRDefault="00660EC9">
      <w:pPr>
        <w:spacing w:line="276" w:lineRule="auto"/>
        <w:ind w:left="567" w:right="616"/>
        <w:jc w:val="both"/>
        <w:rPr>
          <w:rFonts w:ascii="Palatino Linotype" w:eastAsia="Palatino Linotype" w:hAnsi="Palatino Linotype" w:cs="Palatino Linotype"/>
          <w:i/>
          <w:sz w:val="22"/>
          <w:szCs w:val="22"/>
        </w:rPr>
      </w:pPr>
    </w:p>
    <w:p w14:paraId="0E755163"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84A4A">
        <w:rPr>
          <w:rFonts w:ascii="Palatino Linotype" w:eastAsia="Palatino Linotype" w:hAnsi="Palatino Linotype" w:cs="Palatino Linotype"/>
          <w:i/>
          <w:sz w:val="22"/>
          <w:szCs w:val="22"/>
        </w:rPr>
        <w:t>.”</w:t>
      </w:r>
    </w:p>
    <w:p w14:paraId="45BFFD2F"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7160D315"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A8EB2C2"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3F6C8622"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lastRenderedPageBreak/>
        <w:t>“Artículo 12.-</w:t>
      </w:r>
      <w:r w:rsidRPr="00484A4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1628F08" w14:textId="77777777" w:rsidR="00660EC9" w:rsidRPr="00484A4A" w:rsidRDefault="00660EC9">
      <w:pPr>
        <w:spacing w:line="276" w:lineRule="auto"/>
        <w:ind w:left="567" w:right="616"/>
        <w:jc w:val="both"/>
        <w:rPr>
          <w:rFonts w:ascii="Palatino Linotype" w:eastAsia="Palatino Linotype" w:hAnsi="Palatino Linotype" w:cs="Palatino Linotype"/>
          <w:i/>
          <w:sz w:val="22"/>
          <w:szCs w:val="22"/>
        </w:rPr>
      </w:pPr>
    </w:p>
    <w:p w14:paraId="7D160716" w14:textId="77777777" w:rsidR="00660EC9" w:rsidRPr="00484A4A" w:rsidRDefault="00A95356">
      <w:pPr>
        <w:spacing w:line="276" w:lineRule="auto"/>
        <w:ind w:left="567" w:right="616"/>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84A4A">
        <w:rPr>
          <w:rFonts w:ascii="Palatino Linotype" w:eastAsia="Palatino Linotype" w:hAnsi="Palatino Linotype" w:cs="Palatino Linotype"/>
          <w:i/>
          <w:sz w:val="22"/>
          <w:szCs w:val="22"/>
        </w:rPr>
        <w:t xml:space="preserve">. </w:t>
      </w:r>
      <w:r w:rsidRPr="00484A4A">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11AC762" w14:textId="77777777" w:rsidR="00660EC9" w:rsidRPr="00484A4A" w:rsidRDefault="00660EC9">
      <w:pPr>
        <w:spacing w:line="360" w:lineRule="auto"/>
        <w:ind w:left="567" w:right="616"/>
        <w:jc w:val="both"/>
        <w:rPr>
          <w:rFonts w:ascii="Palatino Linotype" w:eastAsia="Palatino Linotype" w:hAnsi="Palatino Linotype" w:cs="Palatino Linotype"/>
          <w:i/>
          <w:sz w:val="22"/>
          <w:szCs w:val="22"/>
        </w:rPr>
      </w:pPr>
    </w:p>
    <w:p w14:paraId="0B5FE621"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90C2633"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622264CB" w14:textId="77777777" w:rsidR="00660EC9" w:rsidRPr="00484A4A" w:rsidRDefault="00A95356">
      <w:pPr>
        <w:spacing w:line="360" w:lineRule="auto"/>
        <w:jc w:val="both"/>
        <w:rPr>
          <w:rFonts w:ascii="Palatino Linotype" w:eastAsia="Palatino Linotype" w:hAnsi="Palatino Linotype" w:cs="Palatino Linotype"/>
          <w:b/>
          <w:sz w:val="22"/>
          <w:szCs w:val="22"/>
        </w:rPr>
      </w:pPr>
      <w:r w:rsidRPr="00484A4A">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484A4A">
        <w:rPr>
          <w:rFonts w:ascii="Palatino Linotype" w:eastAsia="Palatino Linotype" w:hAnsi="Palatino Linotype" w:cs="Palatino Linotype"/>
          <w:b/>
          <w:sz w:val="22"/>
          <w:szCs w:val="22"/>
        </w:rPr>
        <w:t xml:space="preserve"> </w:t>
      </w:r>
    </w:p>
    <w:p w14:paraId="5C8199BC" w14:textId="77777777" w:rsidR="00660EC9" w:rsidRPr="00484A4A" w:rsidRDefault="00660EC9">
      <w:pPr>
        <w:spacing w:line="360" w:lineRule="auto"/>
        <w:jc w:val="both"/>
        <w:rPr>
          <w:rFonts w:ascii="Palatino Linotype" w:eastAsia="Palatino Linotype" w:hAnsi="Palatino Linotype" w:cs="Palatino Linotype"/>
          <w:b/>
          <w:sz w:val="22"/>
          <w:szCs w:val="22"/>
        </w:rPr>
      </w:pPr>
    </w:p>
    <w:p w14:paraId="72F3A0E7"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r w:rsidRPr="00484A4A">
        <w:rPr>
          <w:rFonts w:ascii="Palatino Linotype" w:eastAsia="Palatino Linotype" w:hAnsi="Palatino Linotype" w:cs="Palatino Linotype"/>
          <w:b/>
          <w:i/>
          <w:sz w:val="22"/>
          <w:szCs w:val="22"/>
        </w:rPr>
        <w:t>No existe obligación de elaborar documentos ad hoc para atender las solicitudes de acceso a la información.</w:t>
      </w:r>
      <w:r w:rsidRPr="00484A4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w:t>
      </w:r>
      <w:r w:rsidRPr="00484A4A">
        <w:rPr>
          <w:rFonts w:ascii="Palatino Linotype" w:eastAsia="Palatino Linotype" w:hAnsi="Palatino Linotype" w:cs="Palatino Linotype"/>
          <w:i/>
          <w:sz w:val="22"/>
          <w:szCs w:val="22"/>
        </w:rPr>
        <w:lastRenderedPageBreak/>
        <w:t xml:space="preserve">formato en que la misma obre en sus archivos; sin necesidad de elaborar documentos ad hoc para atender las solicitudes de información”. </w:t>
      </w:r>
    </w:p>
    <w:p w14:paraId="0770B56F"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09ED0C04"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5F29AC4"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27283C94" w14:textId="77777777" w:rsidR="00660EC9" w:rsidRPr="00484A4A" w:rsidRDefault="00A95356">
      <w:pPr>
        <w:spacing w:line="360" w:lineRule="auto"/>
        <w:ind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DA8B868" w14:textId="77777777" w:rsidR="00660EC9" w:rsidRPr="00484A4A" w:rsidRDefault="00660EC9">
      <w:pPr>
        <w:spacing w:line="360" w:lineRule="auto"/>
        <w:ind w:right="49"/>
        <w:jc w:val="both"/>
        <w:rPr>
          <w:rFonts w:ascii="Palatino Linotype" w:eastAsia="Palatino Linotype" w:hAnsi="Palatino Linotype" w:cs="Palatino Linotype"/>
          <w:sz w:val="22"/>
          <w:szCs w:val="22"/>
        </w:rPr>
      </w:pPr>
    </w:p>
    <w:p w14:paraId="5CB741ED"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D68FA42" w14:textId="77777777" w:rsidR="00660EC9" w:rsidRPr="00484A4A" w:rsidRDefault="00660EC9">
      <w:pPr>
        <w:spacing w:line="360" w:lineRule="auto"/>
        <w:ind w:left="851" w:right="899"/>
        <w:jc w:val="both"/>
        <w:rPr>
          <w:rFonts w:ascii="Palatino Linotype" w:eastAsia="Palatino Linotype" w:hAnsi="Palatino Linotype" w:cs="Palatino Linotype"/>
          <w:i/>
          <w:sz w:val="22"/>
          <w:szCs w:val="22"/>
        </w:rPr>
      </w:pPr>
    </w:p>
    <w:p w14:paraId="3F55BC06"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r w:rsidRPr="00484A4A">
        <w:rPr>
          <w:rFonts w:ascii="Palatino Linotype" w:eastAsia="Palatino Linotype" w:hAnsi="Palatino Linotype" w:cs="Palatino Linotype"/>
          <w:b/>
          <w:i/>
          <w:sz w:val="22"/>
          <w:szCs w:val="22"/>
        </w:rPr>
        <w:t xml:space="preserve">Artículo 3. </w:t>
      </w:r>
      <w:r w:rsidRPr="00484A4A">
        <w:rPr>
          <w:rFonts w:ascii="Palatino Linotype" w:eastAsia="Palatino Linotype" w:hAnsi="Palatino Linotype" w:cs="Palatino Linotype"/>
          <w:i/>
          <w:sz w:val="22"/>
          <w:szCs w:val="22"/>
        </w:rPr>
        <w:t>Para los efectos de la presente Ley se entenderá por:</w:t>
      </w:r>
    </w:p>
    <w:p w14:paraId="571B0A5F"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p>
    <w:p w14:paraId="4369B055"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lastRenderedPageBreak/>
        <w:t>XI. Documento:</w:t>
      </w:r>
      <w:r w:rsidRPr="00484A4A">
        <w:rPr>
          <w:rFonts w:ascii="Palatino Linotype" w:eastAsia="Palatino Linotype" w:hAnsi="Palatino Linotype" w:cs="Palatino Linotype"/>
          <w:i/>
          <w:sz w:val="22"/>
          <w:szCs w:val="22"/>
        </w:rPr>
        <w:t xml:space="preserve"> Los expedientes, reportes, estudios, actas</w:t>
      </w:r>
      <w:r w:rsidRPr="00484A4A">
        <w:rPr>
          <w:rFonts w:ascii="Palatino Linotype" w:eastAsia="Palatino Linotype" w:hAnsi="Palatino Linotype" w:cs="Palatino Linotype"/>
          <w:b/>
          <w:i/>
          <w:sz w:val="22"/>
          <w:szCs w:val="22"/>
        </w:rPr>
        <w:t>,</w:t>
      </w:r>
      <w:r w:rsidRPr="00484A4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89E9434" w14:textId="77777777" w:rsidR="00660EC9" w:rsidRPr="00484A4A" w:rsidRDefault="00660EC9">
      <w:pPr>
        <w:spacing w:line="360" w:lineRule="auto"/>
        <w:ind w:left="851" w:right="899"/>
        <w:jc w:val="both"/>
        <w:rPr>
          <w:rFonts w:ascii="Palatino Linotype" w:eastAsia="Palatino Linotype" w:hAnsi="Palatino Linotype" w:cs="Palatino Linotype"/>
          <w:sz w:val="22"/>
          <w:szCs w:val="22"/>
        </w:rPr>
      </w:pPr>
    </w:p>
    <w:p w14:paraId="06A87B3E"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88C9FAA"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15D601B2" w14:textId="77777777" w:rsidR="00660EC9" w:rsidRPr="00484A4A" w:rsidRDefault="00A95356">
      <w:pPr>
        <w:spacing w:line="276" w:lineRule="auto"/>
        <w:ind w:left="567" w:right="616"/>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sz w:val="22"/>
          <w:szCs w:val="22"/>
        </w:rPr>
        <w:t>“</w:t>
      </w:r>
      <w:r w:rsidRPr="00484A4A">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84A4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0BC156"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En </w:t>
      </w:r>
      <w:proofErr w:type="gramStart"/>
      <w:r w:rsidRPr="00484A4A">
        <w:rPr>
          <w:rFonts w:ascii="Palatino Linotype" w:eastAsia="Palatino Linotype" w:hAnsi="Palatino Linotype" w:cs="Palatino Linotype"/>
          <w:i/>
          <w:sz w:val="22"/>
          <w:szCs w:val="22"/>
        </w:rPr>
        <w:t>consecuencia</w:t>
      </w:r>
      <w:proofErr w:type="gramEnd"/>
      <w:r w:rsidRPr="00484A4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404D882"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1) Que se trate de información registrada en cualquier soporte documental, </w:t>
      </w:r>
      <w:proofErr w:type="gramStart"/>
      <w:r w:rsidRPr="00484A4A">
        <w:rPr>
          <w:rFonts w:ascii="Palatino Linotype" w:eastAsia="Palatino Linotype" w:hAnsi="Palatino Linotype" w:cs="Palatino Linotype"/>
          <w:i/>
          <w:sz w:val="22"/>
          <w:szCs w:val="22"/>
        </w:rPr>
        <w:t>que</w:t>
      </w:r>
      <w:proofErr w:type="gramEnd"/>
      <w:r w:rsidRPr="00484A4A">
        <w:rPr>
          <w:rFonts w:ascii="Palatino Linotype" w:eastAsia="Palatino Linotype" w:hAnsi="Palatino Linotype" w:cs="Palatino Linotype"/>
          <w:i/>
          <w:sz w:val="22"/>
          <w:szCs w:val="22"/>
        </w:rPr>
        <w:t xml:space="preserve"> en ejercicio de las atribuciones conferidas, sea generada por los Sujetos Obligados;</w:t>
      </w:r>
    </w:p>
    <w:p w14:paraId="38F2CC04" w14:textId="77777777" w:rsidR="00660EC9" w:rsidRPr="00484A4A" w:rsidRDefault="00A95356">
      <w:pPr>
        <w:spacing w:line="276" w:lineRule="auto"/>
        <w:ind w:left="567" w:right="616"/>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484A4A">
        <w:rPr>
          <w:rFonts w:ascii="Palatino Linotype" w:eastAsia="Palatino Linotype" w:hAnsi="Palatino Linotype" w:cs="Palatino Linotype"/>
          <w:b/>
          <w:i/>
          <w:sz w:val="22"/>
          <w:szCs w:val="22"/>
        </w:rPr>
        <w:t>que</w:t>
      </w:r>
      <w:proofErr w:type="gramEnd"/>
      <w:r w:rsidRPr="00484A4A">
        <w:rPr>
          <w:rFonts w:ascii="Palatino Linotype" w:eastAsia="Palatino Linotype" w:hAnsi="Palatino Linotype" w:cs="Palatino Linotype"/>
          <w:b/>
          <w:i/>
          <w:sz w:val="22"/>
          <w:szCs w:val="22"/>
        </w:rPr>
        <w:t xml:space="preserve"> en ejercicio de las atribuciones conferidas, sea administrada por los Sujetos Obligados, y</w:t>
      </w:r>
    </w:p>
    <w:p w14:paraId="558998A8" w14:textId="77777777" w:rsidR="00660EC9" w:rsidRPr="00484A4A" w:rsidRDefault="00A95356">
      <w:pPr>
        <w:spacing w:line="276" w:lineRule="auto"/>
        <w:ind w:left="567" w:right="616"/>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484A4A">
        <w:rPr>
          <w:rFonts w:ascii="Palatino Linotype" w:eastAsia="Palatino Linotype" w:hAnsi="Palatino Linotype" w:cs="Palatino Linotype"/>
          <w:b/>
          <w:i/>
          <w:sz w:val="22"/>
          <w:szCs w:val="22"/>
        </w:rPr>
        <w:t>que</w:t>
      </w:r>
      <w:proofErr w:type="gramEnd"/>
      <w:r w:rsidRPr="00484A4A">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1AB251C1" w14:textId="77777777" w:rsidR="00660EC9" w:rsidRPr="00484A4A" w:rsidRDefault="00660EC9">
      <w:pPr>
        <w:spacing w:line="276" w:lineRule="auto"/>
        <w:ind w:left="567" w:right="616"/>
        <w:jc w:val="both"/>
        <w:rPr>
          <w:rFonts w:ascii="Palatino Linotype" w:eastAsia="Palatino Linotype" w:hAnsi="Palatino Linotype" w:cs="Palatino Linotype"/>
          <w:b/>
          <w:i/>
          <w:sz w:val="22"/>
          <w:szCs w:val="22"/>
        </w:rPr>
      </w:pPr>
    </w:p>
    <w:p w14:paraId="45F72218"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lastRenderedPageBreak/>
        <w:t xml:space="preserve">De ahí que el </w:t>
      </w:r>
      <w:r w:rsidRPr="00484A4A">
        <w:rPr>
          <w:rFonts w:ascii="Palatino Linotype" w:eastAsia="Palatino Linotype" w:hAnsi="Palatino Linotype" w:cs="Palatino Linotype"/>
          <w:b/>
          <w:sz w:val="22"/>
          <w:szCs w:val="22"/>
        </w:rPr>
        <w:t>Sujeto Obligado</w:t>
      </w:r>
      <w:r w:rsidRPr="00484A4A">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484A4A">
        <w:rPr>
          <w:rFonts w:ascii="Palatino Linotype" w:eastAsia="Palatino Linotype" w:hAnsi="Palatino Linotype" w:cs="Palatino Linotype"/>
          <w:sz w:val="22"/>
          <w:szCs w:val="22"/>
          <w:vertAlign w:val="superscript"/>
        </w:rPr>
        <w:footnoteReference w:id="1"/>
      </w:r>
      <w:r w:rsidRPr="00484A4A">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84A4A">
        <w:rPr>
          <w:rFonts w:ascii="Palatino Linotype" w:eastAsia="Palatino Linotype" w:hAnsi="Palatino Linotype" w:cs="Palatino Linotype"/>
          <w:sz w:val="22"/>
          <w:szCs w:val="22"/>
          <w:vertAlign w:val="superscript"/>
        </w:rPr>
        <w:footnoteReference w:id="2"/>
      </w:r>
      <w:r w:rsidRPr="00484A4A">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34E3C969" w14:textId="77777777" w:rsidR="00660EC9" w:rsidRPr="00484A4A" w:rsidRDefault="00660EC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1B2A10E" w14:textId="77777777" w:rsidR="00660EC9" w:rsidRPr="00484A4A" w:rsidRDefault="00A9535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8" w:name="_heading=h.1y810tw" w:colFirst="0" w:colLast="0"/>
      <w:bookmarkEnd w:id="8"/>
      <w:r w:rsidRPr="00484A4A">
        <w:rPr>
          <w:rFonts w:ascii="Palatino Linotype" w:eastAsia="Palatino Linotype" w:hAnsi="Palatino Linotype" w:cs="Palatino Linotype"/>
          <w:sz w:val="22"/>
          <w:szCs w:val="22"/>
        </w:rPr>
        <w:t xml:space="preserve">Para ello, conviene iniciar el presente estudio señalando </w:t>
      </w:r>
      <w:proofErr w:type="gramStart"/>
      <w:r w:rsidRPr="00484A4A">
        <w:rPr>
          <w:rFonts w:ascii="Palatino Linotype" w:eastAsia="Palatino Linotype" w:hAnsi="Palatino Linotype" w:cs="Palatino Linotype"/>
          <w:sz w:val="22"/>
          <w:szCs w:val="22"/>
        </w:rPr>
        <w:t>que</w:t>
      </w:r>
      <w:proofErr w:type="gramEnd"/>
      <w:r w:rsidRPr="00484A4A">
        <w:rPr>
          <w:rFonts w:ascii="Palatino Linotype" w:eastAsia="Palatino Linotype" w:hAnsi="Palatino Linotype" w:cs="Palatino Linotype"/>
          <w:sz w:val="22"/>
          <w:szCs w:val="22"/>
        </w:rPr>
        <w:t xml:space="preserve"> del análisis a la solicitud de información, se advierte que la persona solicitante requirió del </w:t>
      </w:r>
      <w:r w:rsidRPr="00484A4A">
        <w:rPr>
          <w:rFonts w:ascii="Palatino Linotype" w:eastAsia="Palatino Linotype" w:hAnsi="Palatino Linotype" w:cs="Palatino Linotype"/>
          <w:b/>
          <w:sz w:val="22"/>
          <w:szCs w:val="22"/>
        </w:rPr>
        <w:t>Sujeto Obligado, sobre los incendios forestales ocurridos en la zona de Río Frío Ixtapaluca, Estado de México, del periodo comprendido del primero de enero de dos mil veinte al treinta de junio de dos mil veinticuatro</w:t>
      </w:r>
      <w:r w:rsidRPr="00484A4A">
        <w:rPr>
          <w:rFonts w:ascii="Palatino Linotype" w:eastAsia="Palatino Linotype" w:hAnsi="Palatino Linotype" w:cs="Palatino Linotype"/>
          <w:sz w:val="22"/>
          <w:szCs w:val="22"/>
        </w:rPr>
        <w:t>, lo siguiente:</w:t>
      </w:r>
    </w:p>
    <w:p w14:paraId="5CD95CBE" w14:textId="77777777" w:rsidR="00660EC9" w:rsidRPr="00484A4A" w:rsidRDefault="00660EC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19C7C9E1" w14:textId="77777777" w:rsidR="00660EC9" w:rsidRPr="00484A4A" w:rsidRDefault="00A9535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Fechas y ubicación exacta de los incendios. </w:t>
      </w:r>
    </w:p>
    <w:p w14:paraId="209882F3" w14:textId="77777777" w:rsidR="00660EC9" w:rsidRPr="00484A4A" w:rsidRDefault="00A9535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Causa probable de los incendios. </w:t>
      </w:r>
    </w:p>
    <w:p w14:paraId="15E45F53" w14:textId="77777777" w:rsidR="00660EC9" w:rsidRPr="00484A4A" w:rsidRDefault="00A9535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Superficie afectada por los incendios. </w:t>
      </w:r>
    </w:p>
    <w:p w14:paraId="7529ABB8" w14:textId="77777777" w:rsidR="00660EC9" w:rsidRPr="00484A4A" w:rsidRDefault="00A9535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Incendio que abarcó más superficie en este periodo. </w:t>
      </w:r>
    </w:p>
    <w:p w14:paraId="5AADB75D" w14:textId="77777777" w:rsidR="00660EC9" w:rsidRPr="00484A4A" w:rsidRDefault="00A9535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Tipo de fauna y vegetación afectada.</w:t>
      </w:r>
    </w:p>
    <w:p w14:paraId="55605EFF" w14:textId="77777777" w:rsidR="00660EC9" w:rsidRPr="00484A4A" w:rsidRDefault="00A9535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lastRenderedPageBreak/>
        <w:t xml:space="preserve">Duración de cada uno de los incendios. </w:t>
      </w:r>
    </w:p>
    <w:p w14:paraId="6D295246" w14:textId="77777777" w:rsidR="00660EC9" w:rsidRPr="00484A4A" w:rsidRDefault="00A9535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Procedimiento que se llevó a cabo para apagar cada uno de los incendios. </w:t>
      </w:r>
    </w:p>
    <w:p w14:paraId="65462803" w14:textId="77777777" w:rsidR="00660EC9" w:rsidRPr="00484A4A" w:rsidRDefault="00A9535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Medidas de control y combate implementadas en cada incendio. </w:t>
      </w:r>
    </w:p>
    <w:p w14:paraId="4F79DA2C" w14:textId="77777777" w:rsidR="00660EC9" w:rsidRPr="00484A4A" w:rsidRDefault="00A9535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Impacto ambiental y social dentro del municipio y alrededores. </w:t>
      </w:r>
    </w:p>
    <w:p w14:paraId="10B3B715" w14:textId="77777777" w:rsidR="00660EC9" w:rsidRPr="00484A4A" w:rsidRDefault="00A9535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Número de personas que fueron capacitadas para prevenir los incendios. </w:t>
      </w:r>
    </w:p>
    <w:p w14:paraId="59836616" w14:textId="77777777" w:rsidR="00660EC9" w:rsidRPr="00484A4A" w:rsidRDefault="00A9535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Presupuesto de la capacitación que se llevó a cabo.</w:t>
      </w:r>
    </w:p>
    <w:p w14:paraId="20F04272" w14:textId="77777777" w:rsidR="00660EC9" w:rsidRPr="00484A4A" w:rsidRDefault="00A9535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Presupuesto total que se ocupó en este periodo para apagar los incendios.</w:t>
      </w:r>
    </w:p>
    <w:p w14:paraId="3C31CAD5" w14:textId="77777777" w:rsidR="00660EC9" w:rsidRPr="00484A4A" w:rsidRDefault="00A9535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Medidas de protección que se usaron para los habitantes del municipio.</w:t>
      </w:r>
    </w:p>
    <w:p w14:paraId="5D3F28CA" w14:textId="77777777" w:rsidR="00660EC9" w:rsidRPr="00484A4A" w:rsidRDefault="00A9535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Consecuencias que tuvieron los habitantes de Ixtapaluca y alrededores. </w:t>
      </w:r>
    </w:p>
    <w:p w14:paraId="5B0CBE4C" w14:textId="77777777" w:rsidR="00660EC9" w:rsidRPr="00484A4A" w:rsidRDefault="00A95356">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Tiempo que tardaron en acudir al llamado de cada incendio.</w:t>
      </w:r>
    </w:p>
    <w:p w14:paraId="12ED5F8D" w14:textId="77777777" w:rsidR="00660EC9" w:rsidRPr="00484A4A" w:rsidRDefault="00660EC9">
      <w:pPr>
        <w:spacing w:line="360" w:lineRule="auto"/>
        <w:ind w:right="49"/>
        <w:jc w:val="both"/>
        <w:rPr>
          <w:rFonts w:ascii="Palatino Linotype" w:eastAsia="Palatino Linotype" w:hAnsi="Palatino Linotype" w:cs="Palatino Linotype"/>
          <w:sz w:val="22"/>
          <w:szCs w:val="22"/>
        </w:rPr>
      </w:pPr>
    </w:p>
    <w:p w14:paraId="377753F4" w14:textId="77777777" w:rsidR="00660EC9" w:rsidRPr="00484A4A" w:rsidRDefault="00A95356">
      <w:pPr>
        <w:spacing w:line="360" w:lineRule="auto"/>
        <w:ind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En respuesta, el </w:t>
      </w:r>
      <w:r w:rsidRPr="00484A4A">
        <w:rPr>
          <w:rFonts w:ascii="Palatino Linotype" w:eastAsia="Palatino Linotype" w:hAnsi="Palatino Linotype" w:cs="Palatino Linotype"/>
          <w:b/>
          <w:sz w:val="22"/>
          <w:szCs w:val="22"/>
        </w:rPr>
        <w:t xml:space="preserve">Sujeto Obligado </w:t>
      </w:r>
      <w:r w:rsidRPr="00484A4A">
        <w:rPr>
          <w:rFonts w:ascii="Palatino Linotype" w:eastAsia="Palatino Linotype" w:hAnsi="Palatino Linotype" w:cs="Palatino Linotype"/>
          <w:sz w:val="22"/>
          <w:szCs w:val="22"/>
        </w:rPr>
        <w:t>por conducto de la Dirección de Ecología indicó que sobre la solicitud de información no se pudo concretar una reunión por falta de vehículo, por lo que se buscaría re agendar una reunión, además que por el momento el guardabosques se encontraba de vacaciones y no era posible ponerse en contacto con él hasta que regresara.</w:t>
      </w:r>
    </w:p>
    <w:p w14:paraId="77DC862A" w14:textId="77777777" w:rsidR="00660EC9" w:rsidRPr="00484A4A" w:rsidRDefault="00660EC9">
      <w:pPr>
        <w:spacing w:line="360" w:lineRule="auto"/>
        <w:ind w:right="49"/>
        <w:jc w:val="both"/>
        <w:rPr>
          <w:rFonts w:ascii="Palatino Linotype" w:eastAsia="Palatino Linotype" w:hAnsi="Palatino Linotype" w:cs="Palatino Linotype"/>
          <w:sz w:val="22"/>
          <w:szCs w:val="22"/>
        </w:rPr>
      </w:pPr>
    </w:p>
    <w:p w14:paraId="6213E0E2" w14:textId="77777777" w:rsidR="00660EC9" w:rsidRPr="00484A4A" w:rsidRDefault="00A95356">
      <w:pPr>
        <w:spacing w:line="360" w:lineRule="auto"/>
        <w:ind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Inconforme con la respuesta la parte </w:t>
      </w:r>
      <w:r w:rsidRPr="00484A4A">
        <w:rPr>
          <w:rFonts w:ascii="Palatino Linotype" w:eastAsia="Palatino Linotype" w:hAnsi="Palatino Linotype" w:cs="Palatino Linotype"/>
          <w:b/>
          <w:sz w:val="22"/>
          <w:szCs w:val="22"/>
        </w:rPr>
        <w:t xml:space="preserve">Recurrente, </w:t>
      </w:r>
      <w:r w:rsidRPr="00484A4A">
        <w:rPr>
          <w:rFonts w:ascii="Palatino Linotype" w:eastAsia="Palatino Linotype" w:hAnsi="Palatino Linotype" w:cs="Palatino Linotype"/>
          <w:sz w:val="22"/>
          <w:szCs w:val="22"/>
        </w:rPr>
        <w:t>promovió el presente recurso de revisión en el que a manera de motivos de inconformidad se adolece medularmente la deficiencia de la respuesta y falta de seguimiento a su solicitud, pues considera que independiente a que el guardabosques esté de vacaciones y la falta de vehículo que refiere el ente obligado, ello no es motivo para no brindar la información.</w:t>
      </w:r>
    </w:p>
    <w:p w14:paraId="2FA72009" w14:textId="77777777" w:rsidR="00660EC9" w:rsidRPr="00484A4A" w:rsidRDefault="00660EC9">
      <w:pPr>
        <w:spacing w:line="360" w:lineRule="auto"/>
        <w:ind w:right="49"/>
        <w:jc w:val="both"/>
        <w:rPr>
          <w:rFonts w:ascii="Palatino Linotype" w:eastAsia="Palatino Linotype" w:hAnsi="Palatino Linotype" w:cs="Palatino Linotype"/>
          <w:sz w:val="22"/>
          <w:szCs w:val="22"/>
        </w:rPr>
      </w:pPr>
    </w:p>
    <w:p w14:paraId="3984BC42"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Admitido el presente recurso de revisión, en términos del artículo 185 fracción II</w:t>
      </w:r>
      <w:r w:rsidRPr="00484A4A">
        <w:rPr>
          <w:rFonts w:ascii="Palatino Linotype" w:eastAsia="Palatino Linotype" w:hAnsi="Palatino Linotype" w:cs="Palatino Linotype"/>
          <w:sz w:val="22"/>
          <w:szCs w:val="22"/>
          <w:vertAlign w:val="superscript"/>
        </w:rPr>
        <w:footnoteReference w:id="3"/>
      </w:r>
      <w:r w:rsidRPr="00484A4A">
        <w:rPr>
          <w:rFonts w:ascii="Palatino Linotype" w:eastAsia="Palatino Linotype" w:hAnsi="Palatino Linotype" w:cs="Palatino Linotype"/>
          <w:sz w:val="22"/>
          <w:szCs w:val="22"/>
        </w:rPr>
        <w:t xml:space="preserve"> de la Ley de Transparencia y Acceso a la Información Pública del Estado de México y Municipios, se </w:t>
      </w:r>
      <w:r w:rsidRPr="00484A4A">
        <w:rPr>
          <w:rFonts w:ascii="Palatino Linotype" w:eastAsia="Palatino Linotype" w:hAnsi="Palatino Linotype" w:cs="Palatino Linotype"/>
          <w:sz w:val="22"/>
          <w:szCs w:val="22"/>
        </w:rPr>
        <w:lastRenderedPageBreak/>
        <w:t>integró el expediente y se puso a disposición de las partes para que, en un plazo máximo de siete días hábiles, manifestaran lo que a su derecho resultara conveniente.</w:t>
      </w:r>
    </w:p>
    <w:p w14:paraId="3436F24A"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3AF9D135" w14:textId="77777777" w:rsidR="00660EC9" w:rsidRPr="00484A4A" w:rsidRDefault="00A9535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Cabe resaltar </w:t>
      </w:r>
      <w:proofErr w:type="gramStart"/>
      <w:r w:rsidRPr="00484A4A">
        <w:rPr>
          <w:rFonts w:ascii="Palatino Linotype" w:eastAsia="Palatino Linotype" w:hAnsi="Palatino Linotype" w:cs="Palatino Linotype"/>
          <w:sz w:val="22"/>
          <w:szCs w:val="22"/>
        </w:rPr>
        <w:t>que</w:t>
      </w:r>
      <w:proofErr w:type="gramEnd"/>
      <w:r w:rsidRPr="00484A4A">
        <w:rPr>
          <w:rFonts w:ascii="Palatino Linotype" w:eastAsia="Palatino Linotype" w:hAnsi="Palatino Linotype" w:cs="Palatino Linotype"/>
          <w:sz w:val="22"/>
          <w:szCs w:val="22"/>
        </w:rPr>
        <w:t xml:space="preserve"> durante la etapa de manifestaciones</w:t>
      </w:r>
      <w:r w:rsidRPr="00484A4A">
        <w:rPr>
          <w:rFonts w:ascii="Palatino Linotype" w:eastAsia="Palatino Linotype" w:hAnsi="Palatino Linotype" w:cs="Palatino Linotype"/>
          <w:b/>
          <w:sz w:val="22"/>
          <w:szCs w:val="22"/>
        </w:rPr>
        <w:t xml:space="preserve">, </w:t>
      </w:r>
      <w:r w:rsidRPr="00484A4A">
        <w:rPr>
          <w:rFonts w:ascii="Palatino Linotype" w:eastAsia="Palatino Linotype" w:hAnsi="Palatino Linotype" w:cs="Palatino Linotype"/>
          <w:sz w:val="22"/>
          <w:szCs w:val="22"/>
        </w:rPr>
        <w:t xml:space="preserve">el </w:t>
      </w:r>
      <w:r w:rsidRPr="00484A4A">
        <w:rPr>
          <w:rFonts w:ascii="Palatino Linotype" w:eastAsia="Palatino Linotype" w:hAnsi="Palatino Linotype" w:cs="Palatino Linotype"/>
          <w:b/>
          <w:sz w:val="22"/>
          <w:szCs w:val="22"/>
        </w:rPr>
        <w:t xml:space="preserve">Sujeto Obligado </w:t>
      </w:r>
      <w:r w:rsidRPr="00484A4A">
        <w:rPr>
          <w:rFonts w:ascii="Palatino Linotype" w:eastAsia="Palatino Linotype" w:hAnsi="Palatino Linotype" w:cs="Palatino Linotype"/>
          <w:sz w:val="22"/>
          <w:szCs w:val="22"/>
        </w:rPr>
        <w:t xml:space="preserve">fue omiso en rendir su informe justificado; no obstante, la parte </w:t>
      </w:r>
      <w:r w:rsidRPr="00484A4A">
        <w:rPr>
          <w:rFonts w:ascii="Palatino Linotype" w:eastAsia="Palatino Linotype" w:hAnsi="Palatino Linotype" w:cs="Palatino Linotype"/>
          <w:b/>
          <w:sz w:val="22"/>
          <w:szCs w:val="22"/>
        </w:rPr>
        <w:t xml:space="preserve">Recurrente </w:t>
      </w:r>
      <w:r w:rsidRPr="00484A4A">
        <w:rPr>
          <w:rFonts w:ascii="Palatino Linotype" w:eastAsia="Palatino Linotype" w:hAnsi="Palatino Linotype" w:cs="Palatino Linotype"/>
          <w:sz w:val="22"/>
          <w:szCs w:val="22"/>
        </w:rPr>
        <w:t>en el apartado de manifestaciones únicamente aportó el oficio de respuesta del ente público.</w:t>
      </w:r>
    </w:p>
    <w:p w14:paraId="1CDBAD4E"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32945504"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Expuestas las posturas de las partes, en principio es de recordar que quien se pronunció fue la Dirección de Ecología, misma cuyo Titular conforme el Manual de Organización de la Dirección de Ecología del Ayuntamiento de Ixtapaluca vigente, tiene dentro de sus funciones las siguientes:</w:t>
      </w:r>
    </w:p>
    <w:p w14:paraId="7F8E3F75" w14:textId="77777777" w:rsidR="00660EC9" w:rsidRPr="00484A4A" w:rsidRDefault="00A95356">
      <w:pPr>
        <w:spacing w:line="276" w:lineRule="auto"/>
        <w:ind w:left="567" w:right="616"/>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 xml:space="preserve">A. </w:t>
      </w:r>
      <w:proofErr w:type="gramStart"/>
      <w:r w:rsidRPr="00484A4A">
        <w:rPr>
          <w:rFonts w:ascii="Palatino Linotype" w:eastAsia="Palatino Linotype" w:hAnsi="Palatino Linotype" w:cs="Palatino Linotype"/>
          <w:b/>
          <w:i/>
          <w:sz w:val="22"/>
          <w:szCs w:val="22"/>
        </w:rPr>
        <w:t>Director</w:t>
      </w:r>
      <w:proofErr w:type="gramEnd"/>
      <w:r w:rsidRPr="00484A4A">
        <w:rPr>
          <w:rFonts w:ascii="Palatino Linotype" w:eastAsia="Palatino Linotype" w:hAnsi="Palatino Linotype" w:cs="Palatino Linotype"/>
          <w:b/>
          <w:i/>
          <w:sz w:val="22"/>
          <w:szCs w:val="22"/>
        </w:rPr>
        <w:t xml:space="preserve"> o directora de Ecología.</w:t>
      </w:r>
    </w:p>
    <w:p w14:paraId="0F2576E0"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p>
    <w:p w14:paraId="2B4E1D28"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1. Objetivo.</w:t>
      </w:r>
      <w:r w:rsidRPr="00484A4A">
        <w:rPr>
          <w:rFonts w:ascii="Palatino Linotype" w:eastAsia="Palatino Linotype" w:hAnsi="Palatino Linotype" w:cs="Palatino Linotype"/>
          <w:i/>
          <w:sz w:val="22"/>
          <w:szCs w:val="22"/>
        </w:rPr>
        <w:t xml:space="preserve"> Planear, coordinar, operar, dirigir, administrar, evaluar y controlar las políticas, programas y acciones en Materia Ambiental, para preservar, proteger, y regular las materias de equilibrio ecológico, con el fin de impulsar y promover la conservación, preservación, rehabilitación, remediación, mejoramiento y el mantenimiento de los ecosistemas naturales que tenemos en Ixtapaluca.</w:t>
      </w:r>
    </w:p>
    <w:p w14:paraId="6EC160B2" w14:textId="77777777" w:rsidR="00660EC9" w:rsidRPr="00484A4A" w:rsidRDefault="00A95356">
      <w:pPr>
        <w:spacing w:line="276" w:lineRule="auto"/>
        <w:ind w:left="567" w:right="616"/>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2. Funciones</w:t>
      </w:r>
    </w:p>
    <w:p w14:paraId="0BA76C5A"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p>
    <w:p w14:paraId="30F46A86" w14:textId="77777777" w:rsidR="00660EC9" w:rsidRPr="00484A4A" w:rsidRDefault="00A95356">
      <w:pPr>
        <w:numPr>
          <w:ilvl w:val="0"/>
          <w:numId w:val="3"/>
        </w:numPr>
        <w:pBdr>
          <w:top w:val="nil"/>
          <w:left w:val="nil"/>
          <w:bottom w:val="nil"/>
          <w:right w:val="nil"/>
          <w:between w:val="nil"/>
        </w:pBdr>
        <w:spacing w:line="276" w:lineRule="auto"/>
        <w:ind w:left="993"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Vigilar y aplicar el cumplimiento de la normatividad federal, estatal y municipal en materia de ecología y protección del medio ambiente; </w:t>
      </w:r>
    </w:p>
    <w:p w14:paraId="2BA76881" w14:textId="77777777" w:rsidR="00660EC9" w:rsidRPr="00484A4A" w:rsidRDefault="00A95356">
      <w:pPr>
        <w:numPr>
          <w:ilvl w:val="0"/>
          <w:numId w:val="3"/>
        </w:numPr>
        <w:pBdr>
          <w:top w:val="nil"/>
          <w:left w:val="nil"/>
          <w:bottom w:val="nil"/>
          <w:right w:val="nil"/>
          <w:between w:val="nil"/>
        </w:pBdr>
        <w:spacing w:line="276" w:lineRule="auto"/>
        <w:ind w:left="993"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Aplicar los instrumentos de política ambiental previstos en las disposiciones jurídicas aplicables;</w:t>
      </w:r>
    </w:p>
    <w:p w14:paraId="5060DDD3" w14:textId="77777777" w:rsidR="00660EC9" w:rsidRPr="00484A4A" w:rsidRDefault="00A95356">
      <w:pPr>
        <w:numPr>
          <w:ilvl w:val="0"/>
          <w:numId w:val="3"/>
        </w:numPr>
        <w:pBdr>
          <w:top w:val="nil"/>
          <w:left w:val="nil"/>
          <w:bottom w:val="nil"/>
          <w:right w:val="nil"/>
          <w:between w:val="nil"/>
        </w:pBdr>
        <w:spacing w:line="276" w:lineRule="auto"/>
        <w:ind w:left="993"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Identificar la problemática ambiental en el Municipio y proponer, promover y aplicar un programa municipal competitivo y humano de Protección al Ambiente;”</w:t>
      </w:r>
    </w:p>
    <w:p w14:paraId="2F2AD400" w14:textId="77777777" w:rsidR="00660EC9" w:rsidRPr="00484A4A" w:rsidRDefault="00660EC9">
      <w:pPr>
        <w:spacing w:line="276" w:lineRule="auto"/>
        <w:ind w:left="633" w:right="616"/>
        <w:jc w:val="right"/>
        <w:rPr>
          <w:rFonts w:ascii="Palatino Linotype" w:eastAsia="Palatino Linotype" w:hAnsi="Palatino Linotype" w:cs="Palatino Linotype"/>
          <w:i/>
          <w:sz w:val="22"/>
          <w:szCs w:val="22"/>
        </w:rPr>
      </w:pPr>
    </w:p>
    <w:p w14:paraId="1913D081" w14:textId="77777777" w:rsidR="00660EC9" w:rsidRPr="00484A4A" w:rsidRDefault="00A95356">
      <w:pPr>
        <w:spacing w:line="276" w:lineRule="auto"/>
        <w:ind w:left="633" w:right="616"/>
        <w:jc w:val="right"/>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(Énfasis añadido)</w:t>
      </w:r>
    </w:p>
    <w:p w14:paraId="2832A9CD"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3AA8D525"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Como se desprende de lo anterior, el Titular de la Dirección de Ecología es el encargado de planear, coordinar, operar, dirigir, administrar, evaluar y controlar las políticas, programas </w:t>
      </w:r>
      <w:r w:rsidRPr="00484A4A">
        <w:rPr>
          <w:rFonts w:ascii="Palatino Linotype" w:eastAsia="Palatino Linotype" w:hAnsi="Palatino Linotype" w:cs="Palatino Linotype"/>
          <w:sz w:val="22"/>
          <w:szCs w:val="22"/>
        </w:rPr>
        <w:lastRenderedPageBreak/>
        <w:t>y acciones en Materia Ambiental, para preservar, proteger, y regular las materias de equilibrio ecológico, con el fin de impulsar y promover la conservación, preservación, rehabilitación, remediación, mejoramiento y el mantenimiento de los ecosistemas naturales que se tienen en el Municipio de Ixtapaluca.</w:t>
      </w:r>
    </w:p>
    <w:p w14:paraId="7A05C4B4"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4A582C8B"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Asimismo, dicha unidad administrativa cuenta con atribuciones para:</w:t>
      </w:r>
      <w:r w:rsidRPr="00484A4A">
        <w:t xml:space="preserve"> </w:t>
      </w:r>
      <w:r w:rsidRPr="00484A4A">
        <w:rPr>
          <w:rFonts w:ascii="Palatino Linotype" w:eastAsia="Palatino Linotype" w:hAnsi="Palatino Linotype" w:cs="Palatino Linotype"/>
          <w:sz w:val="22"/>
          <w:szCs w:val="22"/>
        </w:rPr>
        <w:t>vigilar y aplicar el cumplimiento de la normatividad federal, estatal y municipal en materia de ecología y protección del medio ambiente; aplicar los instrumentos de política ambiental; así como, identificar la problemática ambiental en el Municipio y proponer, promover y aplicar un programa municipal competitivo y humano de Protección al Ambiente.</w:t>
      </w:r>
    </w:p>
    <w:p w14:paraId="33B1B3C7"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434AA69E"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De esta manera, si bien la Dirección de Ecología tiene dentro de sus atribuciones conocer sobre problemáticas en materia ambiental, así como impulsar y promover la conservación, preservación, rehabilitación, remediación, mejoramiento y el mantenimiento de los ecosistemas naturales que se tienen en el Municipio de Ixtapaluca, lo cual guarda relación con la prevención de incendios forestales; también lo es que, no es la única área competente para conocer de la información a la que pretende acceder la persona solicitante.</w:t>
      </w:r>
    </w:p>
    <w:p w14:paraId="21E6E69F"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322A38D4"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Se afirma lo anterior, ya que también se encuentra la </w:t>
      </w:r>
      <w:r w:rsidRPr="00484A4A">
        <w:rPr>
          <w:rFonts w:ascii="Palatino Linotype" w:eastAsia="Palatino Linotype" w:hAnsi="Palatino Linotype" w:cs="Palatino Linotype"/>
          <w:b/>
          <w:sz w:val="22"/>
          <w:szCs w:val="22"/>
        </w:rPr>
        <w:t>Coordinación Municipal de Protección Civil y Atención de Riesgos y la Dirección de Administración y Finanzas</w:t>
      </w:r>
      <w:r w:rsidRPr="00484A4A">
        <w:rPr>
          <w:rFonts w:ascii="Palatino Linotype" w:eastAsia="Palatino Linotype" w:hAnsi="Palatino Linotype" w:cs="Palatino Linotype"/>
          <w:sz w:val="22"/>
          <w:szCs w:val="22"/>
        </w:rPr>
        <w:t>, quienes tienen atribuciones para conocer de la información requerida.</w:t>
      </w:r>
    </w:p>
    <w:p w14:paraId="18D2F968"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70B6BCD5"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La </w:t>
      </w:r>
      <w:r w:rsidRPr="00484A4A">
        <w:rPr>
          <w:rFonts w:ascii="Palatino Linotype" w:eastAsia="Palatino Linotype" w:hAnsi="Palatino Linotype" w:cs="Palatino Linotype"/>
          <w:b/>
          <w:sz w:val="22"/>
          <w:szCs w:val="22"/>
          <w:u w:val="single"/>
        </w:rPr>
        <w:t>Coordinación Municipal de Protección Civil y Atención de Riesgos</w:t>
      </w:r>
      <w:r w:rsidRPr="00484A4A">
        <w:rPr>
          <w:rFonts w:ascii="Palatino Linotype" w:eastAsia="Palatino Linotype" w:hAnsi="Palatino Linotype" w:cs="Palatino Linotype"/>
          <w:sz w:val="22"/>
          <w:szCs w:val="22"/>
        </w:rPr>
        <w:t>, en virtud de que conforme el Manual de Organización de dicha unidad administrativa vigente, el Titular tiene dentro de sus funciones:</w:t>
      </w:r>
    </w:p>
    <w:p w14:paraId="2D771E1B"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4DCACCD9" w14:textId="77777777" w:rsidR="00660EC9" w:rsidRPr="00484A4A" w:rsidRDefault="00A95356">
      <w:pPr>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“Objetivo. </w:t>
      </w:r>
    </w:p>
    <w:p w14:paraId="78216EE7" w14:textId="77777777" w:rsidR="00660EC9" w:rsidRPr="00484A4A" w:rsidRDefault="00660EC9">
      <w:pPr>
        <w:ind w:left="567" w:right="616"/>
        <w:jc w:val="both"/>
        <w:rPr>
          <w:rFonts w:ascii="Palatino Linotype" w:eastAsia="Palatino Linotype" w:hAnsi="Palatino Linotype" w:cs="Palatino Linotype"/>
          <w:i/>
          <w:sz w:val="22"/>
          <w:szCs w:val="22"/>
        </w:rPr>
      </w:pPr>
    </w:p>
    <w:p w14:paraId="35A89E76" w14:textId="77777777" w:rsidR="00660EC9" w:rsidRPr="00484A4A" w:rsidRDefault="00A95356">
      <w:pPr>
        <w:ind w:left="567" w:right="616"/>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 xml:space="preserve">Dirigir, organizar, planificar, dictar y establecer los planes, actividades y acciones de la Subdirección de Protección Civil y Bomberos. </w:t>
      </w:r>
    </w:p>
    <w:p w14:paraId="20D3E92A" w14:textId="77777777" w:rsidR="00660EC9" w:rsidRPr="00484A4A" w:rsidRDefault="00660EC9">
      <w:pPr>
        <w:ind w:left="567" w:right="616"/>
        <w:jc w:val="both"/>
        <w:rPr>
          <w:rFonts w:ascii="Palatino Linotype" w:eastAsia="Palatino Linotype" w:hAnsi="Palatino Linotype" w:cs="Palatino Linotype"/>
          <w:i/>
          <w:sz w:val="22"/>
          <w:szCs w:val="22"/>
        </w:rPr>
      </w:pPr>
    </w:p>
    <w:p w14:paraId="7CA4B0FE" w14:textId="77777777" w:rsidR="00660EC9" w:rsidRPr="00484A4A" w:rsidRDefault="00A95356">
      <w:pPr>
        <w:ind w:left="567" w:right="616"/>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Funciones.</w:t>
      </w:r>
    </w:p>
    <w:p w14:paraId="5526FE14" w14:textId="77777777" w:rsidR="00660EC9" w:rsidRPr="00484A4A" w:rsidRDefault="00660EC9">
      <w:pPr>
        <w:ind w:left="567" w:right="616"/>
        <w:jc w:val="both"/>
        <w:rPr>
          <w:rFonts w:ascii="Palatino Linotype" w:eastAsia="Palatino Linotype" w:hAnsi="Palatino Linotype" w:cs="Palatino Linotype"/>
          <w:i/>
          <w:sz w:val="22"/>
          <w:szCs w:val="22"/>
        </w:rPr>
      </w:pPr>
    </w:p>
    <w:p w14:paraId="53EE1E34" w14:textId="77777777" w:rsidR="00660EC9" w:rsidRPr="00484A4A" w:rsidRDefault="00A95356">
      <w:pPr>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p>
    <w:p w14:paraId="7109A208" w14:textId="77777777" w:rsidR="00660EC9" w:rsidRPr="00484A4A" w:rsidRDefault="00660EC9">
      <w:pPr>
        <w:ind w:left="567" w:right="616"/>
        <w:jc w:val="both"/>
        <w:rPr>
          <w:rFonts w:ascii="Palatino Linotype" w:eastAsia="Palatino Linotype" w:hAnsi="Palatino Linotype" w:cs="Palatino Linotype"/>
          <w:i/>
          <w:sz w:val="22"/>
          <w:szCs w:val="22"/>
        </w:rPr>
      </w:pPr>
    </w:p>
    <w:p w14:paraId="1999F163" w14:textId="77777777" w:rsidR="00660EC9" w:rsidRPr="00484A4A" w:rsidRDefault="00A95356">
      <w:pPr>
        <w:ind w:left="567" w:right="616"/>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 xml:space="preserve">VIII. Promover el estudio, la investigación y la capacitación permanente a los elementos de la subdirección en materia de Protección Civil. </w:t>
      </w:r>
    </w:p>
    <w:p w14:paraId="41CE2CC5" w14:textId="77777777" w:rsidR="00660EC9" w:rsidRPr="00484A4A" w:rsidRDefault="00660EC9">
      <w:pPr>
        <w:ind w:left="567" w:right="616"/>
        <w:jc w:val="both"/>
        <w:rPr>
          <w:rFonts w:ascii="Palatino Linotype" w:eastAsia="Palatino Linotype" w:hAnsi="Palatino Linotype" w:cs="Palatino Linotype"/>
          <w:i/>
          <w:sz w:val="22"/>
          <w:szCs w:val="22"/>
        </w:rPr>
      </w:pPr>
    </w:p>
    <w:p w14:paraId="1D985830" w14:textId="77777777" w:rsidR="00660EC9" w:rsidRPr="00484A4A" w:rsidRDefault="00A95356">
      <w:pPr>
        <w:ind w:left="567" w:right="616"/>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 xml:space="preserve">IX. Crear una base de datos que contenga información estadística y archivos históricos sobre las zonas de riesgo del Municipio. </w:t>
      </w:r>
    </w:p>
    <w:p w14:paraId="787BDC03" w14:textId="77777777" w:rsidR="00660EC9" w:rsidRPr="00484A4A" w:rsidRDefault="00660EC9">
      <w:pPr>
        <w:ind w:left="567" w:right="616"/>
        <w:jc w:val="both"/>
        <w:rPr>
          <w:rFonts w:ascii="Palatino Linotype" w:eastAsia="Palatino Linotype" w:hAnsi="Palatino Linotype" w:cs="Palatino Linotype"/>
          <w:i/>
          <w:sz w:val="22"/>
          <w:szCs w:val="22"/>
        </w:rPr>
      </w:pPr>
    </w:p>
    <w:p w14:paraId="42B4503B" w14:textId="77777777" w:rsidR="00660EC9" w:rsidRPr="00484A4A" w:rsidRDefault="00A95356">
      <w:pPr>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X. Someter a consideración del Consejo Municipal de Protección Civil, planes y proyectos para la protección de personas, instalaciones y bienes de interés general en el Municipio.”</w:t>
      </w:r>
    </w:p>
    <w:p w14:paraId="1A76CC11" w14:textId="77777777" w:rsidR="00660EC9" w:rsidRPr="00484A4A" w:rsidRDefault="00A95356">
      <w:pPr>
        <w:spacing w:line="276" w:lineRule="auto"/>
        <w:ind w:left="567" w:right="616"/>
        <w:jc w:val="right"/>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(Énfasis añadido)</w:t>
      </w:r>
    </w:p>
    <w:p w14:paraId="5A7F597A"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62988B17"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Consecuentemente, el Manual de Organización de dicha Coordinación Municipal de Protección Civil y Atención de Riesgos, dispone que su </w:t>
      </w:r>
      <w:r w:rsidRPr="00484A4A">
        <w:rPr>
          <w:rFonts w:ascii="Palatino Linotype" w:eastAsia="Palatino Linotype" w:hAnsi="Palatino Linotype" w:cs="Palatino Linotype"/>
          <w:b/>
          <w:sz w:val="22"/>
          <w:szCs w:val="22"/>
        </w:rPr>
        <w:t>Área Operativa</w:t>
      </w:r>
      <w:r w:rsidRPr="00484A4A">
        <w:rPr>
          <w:rFonts w:ascii="Palatino Linotype" w:eastAsia="Palatino Linotype" w:hAnsi="Palatino Linotype" w:cs="Palatino Linotype"/>
          <w:sz w:val="22"/>
          <w:szCs w:val="22"/>
        </w:rPr>
        <w:t>, tiene dentro de sus funciones coordinar la prevención, atención y mitigación de todo tipo de conflagraciones o incendios en el Municipio, como se muestra</w:t>
      </w:r>
    </w:p>
    <w:p w14:paraId="111CCF2B"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194467FC"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“Funciones. </w:t>
      </w:r>
    </w:p>
    <w:p w14:paraId="7055ED56"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I. Coordinar la prevención, atención y mitigación de todo tipo de conflagraciones o incendios en el Municipio,</w:t>
      </w:r>
      <w:r w:rsidRPr="00484A4A">
        <w:rPr>
          <w:rFonts w:ascii="Palatino Linotype" w:eastAsia="Palatino Linotype" w:hAnsi="Palatino Linotype" w:cs="Palatino Linotype"/>
          <w:i/>
          <w:sz w:val="22"/>
          <w:szCs w:val="22"/>
        </w:rPr>
        <w:t xml:space="preserve"> entre otras emergencias o derivadas de un desastre, donde se necesite su intervención al poner en riesgo vidas humanas y los bienes </w:t>
      </w:r>
      <w:proofErr w:type="gramStart"/>
      <w:r w:rsidRPr="00484A4A">
        <w:rPr>
          <w:rFonts w:ascii="Palatino Linotype" w:eastAsia="Palatino Linotype" w:hAnsi="Palatino Linotype" w:cs="Palatino Linotype"/>
          <w:i/>
          <w:sz w:val="22"/>
          <w:szCs w:val="22"/>
        </w:rPr>
        <w:t>materiales.[</w:t>
      </w:r>
      <w:proofErr w:type="gramEnd"/>
      <w:r w:rsidRPr="00484A4A">
        <w:rPr>
          <w:rFonts w:ascii="Palatino Linotype" w:eastAsia="Palatino Linotype" w:hAnsi="Palatino Linotype" w:cs="Palatino Linotype"/>
          <w:i/>
          <w:sz w:val="22"/>
          <w:szCs w:val="22"/>
        </w:rPr>
        <w:t>…]”</w:t>
      </w:r>
    </w:p>
    <w:p w14:paraId="2B7EDE53" w14:textId="77777777" w:rsidR="00660EC9" w:rsidRPr="00484A4A" w:rsidRDefault="00A95356">
      <w:pPr>
        <w:spacing w:line="276" w:lineRule="auto"/>
        <w:ind w:left="567" w:right="616"/>
        <w:jc w:val="right"/>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(Énfasis añadido)</w:t>
      </w:r>
    </w:p>
    <w:p w14:paraId="3D23E726"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25678435"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Asimismo, conforme el Reglamento Interior de la Coordinación Municipal de Protección Civil y Atención de Riesgos vigente, esta unidad administrativa cuenta con un </w:t>
      </w:r>
      <w:r w:rsidRPr="00484A4A">
        <w:rPr>
          <w:rFonts w:ascii="Palatino Linotype" w:eastAsia="Palatino Linotype" w:hAnsi="Palatino Linotype" w:cs="Palatino Linotype"/>
          <w:b/>
          <w:sz w:val="22"/>
          <w:szCs w:val="22"/>
          <w:u w:val="single"/>
        </w:rPr>
        <w:lastRenderedPageBreak/>
        <w:t>Departamento Administrativo</w:t>
      </w:r>
      <w:r w:rsidRPr="00484A4A">
        <w:rPr>
          <w:rFonts w:ascii="Palatino Linotype" w:eastAsia="Palatino Linotype" w:hAnsi="Palatino Linotype" w:cs="Palatino Linotype"/>
          <w:sz w:val="22"/>
          <w:szCs w:val="22"/>
        </w:rPr>
        <w:t xml:space="preserve">, que conforme el artículo 30, fracción III de dicho ordenamiento, tiene dentro de sus atribuciones las siguientes: </w:t>
      </w:r>
    </w:p>
    <w:p w14:paraId="0F47B235"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4C8C63A2" w14:textId="77777777" w:rsidR="00660EC9" w:rsidRPr="00484A4A" w:rsidRDefault="00A95356">
      <w:pPr>
        <w:spacing w:line="276" w:lineRule="auto"/>
        <w:ind w:left="567" w:right="616"/>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i/>
          <w:sz w:val="22"/>
          <w:szCs w:val="22"/>
        </w:rPr>
        <w:t>“</w:t>
      </w:r>
      <w:r w:rsidRPr="00484A4A">
        <w:rPr>
          <w:rFonts w:ascii="Palatino Linotype" w:eastAsia="Palatino Linotype" w:hAnsi="Palatino Linotype" w:cs="Palatino Linotype"/>
          <w:b/>
          <w:i/>
          <w:sz w:val="22"/>
          <w:szCs w:val="22"/>
        </w:rPr>
        <w:t xml:space="preserve">Artículo 30-Son atribuciones del Departamento Administrativo: </w:t>
      </w:r>
    </w:p>
    <w:p w14:paraId="40D72986"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p>
    <w:p w14:paraId="1960D432"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 xml:space="preserve">III.- Diseñar y dirigir los sistemas de información y base de datos estadísticos sobre servicios y emergencias atendidas por la </w:t>
      </w:r>
      <w:proofErr w:type="gramStart"/>
      <w:r w:rsidRPr="00484A4A">
        <w:rPr>
          <w:rFonts w:ascii="Palatino Linotype" w:eastAsia="Palatino Linotype" w:hAnsi="Palatino Linotype" w:cs="Palatino Linotype"/>
          <w:b/>
          <w:i/>
          <w:sz w:val="22"/>
          <w:szCs w:val="22"/>
        </w:rPr>
        <w:t>Coordinación</w:t>
      </w:r>
      <w:r w:rsidRPr="00484A4A">
        <w:rPr>
          <w:rFonts w:ascii="Palatino Linotype" w:eastAsia="Palatino Linotype" w:hAnsi="Palatino Linotype" w:cs="Palatino Linotype"/>
          <w:i/>
          <w:sz w:val="22"/>
          <w:szCs w:val="22"/>
        </w:rPr>
        <w:t>.[</w:t>
      </w:r>
      <w:proofErr w:type="gramEnd"/>
      <w:r w:rsidRPr="00484A4A">
        <w:rPr>
          <w:rFonts w:ascii="Palatino Linotype" w:eastAsia="Palatino Linotype" w:hAnsi="Palatino Linotype" w:cs="Palatino Linotype"/>
          <w:i/>
          <w:sz w:val="22"/>
          <w:szCs w:val="22"/>
        </w:rPr>
        <w:t>…]”</w:t>
      </w:r>
    </w:p>
    <w:p w14:paraId="32B945D3" w14:textId="77777777" w:rsidR="00660EC9" w:rsidRPr="00484A4A" w:rsidRDefault="00660EC9">
      <w:pPr>
        <w:spacing w:line="276" w:lineRule="auto"/>
        <w:ind w:left="567" w:right="616"/>
        <w:jc w:val="both"/>
        <w:rPr>
          <w:rFonts w:ascii="Palatino Linotype" w:eastAsia="Palatino Linotype" w:hAnsi="Palatino Linotype" w:cs="Palatino Linotype"/>
          <w:i/>
          <w:sz w:val="22"/>
          <w:szCs w:val="22"/>
        </w:rPr>
      </w:pPr>
    </w:p>
    <w:p w14:paraId="08B88A52"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Asimismo, por cuanto hace a los requerimientos relativos </w:t>
      </w:r>
      <w:r w:rsidRPr="00484A4A">
        <w:rPr>
          <w:rFonts w:ascii="Palatino Linotype" w:eastAsia="Palatino Linotype" w:hAnsi="Palatino Linotype" w:cs="Palatino Linotype"/>
          <w:b/>
          <w:i/>
          <w:sz w:val="22"/>
          <w:szCs w:val="22"/>
        </w:rPr>
        <w:t>al presupuesto de la capacitación que se llevó a cabo</w:t>
      </w:r>
      <w:r w:rsidRPr="00484A4A">
        <w:rPr>
          <w:rFonts w:ascii="Palatino Linotype" w:eastAsia="Palatino Linotype" w:hAnsi="Palatino Linotype" w:cs="Palatino Linotype"/>
          <w:sz w:val="22"/>
          <w:szCs w:val="22"/>
        </w:rPr>
        <w:t xml:space="preserve"> y </w:t>
      </w:r>
      <w:r w:rsidRPr="00484A4A">
        <w:rPr>
          <w:rFonts w:ascii="Palatino Linotype" w:eastAsia="Palatino Linotype" w:hAnsi="Palatino Linotype" w:cs="Palatino Linotype"/>
          <w:b/>
          <w:i/>
          <w:sz w:val="22"/>
          <w:szCs w:val="22"/>
        </w:rPr>
        <w:t>presupuesto total que se ocupó en el periodo requerido para apagar los incendios</w:t>
      </w:r>
      <w:r w:rsidRPr="00484A4A">
        <w:rPr>
          <w:rFonts w:ascii="Palatino Linotype" w:eastAsia="Palatino Linotype" w:hAnsi="Palatino Linotype" w:cs="Palatino Linotype"/>
          <w:sz w:val="22"/>
          <w:szCs w:val="22"/>
        </w:rPr>
        <w:t xml:space="preserve">, se advierte que la </w:t>
      </w:r>
      <w:r w:rsidRPr="00484A4A">
        <w:rPr>
          <w:rFonts w:ascii="Palatino Linotype" w:eastAsia="Palatino Linotype" w:hAnsi="Palatino Linotype" w:cs="Palatino Linotype"/>
          <w:b/>
          <w:sz w:val="22"/>
          <w:szCs w:val="22"/>
          <w:u w:val="single"/>
        </w:rPr>
        <w:t>Dirección de Administración y Finanzas</w:t>
      </w:r>
      <w:r w:rsidRPr="00484A4A">
        <w:rPr>
          <w:rFonts w:ascii="Palatino Linotype" w:eastAsia="Palatino Linotype" w:hAnsi="Palatino Linotype" w:cs="Palatino Linotype"/>
          <w:sz w:val="22"/>
          <w:szCs w:val="22"/>
        </w:rPr>
        <w:t xml:space="preserve"> tiene atribuciones para conocer de esa información, ya que conforme su Manual de Organización vigente, es el órgano encargado de la recaudación de los ingresos municipales, así como de la administración de la hacienda pública municipal, y la responsable de realizar las erogaciones que haga el Gobierno Municipal.</w:t>
      </w:r>
    </w:p>
    <w:p w14:paraId="2A9F1706"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3443139A"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Asimismo, conforme el referido Manual de Organización de la Dirección de Administración y Finanzas, esta unidad administrativa cuenta con una Coordinación de Egresos, que tiene dentro de sus atribuciones, con la siguiente:</w:t>
      </w:r>
    </w:p>
    <w:p w14:paraId="0C53CD4C"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05F781A1" w14:textId="77777777" w:rsidR="00660EC9" w:rsidRPr="00484A4A" w:rsidRDefault="00A95356">
      <w:pPr>
        <w:spacing w:line="360" w:lineRule="auto"/>
        <w:ind w:left="567" w:right="474"/>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p>
    <w:p w14:paraId="0334A6A1" w14:textId="77777777" w:rsidR="00660EC9" w:rsidRPr="00484A4A" w:rsidRDefault="00A95356">
      <w:pPr>
        <w:spacing w:line="360" w:lineRule="auto"/>
        <w:ind w:left="567" w:right="474"/>
        <w:jc w:val="both"/>
        <w:rPr>
          <w:rFonts w:ascii="Palatino Linotype" w:eastAsia="Palatino Linotype" w:hAnsi="Palatino Linotype" w:cs="Palatino Linotype"/>
          <w:i/>
          <w:sz w:val="22"/>
          <w:szCs w:val="22"/>
        </w:rPr>
      </w:pPr>
      <w:r w:rsidRPr="00484A4A">
        <w:rPr>
          <w:rFonts w:ascii="Symbol" w:eastAsia="Symbol" w:hAnsi="Symbol" w:cs="Symbol"/>
          <w:i/>
          <w:sz w:val="22"/>
          <w:szCs w:val="22"/>
        </w:rPr>
        <w:t>∙</w:t>
      </w:r>
      <w:r w:rsidRPr="00484A4A">
        <w:rPr>
          <w:rFonts w:ascii="Palatino Linotype" w:eastAsia="Palatino Linotype" w:hAnsi="Palatino Linotype" w:cs="Palatino Linotype"/>
          <w:i/>
          <w:sz w:val="22"/>
          <w:szCs w:val="22"/>
        </w:rPr>
        <w:t xml:space="preserve"> Revisar, analizar y determinar el flujo de efectivo para programar y efectuar los pagos con cargo al presupuesto de egresos del </w:t>
      </w:r>
      <w:proofErr w:type="gramStart"/>
      <w:r w:rsidRPr="00484A4A">
        <w:rPr>
          <w:rFonts w:ascii="Palatino Linotype" w:eastAsia="Palatino Linotype" w:hAnsi="Palatino Linotype" w:cs="Palatino Linotype"/>
          <w:i/>
          <w:sz w:val="22"/>
          <w:szCs w:val="22"/>
        </w:rPr>
        <w:t>ayuntamiento;[</w:t>
      </w:r>
      <w:proofErr w:type="gramEnd"/>
      <w:r w:rsidRPr="00484A4A">
        <w:rPr>
          <w:rFonts w:ascii="Palatino Linotype" w:eastAsia="Palatino Linotype" w:hAnsi="Palatino Linotype" w:cs="Palatino Linotype"/>
          <w:i/>
          <w:sz w:val="22"/>
          <w:szCs w:val="22"/>
        </w:rPr>
        <w:t>…]”</w:t>
      </w:r>
    </w:p>
    <w:p w14:paraId="15E91741"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2A2DC4E6" w14:textId="77777777" w:rsidR="00660EC9" w:rsidRPr="00484A4A" w:rsidRDefault="00A95356">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Por lo tanto, en el caso se colige que no se cumplió con el requisito de turnar la solicitud de información a todas las áreas que por sus atribuciones pudieran contar con la información requerida, pues la solicitud únicamente fue turnada a la Dirección de Ecología.</w:t>
      </w:r>
    </w:p>
    <w:p w14:paraId="38E78372" w14:textId="77777777" w:rsidR="00660EC9" w:rsidRPr="00484A4A" w:rsidRDefault="00660EC9">
      <w:pPr>
        <w:widowControl w:val="0"/>
        <w:tabs>
          <w:tab w:val="left" w:pos="1701"/>
          <w:tab w:val="left" w:pos="1843"/>
        </w:tabs>
        <w:spacing w:line="360" w:lineRule="auto"/>
        <w:ind w:right="49"/>
        <w:jc w:val="both"/>
        <w:rPr>
          <w:rFonts w:ascii="Palatino Linotype" w:eastAsia="Palatino Linotype" w:hAnsi="Palatino Linotype" w:cs="Palatino Linotype"/>
          <w:sz w:val="22"/>
          <w:szCs w:val="22"/>
        </w:rPr>
      </w:pPr>
    </w:p>
    <w:p w14:paraId="24AA88BA" w14:textId="77777777" w:rsidR="00660EC9" w:rsidRPr="00484A4A" w:rsidRDefault="00A95356">
      <w:pPr>
        <w:widowControl w:val="0"/>
        <w:tabs>
          <w:tab w:val="left" w:pos="1701"/>
          <w:tab w:val="left" w:pos="1843"/>
        </w:tabs>
        <w:spacing w:line="360" w:lineRule="auto"/>
        <w:ind w:right="49"/>
        <w:jc w:val="both"/>
        <w:rPr>
          <w:sz w:val="22"/>
          <w:szCs w:val="22"/>
        </w:rPr>
      </w:pPr>
      <w:r w:rsidRPr="00484A4A">
        <w:rPr>
          <w:rFonts w:ascii="Palatino Linotype" w:eastAsia="Palatino Linotype" w:hAnsi="Palatino Linotype" w:cs="Palatino Linotype"/>
          <w:sz w:val="22"/>
          <w:szCs w:val="22"/>
        </w:rPr>
        <w:lastRenderedPageBreak/>
        <w:t xml:space="preserve">Al efecto, </w:t>
      </w:r>
      <w:proofErr w:type="gramStart"/>
      <w:r w:rsidRPr="00484A4A">
        <w:rPr>
          <w:rFonts w:ascii="Palatino Linotype" w:eastAsia="Palatino Linotype" w:hAnsi="Palatino Linotype" w:cs="Palatino Linotype"/>
          <w:sz w:val="22"/>
          <w:szCs w:val="22"/>
        </w:rPr>
        <w:t>el  procedimiento</w:t>
      </w:r>
      <w:proofErr w:type="gramEnd"/>
      <w:r w:rsidRPr="00484A4A">
        <w:rPr>
          <w:rFonts w:ascii="Palatino Linotype" w:eastAsia="Palatino Linotype" w:hAnsi="Palatino Linotype" w:cs="Palatino Linotype"/>
          <w:sz w:val="22"/>
          <w:szCs w:val="22"/>
        </w:rPr>
        <w:t xml:space="preserve"> para la atención a las solicitudes de acceso a la información, establecido en los artículos 151, 159, 160, 162, 163, 164, 165 y 166, de la Ley de Transparencia y Acceso a la Información Pública del Estado de México y Municipios, es el siguiente:</w:t>
      </w:r>
    </w:p>
    <w:p w14:paraId="3D4C1905" w14:textId="77777777" w:rsidR="00660EC9" w:rsidRPr="00484A4A" w:rsidRDefault="00660EC9">
      <w:pPr>
        <w:spacing w:line="360" w:lineRule="auto"/>
        <w:rPr>
          <w:sz w:val="22"/>
          <w:szCs w:val="22"/>
        </w:rPr>
      </w:pPr>
    </w:p>
    <w:p w14:paraId="2B68994D" w14:textId="77777777" w:rsidR="00660EC9" w:rsidRPr="00484A4A" w:rsidRDefault="00A95356">
      <w:pPr>
        <w:numPr>
          <w:ilvl w:val="0"/>
          <w:numId w:val="4"/>
        </w:numPr>
        <w:spacing w:line="276"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66CDF98F" w14:textId="77777777" w:rsidR="00660EC9" w:rsidRPr="00484A4A" w:rsidRDefault="00660EC9">
      <w:pPr>
        <w:spacing w:line="276" w:lineRule="auto"/>
        <w:ind w:left="360"/>
        <w:jc w:val="both"/>
        <w:rPr>
          <w:rFonts w:ascii="Palatino Linotype" w:eastAsia="Palatino Linotype" w:hAnsi="Palatino Linotype" w:cs="Palatino Linotype"/>
          <w:sz w:val="22"/>
          <w:szCs w:val="22"/>
        </w:rPr>
      </w:pPr>
    </w:p>
    <w:p w14:paraId="06EBD3F2" w14:textId="77777777" w:rsidR="00660EC9" w:rsidRPr="00484A4A" w:rsidRDefault="00A95356">
      <w:pPr>
        <w:numPr>
          <w:ilvl w:val="0"/>
          <w:numId w:val="4"/>
        </w:numPr>
        <w:spacing w:line="276"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202E9B18" w14:textId="77777777" w:rsidR="00660EC9" w:rsidRPr="00484A4A" w:rsidRDefault="00660EC9">
      <w:pPr>
        <w:spacing w:line="276" w:lineRule="auto"/>
        <w:ind w:left="720"/>
        <w:rPr>
          <w:rFonts w:ascii="Palatino Linotype" w:eastAsia="Palatino Linotype" w:hAnsi="Palatino Linotype" w:cs="Palatino Linotype"/>
          <w:sz w:val="22"/>
          <w:szCs w:val="22"/>
        </w:rPr>
      </w:pPr>
    </w:p>
    <w:p w14:paraId="3700B9B1" w14:textId="77777777" w:rsidR="00660EC9" w:rsidRPr="00484A4A" w:rsidRDefault="00A95356">
      <w:pPr>
        <w:numPr>
          <w:ilvl w:val="0"/>
          <w:numId w:val="4"/>
        </w:numPr>
        <w:spacing w:line="276"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484A4A">
        <w:rPr>
          <w:rFonts w:ascii="Palatino Linotype" w:eastAsia="Palatino Linotype" w:hAnsi="Palatino Linotype" w:cs="Palatino Linotype"/>
          <w:b/>
          <w:sz w:val="22"/>
          <w:szCs w:val="22"/>
        </w:rPr>
        <w:t>quince días, contados a partir del día siguiente a la presentación de ésta.</w:t>
      </w:r>
      <w:r w:rsidRPr="00484A4A">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31E08A34" w14:textId="77777777" w:rsidR="00660EC9" w:rsidRPr="00484A4A" w:rsidRDefault="00660EC9">
      <w:pPr>
        <w:spacing w:line="276" w:lineRule="auto"/>
        <w:ind w:left="720"/>
        <w:rPr>
          <w:rFonts w:ascii="Palatino Linotype" w:eastAsia="Palatino Linotype" w:hAnsi="Palatino Linotype" w:cs="Palatino Linotype"/>
          <w:sz w:val="22"/>
          <w:szCs w:val="22"/>
        </w:rPr>
      </w:pPr>
    </w:p>
    <w:p w14:paraId="0E22AAA3" w14:textId="77777777" w:rsidR="00660EC9" w:rsidRPr="00484A4A" w:rsidRDefault="00A95356">
      <w:pPr>
        <w:numPr>
          <w:ilvl w:val="0"/>
          <w:numId w:val="4"/>
        </w:numPr>
        <w:spacing w:line="276" w:lineRule="auto"/>
        <w:jc w:val="both"/>
        <w:rPr>
          <w:rFonts w:ascii="Palatino Linotype" w:eastAsia="Palatino Linotype" w:hAnsi="Palatino Linotype" w:cs="Palatino Linotype"/>
          <w:b/>
          <w:sz w:val="22"/>
          <w:szCs w:val="22"/>
          <w:u w:val="single"/>
        </w:rPr>
      </w:pPr>
      <w:r w:rsidRPr="00484A4A">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62F8D61A" w14:textId="77777777" w:rsidR="00660EC9" w:rsidRPr="00484A4A" w:rsidRDefault="00660EC9">
      <w:pPr>
        <w:spacing w:line="276" w:lineRule="auto"/>
        <w:ind w:left="720"/>
        <w:rPr>
          <w:rFonts w:ascii="Palatino Linotype" w:eastAsia="Palatino Linotype" w:hAnsi="Palatino Linotype" w:cs="Palatino Linotype"/>
          <w:b/>
          <w:sz w:val="22"/>
          <w:szCs w:val="22"/>
          <w:u w:val="single"/>
        </w:rPr>
      </w:pPr>
    </w:p>
    <w:p w14:paraId="7F3A87B2" w14:textId="77777777" w:rsidR="00660EC9" w:rsidRPr="00484A4A" w:rsidRDefault="00A95356">
      <w:pPr>
        <w:numPr>
          <w:ilvl w:val="0"/>
          <w:numId w:val="4"/>
        </w:numPr>
        <w:spacing w:line="276" w:lineRule="auto"/>
        <w:jc w:val="both"/>
        <w:rPr>
          <w:rFonts w:ascii="Palatino Linotype" w:eastAsia="Palatino Linotype" w:hAnsi="Palatino Linotype" w:cs="Palatino Linotype"/>
          <w:b/>
          <w:sz w:val="22"/>
          <w:szCs w:val="22"/>
        </w:rPr>
      </w:pPr>
      <w:r w:rsidRPr="00484A4A">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0374B938" w14:textId="77777777" w:rsidR="00660EC9" w:rsidRPr="00484A4A" w:rsidRDefault="00660EC9">
      <w:pPr>
        <w:spacing w:line="276" w:lineRule="auto"/>
        <w:ind w:left="360"/>
        <w:jc w:val="both"/>
        <w:rPr>
          <w:rFonts w:ascii="Palatino Linotype" w:eastAsia="Palatino Linotype" w:hAnsi="Palatino Linotype" w:cs="Palatino Linotype"/>
          <w:b/>
          <w:sz w:val="22"/>
          <w:szCs w:val="22"/>
        </w:rPr>
      </w:pPr>
    </w:p>
    <w:p w14:paraId="2FF24F12" w14:textId="77777777" w:rsidR="00660EC9" w:rsidRPr="00484A4A" w:rsidRDefault="00A95356">
      <w:pPr>
        <w:numPr>
          <w:ilvl w:val="0"/>
          <w:numId w:val="4"/>
        </w:numPr>
        <w:spacing w:line="276" w:lineRule="auto"/>
        <w:jc w:val="both"/>
        <w:rPr>
          <w:rFonts w:ascii="Palatino Linotype" w:eastAsia="Palatino Linotype" w:hAnsi="Palatino Linotype" w:cs="Palatino Linotype"/>
          <w:b/>
          <w:sz w:val="22"/>
          <w:szCs w:val="22"/>
        </w:rPr>
      </w:pPr>
      <w:r w:rsidRPr="00484A4A">
        <w:rPr>
          <w:rFonts w:ascii="Palatino Linotype" w:eastAsia="Palatino Linotype" w:hAnsi="Palatino Linotype" w:cs="Palatino Linotype"/>
          <w:sz w:val="22"/>
          <w:szCs w:val="22"/>
        </w:rPr>
        <w:lastRenderedPageBreak/>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7DD02214" w14:textId="77777777" w:rsidR="00660EC9" w:rsidRPr="00484A4A" w:rsidRDefault="00660EC9">
      <w:pPr>
        <w:spacing w:line="360" w:lineRule="auto"/>
        <w:rPr>
          <w:sz w:val="22"/>
          <w:szCs w:val="22"/>
        </w:rPr>
      </w:pPr>
    </w:p>
    <w:p w14:paraId="34B8507A" w14:textId="77777777" w:rsidR="00660EC9" w:rsidRPr="00484A4A" w:rsidRDefault="00A95356">
      <w:pPr>
        <w:spacing w:line="360" w:lineRule="auto"/>
        <w:ind w:right="49"/>
        <w:jc w:val="both"/>
        <w:rPr>
          <w:rFonts w:ascii="Palatino Linotype" w:eastAsia="Palatino Linotype" w:hAnsi="Palatino Linotype" w:cs="Palatino Linotype"/>
          <w:b/>
          <w:sz w:val="22"/>
          <w:szCs w:val="22"/>
          <w:u w:val="single"/>
        </w:rPr>
      </w:pPr>
      <w:r w:rsidRPr="00484A4A">
        <w:rPr>
          <w:rFonts w:ascii="Palatino Linotype" w:eastAsia="Palatino Linotype" w:hAnsi="Palatino Linotype" w:cs="Palatino Linotype"/>
          <w:sz w:val="22"/>
          <w:szCs w:val="22"/>
        </w:rPr>
        <w:t xml:space="preserve">En ese sentido, se tiene que, </w:t>
      </w:r>
      <w:r w:rsidRPr="00484A4A">
        <w:rPr>
          <w:rFonts w:ascii="Palatino Linotype" w:eastAsia="Palatino Linotype" w:hAnsi="Palatino Linotype" w:cs="Palatino Linotype"/>
          <w:b/>
          <w:sz w:val="22"/>
          <w:szCs w:val="22"/>
          <w:u w:val="single"/>
        </w:rPr>
        <w:t>el procedimiento de búsqueda de la información NO se tiene por atendido.</w:t>
      </w:r>
    </w:p>
    <w:p w14:paraId="1DF431DD"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3C29A116"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Además, del análisis que se realiza a la respuesta proporcionada por la Dirección de Ecología, se advierte que si bien se pronunció el servidor público habilitado competente, a consideración de este Órgano Garante no se realizó adecuadamente el proceso de búsqueda de la información, ya que no se aportaron los medios de convicción que permitan advertir que en efecto se llevó a cabo la búsqueda de la misma, como lo puede ser de manera enunciativa más no limitativa: indicar los archivos físicos y/o electrónicos en los que se efectuó la búsqueda.</w:t>
      </w:r>
    </w:p>
    <w:p w14:paraId="24158C81"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69BBFD96"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Lo anterior, ya que es de recordar que la búsqueda exhaustiva de la información es considerada una actividad necesaria e indispensable para la correcta atención de las solicitudes de información que permite la localización de aquella documentación requerida por el solicitante; por lo que, el indicar los archivos en donde se efectuó la búsqueda constituye un elemento necesario que permite a este Instituto tener la certeza de que la información se trató de localizar.</w:t>
      </w:r>
    </w:p>
    <w:p w14:paraId="6BFC63B1"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4C897556"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Lo anterior ocasiona que en el caso no se cumpliera con el principio de búsqueda exhaustiva de la información requerida, cuyo alcance se encuentra establecido en el Criterio Reiterado 02/19 emitido por el Pleno de este Organismo Garante, a saber:</w:t>
      </w:r>
    </w:p>
    <w:p w14:paraId="50673DC8"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23B9FDD2" w14:textId="77777777" w:rsidR="00660EC9" w:rsidRPr="00484A4A" w:rsidRDefault="00A95356">
      <w:pPr>
        <w:spacing w:line="276" w:lineRule="auto"/>
        <w:ind w:left="567" w:right="70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484A4A">
        <w:rPr>
          <w:rFonts w:ascii="Palatino Linotype" w:eastAsia="Palatino Linotype" w:hAnsi="Palatino Linotype" w:cs="Palatino Linotype"/>
          <w:i/>
          <w:sz w:val="22"/>
          <w:szCs w:val="22"/>
        </w:rPr>
        <w:t>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314B24CD"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2ACF9933"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Asimismo, se considera que en el caso el pronunciamiento del servidor público habilitado competente, tampoco cumplió con los principios de congruencia y exhaustividad, en virtud de que la Directora de Ecología únicamente se limitó a pretender señalar los motivos por los cuales no podía proporcionar la información, siendo estos, porque no se pudo concretar una reunión por falta de vehículo, indicando que buscaría reagendar otra reunión, sin indicar </w:t>
      </w:r>
      <w:r w:rsidRPr="00484A4A">
        <w:rPr>
          <w:rFonts w:ascii="Palatino Linotype" w:eastAsia="Palatino Linotype" w:hAnsi="Palatino Linotype" w:cs="Palatino Linotype"/>
          <w:sz w:val="22"/>
          <w:szCs w:val="22"/>
        </w:rPr>
        <w:lastRenderedPageBreak/>
        <w:t>con quien era la reunión, además que señaló que por el momento el guardabosques se encontraba de vacaciones y no era posible ponerse en contacto con él hasta que regresara, sin indicar el motivo por el cual era necesario ponerse en contacto con dicho personal para obtener la información.</w:t>
      </w:r>
    </w:p>
    <w:p w14:paraId="7935135D"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0434CED3" w14:textId="77777777" w:rsidR="00660EC9" w:rsidRPr="00484A4A" w:rsidRDefault="00A9535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En tal sentido, resulta aplicable el Criterio 02/17 emitido por el Peno del Instituto Nacional de Transparencia y Acceso a la Información y Protección de Datos Personales, de título y texto siguientes:</w:t>
      </w:r>
    </w:p>
    <w:p w14:paraId="78EF27D3" w14:textId="77777777" w:rsidR="00660EC9" w:rsidRPr="00484A4A" w:rsidRDefault="00660EC9">
      <w:pPr>
        <w:pBdr>
          <w:top w:val="nil"/>
          <w:left w:val="nil"/>
          <w:bottom w:val="nil"/>
          <w:right w:val="nil"/>
          <w:between w:val="nil"/>
        </w:pBdr>
        <w:spacing w:line="360" w:lineRule="auto"/>
        <w:jc w:val="both"/>
      </w:pPr>
    </w:p>
    <w:p w14:paraId="09D7CC2E" w14:textId="77777777" w:rsidR="00660EC9" w:rsidRPr="00484A4A" w:rsidRDefault="00A95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 xml:space="preserve">“Congruencia y exhaustividad. Sus alcances para garantizar el derecho de acceso a la información. </w:t>
      </w:r>
      <w:r w:rsidRPr="00484A4A">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484A4A">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484A4A">
        <w:rPr>
          <w:rFonts w:ascii="Palatino Linotype" w:eastAsia="Palatino Linotype" w:hAnsi="Palatino Linotype" w:cs="Palatino Linotype"/>
          <w:i/>
          <w:sz w:val="22"/>
          <w:szCs w:val="22"/>
        </w:rPr>
        <w:t xml:space="preserve">; mientras que </w:t>
      </w:r>
      <w:r w:rsidRPr="00484A4A">
        <w:rPr>
          <w:rFonts w:ascii="Palatino Linotype" w:eastAsia="Palatino Linotype" w:hAnsi="Palatino Linotype" w:cs="Palatino Linotype"/>
          <w:b/>
          <w:i/>
          <w:sz w:val="22"/>
          <w:szCs w:val="22"/>
        </w:rPr>
        <w:t>la exhaustividad significa que dicha respuesta se refiera expresamente a cada uno de los puntos solicitados</w:t>
      </w:r>
      <w:r w:rsidRPr="00484A4A">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6C0C45F" w14:textId="77777777" w:rsidR="00660EC9" w:rsidRPr="00484A4A" w:rsidRDefault="00660EC9">
      <w:pPr>
        <w:spacing w:line="360" w:lineRule="auto"/>
        <w:ind w:right="-7"/>
        <w:jc w:val="both"/>
        <w:rPr>
          <w:rFonts w:ascii="Palatino Linotype" w:eastAsia="Palatino Linotype" w:hAnsi="Palatino Linotype" w:cs="Palatino Linotype"/>
        </w:rPr>
      </w:pPr>
    </w:p>
    <w:p w14:paraId="1C3A4B2D"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De ahí que, la respuesta proporcionada al requerimiento en análisis no cumple con los principios de búsqueda exhaustiva, congruencia y exhaustividad.</w:t>
      </w:r>
    </w:p>
    <w:p w14:paraId="0362CEF3"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00A9EC57"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De esta manera, se tiene que los agravios expuestos por la parte </w:t>
      </w:r>
      <w:r w:rsidRPr="00484A4A">
        <w:rPr>
          <w:rFonts w:ascii="Palatino Linotype" w:eastAsia="Palatino Linotype" w:hAnsi="Palatino Linotype" w:cs="Palatino Linotype"/>
          <w:b/>
          <w:sz w:val="22"/>
          <w:szCs w:val="22"/>
        </w:rPr>
        <w:t xml:space="preserve">Recurrente </w:t>
      </w:r>
      <w:r w:rsidRPr="00484A4A">
        <w:rPr>
          <w:rFonts w:ascii="Palatino Linotype" w:eastAsia="Palatino Linotype" w:hAnsi="Palatino Linotype" w:cs="Palatino Linotype"/>
          <w:sz w:val="22"/>
          <w:szCs w:val="22"/>
        </w:rPr>
        <w:t>devienen fundados.</w:t>
      </w:r>
    </w:p>
    <w:p w14:paraId="11DC7197"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50FE793C"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4D7DCDCC"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lastRenderedPageBreak/>
        <w:t>Por lo que, atendiendo la materia de la revisión, resulta necesario analizar la naturaleza de la información requerida, a fin de determinar la existencia de un documento que atienda a cabalidad lo solicitado.</w:t>
      </w:r>
    </w:p>
    <w:p w14:paraId="6E4CE8EB"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17906919"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En principio, es de señalar que este Órgano Garante procedió a consultar información difundida en medios electrónicos, sobre incendios forestales ocurridos</w:t>
      </w:r>
      <w:r w:rsidRPr="00484A4A">
        <w:t xml:space="preserve"> </w:t>
      </w:r>
      <w:r w:rsidRPr="00484A4A">
        <w:rPr>
          <w:rFonts w:ascii="Palatino Linotype" w:eastAsia="Palatino Linotype" w:hAnsi="Palatino Linotype" w:cs="Palatino Linotype"/>
          <w:sz w:val="22"/>
          <w:szCs w:val="22"/>
        </w:rPr>
        <w:t>del periodo comprendido del primero de enero de dos mil veinte al treinta de junio de dos mil veinticuatro, en la zona de Río Frío Ixtapaluca, Estado de México, de la cual se localizó lo siguiente:</w:t>
      </w:r>
    </w:p>
    <w:p w14:paraId="1A1CA2F3"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57A406F6" w14:textId="77777777" w:rsidR="00660EC9" w:rsidRPr="00484A4A" w:rsidRDefault="00A95356">
      <w:pPr>
        <w:spacing w:line="360" w:lineRule="auto"/>
        <w:ind w:right="-7"/>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En la red social oficial de </w:t>
      </w:r>
      <w:r w:rsidRPr="00484A4A">
        <w:rPr>
          <w:rFonts w:ascii="Palatino Linotype" w:eastAsia="Palatino Linotype" w:hAnsi="Palatino Linotype" w:cs="Palatino Linotype"/>
          <w:i/>
          <w:sz w:val="22"/>
          <w:szCs w:val="22"/>
        </w:rPr>
        <w:t xml:space="preserve">Facebook de </w:t>
      </w:r>
      <w:r w:rsidRPr="00484A4A">
        <w:rPr>
          <w:rFonts w:ascii="Palatino Linotype" w:eastAsia="Palatino Linotype" w:hAnsi="Palatino Linotype" w:cs="Palatino Linotype"/>
          <w:sz w:val="22"/>
          <w:szCs w:val="22"/>
        </w:rPr>
        <w:t>“</w:t>
      </w:r>
      <w:r w:rsidRPr="00484A4A">
        <w:rPr>
          <w:rFonts w:ascii="Palatino Linotype" w:eastAsia="Palatino Linotype" w:hAnsi="Palatino Linotype" w:cs="Palatino Linotype"/>
          <w:i/>
          <w:sz w:val="22"/>
          <w:szCs w:val="22"/>
        </w:rPr>
        <w:t>Protección Civil y Bomberos Ixtapaluca</w:t>
      </w:r>
      <w:r w:rsidRPr="00484A4A">
        <w:rPr>
          <w:rFonts w:ascii="Palatino Linotype" w:eastAsia="Palatino Linotype" w:hAnsi="Palatino Linotype" w:cs="Palatino Linotype"/>
          <w:sz w:val="22"/>
          <w:szCs w:val="22"/>
        </w:rPr>
        <w:t>”, se advierte una publicación del 4 de enero de 2021, donde se informa que se sofocó un incendio forestal en el kilómetro 42 de Rio Frio del Municipio de Ixtapaluca, como se muestra:</w:t>
      </w:r>
    </w:p>
    <w:p w14:paraId="4AABFE88" w14:textId="77777777" w:rsidR="00311858" w:rsidRPr="00484A4A" w:rsidRDefault="00311858">
      <w:pPr>
        <w:spacing w:line="360" w:lineRule="auto"/>
        <w:ind w:right="-7"/>
        <w:jc w:val="both"/>
        <w:rPr>
          <w:rFonts w:ascii="Palatino Linotype" w:eastAsia="Palatino Linotype" w:hAnsi="Palatino Linotype" w:cs="Palatino Linotype"/>
          <w:sz w:val="22"/>
          <w:szCs w:val="22"/>
        </w:rPr>
      </w:pPr>
    </w:p>
    <w:p w14:paraId="43508837" w14:textId="77777777" w:rsidR="00660EC9" w:rsidRPr="00484A4A" w:rsidRDefault="00A95356">
      <w:pPr>
        <w:spacing w:line="360" w:lineRule="auto"/>
        <w:ind w:right="-7"/>
        <w:jc w:val="center"/>
        <w:rPr>
          <w:rFonts w:ascii="Palatino Linotype" w:eastAsia="Palatino Linotype" w:hAnsi="Palatino Linotype" w:cs="Palatino Linotype"/>
          <w:sz w:val="22"/>
          <w:szCs w:val="22"/>
        </w:rPr>
      </w:pPr>
      <w:r w:rsidRPr="00484A4A">
        <w:rPr>
          <w:rFonts w:ascii="Palatino Linotype" w:eastAsia="Palatino Linotype" w:hAnsi="Palatino Linotype" w:cs="Palatino Linotype"/>
          <w:noProof/>
          <w:sz w:val="22"/>
          <w:szCs w:val="22"/>
        </w:rPr>
        <w:drawing>
          <wp:inline distT="0" distB="0" distL="0" distR="0" wp14:anchorId="464A84F7" wp14:editId="33DBC821">
            <wp:extent cx="4563112" cy="762106"/>
            <wp:effectExtent l="3175" t="3175" r="3175" b="3175"/>
            <wp:docPr id="6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4563112" cy="762106"/>
                    </a:xfrm>
                    <a:prstGeom prst="rect">
                      <a:avLst/>
                    </a:prstGeom>
                    <a:ln w="3175">
                      <a:solidFill>
                        <a:srgbClr val="000000"/>
                      </a:solidFill>
                      <a:prstDash val="solid"/>
                    </a:ln>
                  </pic:spPr>
                </pic:pic>
              </a:graphicData>
            </a:graphic>
          </wp:inline>
        </w:drawing>
      </w:r>
    </w:p>
    <w:p w14:paraId="03867389" w14:textId="77777777" w:rsidR="00660EC9" w:rsidRPr="00484A4A" w:rsidRDefault="00A95356">
      <w:pPr>
        <w:spacing w:line="360" w:lineRule="auto"/>
        <w:ind w:right="-7"/>
        <w:jc w:val="center"/>
        <w:rPr>
          <w:rFonts w:ascii="Palatino Linotype" w:eastAsia="Palatino Linotype" w:hAnsi="Palatino Linotype" w:cs="Palatino Linotype"/>
          <w:sz w:val="22"/>
          <w:szCs w:val="22"/>
        </w:rPr>
      </w:pPr>
      <w:r w:rsidRPr="00484A4A">
        <w:rPr>
          <w:rFonts w:ascii="Palatino Linotype" w:eastAsia="Palatino Linotype" w:hAnsi="Palatino Linotype" w:cs="Palatino Linotype"/>
          <w:noProof/>
          <w:sz w:val="22"/>
          <w:szCs w:val="22"/>
        </w:rPr>
        <w:drawing>
          <wp:inline distT="0" distB="0" distL="0" distR="0" wp14:anchorId="11997002" wp14:editId="466AC448">
            <wp:extent cx="4600575" cy="2771775"/>
            <wp:effectExtent l="3175" t="3175" r="3175" b="3175"/>
            <wp:docPr id="6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600575" cy="2771775"/>
                    </a:xfrm>
                    <a:prstGeom prst="rect">
                      <a:avLst/>
                    </a:prstGeom>
                    <a:ln w="3175">
                      <a:solidFill>
                        <a:srgbClr val="000000"/>
                      </a:solidFill>
                      <a:prstDash val="solid"/>
                    </a:ln>
                  </pic:spPr>
                </pic:pic>
              </a:graphicData>
            </a:graphic>
          </wp:inline>
        </w:drawing>
      </w:r>
    </w:p>
    <w:p w14:paraId="580B022B" w14:textId="77777777" w:rsidR="00660EC9" w:rsidRPr="00484A4A" w:rsidRDefault="00A95356">
      <w:pPr>
        <w:spacing w:line="360" w:lineRule="auto"/>
        <w:ind w:right="-7"/>
        <w:jc w:val="both"/>
        <w:rPr>
          <w:rFonts w:ascii="Palatino Linotype" w:eastAsia="Palatino Linotype" w:hAnsi="Palatino Linotype" w:cs="Palatino Linotype"/>
          <w:b/>
          <w:sz w:val="22"/>
          <w:szCs w:val="22"/>
          <w:u w:val="single"/>
        </w:rPr>
      </w:pPr>
      <w:r w:rsidRPr="00484A4A">
        <w:rPr>
          <w:rFonts w:ascii="Palatino Linotype" w:eastAsia="Palatino Linotype" w:hAnsi="Palatino Linotype" w:cs="Palatino Linotype"/>
          <w:sz w:val="22"/>
          <w:szCs w:val="22"/>
        </w:rPr>
        <w:lastRenderedPageBreak/>
        <w:t>Asimismo, se localizó la nota periodística publicada en el siguiente enlace:</w:t>
      </w:r>
      <w:r w:rsidRPr="00484A4A">
        <w:t xml:space="preserve"> </w:t>
      </w:r>
      <w:hyperlink r:id="rId12">
        <w:r w:rsidRPr="00484A4A">
          <w:rPr>
            <w:rFonts w:ascii="Palatino Linotype" w:eastAsia="Palatino Linotype" w:hAnsi="Palatino Linotype" w:cs="Palatino Linotype"/>
            <w:sz w:val="22"/>
            <w:szCs w:val="22"/>
            <w:u w:val="single"/>
          </w:rPr>
          <w:t>https://www.elsoldetoluca.com.mx/local/cuantos-incendios-forestales-activos-se-registran-en-edomex-11653436.html</w:t>
        </w:r>
      </w:hyperlink>
      <w:r w:rsidRPr="00484A4A">
        <w:rPr>
          <w:rFonts w:ascii="Palatino Linotype" w:eastAsia="Palatino Linotype" w:hAnsi="Palatino Linotype" w:cs="Palatino Linotype"/>
          <w:sz w:val="22"/>
          <w:szCs w:val="22"/>
        </w:rPr>
        <w:t xml:space="preserve"> , del 3 de abril de 2024, respecto de la </w:t>
      </w:r>
      <w:r w:rsidRPr="00484A4A">
        <w:rPr>
          <w:rFonts w:ascii="Palatino Linotype" w:eastAsia="Palatino Linotype" w:hAnsi="Palatino Linotype" w:cs="Palatino Linotype"/>
          <w:b/>
          <w:sz w:val="22"/>
          <w:szCs w:val="22"/>
          <w:u w:val="single"/>
        </w:rPr>
        <w:t>liquidación de un incendio forestal en Río Frio Ixtapaluca como parte de los 17 incendios forestales liquidados en el Estado de México:</w:t>
      </w:r>
    </w:p>
    <w:p w14:paraId="395F1CB0" w14:textId="77777777" w:rsidR="00660EC9" w:rsidRPr="00484A4A" w:rsidRDefault="00660EC9">
      <w:pPr>
        <w:spacing w:line="360" w:lineRule="auto"/>
        <w:ind w:right="-7"/>
        <w:jc w:val="both"/>
        <w:rPr>
          <w:rFonts w:ascii="Palatino Linotype" w:eastAsia="Palatino Linotype" w:hAnsi="Palatino Linotype" w:cs="Palatino Linotype"/>
          <w:b/>
          <w:sz w:val="22"/>
          <w:szCs w:val="22"/>
          <w:u w:val="single"/>
        </w:rPr>
      </w:pPr>
    </w:p>
    <w:p w14:paraId="10DC6974" w14:textId="77777777" w:rsidR="00660EC9" w:rsidRPr="00484A4A" w:rsidRDefault="00A95356">
      <w:pPr>
        <w:spacing w:line="360" w:lineRule="auto"/>
        <w:ind w:right="-7"/>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Sirve de referencia las siguientes imágenes ilustrativas:</w:t>
      </w:r>
    </w:p>
    <w:p w14:paraId="72C62EA0"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noProof/>
          <w:sz w:val="22"/>
          <w:szCs w:val="22"/>
        </w:rPr>
        <w:drawing>
          <wp:inline distT="0" distB="0" distL="0" distR="0" wp14:anchorId="08F8E9E8" wp14:editId="50322466">
            <wp:extent cx="5612130" cy="2257425"/>
            <wp:effectExtent l="19050" t="19050" r="26670" b="28575"/>
            <wp:docPr id="6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612130" cy="2257425"/>
                    </a:xfrm>
                    <a:prstGeom prst="rect">
                      <a:avLst/>
                    </a:prstGeom>
                    <a:ln w="3175">
                      <a:solidFill>
                        <a:srgbClr val="000000"/>
                      </a:solidFill>
                      <a:prstDash val="solid"/>
                    </a:ln>
                  </pic:spPr>
                </pic:pic>
              </a:graphicData>
            </a:graphic>
          </wp:inline>
        </w:drawing>
      </w:r>
    </w:p>
    <w:p w14:paraId="37F7A5C3"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noProof/>
          <w:sz w:val="22"/>
          <w:szCs w:val="22"/>
        </w:rPr>
        <w:drawing>
          <wp:inline distT="0" distB="0" distL="0" distR="0" wp14:anchorId="2EAB42F5" wp14:editId="7B348C0A">
            <wp:extent cx="5630063" cy="514422"/>
            <wp:effectExtent l="3175" t="3175" r="3175" b="3175"/>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630063" cy="514422"/>
                    </a:xfrm>
                    <a:prstGeom prst="rect">
                      <a:avLst/>
                    </a:prstGeom>
                    <a:ln w="3175">
                      <a:solidFill>
                        <a:srgbClr val="000000"/>
                      </a:solidFill>
                      <a:prstDash val="solid"/>
                    </a:ln>
                  </pic:spPr>
                </pic:pic>
              </a:graphicData>
            </a:graphic>
          </wp:inline>
        </w:drawing>
      </w:r>
    </w:p>
    <w:p w14:paraId="329F0A93"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noProof/>
          <w:sz w:val="22"/>
          <w:szCs w:val="22"/>
        </w:rPr>
        <w:drawing>
          <wp:inline distT="0" distB="0" distL="0" distR="0" wp14:anchorId="29ED5013" wp14:editId="1025A6DF">
            <wp:extent cx="5612130" cy="2409825"/>
            <wp:effectExtent l="3175" t="3175" r="3175" b="3175"/>
            <wp:docPr id="6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612130" cy="2409825"/>
                    </a:xfrm>
                    <a:prstGeom prst="rect">
                      <a:avLst/>
                    </a:prstGeom>
                    <a:ln w="3175">
                      <a:solidFill>
                        <a:srgbClr val="000000"/>
                      </a:solidFill>
                      <a:prstDash val="solid"/>
                    </a:ln>
                  </pic:spPr>
                </pic:pic>
              </a:graphicData>
            </a:graphic>
          </wp:inline>
        </w:drawing>
      </w:r>
      <w:r w:rsidRPr="00484A4A">
        <w:rPr>
          <w:noProof/>
        </w:rPr>
        <mc:AlternateContent>
          <mc:Choice Requires="wpg">
            <w:drawing>
              <wp:anchor distT="0" distB="0" distL="114300" distR="114300" simplePos="0" relativeHeight="251658240" behindDoc="0" locked="0" layoutInCell="1" hidden="0" allowOverlap="1" wp14:anchorId="0F7F74CF" wp14:editId="27B0DABB">
                <wp:simplePos x="0" y="0"/>
                <wp:positionH relativeFrom="column">
                  <wp:posOffset>292100</wp:posOffset>
                </wp:positionH>
                <wp:positionV relativeFrom="paragraph">
                  <wp:posOffset>1003300</wp:posOffset>
                </wp:positionV>
                <wp:extent cx="1962150" cy="161925"/>
                <wp:effectExtent l="0" t="0" r="0" b="0"/>
                <wp:wrapNone/>
                <wp:docPr id="59" name="Rectángulo 59"/>
                <wp:cNvGraphicFramePr/>
                <a:graphic xmlns:a="http://schemas.openxmlformats.org/drawingml/2006/main">
                  <a:graphicData uri="http://schemas.microsoft.com/office/word/2010/wordprocessingShape">
                    <wps:wsp>
                      <wps:cNvSpPr/>
                      <wps:spPr>
                        <a:xfrm>
                          <a:off x="4369688" y="3703800"/>
                          <a:ext cx="1952625" cy="152400"/>
                        </a:xfrm>
                        <a:prstGeom prst="rect">
                          <a:avLst/>
                        </a:prstGeom>
                        <a:noFill/>
                        <a:ln w="9525" cap="flat" cmpd="sng">
                          <a:solidFill>
                            <a:srgbClr val="FF0000"/>
                          </a:solidFill>
                          <a:prstDash val="solid"/>
                          <a:round/>
                          <a:headEnd type="none" w="sm" len="sm"/>
                          <a:tailEnd type="none" w="sm" len="sm"/>
                        </a:ln>
                      </wps:spPr>
                      <wps:txbx>
                        <w:txbxContent>
                          <w:p w14:paraId="71C19DAC" w14:textId="77777777" w:rsidR="00660EC9" w:rsidRDefault="00660EC9">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292100</wp:posOffset>
                </wp:positionH>
                <wp:positionV relativeFrom="paragraph">
                  <wp:posOffset>1003300</wp:posOffset>
                </wp:positionV>
                <wp:extent cx="1962150" cy="161925"/>
                <wp:effectExtent b="0" l="0" r="0" t="0"/>
                <wp:wrapNone/>
                <wp:docPr id="59" name="image17.png"/>
                <a:graphic>
                  <a:graphicData uri="http://schemas.openxmlformats.org/drawingml/2006/picture">
                    <pic:pic>
                      <pic:nvPicPr>
                        <pic:cNvPr id="0" name="image17.png"/>
                        <pic:cNvPicPr preferRelativeResize="0"/>
                      </pic:nvPicPr>
                      <pic:blipFill>
                        <a:blip r:embed="rId16"/>
                        <a:srcRect/>
                        <a:stretch>
                          <a:fillRect/>
                        </a:stretch>
                      </pic:blipFill>
                      <pic:spPr>
                        <a:xfrm>
                          <a:off x="0" y="0"/>
                          <a:ext cx="1962150" cy="161925"/>
                        </a:xfrm>
                        <a:prstGeom prst="rect"/>
                        <a:ln/>
                      </pic:spPr>
                    </pic:pic>
                  </a:graphicData>
                </a:graphic>
              </wp:anchor>
            </w:drawing>
          </mc:Fallback>
        </mc:AlternateContent>
      </w:r>
    </w:p>
    <w:p w14:paraId="1A656FFD"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4085F46F"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484A4A">
        <w:rPr>
          <w:rFonts w:ascii="Palatino Linotype" w:eastAsia="Palatino Linotype" w:hAnsi="Palatino Linotype" w:cs="Palatino Linotype"/>
          <w:b/>
          <w:i/>
          <w:sz w:val="22"/>
          <w:szCs w:val="22"/>
        </w:rPr>
        <w:t>“NOTAS PERIODISTICAS, EL CONOCIMIENTO QUE DE ELLAS SE OBTIENE NO CONSTITUYE ‘UN HECHO PUBLICO Y NOTORIO’”</w:t>
      </w:r>
      <w:r w:rsidRPr="00484A4A">
        <w:rPr>
          <w:rFonts w:ascii="Palatino Linotype" w:eastAsia="Palatino Linotype" w:hAnsi="Palatino Linotype" w:cs="Palatino Linotype"/>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w:t>
      </w:r>
    </w:p>
    <w:p w14:paraId="6DFF10A7"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6D2EB7B3" w14:textId="77777777" w:rsidR="00660EC9" w:rsidRPr="00484A4A" w:rsidRDefault="00A95356">
      <w:pPr>
        <w:spacing w:line="360" w:lineRule="auto"/>
        <w:ind w:right="-93"/>
        <w:jc w:val="both"/>
        <w:rPr>
          <w:rFonts w:ascii="Palatino Linotype" w:eastAsia="Palatino Linotype" w:hAnsi="Palatino Linotype" w:cs="Palatino Linotype"/>
          <w:b/>
          <w:sz w:val="22"/>
          <w:szCs w:val="22"/>
        </w:rPr>
      </w:pPr>
      <w:r w:rsidRPr="00484A4A">
        <w:rPr>
          <w:rFonts w:ascii="Palatino Linotype" w:eastAsia="Palatino Linotype" w:hAnsi="Palatino Linotype" w:cs="Palatino Linotype"/>
          <w:sz w:val="22"/>
          <w:szCs w:val="22"/>
        </w:rPr>
        <w:t xml:space="preserve">De tal situación, lo consignado en las notas periodísticas no constituye un hecho público o notorio, sino que es una opinión de su autor, por lo que sólo se pueden tomar como </w:t>
      </w:r>
      <w:r w:rsidRPr="00484A4A">
        <w:rPr>
          <w:rFonts w:ascii="Palatino Linotype" w:eastAsia="Palatino Linotype" w:hAnsi="Palatino Linotype" w:cs="Palatino Linotype"/>
          <w:b/>
          <w:sz w:val="22"/>
          <w:szCs w:val="22"/>
        </w:rPr>
        <w:t>indicios.</w:t>
      </w:r>
    </w:p>
    <w:p w14:paraId="344A308F" w14:textId="77777777" w:rsidR="00660EC9" w:rsidRPr="00484A4A" w:rsidRDefault="00660EC9">
      <w:pPr>
        <w:spacing w:line="360" w:lineRule="auto"/>
        <w:ind w:right="-93"/>
        <w:jc w:val="both"/>
        <w:rPr>
          <w:rFonts w:ascii="Palatino Linotype" w:eastAsia="Palatino Linotype" w:hAnsi="Palatino Linotype" w:cs="Palatino Linotype"/>
          <w:b/>
          <w:sz w:val="22"/>
          <w:szCs w:val="22"/>
        </w:rPr>
      </w:pPr>
    </w:p>
    <w:p w14:paraId="1D35B265"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Bajo esa premisa, tanto la nota periodística como la publicación en la red social de </w:t>
      </w:r>
      <w:r w:rsidRPr="00484A4A">
        <w:rPr>
          <w:rFonts w:ascii="Palatino Linotype" w:eastAsia="Palatino Linotype" w:hAnsi="Palatino Linotype" w:cs="Palatino Linotype"/>
          <w:b/>
          <w:i/>
          <w:sz w:val="22"/>
          <w:szCs w:val="22"/>
        </w:rPr>
        <w:t>Protección Civil y Bomberos Ixtapaluca</w:t>
      </w:r>
      <w:r w:rsidRPr="00484A4A">
        <w:rPr>
          <w:rFonts w:ascii="Palatino Linotype" w:eastAsia="Palatino Linotype" w:hAnsi="Palatino Linotype" w:cs="Palatino Linotype"/>
          <w:sz w:val="22"/>
          <w:szCs w:val="22"/>
        </w:rPr>
        <w:t xml:space="preserve">, nos permite observar que el </w:t>
      </w:r>
      <w:r w:rsidRPr="00484A4A">
        <w:rPr>
          <w:rFonts w:ascii="Palatino Linotype" w:eastAsia="Palatino Linotype" w:hAnsi="Palatino Linotype" w:cs="Palatino Linotype"/>
          <w:b/>
          <w:sz w:val="22"/>
          <w:szCs w:val="22"/>
        </w:rPr>
        <w:t xml:space="preserve">Sujeto Obligado </w:t>
      </w:r>
      <w:r w:rsidRPr="00484A4A">
        <w:rPr>
          <w:rFonts w:ascii="Palatino Linotype" w:eastAsia="Palatino Linotype" w:hAnsi="Palatino Linotype" w:cs="Palatino Linotype"/>
          <w:sz w:val="22"/>
          <w:szCs w:val="22"/>
        </w:rPr>
        <w:t xml:space="preserve">debe tener conocimiento que en los ejercicios 2021 y 2024 existieron incendios forestales, que fueron atendidos por brigadistas de la </w:t>
      </w:r>
      <w:r w:rsidRPr="00484A4A">
        <w:rPr>
          <w:rFonts w:ascii="Palatino Linotype" w:eastAsia="Palatino Linotype" w:hAnsi="Palatino Linotype" w:cs="Palatino Linotype"/>
          <w:b/>
          <w:sz w:val="22"/>
          <w:szCs w:val="22"/>
        </w:rPr>
        <w:t xml:space="preserve">Coordinación Municipal de Protección Civil y Atención de Riesgos, </w:t>
      </w:r>
      <w:r w:rsidRPr="00484A4A">
        <w:rPr>
          <w:rFonts w:ascii="Palatino Linotype" w:eastAsia="Palatino Linotype" w:hAnsi="Palatino Linotype" w:cs="Palatino Linotype"/>
          <w:sz w:val="22"/>
          <w:szCs w:val="22"/>
        </w:rPr>
        <w:t>pues como se indicó con antelación, dicha unidad administrativa cuenta con un área operativa encargada de coordinar la prevención, atención y mitigación de todo tipo de conflagraciones o incendios en el Municipio.</w:t>
      </w:r>
    </w:p>
    <w:p w14:paraId="30099B5E"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7B9A3458"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Acotado lo anterior, por cuanto hace a los requerimientos marcados en el escrito de solicitud bajo los numerales 1, 2, 3, 4, 5, 6 y 15, sobre los incendios forestales ocurridos en la zona de Río Frío Ixtapaluca, Estado de México, ocurridos en el periodo comprendido del </w:t>
      </w:r>
      <w:r w:rsidRPr="00484A4A">
        <w:rPr>
          <w:rFonts w:ascii="Palatino Linotype" w:eastAsia="Palatino Linotype" w:hAnsi="Palatino Linotype" w:cs="Palatino Linotype"/>
          <w:b/>
          <w:sz w:val="22"/>
          <w:szCs w:val="22"/>
        </w:rPr>
        <w:t xml:space="preserve">primero de </w:t>
      </w:r>
      <w:r w:rsidRPr="00484A4A">
        <w:rPr>
          <w:rFonts w:ascii="Palatino Linotype" w:eastAsia="Palatino Linotype" w:hAnsi="Palatino Linotype" w:cs="Palatino Linotype"/>
          <w:b/>
          <w:sz w:val="22"/>
          <w:szCs w:val="22"/>
        </w:rPr>
        <w:lastRenderedPageBreak/>
        <w:t>enero de dos mil veinte al treinta de junio de dos mil veinticuatro</w:t>
      </w:r>
      <w:r w:rsidRPr="00484A4A">
        <w:rPr>
          <w:rFonts w:ascii="Palatino Linotype" w:eastAsia="Palatino Linotype" w:hAnsi="Palatino Linotype" w:cs="Palatino Linotype"/>
          <w:sz w:val="22"/>
          <w:szCs w:val="22"/>
        </w:rPr>
        <w:t xml:space="preserve">, consistentes en lo siguiente: </w:t>
      </w:r>
    </w:p>
    <w:p w14:paraId="65D713F2"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07250E0C" w14:textId="77777777" w:rsidR="00660EC9" w:rsidRPr="00484A4A" w:rsidRDefault="00A95356">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Fechas y ubicación exacta de los incendios. </w:t>
      </w:r>
    </w:p>
    <w:p w14:paraId="3398A1C0" w14:textId="77777777" w:rsidR="00660EC9" w:rsidRPr="00484A4A" w:rsidRDefault="00A95356">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Causa probable de los incendios. </w:t>
      </w:r>
    </w:p>
    <w:p w14:paraId="01820FDB" w14:textId="77777777" w:rsidR="00660EC9" w:rsidRPr="00484A4A" w:rsidRDefault="00A95356">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Superficie afectada por los incendios. </w:t>
      </w:r>
    </w:p>
    <w:p w14:paraId="75A6F482" w14:textId="77777777" w:rsidR="00660EC9" w:rsidRPr="00484A4A" w:rsidRDefault="00A95356">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Incendio que abarcó más superficie en este periodo. </w:t>
      </w:r>
    </w:p>
    <w:p w14:paraId="20FF2906" w14:textId="77777777" w:rsidR="00660EC9" w:rsidRPr="00484A4A" w:rsidRDefault="00A95356">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Tipo de fauna y vegetación afectada.</w:t>
      </w:r>
    </w:p>
    <w:p w14:paraId="77D58BB1" w14:textId="77777777" w:rsidR="00660EC9" w:rsidRPr="00484A4A" w:rsidRDefault="00A95356">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Duración de cada uno de los incendios. </w:t>
      </w:r>
    </w:p>
    <w:p w14:paraId="565CEE33" w14:textId="77777777" w:rsidR="00660EC9" w:rsidRPr="00484A4A" w:rsidRDefault="00A95356">
      <w:pPr>
        <w:widowControl w:val="0"/>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Tiempo que tardaron en acudir al llamado de cada incendio.</w:t>
      </w:r>
    </w:p>
    <w:p w14:paraId="462AFFC1"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7AA27829"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Al respecto, se considera que la hoy parte </w:t>
      </w:r>
      <w:r w:rsidRPr="00484A4A">
        <w:rPr>
          <w:rFonts w:ascii="Palatino Linotype" w:eastAsia="Palatino Linotype" w:hAnsi="Palatino Linotype" w:cs="Palatino Linotype"/>
          <w:b/>
          <w:sz w:val="22"/>
          <w:szCs w:val="22"/>
        </w:rPr>
        <w:t xml:space="preserve">Recurrente </w:t>
      </w:r>
      <w:r w:rsidRPr="00484A4A">
        <w:rPr>
          <w:rFonts w:ascii="Palatino Linotype" w:eastAsia="Palatino Linotype" w:hAnsi="Palatino Linotype" w:cs="Palatino Linotype"/>
          <w:sz w:val="22"/>
          <w:szCs w:val="22"/>
        </w:rPr>
        <w:t>pretende acceder a información estadística sobre incendios forestales.</w:t>
      </w:r>
    </w:p>
    <w:p w14:paraId="45E8B00F"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0AB71056"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Por lo tanto, la información requerida en dichos numerales se considera que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p>
    <w:p w14:paraId="2BFA6166"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3F775BB3" w14:textId="77777777" w:rsidR="00660EC9" w:rsidRPr="00484A4A" w:rsidRDefault="00A95356">
      <w:pPr>
        <w:spacing w:line="276" w:lineRule="auto"/>
        <w:ind w:left="567" w:right="56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“Artículo 24</w:t>
      </w:r>
      <w:r w:rsidRPr="00484A4A">
        <w:rPr>
          <w:rFonts w:ascii="Palatino Linotype" w:eastAsia="Palatino Linotype" w:hAnsi="Palatino Linotype" w:cs="Palatino Linotype"/>
          <w:i/>
          <w:sz w:val="22"/>
          <w:szCs w:val="22"/>
        </w:rPr>
        <w:t>. Para el cumplimiento de los objetivos de esta Ley, los sujetos obligados deberán cumplir con las siguientes obligaciones, según corresponda, de acuerdo a su naturaleza:</w:t>
      </w:r>
    </w:p>
    <w:p w14:paraId="6105AD1B" w14:textId="77777777" w:rsidR="00660EC9" w:rsidRPr="00484A4A" w:rsidRDefault="00A95356">
      <w:pPr>
        <w:spacing w:line="276" w:lineRule="auto"/>
        <w:ind w:left="567" w:right="56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I a XI…</w:t>
      </w:r>
    </w:p>
    <w:p w14:paraId="31CEBECC" w14:textId="77777777" w:rsidR="00660EC9" w:rsidRPr="00484A4A" w:rsidRDefault="00A95356">
      <w:pPr>
        <w:spacing w:line="276" w:lineRule="auto"/>
        <w:ind w:left="567" w:right="56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XII. Publicar y mantener actualizada la información relativa a las obligaciones generales de transparencia previstas en la presente Ley o determinadas así por el Instituto, y en general aquella que sea de interés público;</w:t>
      </w:r>
    </w:p>
    <w:p w14:paraId="637A77B7" w14:textId="77777777" w:rsidR="00660EC9" w:rsidRPr="00484A4A" w:rsidRDefault="00A95356">
      <w:pPr>
        <w:spacing w:line="276" w:lineRule="auto"/>
        <w:ind w:left="567" w:right="56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XIII a XXV…</w:t>
      </w:r>
    </w:p>
    <w:p w14:paraId="6C4F9EFD" w14:textId="77777777" w:rsidR="00660EC9" w:rsidRPr="00484A4A" w:rsidRDefault="00A95356">
      <w:pPr>
        <w:spacing w:line="276" w:lineRule="auto"/>
        <w:ind w:left="567" w:right="56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593453F" w14:textId="77777777" w:rsidR="00660EC9" w:rsidRPr="00484A4A" w:rsidRDefault="00A95356">
      <w:pPr>
        <w:spacing w:line="276" w:lineRule="auto"/>
        <w:ind w:left="567" w:right="56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I a XXXIII…</w:t>
      </w:r>
    </w:p>
    <w:p w14:paraId="3DD46D1C" w14:textId="77777777" w:rsidR="00660EC9" w:rsidRPr="00484A4A" w:rsidRDefault="00A95356">
      <w:pPr>
        <w:spacing w:line="276" w:lineRule="auto"/>
        <w:ind w:left="567" w:right="560"/>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XXXIV. Las estadísticas que generen en cumplimiento de sus facultades, competencias o funciones con la mayor desagregación posible.</w:t>
      </w:r>
    </w:p>
    <w:p w14:paraId="196AA23E" w14:textId="77777777" w:rsidR="00660EC9" w:rsidRPr="00484A4A" w:rsidRDefault="00A95356">
      <w:pPr>
        <w:spacing w:line="276" w:lineRule="auto"/>
        <w:ind w:left="567" w:right="56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XXXV a LII…”</w:t>
      </w:r>
    </w:p>
    <w:p w14:paraId="2ADEDA8C" w14:textId="77777777" w:rsidR="00660EC9" w:rsidRPr="00484A4A" w:rsidRDefault="00660EC9">
      <w:pPr>
        <w:spacing w:line="276" w:lineRule="auto"/>
        <w:ind w:left="1134" w:right="900"/>
        <w:jc w:val="both"/>
        <w:rPr>
          <w:rFonts w:ascii="Palatino Linotype" w:eastAsia="Palatino Linotype" w:hAnsi="Palatino Linotype" w:cs="Palatino Linotype"/>
          <w:i/>
          <w:sz w:val="22"/>
          <w:szCs w:val="22"/>
        </w:rPr>
      </w:pPr>
    </w:p>
    <w:p w14:paraId="42730546"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De lo anterior, se desprende que constituye una obligación de transparencia común poner a disposición del público de manera permanente, actualizada, de forma sencilla, precisa y entendible, entre otros, </w:t>
      </w:r>
      <w:r w:rsidRPr="00484A4A">
        <w:rPr>
          <w:rFonts w:ascii="Palatino Linotype" w:eastAsia="Palatino Linotype" w:hAnsi="Palatino Linotype" w:cs="Palatino Linotype"/>
          <w:b/>
          <w:sz w:val="22"/>
          <w:szCs w:val="22"/>
          <w:u w:val="single"/>
        </w:rPr>
        <w:t>las estadísticas que generen en cumplimiento de sus facultades, competencias o funciones con la mayor desagregación posible.</w:t>
      </w:r>
    </w:p>
    <w:p w14:paraId="519E3528"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3D6A1A7F"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De forma complementaria, resulta de nuestro particular interés el criterio 11/09 emitido por el hoy Instituto Nacional de Transparencia, Acceso a la Información y Protección de Datos Personales, que a la letra dispone lo siguiente:</w:t>
      </w:r>
    </w:p>
    <w:p w14:paraId="2A87413F"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21DECFD3" w14:textId="77777777" w:rsidR="00660EC9" w:rsidRPr="00484A4A" w:rsidRDefault="00A95356">
      <w:pPr>
        <w:spacing w:line="276" w:lineRule="auto"/>
        <w:ind w:left="709" w:right="701"/>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“LA INFORMACIÓN ESTADÍSTICA ES DE NATURALEZA PÚBLICA, INDEPENDIENTEMENTE DE LA MATERIA CON LA QUE SE ENCUENTRE VINCULADA.</w:t>
      </w:r>
    </w:p>
    <w:p w14:paraId="7BD7A57E" w14:textId="77777777" w:rsidR="00660EC9" w:rsidRPr="00484A4A" w:rsidRDefault="00A95356">
      <w:pPr>
        <w:spacing w:line="276" w:lineRule="auto"/>
        <w:ind w:left="709" w:right="701"/>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w:t>
      </w:r>
      <w:r w:rsidRPr="00484A4A">
        <w:rPr>
          <w:rFonts w:ascii="Palatino Linotype" w:eastAsia="Palatino Linotype" w:hAnsi="Palatino Linotype" w:cs="Palatino Linotype"/>
          <w:i/>
          <w:sz w:val="22"/>
          <w:szCs w:val="22"/>
        </w:rPr>
        <w:lastRenderedPageBreak/>
        <w:t>personalizados a casos o situaciones específicas que pudieran llegar a justificar su clasificación.”</w:t>
      </w:r>
    </w:p>
    <w:p w14:paraId="1AF4DCCB"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3EC721B3"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Además, conforme la normatividad que regula al </w:t>
      </w:r>
      <w:r w:rsidRPr="00484A4A">
        <w:rPr>
          <w:rFonts w:ascii="Palatino Linotype" w:eastAsia="Palatino Linotype" w:hAnsi="Palatino Linotype" w:cs="Palatino Linotype"/>
          <w:b/>
          <w:sz w:val="22"/>
          <w:szCs w:val="22"/>
        </w:rPr>
        <w:t xml:space="preserve">Sujeto Obligado </w:t>
      </w:r>
      <w:r w:rsidRPr="00484A4A">
        <w:rPr>
          <w:rFonts w:ascii="Palatino Linotype" w:eastAsia="Palatino Linotype" w:hAnsi="Palatino Linotype" w:cs="Palatino Linotype"/>
          <w:sz w:val="22"/>
          <w:szCs w:val="22"/>
        </w:rPr>
        <w:t>anteriormente analizada, se advierte que la Coordinación Municipal de Protección Civil y Atención a Riesgos, tiene dentro de sus funciones “</w:t>
      </w:r>
      <w:r w:rsidRPr="00484A4A">
        <w:rPr>
          <w:rFonts w:ascii="Palatino Linotype" w:eastAsia="Palatino Linotype" w:hAnsi="Palatino Linotype" w:cs="Palatino Linotype"/>
          <w:b/>
          <w:i/>
          <w:sz w:val="22"/>
          <w:szCs w:val="22"/>
        </w:rPr>
        <w:t>Crear una base de datos que contenga información estadística y archivos históricos sobre las zonas de riesgo del Municipio</w:t>
      </w:r>
      <w:r w:rsidRPr="00484A4A">
        <w:rPr>
          <w:rFonts w:ascii="Palatino Linotype" w:eastAsia="Palatino Linotype" w:hAnsi="Palatino Linotype" w:cs="Palatino Linotype"/>
          <w:sz w:val="22"/>
          <w:szCs w:val="22"/>
        </w:rPr>
        <w:t>”; por lo que, se advierte que el ente público cuenta con atribuciones para crear bases de datos de los temas de su competencia, como lo puede ser sobre incendios forestales en zonas de riesgo del Municipios de Ixtapaluca.</w:t>
      </w:r>
    </w:p>
    <w:p w14:paraId="7864B494"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4A7088D4"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Por lo que, a fin de restituir a la parte </w:t>
      </w:r>
      <w:r w:rsidRPr="00484A4A">
        <w:rPr>
          <w:rFonts w:ascii="Palatino Linotype" w:eastAsia="Palatino Linotype" w:hAnsi="Palatino Linotype" w:cs="Palatino Linotype"/>
          <w:b/>
          <w:sz w:val="22"/>
          <w:szCs w:val="22"/>
        </w:rPr>
        <w:t xml:space="preserve">Recurrente </w:t>
      </w:r>
      <w:r w:rsidRPr="00484A4A">
        <w:rPr>
          <w:rFonts w:ascii="Palatino Linotype" w:eastAsia="Palatino Linotype" w:hAnsi="Palatino Linotype" w:cs="Palatino Linotype"/>
          <w:sz w:val="22"/>
          <w:szCs w:val="22"/>
        </w:rPr>
        <w:t xml:space="preserve">en el ejercicio de su derecho de acceso a la información, resulta dable ordenar que, en cumplimiento a la presente resolución, se entregue, previa búsqueda exhaustiva y razonable, </w:t>
      </w:r>
      <w:r w:rsidRPr="00484A4A">
        <w:rPr>
          <w:rFonts w:ascii="Palatino Linotype" w:eastAsia="Palatino Linotype" w:hAnsi="Palatino Linotype" w:cs="Palatino Linotype"/>
          <w:b/>
          <w:sz w:val="22"/>
          <w:szCs w:val="22"/>
        </w:rPr>
        <w:t>respecto de los incendios forestales ocurridos en la zona de Río Frío Ixtapaluca, Estado de México, del periodo comprendido del primero de enero de dos mil veinte al treinta de junio de dos mil veinticuatro</w:t>
      </w:r>
      <w:r w:rsidRPr="00484A4A">
        <w:rPr>
          <w:rFonts w:ascii="Palatino Linotype" w:eastAsia="Palatino Linotype" w:hAnsi="Palatino Linotype" w:cs="Palatino Linotype"/>
          <w:sz w:val="22"/>
          <w:szCs w:val="22"/>
        </w:rPr>
        <w:t>, de ser procedente en versión pública, lo siguiente:</w:t>
      </w:r>
    </w:p>
    <w:p w14:paraId="5A3DF89E"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1677A9CE" w14:textId="77777777" w:rsidR="00660EC9" w:rsidRPr="00484A4A" w:rsidRDefault="00A95356">
      <w:pPr>
        <w:numPr>
          <w:ilvl w:val="0"/>
          <w:numId w:val="6"/>
        </w:numPr>
        <w:pBdr>
          <w:top w:val="nil"/>
          <w:left w:val="nil"/>
          <w:bottom w:val="nil"/>
          <w:right w:val="nil"/>
          <w:between w:val="nil"/>
        </w:pBdr>
        <w:spacing w:line="360" w:lineRule="auto"/>
        <w:ind w:left="284" w:right="-93" w:hanging="284"/>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sz w:val="22"/>
          <w:szCs w:val="22"/>
        </w:rPr>
        <w:t>La información estadística al mayor grado de desagregación posible, en la que se advierta fecha y ubicación de los incendios, causa, superficie afectada, tipo de fauna y vegetación afectada, duración del incendio y tiempo de atención del incendio.</w:t>
      </w:r>
    </w:p>
    <w:p w14:paraId="07BA069A"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069BEF5B" w14:textId="77777777" w:rsidR="00660EC9" w:rsidRPr="00484A4A" w:rsidRDefault="00A95356">
      <w:pPr>
        <w:spacing w:line="360" w:lineRule="auto"/>
        <w:ind w:right="-91"/>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Sin embargo, para el caso de que no se llegara a localizar la información que se ordena, </w:t>
      </w:r>
      <w:r w:rsidRPr="00484A4A">
        <w:rPr>
          <w:rFonts w:ascii="Palatino Linotype" w:eastAsia="Palatino Linotype" w:hAnsi="Palatino Linotype" w:cs="Palatino Linotype"/>
          <w:b/>
          <w:sz w:val="22"/>
          <w:szCs w:val="22"/>
        </w:rPr>
        <w:t>por no generarse estadística de incendios forestales al grado detalle requerido</w:t>
      </w:r>
      <w:r w:rsidRPr="00484A4A">
        <w:rPr>
          <w:rFonts w:ascii="Palatino Linotype" w:eastAsia="Palatino Linotype" w:hAnsi="Palatino Linotype" w:cs="Palatino Linotype"/>
          <w:sz w:val="22"/>
          <w:szCs w:val="22"/>
        </w:rPr>
        <w:t xml:space="preserve">, bastará con que así se haga del conocimiento de la persona solicitante para tener por colmado su derecho de acceso a la información, en términos de lo dispuesto por el artículo 19, párrafo segundo de la </w:t>
      </w:r>
      <w:r w:rsidRPr="00484A4A">
        <w:rPr>
          <w:rFonts w:ascii="Palatino Linotype" w:eastAsia="Palatino Linotype" w:hAnsi="Palatino Linotype" w:cs="Palatino Linotype"/>
          <w:sz w:val="22"/>
          <w:szCs w:val="22"/>
        </w:rPr>
        <w:lastRenderedPageBreak/>
        <w:t>Ley de Transparencia y Acceso a la Información Pública del Estado de México y Municipios, a saber:</w:t>
      </w:r>
    </w:p>
    <w:p w14:paraId="273A2C62" w14:textId="77777777" w:rsidR="00660EC9" w:rsidRPr="00484A4A" w:rsidRDefault="00660EC9">
      <w:pPr>
        <w:spacing w:line="360" w:lineRule="auto"/>
        <w:ind w:right="-91"/>
        <w:jc w:val="both"/>
        <w:rPr>
          <w:rFonts w:ascii="Palatino Linotype" w:eastAsia="Palatino Linotype" w:hAnsi="Palatino Linotype" w:cs="Palatino Linotype"/>
          <w:sz w:val="22"/>
          <w:szCs w:val="22"/>
        </w:rPr>
      </w:pPr>
    </w:p>
    <w:p w14:paraId="7DC57986" w14:textId="77777777" w:rsidR="00660EC9" w:rsidRPr="00484A4A" w:rsidRDefault="00A95356">
      <w:pPr>
        <w:spacing w:line="276" w:lineRule="auto"/>
        <w:ind w:left="851"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r w:rsidRPr="00484A4A">
        <w:rPr>
          <w:rFonts w:ascii="Palatino Linotype" w:eastAsia="Palatino Linotype" w:hAnsi="Palatino Linotype" w:cs="Palatino Linotype"/>
          <w:b/>
          <w:i/>
          <w:sz w:val="22"/>
          <w:szCs w:val="22"/>
        </w:rPr>
        <w:t>Artículo 19</w:t>
      </w:r>
      <w:r w:rsidRPr="00484A4A">
        <w:rPr>
          <w:rFonts w:ascii="Palatino Linotype" w:eastAsia="Palatino Linotype" w:hAnsi="Palatino Linotype" w:cs="Palatino Linotype"/>
          <w:i/>
          <w:sz w:val="22"/>
          <w:szCs w:val="22"/>
        </w:rPr>
        <w:t>…</w:t>
      </w:r>
    </w:p>
    <w:p w14:paraId="1BD4064A" w14:textId="77777777" w:rsidR="00660EC9" w:rsidRPr="00484A4A" w:rsidRDefault="00A95356">
      <w:pPr>
        <w:spacing w:line="276" w:lineRule="auto"/>
        <w:ind w:left="851"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3001FB0F" w14:textId="77777777" w:rsidR="00660EC9" w:rsidRPr="00484A4A" w:rsidRDefault="00660EC9">
      <w:pPr>
        <w:ind w:left="851" w:right="616"/>
        <w:jc w:val="both"/>
        <w:rPr>
          <w:rFonts w:ascii="Palatino Linotype" w:eastAsia="Palatino Linotype" w:hAnsi="Palatino Linotype" w:cs="Palatino Linotype"/>
          <w:i/>
        </w:rPr>
      </w:pPr>
    </w:p>
    <w:p w14:paraId="57092E70" w14:textId="77777777" w:rsidR="00660EC9" w:rsidRPr="00484A4A" w:rsidRDefault="00A95356">
      <w:pPr>
        <w:spacing w:line="360" w:lineRule="auto"/>
        <w:ind w:right="-91"/>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16475D2D"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4ACE3CB2"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Ahora, con relación a los requerimientos señalados en el escrito de solicitud bajo los numerales 7, 8, 9, 13 y 14, sobre los incendios forestales ocurridos en la zona de Río Frío Ixtapaluca, Estado de México, ocurridos en el periodo comprendido del </w:t>
      </w:r>
      <w:r w:rsidRPr="00484A4A">
        <w:rPr>
          <w:rFonts w:ascii="Palatino Linotype" w:eastAsia="Palatino Linotype" w:hAnsi="Palatino Linotype" w:cs="Palatino Linotype"/>
          <w:b/>
          <w:sz w:val="22"/>
          <w:szCs w:val="22"/>
        </w:rPr>
        <w:t>primero de enero de dos mil veinte al treinta de junio de dos mil veinticuatro</w:t>
      </w:r>
      <w:r w:rsidRPr="00484A4A">
        <w:rPr>
          <w:rFonts w:ascii="Palatino Linotype" w:eastAsia="Palatino Linotype" w:hAnsi="Palatino Linotype" w:cs="Palatino Linotype"/>
          <w:sz w:val="22"/>
          <w:szCs w:val="22"/>
        </w:rPr>
        <w:t xml:space="preserve">, consistentes en lo siguiente: </w:t>
      </w:r>
    </w:p>
    <w:p w14:paraId="64FB5F17"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1A7BDAD0" w14:textId="77777777" w:rsidR="00660EC9" w:rsidRPr="00484A4A" w:rsidRDefault="00A95356">
      <w:pPr>
        <w:numPr>
          <w:ilvl w:val="0"/>
          <w:numId w:val="6"/>
        </w:num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Procedimiento que se llevó a cabo para apagar cada uno de los incendios. </w:t>
      </w:r>
    </w:p>
    <w:p w14:paraId="1C860ECB" w14:textId="77777777" w:rsidR="00660EC9" w:rsidRPr="00484A4A" w:rsidRDefault="00A95356">
      <w:pPr>
        <w:numPr>
          <w:ilvl w:val="0"/>
          <w:numId w:val="6"/>
        </w:num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Medidas de control y combate implementadas en cada incendio. </w:t>
      </w:r>
    </w:p>
    <w:p w14:paraId="5DF2422F" w14:textId="77777777" w:rsidR="00660EC9" w:rsidRPr="00484A4A" w:rsidRDefault="00A95356">
      <w:pPr>
        <w:numPr>
          <w:ilvl w:val="0"/>
          <w:numId w:val="6"/>
        </w:num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Impacto ambiental y social dentro del municipio y alrededores. </w:t>
      </w:r>
    </w:p>
    <w:p w14:paraId="31E1E702" w14:textId="77777777" w:rsidR="00660EC9" w:rsidRPr="00484A4A" w:rsidRDefault="00A95356">
      <w:pPr>
        <w:numPr>
          <w:ilvl w:val="0"/>
          <w:numId w:val="6"/>
        </w:numPr>
        <w:pBdr>
          <w:top w:val="nil"/>
          <w:left w:val="nil"/>
          <w:bottom w:val="nil"/>
          <w:right w:val="nil"/>
          <w:between w:val="nil"/>
        </w:pBd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Medidas de protección que se usaron para los habitantes del municipio.</w:t>
      </w:r>
    </w:p>
    <w:p w14:paraId="4267FAB6" w14:textId="77777777" w:rsidR="00660EC9" w:rsidRPr="00484A4A" w:rsidRDefault="00A95356">
      <w:pPr>
        <w:numPr>
          <w:ilvl w:val="0"/>
          <w:numId w:val="6"/>
        </w:numPr>
        <w:pBdr>
          <w:top w:val="nil"/>
          <w:left w:val="nil"/>
          <w:bottom w:val="nil"/>
          <w:right w:val="nil"/>
          <w:between w:val="nil"/>
        </w:pBd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Consecuencias que tuvieron los habitantes de Ixtapaluca y alrededores.</w:t>
      </w:r>
    </w:p>
    <w:p w14:paraId="2A0A00CB"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5CCD3C11"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Al respecto, conforme la normatividad que regula al </w:t>
      </w:r>
      <w:r w:rsidRPr="00484A4A">
        <w:rPr>
          <w:rFonts w:ascii="Palatino Linotype" w:eastAsia="Palatino Linotype" w:hAnsi="Palatino Linotype" w:cs="Palatino Linotype"/>
          <w:b/>
          <w:sz w:val="22"/>
          <w:szCs w:val="22"/>
        </w:rPr>
        <w:t xml:space="preserve">Sujeto Obligado, </w:t>
      </w:r>
      <w:r w:rsidRPr="00484A4A">
        <w:rPr>
          <w:rFonts w:ascii="Palatino Linotype" w:eastAsia="Palatino Linotype" w:hAnsi="Palatino Linotype" w:cs="Palatino Linotype"/>
          <w:sz w:val="22"/>
          <w:szCs w:val="22"/>
        </w:rPr>
        <w:t xml:space="preserve">el Bando Municipal de Ixtapaluca del 2024, </w:t>
      </w:r>
      <w:r w:rsidRPr="00484A4A">
        <w:rPr>
          <w:rFonts w:ascii="Palatino Linotype" w:eastAsia="Palatino Linotype" w:hAnsi="Palatino Linotype" w:cs="Palatino Linotype"/>
          <w:b/>
          <w:sz w:val="22"/>
          <w:szCs w:val="22"/>
        </w:rPr>
        <w:t xml:space="preserve">dispone que es atribución del Ayuntamiento por conducto de la </w:t>
      </w:r>
      <w:r w:rsidRPr="00484A4A">
        <w:rPr>
          <w:rFonts w:ascii="Palatino Linotype" w:eastAsia="Palatino Linotype" w:hAnsi="Palatino Linotype" w:cs="Palatino Linotype"/>
          <w:b/>
          <w:sz w:val="22"/>
          <w:szCs w:val="22"/>
        </w:rPr>
        <w:lastRenderedPageBreak/>
        <w:t>Dirección de Ecología, dar la debida atención a las contingencias que pudieran presentarse con motivo de incendios forestales</w:t>
      </w:r>
      <w:r w:rsidRPr="00484A4A">
        <w:rPr>
          <w:rFonts w:ascii="Palatino Linotype" w:eastAsia="Palatino Linotype" w:hAnsi="Palatino Linotype" w:cs="Palatino Linotype"/>
          <w:sz w:val="22"/>
          <w:szCs w:val="22"/>
        </w:rPr>
        <w:t>, a saber:</w:t>
      </w:r>
    </w:p>
    <w:p w14:paraId="48864D97" w14:textId="77777777" w:rsidR="00660EC9" w:rsidRPr="00484A4A" w:rsidRDefault="00660EC9">
      <w:pPr>
        <w:jc w:val="both"/>
        <w:rPr>
          <w:rFonts w:ascii="Palatino Linotype" w:eastAsia="Palatino Linotype" w:hAnsi="Palatino Linotype" w:cs="Palatino Linotype"/>
          <w:sz w:val="22"/>
          <w:szCs w:val="22"/>
        </w:rPr>
      </w:pPr>
    </w:p>
    <w:p w14:paraId="635B6588"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“ARTÍCULO 148.- Es atribución del Ayuntamiento, a través de la Dirección de Ecología, establecer las medidas necesarias en materia de planeación, educación y gestión ambiental, protección al ambiente, equilibrio ecológico, residuos domiciliarios e industriales, no peligrosos; el manejo y preservación de la vegetación urbana, restauración y protección de las áreas protegidas, de la flora y fauna silvestres; así como la protección y bienestar animal, con el fin de incrementar la calidad de vida de la población del Municipio de Ixtapaluca, procurando:</w:t>
      </w:r>
    </w:p>
    <w:p w14:paraId="4452FDC7"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p>
    <w:p w14:paraId="3EDEA04C"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XXIX. Dar la debida atención a las contingencias que pudieran presentarse con motivo de incendios forestales, en coordinación con los núcleos agrarios y ejidales</w:t>
      </w:r>
      <w:r w:rsidRPr="00484A4A">
        <w:rPr>
          <w:rFonts w:ascii="Palatino Linotype" w:eastAsia="Palatino Linotype" w:hAnsi="Palatino Linotype" w:cs="Palatino Linotype"/>
          <w:i/>
          <w:sz w:val="22"/>
          <w:szCs w:val="22"/>
        </w:rPr>
        <w:t>; […]”</w:t>
      </w:r>
    </w:p>
    <w:p w14:paraId="7DB857C0" w14:textId="77777777" w:rsidR="00660EC9" w:rsidRPr="00484A4A" w:rsidRDefault="00660EC9">
      <w:pPr>
        <w:spacing w:line="276" w:lineRule="auto"/>
        <w:ind w:left="567" w:right="616"/>
        <w:jc w:val="both"/>
        <w:rPr>
          <w:rFonts w:ascii="Palatino Linotype" w:eastAsia="Palatino Linotype" w:hAnsi="Palatino Linotype" w:cs="Palatino Linotype"/>
          <w:i/>
          <w:sz w:val="22"/>
          <w:szCs w:val="22"/>
        </w:rPr>
      </w:pPr>
    </w:p>
    <w:p w14:paraId="240B6048" w14:textId="77777777" w:rsidR="00660EC9" w:rsidRPr="00484A4A" w:rsidRDefault="00A95356">
      <w:pPr>
        <w:spacing w:line="276" w:lineRule="auto"/>
        <w:ind w:left="567" w:right="616"/>
        <w:jc w:val="right"/>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(Énfasis añadido)</w:t>
      </w:r>
    </w:p>
    <w:p w14:paraId="637963A0"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42EFD72D"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Asimismo, conforme el Reglamento de la Coordinación Municipal de Protección Civil y Atención a Riesgos vigente, </w:t>
      </w:r>
      <w:r w:rsidRPr="00484A4A">
        <w:rPr>
          <w:rFonts w:ascii="Palatino Linotype" w:eastAsia="Palatino Linotype" w:hAnsi="Palatino Linotype" w:cs="Palatino Linotype"/>
          <w:b/>
          <w:sz w:val="22"/>
          <w:szCs w:val="22"/>
        </w:rPr>
        <w:t>se advierte que el Ayuntamiento de Ixtapaluca cuenta con un</w:t>
      </w:r>
      <w:r w:rsidRPr="00484A4A">
        <w:rPr>
          <w:rFonts w:ascii="Palatino Linotype" w:eastAsia="Palatino Linotype" w:hAnsi="Palatino Linotype" w:cs="Palatino Linotype"/>
          <w:sz w:val="22"/>
          <w:szCs w:val="22"/>
        </w:rPr>
        <w:t xml:space="preserve"> Sistema Municipal de Protección Civil, el cual está integrado, entre otros, por un </w:t>
      </w:r>
      <w:r w:rsidRPr="00484A4A">
        <w:rPr>
          <w:rFonts w:ascii="Palatino Linotype" w:eastAsia="Palatino Linotype" w:hAnsi="Palatino Linotype" w:cs="Palatino Linotype"/>
          <w:b/>
          <w:sz w:val="22"/>
          <w:szCs w:val="22"/>
          <w:u w:val="single"/>
        </w:rPr>
        <w:t>Consejo Municipal de Protección Civil</w:t>
      </w:r>
      <w:r w:rsidRPr="00484A4A">
        <w:rPr>
          <w:rFonts w:ascii="Palatino Linotype" w:eastAsia="Palatino Linotype" w:hAnsi="Palatino Linotype" w:cs="Palatino Linotype"/>
          <w:sz w:val="22"/>
          <w:szCs w:val="22"/>
        </w:rPr>
        <w:t>, como un órgano de coordinación de las acciones de los sectores público, social y privado que tiene por objeto, sentar las bases para prevenir los problemas que puedan ser causados por riesgos, siniestros o desastres; proteger y auxiliar a la eventualidad de que dichos fenómenos ocurran; así como, dictar las medidas necesarias para el restablecimiento, en su caso, de la normalidad en la vida comunitaria.</w:t>
      </w:r>
    </w:p>
    <w:p w14:paraId="061EC253"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6511AFFC"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Dicho Consejo Municipal se integra, entre otros, por un presidente, quien será el </w:t>
      </w:r>
      <w:proofErr w:type="gramStart"/>
      <w:r w:rsidRPr="00484A4A">
        <w:rPr>
          <w:rFonts w:ascii="Palatino Linotype" w:eastAsia="Palatino Linotype" w:hAnsi="Palatino Linotype" w:cs="Palatino Linotype"/>
          <w:sz w:val="22"/>
          <w:szCs w:val="22"/>
        </w:rPr>
        <w:t>Presidente</w:t>
      </w:r>
      <w:proofErr w:type="gramEnd"/>
      <w:r w:rsidRPr="00484A4A">
        <w:rPr>
          <w:rFonts w:ascii="Palatino Linotype" w:eastAsia="Palatino Linotype" w:hAnsi="Palatino Linotype" w:cs="Palatino Linotype"/>
          <w:sz w:val="22"/>
          <w:szCs w:val="22"/>
        </w:rPr>
        <w:t xml:space="preserve"> Municipal Constitucional de Ixtapaluca, que conforme el artículo 20, fracción IX del Reglamento en cita, tiene entre sus atribuciones, elaborar un informe anual de los trabajos realizados para su análisis y estadística, a saber: </w:t>
      </w:r>
    </w:p>
    <w:p w14:paraId="72993B79"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7B8B847E"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r w:rsidRPr="00484A4A">
        <w:rPr>
          <w:rFonts w:ascii="Palatino Linotype" w:eastAsia="Palatino Linotype" w:hAnsi="Palatino Linotype" w:cs="Palatino Linotype"/>
          <w:b/>
          <w:i/>
          <w:sz w:val="22"/>
          <w:szCs w:val="22"/>
        </w:rPr>
        <w:t xml:space="preserve">Artículo 20.- Son atribuciones del </w:t>
      </w:r>
      <w:proofErr w:type="gramStart"/>
      <w:r w:rsidRPr="00484A4A">
        <w:rPr>
          <w:rFonts w:ascii="Palatino Linotype" w:eastAsia="Palatino Linotype" w:hAnsi="Palatino Linotype" w:cs="Palatino Linotype"/>
          <w:b/>
          <w:i/>
          <w:sz w:val="22"/>
          <w:szCs w:val="22"/>
        </w:rPr>
        <w:t>Presidente</w:t>
      </w:r>
      <w:proofErr w:type="gramEnd"/>
      <w:r w:rsidRPr="00484A4A">
        <w:rPr>
          <w:rFonts w:ascii="Palatino Linotype" w:eastAsia="Palatino Linotype" w:hAnsi="Palatino Linotype" w:cs="Palatino Linotype"/>
          <w:b/>
          <w:i/>
          <w:sz w:val="22"/>
          <w:szCs w:val="22"/>
        </w:rPr>
        <w:t xml:space="preserve"> del Consejo Municipal de Protección Civil:</w:t>
      </w:r>
    </w:p>
    <w:p w14:paraId="3266D993"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p>
    <w:p w14:paraId="2EB5A35C" w14:textId="77777777" w:rsidR="00660EC9" w:rsidRPr="00484A4A" w:rsidRDefault="00A95356">
      <w:pPr>
        <w:spacing w:line="276" w:lineRule="auto"/>
        <w:ind w:left="567" w:right="616"/>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u w:val="single"/>
        </w:rPr>
        <w:t xml:space="preserve">IX.- Elaborar un informe anual de los trabajos realizados para su análisis y </w:t>
      </w:r>
      <w:proofErr w:type="gramStart"/>
      <w:r w:rsidRPr="00484A4A">
        <w:rPr>
          <w:rFonts w:ascii="Palatino Linotype" w:eastAsia="Palatino Linotype" w:hAnsi="Palatino Linotype" w:cs="Palatino Linotype"/>
          <w:b/>
          <w:i/>
          <w:sz w:val="22"/>
          <w:szCs w:val="22"/>
          <w:u w:val="single"/>
        </w:rPr>
        <w:t>estadística</w:t>
      </w:r>
      <w:r w:rsidRPr="00484A4A">
        <w:rPr>
          <w:rFonts w:ascii="Palatino Linotype" w:eastAsia="Palatino Linotype" w:hAnsi="Palatino Linotype" w:cs="Palatino Linotype"/>
          <w:i/>
          <w:sz w:val="22"/>
          <w:szCs w:val="22"/>
        </w:rPr>
        <w:t>.[</w:t>
      </w:r>
      <w:proofErr w:type="gramEnd"/>
      <w:r w:rsidRPr="00484A4A">
        <w:rPr>
          <w:rFonts w:ascii="Palatino Linotype" w:eastAsia="Palatino Linotype" w:hAnsi="Palatino Linotype" w:cs="Palatino Linotype"/>
          <w:i/>
          <w:sz w:val="22"/>
          <w:szCs w:val="22"/>
        </w:rPr>
        <w:t>…]”</w:t>
      </w:r>
    </w:p>
    <w:p w14:paraId="0948DACA" w14:textId="77777777" w:rsidR="00660EC9" w:rsidRPr="00484A4A" w:rsidRDefault="00660EC9">
      <w:pPr>
        <w:spacing w:line="276" w:lineRule="auto"/>
        <w:ind w:left="567" w:right="616"/>
        <w:jc w:val="both"/>
        <w:rPr>
          <w:rFonts w:ascii="Palatino Linotype" w:eastAsia="Palatino Linotype" w:hAnsi="Palatino Linotype" w:cs="Palatino Linotype"/>
          <w:i/>
          <w:sz w:val="22"/>
          <w:szCs w:val="22"/>
        </w:rPr>
      </w:pPr>
    </w:p>
    <w:p w14:paraId="4AFE2D1B" w14:textId="77777777" w:rsidR="00660EC9" w:rsidRPr="00484A4A" w:rsidRDefault="00A95356">
      <w:pPr>
        <w:spacing w:line="276" w:lineRule="auto"/>
        <w:ind w:left="567" w:right="616"/>
        <w:jc w:val="right"/>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(Énfasis añadido)</w:t>
      </w:r>
    </w:p>
    <w:p w14:paraId="141547B8"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0F6D0855"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De esta manera, se advierte que de manera enunciativa más no limitativa el informe anual que elabore el Presidente del Consejo Municipal de Protección Civil, por los trabajos realizados, puede contener de manera enunciativa más no limitativa información sobre el procedimiento que se llevó a cabo para apagar cada uno de los incendios ocurridos en la zona que indica el particular en su solicitud en el periodo requerido, las medidas de control y combate implementadas en cada incendio, el impacto ambiental y social dentro del municipio y alrededores, las medidas de protección que se usaron para los habitantes del municipio, así como las consecuencias que tuvieron los habitantes de Ixtapaluca y alrededores.</w:t>
      </w:r>
    </w:p>
    <w:p w14:paraId="64E557FA"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4D6D0D60"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Máxime que la elaboración del referido informe anual, se relaciona con la obligación de transparencia común prevista en la fracción XXXIII del artículo 92 de la Ley de Transparencia Local, relativa a “</w:t>
      </w:r>
      <w:r w:rsidRPr="00484A4A">
        <w:rPr>
          <w:rFonts w:ascii="Palatino Linotype" w:eastAsia="Palatino Linotype" w:hAnsi="Palatino Linotype" w:cs="Palatino Linotype"/>
          <w:b/>
          <w:i/>
          <w:sz w:val="22"/>
          <w:szCs w:val="22"/>
        </w:rPr>
        <w:t>los informes que por disposición legal generen los sujetos obligados</w:t>
      </w:r>
      <w:r w:rsidRPr="00484A4A">
        <w:rPr>
          <w:rFonts w:ascii="Palatino Linotype" w:eastAsia="Palatino Linotype" w:hAnsi="Palatino Linotype" w:cs="Palatino Linotype"/>
          <w:sz w:val="22"/>
          <w:szCs w:val="22"/>
        </w:rPr>
        <w:t>”, como se muestra:</w:t>
      </w:r>
    </w:p>
    <w:p w14:paraId="6BA709DE" w14:textId="77777777" w:rsidR="00660EC9" w:rsidRPr="00484A4A" w:rsidRDefault="00660EC9">
      <w:pPr>
        <w:spacing w:line="276" w:lineRule="auto"/>
        <w:ind w:left="567" w:right="474"/>
        <w:jc w:val="both"/>
        <w:rPr>
          <w:rFonts w:ascii="Palatino Linotype" w:eastAsia="Palatino Linotype" w:hAnsi="Palatino Linotype" w:cs="Palatino Linotype"/>
          <w:i/>
          <w:sz w:val="22"/>
          <w:szCs w:val="22"/>
        </w:rPr>
      </w:pPr>
    </w:p>
    <w:p w14:paraId="02327C5E" w14:textId="77777777" w:rsidR="00660EC9" w:rsidRPr="00484A4A" w:rsidRDefault="00A95356">
      <w:pPr>
        <w:spacing w:line="276" w:lineRule="auto"/>
        <w:ind w:left="567" w:right="474"/>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5D9D938" w14:textId="77777777" w:rsidR="00660EC9" w:rsidRPr="00484A4A" w:rsidRDefault="00A95356">
      <w:pPr>
        <w:spacing w:line="276" w:lineRule="auto"/>
        <w:ind w:left="567" w:right="474"/>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p>
    <w:p w14:paraId="716F2697" w14:textId="77777777" w:rsidR="00660EC9" w:rsidRPr="00484A4A" w:rsidRDefault="00A95356">
      <w:pPr>
        <w:spacing w:line="276" w:lineRule="auto"/>
        <w:ind w:left="567" w:right="474"/>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lastRenderedPageBreak/>
        <w:t>XXXIII. Los informes que por disposición legal generen los sujetos obligados;”</w:t>
      </w:r>
    </w:p>
    <w:p w14:paraId="50285941"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36F4E9C1"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Ante lo indicado, este Órgano Garante se dio a la tarea de realizar una consulta en el Portal del </w:t>
      </w:r>
      <w:proofErr w:type="spellStart"/>
      <w:r w:rsidRPr="00484A4A">
        <w:rPr>
          <w:rFonts w:ascii="Palatino Linotype" w:eastAsia="Palatino Linotype" w:hAnsi="Palatino Linotype" w:cs="Palatino Linotype"/>
          <w:sz w:val="22"/>
          <w:szCs w:val="22"/>
        </w:rPr>
        <w:t>Ipomex</w:t>
      </w:r>
      <w:proofErr w:type="spellEnd"/>
      <w:r w:rsidRPr="00484A4A">
        <w:rPr>
          <w:rFonts w:ascii="Palatino Linotype" w:eastAsia="Palatino Linotype" w:hAnsi="Palatino Linotype" w:cs="Palatino Linotype"/>
          <w:sz w:val="22"/>
          <w:szCs w:val="22"/>
        </w:rPr>
        <w:t xml:space="preserve"> del </w:t>
      </w:r>
      <w:r w:rsidRPr="00484A4A">
        <w:rPr>
          <w:rFonts w:ascii="Palatino Linotype" w:eastAsia="Palatino Linotype" w:hAnsi="Palatino Linotype" w:cs="Palatino Linotype"/>
          <w:b/>
          <w:sz w:val="22"/>
          <w:szCs w:val="22"/>
        </w:rPr>
        <w:t>Sujeto Obligado</w:t>
      </w:r>
      <w:r w:rsidRPr="00484A4A">
        <w:rPr>
          <w:rFonts w:ascii="Palatino Linotype" w:eastAsia="Palatino Linotype" w:hAnsi="Palatino Linotype" w:cs="Palatino Linotype"/>
          <w:sz w:val="22"/>
          <w:szCs w:val="22"/>
        </w:rPr>
        <w:t xml:space="preserve">, no </w:t>
      </w:r>
      <w:proofErr w:type="gramStart"/>
      <w:r w:rsidRPr="00484A4A">
        <w:rPr>
          <w:rFonts w:ascii="Palatino Linotype" w:eastAsia="Palatino Linotype" w:hAnsi="Palatino Linotype" w:cs="Palatino Linotype"/>
          <w:sz w:val="22"/>
          <w:szCs w:val="22"/>
        </w:rPr>
        <w:t>obstante</w:t>
      </w:r>
      <w:proofErr w:type="gramEnd"/>
      <w:r w:rsidRPr="00484A4A">
        <w:rPr>
          <w:rFonts w:ascii="Palatino Linotype" w:eastAsia="Palatino Linotype" w:hAnsi="Palatino Linotype" w:cs="Palatino Linotype"/>
          <w:sz w:val="22"/>
          <w:szCs w:val="22"/>
        </w:rPr>
        <w:t xml:space="preserve"> en la fracción XXXIII del artículo 92 de la Ley de Transparencia Local indicada, no se localizó la publicación de informe alguno en el periodo comprendido del 01 de enero de 2020 al 30 de junio de 2024, sino sólo se advierten registros de los ejercicios 2018 y 2019, como se muestra:</w:t>
      </w:r>
    </w:p>
    <w:p w14:paraId="6CB87477"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7B58F3E3" w14:textId="77777777" w:rsidR="00660EC9" w:rsidRPr="00484A4A" w:rsidRDefault="00A95356">
      <w:pPr>
        <w:spacing w:line="360" w:lineRule="auto"/>
        <w:ind w:right="-93"/>
        <w:jc w:val="center"/>
        <w:rPr>
          <w:rFonts w:ascii="Palatino Linotype" w:eastAsia="Palatino Linotype" w:hAnsi="Palatino Linotype" w:cs="Palatino Linotype"/>
          <w:sz w:val="22"/>
          <w:szCs w:val="22"/>
        </w:rPr>
      </w:pPr>
      <w:r w:rsidRPr="00484A4A">
        <w:rPr>
          <w:rFonts w:ascii="Palatino Linotype" w:eastAsia="Palatino Linotype" w:hAnsi="Palatino Linotype" w:cs="Palatino Linotype"/>
          <w:noProof/>
          <w:sz w:val="22"/>
          <w:szCs w:val="22"/>
        </w:rPr>
        <w:drawing>
          <wp:inline distT="0" distB="0" distL="0" distR="0" wp14:anchorId="46C3EDE2" wp14:editId="6589C88C">
            <wp:extent cx="4229100" cy="1295400"/>
            <wp:effectExtent l="19050" t="19050" r="19050" b="19050"/>
            <wp:docPr id="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229711" cy="1295587"/>
                    </a:xfrm>
                    <a:prstGeom prst="rect">
                      <a:avLst/>
                    </a:prstGeom>
                    <a:ln w="3175">
                      <a:solidFill>
                        <a:srgbClr val="000000"/>
                      </a:solidFill>
                      <a:prstDash val="solid"/>
                    </a:ln>
                  </pic:spPr>
                </pic:pic>
              </a:graphicData>
            </a:graphic>
          </wp:inline>
        </w:drawing>
      </w:r>
    </w:p>
    <w:p w14:paraId="1E9132A5" w14:textId="77777777" w:rsidR="00660EC9" w:rsidRPr="00484A4A" w:rsidRDefault="00660EC9">
      <w:pPr>
        <w:spacing w:line="360" w:lineRule="auto"/>
        <w:ind w:right="-93"/>
        <w:rPr>
          <w:rFonts w:ascii="Palatino Linotype" w:eastAsia="Palatino Linotype" w:hAnsi="Palatino Linotype" w:cs="Palatino Linotype"/>
          <w:sz w:val="22"/>
          <w:szCs w:val="22"/>
        </w:rPr>
      </w:pPr>
    </w:p>
    <w:p w14:paraId="43509C10"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Por lo tanto, a fin de restituir al particular en su ejercicio de derecho de acceso a la información, resulta dable ordenar que, en cumplimiento a la presente resolución, se entregue, previa búsqueda exhaustiva y razonable, sobre los incendios forestales ocurridos en la zona de Río Frío Ixtapaluca, Estado de México, ocurridos en el periodo comprendido del </w:t>
      </w:r>
      <w:r w:rsidRPr="00484A4A">
        <w:rPr>
          <w:rFonts w:ascii="Palatino Linotype" w:eastAsia="Palatino Linotype" w:hAnsi="Palatino Linotype" w:cs="Palatino Linotype"/>
          <w:b/>
          <w:sz w:val="22"/>
          <w:szCs w:val="22"/>
        </w:rPr>
        <w:t xml:space="preserve">primero de enero de dos mil veinte al treinta de junio de dos mil veinticuatro, </w:t>
      </w:r>
      <w:r w:rsidRPr="00484A4A">
        <w:rPr>
          <w:rFonts w:ascii="Palatino Linotype" w:eastAsia="Palatino Linotype" w:hAnsi="Palatino Linotype" w:cs="Palatino Linotype"/>
          <w:sz w:val="22"/>
          <w:szCs w:val="22"/>
        </w:rPr>
        <w:t>de ser procedente en versión pública, lo siguiente:</w:t>
      </w:r>
    </w:p>
    <w:p w14:paraId="067FED87"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74C8141B" w14:textId="77777777" w:rsidR="00660EC9" w:rsidRPr="00484A4A" w:rsidRDefault="00A95356">
      <w:pPr>
        <w:numPr>
          <w:ilvl w:val="0"/>
          <w:numId w:val="7"/>
        </w:numPr>
        <w:pBdr>
          <w:top w:val="nil"/>
          <w:left w:val="nil"/>
          <w:bottom w:val="nil"/>
          <w:right w:val="nil"/>
          <w:between w:val="nil"/>
        </w:pBdr>
        <w:spacing w:line="276" w:lineRule="auto"/>
        <w:ind w:right="-93"/>
        <w:jc w:val="both"/>
        <w:rPr>
          <w:rFonts w:ascii="Palatino Linotype" w:eastAsia="Palatino Linotype" w:hAnsi="Palatino Linotype" w:cs="Palatino Linotype"/>
          <w:b/>
          <w:sz w:val="22"/>
          <w:szCs w:val="22"/>
        </w:rPr>
      </w:pPr>
      <w:r w:rsidRPr="00484A4A">
        <w:rPr>
          <w:rFonts w:ascii="Palatino Linotype" w:eastAsia="Palatino Linotype" w:hAnsi="Palatino Linotype" w:cs="Palatino Linotype"/>
          <w:b/>
          <w:sz w:val="22"/>
          <w:szCs w:val="22"/>
        </w:rPr>
        <w:t>El documento donde conste el procedimiento que se llevó a cabo para apagar cada uno de los incendios ocurridos; las medidas de control y combate implementadas en cada incendio; el impacto ambiental y social dentro del municipio y alrededores; las medidas de protección a los habitantes; así como, las consecuencias que tuvieron los habitantes de Ixtapaluca y alrededores.</w:t>
      </w:r>
    </w:p>
    <w:p w14:paraId="3AB83543"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47E02315"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lastRenderedPageBreak/>
        <w:t xml:space="preserve">Sin embargo, para el caso de que no se llegara a localizar la información que se ordena, </w:t>
      </w:r>
      <w:r w:rsidRPr="00484A4A">
        <w:rPr>
          <w:rFonts w:ascii="Palatino Linotype" w:eastAsia="Palatino Linotype" w:hAnsi="Palatino Linotype" w:cs="Palatino Linotype"/>
          <w:b/>
          <w:sz w:val="22"/>
          <w:szCs w:val="22"/>
        </w:rPr>
        <w:t>por no generarse un documento al grado detalle requerido</w:t>
      </w:r>
      <w:r w:rsidRPr="00484A4A">
        <w:rPr>
          <w:rFonts w:ascii="Palatino Linotype" w:eastAsia="Palatino Linotype" w:hAnsi="Palatino Linotype" w:cs="Palatino Linotype"/>
          <w:sz w:val="22"/>
          <w:szCs w:val="22"/>
        </w:rPr>
        <w:t>,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como se indicó anteriormente.</w:t>
      </w:r>
    </w:p>
    <w:p w14:paraId="7CAEAB00"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53E31F0D"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Con relación al requerimiento señalado en el escrito de solicitud bajo el </w:t>
      </w:r>
      <w:r w:rsidRPr="00484A4A">
        <w:rPr>
          <w:rFonts w:ascii="Palatino Linotype" w:eastAsia="Palatino Linotype" w:hAnsi="Palatino Linotype" w:cs="Palatino Linotype"/>
          <w:b/>
          <w:sz w:val="22"/>
          <w:szCs w:val="22"/>
        </w:rPr>
        <w:t>numeral 10, sobre el número de personas que fueron capacitadas para prevenir incendios forestales ocurridos en la zona de Río Frío Ixtapaluca, Estado de México,</w:t>
      </w:r>
      <w:r w:rsidRPr="00484A4A">
        <w:rPr>
          <w:rFonts w:ascii="Palatino Linotype" w:eastAsia="Palatino Linotype" w:hAnsi="Palatino Linotype" w:cs="Palatino Linotype"/>
          <w:sz w:val="22"/>
          <w:szCs w:val="22"/>
        </w:rPr>
        <w:t xml:space="preserve"> en el periodo comprendido del </w:t>
      </w:r>
      <w:r w:rsidRPr="00484A4A">
        <w:rPr>
          <w:rFonts w:ascii="Palatino Linotype" w:eastAsia="Palatino Linotype" w:hAnsi="Palatino Linotype" w:cs="Palatino Linotype"/>
          <w:b/>
          <w:sz w:val="22"/>
          <w:szCs w:val="22"/>
        </w:rPr>
        <w:t>primero de enero de dos mil veinte al treinta de junio de dos mil veinticuatro</w:t>
      </w:r>
      <w:r w:rsidRPr="00484A4A">
        <w:rPr>
          <w:rFonts w:ascii="Palatino Linotype" w:eastAsia="Palatino Linotype" w:hAnsi="Palatino Linotype" w:cs="Palatino Linotype"/>
          <w:sz w:val="22"/>
          <w:szCs w:val="22"/>
        </w:rPr>
        <w:t>, es de indicar lo siguiente:</w:t>
      </w:r>
    </w:p>
    <w:p w14:paraId="4B2B1FE5"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50737CCA"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En principio, el particular pretende acceder a información estadística, misma como se ha analizado anteriormente guarda naturaleza de pública.</w:t>
      </w:r>
    </w:p>
    <w:p w14:paraId="79874119"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54D9559D"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Por lo que, atendiendo que el particular solicita el número de personas capacitadas para prevenir los incendios forestales ocurridos en la zona y periodo indicados, este Órgano Garante se dio a la tarea de buscar en medios electrónicos de difusión, localizando lo siguiente:</w:t>
      </w:r>
    </w:p>
    <w:p w14:paraId="30B659DA"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5EA1D6A9" w14:textId="77777777" w:rsidR="00660EC9" w:rsidRPr="00484A4A" w:rsidRDefault="00A95356">
      <w:pPr>
        <w:spacing w:line="360" w:lineRule="auto"/>
        <w:ind w:right="-7"/>
        <w:jc w:val="both"/>
        <w:rPr>
          <w:rFonts w:ascii="Palatino Linotype" w:eastAsia="Palatino Linotype" w:hAnsi="Palatino Linotype" w:cs="Palatino Linotype"/>
          <w:b/>
          <w:sz w:val="22"/>
          <w:szCs w:val="22"/>
          <w:u w:val="single"/>
        </w:rPr>
      </w:pPr>
      <w:r w:rsidRPr="00484A4A">
        <w:rPr>
          <w:rFonts w:ascii="Palatino Linotype" w:eastAsia="Palatino Linotype" w:hAnsi="Palatino Linotype" w:cs="Palatino Linotype"/>
          <w:sz w:val="22"/>
          <w:szCs w:val="22"/>
        </w:rPr>
        <w:t>La nota periodística publicada en el siguiente enlace:</w:t>
      </w:r>
      <w:r w:rsidRPr="00484A4A">
        <w:t xml:space="preserve"> </w:t>
      </w:r>
      <w:hyperlink r:id="rId18">
        <w:r w:rsidRPr="00484A4A">
          <w:rPr>
            <w:rFonts w:ascii="Palatino Linotype" w:eastAsia="Palatino Linotype" w:hAnsi="Palatino Linotype" w:cs="Palatino Linotype"/>
            <w:sz w:val="22"/>
            <w:szCs w:val="22"/>
            <w:u w:val="single"/>
          </w:rPr>
          <w:t>https://eje19.com.mx/prevenir-incendios-forestales-en-ixtapaluca-responsabilidad-conjunta/</w:t>
        </w:r>
      </w:hyperlink>
      <w:r w:rsidRPr="00484A4A">
        <w:rPr>
          <w:rFonts w:ascii="Palatino Linotype" w:eastAsia="Palatino Linotype" w:hAnsi="Palatino Linotype" w:cs="Palatino Linotype"/>
          <w:sz w:val="22"/>
          <w:szCs w:val="22"/>
        </w:rPr>
        <w:t xml:space="preserve"> , del 17 de enero de 2021, respecto de la </w:t>
      </w:r>
      <w:r w:rsidRPr="00484A4A">
        <w:rPr>
          <w:rFonts w:ascii="Palatino Linotype" w:eastAsia="Palatino Linotype" w:hAnsi="Palatino Linotype" w:cs="Palatino Linotype"/>
          <w:b/>
          <w:sz w:val="22"/>
          <w:szCs w:val="22"/>
          <w:u w:val="single"/>
        </w:rPr>
        <w:t>Prevención de incendios forestales en Ixtapaluca,</w:t>
      </w:r>
      <w:r w:rsidRPr="00484A4A">
        <w:rPr>
          <w:rFonts w:ascii="Palatino Linotype" w:eastAsia="Palatino Linotype" w:hAnsi="Palatino Linotype" w:cs="Palatino Linotype"/>
          <w:sz w:val="22"/>
          <w:szCs w:val="22"/>
        </w:rPr>
        <w:t xml:space="preserve"> en la que se indica que el área de Ecología gestiona a gestiona a través de PROBOSQUE y la Comisión Nacional de Áreas Naturales Protegidas (CONANP) los cursos de capacitación  para campesinos y </w:t>
      </w:r>
      <w:r w:rsidRPr="00484A4A">
        <w:rPr>
          <w:rFonts w:ascii="Palatino Linotype" w:eastAsia="Palatino Linotype" w:hAnsi="Palatino Linotype" w:cs="Palatino Linotype"/>
          <w:sz w:val="22"/>
          <w:szCs w:val="22"/>
        </w:rPr>
        <w:lastRenderedPageBreak/>
        <w:t>ejidatarios que laboran en las áreas boscosas a fin de extremar precauciones para evitar incendios y donde se hacen las  zanjas corta fuego.</w:t>
      </w:r>
    </w:p>
    <w:p w14:paraId="01B502C4" w14:textId="77777777" w:rsidR="00660EC9" w:rsidRPr="00484A4A" w:rsidRDefault="00660EC9">
      <w:pPr>
        <w:spacing w:line="360" w:lineRule="auto"/>
        <w:ind w:right="-7"/>
        <w:jc w:val="both"/>
        <w:rPr>
          <w:rFonts w:ascii="Palatino Linotype" w:eastAsia="Palatino Linotype" w:hAnsi="Palatino Linotype" w:cs="Palatino Linotype"/>
          <w:b/>
          <w:sz w:val="22"/>
          <w:szCs w:val="22"/>
          <w:u w:val="single"/>
        </w:rPr>
      </w:pPr>
    </w:p>
    <w:p w14:paraId="1837C5DD" w14:textId="77777777" w:rsidR="00660EC9" w:rsidRPr="00484A4A" w:rsidRDefault="00A95356">
      <w:pPr>
        <w:spacing w:line="360" w:lineRule="auto"/>
        <w:ind w:right="-7"/>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Sirve de referencia las siguientes imágenes ilustrativas:</w:t>
      </w:r>
    </w:p>
    <w:p w14:paraId="2EAE6CA8" w14:textId="77777777" w:rsidR="00660EC9" w:rsidRPr="00484A4A" w:rsidRDefault="00660EC9">
      <w:pPr>
        <w:spacing w:line="360" w:lineRule="auto"/>
        <w:ind w:right="-7"/>
        <w:jc w:val="both"/>
        <w:rPr>
          <w:rFonts w:ascii="Palatino Linotype" w:eastAsia="Palatino Linotype" w:hAnsi="Palatino Linotype" w:cs="Palatino Linotype"/>
          <w:sz w:val="22"/>
          <w:szCs w:val="22"/>
        </w:rPr>
      </w:pPr>
    </w:p>
    <w:p w14:paraId="748B2A71" w14:textId="77777777" w:rsidR="00660EC9" w:rsidRPr="00484A4A" w:rsidRDefault="00A95356">
      <w:pPr>
        <w:spacing w:line="360" w:lineRule="auto"/>
        <w:ind w:right="-93"/>
        <w:jc w:val="center"/>
        <w:rPr>
          <w:rFonts w:ascii="Palatino Linotype" w:eastAsia="Palatino Linotype" w:hAnsi="Palatino Linotype" w:cs="Palatino Linotype"/>
          <w:sz w:val="22"/>
          <w:szCs w:val="22"/>
        </w:rPr>
      </w:pPr>
      <w:r w:rsidRPr="00484A4A">
        <w:rPr>
          <w:rFonts w:ascii="Palatino Linotype" w:eastAsia="Palatino Linotype" w:hAnsi="Palatino Linotype" w:cs="Palatino Linotype"/>
          <w:noProof/>
          <w:sz w:val="22"/>
          <w:szCs w:val="22"/>
        </w:rPr>
        <w:drawing>
          <wp:inline distT="0" distB="0" distL="0" distR="0" wp14:anchorId="71DF8DB4" wp14:editId="284C3358">
            <wp:extent cx="4706009" cy="1381318"/>
            <wp:effectExtent l="3175" t="3175" r="3175" b="3175"/>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4706009" cy="1381318"/>
                    </a:xfrm>
                    <a:prstGeom prst="rect">
                      <a:avLst/>
                    </a:prstGeom>
                    <a:ln w="3175">
                      <a:solidFill>
                        <a:srgbClr val="000000"/>
                      </a:solidFill>
                      <a:prstDash val="solid"/>
                    </a:ln>
                  </pic:spPr>
                </pic:pic>
              </a:graphicData>
            </a:graphic>
          </wp:inline>
        </w:drawing>
      </w:r>
    </w:p>
    <w:p w14:paraId="19E820D9" w14:textId="77777777" w:rsidR="00660EC9" w:rsidRPr="00484A4A" w:rsidRDefault="00A95356">
      <w:pPr>
        <w:spacing w:line="360" w:lineRule="auto"/>
        <w:ind w:right="-93"/>
        <w:jc w:val="center"/>
        <w:rPr>
          <w:rFonts w:ascii="Palatino Linotype" w:eastAsia="Palatino Linotype" w:hAnsi="Palatino Linotype" w:cs="Palatino Linotype"/>
          <w:sz w:val="22"/>
          <w:szCs w:val="22"/>
        </w:rPr>
      </w:pPr>
      <w:r w:rsidRPr="00484A4A">
        <w:rPr>
          <w:rFonts w:ascii="Palatino Linotype" w:eastAsia="Palatino Linotype" w:hAnsi="Palatino Linotype" w:cs="Palatino Linotype"/>
          <w:noProof/>
          <w:sz w:val="22"/>
          <w:szCs w:val="22"/>
        </w:rPr>
        <w:drawing>
          <wp:inline distT="0" distB="0" distL="0" distR="0" wp14:anchorId="0E5A81AD" wp14:editId="412D80FF">
            <wp:extent cx="4734589" cy="3781955"/>
            <wp:effectExtent l="3175" t="3175" r="3175" b="3175"/>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734589" cy="3781955"/>
                    </a:xfrm>
                    <a:prstGeom prst="rect">
                      <a:avLst/>
                    </a:prstGeom>
                    <a:ln w="3175">
                      <a:solidFill>
                        <a:srgbClr val="000000"/>
                      </a:solidFill>
                      <a:prstDash val="solid"/>
                    </a:ln>
                  </pic:spPr>
                </pic:pic>
              </a:graphicData>
            </a:graphic>
          </wp:inline>
        </w:drawing>
      </w:r>
    </w:p>
    <w:p w14:paraId="7940D89B" w14:textId="77777777" w:rsidR="00660EC9" w:rsidRPr="00484A4A" w:rsidRDefault="00660EC9">
      <w:pPr>
        <w:spacing w:line="360" w:lineRule="auto"/>
        <w:ind w:right="-7"/>
        <w:jc w:val="both"/>
        <w:rPr>
          <w:rFonts w:ascii="Palatino Linotype" w:eastAsia="Palatino Linotype" w:hAnsi="Palatino Linotype" w:cs="Palatino Linotype"/>
          <w:sz w:val="22"/>
          <w:szCs w:val="22"/>
        </w:rPr>
      </w:pPr>
    </w:p>
    <w:p w14:paraId="47C29FDB"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Asimismo, se localizó la nota periodística publicada en el siguiente enlace:</w:t>
      </w:r>
      <w:r w:rsidRPr="00484A4A">
        <w:t xml:space="preserve"> </w:t>
      </w:r>
      <w:hyperlink r:id="rId21">
        <w:r w:rsidRPr="00484A4A">
          <w:rPr>
            <w:rFonts w:ascii="Palatino Linotype" w:eastAsia="Palatino Linotype" w:hAnsi="Palatino Linotype" w:cs="Palatino Linotype"/>
            <w:sz w:val="22"/>
            <w:szCs w:val="22"/>
            <w:u w:val="single"/>
          </w:rPr>
          <w:t>https://elvalle.com.mx/2020/06/29/bomberas-de-ixtapaluca-se-capacitan-y-demuestran-</w:t>
        </w:r>
        <w:r w:rsidRPr="00484A4A">
          <w:rPr>
            <w:rFonts w:ascii="Palatino Linotype" w:eastAsia="Palatino Linotype" w:hAnsi="Palatino Linotype" w:cs="Palatino Linotype"/>
            <w:sz w:val="22"/>
            <w:szCs w:val="22"/>
            <w:u w:val="single"/>
          </w:rPr>
          <w:lastRenderedPageBreak/>
          <w:t>habilidad/</w:t>
        </w:r>
      </w:hyperlink>
      <w:r w:rsidRPr="00484A4A">
        <w:rPr>
          <w:rFonts w:ascii="Palatino Linotype" w:eastAsia="Palatino Linotype" w:hAnsi="Palatino Linotype" w:cs="Palatino Linotype"/>
          <w:sz w:val="22"/>
          <w:szCs w:val="22"/>
        </w:rPr>
        <w:t>, del 29 de junio de 2020, que personal femenino de Protección Civil y Bomberos del Municipio de Ixtapaluca fueron capacitados a fin de mantenerse  actualizadas sobre cómo intervenir en distintos tipos de siniestros, como incendios, e incluso aprendieron sobre la forma de combatir un incendio con las primeras herramientas que tienen los bomberos, como se muestra de las siguientes digitalizaciones:</w:t>
      </w:r>
    </w:p>
    <w:p w14:paraId="107B5D9E"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67C32DB2"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noProof/>
          <w:sz w:val="22"/>
          <w:szCs w:val="22"/>
        </w:rPr>
        <w:drawing>
          <wp:inline distT="0" distB="0" distL="0" distR="0" wp14:anchorId="09BA847E" wp14:editId="53797EAF">
            <wp:extent cx="5612130" cy="828675"/>
            <wp:effectExtent l="3175" t="3175" r="3175" b="3175"/>
            <wp:docPr id="7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b="52717"/>
                    <a:stretch>
                      <a:fillRect/>
                    </a:stretch>
                  </pic:blipFill>
                  <pic:spPr>
                    <a:xfrm>
                      <a:off x="0" y="0"/>
                      <a:ext cx="5612130" cy="828675"/>
                    </a:xfrm>
                    <a:prstGeom prst="rect">
                      <a:avLst/>
                    </a:prstGeom>
                    <a:ln w="3175">
                      <a:solidFill>
                        <a:srgbClr val="000000"/>
                      </a:solidFill>
                      <a:prstDash val="solid"/>
                    </a:ln>
                  </pic:spPr>
                </pic:pic>
              </a:graphicData>
            </a:graphic>
          </wp:inline>
        </w:drawing>
      </w:r>
    </w:p>
    <w:p w14:paraId="45BCE174"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noProof/>
          <w:sz w:val="22"/>
          <w:szCs w:val="22"/>
        </w:rPr>
        <w:drawing>
          <wp:inline distT="0" distB="0" distL="0" distR="0" wp14:anchorId="76FDE027" wp14:editId="048D3D8B">
            <wp:extent cx="5612130" cy="914400"/>
            <wp:effectExtent l="3175" t="3175" r="3175" b="3175"/>
            <wp:docPr id="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t="47826"/>
                    <a:stretch>
                      <a:fillRect/>
                    </a:stretch>
                  </pic:blipFill>
                  <pic:spPr>
                    <a:xfrm>
                      <a:off x="0" y="0"/>
                      <a:ext cx="5612130" cy="914400"/>
                    </a:xfrm>
                    <a:prstGeom prst="rect">
                      <a:avLst/>
                    </a:prstGeom>
                    <a:ln w="3175">
                      <a:solidFill>
                        <a:srgbClr val="000000"/>
                      </a:solidFill>
                      <a:prstDash val="solid"/>
                    </a:ln>
                  </pic:spPr>
                </pic:pic>
              </a:graphicData>
            </a:graphic>
          </wp:inline>
        </w:drawing>
      </w:r>
    </w:p>
    <w:p w14:paraId="7A21E62B" w14:textId="77777777" w:rsidR="00660EC9" w:rsidRPr="00484A4A" w:rsidRDefault="00A95356">
      <w:pPr>
        <w:spacing w:line="360" w:lineRule="auto"/>
        <w:ind w:right="-93"/>
        <w:jc w:val="center"/>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w:t>
      </w:r>
    </w:p>
    <w:p w14:paraId="01880752"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noProof/>
          <w:sz w:val="22"/>
          <w:szCs w:val="22"/>
        </w:rPr>
        <w:drawing>
          <wp:inline distT="0" distB="0" distL="0" distR="0" wp14:anchorId="397EBD43" wp14:editId="4E2F7CEB">
            <wp:extent cx="5612130" cy="1130935"/>
            <wp:effectExtent l="3175" t="3175" r="3175" b="3175"/>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612130" cy="1130935"/>
                    </a:xfrm>
                    <a:prstGeom prst="rect">
                      <a:avLst/>
                    </a:prstGeom>
                    <a:ln w="3175">
                      <a:solidFill>
                        <a:srgbClr val="000000"/>
                      </a:solidFill>
                      <a:prstDash val="solid"/>
                    </a:ln>
                  </pic:spPr>
                </pic:pic>
              </a:graphicData>
            </a:graphic>
          </wp:inline>
        </w:drawing>
      </w:r>
    </w:p>
    <w:p w14:paraId="5A8D8677"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026C6D7C" w14:textId="77777777" w:rsidR="00660EC9" w:rsidRPr="00484A4A" w:rsidRDefault="00A95356">
      <w:pPr>
        <w:spacing w:line="360" w:lineRule="auto"/>
        <w:ind w:right="-93"/>
        <w:jc w:val="both"/>
        <w:rPr>
          <w:rFonts w:ascii="Palatino Linotype" w:eastAsia="Palatino Linotype" w:hAnsi="Palatino Linotype" w:cs="Palatino Linotype"/>
          <w:b/>
          <w:sz w:val="22"/>
          <w:szCs w:val="22"/>
        </w:rPr>
      </w:pPr>
      <w:r w:rsidRPr="00484A4A">
        <w:rPr>
          <w:rFonts w:ascii="Palatino Linotype" w:eastAsia="Palatino Linotype" w:hAnsi="Palatino Linotype" w:cs="Palatino Linotype"/>
          <w:sz w:val="22"/>
          <w:szCs w:val="22"/>
        </w:rPr>
        <w:t xml:space="preserve">De tal situación, lo consignado en las notas periodísticas como se indicó con antelación, no constituye un hecho público o notorio, sino que es una opinión de su autor, por lo que sólo se pueden tomar como </w:t>
      </w:r>
      <w:r w:rsidRPr="00484A4A">
        <w:rPr>
          <w:rFonts w:ascii="Palatino Linotype" w:eastAsia="Palatino Linotype" w:hAnsi="Palatino Linotype" w:cs="Palatino Linotype"/>
          <w:b/>
          <w:sz w:val="22"/>
          <w:szCs w:val="22"/>
        </w:rPr>
        <w:t>indicios.</w:t>
      </w:r>
    </w:p>
    <w:p w14:paraId="14B0DC5B"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60024C47"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No obstante, las notas periodísticas nos permiten observar que el Ayuntamiento de Ixtapaluca por conducto de sus áreas competentes ha gestionado y tenido capacitaciones a su personal y a campesinos ejidatarios que laboran en las áreas boscosas a fin de extremar precauciones para evitar incendios, dentro del periodo requerido.</w:t>
      </w:r>
    </w:p>
    <w:p w14:paraId="533519A2"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37252D86"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Por lo que, a fin de restituir al particular en su ejercicio de derecho de acceso a la información se determina ordenar, previa búsqueda exhaustiva y razonable, el documento donde conste el número de personas que fueron capacitadas para prevenir incendios forestales en la zona de Río Frío Ixtapaluca, Estado de México, en el periodo comprendido del </w:t>
      </w:r>
      <w:r w:rsidRPr="00484A4A">
        <w:rPr>
          <w:rFonts w:ascii="Palatino Linotype" w:eastAsia="Palatino Linotype" w:hAnsi="Palatino Linotype" w:cs="Palatino Linotype"/>
          <w:b/>
          <w:sz w:val="22"/>
          <w:szCs w:val="22"/>
        </w:rPr>
        <w:t>primero de enero de dos mil veinte al treinta de junio de dos mil veinticuatro</w:t>
      </w:r>
      <w:r w:rsidRPr="00484A4A">
        <w:rPr>
          <w:rFonts w:ascii="Palatino Linotype" w:eastAsia="Palatino Linotype" w:hAnsi="Palatino Linotype" w:cs="Palatino Linotype"/>
          <w:sz w:val="22"/>
          <w:szCs w:val="22"/>
        </w:rPr>
        <w:t>.</w:t>
      </w:r>
    </w:p>
    <w:p w14:paraId="28504712"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2AC34BC4"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Sin embargo, para el caso de que no se llegara a localizar la información que se ordena, </w:t>
      </w:r>
      <w:r w:rsidRPr="00484A4A">
        <w:rPr>
          <w:rFonts w:ascii="Palatino Linotype" w:eastAsia="Palatino Linotype" w:hAnsi="Palatino Linotype" w:cs="Palatino Linotype"/>
          <w:b/>
          <w:sz w:val="22"/>
          <w:szCs w:val="22"/>
        </w:rPr>
        <w:t xml:space="preserve">por no haberse capacitado a personas específicamente para prevenir los incendios en la zona </w:t>
      </w:r>
      <w:r w:rsidRPr="00484A4A">
        <w:rPr>
          <w:rFonts w:ascii="Palatino Linotype" w:eastAsia="Palatino Linotype" w:hAnsi="Palatino Linotype" w:cs="Palatino Linotype"/>
          <w:sz w:val="22"/>
          <w:szCs w:val="22"/>
        </w:rPr>
        <w:t xml:space="preserve"> </w:t>
      </w:r>
      <w:r w:rsidRPr="00484A4A">
        <w:rPr>
          <w:rFonts w:ascii="Palatino Linotype" w:eastAsia="Palatino Linotype" w:hAnsi="Palatino Linotype" w:cs="Palatino Linotype"/>
          <w:b/>
          <w:sz w:val="22"/>
          <w:szCs w:val="22"/>
        </w:rPr>
        <w:t xml:space="preserve">de Río Frío Ixtapaluca, Estado de México en el periodo requerido, </w:t>
      </w:r>
      <w:r w:rsidRPr="00484A4A">
        <w:rPr>
          <w:rFonts w:ascii="Palatino Linotype" w:eastAsia="Palatino Linotype" w:hAnsi="Palatino Linotype" w:cs="Palatino Linotype"/>
          <w:sz w:val="22"/>
          <w:szCs w:val="22"/>
        </w:rPr>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como se indicó anteriormente.</w:t>
      </w:r>
    </w:p>
    <w:p w14:paraId="213E69F5"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7273A7FA"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Finalmente, por cuanto hace a los requerimientos contenidos en el escrito de solicitud bajo los numerales 11 y 12 sobre los incendios forestales ocurridos en la zona de Río Frío Ixtapaluca, Estado de México, ocurridos en el periodo comprendido del </w:t>
      </w:r>
      <w:r w:rsidRPr="00484A4A">
        <w:rPr>
          <w:rFonts w:ascii="Palatino Linotype" w:eastAsia="Palatino Linotype" w:hAnsi="Palatino Linotype" w:cs="Palatino Linotype"/>
          <w:b/>
          <w:sz w:val="22"/>
          <w:szCs w:val="22"/>
        </w:rPr>
        <w:t>primero de enero de dos mil veinte al treinta de junio de dos mil veinticuatro</w:t>
      </w:r>
      <w:r w:rsidRPr="00484A4A">
        <w:rPr>
          <w:rFonts w:ascii="Palatino Linotype" w:eastAsia="Palatino Linotype" w:hAnsi="Palatino Linotype" w:cs="Palatino Linotype"/>
          <w:sz w:val="22"/>
          <w:szCs w:val="22"/>
        </w:rPr>
        <w:t xml:space="preserve">, consistentes en lo siguiente: </w:t>
      </w:r>
    </w:p>
    <w:p w14:paraId="5A002911"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533445C5" w14:textId="77777777" w:rsidR="00660EC9" w:rsidRPr="00484A4A" w:rsidRDefault="00A95356">
      <w:pPr>
        <w:numPr>
          <w:ilvl w:val="0"/>
          <w:numId w:val="7"/>
        </w:numPr>
        <w:pBdr>
          <w:top w:val="nil"/>
          <w:left w:val="nil"/>
          <w:bottom w:val="nil"/>
          <w:right w:val="nil"/>
          <w:between w:val="nil"/>
        </w:pBd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Presupuesto de la capacitación que se llevó a cabo.</w:t>
      </w:r>
    </w:p>
    <w:p w14:paraId="1765732E" w14:textId="77777777" w:rsidR="00660EC9" w:rsidRPr="00484A4A" w:rsidRDefault="00A95356">
      <w:pPr>
        <w:numPr>
          <w:ilvl w:val="0"/>
          <w:numId w:val="7"/>
        </w:numPr>
        <w:pBdr>
          <w:top w:val="nil"/>
          <w:left w:val="nil"/>
          <w:bottom w:val="nil"/>
          <w:right w:val="nil"/>
          <w:between w:val="nil"/>
        </w:pBd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Presupuesto total que se ocupó en este periodo para apagar los incendios.</w:t>
      </w:r>
    </w:p>
    <w:p w14:paraId="2A0072AB"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6E3BE47B"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Al respecto, conviene señalar la Ley Orgánica Municipal del Estado de México, establece que:</w:t>
      </w:r>
    </w:p>
    <w:p w14:paraId="0AB94523" w14:textId="77777777" w:rsidR="00660EC9" w:rsidRPr="00484A4A" w:rsidRDefault="00A95356">
      <w:pPr>
        <w:spacing w:line="276" w:lineRule="auto"/>
        <w:ind w:left="851" w:right="90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Artículo 95.-</w:t>
      </w:r>
      <w:r w:rsidRPr="00484A4A">
        <w:rPr>
          <w:rFonts w:ascii="Palatino Linotype" w:eastAsia="Palatino Linotype" w:hAnsi="Palatino Linotype" w:cs="Palatino Linotype"/>
          <w:i/>
          <w:sz w:val="22"/>
          <w:szCs w:val="22"/>
        </w:rPr>
        <w:t xml:space="preserve"> Son atribuciones del tesorero municipal:</w:t>
      </w:r>
    </w:p>
    <w:p w14:paraId="009E0C56" w14:textId="77777777" w:rsidR="00660EC9" w:rsidRPr="00484A4A" w:rsidRDefault="00A95356">
      <w:pPr>
        <w:spacing w:line="276" w:lineRule="auto"/>
        <w:ind w:left="851" w:right="90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p>
    <w:p w14:paraId="4A4BF0B2" w14:textId="77777777" w:rsidR="00660EC9" w:rsidRPr="00484A4A" w:rsidRDefault="00A95356">
      <w:pPr>
        <w:spacing w:line="276" w:lineRule="auto"/>
        <w:ind w:left="851" w:right="90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lastRenderedPageBreak/>
        <w:t>V. Proporcionar oportunamente al ayuntamiento todos los datos o informes que sean necesarios para la formulación del Presupuesto de Egresos Municipales, vigilando que se ajuste a las disposiciones de esta Ley y otros ordenamientos aplicables;</w:t>
      </w:r>
    </w:p>
    <w:p w14:paraId="5E5DB202" w14:textId="77777777" w:rsidR="00660EC9" w:rsidRPr="00484A4A" w:rsidRDefault="00A95356">
      <w:pPr>
        <w:spacing w:line="276" w:lineRule="auto"/>
        <w:ind w:left="851" w:right="90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Artículo 101.-</w:t>
      </w:r>
      <w:r w:rsidRPr="00484A4A">
        <w:rPr>
          <w:rFonts w:ascii="Palatino Linotype" w:eastAsia="Palatino Linotype" w:hAnsi="Palatino Linotype" w:cs="Palatino Linotype"/>
          <w:i/>
          <w:sz w:val="22"/>
          <w:szCs w:val="22"/>
        </w:rPr>
        <w:t xml:space="preserve"> El proyecto del presupuesto de egresos se integrará básicamente con:</w:t>
      </w:r>
    </w:p>
    <w:p w14:paraId="4B82D7C2" w14:textId="77777777" w:rsidR="00660EC9" w:rsidRPr="00484A4A" w:rsidRDefault="00A95356">
      <w:pPr>
        <w:spacing w:line="276" w:lineRule="auto"/>
        <w:ind w:left="851" w:right="90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I. Los programas en que se señalen objetivos, metas y unidades responsables para su ejecución, así como la valuación estimada del programa;</w:t>
      </w:r>
    </w:p>
    <w:p w14:paraId="759C0FEE"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7F1C1139" w14:textId="77777777" w:rsidR="00660EC9" w:rsidRPr="00484A4A" w:rsidRDefault="00A95356">
      <w:pPr>
        <w:spacing w:line="360" w:lineRule="auto"/>
        <w:jc w:val="both"/>
        <w:rPr>
          <w:rFonts w:ascii="Palatino Linotype" w:eastAsia="Palatino Linotype" w:hAnsi="Palatino Linotype" w:cs="Palatino Linotype"/>
          <w:b/>
          <w:sz w:val="22"/>
          <w:szCs w:val="22"/>
          <w:u w:val="single"/>
        </w:rPr>
      </w:pPr>
      <w:r w:rsidRPr="00484A4A">
        <w:rPr>
          <w:rFonts w:ascii="Palatino Linotype" w:eastAsia="Palatino Linotype" w:hAnsi="Palatino Linotype" w:cs="Palatino Linotype"/>
          <w:sz w:val="22"/>
          <w:szCs w:val="22"/>
        </w:rPr>
        <w:t xml:space="preserve">De conformidad a lo anterior se advierte que el Tesorero Municipal o equivalente es el encargado de proporcionar los datos o informes para la formulación del Presupuesto de Egresos, </w:t>
      </w:r>
      <w:r w:rsidRPr="00484A4A">
        <w:rPr>
          <w:rFonts w:ascii="Palatino Linotype" w:eastAsia="Palatino Linotype" w:hAnsi="Palatino Linotype" w:cs="Palatino Linotype"/>
          <w:b/>
          <w:sz w:val="22"/>
          <w:szCs w:val="22"/>
          <w:u w:val="single"/>
        </w:rPr>
        <w:t xml:space="preserve">mismo que estará integrado </w:t>
      </w:r>
      <w:r w:rsidRPr="00484A4A">
        <w:rPr>
          <w:rFonts w:ascii="Palatino Linotype" w:eastAsia="Palatino Linotype" w:hAnsi="Palatino Linotype" w:cs="Palatino Linotype"/>
          <w:sz w:val="22"/>
          <w:szCs w:val="22"/>
        </w:rPr>
        <w:t xml:space="preserve">por programas en que se señalen los objetivos, </w:t>
      </w:r>
      <w:r w:rsidRPr="00484A4A">
        <w:rPr>
          <w:rFonts w:ascii="Palatino Linotype" w:eastAsia="Palatino Linotype" w:hAnsi="Palatino Linotype" w:cs="Palatino Linotype"/>
          <w:b/>
          <w:sz w:val="22"/>
          <w:szCs w:val="22"/>
          <w:u w:val="single"/>
        </w:rPr>
        <w:t>metas y unidades responsables para su ejecución, así como la valuación estimada del programa.</w:t>
      </w:r>
    </w:p>
    <w:p w14:paraId="72CDA9F8"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56FE8F72" w14:textId="77777777" w:rsidR="00660EC9" w:rsidRPr="00484A4A" w:rsidRDefault="00A95356">
      <w:pPr>
        <w:spacing w:line="360" w:lineRule="auto"/>
        <w:ind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Asimismo, el Código Financiero del Estado de México y Municipios en su artículo 285, en lo medular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w:t>
      </w:r>
    </w:p>
    <w:p w14:paraId="7ED1E818" w14:textId="77777777" w:rsidR="00660EC9" w:rsidRPr="00484A4A" w:rsidRDefault="00660EC9">
      <w:pPr>
        <w:pBdr>
          <w:top w:val="nil"/>
          <w:left w:val="nil"/>
          <w:bottom w:val="nil"/>
          <w:right w:val="nil"/>
          <w:between w:val="nil"/>
        </w:pBdr>
        <w:ind w:left="851" w:right="851" w:hanging="708"/>
        <w:jc w:val="both"/>
        <w:rPr>
          <w:rFonts w:ascii="Palatino Linotype" w:eastAsia="Palatino Linotype" w:hAnsi="Palatino Linotype" w:cs="Palatino Linotype"/>
          <w:i/>
          <w:sz w:val="22"/>
          <w:szCs w:val="22"/>
        </w:rPr>
      </w:pPr>
    </w:p>
    <w:p w14:paraId="55C1DF32" w14:textId="77777777" w:rsidR="00660EC9" w:rsidRPr="00484A4A" w:rsidRDefault="00A95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“Artículo 285</w:t>
      </w:r>
      <w:r w:rsidRPr="00484A4A">
        <w:rPr>
          <w:rFonts w:ascii="Palatino Linotype" w:eastAsia="Palatino Linotype" w:hAnsi="Palatino Linotype" w:cs="Palatino Linotype"/>
          <w:i/>
          <w:sz w:val="22"/>
          <w:szCs w:val="22"/>
        </w:rPr>
        <w:t xml:space="preserve">.- </w:t>
      </w:r>
      <w:r w:rsidRPr="00484A4A">
        <w:rPr>
          <w:rFonts w:ascii="Palatino Linotype" w:eastAsia="Palatino Linotype" w:hAnsi="Palatino Linotype" w:cs="Palatino Linotype"/>
          <w:b/>
          <w:i/>
          <w:sz w:val="22"/>
          <w:szCs w:val="22"/>
        </w:rPr>
        <w:t>El Presupuesto de Egresos</w:t>
      </w:r>
      <w:r w:rsidRPr="00484A4A">
        <w:rPr>
          <w:rFonts w:ascii="Palatino Linotype" w:eastAsia="Palatino Linotype" w:hAnsi="Palatino Linotype" w:cs="Palatino Linotype"/>
          <w:i/>
          <w:sz w:val="22"/>
          <w:szCs w:val="22"/>
        </w:rPr>
        <w:t xml:space="preserve"> del Estado </w:t>
      </w:r>
      <w:r w:rsidRPr="00484A4A">
        <w:rPr>
          <w:rFonts w:ascii="Palatino Linotype" w:eastAsia="Palatino Linotype" w:hAnsi="Palatino Linotype" w:cs="Palatino Linotype"/>
          <w:b/>
          <w:i/>
          <w:sz w:val="22"/>
          <w:szCs w:val="22"/>
        </w:rPr>
        <w:t>es el instrumento jurídico, de política económica y de política de gasto</w:t>
      </w:r>
      <w:r w:rsidRPr="00484A4A">
        <w:rPr>
          <w:rFonts w:ascii="Palatino Linotype" w:eastAsia="Palatino Linotype" w:hAnsi="Palatino Linotype" w:cs="Palatino Linotype"/>
          <w:i/>
          <w:sz w:val="22"/>
          <w:szCs w:val="22"/>
        </w:rPr>
        <w:t xml:space="preserve">, que aprueba la Legislatura conforme a la iniciativa que presenta el Gobernador, </w:t>
      </w:r>
      <w:r w:rsidRPr="00484A4A">
        <w:rPr>
          <w:rFonts w:ascii="Palatino Linotype" w:eastAsia="Palatino Linotype" w:hAnsi="Palatino Linotype" w:cs="Palatino Linotype"/>
          <w:b/>
          <w:i/>
          <w:sz w:val="22"/>
          <w:szCs w:val="22"/>
        </w:rPr>
        <w:t>en el cual se establece el ejercicio, control y evaluación del gasto público de las Dependencias</w:t>
      </w:r>
      <w:r w:rsidRPr="00484A4A">
        <w:rPr>
          <w:rFonts w:ascii="Palatino Linotype" w:eastAsia="Palatino Linotype" w:hAnsi="Palatino Linotype" w:cs="Palatino Linotype"/>
          <w:i/>
          <w:sz w:val="22"/>
          <w:szCs w:val="22"/>
        </w:rPr>
        <w:t>, Entidades Públicas y Organismos Autónomos a través de los programas derivados del Plan de Desarrollo del Estado de México, durante el ejercicio fiscal correspondiente, así como de aquellos de naturaleza multianual propuestos por la Secretaría.</w:t>
      </w:r>
    </w:p>
    <w:p w14:paraId="099C7262" w14:textId="77777777" w:rsidR="00660EC9" w:rsidRPr="00484A4A" w:rsidRDefault="00A95356">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p>
    <w:p w14:paraId="51DCDEAF" w14:textId="77777777" w:rsidR="00660EC9" w:rsidRPr="00484A4A" w:rsidRDefault="00A95356">
      <w:pPr>
        <w:pBdr>
          <w:top w:val="nil"/>
          <w:left w:val="nil"/>
          <w:bottom w:val="nil"/>
          <w:right w:val="nil"/>
          <w:between w:val="nil"/>
        </w:pBdr>
        <w:ind w:left="851" w:right="851"/>
        <w:jc w:val="both"/>
        <w:rPr>
          <w:rFonts w:ascii="Palatino Linotype" w:eastAsia="Palatino Linotype" w:hAnsi="Palatino Linotype" w:cs="Palatino Linotype"/>
          <w:b/>
          <w:i/>
          <w:sz w:val="22"/>
          <w:szCs w:val="22"/>
          <w:u w:val="single"/>
        </w:rPr>
      </w:pPr>
      <w:r w:rsidRPr="00484A4A">
        <w:rPr>
          <w:rFonts w:ascii="Palatino Linotype" w:eastAsia="Palatino Linotype" w:hAnsi="Palatino Linotype" w:cs="Palatino Linotype"/>
          <w:b/>
          <w:i/>
          <w:sz w:val="22"/>
          <w:szCs w:val="22"/>
          <w:u w:val="single"/>
        </w:rPr>
        <w:t>En el caso de los municipios, el Presupuesto de Egresos, será el que se apruebe por el Ayuntamiento</w:t>
      </w:r>
      <w:proofErr w:type="gramStart"/>
      <w:r w:rsidRPr="00484A4A">
        <w:rPr>
          <w:rFonts w:ascii="Palatino Linotype" w:eastAsia="Palatino Linotype" w:hAnsi="Palatino Linotype" w:cs="Palatino Linotype"/>
          <w:b/>
          <w:i/>
          <w:sz w:val="22"/>
          <w:szCs w:val="22"/>
        </w:rPr>
        <w:t>…”(</w:t>
      </w:r>
      <w:proofErr w:type="gramEnd"/>
      <w:r w:rsidRPr="00484A4A">
        <w:rPr>
          <w:rFonts w:ascii="Palatino Linotype" w:eastAsia="Palatino Linotype" w:hAnsi="Palatino Linotype" w:cs="Palatino Linotype"/>
          <w:b/>
          <w:i/>
          <w:sz w:val="22"/>
          <w:szCs w:val="22"/>
        </w:rPr>
        <w:t>Sic)</w:t>
      </w:r>
    </w:p>
    <w:p w14:paraId="2157CB8C" w14:textId="77777777" w:rsidR="00660EC9" w:rsidRPr="00484A4A" w:rsidRDefault="00660EC9">
      <w:pPr>
        <w:pBdr>
          <w:top w:val="nil"/>
          <w:left w:val="nil"/>
          <w:bottom w:val="nil"/>
          <w:right w:val="nil"/>
          <w:between w:val="nil"/>
        </w:pBdr>
        <w:ind w:left="851" w:right="851" w:hanging="708"/>
        <w:jc w:val="both"/>
        <w:rPr>
          <w:rFonts w:ascii="Palatino Linotype" w:eastAsia="Palatino Linotype" w:hAnsi="Palatino Linotype" w:cs="Palatino Linotype"/>
          <w:i/>
          <w:sz w:val="22"/>
          <w:szCs w:val="22"/>
        </w:rPr>
      </w:pPr>
    </w:p>
    <w:p w14:paraId="402889E2"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lastRenderedPageBreak/>
        <w:t xml:space="preserve">Por su parte el Manual para la Planeación, Programación y Presupuesto de Egresos Municipal vigente señala: </w:t>
      </w:r>
    </w:p>
    <w:p w14:paraId="6E3E7CA3"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6E407BBD" w14:textId="77777777" w:rsidR="00660EC9" w:rsidRPr="00484A4A" w:rsidRDefault="00A95356">
      <w:pPr>
        <w:spacing w:line="276" w:lineRule="auto"/>
        <w:ind w:left="566" w:right="569"/>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w:t>
      </w:r>
    </w:p>
    <w:p w14:paraId="3AD7EBAF" w14:textId="77777777" w:rsidR="00660EC9" w:rsidRPr="00484A4A" w:rsidRDefault="00A95356">
      <w:pPr>
        <w:spacing w:line="276" w:lineRule="auto"/>
        <w:ind w:left="566" w:right="569"/>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p>
    <w:p w14:paraId="08797351" w14:textId="77777777" w:rsidR="00660EC9" w:rsidRPr="00484A4A" w:rsidRDefault="00A95356">
      <w:pPr>
        <w:spacing w:line="276" w:lineRule="auto"/>
        <w:ind w:left="566" w:right="569"/>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Para las administraciones municipales, el Presupuesto basado en Resultados (</w:t>
      </w:r>
      <w:proofErr w:type="spellStart"/>
      <w:r w:rsidRPr="00484A4A">
        <w:rPr>
          <w:rFonts w:ascii="Palatino Linotype" w:eastAsia="Palatino Linotype" w:hAnsi="Palatino Linotype" w:cs="Palatino Linotype"/>
          <w:i/>
          <w:sz w:val="22"/>
          <w:szCs w:val="22"/>
        </w:rPr>
        <w:t>PbR</w:t>
      </w:r>
      <w:proofErr w:type="spellEnd"/>
      <w:r w:rsidRPr="00484A4A">
        <w:rPr>
          <w:rFonts w:ascii="Palatino Linotype" w:eastAsia="Palatino Linotype" w:hAnsi="Palatino Linotype" w:cs="Palatino Linotype"/>
          <w:i/>
          <w:sz w:val="22"/>
          <w:szCs w:val="22"/>
        </w:rPr>
        <w:t xml:space="preserve">),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14:paraId="36499CA1" w14:textId="77777777" w:rsidR="00660EC9" w:rsidRPr="00484A4A" w:rsidRDefault="00660EC9">
      <w:pPr>
        <w:spacing w:line="276" w:lineRule="auto"/>
        <w:ind w:left="566" w:right="569"/>
        <w:jc w:val="both"/>
        <w:rPr>
          <w:rFonts w:ascii="Palatino Linotype" w:eastAsia="Palatino Linotype" w:hAnsi="Palatino Linotype" w:cs="Palatino Linotype"/>
          <w:i/>
          <w:sz w:val="22"/>
          <w:szCs w:val="22"/>
        </w:rPr>
      </w:pPr>
    </w:p>
    <w:p w14:paraId="410A9ACA" w14:textId="77777777" w:rsidR="00660EC9" w:rsidRPr="00484A4A" w:rsidRDefault="00A95356">
      <w:pPr>
        <w:spacing w:line="276" w:lineRule="auto"/>
        <w:ind w:left="566" w:right="569"/>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El </w:t>
      </w:r>
      <w:proofErr w:type="spellStart"/>
      <w:r w:rsidRPr="00484A4A">
        <w:rPr>
          <w:rFonts w:ascii="Palatino Linotype" w:eastAsia="Palatino Linotype" w:hAnsi="Palatino Linotype" w:cs="Palatino Linotype"/>
          <w:i/>
          <w:sz w:val="22"/>
          <w:szCs w:val="22"/>
        </w:rPr>
        <w:t>PbR</w:t>
      </w:r>
      <w:proofErr w:type="spellEnd"/>
      <w:r w:rsidRPr="00484A4A">
        <w:rPr>
          <w:rFonts w:ascii="Palatino Linotype" w:eastAsia="Palatino Linotype" w:hAnsi="Palatino Linotype" w:cs="Palatino Linotype"/>
          <w:i/>
          <w:sz w:val="22"/>
          <w:szCs w:val="22"/>
        </w:rPr>
        <w:t xml:space="preserve">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w:t>
      </w:r>
    </w:p>
    <w:p w14:paraId="4EE10A1A" w14:textId="77777777" w:rsidR="00660EC9" w:rsidRPr="00484A4A" w:rsidRDefault="00A95356">
      <w:pPr>
        <w:spacing w:line="276" w:lineRule="auto"/>
        <w:ind w:left="566" w:right="569"/>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 xml:space="preserve">El </w:t>
      </w:r>
      <w:proofErr w:type="spellStart"/>
      <w:r w:rsidRPr="00484A4A">
        <w:rPr>
          <w:rFonts w:ascii="Palatino Linotype" w:eastAsia="Palatino Linotype" w:hAnsi="Palatino Linotype" w:cs="Palatino Linotype"/>
          <w:b/>
          <w:i/>
          <w:sz w:val="22"/>
          <w:szCs w:val="22"/>
        </w:rPr>
        <w:t>PbR</w:t>
      </w:r>
      <w:proofErr w:type="spellEnd"/>
      <w:r w:rsidRPr="00484A4A">
        <w:rPr>
          <w:rFonts w:ascii="Palatino Linotype" w:eastAsia="Palatino Linotype" w:hAnsi="Palatino Linotype" w:cs="Palatino Linotype"/>
          <w:b/>
          <w:i/>
          <w:sz w:val="22"/>
          <w:szCs w:val="22"/>
        </w:rPr>
        <w:t xml:space="preserve">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y Entidades de la Administración Pública Municipal ejercen los recursos públicos</w:t>
      </w:r>
    </w:p>
    <w:p w14:paraId="2A4D75AB" w14:textId="77777777" w:rsidR="00660EC9" w:rsidRPr="00484A4A" w:rsidRDefault="00A95356">
      <w:pPr>
        <w:spacing w:line="276" w:lineRule="auto"/>
        <w:ind w:left="566" w:right="569"/>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w:t>
      </w:r>
    </w:p>
    <w:p w14:paraId="78A7DC03" w14:textId="77777777" w:rsidR="00660EC9" w:rsidRPr="00484A4A" w:rsidRDefault="00A95356">
      <w:pPr>
        <w:spacing w:line="276" w:lineRule="auto"/>
        <w:ind w:left="566" w:right="569"/>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 xml:space="preserve">3. Elaboración del Presupuesto: </w:t>
      </w:r>
    </w:p>
    <w:p w14:paraId="5AB05673" w14:textId="77777777" w:rsidR="00660EC9" w:rsidRPr="00484A4A" w:rsidRDefault="00660EC9">
      <w:pPr>
        <w:spacing w:line="276" w:lineRule="auto"/>
        <w:ind w:left="566" w:right="569"/>
        <w:jc w:val="both"/>
        <w:rPr>
          <w:rFonts w:ascii="Palatino Linotype" w:eastAsia="Palatino Linotype" w:hAnsi="Palatino Linotype" w:cs="Palatino Linotype"/>
          <w:b/>
          <w:i/>
          <w:sz w:val="22"/>
          <w:szCs w:val="22"/>
        </w:rPr>
      </w:pPr>
    </w:p>
    <w:p w14:paraId="39F16141" w14:textId="77777777" w:rsidR="00660EC9" w:rsidRPr="00484A4A" w:rsidRDefault="00A95356">
      <w:pPr>
        <w:spacing w:line="276" w:lineRule="auto"/>
        <w:ind w:left="566" w:right="569"/>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Integración Presupuestal: S</w:t>
      </w:r>
      <w:r w:rsidRPr="00484A4A">
        <w:rPr>
          <w:rFonts w:ascii="Palatino Linotype" w:eastAsia="Palatino Linotype" w:hAnsi="Palatino Linotype" w:cs="Palatino Linotype"/>
          <w:i/>
          <w:sz w:val="22"/>
          <w:szCs w:val="22"/>
        </w:rPr>
        <w:t xml:space="preserve">e basa en la definición de las estructuras funcional-programática, administrativa y económica del presupuesto, vinculadas entre sí con los objetivos institucionales, a partir de la selección de las Categorías Programáticas </w:t>
      </w:r>
      <w:r w:rsidRPr="00484A4A">
        <w:rPr>
          <w:rFonts w:ascii="Palatino Linotype" w:eastAsia="Palatino Linotype" w:hAnsi="Palatino Linotype" w:cs="Palatino Linotype"/>
          <w:i/>
          <w:sz w:val="22"/>
          <w:szCs w:val="22"/>
        </w:rPr>
        <w:lastRenderedPageBreak/>
        <w:t>(Finalidad, Funciones, Subfunciones, Programas presupuestarios, Subprogramas y Proyectos) contenidas en la Estructura Programática Municipal, a los cuales se orientan recursos para que dichos objetivos puedan llevarse a cabo por las Dependencias Generales y/o Auxiliares, así como por los Organismos Municipale</w:t>
      </w:r>
      <w:r w:rsidRPr="00484A4A">
        <w:rPr>
          <w:rFonts w:ascii="Palatino Linotype" w:eastAsia="Palatino Linotype" w:hAnsi="Palatino Linotype" w:cs="Palatino Linotype"/>
          <w:b/>
          <w:i/>
          <w:sz w:val="22"/>
          <w:szCs w:val="22"/>
        </w:rPr>
        <w:t>s.</w:t>
      </w:r>
    </w:p>
    <w:p w14:paraId="7C2CCE88" w14:textId="77777777" w:rsidR="00660EC9" w:rsidRPr="00484A4A" w:rsidRDefault="00660EC9">
      <w:pPr>
        <w:spacing w:line="360" w:lineRule="auto"/>
        <w:ind w:right="569"/>
        <w:jc w:val="both"/>
        <w:rPr>
          <w:rFonts w:ascii="Palatino Linotype" w:eastAsia="Palatino Linotype" w:hAnsi="Palatino Linotype" w:cs="Palatino Linotype"/>
          <w:i/>
          <w:sz w:val="22"/>
          <w:szCs w:val="22"/>
        </w:rPr>
      </w:pPr>
    </w:p>
    <w:p w14:paraId="5DFC2207"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De acuerdo a lo anterior, el Presupuesto basado en Resultados (</w:t>
      </w:r>
      <w:proofErr w:type="spellStart"/>
      <w:r w:rsidRPr="00484A4A">
        <w:rPr>
          <w:rFonts w:ascii="Palatino Linotype" w:eastAsia="Palatino Linotype" w:hAnsi="Palatino Linotype" w:cs="Palatino Linotype"/>
          <w:sz w:val="22"/>
          <w:szCs w:val="22"/>
        </w:rPr>
        <w:t>PbR</w:t>
      </w:r>
      <w:proofErr w:type="spellEnd"/>
      <w:r w:rsidRPr="00484A4A">
        <w:rPr>
          <w:rFonts w:ascii="Palatino Linotype" w:eastAsia="Palatino Linotype" w:hAnsi="Palatino Linotype" w:cs="Palatino Linotype"/>
          <w:sz w:val="22"/>
          <w:szCs w:val="22"/>
        </w:rPr>
        <w:t xml:space="preserve">), es un instrumento que permite realizar las decisiones presupuestarias para la aplicación de los recursos públicos, de acuerdo a su proceso de programación para el ejercicio fiscal subsecuente a la evaluación, a efecto de optimizar la calidad del gasto público, por lo que </w:t>
      </w:r>
      <w:r w:rsidRPr="00484A4A">
        <w:rPr>
          <w:rFonts w:ascii="Palatino Linotype" w:eastAsia="Palatino Linotype" w:hAnsi="Palatino Linotype" w:cs="Palatino Linotype"/>
          <w:b/>
          <w:sz w:val="22"/>
          <w:szCs w:val="22"/>
        </w:rPr>
        <w:t xml:space="preserve">el </w:t>
      </w:r>
      <w:proofErr w:type="spellStart"/>
      <w:r w:rsidRPr="00484A4A">
        <w:rPr>
          <w:rFonts w:ascii="Palatino Linotype" w:eastAsia="Palatino Linotype" w:hAnsi="Palatino Linotype" w:cs="Palatino Linotype"/>
          <w:b/>
          <w:sz w:val="22"/>
          <w:szCs w:val="22"/>
        </w:rPr>
        <w:t>PbR</w:t>
      </w:r>
      <w:proofErr w:type="spellEnd"/>
      <w:r w:rsidRPr="00484A4A">
        <w:rPr>
          <w:rFonts w:ascii="Palatino Linotype" w:eastAsia="Palatino Linotype" w:hAnsi="Palatino Linotype" w:cs="Palatino Linotype"/>
          <w:b/>
          <w:sz w:val="22"/>
          <w:szCs w:val="22"/>
        </w:rPr>
        <w:t xml:space="preserve"> pretende que la definición de los programas presupuestarios, considere la evaluación de los resultados alcanzados y la manera en que las Dependencias y Entidades de la Administración Pública Municipal ejercen los recursos públicos,</w:t>
      </w:r>
      <w:r w:rsidRPr="00484A4A">
        <w:rPr>
          <w:rFonts w:ascii="Palatino Linotype" w:eastAsia="Palatino Linotype" w:hAnsi="Palatino Linotype" w:cs="Palatino Linotype"/>
          <w:sz w:val="22"/>
          <w:szCs w:val="22"/>
        </w:rPr>
        <w:t xml:space="preserve"> en este sentido la elaboración del Presupuesto Integración Presupuestal, se basa en la definición de las </w:t>
      </w:r>
      <w:r w:rsidRPr="00484A4A">
        <w:rPr>
          <w:rFonts w:ascii="Palatino Linotype" w:eastAsia="Palatino Linotype" w:hAnsi="Palatino Linotype" w:cs="Palatino Linotype"/>
          <w:sz w:val="22"/>
          <w:szCs w:val="22"/>
          <w:u w:val="single"/>
        </w:rPr>
        <w:t>estructuras funcional-programática, administrativa y económica del presupuesto, vinculadas entre sí con los objetivos institucionales, a partir de la selección de las Categorías Programáticas (Finalidad, Funciones, Subfunciones, Programas presupuestarios, Subprogramas y Proyectos)</w:t>
      </w:r>
      <w:r w:rsidRPr="00484A4A">
        <w:rPr>
          <w:rFonts w:ascii="Palatino Linotype" w:eastAsia="Palatino Linotype" w:hAnsi="Palatino Linotype" w:cs="Palatino Linotype"/>
          <w:sz w:val="22"/>
          <w:szCs w:val="22"/>
        </w:rPr>
        <w:t xml:space="preserve"> contenidas en la Estructura Programática Municipal, a los cuales se orientan recursos para que dichos objetivos puedan llevarse a cabo por las Dependencias Generales y/o Auxiliares, así como por los Organismos Municipales, por lo que de igual forma resulta oportuno mencionar que: </w:t>
      </w:r>
    </w:p>
    <w:p w14:paraId="2CB252AA" w14:textId="77777777" w:rsidR="00660EC9" w:rsidRPr="00484A4A" w:rsidRDefault="00660EC9">
      <w:pPr>
        <w:spacing w:line="360" w:lineRule="auto"/>
        <w:ind w:right="569"/>
        <w:jc w:val="both"/>
        <w:rPr>
          <w:rFonts w:ascii="Palatino Linotype" w:eastAsia="Palatino Linotype" w:hAnsi="Palatino Linotype" w:cs="Palatino Linotype"/>
          <w:i/>
          <w:sz w:val="22"/>
          <w:szCs w:val="22"/>
        </w:rPr>
      </w:pPr>
    </w:p>
    <w:p w14:paraId="501A21B8" w14:textId="77777777" w:rsidR="00660EC9" w:rsidRPr="00484A4A" w:rsidRDefault="00A95356">
      <w:pPr>
        <w:spacing w:line="276" w:lineRule="auto"/>
        <w:ind w:left="566" w:right="569"/>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“2. CLASIFICACIÓN FUNCIONAL - PROGRAMÁTICA MUNICIPAL </w:t>
      </w:r>
    </w:p>
    <w:p w14:paraId="158C6125" w14:textId="77777777" w:rsidR="00660EC9" w:rsidRPr="00484A4A" w:rsidRDefault="00660EC9">
      <w:pPr>
        <w:spacing w:line="276" w:lineRule="auto"/>
        <w:ind w:left="566" w:right="569"/>
        <w:jc w:val="both"/>
        <w:rPr>
          <w:rFonts w:ascii="Palatino Linotype" w:eastAsia="Palatino Linotype" w:hAnsi="Palatino Linotype" w:cs="Palatino Linotype"/>
          <w:i/>
          <w:sz w:val="22"/>
          <w:szCs w:val="22"/>
        </w:rPr>
      </w:pPr>
    </w:p>
    <w:p w14:paraId="45777EFD" w14:textId="77777777" w:rsidR="00660EC9" w:rsidRPr="00484A4A" w:rsidRDefault="00A95356">
      <w:pPr>
        <w:spacing w:line="276" w:lineRule="auto"/>
        <w:ind w:left="566" w:right="569"/>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La Estructura Programática Municipal (EPM), es un instrumento clasificador de acciones para la planeación, programación, presupuesto y control del gasto público, así como para evaluar el desempeño gubernamental, la EPM, se apoya en los elementos de la planeación estratégica y constituye un medio para ordenar las acciones y recursos de la gestión gubernamental; ésta relaciona las metas con los recursos presupuestados y los resultados que esperan alcanzar las dependencias y organismos municipales, </w:t>
      </w:r>
      <w:r w:rsidRPr="00484A4A">
        <w:rPr>
          <w:rFonts w:ascii="Palatino Linotype" w:eastAsia="Palatino Linotype" w:hAnsi="Palatino Linotype" w:cs="Palatino Linotype"/>
          <w:i/>
          <w:sz w:val="22"/>
          <w:szCs w:val="22"/>
        </w:rPr>
        <w:lastRenderedPageBreak/>
        <w:t>permitiendo evaluar de forma amplia el impacto de las acciones del quehacer municipal en el ámbito social, económico y territorial.</w:t>
      </w:r>
    </w:p>
    <w:p w14:paraId="144F92BE" w14:textId="77777777" w:rsidR="00660EC9" w:rsidRPr="00484A4A" w:rsidRDefault="00660EC9">
      <w:pPr>
        <w:spacing w:line="276" w:lineRule="auto"/>
        <w:ind w:left="566" w:right="569"/>
        <w:jc w:val="both"/>
        <w:rPr>
          <w:rFonts w:ascii="Palatino Linotype" w:eastAsia="Palatino Linotype" w:hAnsi="Palatino Linotype" w:cs="Palatino Linotype"/>
          <w:i/>
          <w:sz w:val="22"/>
          <w:szCs w:val="22"/>
        </w:rPr>
      </w:pPr>
    </w:p>
    <w:p w14:paraId="4BBD4CE7" w14:textId="77777777" w:rsidR="00660EC9" w:rsidRPr="00484A4A" w:rsidRDefault="00A95356">
      <w:pPr>
        <w:spacing w:line="276" w:lineRule="auto"/>
        <w:ind w:left="566" w:right="569"/>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La EPM contribuye a la integración del Presupuesto basado en Resultados (</w:t>
      </w:r>
      <w:proofErr w:type="spellStart"/>
      <w:r w:rsidRPr="00484A4A">
        <w:rPr>
          <w:rFonts w:ascii="Palatino Linotype" w:eastAsia="Palatino Linotype" w:hAnsi="Palatino Linotype" w:cs="Palatino Linotype"/>
          <w:i/>
          <w:sz w:val="22"/>
          <w:szCs w:val="22"/>
        </w:rPr>
        <w:t>PbR</w:t>
      </w:r>
      <w:proofErr w:type="spellEnd"/>
      <w:proofErr w:type="gramStart"/>
      <w:r w:rsidRPr="00484A4A">
        <w:rPr>
          <w:rFonts w:ascii="Palatino Linotype" w:eastAsia="Palatino Linotype" w:hAnsi="Palatino Linotype" w:cs="Palatino Linotype"/>
          <w:i/>
          <w:sz w:val="22"/>
          <w:szCs w:val="22"/>
        </w:rPr>
        <w:t>)....</w:t>
      </w:r>
      <w:proofErr w:type="gramEnd"/>
      <w:r w:rsidRPr="00484A4A">
        <w:rPr>
          <w:rFonts w:ascii="Palatino Linotype" w:eastAsia="Palatino Linotype" w:hAnsi="Palatino Linotype" w:cs="Palatino Linotype"/>
          <w:i/>
          <w:sz w:val="22"/>
          <w:szCs w:val="22"/>
        </w:rPr>
        <w:t>”</w:t>
      </w:r>
    </w:p>
    <w:p w14:paraId="383C1781" w14:textId="77777777" w:rsidR="00660EC9" w:rsidRPr="00484A4A" w:rsidRDefault="00660EC9">
      <w:pPr>
        <w:spacing w:line="360" w:lineRule="auto"/>
        <w:jc w:val="both"/>
        <w:rPr>
          <w:sz w:val="22"/>
          <w:szCs w:val="22"/>
        </w:rPr>
      </w:pPr>
    </w:p>
    <w:p w14:paraId="745E84AE"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De acuerdo a lo anterior, la Estructura Programática Municipal (EPM), clasifica las acciones para la planeación, programación, presupuesto y control del gasto público, que también le permite evaluar su desempeño como un medio para ordenar las acciones y recursos de la gestión gubernamental en donde se relacionan las metas con los recursos presupuestados y los resultados que esperan alcanzar las dependencias y organismos municipales, siendo así, que la Estructura Programática Municipal contribuye a la integración del Presupuesto basado en Resultados (</w:t>
      </w:r>
      <w:proofErr w:type="spellStart"/>
      <w:r w:rsidRPr="00484A4A">
        <w:rPr>
          <w:rFonts w:ascii="Palatino Linotype" w:eastAsia="Palatino Linotype" w:hAnsi="Palatino Linotype" w:cs="Palatino Linotype"/>
          <w:sz w:val="22"/>
          <w:szCs w:val="22"/>
        </w:rPr>
        <w:t>PbR</w:t>
      </w:r>
      <w:proofErr w:type="spellEnd"/>
      <w:r w:rsidRPr="00484A4A">
        <w:rPr>
          <w:rFonts w:ascii="Palatino Linotype" w:eastAsia="Palatino Linotype" w:hAnsi="Palatino Linotype" w:cs="Palatino Linotype"/>
          <w:sz w:val="22"/>
          <w:szCs w:val="22"/>
        </w:rPr>
        <w:t>).</w:t>
      </w:r>
    </w:p>
    <w:p w14:paraId="6914F8BA"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6496D89A"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Al respecto, conviene señalar que conforme el Manual Único de Contabilidad Gubernamental para las Dependencias y Entidades Públicas del Gobierno y Municipios vigente, establece dentro de la Clasificación Funcional – Programática Municipal 2024, </w:t>
      </w:r>
      <w:proofErr w:type="gramStart"/>
      <w:r w:rsidRPr="00484A4A">
        <w:rPr>
          <w:rFonts w:ascii="Palatino Linotype" w:eastAsia="Palatino Linotype" w:hAnsi="Palatino Linotype" w:cs="Palatino Linotype"/>
          <w:sz w:val="22"/>
          <w:szCs w:val="22"/>
        </w:rPr>
        <w:t>que</w:t>
      </w:r>
      <w:proofErr w:type="gramEnd"/>
      <w:r w:rsidRPr="00484A4A">
        <w:rPr>
          <w:rFonts w:ascii="Palatino Linotype" w:eastAsia="Palatino Linotype" w:hAnsi="Palatino Linotype" w:cs="Palatino Linotype"/>
          <w:sz w:val="22"/>
          <w:szCs w:val="22"/>
        </w:rPr>
        <w:t xml:space="preserve"> para la integración de </w:t>
      </w:r>
      <w:r w:rsidRPr="00484A4A">
        <w:rPr>
          <w:rFonts w:ascii="Palatino Linotype" w:eastAsia="Palatino Linotype" w:hAnsi="Palatino Linotype" w:cs="Palatino Linotype"/>
          <w:b/>
          <w:sz w:val="22"/>
          <w:szCs w:val="22"/>
        </w:rPr>
        <w:t>las cuentas de egresos</w:t>
      </w:r>
      <w:r w:rsidRPr="00484A4A">
        <w:rPr>
          <w:rFonts w:ascii="Palatino Linotype" w:eastAsia="Palatino Linotype" w:hAnsi="Palatino Linotype" w:cs="Palatino Linotype"/>
          <w:sz w:val="22"/>
          <w:szCs w:val="22"/>
        </w:rPr>
        <w:t>, las cuales contienen la clave programática se muestran los niveles que habrán de utilizarse para tal fin:</w:t>
      </w:r>
    </w:p>
    <w:p w14:paraId="0A006E68"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4D9832D2"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Encontrándose dentro de las claves programáticas municipales, relativo a la materia de la revisión, las siguientes:</w:t>
      </w:r>
    </w:p>
    <w:p w14:paraId="62E26E1D" w14:textId="77777777" w:rsidR="00660EC9" w:rsidRPr="00484A4A" w:rsidRDefault="00660EC9">
      <w:pPr>
        <w:jc w:val="both"/>
        <w:rPr>
          <w:rFonts w:ascii="Palatino Linotype" w:eastAsia="Palatino Linotype" w:hAnsi="Palatino Linotype" w:cs="Palatino Linotype"/>
        </w:rPr>
      </w:pPr>
    </w:p>
    <w:p w14:paraId="23A747D9" w14:textId="77777777" w:rsidR="00660EC9" w:rsidRPr="00484A4A" w:rsidRDefault="00A95356">
      <w:pPr>
        <w:jc w:val="both"/>
        <w:rPr>
          <w:rFonts w:ascii="Palatino Linotype" w:eastAsia="Palatino Linotype" w:hAnsi="Palatino Linotype" w:cs="Palatino Linotype"/>
        </w:rPr>
      </w:pPr>
      <w:r w:rsidRPr="00484A4A">
        <w:rPr>
          <w:rFonts w:ascii="Palatino Linotype" w:eastAsia="Palatino Linotype" w:hAnsi="Palatino Linotype" w:cs="Palatino Linotype"/>
          <w:noProof/>
        </w:rPr>
        <w:drawing>
          <wp:inline distT="0" distB="0" distL="0" distR="0" wp14:anchorId="0ED82B73" wp14:editId="160799B8">
            <wp:extent cx="5553075" cy="293370"/>
            <wp:effectExtent l="3175" t="3175" r="3175" b="3175"/>
            <wp:docPr id="7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553075" cy="293370"/>
                    </a:xfrm>
                    <a:prstGeom prst="rect">
                      <a:avLst/>
                    </a:prstGeom>
                    <a:ln w="3175">
                      <a:solidFill>
                        <a:srgbClr val="000000"/>
                      </a:solidFill>
                      <a:prstDash val="solid"/>
                    </a:ln>
                  </pic:spPr>
                </pic:pic>
              </a:graphicData>
            </a:graphic>
          </wp:inline>
        </w:drawing>
      </w:r>
    </w:p>
    <w:p w14:paraId="637C063A" w14:textId="77777777" w:rsidR="00660EC9" w:rsidRPr="00484A4A" w:rsidRDefault="00A95356">
      <w:pPr>
        <w:jc w:val="center"/>
        <w:rPr>
          <w:rFonts w:ascii="Palatino Linotype" w:eastAsia="Palatino Linotype" w:hAnsi="Palatino Linotype" w:cs="Palatino Linotype"/>
        </w:rPr>
      </w:pPr>
      <w:r w:rsidRPr="00484A4A">
        <w:rPr>
          <w:rFonts w:ascii="Palatino Linotype" w:eastAsia="Palatino Linotype" w:hAnsi="Palatino Linotype" w:cs="Palatino Linotype"/>
        </w:rPr>
        <w:t>[…]</w:t>
      </w:r>
    </w:p>
    <w:p w14:paraId="2807DA54" w14:textId="77777777" w:rsidR="00660EC9" w:rsidRPr="00484A4A" w:rsidRDefault="00A95356">
      <w:pPr>
        <w:jc w:val="both"/>
        <w:rPr>
          <w:rFonts w:ascii="Palatino Linotype" w:eastAsia="Palatino Linotype" w:hAnsi="Palatino Linotype" w:cs="Palatino Linotype"/>
        </w:rPr>
      </w:pPr>
      <w:r w:rsidRPr="00484A4A">
        <w:rPr>
          <w:rFonts w:ascii="Palatino Linotype" w:eastAsia="Palatino Linotype" w:hAnsi="Palatino Linotype" w:cs="Palatino Linotype"/>
          <w:noProof/>
        </w:rPr>
        <w:drawing>
          <wp:inline distT="0" distB="0" distL="0" distR="0" wp14:anchorId="3CA0F180" wp14:editId="055D842F">
            <wp:extent cx="5612130" cy="1085850"/>
            <wp:effectExtent l="0" t="0" r="0" b="0"/>
            <wp:docPr id="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612130" cy="1085850"/>
                    </a:xfrm>
                    <a:prstGeom prst="rect">
                      <a:avLst/>
                    </a:prstGeom>
                    <a:ln/>
                  </pic:spPr>
                </pic:pic>
              </a:graphicData>
            </a:graphic>
          </wp:inline>
        </w:drawing>
      </w:r>
      <w:r w:rsidRPr="00484A4A">
        <w:rPr>
          <w:noProof/>
        </w:rPr>
        <mc:AlternateContent>
          <mc:Choice Requires="wpg">
            <w:drawing>
              <wp:anchor distT="0" distB="0" distL="114300" distR="114300" simplePos="0" relativeHeight="251659264" behindDoc="0" locked="0" layoutInCell="1" hidden="0" allowOverlap="1" wp14:anchorId="6FA4B9E4" wp14:editId="1D7C5039">
                <wp:simplePos x="0" y="0"/>
                <wp:positionH relativeFrom="column">
                  <wp:posOffset>12701</wp:posOffset>
                </wp:positionH>
                <wp:positionV relativeFrom="paragraph">
                  <wp:posOffset>774700</wp:posOffset>
                </wp:positionV>
                <wp:extent cx="5657850" cy="200025"/>
                <wp:effectExtent l="0" t="0" r="0" b="0"/>
                <wp:wrapNone/>
                <wp:docPr id="60" name="Rectángulo 60"/>
                <wp:cNvGraphicFramePr/>
                <a:graphic xmlns:a="http://schemas.openxmlformats.org/drawingml/2006/main">
                  <a:graphicData uri="http://schemas.microsoft.com/office/word/2010/wordprocessingShape">
                    <wps:wsp>
                      <wps:cNvSpPr/>
                      <wps:spPr>
                        <a:xfrm>
                          <a:off x="2526600" y="3689513"/>
                          <a:ext cx="5638800" cy="180975"/>
                        </a:xfrm>
                        <a:prstGeom prst="rect">
                          <a:avLst/>
                        </a:prstGeom>
                        <a:noFill/>
                        <a:ln w="19050" cap="flat" cmpd="sng">
                          <a:solidFill>
                            <a:srgbClr val="FF0000"/>
                          </a:solidFill>
                          <a:prstDash val="solid"/>
                          <a:round/>
                          <a:headEnd type="none" w="sm" len="sm"/>
                          <a:tailEnd type="none" w="sm" len="sm"/>
                        </a:ln>
                      </wps:spPr>
                      <wps:txbx>
                        <w:txbxContent>
                          <w:p w14:paraId="1F437C9D" w14:textId="77777777" w:rsidR="00660EC9" w:rsidRDefault="00660EC9">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774700</wp:posOffset>
                </wp:positionV>
                <wp:extent cx="5657850" cy="200025"/>
                <wp:effectExtent b="0" l="0" r="0" t="0"/>
                <wp:wrapNone/>
                <wp:docPr id="60" name="image18.png"/>
                <a:graphic>
                  <a:graphicData uri="http://schemas.openxmlformats.org/drawingml/2006/picture">
                    <pic:pic>
                      <pic:nvPicPr>
                        <pic:cNvPr id="0" name="image18.png"/>
                        <pic:cNvPicPr preferRelativeResize="0"/>
                      </pic:nvPicPr>
                      <pic:blipFill>
                        <a:blip r:embed="rId26"/>
                        <a:srcRect/>
                        <a:stretch>
                          <a:fillRect/>
                        </a:stretch>
                      </pic:blipFill>
                      <pic:spPr>
                        <a:xfrm>
                          <a:off x="0" y="0"/>
                          <a:ext cx="5657850" cy="200025"/>
                        </a:xfrm>
                        <a:prstGeom prst="rect"/>
                        <a:ln/>
                      </pic:spPr>
                    </pic:pic>
                  </a:graphicData>
                </a:graphic>
              </wp:anchor>
            </w:drawing>
          </mc:Fallback>
        </mc:AlternateContent>
      </w:r>
    </w:p>
    <w:p w14:paraId="504F9AA3" w14:textId="77777777" w:rsidR="00660EC9" w:rsidRPr="00484A4A" w:rsidRDefault="00660EC9">
      <w:pPr>
        <w:jc w:val="both"/>
        <w:rPr>
          <w:rFonts w:ascii="Palatino Linotype" w:eastAsia="Palatino Linotype" w:hAnsi="Palatino Linotype" w:cs="Palatino Linotype"/>
        </w:rPr>
      </w:pPr>
    </w:p>
    <w:p w14:paraId="18EC3C0E"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De esta manera se colige que dentro de la Clasificación Funcional – Programática Municipal del presupuesto de egresos para el ejercicio correspondiente, se consideran dentro de las claves programáticas presupuestales, la relativa a la prevención y combate de incendios forestales.</w:t>
      </w:r>
    </w:p>
    <w:p w14:paraId="39C89A96"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5FDF3A7E"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Por lo tanto, se advierte que dentro del presupuesto de egresos municipal se prevén asignaciones específicas a la prevención y combate de incendios forestales que de manera enunciativa más no limitativa se pueden ejercer en capacitaciones o acciones tendientes a mitigar este tipo de desastre. </w:t>
      </w:r>
    </w:p>
    <w:p w14:paraId="11D3D0FD"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06052BE4"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Ahora, en cuanto al documento que pudiera colmar los requerimientos de nuestra atención, puede ser de manera enunciativa más no limitativa </w:t>
      </w:r>
      <w:r w:rsidRPr="00484A4A">
        <w:rPr>
          <w:rFonts w:ascii="Palatino Linotype" w:eastAsia="Palatino Linotype" w:hAnsi="Palatino Linotype" w:cs="Palatino Linotype"/>
          <w:b/>
          <w:sz w:val="22"/>
          <w:szCs w:val="22"/>
          <w:u w:val="single"/>
        </w:rPr>
        <w:t>el Formato PbRM-10c</w:t>
      </w:r>
      <w:r w:rsidRPr="00484A4A">
        <w:rPr>
          <w:b/>
          <w:u w:val="single"/>
        </w:rPr>
        <w:t xml:space="preserve"> </w:t>
      </w:r>
      <w:r w:rsidRPr="00484A4A">
        <w:rPr>
          <w:rFonts w:ascii="Palatino Linotype" w:eastAsia="Palatino Linotype" w:hAnsi="Palatino Linotype" w:cs="Palatino Linotype"/>
          <w:b/>
          <w:sz w:val="22"/>
          <w:szCs w:val="22"/>
          <w:u w:val="single"/>
        </w:rPr>
        <w:t>Estado Comparativo Presupuestal de Egresos, mismo que forma parte del Módulo 2 “Información Presupuestaria”</w:t>
      </w:r>
      <w:r w:rsidRPr="00484A4A">
        <w:rPr>
          <w:rFonts w:ascii="Palatino Linotype" w:eastAsia="Palatino Linotype" w:hAnsi="Palatino Linotype" w:cs="Palatino Linotype"/>
          <w:sz w:val="22"/>
          <w:szCs w:val="22"/>
        </w:rPr>
        <w:t xml:space="preserve"> de la información que se debe entregar en los informes trimestrales que se rinden ante el Órgano Superior de Fiscalización del Estado de México (OSFEM), conforme los Lineamientos para la integración, presentación y envío de los informes trimestrales municipales; formato que es de elaboración mensual:</w:t>
      </w:r>
    </w:p>
    <w:p w14:paraId="0F71833A"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10C400CB" w14:textId="77777777" w:rsidR="00660EC9" w:rsidRPr="00484A4A" w:rsidRDefault="00311858">
      <w:pPr>
        <w:spacing w:line="360" w:lineRule="auto"/>
        <w:jc w:val="both"/>
        <w:rPr>
          <w:rFonts w:ascii="Palatino Linotype" w:eastAsia="Palatino Linotype" w:hAnsi="Palatino Linotype" w:cs="Palatino Linotype"/>
          <w:sz w:val="22"/>
          <w:szCs w:val="22"/>
        </w:rPr>
      </w:pPr>
      <w:r w:rsidRPr="00484A4A">
        <w:rPr>
          <w:noProof/>
        </w:rPr>
        <w:lastRenderedPageBreak/>
        <mc:AlternateContent>
          <mc:Choice Requires="wps">
            <w:drawing>
              <wp:anchor distT="0" distB="0" distL="114300" distR="114300" simplePos="0" relativeHeight="251660288" behindDoc="0" locked="0" layoutInCell="1" hidden="0" allowOverlap="1" wp14:anchorId="451E5FDE" wp14:editId="3950943A">
                <wp:simplePos x="0" y="0"/>
                <wp:positionH relativeFrom="column">
                  <wp:posOffset>120650</wp:posOffset>
                </wp:positionH>
                <wp:positionV relativeFrom="paragraph">
                  <wp:posOffset>2232025</wp:posOffset>
                </wp:positionV>
                <wp:extent cx="5591175" cy="295275"/>
                <wp:effectExtent l="0" t="0" r="0" b="0"/>
                <wp:wrapNone/>
                <wp:docPr id="61" name="Rectángulo 61"/>
                <wp:cNvGraphicFramePr/>
                <a:graphic xmlns:a="http://schemas.openxmlformats.org/drawingml/2006/main">
                  <a:graphicData uri="http://schemas.microsoft.com/office/word/2010/wordprocessingShape">
                    <wps:wsp>
                      <wps:cNvSpPr/>
                      <wps:spPr>
                        <a:xfrm>
                          <a:off x="0" y="0"/>
                          <a:ext cx="5591175" cy="295275"/>
                        </a:xfrm>
                        <a:prstGeom prst="rect">
                          <a:avLst/>
                        </a:prstGeom>
                        <a:noFill/>
                        <a:ln w="9525" cap="flat" cmpd="sng">
                          <a:solidFill>
                            <a:srgbClr val="FF0000"/>
                          </a:solidFill>
                          <a:prstDash val="solid"/>
                          <a:round/>
                          <a:headEnd type="none" w="sm" len="sm"/>
                          <a:tailEnd type="none" w="sm" len="sm"/>
                        </a:ln>
                      </wps:spPr>
                      <wps:txbx>
                        <w:txbxContent>
                          <w:p w14:paraId="3DC95A98" w14:textId="77777777" w:rsidR="00660EC9" w:rsidRDefault="00660EC9">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rect id="Rectángulo 61" o:spid="_x0000_s1028" style="position:absolute;left:0;text-align:left;margin-left:9.5pt;margin-top:175.75pt;width:440.2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" filled="f" strokecolor="red">
                <v:stroke startarrowwidth="narrow" startarrowlength="short" endarrowwidth="narrow" endarrowlength="short" joinstyle="round"/>
                <v:textbox inset="2.53958mm,2.53958mm,2.53958mm,2.53958mm">
                  <w:txbxContent>
                    <w:p w:rsidR="00660EC9" w:rsidRDefault="00660EC9">
                      <w:pPr>
                        <w:textDirection w:val="btLr"/>
                      </w:pPr>
                    </w:p>
                  </w:txbxContent>
                </v:textbox>
              </v:rect>
            </w:pict>
          </mc:Fallback>
        </mc:AlternateContent>
      </w:r>
      <w:r w:rsidR="00A95356" w:rsidRPr="00484A4A">
        <w:rPr>
          <w:rFonts w:ascii="Palatino Linotype" w:eastAsia="Palatino Linotype" w:hAnsi="Palatino Linotype" w:cs="Palatino Linotype"/>
          <w:noProof/>
          <w:sz w:val="22"/>
          <w:szCs w:val="22"/>
        </w:rPr>
        <w:drawing>
          <wp:inline distT="0" distB="0" distL="0" distR="0" wp14:anchorId="635340F9" wp14:editId="0BF06A60">
            <wp:extent cx="5612130" cy="2647950"/>
            <wp:effectExtent l="0" t="0" r="7620" b="0"/>
            <wp:docPr id="7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5612130" cy="2647950"/>
                    </a:xfrm>
                    <a:prstGeom prst="rect">
                      <a:avLst/>
                    </a:prstGeom>
                    <a:ln/>
                  </pic:spPr>
                </pic:pic>
              </a:graphicData>
            </a:graphic>
          </wp:inline>
        </w:drawing>
      </w:r>
    </w:p>
    <w:p w14:paraId="4A5F327A"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41205E24"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El formato en análisis, se considera que es un documento que pudiera colmar los requerimientos analizados, en virtud de que, este tiene como finalidad conocer el comportamiento del presupuesto ejercido en forma mensual por capítulo del gasto del ente, durante el ejercicio, y los conceptos bajo los cuales fue ejercido, como se muestra:</w:t>
      </w:r>
    </w:p>
    <w:p w14:paraId="11C87388"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5204E3D3"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noProof/>
          <w:sz w:val="22"/>
          <w:szCs w:val="22"/>
        </w:rPr>
        <w:drawing>
          <wp:inline distT="0" distB="0" distL="0" distR="0" wp14:anchorId="212D9727" wp14:editId="6D0C886F">
            <wp:extent cx="5676900" cy="2480945"/>
            <wp:effectExtent l="3175" t="3175" r="3175" b="3175"/>
            <wp:docPr id="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5676900" cy="2480945"/>
                    </a:xfrm>
                    <a:prstGeom prst="rect">
                      <a:avLst/>
                    </a:prstGeom>
                    <a:ln w="3175">
                      <a:solidFill>
                        <a:srgbClr val="000000"/>
                      </a:solidFill>
                      <a:prstDash val="solid"/>
                    </a:ln>
                  </pic:spPr>
                </pic:pic>
              </a:graphicData>
            </a:graphic>
          </wp:inline>
        </w:drawing>
      </w:r>
    </w:p>
    <w:p w14:paraId="20A4F111"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72C0E3BA"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lastRenderedPageBreak/>
        <w:t xml:space="preserve">Por lo tanto, a fin de restituir al particular en el ejercicio de su derecho de acceso a la información pública, en cumplimiento a la presente resolución resulta procedente ordenar sobre los incendios forestales ocurridos en la zona de Río Frío Ixtapaluca, Estado de México, ocurridos en el periodo comprendido del </w:t>
      </w:r>
      <w:r w:rsidRPr="00484A4A">
        <w:rPr>
          <w:rFonts w:ascii="Palatino Linotype" w:eastAsia="Palatino Linotype" w:hAnsi="Palatino Linotype" w:cs="Palatino Linotype"/>
          <w:b/>
          <w:sz w:val="22"/>
          <w:szCs w:val="22"/>
        </w:rPr>
        <w:t>primero de enero de dos mil veinte al treinta de junio de dos mil veinticuatro</w:t>
      </w:r>
      <w:r w:rsidRPr="00484A4A">
        <w:rPr>
          <w:rFonts w:ascii="Palatino Linotype" w:eastAsia="Palatino Linotype" w:hAnsi="Palatino Linotype" w:cs="Palatino Linotype"/>
          <w:sz w:val="22"/>
          <w:szCs w:val="22"/>
        </w:rPr>
        <w:t xml:space="preserve">, previa búsqueda exhaustiva y razonable, los documentos donde conste lo siguiente: </w:t>
      </w:r>
    </w:p>
    <w:p w14:paraId="6CED4C81"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669CED78" w14:textId="77777777" w:rsidR="00660EC9" w:rsidRPr="00484A4A" w:rsidRDefault="00A95356">
      <w:pPr>
        <w:numPr>
          <w:ilvl w:val="0"/>
          <w:numId w:val="7"/>
        </w:numPr>
        <w:pBdr>
          <w:top w:val="nil"/>
          <w:left w:val="nil"/>
          <w:bottom w:val="nil"/>
          <w:right w:val="nil"/>
          <w:between w:val="nil"/>
        </w:pBd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Presupuesto ejercido en las capacitaciones al personal.</w:t>
      </w:r>
    </w:p>
    <w:p w14:paraId="2D4EF122" w14:textId="77777777" w:rsidR="00660EC9" w:rsidRPr="00484A4A" w:rsidRDefault="00A95356">
      <w:pPr>
        <w:numPr>
          <w:ilvl w:val="0"/>
          <w:numId w:val="7"/>
        </w:numPr>
        <w:pBdr>
          <w:top w:val="nil"/>
          <w:left w:val="nil"/>
          <w:bottom w:val="nil"/>
          <w:right w:val="nil"/>
          <w:between w:val="nil"/>
        </w:pBd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Presupuesto total ejercido para mitigar los incendios.</w:t>
      </w:r>
    </w:p>
    <w:p w14:paraId="48856557"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408D9917"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Sin embargo, para el caso de que no se llegara a localizar la información que se ordena, </w:t>
      </w:r>
      <w:r w:rsidRPr="00484A4A">
        <w:rPr>
          <w:rFonts w:ascii="Palatino Linotype" w:eastAsia="Palatino Linotype" w:hAnsi="Palatino Linotype" w:cs="Palatino Linotype"/>
          <w:b/>
          <w:sz w:val="22"/>
          <w:szCs w:val="22"/>
        </w:rPr>
        <w:t>por no haberse ejercido la partida o asignación presupuestal para la prevención y combate de incendios forestales en la zona y periodo precisado por el particular,</w:t>
      </w:r>
      <w:r w:rsidRPr="00484A4A">
        <w:rPr>
          <w:rFonts w:ascii="Palatino Linotype" w:eastAsia="Palatino Linotype" w:hAnsi="Palatino Linotype" w:cs="Palatino Linotype"/>
          <w:sz w:val="22"/>
          <w:szCs w:val="22"/>
        </w:rPr>
        <w:t xml:space="preserve">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como se indicó anteriormente.</w:t>
      </w:r>
    </w:p>
    <w:p w14:paraId="1336E312"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3BB1E99A" w14:textId="77777777" w:rsidR="00660EC9" w:rsidRPr="00484A4A" w:rsidRDefault="00A95356">
      <w:pPr>
        <w:spacing w:line="360" w:lineRule="auto"/>
        <w:ind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sz w:val="22"/>
          <w:szCs w:val="22"/>
        </w:rPr>
        <w:t xml:space="preserve">Quinto. Versión Pública. </w:t>
      </w:r>
      <w:r w:rsidRPr="00484A4A">
        <w:rPr>
          <w:rFonts w:ascii="Palatino Linotype" w:eastAsia="Palatino Linotype" w:hAnsi="Palatino Linotype" w:cs="Palatino Linotype"/>
          <w:sz w:val="22"/>
          <w:szCs w:val="22"/>
        </w:rPr>
        <w:t xml:space="preserve">Finalmente para la entrega del soporte documental que deberá proporcionar el </w:t>
      </w:r>
      <w:r w:rsidRPr="00484A4A">
        <w:rPr>
          <w:rFonts w:ascii="Palatino Linotype" w:eastAsia="Palatino Linotype" w:hAnsi="Palatino Linotype" w:cs="Palatino Linotype"/>
          <w:b/>
          <w:sz w:val="22"/>
          <w:szCs w:val="22"/>
        </w:rPr>
        <w:t>Sujeto Obligado</w:t>
      </w:r>
      <w:r w:rsidRPr="00484A4A">
        <w:rPr>
          <w:rFonts w:ascii="Palatino Linotype" w:eastAsia="Palatino Linotype" w:hAnsi="Palatino Linotype" w:cs="Palatino Linotype"/>
          <w:sz w:val="22"/>
          <w:szCs w:val="22"/>
        </w:rPr>
        <w:t xml:space="preserve">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RPr="00484A4A">
        <w:rPr>
          <w:rFonts w:ascii="Palatino Linotype" w:eastAsia="Palatino Linotype" w:hAnsi="Palatino Linotype" w:cs="Palatino Linotype"/>
          <w:b/>
          <w:sz w:val="22"/>
          <w:szCs w:val="22"/>
        </w:rPr>
        <w:t>Sujeto Obligado</w:t>
      </w:r>
      <w:r w:rsidRPr="00484A4A">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 tomando en consideración lo anteriormente analizado.</w:t>
      </w:r>
    </w:p>
    <w:p w14:paraId="335B9E66" w14:textId="77777777" w:rsidR="00660EC9" w:rsidRPr="00484A4A" w:rsidRDefault="00660EC9">
      <w:pPr>
        <w:spacing w:line="360" w:lineRule="auto"/>
        <w:ind w:right="49"/>
        <w:jc w:val="both"/>
        <w:rPr>
          <w:rFonts w:ascii="Palatino Linotype" w:eastAsia="Palatino Linotype" w:hAnsi="Palatino Linotype" w:cs="Palatino Linotype"/>
          <w:sz w:val="22"/>
          <w:szCs w:val="22"/>
        </w:rPr>
      </w:pPr>
    </w:p>
    <w:p w14:paraId="5CD886A5" w14:textId="77777777" w:rsidR="00660EC9" w:rsidRPr="00484A4A" w:rsidRDefault="00A95356">
      <w:pPr>
        <w:spacing w:line="360" w:lineRule="auto"/>
        <w:ind w:right="50"/>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79B24EBD" w14:textId="77777777" w:rsidR="00660EC9" w:rsidRPr="00484A4A" w:rsidRDefault="00660EC9">
      <w:pPr>
        <w:spacing w:line="360" w:lineRule="auto"/>
        <w:ind w:right="50"/>
        <w:jc w:val="both"/>
        <w:rPr>
          <w:rFonts w:ascii="Palatino Linotype" w:eastAsia="Palatino Linotype" w:hAnsi="Palatino Linotype" w:cs="Palatino Linotype"/>
          <w:sz w:val="22"/>
          <w:szCs w:val="22"/>
        </w:rPr>
      </w:pPr>
    </w:p>
    <w:p w14:paraId="4883B0F4"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r w:rsidRPr="00484A4A">
        <w:rPr>
          <w:rFonts w:ascii="Palatino Linotype" w:eastAsia="Palatino Linotype" w:hAnsi="Palatino Linotype" w:cs="Palatino Linotype"/>
          <w:b/>
          <w:i/>
          <w:sz w:val="22"/>
          <w:szCs w:val="22"/>
        </w:rPr>
        <w:t>Artículo 3</w:t>
      </w:r>
      <w:r w:rsidRPr="00484A4A">
        <w:rPr>
          <w:rFonts w:ascii="Palatino Linotype" w:eastAsia="Palatino Linotype" w:hAnsi="Palatino Linotype" w:cs="Palatino Linotype"/>
          <w:i/>
          <w:sz w:val="22"/>
          <w:szCs w:val="22"/>
        </w:rPr>
        <w:t>. Para los efectos de la presente Ley se entenderá por:</w:t>
      </w:r>
    </w:p>
    <w:p w14:paraId="7F286A10"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p>
    <w:p w14:paraId="4C79D775"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IX. Datos personales:</w:t>
      </w:r>
      <w:r w:rsidRPr="00484A4A">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94B6FDA"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XX. Información clasificada</w:t>
      </w:r>
      <w:r w:rsidRPr="00484A4A">
        <w:rPr>
          <w:rFonts w:ascii="Palatino Linotype" w:eastAsia="Palatino Linotype" w:hAnsi="Palatino Linotype" w:cs="Palatino Linotype"/>
          <w:i/>
          <w:sz w:val="22"/>
          <w:szCs w:val="22"/>
        </w:rPr>
        <w:t>: Aquella considerada por la presente Ley como reservada o confidencial;</w:t>
      </w:r>
    </w:p>
    <w:p w14:paraId="5E0F01EB"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XXI. Información confidencial:</w:t>
      </w:r>
      <w:r w:rsidRPr="00484A4A">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0C97ACD"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XLV. Versión pública:</w:t>
      </w:r>
      <w:r w:rsidRPr="00484A4A">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C78C990"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p>
    <w:p w14:paraId="50D970E7"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 xml:space="preserve">Artículo 91. </w:t>
      </w:r>
      <w:r w:rsidRPr="00484A4A">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40CD402F"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 xml:space="preserve">Artículo 132. </w:t>
      </w:r>
      <w:r w:rsidRPr="00484A4A">
        <w:rPr>
          <w:rFonts w:ascii="Palatino Linotype" w:eastAsia="Palatino Linotype" w:hAnsi="Palatino Linotype" w:cs="Palatino Linotype"/>
          <w:i/>
          <w:sz w:val="22"/>
          <w:szCs w:val="22"/>
        </w:rPr>
        <w:t>La clasificación de la información se llevará a cabo en el momento en que:</w:t>
      </w:r>
    </w:p>
    <w:p w14:paraId="1D2424FE"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I</w:t>
      </w:r>
      <w:r w:rsidRPr="00484A4A">
        <w:rPr>
          <w:rFonts w:ascii="Palatino Linotype" w:eastAsia="Palatino Linotype" w:hAnsi="Palatino Linotype" w:cs="Palatino Linotype"/>
          <w:i/>
          <w:sz w:val="22"/>
          <w:szCs w:val="22"/>
        </w:rPr>
        <w:t>. Se reciba una solicitud de acceso a la información;</w:t>
      </w:r>
    </w:p>
    <w:p w14:paraId="0EABD68E"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II</w:t>
      </w:r>
      <w:r w:rsidRPr="00484A4A">
        <w:rPr>
          <w:rFonts w:ascii="Palatino Linotype" w:eastAsia="Palatino Linotype" w:hAnsi="Palatino Linotype" w:cs="Palatino Linotype"/>
          <w:i/>
          <w:sz w:val="22"/>
          <w:szCs w:val="22"/>
        </w:rPr>
        <w:t>. Se determine mediante resolución de autoridad competente; o</w:t>
      </w:r>
    </w:p>
    <w:p w14:paraId="7152B47D"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III</w:t>
      </w:r>
      <w:r w:rsidRPr="00484A4A">
        <w:rPr>
          <w:rFonts w:ascii="Palatino Linotype" w:eastAsia="Palatino Linotype" w:hAnsi="Palatino Linotype" w:cs="Palatino Linotype"/>
          <w:i/>
          <w:sz w:val="22"/>
          <w:szCs w:val="22"/>
        </w:rPr>
        <w:t>. Se generen versiones públicas para dar cumplimiento a las obligaciones de transparencia previstas en esta Ley.</w:t>
      </w:r>
    </w:p>
    <w:p w14:paraId="0CE31460"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p>
    <w:p w14:paraId="7E916F2D"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Artículo 143</w:t>
      </w:r>
      <w:r w:rsidRPr="00484A4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C631C6B"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I.</w:t>
      </w:r>
      <w:r w:rsidRPr="00484A4A">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145ED24"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II.</w:t>
      </w:r>
      <w:r w:rsidRPr="00484A4A">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2A767BB"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III</w:t>
      </w:r>
      <w:r w:rsidRPr="00484A4A">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0B4328E9"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2A851A0F" w14:textId="77777777" w:rsidR="00660EC9" w:rsidRPr="00484A4A" w:rsidRDefault="00A95356">
      <w:pPr>
        <w:ind w:left="567"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F4579C1" w14:textId="77777777" w:rsidR="00660EC9" w:rsidRPr="00484A4A" w:rsidRDefault="00660EC9">
      <w:pPr>
        <w:ind w:left="567" w:right="902"/>
        <w:jc w:val="both"/>
        <w:rPr>
          <w:rFonts w:ascii="Palatino Linotype" w:eastAsia="Palatino Linotype" w:hAnsi="Palatino Linotype" w:cs="Palatino Linotype"/>
          <w:i/>
          <w:sz w:val="22"/>
          <w:szCs w:val="22"/>
        </w:rPr>
      </w:pPr>
    </w:p>
    <w:p w14:paraId="375CC5D1"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documentos que contengan partes o secciones clasificadas.</w:t>
      </w:r>
    </w:p>
    <w:p w14:paraId="7D1DC18F"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79977498"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siendo la analizada anteriormente.</w:t>
      </w:r>
    </w:p>
    <w:p w14:paraId="4260EFEB" w14:textId="77777777" w:rsidR="00660EC9" w:rsidRPr="00484A4A" w:rsidRDefault="00660EC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BE0D839" w14:textId="77777777" w:rsidR="00660EC9" w:rsidRPr="00484A4A" w:rsidRDefault="00A9535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Con base en lo expuesto, se insiste que en la versión pública del documento que se ordena se deben testar aquellos elementos señalados en la presente resolución, en el entendido de que debe ser pública toda la demás información relacionada que no encuadre en el supuesto previsto en la Ley de la materia.</w:t>
      </w:r>
    </w:p>
    <w:p w14:paraId="1BD3D1FC" w14:textId="77777777" w:rsidR="00660EC9" w:rsidRPr="00484A4A" w:rsidRDefault="00660EC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82B6AC5"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RPr="00484A4A">
        <w:rPr>
          <w:rFonts w:ascii="Palatino Linotype" w:eastAsia="Palatino Linotype" w:hAnsi="Palatino Linotype" w:cs="Palatino Linotype"/>
          <w:b/>
          <w:sz w:val="22"/>
          <w:szCs w:val="22"/>
        </w:rPr>
        <w:t>Sujeto Obligado</w:t>
      </w:r>
      <w:r w:rsidRPr="00484A4A">
        <w:rPr>
          <w:rFonts w:ascii="Palatino Linotype" w:eastAsia="Palatino Linotype" w:hAnsi="Palatino Linotype" w:cs="Palatino Linotype"/>
          <w:sz w:val="22"/>
          <w:szCs w:val="22"/>
        </w:rPr>
        <w:t>, siendo estas las siguientes:</w:t>
      </w:r>
    </w:p>
    <w:p w14:paraId="24ABC037"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6BF9BDBE" w14:textId="77777777" w:rsidR="00660EC9" w:rsidRPr="00484A4A" w:rsidRDefault="00A95356">
      <w:pPr>
        <w:spacing w:line="276" w:lineRule="auto"/>
        <w:ind w:left="567"/>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“CAPÍTULO VIII </w:t>
      </w:r>
    </w:p>
    <w:p w14:paraId="66F111F7" w14:textId="77777777" w:rsidR="00660EC9" w:rsidRPr="00484A4A" w:rsidRDefault="00A95356">
      <w:pPr>
        <w:spacing w:line="276" w:lineRule="auto"/>
        <w:ind w:left="567"/>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DE LOS ELEMENTOS PARA LA CLASIFICACIÓN </w:t>
      </w:r>
    </w:p>
    <w:p w14:paraId="494B18F5" w14:textId="77777777" w:rsidR="00660EC9" w:rsidRPr="00484A4A" w:rsidRDefault="00A95356">
      <w:pPr>
        <w:spacing w:line="276" w:lineRule="auto"/>
        <w:ind w:left="567" w:right="90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 xml:space="preserve">Quincuagésimo. </w:t>
      </w:r>
      <w:r w:rsidRPr="00484A4A">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1093BE1" w14:textId="77777777" w:rsidR="00660EC9" w:rsidRPr="00484A4A" w:rsidRDefault="00A95356">
      <w:pPr>
        <w:spacing w:line="276" w:lineRule="auto"/>
        <w:ind w:left="567" w:right="90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 xml:space="preserve">Quincuagésimo primero. </w:t>
      </w:r>
      <w:r w:rsidRPr="00484A4A">
        <w:rPr>
          <w:rFonts w:ascii="Palatino Linotype" w:eastAsia="Palatino Linotype" w:hAnsi="Palatino Linotype" w:cs="Palatino Linotype"/>
          <w:i/>
          <w:sz w:val="22"/>
          <w:szCs w:val="22"/>
        </w:rPr>
        <w:t xml:space="preserve">Toda acta del Comité de Transparencia deberá contener: </w:t>
      </w:r>
    </w:p>
    <w:p w14:paraId="3A4B0E84" w14:textId="77777777" w:rsidR="00660EC9" w:rsidRPr="00484A4A" w:rsidRDefault="00A95356">
      <w:pPr>
        <w:spacing w:line="276" w:lineRule="auto"/>
        <w:ind w:left="567" w:right="90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I. El número de sesión y fecha; </w:t>
      </w:r>
    </w:p>
    <w:p w14:paraId="6C78A761" w14:textId="77777777" w:rsidR="00660EC9" w:rsidRPr="00484A4A" w:rsidRDefault="00A95356">
      <w:pPr>
        <w:spacing w:line="276" w:lineRule="auto"/>
        <w:ind w:left="567" w:right="90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II. El nombre del área que solicitó la clasificación de información; </w:t>
      </w:r>
    </w:p>
    <w:p w14:paraId="6BBA34BD" w14:textId="77777777" w:rsidR="00660EC9" w:rsidRPr="00484A4A" w:rsidRDefault="00A95356">
      <w:pPr>
        <w:spacing w:line="276" w:lineRule="auto"/>
        <w:ind w:left="567" w:right="90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III. La fundamentación legal y motivación correspondiente; </w:t>
      </w:r>
    </w:p>
    <w:p w14:paraId="61862447" w14:textId="77777777" w:rsidR="00660EC9" w:rsidRPr="00484A4A" w:rsidRDefault="00A95356">
      <w:pPr>
        <w:spacing w:line="276" w:lineRule="auto"/>
        <w:ind w:left="567" w:right="90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IV. La resolución o resoluciones aprobadas; y </w:t>
      </w:r>
    </w:p>
    <w:p w14:paraId="722AAE1A" w14:textId="77777777" w:rsidR="00660EC9" w:rsidRPr="00484A4A" w:rsidRDefault="00A95356">
      <w:pPr>
        <w:spacing w:line="276" w:lineRule="auto"/>
        <w:ind w:left="567" w:right="90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V. La rúbrica o firma digital de cada integrante del Comité de Transparencia. </w:t>
      </w:r>
    </w:p>
    <w:p w14:paraId="6A661461" w14:textId="77777777" w:rsidR="00660EC9" w:rsidRPr="00484A4A" w:rsidRDefault="00A95356">
      <w:pPr>
        <w:spacing w:line="276" w:lineRule="auto"/>
        <w:ind w:left="567" w:right="90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p>
    <w:p w14:paraId="6928ADAB" w14:textId="77777777" w:rsidR="00660EC9" w:rsidRPr="00484A4A" w:rsidRDefault="00A95356">
      <w:pPr>
        <w:spacing w:line="276" w:lineRule="auto"/>
        <w:ind w:left="567" w:right="900"/>
        <w:jc w:val="both"/>
        <w:rPr>
          <w:rFonts w:ascii="Palatino Linotype" w:eastAsia="Palatino Linotype" w:hAnsi="Palatino Linotype" w:cs="Palatino Linotype"/>
          <w:b/>
          <w:i/>
          <w:sz w:val="22"/>
          <w:szCs w:val="22"/>
          <w:u w:val="single"/>
        </w:rPr>
      </w:pPr>
      <w:r w:rsidRPr="00484A4A">
        <w:rPr>
          <w:rFonts w:ascii="Palatino Linotype" w:eastAsia="Palatino Linotype" w:hAnsi="Palatino Linotype" w:cs="Palatino Linotype"/>
          <w:i/>
          <w:sz w:val="22"/>
          <w:szCs w:val="22"/>
        </w:rPr>
        <w:t xml:space="preserve">En los casos de resoluciones del Comité de Transparencia en las que se </w:t>
      </w:r>
      <w:r w:rsidRPr="00484A4A">
        <w:rPr>
          <w:rFonts w:ascii="Palatino Linotype" w:eastAsia="Palatino Linotype" w:hAnsi="Palatino Linotype" w:cs="Palatino Linotype"/>
          <w:b/>
          <w:i/>
          <w:sz w:val="22"/>
          <w:szCs w:val="22"/>
          <w:u w:val="single"/>
        </w:rPr>
        <w:t>confirme la clasificación de información confidencial solo se deberán de identificar los tipos de datos protegidos, de conformidad con el lineamiento trigésimo octavo.</w:t>
      </w:r>
    </w:p>
    <w:p w14:paraId="589B708E" w14:textId="77777777" w:rsidR="00660EC9" w:rsidRPr="00484A4A" w:rsidRDefault="00A95356">
      <w:pPr>
        <w:spacing w:line="276" w:lineRule="auto"/>
        <w:ind w:left="567" w:right="900"/>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 xml:space="preserve">Quincuagésimo segundo. </w:t>
      </w:r>
      <w:r w:rsidRPr="00484A4A">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sidRPr="00484A4A">
        <w:rPr>
          <w:rFonts w:ascii="Palatino Linotype" w:eastAsia="Palatino Linotype" w:hAnsi="Palatino Linotype" w:cs="Palatino Linotype"/>
          <w:b/>
          <w:i/>
          <w:sz w:val="22"/>
          <w:szCs w:val="22"/>
        </w:rPr>
        <w:t>confidencial,</w:t>
      </w:r>
      <w:r w:rsidRPr="00484A4A">
        <w:rPr>
          <w:rFonts w:ascii="Palatino Linotype" w:eastAsia="Palatino Linotype" w:hAnsi="Palatino Linotype" w:cs="Palatino Linotype"/>
          <w:i/>
          <w:sz w:val="22"/>
          <w:szCs w:val="22"/>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5E39E5F4" w14:textId="77777777" w:rsidR="00660EC9" w:rsidRPr="00484A4A" w:rsidRDefault="00A95356">
      <w:pPr>
        <w:spacing w:line="276" w:lineRule="auto"/>
        <w:ind w:left="567" w:right="90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6E37B0D5" w14:textId="77777777" w:rsidR="00660EC9" w:rsidRPr="00484A4A" w:rsidRDefault="00A95356">
      <w:pPr>
        <w:spacing w:line="276" w:lineRule="auto"/>
        <w:ind w:left="567" w:right="900"/>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 xml:space="preserve">I. Fijar la fecha en que se elaboró la versión pública y la fecha en la cual el Comité de Transparencia confirmó dicha versión; </w:t>
      </w:r>
    </w:p>
    <w:p w14:paraId="6987CA7F" w14:textId="77777777" w:rsidR="00660EC9" w:rsidRPr="00484A4A" w:rsidRDefault="00A95356">
      <w:pPr>
        <w:spacing w:line="276" w:lineRule="auto"/>
        <w:ind w:left="567" w:right="900"/>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 xml:space="preserve">II. Señalar dentro del documento el tipo de información confidencial que fue testada en cada caso específico, de conformidad con el lineamiento trigésimo octavo; y </w:t>
      </w:r>
    </w:p>
    <w:p w14:paraId="1970525D" w14:textId="77777777" w:rsidR="00660EC9" w:rsidRPr="00484A4A" w:rsidRDefault="00A95356">
      <w:pPr>
        <w:spacing w:line="276" w:lineRule="auto"/>
        <w:ind w:left="567" w:right="900"/>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 xml:space="preserve">III. Señalar las personas o instancias autorizadas a acceder a la información clasificada. </w:t>
      </w:r>
    </w:p>
    <w:p w14:paraId="051486AA" w14:textId="77777777" w:rsidR="00660EC9" w:rsidRPr="00484A4A" w:rsidRDefault="00A95356">
      <w:pPr>
        <w:spacing w:line="276" w:lineRule="auto"/>
        <w:ind w:left="567" w:right="90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lastRenderedPageBreak/>
        <w:t xml:space="preserve">En los documentos de difusión electrónica, señalar en la primera hoja y en el nombre del archivo, que la versión pública corresponde a un documento que contiene </w:t>
      </w:r>
      <w:r w:rsidRPr="00484A4A">
        <w:rPr>
          <w:rFonts w:ascii="Palatino Linotype" w:eastAsia="Palatino Linotype" w:hAnsi="Palatino Linotype" w:cs="Palatino Linotype"/>
          <w:b/>
          <w:i/>
          <w:sz w:val="22"/>
          <w:szCs w:val="22"/>
          <w:u w:val="single"/>
        </w:rPr>
        <w:t>información confidencial.</w:t>
      </w:r>
      <w:r w:rsidRPr="00484A4A">
        <w:rPr>
          <w:rFonts w:ascii="Palatino Linotype" w:eastAsia="Palatino Linotype" w:hAnsi="Palatino Linotype" w:cs="Palatino Linotype"/>
          <w:i/>
          <w:sz w:val="22"/>
          <w:szCs w:val="22"/>
        </w:rPr>
        <w:t xml:space="preserve"> </w:t>
      </w:r>
    </w:p>
    <w:p w14:paraId="7F7EE92B" w14:textId="77777777" w:rsidR="00660EC9" w:rsidRPr="00484A4A" w:rsidRDefault="00A95356">
      <w:pPr>
        <w:spacing w:line="276" w:lineRule="auto"/>
        <w:ind w:left="567" w:right="900"/>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w:t>
      </w:r>
    </w:p>
    <w:p w14:paraId="42C4066A" w14:textId="77777777" w:rsidR="00660EC9" w:rsidRPr="00484A4A" w:rsidRDefault="00A95356">
      <w:pPr>
        <w:spacing w:line="276" w:lineRule="auto"/>
        <w:ind w:left="567" w:right="900"/>
        <w:jc w:val="both"/>
        <w:rPr>
          <w:rFonts w:ascii="Palatino Linotype" w:eastAsia="Palatino Linotype" w:hAnsi="Palatino Linotype" w:cs="Palatino Linotype"/>
          <w:b/>
          <w:i/>
          <w:sz w:val="22"/>
          <w:szCs w:val="22"/>
        </w:rPr>
      </w:pPr>
      <w:r w:rsidRPr="00484A4A">
        <w:rPr>
          <w:rFonts w:ascii="Palatino Linotype" w:eastAsia="Palatino Linotype" w:hAnsi="Palatino Linotype" w:cs="Palatino Linotype"/>
          <w:b/>
          <w:i/>
          <w:sz w:val="22"/>
          <w:szCs w:val="22"/>
        </w:rPr>
        <w:t xml:space="preserve">Quincuagésimo cuarto. </w:t>
      </w:r>
      <w:r w:rsidRPr="00484A4A">
        <w:rPr>
          <w:rFonts w:ascii="Palatino Linotype" w:eastAsia="Palatino Linotype" w:hAnsi="Palatino Linotype" w:cs="Palatino Linotype"/>
          <w:i/>
          <w:sz w:val="22"/>
          <w:szCs w:val="22"/>
        </w:rPr>
        <w:t xml:space="preserve">Cuando el Comité de Transparencia confirme la clasificación de documentos reservados y/o </w:t>
      </w:r>
      <w:r w:rsidRPr="00484A4A">
        <w:rPr>
          <w:rFonts w:ascii="Palatino Linotype" w:eastAsia="Palatino Linotype" w:hAnsi="Palatino Linotype" w:cs="Palatino Linotype"/>
          <w:b/>
          <w:i/>
          <w:sz w:val="22"/>
          <w:szCs w:val="22"/>
        </w:rPr>
        <w:t>confidenciales</w:t>
      </w:r>
      <w:r w:rsidRPr="00484A4A">
        <w:rPr>
          <w:rFonts w:ascii="Palatino Linotype" w:eastAsia="Palatino Linotype" w:hAnsi="Palatino Linotype" w:cs="Palatino Linotype"/>
          <w:i/>
          <w:sz w:val="22"/>
          <w:szCs w:val="22"/>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484A4A">
        <w:rPr>
          <w:rFonts w:ascii="Palatino Linotype" w:eastAsia="Palatino Linotype" w:hAnsi="Palatino Linotype" w:cs="Palatino Linotype"/>
          <w:b/>
          <w:i/>
          <w:sz w:val="22"/>
          <w:szCs w:val="22"/>
        </w:rPr>
        <w:t xml:space="preserve"> </w:t>
      </w:r>
    </w:p>
    <w:p w14:paraId="7536EAA5" w14:textId="77777777" w:rsidR="00660EC9" w:rsidRPr="00484A4A" w:rsidRDefault="00A95356">
      <w:pPr>
        <w:spacing w:line="276" w:lineRule="auto"/>
        <w:ind w:left="567" w:right="900"/>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 xml:space="preserve">Quincuagésimo quinto. </w:t>
      </w:r>
      <w:r w:rsidRPr="00484A4A">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484A4A">
        <w:rPr>
          <w:rFonts w:ascii="Palatino Linotype" w:eastAsia="Palatino Linotype" w:hAnsi="Palatino Linotype" w:cs="Palatino Linotype"/>
          <w:i/>
          <w:sz w:val="22"/>
          <w:szCs w:val="22"/>
        </w:rPr>
        <w:t>testado</w:t>
      </w:r>
      <w:proofErr w:type="spellEnd"/>
      <w:r w:rsidRPr="00484A4A">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56D4A97C"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3776E977"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Entorno a lo que aquí nos interesa, los Lineamientos Quincuagésimo sexto, Quincuagésimo séptimo y Quincuagésimo octavo, establecen lo siguiente:</w:t>
      </w:r>
    </w:p>
    <w:p w14:paraId="67E757E4"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3123A19E" w14:textId="77777777" w:rsidR="00660EC9" w:rsidRPr="00484A4A" w:rsidRDefault="00A95356">
      <w:pPr>
        <w:ind w:left="851"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w:t>
      </w:r>
      <w:r w:rsidRPr="00484A4A">
        <w:rPr>
          <w:rFonts w:ascii="Palatino Linotype" w:eastAsia="Palatino Linotype" w:hAnsi="Palatino Linotype" w:cs="Palatino Linotype"/>
          <w:b/>
          <w:i/>
          <w:sz w:val="22"/>
          <w:szCs w:val="22"/>
        </w:rPr>
        <w:t>Quincuagésimo sexto.</w:t>
      </w:r>
      <w:r w:rsidRPr="00484A4A">
        <w:rPr>
          <w:rFonts w:ascii="Palatino Linotype" w:eastAsia="Palatino Linotype" w:hAnsi="Palatino Linotype" w:cs="Palatino Linotype"/>
          <w:i/>
          <w:sz w:val="22"/>
          <w:szCs w:val="22"/>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EFBF16E" w14:textId="77777777" w:rsidR="00660EC9" w:rsidRPr="00484A4A" w:rsidRDefault="00A95356">
      <w:pPr>
        <w:ind w:left="851"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Quincuagésimo séptimo.</w:t>
      </w:r>
      <w:r w:rsidRPr="00484A4A">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269EA4A" w14:textId="77777777" w:rsidR="00660EC9" w:rsidRPr="00484A4A" w:rsidRDefault="00A95356">
      <w:pPr>
        <w:ind w:left="851"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I.</w:t>
      </w:r>
      <w:r w:rsidRPr="00484A4A">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44E1737" w14:textId="77777777" w:rsidR="00660EC9" w:rsidRPr="00484A4A" w:rsidRDefault="00A95356">
      <w:pPr>
        <w:ind w:left="851"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II.</w:t>
      </w:r>
      <w:r w:rsidRPr="00484A4A">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12DD55E6" w14:textId="77777777" w:rsidR="00660EC9" w:rsidRPr="00484A4A" w:rsidRDefault="00A95356">
      <w:pPr>
        <w:ind w:left="851"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III.</w:t>
      </w:r>
      <w:r w:rsidRPr="00484A4A">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03525E1" w14:textId="77777777" w:rsidR="00660EC9" w:rsidRPr="00484A4A" w:rsidRDefault="00A95356">
      <w:pPr>
        <w:spacing w:line="276" w:lineRule="auto"/>
        <w:ind w:left="851"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lastRenderedPageBreak/>
        <w:t xml:space="preserve">Lo anterior, siempre y cuando no se acredite alguna causal de clasificación, prevista en las leyes o en los tratados </w:t>
      </w:r>
      <w:proofErr w:type="gramStart"/>
      <w:r w:rsidRPr="00484A4A">
        <w:rPr>
          <w:rFonts w:ascii="Palatino Linotype" w:eastAsia="Palatino Linotype" w:hAnsi="Palatino Linotype" w:cs="Palatino Linotype"/>
          <w:i/>
          <w:sz w:val="22"/>
          <w:szCs w:val="22"/>
        </w:rPr>
        <w:t>internaciones suscritos</w:t>
      </w:r>
      <w:proofErr w:type="gramEnd"/>
      <w:r w:rsidRPr="00484A4A">
        <w:rPr>
          <w:rFonts w:ascii="Palatino Linotype" w:eastAsia="Palatino Linotype" w:hAnsi="Palatino Linotype" w:cs="Palatino Linotype"/>
          <w:i/>
          <w:sz w:val="22"/>
          <w:szCs w:val="22"/>
        </w:rPr>
        <w:t xml:space="preserve"> por el Estado mexicano. </w:t>
      </w:r>
    </w:p>
    <w:p w14:paraId="21FB13F6" w14:textId="77777777" w:rsidR="00660EC9" w:rsidRPr="00484A4A" w:rsidRDefault="00A95356">
      <w:pPr>
        <w:spacing w:line="276" w:lineRule="auto"/>
        <w:ind w:left="851" w:right="902"/>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b/>
          <w:i/>
          <w:sz w:val="22"/>
          <w:szCs w:val="22"/>
        </w:rPr>
        <w:t>Quincuagésimo octavo</w:t>
      </w:r>
      <w:r w:rsidRPr="00484A4A">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38399B6F" w14:textId="77777777" w:rsidR="00660EC9" w:rsidRPr="00484A4A" w:rsidRDefault="00660EC9">
      <w:pPr>
        <w:spacing w:line="360" w:lineRule="auto"/>
        <w:ind w:left="851" w:right="902"/>
        <w:jc w:val="both"/>
        <w:rPr>
          <w:rFonts w:ascii="Palatino Linotype" w:eastAsia="Palatino Linotype" w:hAnsi="Palatino Linotype" w:cs="Palatino Linotype"/>
          <w:i/>
          <w:sz w:val="22"/>
          <w:szCs w:val="22"/>
        </w:rPr>
      </w:pPr>
    </w:p>
    <w:p w14:paraId="150CCDB7"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w:t>
      </w:r>
    </w:p>
    <w:p w14:paraId="273C9789"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5A8E2322"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484A4A">
        <w:rPr>
          <w:rFonts w:ascii="Palatino Linotype" w:eastAsia="Palatino Linotype" w:hAnsi="Palatino Linotype" w:cs="Palatino Linotype"/>
          <w:b/>
          <w:sz w:val="22"/>
          <w:szCs w:val="22"/>
        </w:rPr>
        <w:t>Sujeto Obligado</w:t>
      </w:r>
      <w:r w:rsidRPr="00484A4A">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9E6AA51"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4120AC88"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w:t>
      </w:r>
      <w:r w:rsidRPr="00484A4A">
        <w:rPr>
          <w:rFonts w:ascii="Palatino Linotype" w:eastAsia="Palatino Linotype" w:hAnsi="Palatino Linotype" w:cs="Palatino Linotype"/>
          <w:sz w:val="22"/>
          <w:szCs w:val="22"/>
        </w:rPr>
        <w:lastRenderedPageBreak/>
        <w:t>Transparencia y Acceso a la Información Pública del Estado de México y Municipios, este Pleno:</w:t>
      </w:r>
    </w:p>
    <w:p w14:paraId="1D87C5B5"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7CB88498"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Así, con fundamento en lo prescrito en los artículos 5 párrafos trigésimo tercero, trigésimo cuarto y trigésimo quinto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4DC3C53C"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6A727F1D" w14:textId="77777777" w:rsidR="00660EC9" w:rsidRPr="00484A4A" w:rsidRDefault="00A95356">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484A4A">
        <w:rPr>
          <w:rFonts w:ascii="Palatino Linotype" w:eastAsia="Palatino Linotype" w:hAnsi="Palatino Linotype" w:cs="Palatino Linotype"/>
          <w:b/>
          <w:sz w:val="22"/>
          <w:szCs w:val="22"/>
        </w:rPr>
        <w:t>R E S U E L V E:</w:t>
      </w:r>
    </w:p>
    <w:p w14:paraId="45836017" w14:textId="77777777" w:rsidR="00660EC9" w:rsidRPr="00484A4A" w:rsidRDefault="00660EC9">
      <w:pPr>
        <w:spacing w:line="360" w:lineRule="auto"/>
        <w:jc w:val="both"/>
        <w:rPr>
          <w:rFonts w:ascii="Palatino Linotype" w:eastAsia="Palatino Linotype" w:hAnsi="Palatino Linotype" w:cs="Palatino Linotype"/>
          <w:b/>
          <w:sz w:val="22"/>
          <w:szCs w:val="22"/>
        </w:rPr>
      </w:pPr>
    </w:p>
    <w:p w14:paraId="5C0A230D" w14:textId="77777777" w:rsidR="00660EC9" w:rsidRPr="00484A4A" w:rsidRDefault="00A95356">
      <w:pPr>
        <w:spacing w:line="360" w:lineRule="auto"/>
        <w:jc w:val="both"/>
        <w:rPr>
          <w:rFonts w:ascii="Palatino Linotype" w:eastAsia="Palatino Linotype" w:hAnsi="Palatino Linotype" w:cs="Palatino Linotype"/>
          <w:b/>
          <w:sz w:val="22"/>
          <w:szCs w:val="22"/>
        </w:rPr>
      </w:pPr>
      <w:r w:rsidRPr="00484A4A">
        <w:rPr>
          <w:rFonts w:ascii="Palatino Linotype" w:eastAsia="Palatino Linotype" w:hAnsi="Palatino Linotype" w:cs="Palatino Linotype"/>
          <w:b/>
          <w:sz w:val="22"/>
          <w:szCs w:val="22"/>
        </w:rPr>
        <w:t xml:space="preserve">Primero. </w:t>
      </w:r>
      <w:r w:rsidRPr="00484A4A">
        <w:rPr>
          <w:rFonts w:ascii="Palatino Linotype" w:eastAsia="Palatino Linotype" w:hAnsi="Palatino Linotype" w:cs="Palatino Linotype"/>
          <w:sz w:val="22"/>
          <w:szCs w:val="22"/>
        </w:rPr>
        <w:t xml:space="preserve">Resultan </w:t>
      </w:r>
      <w:r w:rsidRPr="00484A4A">
        <w:rPr>
          <w:rFonts w:ascii="Palatino Linotype" w:eastAsia="Palatino Linotype" w:hAnsi="Palatino Linotype" w:cs="Palatino Linotype"/>
          <w:b/>
          <w:sz w:val="22"/>
          <w:szCs w:val="22"/>
        </w:rPr>
        <w:t>fundados</w:t>
      </w:r>
      <w:r w:rsidRPr="00484A4A">
        <w:rPr>
          <w:rFonts w:ascii="Palatino Linotype" w:eastAsia="Palatino Linotype" w:hAnsi="Palatino Linotype" w:cs="Palatino Linotype"/>
          <w:sz w:val="22"/>
          <w:szCs w:val="22"/>
        </w:rPr>
        <w:t xml:space="preserve"> los motivos de inconformidad hechos valer por la parte </w:t>
      </w:r>
      <w:r w:rsidRPr="00484A4A">
        <w:rPr>
          <w:rFonts w:ascii="Palatino Linotype" w:eastAsia="Palatino Linotype" w:hAnsi="Palatino Linotype" w:cs="Palatino Linotype"/>
          <w:b/>
          <w:sz w:val="22"/>
          <w:szCs w:val="22"/>
        </w:rPr>
        <w:t xml:space="preserve">Recurrente </w:t>
      </w:r>
      <w:r w:rsidRPr="00484A4A">
        <w:rPr>
          <w:rFonts w:ascii="Palatino Linotype" w:eastAsia="Palatino Linotype" w:hAnsi="Palatino Linotype" w:cs="Palatino Linotype"/>
          <w:sz w:val="22"/>
          <w:szCs w:val="22"/>
        </w:rPr>
        <w:t xml:space="preserve">en el recurso de revisión </w:t>
      </w:r>
      <w:r w:rsidRPr="00484A4A">
        <w:rPr>
          <w:rFonts w:ascii="Palatino Linotype" w:eastAsia="Palatino Linotype" w:hAnsi="Palatino Linotype" w:cs="Palatino Linotype"/>
          <w:b/>
          <w:sz w:val="22"/>
          <w:szCs w:val="22"/>
        </w:rPr>
        <w:t xml:space="preserve">05739/INFOEM/IP/RR/2024, </w:t>
      </w:r>
      <w:r w:rsidRPr="00484A4A">
        <w:rPr>
          <w:rFonts w:ascii="Palatino Linotype" w:eastAsia="Palatino Linotype" w:hAnsi="Palatino Linotype" w:cs="Palatino Linotype"/>
          <w:sz w:val="22"/>
          <w:szCs w:val="22"/>
        </w:rPr>
        <w:t xml:space="preserve">por lo que, en términos del Considerando </w:t>
      </w:r>
      <w:r w:rsidRPr="00484A4A">
        <w:rPr>
          <w:rFonts w:ascii="Palatino Linotype" w:eastAsia="Palatino Linotype" w:hAnsi="Palatino Linotype" w:cs="Palatino Linotype"/>
          <w:b/>
          <w:sz w:val="22"/>
          <w:szCs w:val="22"/>
        </w:rPr>
        <w:t>Cuarto</w:t>
      </w:r>
      <w:r w:rsidRPr="00484A4A">
        <w:rPr>
          <w:rFonts w:ascii="Palatino Linotype" w:eastAsia="Palatino Linotype" w:hAnsi="Palatino Linotype" w:cs="Palatino Linotype"/>
          <w:sz w:val="22"/>
          <w:szCs w:val="22"/>
        </w:rPr>
        <w:t xml:space="preserve"> de la presente resolución, se</w:t>
      </w:r>
      <w:r w:rsidRPr="00484A4A">
        <w:rPr>
          <w:rFonts w:ascii="Palatino Linotype" w:eastAsia="Palatino Linotype" w:hAnsi="Palatino Linotype" w:cs="Palatino Linotype"/>
          <w:b/>
          <w:sz w:val="22"/>
          <w:szCs w:val="22"/>
        </w:rPr>
        <w:t xml:space="preserve"> Revoca </w:t>
      </w:r>
      <w:r w:rsidRPr="00484A4A">
        <w:rPr>
          <w:rFonts w:ascii="Palatino Linotype" w:eastAsia="Palatino Linotype" w:hAnsi="Palatino Linotype" w:cs="Palatino Linotype"/>
          <w:sz w:val="22"/>
          <w:szCs w:val="22"/>
        </w:rPr>
        <w:t>la respuesta</w:t>
      </w:r>
      <w:r w:rsidRPr="00484A4A">
        <w:rPr>
          <w:rFonts w:ascii="Palatino Linotype" w:eastAsia="Palatino Linotype" w:hAnsi="Palatino Linotype" w:cs="Palatino Linotype"/>
          <w:b/>
          <w:sz w:val="22"/>
          <w:szCs w:val="22"/>
        </w:rPr>
        <w:t xml:space="preserve"> </w:t>
      </w:r>
      <w:r w:rsidRPr="00484A4A">
        <w:rPr>
          <w:rFonts w:ascii="Palatino Linotype" w:eastAsia="Palatino Linotype" w:hAnsi="Palatino Linotype" w:cs="Palatino Linotype"/>
          <w:sz w:val="22"/>
          <w:szCs w:val="22"/>
        </w:rPr>
        <w:t xml:space="preserve">del </w:t>
      </w:r>
      <w:r w:rsidRPr="00484A4A">
        <w:rPr>
          <w:rFonts w:ascii="Palatino Linotype" w:eastAsia="Palatino Linotype" w:hAnsi="Palatino Linotype" w:cs="Palatino Linotype"/>
          <w:b/>
          <w:sz w:val="22"/>
          <w:szCs w:val="22"/>
        </w:rPr>
        <w:t>Sujeto Obligado.</w:t>
      </w:r>
    </w:p>
    <w:p w14:paraId="0BEF9B9E" w14:textId="77777777" w:rsidR="00660EC9" w:rsidRPr="00484A4A" w:rsidRDefault="00660EC9">
      <w:pPr>
        <w:spacing w:line="360" w:lineRule="auto"/>
        <w:jc w:val="both"/>
        <w:rPr>
          <w:rFonts w:ascii="Palatino Linotype" w:eastAsia="Palatino Linotype" w:hAnsi="Palatino Linotype" w:cs="Palatino Linotype"/>
          <w:b/>
          <w:sz w:val="22"/>
          <w:szCs w:val="22"/>
        </w:rPr>
      </w:pPr>
    </w:p>
    <w:p w14:paraId="0231B37A" w14:textId="77777777" w:rsidR="00660EC9" w:rsidRPr="00484A4A" w:rsidRDefault="00A95356">
      <w:pPr>
        <w:spacing w:line="360" w:lineRule="auto"/>
        <w:jc w:val="both"/>
        <w:rPr>
          <w:rFonts w:ascii="Palatino Linotype" w:eastAsia="Palatino Linotype" w:hAnsi="Palatino Linotype" w:cs="Palatino Linotype"/>
          <w:sz w:val="22"/>
          <w:szCs w:val="22"/>
        </w:rPr>
      </w:pPr>
      <w:bookmarkStart w:id="9" w:name="_heading=h.2et92p0" w:colFirst="0" w:colLast="0"/>
      <w:bookmarkEnd w:id="9"/>
      <w:r w:rsidRPr="00484A4A">
        <w:rPr>
          <w:rFonts w:ascii="Palatino Linotype" w:eastAsia="Palatino Linotype" w:hAnsi="Palatino Linotype" w:cs="Palatino Linotype"/>
          <w:b/>
          <w:sz w:val="22"/>
          <w:szCs w:val="22"/>
        </w:rPr>
        <w:t xml:space="preserve">Segundo. </w:t>
      </w:r>
      <w:r w:rsidRPr="00484A4A">
        <w:rPr>
          <w:rFonts w:ascii="Palatino Linotype" w:eastAsia="Palatino Linotype" w:hAnsi="Palatino Linotype" w:cs="Palatino Linotype"/>
          <w:sz w:val="22"/>
          <w:szCs w:val="22"/>
        </w:rPr>
        <w:t xml:space="preserve">Se </w:t>
      </w:r>
      <w:r w:rsidRPr="00484A4A">
        <w:rPr>
          <w:rFonts w:ascii="Palatino Linotype" w:eastAsia="Palatino Linotype" w:hAnsi="Palatino Linotype" w:cs="Palatino Linotype"/>
          <w:b/>
          <w:sz w:val="22"/>
          <w:szCs w:val="22"/>
        </w:rPr>
        <w:t>Ordena</w:t>
      </w:r>
      <w:r w:rsidRPr="00484A4A">
        <w:rPr>
          <w:rFonts w:ascii="Palatino Linotype" w:eastAsia="Palatino Linotype" w:hAnsi="Palatino Linotype" w:cs="Palatino Linotype"/>
          <w:sz w:val="22"/>
          <w:szCs w:val="22"/>
        </w:rPr>
        <w:t xml:space="preserve"> al </w:t>
      </w:r>
      <w:r w:rsidRPr="00484A4A">
        <w:rPr>
          <w:rFonts w:ascii="Palatino Linotype" w:eastAsia="Palatino Linotype" w:hAnsi="Palatino Linotype" w:cs="Palatino Linotype"/>
          <w:b/>
          <w:sz w:val="22"/>
          <w:szCs w:val="22"/>
        </w:rPr>
        <w:t>Sujeto Obligado</w:t>
      </w:r>
      <w:r w:rsidRPr="00484A4A">
        <w:rPr>
          <w:rFonts w:ascii="Palatino Linotype" w:eastAsia="Palatino Linotype" w:hAnsi="Palatino Linotype" w:cs="Palatino Linotype"/>
          <w:sz w:val="22"/>
          <w:szCs w:val="22"/>
        </w:rPr>
        <w:t xml:space="preserve">, en términos de los Considerandos </w:t>
      </w:r>
      <w:r w:rsidRPr="00484A4A">
        <w:rPr>
          <w:rFonts w:ascii="Palatino Linotype" w:eastAsia="Palatino Linotype" w:hAnsi="Palatino Linotype" w:cs="Palatino Linotype"/>
          <w:b/>
          <w:sz w:val="22"/>
          <w:szCs w:val="22"/>
        </w:rPr>
        <w:t xml:space="preserve">Cuarto y Quinto </w:t>
      </w:r>
      <w:r w:rsidRPr="00484A4A">
        <w:rPr>
          <w:rFonts w:ascii="Palatino Linotype" w:eastAsia="Palatino Linotype" w:hAnsi="Palatino Linotype" w:cs="Palatino Linotype"/>
          <w:sz w:val="22"/>
          <w:szCs w:val="22"/>
        </w:rPr>
        <w:t xml:space="preserve">de esta resolución, </w:t>
      </w:r>
      <w:r w:rsidRPr="00484A4A">
        <w:rPr>
          <w:rFonts w:ascii="Palatino Linotype" w:eastAsia="Palatino Linotype" w:hAnsi="Palatino Linotype" w:cs="Palatino Linotype"/>
          <w:b/>
          <w:sz w:val="22"/>
          <w:szCs w:val="22"/>
        </w:rPr>
        <w:t xml:space="preserve">haga entrega vía Sistema de Acceso a la Información Mexiquense (SAIMEX), </w:t>
      </w:r>
      <w:r w:rsidRPr="00484A4A">
        <w:rPr>
          <w:rFonts w:ascii="Palatino Linotype" w:eastAsia="Palatino Linotype" w:hAnsi="Palatino Linotype" w:cs="Palatino Linotype"/>
          <w:sz w:val="22"/>
          <w:szCs w:val="22"/>
        </w:rPr>
        <w:t>previa búsqueda exhaustiva y razonable,</w:t>
      </w:r>
      <w:r w:rsidRPr="00484A4A">
        <w:rPr>
          <w:rFonts w:ascii="Palatino Linotype" w:eastAsia="Palatino Linotype" w:hAnsi="Palatino Linotype" w:cs="Palatino Linotype"/>
          <w:b/>
          <w:sz w:val="22"/>
          <w:szCs w:val="22"/>
        </w:rPr>
        <w:t xml:space="preserve"> respecto de los incendios forestales ocurridos en la zona de Río Frío Ixtapaluca, Estado de </w:t>
      </w:r>
      <w:proofErr w:type="gramStart"/>
      <w:r w:rsidRPr="00484A4A">
        <w:rPr>
          <w:rFonts w:ascii="Palatino Linotype" w:eastAsia="Palatino Linotype" w:hAnsi="Palatino Linotype" w:cs="Palatino Linotype"/>
          <w:b/>
          <w:sz w:val="22"/>
          <w:szCs w:val="22"/>
        </w:rPr>
        <w:t>México,  durante</w:t>
      </w:r>
      <w:proofErr w:type="gramEnd"/>
      <w:r w:rsidRPr="00484A4A">
        <w:rPr>
          <w:rFonts w:ascii="Palatino Linotype" w:eastAsia="Palatino Linotype" w:hAnsi="Palatino Linotype" w:cs="Palatino Linotype"/>
          <w:b/>
          <w:sz w:val="22"/>
          <w:szCs w:val="22"/>
        </w:rPr>
        <w:t xml:space="preserve"> el periodo comprendido del primero de enero de dos mil veinte al treinta de junio de dos mil veinticuatro, </w:t>
      </w:r>
      <w:r w:rsidRPr="00484A4A">
        <w:rPr>
          <w:rFonts w:ascii="Palatino Linotype" w:eastAsia="Palatino Linotype" w:hAnsi="Palatino Linotype" w:cs="Palatino Linotype"/>
          <w:sz w:val="22"/>
          <w:szCs w:val="22"/>
        </w:rPr>
        <w:t>de ser procedente en versión pública,</w:t>
      </w:r>
      <w:r w:rsidRPr="00484A4A">
        <w:rPr>
          <w:sz w:val="22"/>
          <w:szCs w:val="22"/>
        </w:rPr>
        <w:t xml:space="preserve"> </w:t>
      </w:r>
      <w:r w:rsidRPr="00484A4A">
        <w:rPr>
          <w:rFonts w:ascii="Palatino Linotype" w:eastAsia="Palatino Linotype" w:hAnsi="Palatino Linotype" w:cs="Palatino Linotype"/>
          <w:sz w:val="22"/>
          <w:szCs w:val="22"/>
        </w:rPr>
        <w:t xml:space="preserve">lo siguiente: </w:t>
      </w:r>
    </w:p>
    <w:p w14:paraId="47BEEFD7" w14:textId="77777777" w:rsidR="00660EC9" w:rsidRPr="00484A4A" w:rsidRDefault="00660EC9">
      <w:pPr>
        <w:spacing w:line="360" w:lineRule="auto"/>
        <w:jc w:val="both"/>
        <w:rPr>
          <w:rFonts w:ascii="Palatino Linotype" w:eastAsia="Palatino Linotype" w:hAnsi="Palatino Linotype" w:cs="Palatino Linotype"/>
          <w:sz w:val="22"/>
          <w:szCs w:val="22"/>
        </w:rPr>
      </w:pPr>
      <w:bookmarkStart w:id="10" w:name="_heading=h.26in1rg" w:colFirst="0" w:colLast="0"/>
      <w:bookmarkEnd w:id="10"/>
    </w:p>
    <w:p w14:paraId="0303DE82" w14:textId="77777777" w:rsidR="00660EC9" w:rsidRPr="00484A4A" w:rsidRDefault="00A95356">
      <w:pPr>
        <w:spacing w:line="276" w:lineRule="auto"/>
        <w:ind w:left="426"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sz w:val="22"/>
          <w:szCs w:val="22"/>
        </w:rPr>
        <w:t>1.</w:t>
      </w:r>
      <w:r w:rsidRPr="00484A4A">
        <w:t xml:space="preserve"> </w:t>
      </w:r>
      <w:r w:rsidRPr="00484A4A">
        <w:rPr>
          <w:rFonts w:ascii="Palatino Linotype" w:eastAsia="Palatino Linotype" w:hAnsi="Palatino Linotype" w:cs="Palatino Linotype"/>
          <w:b/>
          <w:sz w:val="22"/>
          <w:szCs w:val="22"/>
        </w:rPr>
        <w:t>La información estadística al mayor grado de desagregación posible, en la que se advierta fecha y ubicación de los incendios, causa, superficie afectada, tipo de fauna y vegetación afectada, duración del incendio y tiempo de atención del incendio.</w:t>
      </w:r>
    </w:p>
    <w:p w14:paraId="467BCBB6" w14:textId="77777777" w:rsidR="00660EC9" w:rsidRPr="00484A4A" w:rsidRDefault="00660EC9">
      <w:pPr>
        <w:spacing w:line="276" w:lineRule="auto"/>
        <w:ind w:left="426" w:right="49"/>
        <w:jc w:val="both"/>
        <w:rPr>
          <w:rFonts w:ascii="Palatino Linotype" w:eastAsia="Palatino Linotype" w:hAnsi="Palatino Linotype" w:cs="Palatino Linotype"/>
          <w:sz w:val="22"/>
          <w:szCs w:val="22"/>
        </w:rPr>
      </w:pPr>
    </w:p>
    <w:p w14:paraId="1642DE96" w14:textId="77777777" w:rsidR="00660EC9" w:rsidRPr="00484A4A" w:rsidRDefault="00A95356">
      <w:pPr>
        <w:spacing w:line="276" w:lineRule="auto"/>
        <w:ind w:left="426"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sz w:val="22"/>
          <w:szCs w:val="22"/>
        </w:rPr>
        <w:lastRenderedPageBreak/>
        <w:t>2. El documento donde conste el procedimiento que se llevó a cabo para apagar cada uno de los incendios ocurridos; las medidas de control y combate implementadas en cada incendio; el impacto ambiental y social dentro del municipio y alrededores; las medidas de protección a los habitantes; así como, las consecuencias que tuvieron los habitantes de Ixtapaluca y alrededores.</w:t>
      </w:r>
    </w:p>
    <w:p w14:paraId="1E61E654" w14:textId="77777777" w:rsidR="00660EC9" w:rsidRPr="00484A4A" w:rsidRDefault="00660EC9">
      <w:pPr>
        <w:spacing w:line="276" w:lineRule="auto"/>
        <w:ind w:left="426" w:right="49"/>
        <w:jc w:val="both"/>
        <w:rPr>
          <w:rFonts w:ascii="Palatino Linotype" w:eastAsia="Palatino Linotype" w:hAnsi="Palatino Linotype" w:cs="Palatino Linotype"/>
          <w:sz w:val="22"/>
          <w:szCs w:val="22"/>
        </w:rPr>
      </w:pPr>
    </w:p>
    <w:p w14:paraId="2CCDE315" w14:textId="77777777" w:rsidR="00660EC9" w:rsidRPr="00484A4A" w:rsidRDefault="00A95356">
      <w:pPr>
        <w:spacing w:line="276" w:lineRule="auto"/>
        <w:ind w:left="426"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sz w:val="22"/>
          <w:szCs w:val="22"/>
        </w:rPr>
        <w:t>3. El documento donde conste el número de personas que fueron capacitadas para prevenir incendios forestales en la zona de Río Frío Ixtapaluca, Estado de México, durante el periodo indicado.</w:t>
      </w:r>
    </w:p>
    <w:p w14:paraId="718D69CD" w14:textId="77777777" w:rsidR="00660EC9" w:rsidRPr="00484A4A" w:rsidRDefault="00660EC9">
      <w:pPr>
        <w:spacing w:line="276" w:lineRule="auto"/>
        <w:ind w:left="426" w:right="49"/>
        <w:jc w:val="both"/>
        <w:rPr>
          <w:rFonts w:ascii="Palatino Linotype" w:eastAsia="Palatino Linotype" w:hAnsi="Palatino Linotype" w:cs="Palatino Linotype"/>
          <w:sz w:val="22"/>
          <w:szCs w:val="22"/>
        </w:rPr>
      </w:pPr>
    </w:p>
    <w:p w14:paraId="5920E11F" w14:textId="77777777" w:rsidR="00660EC9" w:rsidRPr="00484A4A" w:rsidRDefault="00A95356">
      <w:pPr>
        <w:spacing w:line="276" w:lineRule="auto"/>
        <w:ind w:left="426" w:right="49"/>
        <w:jc w:val="both"/>
        <w:rPr>
          <w:rFonts w:ascii="Palatino Linotype" w:eastAsia="Palatino Linotype" w:hAnsi="Palatino Linotype" w:cs="Palatino Linotype"/>
          <w:b/>
          <w:sz w:val="22"/>
          <w:szCs w:val="22"/>
        </w:rPr>
      </w:pPr>
      <w:r w:rsidRPr="00484A4A">
        <w:rPr>
          <w:rFonts w:ascii="Palatino Linotype" w:eastAsia="Palatino Linotype" w:hAnsi="Palatino Linotype" w:cs="Palatino Linotype"/>
          <w:b/>
          <w:sz w:val="22"/>
          <w:szCs w:val="22"/>
        </w:rPr>
        <w:t>4. Presupuesto ejercido en las capacitaciones al personal.</w:t>
      </w:r>
    </w:p>
    <w:p w14:paraId="5D6941A5" w14:textId="77777777" w:rsidR="00660EC9" w:rsidRPr="00484A4A" w:rsidRDefault="00660EC9">
      <w:pPr>
        <w:spacing w:line="276" w:lineRule="auto"/>
        <w:ind w:left="426" w:right="49"/>
        <w:jc w:val="both"/>
        <w:rPr>
          <w:rFonts w:ascii="Palatino Linotype" w:eastAsia="Palatino Linotype" w:hAnsi="Palatino Linotype" w:cs="Palatino Linotype"/>
          <w:b/>
          <w:sz w:val="22"/>
          <w:szCs w:val="22"/>
        </w:rPr>
      </w:pPr>
    </w:p>
    <w:p w14:paraId="2A08398C" w14:textId="77777777" w:rsidR="00660EC9" w:rsidRPr="00484A4A" w:rsidRDefault="00A95356">
      <w:pPr>
        <w:spacing w:line="276" w:lineRule="auto"/>
        <w:ind w:left="426"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sz w:val="22"/>
          <w:szCs w:val="22"/>
        </w:rPr>
        <w:t>5. Presupuesto total ejercido para mitigar los incendios.</w:t>
      </w:r>
    </w:p>
    <w:p w14:paraId="18948B33" w14:textId="77777777" w:rsidR="00660EC9" w:rsidRPr="00484A4A" w:rsidRDefault="00660EC9">
      <w:pPr>
        <w:pBdr>
          <w:top w:val="nil"/>
          <w:left w:val="nil"/>
          <w:bottom w:val="nil"/>
          <w:right w:val="nil"/>
          <w:between w:val="nil"/>
        </w:pBdr>
        <w:spacing w:line="276" w:lineRule="auto"/>
        <w:ind w:left="284" w:right="49"/>
        <w:jc w:val="both"/>
        <w:rPr>
          <w:rFonts w:ascii="Palatino Linotype" w:eastAsia="Palatino Linotype" w:hAnsi="Palatino Linotype" w:cs="Palatino Linotype"/>
          <w:b/>
          <w:sz w:val="22"/>
          <w:szCs w:val="22"/>
        </w:rPr>
      </w:pPr>
    </w:p>
    <w:p w14:paraId="15ACE71E" w14:textId="77777777" w:rsidR="00660EC9" w:rsidRPr="00484A4A" w:rsidRDefault="00A95356">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w:t>
      </w:r>
      <w:r w:rsidRPr="00484A4A">
        <w:rPr>
          <w:rFonts w:ascii="Palatino Linotype" w:eastAsia="Palatino Linotype" w:hAnsi="Palatino Linotype" w:cs="Palatino Linotype"/>
          <w:b/>
          <w:i/>
          <w:sz w:val="22"/>
          <w:szCs w:val="22"/>
        </w:rPr>
        <w:t>la parte Recurrente</w:t>
      </w:r>
      <w:r w:rsidRPr="00484A4A">
        <w:rPr>
          <w:rFonts w:ascii="Palatino Linotype" w:eastAsia="Palatino Linotype" w:hAnsi="Palatino Linotype" w:cs="Palatino Linotype"/>
          <w:i/>
          <w:sz w:val="22"/>
          <w:szCs w:val="22"/>
        </w:rPr>
        <w:t>, mismo que igualmente hará de su conocimiento.</w:t>
      </w:r>
    </w:p>
    <w:p w14:paraId="252B173B" w14:textId="77777777" w:rsidR="00660EC9" w:rsidRPr="00484A4A" w:rsidRDefault="00660EC9">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szCs w:val="22"/>
        </w:rPr>
      </w:pPr>
    </w:p>
    <w:p w14:paraId="01270828" w14:textId="77777777" w:rsidR="00660EC9" w:rsidRPr="00484A4A" w:rsidRDefault="00A95356">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szCs w:val="22"/>
        </w:rPr>
      </w:pPr>
      <w:r w:rsidRPr="00484A4A">
        <w:rPr>
          <w:rFonts w:ascii="Palatino Linotype" w:eastAsia="Palatino Linotype" w:hAnsi="Palatino Linotype" w:cs="Palatino Linotype"/>
          <w:i/>
          <w:sz w:val="22"/>
          <w:szCs w:val="22"/>
        </w:rPr>
        <w:t xml:space="preserve">De ser el caso que, la información que se ordena no obre en los archivos del </w:t>
      </w:r>
      <w:r w:rsidRPr="00484A4A">
        <w:rPr>
          <w:rFonts w:ascii="Palatino Linotype" w:eastAsia="Palatino Linotype" w:hAnsi="Palatino Linotype" w:cs="Palatino Linotype"/>
          <w:b/>
          <w:i/>
          <w:sz w:val="22"/>
          <w:szCs w:val="22"/>
        </w:rPr>
        <w:t>Sujeto Obligado</w:t>
      </w:r>
      <w:r w:rsidRPr="00484A4A">
        <w:rPr>
          <w:rFonts w:ascii="Palatino Linotype" w:eastAsia="Palatino Linotype" w:hAnsi="Palatino Linotype" w:cs="Palatino Linotype"/>
          <w:i/>
          <w:sz w:val="22"/>
          <w:szCs w:val="22"/>
        </w:rPr>
        <w:t xml:space="preserve"> por no haberse generado, poseído y/o administrado, bastará con que así lo haga del conocimiento de la parte Recurrente de manera fundada y motivada en términos de lo señalado por el segundo párrafo del artículo 19 de la Ley de Transparencia y Acceso a la Información Pública del Estado de México y Municipios.</w:t>
      </w:r>
    </w:p>
    <w:p w14:paraId="51709237" w14:textId="77777777" w:rsidR="00660EC9" w:rsidRPr="00484A4A" w:rsidRDefault="00660EC9">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szCs w:val="22"/>
        </w:rPr>
      </w:pPr>
    </w:p>
    <w:p w14:paraId="66A61DD9" w14:textId="77777777" w:rsidR="00660EC9" w:rsidRPr="00484A4A" w:rsidRDefault="00660EC9">
      <w:pPr>
        <w:pBdr>
          <w:top w:val="nil"/>
          <w:left w:val="nil"/>
          <w:bottom w:val="nil"/>
          <w:right w:val="nil"/>
          <w:between w:val="nil"/>
        </w:pBdr>
        <w:spacing w:line="276" w:lineRule="auto"/>
        <w:ind w:left="284" w:right="49"/>
        <w:jc w:val="both"/>
        <w:rPr>
          <w:rFonts w:ascii="Palatino Linotype" w:eastAsia="Palatino Linotype" w:hAnsi="Palatino Linotype" w:cs="Palatino Linotype"/>
          <w:i/>
          <w:sz w:val="22"/>
          <w:szCs w:val="22"/>
        </w:rPr>
      </w:pPr>
    </w:p>
    <w:p w14:paraId="0DD3F948" w14:textId="77777777" w:rsidR="00660EC9" w:rsidRPr="00484A4A" w:rsidRDefault="00A95356">
      <w:pPr>
        <w:spacing w:line="360" w:lineRule="auto"/>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sz w:val="22"/>
          <w:szCs w:val="22"/>
        </w:rPr>
        <w:t xml:space="preserve">Tercero. Notifíquese, </w:t>
      </w:r>
      <w:r w:rsidRPr="00484A4A">
        <w:rPr>
          <w:rFonts w:ascii="Palatino Linotype" w:eastAsia="Palatino Linotype" w:hAnsi="Palatino Linotype" w:cs="Palatino Linotype"/>
          <w:sz w:val="22"/>
          <w:szCs w:val="22"/>
        </w:rPr>
        <w:t xml:space="preserve">vía </w:t>
      </w:r>
      <w:r w:rsidRPr="00484A4A">
        <w:rPr>
          <w:rFonts w:ascii="Palatino Linotype" w:eastAsia="Palatino Linotype" w:hAnsi="Palatino Linotype" w:cs="Palatino Linotype"/>
          <w:b/>
          <w:sz w:val="22"/>
          <w:szCs w:val="22"/>
        </w:rPr>
        <w:t>SAIMEX</w:t>
      </w:r>
      <w:r w:rsidRPr="00484A4A">
        <w:rPr>
          <w:rFonts w:ascii="Palatino Linotype" w:eastAsia="Palatino Linotype" w:hAnsi="Palatino Linotype" w:cs="Palatino Linotype"/>
          <w:sz w:val="22"/>
          <w:szCs w:val="22"/>
        </w:rPr>
        <w:t xml:space="preserve">, al Titular de la Unidad de Transparencia del </w:t>
      </w:r>
      <w:r w:rsidRPr="00484A4A">
        <w:rPr>
          <w:rFonts w:ascii="Palatino Linotype" w:eastAsia="Palatino Linotype" w:hAnsi="Palatino Linotype" w:cs="Palatino Linotype"/>
          <w:b/>
          <w:sz w:val="22"/>
          <w:szCs w:val="22"/>
        </w:rPr>
        <w:t>Sujeto Obligado,</w:t>
      </w:r>
      <w:r w:rsidRPr="00484A4A">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w:t>
      </w:r>
      <w:r w:rsidRPr="00484A4A">
        <w:rPr>
          <w:rFonts w:ascii="Palatino Linotype" w:eastAsia="Palatino Linotype" w:hAnsi="Palatino Linotype" w:cs="Palatino Linotype"/>
          <w:sz w:val="22"/>
          <w:szCs w:val="22"/>
        </w:rPr>
        <w:lastRenderedPageBreak/>
        <w:t>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80F04C4"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1336A33B" w14:textId="77777777" w:rsidR="00660EC9" w:rsidRPr="00484A4A" w:rsidRDefault="00A95356">
      <w:pPr>
        <w:spacing w:line="360" w:lineRule="auto"/>
        <w:ind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sz w:val="22"/>
          <w:szCs w:val="22"/>
        </w:rPr>
        <w:t>Cuarto.</w:t>
      </w:r>
      <w:r w:rsidRPr="00484A4A">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484A4A">
        <w:rPr>
          <w:rFonts w:ascii="Palatino Linotype" w:eastAsia="Palatino Linotype" w:hAnsi="Palatino Linotype" w:cs="Palatino Linotype"/>
          <w:b/>
          <w:sz w:val="22"/>
          <w:szCs w:val="22"/>
        </w:rPr>
        <w:t>Sujeto Obligado</w:t>
      </w:r>
      <w:r w:rsidRPr="00484A4A">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3220C19C" w14:textId="77777777" w:rsidR="00660EC9" w:rsidRPr="00484A4A" w:rsidRDefault="00660EC9">
      <w:pPr>
        <w:spacing w:line="360" w:lineRule="auto"/>
        <w:ind w:right="49"/>
        <w:jc w:val="both"/>
        <w:rPr>
          <w:rFonts w:ascii="Palatino Linotype" w:eastAsia="Palatino Linotype" w:hAnsi="Palatino Linotype" w:cs="Palatino Linotype"/>
          <w:sz w:val="22"/>
          <w:szCs w:val="22"/>
        </w:rPr>
      </w:pPr>
    </w:p>
    <w:p w14:paraId="2DB059D6" w14:textId="77777777" w:rsidR="00660EC9" w:rsidRPr="00484A4A" w:rsidRDefault="00A95356">
      <w:pPr>
        <w:spacing w:line="360" w:lineRule="auto"/>
        <w:ind w:right="49"/>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b/>
          <w:sz w:val="22"/>
          <w:szCs w:val="22"/>
        </w:rPr>
        <w:t xml:space="preserve">Quinto. Notifíquese </w:t>
      </w:r>
      <w:r w:rsidRPr="00484A4A">
        <w:rPr>
          <w:rFonts w:ascii="Palatino Linotype" w:eastAsia="Palatino Linotype" w:hAnsi="Palatino Linotype" w:cs="Palatino Linotype"/>
          <w:sz w:val="22"/>
          <w:szCs w:val="22"/>
        </w:rPr>
        <w:t>vía SAIMEX</w:t>
      </w:r>
      <w:r w:rsidRPr="00484A4A">
        <w:rPr>
          <w:rFonts w:ascii="Palatino Linotype" w:eastAsia="Palatino Linotype" w:hAnsi="Palatino Linotype" w:cs="Palatino Linotype"/>
          <w:b/>
          <w:sz w:val="22"/>
          <w:szCs w:val="22"/>
        </w:rPr>
        <w:t xml:space="preserve">, </w:t>
      </w:r>
      <w:r w:rsidRPr="00484A4A">
        <w:rPr>
          <w:rFonts w:ascii="Palatino Linotype" w:eastAsia="Palatino Linotype" w:hAnsi="Palatino Linotype" w:cs="Palatino Linotype"/>
          <w:sz w:val="22"/>
          <w:szCs w:val="22"/>
        </w:rPr>
        <w:t xml:space="preserve">la presente resolución a la parte </w:t>
      </w:r>
      <w:r w:rsidRPr="00484A4A">
        <w:rPr>
          <w:rFonts w:ascii="Palatino Linotype" w:eastAsia="Palatino Linotype" w:hAnsi="Palatino Linotype" w:cs="Palatino Linotype"/>
          <w:b/>
          <w:sz w:val="22"/>
          <w:szCs w:val="22"/>
        </w:rPr>
        <w:t>Recurrente</w:t>
      </w:r>
      <w:r w:rsidRPr="00484A4A">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61732A40" w14:textId="77777777" w:rsidR="00660EC9" w:rsidRPr="00484A4A" w:rsidRDefault="00660EC9">
      <w:pPr>
        <w:spacing w:line="360" w:lineRule="auto"/>
        <w:ind w:right="-93"/>
        <w:jc w:val="both"/>
        <w:rPr>
          <w:rFonts w:ascii="Palatino Linotype" w:eastAsia="Palatino Linotype" w:hAnsi="Palatino Linotype" w:cs="Palatino Linotype"/>
          <w:sz w:val="22"/>
          <w:szCs w:val="22"/>
        </w:rPr>
      </w:pPr>
    </w:p>
    <w:p w14:paraId="1A28CC58" w14:textId="77777777" w:rsidR="00660EC9" w:rsidRPr="00484A4A" w:rsidRDefault="00A95356">
      <w:pPr>
        <w:spacing w:line="360" w:lineRule="auto"/>
        <w:ind w:right="-93"/>
        <w:jc w:val="both"/>
        <w:rPr>
          <w:rFonts w:ascii="Palatino Linotype" w:eastAsia="Palatino Linotype" w:hAnsi="Palatino Linotype" w:cs="Palatino Linotype"/>
          <w:sz w:val="22"/>
          <w:szCs w:val="22"/>
        </w:rPr>
      </w:pPr>
      <w:r w:rsidRPr="00484A4A">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SEIS DE NOVIEMBRE DE DOS MIL VEINTICUATRO, ANTE EL SECRETARIO TÉCNICO DEL PLENO ALEXIS TAPIA RAMÍREZ.</w:t>
      </w:r>
    </w:p>
    <w:p w14:paraId="2A33FF72" w14:textId="77777777" w:rsidR="00660EC9" w:rsidRPr="00484A4A" w:rsidRDefault="00660EC9">
      <w:pPr>
        <w:spacing w:line="360" w:lineRule="auto"/>
        <w:ind w:right="-7"/>
        <w:jc w:val="both"/>
        <w:rPr>
          <w:rFonts w:ascii="Palatino Linotype" w:eastAsia="Palatino Linotype" w:hAnsi="Palatino Linotype" w:cs="Palatino Linotype"/>
          <w:sz w:val="22"/>
          <w:szCs w:val="22"/>
        </w:rPr>
      </w:pPr>
    </w:p>
    <w:p w14:paraId="27DB8A16" w14:textId="77777777" w:rsidR="00660EC9" w:rsidRPr="00484A4A" w:rsidRDefault="00660EC9">
      <w:pPr>
        <w:spacing w:line="360" w:lineRule="auto"/>
        <w:jc w:val="both"/>
        <w:rPr>
          <w:rFonts w:ascii="Palatino Linotype" w:eastAsia="Palatino Linotype" w:hAnsi="Palatino Linotype" w:cs="Palatino Linotype"/>
          <w:sz w:val="22"/>
          <w:szCs w:val="22"/>
        </w:rPr>
      </w:pPr>
      <w:bookmarkStart w:id="11" w:name="_heading=h.3rdcrjn" w:colFirst="0" w:colLast="0"/>
      <w:bookmarkEnd w:id="11"/>
    </w:p>
    <w:p w14:paraId="2C4D4762"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2BB848D4"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57CEB8C4" w14:textId="77777777" w:rsidR="00660EC9" w:rsidRPr="00484A4A" w:rsidRDefault="00660EC9">
      <w:pPr>
        <w:spacing w:line="360" w:lineRule="auto"/>
        <w:jc w:val="both"/>
        <w:rPr>
          <w:rFonts w:ascii="Palatino Linotype" w:eastAsia="Palatino Linotype" w:hAnsi="Palatino Linotype" w:cs="Palatino Linotype"/>
          <w:sz w:val="22"/>
          <w:szCs w:val="22"/>
        </w:rPr>
      </w:pPr>
      <w:bookmarkStart w:id="12" w:name="_heading=h.1t3h5sf" w:colFirst="0" w:colLast="0"/>
      <w:bookmarkEnd w:id="12"/>
    </w:p>
    <w:p w14:paraId="3093298C"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18AD9A62"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57084FC2"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74E89B1E"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1A93BF58"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312046BF"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3E46D492"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3E55ADF2"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77FEECA2"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09C90D3F"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010DF040"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0EC669DF"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6CD84057"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3F293504"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2AE3AFCC"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7BDBFAAD"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412CA952"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69688CF9"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6AF512A8"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56D9ADF1"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77F2DA94"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3AB84C6A" w14:textId="77777777" w:rsidR="00660EC9" w:rsidRPr="00484A4A" w:rsidRDefault="00660EC9">
      <w:pPr>
        <w:spacing w:line="360" w:lineRule="auto"/>
        <w:jc w:val="both"/>
        <w:rPr>
          <w:rFonts w:ascii="Palatino Linotype" w:eastAsia="Palatino Linotype" w:hAnsi="Palatino Linotype" w:cs="Palatino Linotype"/>
          <w:sz w:val="22"/>
          <w:szCs w:val="22"/>
        </w:rPr>
      </w:pPr>
    </w:p>
    <w:p w14:paraId="4B5840AB" w14:textId="77777777" w:rsidR="00660EC9" w:rsidRPr="00484A4A" w:rsidRDefault="00660EC9">
      <w:pPr>
        <w:spacing w:line="360" w:lineRule="auto"/>
        <w:jc w:val="both"/>
        <w:rPr>
          <w:rFonts w:ascii="Palatino Linotype" w:eastAsia="Palatino Linotype" w:hAnsi="Palatino Linotype" w:cs="Palatino Linotype"/>
          <w:sz w:val="22"/>
          <w:szCs w:val="22"/>
        </w:rPr>
      </w:pPr>
    </w:p>
    <w:sectPr w:rsidR="00660EC9" w:rsidRPr="00484A4A">
      <w:headerReference w:type="default" r:id="rId29"/>
      <w:footerReference w:type="default" r:id="rId30"/>
      <w:headerReference w:type="first" r:id="rId31"/>
      <w:footerReference w:type="first" r:id="rId3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4AD77" w14:textId="77777777" w:rsidR="00C026D7" w:rsidRDefault="00C026D7">
      <w:r>
        <w:separator/>
      </w:r>
    </w:p>
  </w:endnote>
  <w:endnote w:type="continuationSeparator" w:id="0">
    <w:p w14:paraId="799B16AF" w14:textId="77777777" w:rsidR="00C026D7" w:rsidRDefault="00C02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574A" w14:textId="77777777" w:rsidR="00660EC9" w:rsidRDefault="00A9535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510FF">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510FF">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0C436FDA" w14:textId="77777777" w:rsidR="00660EC9" w:rsidRDefault="00660EC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321BE" w14:textId="77777777" w:rsidR="00660EC9" w:rsidRDefault="00A9535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510F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510FF">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p>
  <w:p w14:paraId="1DD25110" w14:textId="77777777" w:rsidR="00660EC9" w:rsidRDefault="00660EC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ED402" w14:textId="77777777" w:rsidR="00C026D7" w:rsidRDefault="00C026D7">
      <w:r>
        <w:separator/>
      </w:r>
    </w:p>
  </w:footnote>
  <w:footnote w:type="continuationSeparator" w:id="0">
    <w:p w14:paraId="55D77F8C" w14:textId="77777777" w:rsidR="00C026D7" w:rsidRDefault="00C026D7">
      <w:r>
        <w:continuationSeparator/>
      </w:r>
    </w:p>
  </w:footnote>
  <w:footnote w:id="1">
    <w:p w14:paraId="3750BC4E" w14:textId="77777777" w:rsidR="00660EC9" w:rsidRDefault="00A9535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F54D32E" w14:textId="77777777" w:rsidR="00660EC9" w:rsidRDefault="00A9535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4365331" w14:textId="77777777" w:rsidR="00660EC9" w:rsidRDefault="00A95356">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3226395" w14:textId="77777777" w:rsidR="00660EC9" w:rsidRDefault="00A95356">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5293" w14:textId="77777777" w:rsidR="00660EC9" w:rsidRDefault="00A95356">
    <w:pPr>
      <w:rPr>
        <w:rFonts w:ascii="Cambria" w:eastAsia="Cambria" w:hAnsi="Cambria" w:cs="Cambria"/>
        <w:color w:val="000000"/>
      </w:rPr>
    </w:pPr>
    <w:r>
      <w:rPr>
        <w:noProof/>
      </w:rPr>
      <w:drawing>
        <wp:anchor distT="0" distB="0" distL="0" distR="0" simplePos="0" relativeHeight="251658240" behindDoc="1" locked="0" layoutInCell="1" hidden="0" allowOverlap="1" wp14:anchorId="1D99762A" wp14:editId="2356E308">
          <wp:simplePos x="0" y="0"/>
          <wp:positionH relativeFrom="column">
            <wp:posOffset>-1080108</wp:posOffset>
          </wp:positionH>
          <wp:positionV relativeFrom="paragraph">
            <wp:posOffset>-488282</wp:posOffset>
          </wp:positionV>
          <wp:extent cx="7809865" cy="10165715"/>
          <wp:effectExtent l="0" t="0" r="0" b="0"/>
          <wp:wrapNone/>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7087" w:type="dxa"/>
      <w:tblInd w:w="3261" w:type="dxa"/>
      <w:tblLayout w:type="fixed"/>
      <w:tblLook w:val="0400" w:firstRow="0" w:lastRow="0" w:firstColumn="0" w:lastColumn="0" w:noHBand="0" w:noVBand="1"/>
    </w:tblPr>
    <w:tblGrid>
      <w:gridCol w:w="2489"/>
      <w:gridCol w:w="4598"/>
    </w:tblGrid>
    <w:tr w:rsidR="00660EC9" w14:paraId="6D812147" w14:textId="77777777">
      <w:tc>
        <w:tcPr>
          <w:tcW w:w="2489" w:type="dxa"/>
          <w:shd w:val="clear" w:color="auto" w:fill="auto"/>
        </w:tcPr>
        <w:p w14:paraId="68F2B714" w14:textId="77777777" w:rsidR="00660EC9" w:rsidRDefault="00A953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426666C3" w14:textId="77777777" w:rsidR="00660EC9" w:rsidRDefault="00A9535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05739/INFOEM/IP/RR/2024</w:t>
          </w:r>
        </w:p>
      </w:tc>
    </w:tr>
    <w:tr w:rsidR="00660EC9" w14:paraId="0D0D105E" w14:textId="77777777">
      <w:trPr>
        <w:trHeight w:val="228"/>
      </w:trPr>
      <w:tc>
        <w:tcPr>
          <w:tcW w:w="2489" w:type="dxa"/>
          <w:shd w:val="clear" w:color="auto" w:fill="auto"/>
          <w:vAlign w:val="center"/>
        </w:tcPr>
        <w:p w14:paraId="0DE683DA" w14:textId="77777777" w:rsidR="00660EC9" w:rsidRDefault="00A953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5F5CFAC4" w14:textId="77777777" w:rsidR="00660EC9" w:rsidRDefault="00A95356">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Ixtapaluca</w:t>
          </w:r>
        </w:p>
      </w:tc>
    </w:tr>
    <w:tr w:rsidR="00660EC9" w14:paraId="504A4936" w14:textId="77777777">
      <w:tc>
        <w:tcPr>
          <w:tcW w:w="2489" w:type="dxa"/>
          <w:shd w:val="clear" w:color="auto" w:fill="auto"/>
          <w:vAlign w:val="center"/>
        </w:tcPr>
        <w:p w14:paraId="49398D7C" w14:textId="77777777" w:rsidR="00660EC9" w:rsidRDefault="00A9535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3FF5B5BF" w14:textId="77777777" w:rsidR="00660EC9" w:rsidRDefault="00A9535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CE77AE0" w14:textId="77777777" w:rsidR="00660EC9" w:rsidRDefault="00A9535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F6CC" w14:textId="77777777" w:rsidR="00660EC9" w:rsidRDefault="00A9535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7505F1B" wp14:editId="415D674D">
          <wp:simplePos x="0" y="0"/>
          <wp:positionH relativeFrom="column">
            <wp:posOffset>-1079486</wp:posOffset>
          </wp:positionH>
          <wp:positionV relativeFrom="paragraph">
            <wp:posOffset>-328914</wp:posOffset>
          </wp:positionV>
          <wp:extent cx="7809865" cy="10165715"/>
          <wp:effectExtent l="0" t="0" r="0" b="0"/>
          <wp:wrapNone/>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6945" w:type="dxa"/>
      <w:tblInd w:w="3261" w:type="dxa"/>
      <w:tblLayout w:type="fixed"/>
      <w:tblLook w:val="0400" w:firstRow="0" w:lastRow="0" w:firstColumn="0" w:lastColumn="0" w:noHBand="0" w:noVBand="1"/>
    </w:tblPr>
    <w:tblGrid>
      <w:gridCol w:w="2551"/>
      <w:gridCol w:w="4394"/>
    </w:tblGrid>
    <w:tr w:rsidR="00660EC9" w14:paraId="0EA4F215" w14:textId="77777777">
      <w:tc>
        <w:tcPr>
          <w:tcW w:w="2551" w:type="dxa"/>
          <w:shd w:val="clear" w:color="auto" w:fill="auto"/>
          <w:vAlign w:val="center"/>
        </w:tcPr>
        <w:p w14:paraId="633DF2C8" w14:textId="77777777" w:rsidR="00660EC9" w:rsidRDefault="00A953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5A97DA77" w14:textId="77777777" w:rsidR="00660EC9" w:rsidRDefault="00A9535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05739/INFOEM/IP/RR/2024</w:t>
          </w:r>
        </w:p>
      </w:tc>
    </w:tr>
    <w:tr w:rsidR="00660EC9" w14:paraId="35BCCEFB" w14:textId="77777777">
      <w:trPr>
        <w:trHeight w:val="130"/>
      </w:trPr>
      <w:tc>
        <w:tcPr>
          <w:tcW w:w="2551" w:type="dxa"/>
          <w:shd w:val="clear" w:color="auto" w:fill="auto"/>
          <w:vAlign w:val="center"/>
        </w:tcPr>
        <w:p w14:paraId="68E7C3DA" w14:textId="77777777" w:rsidR="00660EC9" w:rsidRDefault="00A953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1E517331" w14:textId="58197B05" w:rsidR="00660EC9" w:rsidRDefault="00A072F7">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 XXXXXXX</w:t>
          </w:r>
          <w:r w:rsidR="00A95356">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w:t>
          </w:r>
        </w:p>
      </w:tc>
    </w:tr>
    <w:tr w:rsidR="00660EC9" w14:paraId="7A8C0610" w14:textId="77777777">
      <w:trPr>
        <w:trHeight w:val="228"/>
      </w:trPr>
      <w:tc>
        <w:tcPr>
          <w:tcW w:w="2551" w:type="dxa"/>
          <w:shd w:val="clear" w:color="auto" w:fill="auto"/>
          <w:vAlign w:val="center"/>
        </w:tcPr>
        <w:p w14:paraId="275D4528" w14:textId="77777777" w:rsidR="00660EC9" w:rsidRDefault="00A953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4032DE6E" w14:textId="77777777" w:rsidR="00660EC9" w:rsidRDefault="00A95356">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Ixtapaluca</w:t>
          </w:r>
        </w:p>
      </w:tc>
    </w:tr>
    <w:tr w:rsidR="00660EC9" w14:paraId="01721A42" w14:textId="77777777">
      <w:tc>
        <w:tcPr>
          <w:tcW w:w="2551" w:type="dxa"/>
          <w:shd w:val="clear" w:color="auto" w:fill="auto"/>
          <w:vAlign w:val="center"/>
        </w:tcPr>
        <w:p w14:paraId="68D1876D" w14:textId="77777777" w:rsidR="00660EC9" w:rsidRDefault="00A9535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494544ED" w14:textId="77777777" w:rsidR="00660EC9" w:rsidRDefault="00A9535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660782" w14:textId="77777777" w:rsidR="00660EC9" w:rsidRDefault="00660EC9">
    <w:pPr>
      <w:pBdr>
        <w:top w:val="nil"/>
        <w:left w:val="nil"/>
        <w:bottom w:val="nil"/>
        <w:right w:val="nil"/>
        <w:between w:val="nil"/>
      </w:pBdr>
      <w:tabs>
        <w:tab w:val="center" w:pos="4252"/>
        <w:tab w:val="right" w:pos="8504"/>
      </w:tabs>
      <w:rPr>
        <w:rFonts w:ascii="Cambria" w:eastAsia="Cambria" w:hAnsi="Cambria" w:cs="Cambria"/>
        <w:color w:val="000000"/>
      </w:rPr>
    </w:pPr>
  </w:p>
  <w:p w14:paraId="123ABC2E" w14:textId="77777777" w:rsidR="00660EC9" w:rsidRDefault="00660E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207CE"/>
    <w:multiLevelType w:val="multilevel"/>
    <w:tmpl w:val="4F74A7E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CD59B1"/>
    <w:multiLevelType w:val="multilevel"/>
    <w:tmpl w:val="587881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5C01DA1"/>
    <w:multiLevelType w:val="multilevel"/>
    <w:tmpl w:val="BE5E9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2118FB"/>
    <w:multiLevelType w:val="multilevel"/>
    <w:tmpl w:val="014C1CB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F55F76"/>
    <w:multiLevelType w:val="multilevel"/>
    <w:tmpl w:val="1ECCDEB2"/>
    <w:lvl w:ilvl="0">
      <w:start w:val="1"/>
      <w:numFmt w:val="bullet"/>
      <w:pStyle w:val="Listaconvietas2"/>
      <w:lvlText w:val="●"/>
      <w:lvlJc w:val="left"/>
      <w:pPr>
        <w:ind w:left="108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1080" w:hanging="360"/>
      </w:pPr>
      <w:rPr>
        <w:rFonts w:ascii="Noto Sans Symbols" w:eastAsia="Noto Sans Symbols" w:hAnsi="Noto Sans Symbols" w:cs="Noto Sans Symbols"/>
      </w:rPr>
    </w:lvl>
    <w:lvl w:ilvl="4">
      <w:start w:val="1"/>
      <w:numFmt w:val="bullet"/>
      <w:lvlText w:val="o"/>
      <w:lvlJc w:val="left"/>
      <w:pPr>
        <w:ind w:left="-36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1080" w:hanging="360"/>
      </w:pPr>
      <w:rPr>
        <w:rFonts w:ascii="Noto Sans Symbols" w:eastAsia="Noto Sans Symbols" w:hAnsi="Noto Sans Symbols" w:cs="Noto Sans Symbols"/>
      </w:rPr>
    </w:lvl>
    <w:lvl w:ilvl="7">
      <w:start w:val="1"/>
      <w:numFmt w:val="bullet"/>
      <w:lvlText w:val="o"/>
      <w:lvlJc w:val="left"/>
      <w:pPr>
        <w:ind w:left="1800" w:hanging="360"/>
      </w:pPr>
      <w:rPr>
        <w:rFonts w:ascii="Courier New" w:eastAsia="Courier New" w:hAnsi="Courier New" w:cs="Courier New"/>
      </w:rPr>
    </w:lvl>
    <w:lvl w:ilvl="8">
      <w:start w:val="1"/>
      <w:numFmt w:val="bullet"/>
      <w:lvlText w:val="▪"/>
      <w:lvlJc w:val="left"/>
      <w:pPr>
        <w:ind w:left="2520" w:hanging="360"/>
      </w:pPr>
      <w:rPr>
        <w:rFonts w:ascii="Noto Sans Symbols" w:eastAsia="Noto Sans Symbols" w:hAnsi="Noto Sans Symbols" w:cs="Noto Sans Symbols"/>
      </w:rPr>
    </w:lvl>
  </w:abstractNum>
  <w:abstractNum w:abstractNumId="5" w15:restartNumberingAfterBreak="0">
    <w:nsid w:val="56134C61"/>
    <w:multiLevelType w:val="multilevel"/>
    <w:tmpl w:val="E0942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CF5399B"/>
    <w:multiLevelType w:val="multilevel"/>
    <w:tmpl w:val="4D842DC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abstractNumId w:val="0"/>
  </w:num>
  <w:num w:numId="2">
    <w:abstractNumId w:val="5"/>
  </w:num>
  <w:num w:numId="3">
    <w:abstractNumId w:val="4"/>
  </w:num>
  <w:num w:numId="4">
    <w:abstractNumId w:val="6"/>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EC9"/>
    <w:rsid w:val="00311858"/>
    <w:rsid w:val="00484A4A"/>
    <w:rsid w:val="00660EC9"/>
    <w:rsid w:val="006E0F21"/>
    <w:rsid w:val="00A072F7"/>
    <w:rsid w:val="00A95356"/>
    <w:rsid w:val="00C026D7"/>
    <w:rsid w:val="00C510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BE584"/>
  <w15:docId w15:val="{DA0303B6-49BF-47F2-8723-0D954900C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9"/>
    <w:tblPr>
      <w:tblStyleRowBandSize w:val="1"/>
      <w:tblStyleColBandSize w:val="1"/>
      <w:tblCellMar>
        <w:left w:w="115" w:type="dxa"/>
        <w:right w:w="115" w:type="dxa"/>
      </w:tblCellMar>
    </w:tblPr>
  </w:style>
  <w:style w:type="table" w:customStyle="1" w:styleId="a0">
    <w:basedOn w:val="TableNormal9"/>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9"/>
    <w:tblPr>
      <w:tblStyleRowBandSize w:val="1"/>
      <w:tblStyleColBandSize w:val="1"/>
      <w:tblCellMar>
        <w:left w:w="115" w:type="dxa"/>
        <w:right w:w="115" w:type="dxa"/>
      </w:tblCellMar>
    </w:tblPr>
  </w:style>
  <w:style w:type="table" w:customStyle="1" w:styleId="a2">
    <w:basedOn w:val="TableNormal9"/>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basedOn w:val="Normal"/>
    <w:link w:val="TextonotapieCar"/>
    <w:uiPriority w:val="99"/>
    <w:semiHidden/>
    <w:unhideWhenUsed/>
    <w:rsid w:val="00F759CF"/>
    <w:rPr>
      <w:sz w:val="20"/>
      <w:szCs w:val="20"/>
    </w:rPr>
  </w:style>
  <w:style w:type="character" w:customStyle="1" w:styleId="TextonotapieCar">
    <w:name w:val="Texto nota pie Car"/>
    <w:basedOn w:val="Fuentedeprrafopredeter"/>
    <w:link w:val="Textonotapie"/>
    <w:uiPriority w:val="99"/>
    <w:semiHidden/>
    <w:rsid w:val="00F759CF"/>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F759CF"/>
    <w:rPr>
      <w:vertAlign w:val="superscript"/>
    </w:r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1C28F5"/>
    <w:pPr>
      <w:numPr>
        <w:numId w:val="3"/>
      </w:numPr>
      <w:contextualSpacing/>
    </w:pPr>
  </w:style>
  <w:style w:type="paragraph" w:styleId="Textodeglobo">
    <w:name w:val="Balloon Text"/>
    <w:basedOn w:val="Normal"/>
    <w:link w:val="TextodegloboCar"/>
    <w:uiPriority w:val="99"/>
    <w:semiHidden/>
    <w:unhideWhenUsed/>
    <w:rsid w:val="00B37A9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7A94"/>
    <w:rPr>
      <w:rFonts w:ascii="Segoe UI" w:hAnsi="Segoe UI" w:cs="Segoe UI"/>
      <w:sz w:val="18"/>
      <w:szCs w:val="18"/>
    </w:r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932E42"/>
    <w:rPr>
      <w:color w:val="800080" w:themeColor="followedHyperlink"/>
      <w:u w:val="single"/>
    </w:r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je19.com.mx/prevenir-incendios-forestales-en-ixtapaluca-responsabilidad-conjunta/"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elvalle.com.mx/2020/06/29/bomberas-de-ixtapaluca-se-capacitan-y-demuestran-habilidad/"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lsoldetoluca.com.mx/local/cuantos-incendios-forestales-activos-se-registran-en-edomex-11653436.html"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7.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HS4BdEuJbvp5wP1kC2EHQ6pPLQ==">CgMxLjAyCWguMWZvYjl0ZTIIaC5namRneHMyCWguM2R5NnZrbTIJaC4zMGowemxsMgloLjJzOGV5bzEyCWguMTdkcDh2dTIIaC50eWpjd3QyCWguM3pueXNoNzIJaC4xeTgxMHR3MgloLjJldDkycDAyCWguMjZpbjFyZzIJaC4zcmRjcmpuMgloLjF0M2g1c2Y4AHIhMXl2dXNXU2c0OU1mWEhuSjlTSUgxU1MzejdBWk01WjY0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52</Pages>
  <Words>13169</Words>
  <Characters>72430</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2024-11-08T17:26:00Z</cp:lastPrinted>
  <dcterms:created xsi:type="dcterms:W3CDTF">2024-12-02T19:44:00Z</dcterms:created>
  <dcterms:modified xsi:type="dcterms:W3CDTF">2024-12-02T19:44:00Z</dcterms:modified>
</cp:coreProperties>
</file>