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7916C5F4"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bookmarkStart w:id="0" w:name="_GoBack"/>
      <w:bookmarkEnd w:id="0"/>
      <w:r w:rsidRPr="00EF63D4">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w:t>
      </w:r>
      <w:r w:rsidR="00C57E04" w:rsidRPr="00EF63D4">
        <w:rPr>
          <w:rFonts w:ascii="Palatino Linotype" w:eastAsia="Palatino Linotype" w:hAnsi="Palatino Linotype" w:cs="Palatino Linotype"/>
          <w:color w:val="000000"/>
          <w:sz w:val="24"/>
          <w:szCs w:val="24"/>
        </w:rPr>
        <w:t xml:space="preserve">México, a </w:t>
      </w:r>
      <w:r w:rsidR="00910BD8">
        <w:rPr>
          <w:rFonts w:ascii="Palatino Linotype" w:eastAsia="Palatino Linotype" w:hAnsi="Palatino Linotype" w:cs="Palatino Linotype"/>
          <w:color w:val="000000"/>
          <w:sz w:val="24"/>
          <w:szCs w:val="24"/>
        </w:rPr>
        <w:t>veintiocho de agosto</w:t>
      </w:r>
      <w:r w:rsidR="003D06A2" w:rsidRPr="00EF63D4">
        <w:rPr>
          <w:rFonts w:ascii="Palatino Linotype" w:eastAsia="Palatino Linotype" w:hAnsi="Palatino Linotype" w:cs="Palatino Linotype"/>
          <w:color w:val="000000"/>
          <w:sz w:val="24"/>
          <w:szCs w:val="24"/>
        </w:rPr>
        <w:t xml:space="preserve"> de dos mil veinticuatro</w:t>
      </w:r>
      <w:r w:rsidR="00CE11C9" w:rsidRPr="00EF63D4">
        <w:rPr>
          <w:rFonts w:ascii="Palatino Linotype" w:eastAsia="Palatino Linotype" w:hAnsi="Palatino Linotype" w:cs="Palatino Linotype"/>
          <w:color w:val="000000"/>
          <w:sz w:val="24"/>
          <w:szCs w:val="24"/>
        </w:rPr>
        <w:t>.</w:t>
      </w:r>
    </w:p>
    <w:p w14:paraId="16723FED"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825E6CA" w14:textId="64D6B209" w:rsidR="00FB3418" w:rsidRPr="00EF63D4" w:rsidRDefault="00FB3418" w:rsidP="00FB3418">
      <w:pPr>
        <w:tabs>
          <w:tab w:val="left" w:pos="1701"/>
        </w:tabs>
        <w:spacing w:after="0"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b/>
          <w:sz w:val="24"/>
          <w:szCs w:val="24"/>
          <w:lang w:eastAsia="en-US"/>
        </w:rPr>
        <w:t>VISTO</w:t>
      </w:r>
      <w:r w:rsidRPr="00EF63D4">
        <w:rPr>
          <w:rFonts w:ascii="Palatino Linotype" w:eastAsiaTheme="minorHAnsi" w:hAnsi="Palatino Linotype" w:cs="Arial"/>
          <w:sz w:val="24"/>
          <w:szCs w:val="24"/>
          <w:lang w:eastAsia="en-US"/>
        </w:rPr>
        <w:t xml:space="preserve"> el expediente electrónico formado con motivo del recurso de revisión número </w:t>
      </w:r>
      <w:r w:rsidR="00910BD8" w:rsidRPr="00910BD8">
        <w:rPr>
          <w:rFonts w:ascii="Palatino Linotype" w:eastAsiaTheme="minorHAnsi" w:hAnsi="Palatino Linotype" w:cs="Arial"/>
          <w:b/>
          <w:bCs/>
          <w:sz w:val="24"/>
          <w:szCs w:val="24"/>
          <w:lang w:eastAsia="en-US"/>
        </w:rPr>
        <w:t>01385/INFOEM/IP/RR/2024</w:t>
      </w:r>
      <w:r w:rsidRPr="00EF63D4">
        <w:rPr>
          <w:rFonts w:ascii="Palatino Linotype" w:eastAsiaTheme="minorHAnsi" w:hAnsi="Palatino Linotype" w:cs="Arial"/>
          <w:sz w:val="24"/>
          <w:szCs w:val="24"/>
          <w:lang w:eastAsia="en-US"/>
        </w:rPr>
        <w:t xml:space="preserve">, </w:t>
      </w:r>
      <w:r w:rsidR="003D06A2" w:rsidRPr="00EF63D4">
        <w:rPr>
          <w:rFonts w:ascii="Palatino Linotype" w:hAnsi="Palatino Linotype" w:cs="Arial"/>
          <w:sz w:val="24"/>
        </w:rPr>
        <w:t xml:space="preserve">interpuesto por una persona que no proporcionó un nombre o seudónimo para ser identificado; sin embargo, en lo sucesivo se le denominará el </w:t>
      </w:r>
      <w:r w:rsidR="003D06A2" w:rsidRPr="00EF63D4">
        <w:rPr>
          <w:rFonts w:ascii="Palatino Linotype" w:hAnsi="Palatino Linotype" w:cs="Arial"/>
          <w:b/>
          <w:bCs/>
          <w:sz w:val="24"/>
        </w:rPr>
        <w:t>Recurrente</w:t>
      </w:r>
      <w:r w:rsidRPr="00EF63D4">
        <w:rPr>
          <w:rFonts w:ascii="Palatino Linotype" w:eastAsiaTheme="minorHAnsi" w:hAnsi="Palatino Linotype" w:cs="Arial"/>
          <w:sz w:val="24"/>
          <w:szCs w:val="24"/>
          <w:lang w:eastAsia="en-US"/>
        </w:rPr>
        <w:t>, en contra de la respuesta de</w:t>
      </w:r>
      <w:r w:rsidR="00E231D7">
        <w:rPr>
          <w:rFonts w:ascii="Palatino Linotype" w:eastAsiaTheme="minorHAnsi" w:hAnsi="Palatino Linotype" w:cs="Arial"/>
          <w:sz w:val="24"/>
          <w:szCs w:val="24"/>
          <w:lang w:eastAsia="en-US"/>
        </w:rPr>
        <w:t xml:space="preserve"> la</w:t>
      </w:r>
      <w:r w:rsidRPr="00EF63D4">
        <w:rPr>
          <w:rFonts w:ascii="Palatino Linotype" w:eastAsiaTheme="minorHAnsi" w:hAnsi="Palatino Linotype" w:cs="Arial"/>
          <w:sz w:val="24"/>
          <w:szCs w:val="24"/>
          <w:lang w:eastAsia="en-US"/>
        </w:rPr>
        <w:t xml:space="preserve"> </w:t>
      </w:r>
      <w:r w:rsidR="00E231D7" w:rsidRPr="00E231D7">
        <w:rPr>
          <w:rFonts w:ascii="Palatino Linotype" w:eastAsiaTheme="minorHAnsi" w:hAnsi="Palatino Linotype" w:cs="Arial"/>
          <w:b/>
          <w:sz w:val="24"/>
          <w:szCs w:val="24"/>
          <w:lang w:eastAsia="en-US"/>
        </w:rPr>
        <w:t>Secretaría de Movilidad</w:t>
      </w:r>
      <w:r w:rsidRPr="00EF63D4">
        <w:rPr>
          <w:rFonts w:ascii="Palatino Linotype" w:eastAsiaTheme="minorHAnsi" w:hAnsi="Palatino Linotype" w:cs="Arial"/>
          <w:sz w:val="24"/>
          <w:szCs w:val="24"/>
          <w:lang w:eastAsia="en-US"/>
        </w:rPr>
        <w:t>,</w:t>
      </w:r>
      <w:r w:rsidRPr="00EF63D4">
        <w:rPr>
          <w:rFonts w:ascii="Palatino Linotype" w:eastAsiaTheme="minorHAnsi" w:hAnsi="Palatino Linotype" w:cs="Arial"/>
          <w:b/>
          <w:sz w:val="24"/>
          <w:szCs w:val="24"/>
          <w:lang w:eastAsia="en-US"/>
        </w:rPr>
        <w:t xml:space="preserve"> </w:t>
      </w:r>
      <w:r w:rsidRPr="00EF63D4">
        <w:rPr>
          <w:rFonts w:ascii="Palatino Linotype" w:eastAsiaTheme="minorHAnsi" w:hAnsi="Palatino Linotype" w:cs="Arial"/>
          <w:sz w:val="24"/>
          <w:szCs w:val="24"/>
          <w:lang w:eastAsia="en-US"/>
        </w:rPr>
        <w:t>en lo subsecuente</w:t>
      </w:r>
      <w:r w:rsidRPr="00EF63D4">
        <w:rPr>
          <w:rFonts w:ascii="Palatino Linotype" w:eastAsiaTheme="minorHAnsi" w:hAnsi="Palatino Linotype" w:cs="Arial"/>
          <w:b/>
          <w:sz w:val="24"/>
          <w:szCs w:val="24"/>
          <w:lang w:eastAsia="en-US"/>
        </w:rPr>
        <w:t xml:space="preserve"> El Sujeto Obligado</w:t>
      </w:r>
      <w:r w:rsidRPr="00EF63D4">
        <w:rPr>
          <w:rFonts w:ascii="Palatino Linotype" w:eastAsiaTheme="minorHAnsi" w:hAnsi="Palatino Linotype" w:cs="Arial"/>
          <w:sz w:val="24"/>
          <w:szCs w:val="24"/>
          <w:lang w:eastAsia="en-US"/>
        </w:rPr>
        <w:t>,</w:t>
      </w:r>
      <w:r w:rsidRPr="00EF63D4">
        <w:rPr>
          <w:rFonts w:ascii="Palatino Linotype" w:eastAsiaTheme="minorHAnsi" w:hAnsi="Palatino Linotype" w:cs="Arial"/>
          <w:b/>
          <w:sz w:val="24"/>
          <w:szCs w:val="24"/>
          <w:lang w:eastAsia="en-US"/>
        </w:rPr>
        <w:t xml:space="preserve"> </w:t>
      </w:r>
      <w:r w:rsidRPr="00EF63D4">
        <w:rPr>
          <w:rFonts w:ascii="Palatino Linotype" w:eastAsiaTheme="minorHAnsi" w:hAnsi="Palatino Linotype" w:cs="Arial"/>
          <w:sz w:val="24"/>
          <w:szCs w:val="24"/>
          <w:lang w:eastAsia="en-US"/>
        </w:rPr>
        <w:t>se procede a dictar la presente resolución.</w:t>
      </w:r>
    </w:p>
    <w:p w14:paraId="216858A4"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B1D42A7" w14:textId="77777777" w:rsidR="00663A37" w:rsidRPr="00EF63D4" w:rsidRDefault="00663A37" w:rsidP="00663A37">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EF63D4">
        <w:rPr>
          <w:rFonts w:ascii="Palatino Linotype" w:eastAsia="Palatino Linotype" w:hAnsi="Palatino Linotype" w:cs="Palatino Linotype"/>
          <w:b/>
          <w:color w:val="000000"/>
          <w:sz w:val="28"/>
          <w:szCs w:val="28"/>
        </w:rPr>
        <w:t>A N T E C E D E N T E S</w:t>
      </w:r>
    </w:p>
    <w:p w14:paraId="6C92C78C"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p>
    <w:p w14:paraId="55FE3F9E"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EF63D4">
        <w:rPr>
          <w:rFonts w:ascii="Palatino Linotype" w:eastAsia="Palatino Linotype" w:hAnsi="Palatino Linotype" w:cs="Palatino Linotype"/>
          <w:b/>
          <w:color w:val="000000"/>
          <w:sz w:val="26"/>
          <w:szCs w:val="26"/>
        </w:rPr>
        <w:t>PRIMERO.</w:t>
      </w:r>
      <w:r w:rsidRPr="00EF63D4">
        <w:rPr>
          <w:rFonts w:ascii="Palatino Linotype" w:eastAsia="Palatino Linotype" w:hAnsi="Palatino Linotype" w:cs="Palatino Linotype"/>
          <w:color w:val="000000"/>
          <w:sz w:val="26"/>
          <w:szCs w:val="26"/>
        </w:rPr>
        <w:t xml:space="preserve"> </w:t>
      </w:r>
      <w:r w:rsidRPr="00EF63D4">
        <w:rPr>
          <w:rFonts w:ascii="Palatino Linotype" w:eastAsia="Palatino Linotype" w:hAnsi="Palatino Linotype" w:cs="Palatino Linotype"/>
          <w:b/>
          <w:color w:val="000000"/>
          <w:sz w:val="26"/>
          <w:szCs w:val="26"/>
        </w:rPr>
        <w:t>De la Solicitud de Información.</w:t>
      </w:r>
    </w:p>
    <w:p w14:paraId="5EEF7B32" w14:textId="6F0463D3" w:rsidR="00FB3418" w:rsidRPr="00EF63D4" w:rsidRDefault="00CE11C9" w:rsidP="00FB3418">
      <w:pPr>
        <w:spacing w:line="360" w:lineRule="auto"/>
        <w:jc w:val="both"/>
        <w:rPr>
          <w:rFonts w:ascii="Palatino Linotype" w:eastAsiaTheme="minorHAnsi" w:hAnsi="Palatino Linotype" w:cs="Arial"/>
          <w:sz w:val="24"/>
          <w:szCs w:val="24"/>
          <w:lang w:eastAsia="en-US"/>
        </w:rPr>
      </w:pPr>
      <w:r w:rsidRPr="00EF63D4">
        <w:rPr>
          <w:rFonts w:ascii="Palatino Linotype" w:eastAsiaTheme="minorHAnsi" w:hAnsi="Palatino Linotype" w:cs="Arial"/>
          <w:sz w:val="24"/>
          <w:szCs w:val="24"/>
          <w:lang w:eastAsia="en-US"/>
        </w:rPr>
        <w:t xml:space="preserve">En fecha </w:t>
      </w:r>
      <w:r w:rsidR="00910BD8">
        <w:rPr>
          <w:rFonts w:ascii="Palatino Linotype" w:eastAsiaTheme="minorHAnsi" w:hAnsi="Palatino Linotype" w:cs="Arial"/>
          <w:sz w:val="24"/>
          <w:szCs w:val="24"/>
          <w:lang w:eastAsia="en-US"/>
        </w:rPr>
        <w:t>dieciséis de febrero</w:t>
      </w:r>
      <w:r w:rsidRPr="00EF63D4">
        <w:rPr>
          <w:rFonts w:ascii="Palatino Linotype" w:eastAsiaTheme="minorHAnsi" w:hAnsi="Palatino Linotype" w:cs="Arial"/>
          <w:sz w:val="24"/>
          <w:szCs w:val="24"/>
          <w:lang w:eastAsia="en-US"/>
        </w:rPr>
        <w:t xml:space="preserve"> de dos mil </w:t>
      </w:r>
      <w:r w:rsidR="004C586F" w:rsidRPr="00EF63D4">
        <w:rPr>
          <w:rFonts w:ascii="Palatino Linotype" w:eastAsiaTheme="minorHAnsi" w:hAnsi="Palatino Linotype" w:cs="Arial"/>
          <w:sz w:val="24"/>
          <w:szCs w:val="24"/>
          <w:lang w:eastAsia="en-US"/>
        </w:rPr>
        <w:t>veinti</w:t>
      </w:r>
      <w:r w:rsidR="00910BD8">
        <w:rPr>
          <w:rFonts w:ascii="Palatino Linotype" w:eastAsiaTheme="minorHAnsi" w:hAnsi="Palatino Linotype" w:cs="Arial"/>
          <w:sz w:val="24"/>
          <w:szCs w:val="24"/>
          <w:lang w:eastAsia="en-US"/>
        </w:rPr>
        <w:t>cuatro</w:t>
      </w:r>
      <w:r w:rsidRPr="00EF63D4">
        <w:rPr>
          <w:rFonts w:ascii="Palatino Linotype" w:eastAsiaTheme="minorHAnsi" w:hAnsi="Palatino Linotype" w:cs="Arial"/>
          <w:sz w:val="24"/>
          <w:szCs w:val="24"/>
          <w:lang w:eastAsia="en-US"/>
        </w:rPr>
        <w:t xml:space="preserve">, el </w:t>
      </w:r>
      <w:r w:rsidRPr="00EF63D4">
        <w:rPr>
          <w:rFonts w:ascii="Palatino Linotype" w:eastAsiaTheme="minorHAnsi" w:hAnsi="Palatino Linotype" w:cs="Arial"/>
          <w:b/>
          <w:sz w:val="24"/>
          <w:szCs w:val="24"/>
          <w:lang w:eastAsia="en-US"/>
        </w:rPr>
        <w:t>Recurrente</w:t>
      </w:r>
      <w:r w:rsidRPr="00EF63D4">
        <w:rPr>
          <w:rFonts w:ascii="Palatino Linotype" w:eastAsiaTheme="minorHAnsi" w:hAnsi="Palatino Linotype" w:cs="Arial"/>
          <w:sz w:val="24"/>
          <w:szCs w:val="24"/>
          <w:lang w:eastAsia="en-US"/>
        </w:rPr>
        <w:t xml:space="preserve">, presentó a través del Sistema de Acceso a la Información Mexiquense </w:t>
      </w:r>
      <w:r w:rsidRPr="00EF63D4">
        <w:rPr>
          <w:rFonts w:ascii="Palatino Linotype" w:eastAsiaTheme="minorHAnsi" w:hAnsi="Palatino Linotype" w:cs="Arial"/>
          <w:b/>
          <w:sz w:val="24"/>
          <w:szCs w:val="24"/>
          <w:lang w:eastAsia="en-US"/>
        </w:rPr>
        <w:t>(SAIMEX),</w:t>
      </w:r>
      <w:r w:rsidRPr="00EF63D4">
        <w:rPr>
          <w:rFonts w:ascii="Palatino Linotype" w:eastAsiaTheme="minorHAnsi" w:hAnsi="Palatino Linotype" w:cs="Arial"/>
          <w:sz w:val="24"/>
          <w:szCs w:val="24"/>
          <w:lang w:eastAsia="en-US"/>
        </w:rPr>
        <w:t xml:space="preserve"> ante el </w:t>
      </w:r>
      <w:r w:rsidRPr="00EF63D4">
        <w:rPr>
          <w:rFonts w:ascii="Palatino Linotype" w:eastAsiaTheme="minorHAnsi" w:hAnsi="Palatino Linotype" w:cs="Arial"/>
          <w:b/>
          <w:sz w:val="24"/>
          <w:szCs w:val="24"/>
          <w:lang w:eastAsia="en-US"/>
        </w:rPr>
        <w:t>Sujeto Obligado</w:t>
      </w:r>
      <w:r w:rsidRPr="00EF63D4">
        <w:rPr>
          <w:rFonts w:ascii="Palatino Linotype" w:eastAsiaTheme="minorHAnsi" w:hAnsi="Palatino Linotype" w:cs="Arial"/>
          <w:sz w:val="24"/>
          <w:szCs w:val="24"/>
          <w:lang w:eastAsia="en-US"/>
        </w:rPr>
        <w:t xml:space="preserve">, la solicitud de acceso a la información pública, a la que se le asignó el número de expediente </w:t>
      </w:r>
      <w:r w:rsidR="00910BD8" w:rsidRPr="00910BD8">
        <w:rPr>
          <w:rFonts w:ascii="Palatino Linotype" w:eastAsiaTheme="minorHAnsi" w:hAnsi="Palatino Linotype" w:cs="Arial"/>
          <w:b/>
          <w:bCs/>
          <w:sz w:val="24"/>
          <w:szCs w:val="24"/>
          <w:lang w:eastAsia="en-US"/>
        </w:rPr>
        <w:t>00123/SMOV/IP/2024</w:t>
      </w:r>
      <w:r w:rsidRPr="00EF63D4">
        <w:rPr>
          <w:rFonts w:ascii="Palatino Linotype" w:eastAsiaTheme="minorHAnsi" w:hAnsi="Palatino Linotype" w:cs="Arial"/>
          <w:sz w:val="24"/>
          <w:szCs w:val="24"/>
          <w:lang w:eastAsia="en-US"/>
        </w:rPr>
        <w:t>, mediante la cual solicitó lo siguiente:</w:t>
      </w:r>
    </w:p>
    <w:p w14:paraId="24561F35" w14:textId="77777777" w:rsidR="00FB3418" w:rsidRPr="00EF63D4" w:rsidRDefault="00FB3418" w:rsidP="00FB3418">
      <w:pPr>
        <w:pStyle w:val="Sinespaciado"/>
        <w:rPr>
          <w:rFonts w:eastAsiaTheme="minorHAnsi"/>
          <w:lang w:eastAsia="en-US"/>
        </w:rPr>
      </w:pPr>
    </w:p>
    <w:p w14:paraId="16F7F944" w14:textId="598D12E8" w:rsidR="00FB3418" w:rsidRPr="00EF63D4" w:rsidRDefault="00FB3418" w:rsidP="00CE11C9">
      <w:pPr>
        <w:spacing w:line="276" w:lineRule="auto"/>
        <w:ind w:left="567" w:right="567"/>
        <w:jc w:val="both"/>
        <w:rPr>
          <w:rFonts w:ascii="Palatino Linotype" w:hAnsi="Palatino Linotype"/>
          <w:i/>
        </w:rPr>
      </w:pPr>
      <w:r w:rsidRPr="00EF63D4">
        <w:rPr>
          <w:rFonts w:ascii="Palatino Linotype" w:hAnsi="Palatino Linotype"/>
          <w:i/>
        </w:rPr>
        <w:t>“</w:t>
      </w:r>
      <w:r w:rsidR="00910BD8" w:rsidRPr="00910BD8">
        <w:rPr>
          <w:rFonts w:ascii="Palatino Linotype" w:hAnsi="Palatino Linotype"/>
          <w:i/>
        </w:rPr>
        <w:t xml:space="preserve">Durante el mes de enero de 2024 el Secretario de Movilidad del Estado de México, manifestó a nosotros los medios de comunicación en diversas declaraciones públicas que la construcción de la Línea Martín Carrera Tepexpan comenzaría este mismo año y de manera pronta. Al respecto se solicita en formato digital o físico copias de la documentación de los distintos procesos previos al inicio de la construcción, es decir, la documentación probatoria de la adjudicación o licitación de los estudios de todo tipo para dicha línea que sustenten su viabilidad y donde se indique el costo de dichos estudios, el tiempo de realización y la o las </w:t>
      </w:r>
      <w:r w:rsidR="00910BD8" w:rsidRPr="00910BD8">
        <w:rPr>
          <w:rFonts w:ascii="Palatino Linotype" w:hAnsi="Palatino Linotype"/>
          <w:i/>
        </w:rPr>
        <w:lastRenderedPageBreak/>
        <w:t>empresas que lo realizan o realizaron. Asi mismo se solicita evidencia de la asignación presupuestal otorgada para la realización de dichos estudios o los medios de financiamiento. En el mismo sentido, se solicita documentación probatoria del proceso de licitación o adjudicación para el arranque de la obra, los tiempos y etapas de la construcción, asi como las empresas o empresa ganadora para la construcción, los costos contemplados para ello y la propuesta de obra. También, el Secretario de Movilidad manifestó en declaraciones y entrevistas brindadas públicamente, que dicha obra se realizaría en conjunto o en coordinación con el Gobierno de la Ciudad de México, al respecto se solicita copia digital o física de la documentación probatoria del establecimiento de dicha coordinación para mencionada obra, sea convenio, oficio o cualquier mecanismo que se haya ejecutado para ello.</w:t>
      </w:r>
      <w:r w:rsidRPr="00EF63D4">
        <w:rPr>
          <w:rFonts w:ascii="Palatino Linotype" w:hAnsi="Palatino Linotype"/>
          <w:i/>
        </w:rPr>
        <w:t>” (Sic).</w:t>
      </w:r>
    </w:p>
    <w:p w14:paraId="42226458" w14:textId="77777777" w:rsidR="00FB3418" w:rsidRPr="00EF63D4" w:rsidRDefault="00FB3418" w:rsidP="00FB3418">
      <w:pPr>
        <w:pStyle w:val="Sinespaciado"/>
        <w:rPr>
          <w:sz w:val="16"/>
        </w:rPr>
      </w:pPr>
    </w:p>
    <w:p w14:paraId="3C70581D" w14:textId="77777777" w:rsidR="00FB3418" w:rsidRPr="00EF63D4" w:rsidRDefault="00FB3418" w:rsidP="00FB3418"/>
    <w:p w14:paraId="10751A27" w14:textId="08C251DA" w:rsidR="00103488" w:rsidRPr="00EF63D4" w:rsidRDefault="00CE11C9" w:rsidP="00FB6F25">
      <w:pPr>
        <w:tabs>
          <w:tab w:val="left" w:pos="5647"/>
        </w:tabs>
        <w:spacing w:after="0" w:line="360" w:lineRule="auto"/>
        <w:ind w:right="850"/>
        <w:jc w:val="both"/>
        <w:rPr>
          <w:rFonts w:ascii="Palatino Linotype" w:eastAsiaTheme="minorHAnsi" w:hAnsi="Palatino Linotype" w:cstheme="minorBidi"/>
          <w:color w:val="000000"/>
          <w:sz w:val="24"/>
          <w:szCs w:val="24"/>
          <w:lang w:eastAsia="en-US"/>
        </w:rPr>
      </w:pPr>
      <w:r w:rsidRPr="00EF63D4">
        <w:rPr>
          <w:rFonts w:ascii="Palatino Linotype" w:eastAsia="Times New Roman" w:hAnsi="Palatino Linotype" w:cs="Times New Roman"/>
          <w:b/>
          <w:sz w:val="24"/>
          <w:szCs w:val="24"/>
          <w:lang w:eastAsia="es-ES"/>
        </w:rPr>
        <w:t>MODALIDAD DE ENTREGA:</w:t>
      </w:r>
      <w:r w:rsidRPr="00EF63D4">
        <w:rPr>
          <w:rFonts w:ascii="Palatino Linotype" w:eastAsia="Times New Roman" w:hAnsi="Palatino Linotype" w:cs="Times New Roman"/>
          <w:sz w:val="24"/>
          <w:szCs w:val="24"/>
          <w:lang w:eastAsia="es-ES"/>
        </w:rPr>
        <w:t xml:space="preserve"> </w:t>
      </w:r>
      <w:r w:rsidRPr="00EF63D4">
        <w:rPr>
          <w:rFonts w:ascii="Palatino Linotype" w:eastAsiaTheme="minorHAnsi" w:hAnsi="Palatino Linotype" w:cstheme="minorBidi"/>
          <w:color w:val="000000"/>
          <w:sz w:val="24"/>
          <w:szCs w:val="24"/>
          <w:lang w:eastAsia="en-US"/>
        </w:rPr>
        <w:t xml:space="preserve">A través del </w:t>
      </w:r>
      <w:r w:rsidRPr="00EF63D4">
        <w:rPr>
          <w:rFonts w:ascii="Palatino Linotype" w:eastAsiaTheme="minorHAnsi" w:hAnsi="Palatino Linotype" w:cstheme="minorBidi"/>
          <w:b/>
          <w:color w:val="000000"/>
          <w:sz w:val="24"/>
          <w:szCs w:val="24"/>
          <w:lang w:eastAsia="en-US"/>
        </w:rPr>
        <w:t>SAIMEX</w:t>
      </w:r>
      <w:r w:rsidRPr="00EF63D4">
        <w:rPr>
          <w:rFonts w:ascii="Palatino Linotype" w:eastAsiaTheme="minorHAnsi" w:hAnsi="Palatino Linotype" w:cstheme="minorBidi"/>
          <w:color w:val="000000"/>
          <w:sz w:val="24"/>
          <w:szCs w:val="24"/>
          <w:lang w:eastAsia="en-US"/>
        </w:rPr>
        <w:t>.</w:t>
      </w:r>
    </w:p>
    <w:p w14:paraId="354DC4C2" w14:textId="77777777" w:rsidR="00910BD8" w:rsidRDefault="00910BD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7C85945" w14:textId="5449FBCD" w:rsidR="00663A37"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SEGUNDO</w:t>
      </w:r>
      <w:r w:rsidR="00663A37" w:rsidRPr="00EF63D4">
        <w:rPr>
          <w:rFonts w:ascii="Palatino Linotype" w:eastAsia="Palatino Linotype" w:hAnsi="Palatino Linotype" w:cs="Palatino Linotype"/>
          <w:b/>
          <w:color w:val="000000"/>
          <w:sz w:val="26"/>
          <w:szCs w:val="26"/>
        </w:rPr>
        <w:t>. De la respuesta del Sujeto Obligado.</w:t>
      </w:r>
    </w:p>
    <w:p w14:paraId="5D57EE23" w14:textId="07A0813B"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De las constancias que obran en el expediente electrónico, se observa que el día </w:t>
      </w:r>
      <w:r w:rsidR="00910BD8">
        <w:rPr>
          <w:rFonts w:ascii="Palatino Linotype" w:eastAsia="Palatino Linotype" w:hAnsi="Palatino Linotype" w:cs="Palatino Linotype"/>
          <w:color w:val="000000"/>
          <w:sz w:val="24"/>
          <w:szCs w:val="24"/>
        </w:rPr>
        <w:t>once de marzo de dos mil veinticuatro</w:t>
      </w:r>
      <w:r w:rsidRPr="00EF63D4">
        <w:rPr>
          <w:rFonts w:ascii="Palatino Linotype" w:eastAsia="Palatino Linotype" w:hAnsi="Palatino Linotype" w:cs="Palatino Linotype"/>
          <w:color w:val="000000"/>
          <w:sz w:val="24"/>
          <w:szCs w:val="24"/>
        </w:rPr>
        <w:t xml:space="preserve">, el </w:t>
      </w:r>
      <w:r w:rsidRPr="00EF63D4">
        <w:rPr>
          <w:rFonts w:ascii="Palatino Linotype" w:eastAsia="Palatino Linotype" w:hAnsi="Palatino Linotype" w:cs="Palatino Linotype"/>
          <w:b/>
          <w:bCs/>
          <w:color w:val="000000"/>
          <w:sz w:val="24"/>
          <w:szCs w:val="24"/>
        </w:rPr>
        <w:t>Sujeto Obligado</w:t>
      </w:r>
      <w:r w:rsidRPr="00EF63D4">
        <w:rPr>
          <w:rFonts w:ascii="Palatino Linotype" w:eastAsia="Palatino Linotype" w:hAnsi="Palatino Linotype" w:cs="Palatino Linotype"/>
          <w:color w:val="000000"/>
          <w:sz w:val="24"/>
          <w:szCs w:val="24"/>
        </w:rPr>
        <w:t xml:space="preserve"> dio respuesta a la solicitud de información, manifestando lo siguiente:</w:t>
      </w:r>
    </w:p>
    <w:p w14:paraId="5AC9498E" w14:textId="77777777" w:rsidR="00FB6F25"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00CEB05" w14:textId="77777777" w:rsidR="00910BD8" w:rsidRPr="00910BD8" w:rsidRDefault="00663A37" w:rsidP="00910BD8">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w:t>
      </w:r>
      <w:r w:rsidR="00910BD8" w:rsidRPr="00910BD8">
        <w:rPr>
          <w:rFonts w:ascii="Palatino Linotype" w:eastAsia="Palatino Linotype" w:hAnsi="Palatino Linotype" w:cs="Palatino Linotype"/>
          <w:i/>
          <w:color w:val="000000"/>
        </w:rPr>
        <w:t>Folio de la solicitud: 00123/SMOV/IP/2024</w:t>
      </w:r>
    </w:p>
    <w:p w14:paraId="2533A2C6" w14:textId="77777777" w:rsidR="00910BD8" w:rsidRDefault="00910BD8" w:rsidP="00910BD8">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p>
    <w:p w14:paraId="3AA10000" w14:textId="42F3FCBC" w:rsidR="00910BD8" w:rsidRPr="00910BD8" w:rsidRDefault="00910BD8" w:rsidP="00910BD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910BD8">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89CA1B" w14:textId="77777777" w:rsidR="00910BD8" w:rsidRPr="00910BD8" w:rsidRDefault="00910BD8" w:rsidP="00910BD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910BD8">
        <w:rPr>
          <w:rFonts w:ascii="Palatino Linotype" w:eastAsia="Palatino Linotype" w:hAnsi="Palatino Linotype" w:cs="Palatino Linotype"/>
          <w:i/>
          <w:color w:val="000000"/>
        </w:rPr>
        <w:t xml:space="preserve">Me refiero a la solicitud 00123/SMOV/IP/2024, a través de la cual me solicita que proporcione, en caso de contar con ella, la siguiente información: “…Durante el mes de enero de 2024 el Secretario de Movilidad del Estado de México, manifestó a nosotros los medios de comunicación en diversas declaraciones públicas que la construcción de la Línea Martín Carrera Tepexpan comenzaría este mismo año y de manera pronta. Al respecto se </w:t>
      </w:r>
      <w:r w:rsidRPr="00910BD8">
        <w:rPr>
          <w:rFonts w:ascii="Palatino Linotype" w:eastAsia="Palatino Linotype" w:hAnsi="Palatino Linotype" w:cs="Palatino Linotype"/>
          <w:i/>
          <w:color w:val="000000"/>
        </w:rPr>
        <w:lastRenderedPageBreak/>
        <w:t xml:space="preserve">solicita en formato digital o físico copias de la documentación de los distintos procesos previos al inicio de la construcción, es decir, la documentación probatoria de la adjudicación o licitación de los estudios de todo tipo para dicha línea que sustenten su viabilidad y donde se indique el costo de dichos estudios, el tiempo de realización y la o las empresas que lo realizan o realizaron. Así mismo se solicita evidencia de la asignación presupuestal otorgada para la realización de dichos estudios o los medios de financiamiento. En el mismo sentido, se solicita documentación probatoria del proceso de licitación o adjudicación para el arranque de la obra, los tiempos y etapas de la construcción, así como las empresas o empresa ganadora para la construcción, los costos contemplados para ello y la propuesta de obra. También, el Secretario de Movilidad manifestó en declaraciones y entrevistas brindadas públicamente, que dicha obra se realizaría en conjunto o en coordinación con el Gobierno de la Ciudad de México, al respecto se solicita copia digital o física de la documentación probatoria del establecimiento de dicha coordinación para mencionada obra, sea convenio, oficio o cualquier mecanismo que se haya ejecutado para ello.. ...” (Sic) Con fundamento en los artículos 1, 3 fracción XXXIX, 4 segundo párrafo, 12 segundo párrafo y 59 fracciones I, II y III de la Ley de Transparencia y Acceso a la Información Pública del Estado de México y Municipios, </w:t>
      </w:r>
      <w:r w:rsidRPr="00910BD8">
        <w:rPr>
          <w:rFonts w:ascii="Palatino Linotype" w:eastAsia="Palatino Linotype" w:hAnsi="Palatino Linotype" w:cs="Palatino Linotype"/>
          <w:b/>
          <w:bCs/>
          <w:i/>
          <w:color w:val="000000"/>
          <w:u w:val="single"/>
        </w:rPr>
        <w:t>me permito informarle que después de realizar una búsqueda exhaustiva en los archivos que obran dentro de esta Dirección General de Vialidad, no se localizó información referente a su solicitud</w:t>
      </w:r>
      <w:r w:rsidRPr="00910BD8">
        <w:rPr>
          <w:rFonts w:ascii="Palatino Linotype" w:eastAsia="Palatino Linotype" w:hAnsi="Palatino Linotype" w:cs="Palatino Linotype"/>
          <w:i/>
          <w:color w:val="000000"/>
        </w:rPr>
        <w:t>. Sin otro particular, aprovecho la ocasión para enviarle un cordial saludo.</w:t>
      </w:r>
    </w:p>
    <w:p w14:paraId="7662F514" w14:textId="77777777" w:rsidR="00910BD8" w:rsidRDefault="00910BD8" w:rsidP="00910BD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A1B39F0" w14:textId="48F83DAD" w:rsidR="00910BD8" w:rsidRPr="00910BD8" w:rsidRDefault="00910BD8" w:rsidP="00910BD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910BD8">
        <w:rPr>
          <w:rFonts w:ascii="Palatino Linotype" w:eastAsia="Palatino Linotype" w:hAnsi="Palatino Linotype" w:cs="Palatino Linotype"/>
          <w:i/>
          <w:color w:val="000000"/>
        </w:rPr>
        <w:t>ATENTAMENTE</w:t>
      </w:r>
    </w:p>
    <w:p w14:paraId="6B587EBE" w14:textId="418A74A5" w:rsidR="00663A37" w:rsidRPr="00EF63D4" w:rsidRDefault="00910BD8" w:rsidP="00910BD8">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910BD8">
        <w:rPr>
          <w:rFonts w:ascii="Palatino Linotype" w:eastAsia="Palatino Linotype" w:hAnsi="Palatino Linotype" w:cs="Palatino Linotype"/>
          <w:i/>
          <w:color w:val="000000"/>
        </w:rPr>
        <w:t>Lic. Alejandro Hernández Aguilar</w:t>
      </w:r>
      <w:r w:rsidR="00663A37" w:rsidRPr="00EF63D4">
        <w:rPr>
          <w:rFonts w:ascii="Palatino Linotype" w:eastAsia="Palatino Linotype" w:hAnsi="Palatino Linotype" w:cs="Palatino Linotype"/>
          <w:i/>
          <w:color w:val="000000"/>
        </w:rPr>
        <w:t>” (Sic)</w:t>
      </w:r>
    </w:p>
    <w:p w14:paraId="55EE1B51" w14:textId="77777777" w:rsidR="00CD14E5" w:rsidRPr="00EF63D4" w:rsidRDefault="00CD14E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15B339" w14:textId="687425FD" w:rsidR="00663A37" w:rsidRPr="00EF63D4" w:rsidRDefault="00FB6F2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TERCERO</w:t>
      </w:r>
      <w:r w:rsidR="00663A37" w:rsidRPr="00EF63D4">
        <w:rPr>
          <w:rFonts w:ascii="Palatino Linotype" w:eastAsia="Palatino Linotype" w:hAnsi="Palatino Linotype" w:cs="Palatino Linotype"/>
          <w:b/>
          <w:color w:val="000000"/>
          <w:sz w:val="26"/>
          <w:szCs w:val="26"/>
        </w:rPr>
        <w:t>. Del recurso de revisión.</w:t>
      </w:r>
    </w:p>
    <w:p w14:paraId="7F8982C5" w14:textId="4B23F323"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Inconforme con la respuesta emitida por el </w:t>
      </w:r>
      <w:r w:rsidRPr="00EF63D4">
        <w:rPr>
          <w:rFonts w:ascii="Palatino Linotype" w:eastAsia="Palatino Linotype" w:hAnsi="Palatino Linotype" w:cs="Palatino Linotype"/>
          <w:b/>
          <w:bCs/>
          <w:color w:val="000000"/>
          <w:sz w:val="24"/>
          <w:szCs w:val="24"/>
        </w:rPr>
        <w:t>Sujeto Obligado</w:t>
      </w:r>
      <w:r w:rsidRPr="00EF63D4">
        <w:rPr>
          <w:rFonts w:ascii="Palatino Linotype" w:eastAsia="Palatino Linotype" w:hAnsi="Palatino Linotype" w:cs="Palatino Linotype"/>
          <w:color w:val="000000"/>
          <w:sz w:val="24"/>
          <w:szCs w:val="24"/>
        </w:rPr>
        <w:t xml:space="preserve">, el </w:t>
      </w:r>
      <w:r w:rsidRPr="00EF63D4">
        <w:rPr>
          <w:rFonts w:ascii="Palatino Linotype" w:eastAsia="Palatino Linotype" w:hAnsi="Palatino Linotype" w:cs="Palatino Linotype"/>
          <w:b/>
          <w:color w:val="000000"/>
          <w:sz w:val="24"/>
          <w:szCs w:val="24"/>
        </w:rPr>
        <w:t>Recurrente</w:t>
      </w:r>
      <w:r w:rsidRPr="00EF63D4">
        <w:rPr>
          <w:rFonts w:ascii="Palatino Linotype" w:eastAsia="Palatino Linotype" w:hAnsi="Palatino Linotype" w:cs="Palatino Linotype"/>
          <w:color w:val="000000"/>
          <w:sz w:val="24"/>
          <w:szCs w:val="24"/>
        </w:rPr>
        <w:t xml:space="preserve"> interpuso el presente recurso de re</w:t>
      </w:r>
      <w:r w:rsidR="006377A9" w:rsidRPr="00EF63D4">
        <w:rPr>
          <w:rFonts w:ascii="Palatino Linotype" w:eastAsia="Palatino Linotype" w:hAnsi="Palatino Linotype" w:cs="Palatino Linotype"/>
          <w:color w:val="000000"/>
          <w:sz w:val="24"/>
          <w:szCs w:val="24"/>
        </w:rPr>
        <w:t xml:space="preserve">visión el día </w:t>
      </w:r>
      <w:r w:rsidR="00910BD8">
        <w:rPr>
          <w:rFonts w:ascii="Palatino Linotype" w:eastAsia="Palatino Linotype" w:hAnsi="Palatino Linotype" w:cs="Palatino Linotype"/>
          <w:color w:val="000000"/>
          <w:sz w:val="24"/>
          <w:szCs w:val="24"/>
        </w:rPr>
        <w:t>doce de marzo de dos mil veinticuatro</w:t>
      </w:r>
      <w:r w:rsidRPr="00EF63D4">
        <w:rPr>
          <w:rFonts w:ascii="Palatino Linotype" w:eastAsia="Palatino Linotype" w:hAnsi="Palatino Linotype" w:cs="Palatino Linotype"/>
          <w:color w:val="000000"/>
          <w:sz w:val="24"/>
          <w:szCs w:val="24"/>
        </w:rPr>
        <w:t xml:space="preserve">, el cual se registró con el expediente número </w:t>
      </w:r>
      <w:r w:rsidR="00910BD8" w:rsidRPr="00910BD8">
        <w:rPr>
          <w:rFonts w:ascii="Palatino Linotype" w:eastAsia="Palatino Linotype" w:hAnsi="Palatino Linotype" w:cs="Palatino Linotype"/>
          <w:b/>
          <w:bCs/>
          <w:color w:val="000000"/>
          <w:sz w:val="24"/>
          <w:szCs w:val="24"/>
        </w:rPr>
        <w:t>01385/INFOEM/IP/RR/2024</w:t>
      </w:r>
      <w:r w:rsidRPr="00EF63D4">
        <w:rPr>
          <w:rFonts w:ascii="Palatino Linotype" w:eastAsia="Palatino Linotype" w:hAnsi="Palatino Linotype" w:cs="Palatino Linotype"/>
          <w:color w:val="000000"/>
          <w:sz w:val="24"/>
          <w:szCs w:val="24"/>
        </w:rPr>
        <w:t>, en el cual el particular manifestó lo siguiente:</w:t>
      </w:r>
    </w:p>
    <w:p w14:paraId="596AC384"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555E9E2" w14:textId="567F2C65" w:rsidR="00ED4023" w:rsidRPr="00EF63D4" w:rsidRDefault="00663A37" w:rsidP="00663A37">
      <w:pPr>
        <w:spacing w:before="240" w:line="240" w:lineRule="auto"/>
        <w:contextualSpacing/>
        <w:jc w:val="both"/>
        <w:rPr>
          <w:rFonts w:ascii="Palatino Linotype" w:eastAsia="Palatino Linotype" w:hAnsi="Palatino Linotype" w:cs="Palatino Linotype"/>
          <w:b/>
          <w:sz w:val="24"/>
          <w:szCs w:val="24"/>
        </w:rPr>
      </w:pPr>
      <w:r w:rsidRPr="00EF63D4">
        <w:rPr>
          <w:rFonts w:ascii="Palatino Linotype" w:eastAsia="Palatino Linotype" w:hAnsi="Palatino Linotype" w:cs="Palatino Linotype"/>
          <w:b/>
          <w:sz w:val="24"/>
          <w:szCs w:val="24"/>
        </w:rPr>
        <w:t xml:space="preserve">Acto Impugnado: </w:t>
      </w:r>
    </w:p>
    <w:p w14:paraId="46043403" w14:textId="77777777" w:rsidR="00ED4023" w:rsidRPr="00EF63D4" w:rsidRDefault="00ED4023" w:rsidP="00663A37">
      <w:pPr>
        <w:spacing w:before="240" w:line="240" w:lineRule="auto"/>
        <w:contextualSpacing/>
        <w:jc w:val="both"/>
        <w:rPr>
          <w:rFonts w:ascii="Palatino Linotype" w:eastAsia="Palatino Linotype" w:hAnsi="Palatino Linotype" w:cs="Palatino Linotype"/>
          <w:i/>
          <w:sz w:val="24"/>
          <w:szCs w:val="24"/>
        </w:rPr>
      </w:pPr>
    </w:p>
    <w:p w14:paraId="6FDB73D8" w14:textId="6418F22B" w:rsidR="00663A37" w:rsidRPr="00EF63D4" w:rsidRDefault="00493579" w:rsidP="00ED4023">
      <w:pPr>
        <w:spacing w:before="240" w:line="240" w:lineRule="auto"/>
        <w:ind w:left="567" w:right="616"/>
        <w:contextualSpacing/>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r w:rsidR="00E231D7" w:rsidRPr="00E231D7">
        <w:t xml:space="preserve"> </w:t>
      </w:r>
      <w:r w:rsidR="00910BD8" w:rsidRPr="00910BD8">
        <w:rPr>
          <w:rFonts w:ascii="Palatino Linotype" w:eastAsia="Palatino Linotype" w:hAnsi="Palatino Linotype" w:cs="Palatino Linotype"/>
          <w:i/>
        </w:rPr>
        <w:t>El Secretario de Movilidad detalló que la primera línea del metro mexiquense correrá de Martín Carrera a Tepexpan, ya “que cuenta con mayores estudios y donde se tiene el derecho de vía”y que se preve que este año inicien las obras, mencionó literalmente el funcionario estatal: https://www.eluniversal.com.mx/edomex/este-ano-inician-obras-del-metro-mexiquense/ La cabeza de dicha dependencia pudiera estar negando la información por otros motivos cuando públicamente ha manifestado su existencia, por lo que se solicita que la búsqueda que realice la dependencia no se limite a la Dirección General de Vialidad sino a todas sus Unidades Administrativas y abarque sus organismos desconcentrados o descentralizados.</w:t>
      </w:r>
      <w:r w:rsidRPr="00EF63D4">
        <w:rPr>
          <w:rFonts w:ascii="Palatino Linotype" w:eastAsia="Palatino Linotype" w:hAnsi="Palatino Linotype" w:cs="Palatino Linotype"/>
          <w:i/>
        </w:rPr>
        <w:t xml:space="preserve">" </w:t>
      </w:r>
      <w:r w:rsidR="00663A37" w:rsidRPr="00EF63D4">
        <w:rPr>
          <w:rFonts w:ascii="Palatino Linotype" w:eastAsia="Palatino Linotype" w:hAnsi="Palatino Linotype" w:cs="Palatino Linotype"/>
          <w:i/>
        </w:rPr>
        <w:t>(Sic)</w:t>
      </w:r>
    </w:p>
    <w:p w14:paraId="11841314" w14:textId="77FD9FBE"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489AF61C" w14:textId="67D6F1EF" w:rsidR="007575F7" w:rsidRPr="00EF63D4" w:rsidRDefault="007575F7" w:rsidP="007575F7">
      <w:pPr>
        <w:spacing w:before="240" w:line="240" w:lineRule="auto"/>
        <w:contextualSpacing/>
        <w:jc w:val="both"/>
        <w:rPr>
          <w:rFonts w:ascii="Palatino Linotype" w:eastAsia="Palatino Linotype" w:hAnsi="Palatino Linotype" w:cs="Palatino Linotype"/>
          <w:b/>
          <w:sz w:val="24"/>
          <w:szCs w:val="24"/>
        </w:rPr>
      </w:pPr>
      <w:r w:rsidRPr="00EF63D4">
        <w:rPr>
          <w:rFonts w:ascii="Palatino Linotype" w:eastAsia="Palatino Linotype" w:hAnsi="Palatino Linotype" w:cs="Palatino Linotype"/>
          <w:b/>
          <w:sz w:val="24"/>
          <w:szCs w:val="24"/>
        </w:rPr>
        <w:t xml:space="preserve">Razones o Motivos de Inconformidad: </w:t>
      </w:r>
    </w:p>
    <w:p w14:paraId="7BE07A58" w14:textId="77777777" w:rsidR="007575F7" w:rsidRPr="00EF63D4" w:rsidRDefault="007575F7" w:rsidP="007575F7">
      <w:pPr>
        <w:spacing w:before="240" w:line="240" w:lineRule="auto"/>
        <w:contextualSpacing/>
        <w:jc w:val="both"/>
        <w:rPr>
          <w:rFonts w:ascii="Palatino Linotype" w:eastAsia="Palatino Linotype" w:hAnsi="Palatino Linotype" w:cs="Palatino Linotype"/>
          <w:i/>
          <w:sz w:val="24"/>
          <w:szCs w:val="24"/>
        </w:rPr>
      </w:pPr>
    </w:p>
    <w:p w14:paraId="6DC26A91" w14:textId="73964691" w:rsidR="007575F7" w:rsidRPr="00EF63D4" w:rsidRDefault="007575F7" w:rsidP="007575F7">
      <w:pPr>
        <w:spacing w:before="240" w:line="240" w:lineRule="auto"/>
        <w:ind w:left="567" w:right="616"/>
        <w:contextualSpacing/>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r w:rsidR="00910BD8" w:rsidRPr="00910BD8">
        <w:rPr>
          <w:rFonts w:ascii="Palatino Linotype" w:eastAsia="Palatino Linotype" w:hAnsi="Palatino Linotype" w:cs="Palatino Linotype"/>
          <w:i/>
        </w:rPr>
        <w:t>El Secretario de Movilidad detalló que la primera línea del metro mexiquense corra de Martín Carrera a Tepexpan, ya “que cuenta con mayores estudios y donde se tiene el derecho de vía” mencionó literalmente el funcionario estatal. La cabeza de dicha dependencia pudiera estar negando la información por otros motivos cuando públicamente ha manifestado su existencia. https://www.eluniversal.com.mx/edomex/este-ano-inician-obras-del-metro-mexiquense/</w:t>
      </w:r>
      <w:r w:rsidRPr="00EF63D4">
        <w:rPr>
          <w:rFonts w:ascii="Palatino Linotype" w:eastAsia="Palatino Linotype" w:hAnsi="Palatino Linotype" w:cs="Palatino Linotype"/>
          <w:i/>
        </w:rPr>
        <w:t>" (Sic)</w:t>
      </w:r>
    </w:p>
    <w:p w14:paraId="69A0604A" w14:textId="77777777" w:rsidR="007575F7" w:rsidRPr="00EF63D4" w:rsidRDefault="007575F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12DC9D1E" w14:textId="0B55CA9F"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CUARTO</w:t>
      </w:r>
      <w:r w:rsidR="00663A37" w:rsidRPr="00EF63D4">
        <w:rPr>
          <w:rFonts w:ascii="Palatino Linotype" w:eastAsia="Palatino Linotype" w:hAnsi="Palatino Linotype" w:cs="Palatino Linotype"/>
          <w:b/>
          <w:color w:val="000000"/>
          <w:sz w:val="26"/>
          <w:szCs w:val="26"/>
        </w:rPr>
        <w:t>. Del turno y admisión del recurso de revisión.</w:t>
      </w:r>
    </w:p>
    <w:p w14:paraId="4FAD2622" w14:textId="21D5EB69"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Medio de impugnación que le fue turnado al </w:t>
      </w:r>
      <w:r w:rsidRPr="00EF63D4">
        <w:rPr>
          <w:rFonts w:ascii="Palatino Linotype" w:eastAsia="Palatino Linotype" w:hAnsi="Palatino Linotype" w:cs="Palatino Linotype"/>
          <w:b/>
          <w:color w:val="000000"/>
          <w:sz w:val="24"/>
          <w:szCs w:val="24"/>
        </w:rPr>
        <w:t>Comisionado</w:t>
      </w:r>
      <w:r w:rsidR="00116D4E" w:rsidRPr="00EF63D4">
        <w:rPr>
          <w:rFonts w:ascii="Palatino Linotype" w:eastAsia="Palatino Linotype" w:hAnsi="Palatino Linotype" w:cs="Palatino Linotype"/>
          <w:b/>
          <w:color w:val="000000"/>
          <w:sz w:val="24"/>
          <w:szCs w:val="24"/>
        </w:rPr>
        <w:t xml:space="preserve"> Presidente</w:t>
      </w:r>
      <w:r w:rsidRPr="00EF63D4">
        <w:rPr>
          <w:rFonts w:ascii="Palatino Linotype" w:eastAsia="Palatino Linotype" w:hAnsi="Palatino Linotype" w:cs="Palatino Linotype"/>
          <w:b/>
          <w:color w:val="000000"/>
          <w:sz w:val="24"/>
          <w:szCs w:val="24"/>
        </w:rPr>
        <w:t xml:space="preserve"> José Martínez Vilchis</w:t>
      </w:r>
      <w:r w:rsidRPr="00EF63D4">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del cual recayó acuerdo de admisió</w:t>
      </w:r>
      <w:r w:rsidR="006377A9" w:rsidRPr="00EF63D4">
        <w:rPr>
          <w:rFonts w:ascii="Palatino Linotype" w:eastAsia="Palatino Linotype" w:hAnsi="Palatino Linotype" w:cs="Palatino Linotype"/>
          <w:color w:val="000000"/>
          <w:sz w:val="24"/>
          <w:szCs w:val="24"/>
        </w:rPr>
        <w:t xml:space="preserve">n en fecha </w:t>
      </w:r>
      <w:r w:rsidR="00910BD8">
        <w:rPr>
          <w:rFonts w:ascii="Palatino Linotype" w:eastAsia="Palatino Linotype" w:hAnsi="Palatino Linotype" w:cs="Palatino Linotype"/>
          <w:color w:val="000000"/>
          <w:sz w:val="24"/>
          <w:szCs w:val="24"/>
        </w:rPr>
        <w:t>diecinueve de marzo de dos mil veinticuatro</w:t>
      </w:r>
      <w:r w:rsidRPr="00EF63D4">
        <w:rPr>
          <w:rFonts w:ascii="Palatino Linotype" w:eastAsia="Palatino Linotype" w:hAnsi="Palatino Linotype" w:cs="Palatino Linotype"/>
          <w:color w:val="000000"/>
          <w:sz w:val="24"/>
          <w:szCs w:val="24"/>
        </w:rPr>
        <w:t xml:space="preserve">, </w:t>
      </w:r>
      <w:r w:rsidRPr="00EF63D4">
        <w:rPr>
          <w:rFonts w:ascii="Palatino Linotype" w:eastAsia="Palatino Linotype" w:hAnsi="Palatino Linotype" w:cs="Palatino Linotype"/>
          <w:sz w:val="24"/>
          <w:szCs w:val="24"/>
        </w:rPr>
        <w:t>otorgándose</w:t>
      </w:r>
      <w:r w:rsidRPr="00EF63D4">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3F6C7AB9" w14:textId="77777777" w:rsidR="00493579" w:rsidRPr="00EF63D4" w:rsidRDefault="00493579"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09CC570" w14:textId="673720EA"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QUINTO</w:t>
      </w:r>
      <w:r w:rsidR="00663A37" w:rsidRPr="00EF63D4">
        <w:rPr>
          <w:rFonts w:ascii="Palatino Linotype" w:eastAsia="Palatino Linotype" w:hAnsi="Palatino Linotype" w:cs="Palatino Linotype"/>
          <w:b/>
          <w:color w:val="000000"/>
          <w:sz w:val="26"/>
          <w:szCs w:val="26"/>
        </w:rPr>
        <w:t>. De la etapa de instrucción.</w:t>
      </w:r>
    </w:p>
    <w:p w14:paraId="156DA5EE" w14:textId="77777777" w:rsidR="00910BD8" w:rsidRPr="00910BD8" w:rsidRDefault="00E231D7" w:rsidP="00910BD8">
      <w:pPr>
        <w:spacing w:after="0" w:line="360" w:lineRule="auto"/>
        <w:jc w:val="both"/>
        <w:rPr>
          <w:rFonts w:ascii="Palatino Linotype" w:hAnsi="Palatino Linotype" w:cs="Arial"/>
          <w:sz w:val="24"/>
          <w:szCs w:val="24"/>
          <w:lang w:val="es-MX" w:eastAsia="en-US"/>
        </w:rPr>
      </w:pPr>
      <w:r w:rsidRPr="00E231D7">
        <w:rPr>
          <w:rFonts w:ascii="Palatino Linotype" w:hAnsi="Palatino Linotype" w:cs="Arial"/>
          <w:sz w:val="24"/>
          <w:szCs w:val="24"/>
          <w:lang w:eastAsia="en-US"/>
        </w:rPr>
        <w:t>Una vez transcurrido el término legal referido se destaca que, en</w:t>
      </w:r>
      <w:r>
        <w:rPr>
          <w:rFonts w:ascii="Palatino Linotype" w:hAnsi="Palatino Linotype" w:cs="Arial"/>
          <w:sz w:val="24"/>
          <w:szCs w:val="24"/>
          <w:lang w:eastAsia="en-US"/>
        </w:rPr>
        <w:t xml:space="preserve"> fecha</w:t>
      </w:r>
      <w:r w:rsidRPr="00E231D7">
        <w:rPr>
          <w:rFonts w:ascii="Palatino Linotype" w:hAnsi="Palatino Linotype" w:cs="Arial"/>
          <w:sz w:val="24"/>
          <w:szCs w:val="24"/>
          <w:lang w:eastAsia="en-US"/>
        </w:rPr>
        <w:t xml:space="preserve"> </w:t>
      </w:r>
      <w:r w:rsidR="00910BD8">
        <w:rPr>
          <w:rFonts w:ascii="Palatino Linotype" w:hAnsi="Palatino Linotype" w:cs="Arial"/>
          <w:sz w:val="24"/>
          <w:szCs w:val="24"/>
          <w:lang w:eastAsia="en-US"/>
        </w:rPr>
        <w:t>cuatro de abril de dos mil veinticuatro</w:t>
      </w:r>
      <w:r w:rsidRPr="00E231D7">
        <w:rPr>
          <w:rFonts w:ascii="Palatino Linotype" w:hAnsi="Palatino Linotype" w:cs="Arial"/>
          <w:sz w:val="24"/>
          <w:szCs w:val="24"/>
          <w:lang w:eastAsia="en-US"/>
        </w:rPr>
        <w:t xml:space="preserve">, </w:t>
      </w:r>
      <w:r w:rsidRPr="00E231D7">
        <w:rPr>
          <w:rFonts w:ascii="Palatino Linotype" w:hAnsi="Palatino Linotype" w:cs="Arial"/>
          <w:b/>
          <w:sz w:val="24"/>
          <w:szCs w:val="24"/>
          <w:lang w:eastAsia="en-US"/>
        </w:rPr>
        <w:t>El Sujeto Obligado</w:t>
      </w:r>
      <w:r w:rsidRPr="00E231D7">
        <w:rPr>
          <w:rFonts w:ascii="Palatino Linotype" w:hAnsi="Palatino Linotype" w:cs="Arial"/>
          <w:sz w:val="24"/>
          <w:szCs w:val="24"/>
          <w:lang w:eastAsia="en-US"/>
        </w:rPr>
        <w:t xml:space="preserve"> rindió su informe justificado</w:t>
      </w:r>
      <w:r w:rsidR="00910BD8">
        <w:rPr>
          <w:rFonts w:ascii="Palatino Linotype" w:hAnsi="Palatino Linotype" w:cs="Arial"/>
          <w:sz w:val="24"/>
          <w:szCs w:val="24"/>
          <w:lang w:eastAsia="en-US"/>
        </w:rPr>
        <w:t xml:space="preserve">, mismo que </w:t>
      </w:r>
      <w:r w:rsidRPr="00E231D7">
        <w:rPr>
          <w:rFonts w:ascii="Palatino Linotype" w:hAnsi="Palatino Linotype" w:cs="Arial"/>
          <w:sz w:val="24"/>
          <w:szCs w:val="24"/>
          <w:lang w:eastAsia="en-US"/>
        </w:rPr>
        <w:t xml:space="preserve">fue puesto a la vista del particular mediante Acuerdo de fecha </w:t>
      </w:r>
      <w:r w:rsidR="00910BD8">
        <w:rPr>
          <w:rFonts w:ascii="Palatino Linotype" w:hAnsi="Palatino Linotype" w:cs="Arial"/>
          <w:sz w:val="24"/>
          <w:szCs w:val="24"/>
          <w:lang w:eastAsia="en-US"/>
        </w:rPr>
        <w:t>nueve de julio de dos mil veinticuatro</w:t>
      </w:r>
      <w:r w:rsidRPr="00E231D7">
        <w:rPr>
          <w:rFonts w:ascii="Palatino Linotype" w:hAnsi="Palatino Linotype" w:cs="Arial"/>
          <w:sz w:val="24"/>
          <w:szCs w:val="24"/>
          <w:lang w:eastAsia="en-US"/>
        </w:rPr>
        <w:t xml:space="preserve">; </w:t>
      </w:r>
      <w:r w:rsidR="00910BD8" w:rsidRPr="00910BD8">
        <w:rPr>
          <w:rFonts w:ascii="Palatino Linotype" w:hAnsi="Palatino Linotype" w:cs="Arial"/>
          <w:sz w:val="24"/>
          <w:szCs w:val="24"/>
          <w:lang w:val="es-MX" w:eastAsia="en-US"/>
        </w:rPr>
        <w:t xml:space="preserve">asimismo, se hace constar que </w:t>
      </w:r>
      <w:r w:rsidR="00910BD8" w:rsidRPr="00910BD8">
        <w:rPr>
          <w:rFonts w:ascii="Palatino Linotype" w:hAnsi="Palatino Linotype" w:cs="Arial"/>
          <w:b/>
          <w:sz w:val="24"/>
          <w:szCs w:val="24"/>
          <w:lang w:val="es-MX" w:eastAsia="en-US"/>
        </w:rPr>
        <w:t xml:space="preserve">El </w:t>
      </w:r>
      <w:r w:rsidR="00910BD8" w:rsidRPr="00910BD8">
        <w:rPr>
          <w:rFonts w:ascii="Palatino Linotype" w:hAnsi="Palatino Linotype" w:cs="Arial"/>
          <w:sz w:val="24"/>
          <w:szCs w:val="24"/>
          <w:lang w:val="es-MX" w:eastAsia="en-US"/>
        </w:rPr>
        <w:t>R</w:t>
      </w:r>
      <w:r w:rsidR="00910BD8" w:rsidRPr="00910BD8">
        <w:rPr>
          <w:rFonts w:ascii="Palatino Linotype" w:hAnsi="Palatino Linotype" w:cs="Arial"/>
          <w:b/>
          <w:sz w:val="24"/>
          <w:szCs w:val="24"/>
          <w:lang w:val="es-MX" w:eastAsia="en-US"/>
        </w:rPr>
        <w:t>ecurrente</w:t>
      </w:r>
      <w:r w:rsidR="00910BD8" w:rsidRPr="00910BD8">
        <w:rPr>
          <w:rFonts w:ascii="Palatino Linotype" w:hAnsi="Palatino Linotype" w:cs="Arial"/>
          <w:sz w:val="24"/>
          <w:szCs w:val="24"/>
          <w:lang w:val="es-MX" w:eastAsia="en-US"/>
        </w:rPr>
        <w:t xml:space="preserve"> fue omiso en presentar sus manifestaciones respecto al informe justificado remitido por el </w:t>
      </w:r>
      <w:r w:rsidR="00910BD8" w:rsidRPr="00910BD8">
        <w:rPr>
          <w:rFonts w:ascii="Palatino Linotype" w:hAnsi="Palatino Linotype" w:cs="Arial"/>
          <w:b/>
          <w:sz w:val="24"/>
          <w:szCs w:val="24"/>
          <w:lang w:val="es-MX" w:eastAsia="en-US"/>
        </w:rPr>
        <w:t>Sujeto Obligado</w:t>
      </w:r>
      <w:r w:rsidR="00910BD8" w:rsidRPr="00910BD8">
        <w:rPr>
          <w:rFonts w:ascii="Palatino Linotype" w:hAnsi="Palatino Linotype" w:cs="Arial"/>
          <w:sz w:val="24"/>
          <w:szCs w:val="24"/>
          <w:lang w:val="es-MX" w:eastAsia="en-US"/>
        </w:rPr>
        <w:t>; finalmente se advierte de las constancias que integran el presente expediente, que no existe prueba alguna que deba desahogarse.</w:t>
      </w:r>
    </w:p>
    <w:p w14:paraId="4B9B94B1" w14:textId="2A83535C" w:rsidR="00663A37" w:rsidRPr="00910BD8" w:rsidRDefault="00663A37" w:rsidP="00910BD8">
      <w:pPr>
        <w:spacing w:after="0" w:line="360" w:lineRule="auto"/>
        <w:jc w:val="both"/>
        <w:rPr>
          <w:rFonts w:ascii="Palatino Linotype" w:hAnsi="Palatino Linotype" w:cs="Arial"/>
          <w:sz w:val="24"/>
          <w:szCs w:val="24"/>
          <w:lang w:val="es-MX" w:eastAsia="en-US"/>
        </w:rPr>
      </w:pPr>
    </w:p>
    <w:p w14:paraId="2AA432C1" w14:textId="4B022C1D" w:rsidR="00663A37" w:rsidRPr="00EF63D4" w:rsidRDefault="00BF583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SEXTO</w:t>
      </w:r>
      <w:r w:rsidR="00663A37" w:rsidRPr="00EF63D4">
        <w:rPr>
          <w:rFonts w:ascii="Palatino Linotype" w:eastAsia="Palatino Linotype" w:hAnsi="Palatino Linotype" w:cs="Palatino Linotype"/>
          <w:b/>
          <w:color w:val="000000"/>
          <w:sz w:val="26"/>
          <w:szCs w:val="26"/>
        </w:rPr>
        <w:t>. Del cierre de instrucción.</w:t>
      </w:r>
    </w:p>
    <w:p w14:paraId="783BD187" w14:textId="1229ECA0"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Así, una vez transcurrido el término legal, se decretó el cierre</w:t>
      </w:r>
      <w:r w:rsidR="006377A9" w:rsidRPr="00EF63D4">
        <w:rPr>
          <w:rFonts w:ascii="Palatino Linotype" w:eastAsia="Palatino Linotype" w:hAnsi="Palatino Linotype" w:cs="Palatino Linotype"/>
          <w:color w:val="000000"/>
          <w:sz w:val="24"/>
          <w:szCs w:val="24"/>
        </w:rPr>
        <w:t xml:space="preserve"> de instrucción en fecha </w:t>
      </w:r>
      <w:r w:rsidR="00910BD8">
        <w:rPr>
          <w:rFonts w:ascii="Palatino Linotype" w:eastAsia="Palatino Linotype" w:hAnsi="Palatino Linotype" w:cs="Palatino Linotype"/>
          <w:color w:val="000000"/>
          <w:sz w:val="24"/>
          <w:szCs w:val="24"/>
        </w:rPr>
        <w:t>dieciséis de agosto</w:t>
      </w:r>
      <w:r w:rsidR="00E231D7">
        <w:rPr>
          <w:rFonts w:ascii="Palatino Linotype" w:eastAsia="Palatino Linotype" w:hAnsi="Palatino Linotype" w:cs="Palatino Linotype"/>
          <w:color w:val="000000"/>
          <w:sz w:val="24"/>
          <w:szCs w:val="24"/>
        </w:rPr>
        <w:t xml:space="preserve"> de dos mil veinticuatro</w:t>
      </w:r>
      <w:r w:rsidRPr="00EF63D4">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6E2F1FC8" w14:textId="1122F9D1" w:rsidR="001A0CCD" w:rsidRPr="00EF63D4" w:rsidRDefault="001A0CCD" w:rsidP="001A0C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54EE9D7" w14:textId="77777777" w:rsidR="00E231D7" w:rsidRPr="00E231D7" w:rsidRDefault="00E231D7" w:rsidP="00E231D7">
      <w:pPr>
        <w:pBdr>
          <w:top w:val="nil"/>
          <w:left w:val="nil"/>
          <w:bottom w:val="nil"/>
          <w:right w:val="nil"/>
          <w:between w:val="nil"/>
        </w:pBdr>
        <w:spacing w:after="0" w:line="360" w:lineRule="auto"/>
        <w:contextualSpacing/>
        <w:jc w:val="both"/>
        <w:rPr>
          <w:rFonts w:ascii="Palatino Linotype" w:eastAsiaTheme="minorHAnsi" w:hAnsi="Palatino Linotype" w:cstheme="minorBidi"/>
          <w:b/>
          <w:sz w:val="26"/>
          <w:szCs w:val="26"/>
          <w:lang w:eastAsia="es-ES"/>
        </w:rPr>
      </w:pPr>
      <w:r w:rsidRPr="00E231D7">
        <w:rPr>
          <w:rFonts w:ascii="Palatino Linotype" w:eastAsia="Times New Roman" w:hAnsi="Palatino Linotype" w:cs="Times New Roman"/>
          <w:b/>
          <w:sz w:val="26"/>
          <w:szCs w:val="26"/>
          <w:lang w:val="es-ES" w:eastAsia="es-ES"/>
        </w:rPr>
        <w:t>SÉPTIMO. De la ampliación del término para resolver.</w:t>
      </w:r>
    </w:p>
    <w:p w14:paraId="2D715341" w14:textId="77777777" w:rsidR="00430B51" w:rsidRPr="004410A6" w:rsidRDefault="00430B51" w:rsidP="00430B51">
      <w:pPr>
        <w:spacing w:after="0" w:line="360" w:lineRule="auto"/>
        <w:jc w:val="both"/>
        <w:rPr>
          <w:rFonts w:ascii="Palatino Linotype" w:hAnsi="Palatino Linotype"/>
          <w:sz w:val="24"/>
          <w:szCs w:val="24"/>
        </w:rPr>
      </w:pPr>
      <w:r w:rsidRPr="004410A6">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el </w:t>
      </w:r>
      <w:r>
        <w:rPr>
          <w:rFonts w:ascii="Palatino Linotype" w:hAnsi="Palatino Linotype"/>
          <w:sz w:val="24"/>
          <w:szCs w:val="24"/>
        </w:rPr>
        <w:t>nueve de julio</w:t>
      </w:r>
      <w:r w:rsidRPr="004410A6">
        <w:rPr>
          <w:rFonts w:ascii="Palatino Linotype" w:hAnsi="Palatino Linotype"/>
          <w:sz w:val="24"/>
          <w:szCs w:val="24"/>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93A07A" w14:textId="77777777" w:rsidR="00430B51" w:rsidRPr="004410A6" w:rsidRDefault="00430B51" w:rsidP="00430B51">
      <w:pPr>
        <w:spacing w:after="0" w:line="360" w:lineRule="auto"/>
        <w:contextualSpacing/>
        <w:jc w:val="both"/>
        <w:rPr>
          <w:rFonts w:ascii="Palatino Linotype" w:hAnsi="Palatino Linotype"/>
          <w:sz w:val="24"/>
          <w:szCs w:val="24"/>
        </w:rPr>
      </w:pPr>
    </w:p>
    <w:p w14:paraId="0D806D8C"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2F745B1" w14:textId="77777777" w:rsidR="00430B51" w:rsidRPr="004410A6" w:rsidRDefault="00430B51" w:rsidP="00430B51">
      <w:pPr>
        <w:spacing w:after="0" w:line="360" w:lineRule="auto"/>
        <w:contextualSpacing/>
        <w:jc w:val="both"/>
        <w:rPr>
          <w:rFonts w:ascii="Palatino Linotype" w:hAnsi="Palatino Linotype"/>
          <w:sz w:val="24"/>
          <w:szCs w:val="24"/>
        </w:rPr>
      </w:pPr>
    </w:p>
    <w:p w14:paraId="333942C3" w14:textId="77777777" w:rsidR="00430B51" w:rsidRPr="004410A6" w:rsidRDefault="00430B51" w:rsidP="00430B51">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6C2F3CE" w14:textId="77777777" w:rsidR="00430B51" w:rsidRPr="004410A6" w:rsidRDefault="00430B51" w:rsidP="00430B51">
      <w:pPr>
        <w:spacing w:after="0" w:line="360" w:lineRule="auto"/>
        <w:contextualSpacing/>
        <w:jc w:val="both"/>
        <w:rPr>
          <w:rFonts w:ascii="Palatino Linotype" w:hAnsi="Palatino Linotype"/>
          <w:sz w:val="24"/>
          <w:szCs w:val="24"/>
        </w:rPr>
      </w:pPr>
    </w:p>
    <w:p w14:paraId="700FEBD1" w14:textId="77777777" w:rsidR="00430B51" w:rsidRPr="004410A6" w:rsidRDefault="00430B51" w:rsidP="00430B51">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DD6A3CB" w14:textId="77777777" w:rsidR="00430B51" w:rsidRPr="004410A6" w:rsidRDefault="00430B51" w:rsidP="00430B51">
      <w:pPr>
        <w:spacing w:after="0" w:line="360" w:lineRule="auto"/>
        <w:contextualSpacing/>
        <w:jc w:val="both"/>
        <w:rPr>
          <w:rFonts w:ascii="Palatino Linotype" w:hAnsi="Palatino Linotype"/>
          <w:sz w:val="24"/>
          <w:szCs w:val="24"/>
        </w:rPr>
      </w:pPr>
    </w:p>
    <w:p w14:paraId="1E5667C2"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3D73C1D" w14:textId="77777777" w:rsidR="00430B51" w:rsidRPr="004410A6" w:rsidRDefault="00430B51" w:rsidP="00430B51">
      <w:pPr>
        <w:spacing w:after="0" w:line="360" w:lineRule="auto"/>
        <w:contextualSpacing/>
        <w:jc w:val="both"/>
        <w:rPr>
          <w:rFonts w:ascii="Palatino Linotype" w:hAnsi="Palatino Linotype"/>
          <w:sz w:val="24"/>
          <w:szCs w:val="24"/>
        </w:rPr>
      </w:pPr>
    </w:p>
    <w:p w14:paraId="232A1F0C"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1F5C23D" w14:textId="77777777" w:rsidR="00430B51" w:rsidRPr="004410A6" w:rsidRDefault="00430B51" w:rsidP="00430B51">
      <w:pPr>
        <w:spacing w:after="0" w:line="360" w:lineRule="auto"/>
        <w:contextualSpacing/>
        <w:jc w:val="both"/>
        <w:rPr>
          <w:rFonts w:ascii="Palatino Linotype" w:hAnsi="Palatino Linotype"/>
          <w:sz w:val="24"/>
          <w:szCs w:val="24"/>
        </w:rPr>
      </w:pPr>
    </w:p>
    <w:p w14:paraId="6C295E72" w14:textId="77777777" w:rsidR="00430B51" w:rsidRPr="004410A6" w:rsidRDefault="00430B51" w:rsidP="00430B51">
      <w:pPr>
        <w:numPr>
          <w:ilvl w:val="0"/>
          <w:numId w:val="13"/>
        </w:numPr>
        <w:spacing w:after="0" w:line="360" w:lineRule="auto"/>
        <w:contextualSpacing/>
        <w:rPr>
          <w:rFonts w:ascii="Palatino Linotype" w:hAnsi="Palatino Linotype"/>
          <w:sz w:val="24"/>
          <w:szCs w:val="24"/>
        </w:rPr>
      </w:pPr>
      <w:r w:rsidRPr="004410A6">
        <w:rPr>
          <w:rFonts w:ascii="Palatino Linotype" w:hAnsi="Palatino Linotype"/>
          <w:sz w:val="24"/>
          <w:szCs w:val="24"/>
        </w:rPr>
        <w:t>Complejidad del asunto: La complejidad de la prueba, la pluralidad de sujetos procesales, el tiempo transcurrido, las características y contexto del recurso.</w:t>
      </w:r>
    </w:p>
    <w:p w14:paraId="0A1935C7" w14:textId="77777777" w:rsidR="00430B51" w:rsidRPr="004410A6" w:rsidRDefault="00430B51" w:rsidP="00430B51">
      <w:pPr>
        <w:numPr>
          <w:ilvl w:val="0"/>
          <w:numId w:val="13"/>
        </w:numPr>
        <w:spacing w:after="0" w:line="360" w:lineRule="auto"/>
        <w:contextualSpacing/>
        <w:rPr>
          <w:rFonts w:ascii="Palatino Linotype" w:hAnsi="Palatino Linotype"/>
          <w:sz w:val="24"/>
          <w:szCs w:val="24"/>
        </w:rPr>
      </w:pPr>
      <w:r w:rsidRPr="004410A6">
        <w:rPr>
          <w:rFonts w:ascii="Palatino Linotype" w:hAnsi="Palatino Linotype"/>
          <w:sz w:val="24"/>
          <w:szCs w:val="24"/>
        </w:rPr>
        <w:t>Actividad Procesal del interesado: Acciones u omisiones del interesado.</w:t>
      </w:r>
    </w:p>
    <w:p w14:paraId="0430B83D" w14:textId="77777777" w:rsidR="00430B51" w:rsidRPr="004410A6" w:rsidRDefault="00430B51" w:rsidP="00430B51">
      <w:pPr>
        <w:numPr>
          <w:ilvl w:val="0"/>
          <w:numId w:val="13"/>
        </w:numPr>
        <w:spacing w:after="0" w:line="360" w:lineRule="auto"/>
        <w:contextualSpacing/>
        <w:rPr>
          <w:rFonts w:ascii="Palatino Linotype" w:hAnsi="Palatino Linotype"/>
          <w:sz w:val="24"/>
          <w:szCs w:val="24"/>
        </w:rPr>
      </w:pPr>
      <w:r w:rsidRPr="004410A6">
        <w:rPr>
          <w:rFonts w:ascii="Palatino Linotype" w:hAnsi="Palatino Linotype"/>
          <w:sz w:val="24"/>
          <w:szCs w:val="24"/>
        </w:rPr>
        <w:t>Conducta de la Autoridad: Las Acciones u omisiones realizadas en el procedimiento. Así como si la autoridad actuó con la debida diligencia.</w:t>
      </w:r>
    </w:p>
    <w:p w14:paraId="5C189E53" w14:textId="77777777" w:rsidR="00430B51" w:rsidRPr="004410A6" w:rsidRDefault="00430B51" w:rsidP="00430B51">
      <w:pPr>
        <w:numPr>
          <w:ilvl w:val="0"/>
          <w:numId w:val="13"/>
        </w:numPr>
        <w:spacing w:after="0" w:line="360" w:lineRule="auto"/>
        <w:contextualSpacing/>
        <w:rPr>
          <w:rFonts w:ascii="Palatino Linotype" w:hAnsi="Palatino Linotype"/>
          <w:sz w:val="24"/>
          <w:szCs w:val="24"/>
        </w:rPr>
      </w:pPr>
      <w:r w:rsidRPr="004410A6">
        <w:rPr>
          <w:rFonts w:ascii="Palatino Linotype" w:hAnsi="Palatino Linotype"/>
          <w:sz w:val="24"/>
          <w:szCs w:val="24"/>
        </w:rPr>
        <w:t>La afectación generada en la situación jurídica de la persona involucrada en el proceso: Violación a sus derechos humanos.</w:t>
      </w:r>
    </w:p>
    <w:p w14:paraId="377ECFC3" w14:textId="77777777" w:rsidR="00430B51" w:rsidRPr="004410A6" w:rsidRDefault="00430B51" w:rsidP="00430B51">
      <w:pPr>
        <w:spacing w:after="0" w:line="360" w:lineRule="auto"/>
        <w:contextualSpacing/>
        <w:jc w:val="both"/>
        <w:rPr>
          <w:rFonts w:ascii="Palatino Linotype" w:hAnsi="Palatino Linotype"/>
          <w:sz w:val="24"/>
          <w:szCs w:val="24"/>
        </w:rPr>
      </w:pPr>
    </w:p>
    <w:p w14:paraId="16F53E1D"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5CA2F2" w14:textId="77777777" w:rsidR="00430B51" w:rsidRPr="004410A6" w:rsidRDefault="00430B51" w:rsidP="00430B51">
      <w:pPr>
        <w:spacing w:after="0" w:line="360" w:lineRule="auto"/>
        <w:contextualSpacing/>
        <w:jc w:val="both"/>
        <w:rPr>
          <w:rFonts w:ascii="Palatino Linotype" w:hAnsi="Palatino Linotype"/>
          <w:sz w:val="24"/>
          <w:szCs w:val="24"/>
        </w:rPr>
      </w:pPr>
    </w:p>
    <w:p w14:paraId="51E3F189"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0B5E385" w14:textId="77777777" w:rsidR="00430B51" w:rsidRPr="004410A6" w:rsidRDefault="00430B51" w:rsidP="00430B51">
      <w:pPr>
        <w:spacing w:after="0" w:line="360" w:lineRule="auto"/>
        <w:contextualSpacing/>
        <w:jc w:val="both"/>
        <w:rPr>
          <w:rFonts w:ascii="Palatino Linotype" w:hAnsi="Palatino Linotype"/>
          <w:sz w:val="24"/>
          <w:szCs w:val="24"/>
        </w:rPr>
      </w:pPr>
    </w:p>
    <w:p w14:paraId="4CE63B7C" w14:textId="77777777" w:rsidR="00430B51" w:rsidRPr="004410A6" w:rsidRDefault="00430B51" w:rsidP="00430B51">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3784D98A" w14:textId="77777777" w:rsidR="00430B51" w:rsidRPr="004410A6" w:rsidRDefault="00430B51" w:rsidP="00430B51">
      <w:pPr>
        <w:spacing w:after="0" w:line="360" w:lineRule="auto"/>
        <w:contextualSpacing/>
        <w:jc w:val="both"/>
        <w:rPr>
          <w:rFonts w:ascii="Palatino Linotype" w:eastAsiaTheme="minorEastAsia" w:hAnsi="Palatino Linotype"/>
          <w:sz w:val="24"/>
          <w:szCs w:val="24"/>
        </w:rPr>
      </w:pPr>
    </w:p>
    <w:p w14:paraId="7E9A66A2" w14:textId="77777777" w:rsidR="00430B51" w:rsidRPr="004410A6" w:rsidRDefault="00430B51" w:rsidP="00430B51">
      <w:pPr>
        <w:spacing w:after="0" w:line="360" w:lineRule="auto"/>
        <w:contextualSpacing/>
        <w:jc w:val="both"/>
        <w:rPr>
          <w:rFonts w:ascii="Palatino Linotype" w:eastAsiaTheme="minorEastAsia" w:hAnsi="Palatino Linotype"/>
          <w:sz w:val="24"/>
          <w:szCs w:val="24"/>
        </w:rPr>
      </w:pPr>
      <w:r w:rsidRPr="004410A6">
        <w:rPr>
          <w:rFonts w:ascii="Palatino Linotype" w:eastAsiaTheme="minorEastAsia" w:hAnsi="Palatino Linotype"/>
          <w:sz w:val="24"/>
          <w:szCs w:val="24"/>
        </w:rPr>
        <w:t>Al respecto, también son de considerar los criterios sostenidos por el Cuarto Tribunal Colegiado en Materia Administrativa del Primer Circuito, cuyos rubros y datos de identificación son los siguientes:</w:t>
      </w:r>
    </w:p>
    <w:p w14:paraId="04605D73" w14:textId="77777777" w:rsidR="00430B51" w:rsidRPr="004410A6" w:rsidRDefault="00430B51" w:rsidP="00430B51">
      <w:pPr>
        <w:spacing w:after="0" w:line="360" w:lineRule="auto"/>
        <w:contextualSpacing/>
        <w:jc w:val="both"/>
        <w:rPr>
          <w:rFonts w:ascii="Palatino Linotype" w:hAnsi="Palatino Linotype"/>
          <w:sz w:val="24"/>
          <w:szCs w:val="24"/>
        </w:rPr>
      </w:pPr>
    </w:p>
    <w:p w14:paraId="7FEDBD58"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DIMENSIÓN Y EFECTOS DE ESTE CONCEPTO CUANDO SE ADUCE EXCESIVA CARGA DE TRABAJO», consultable en el Seminario Judicial de la Federación y su gaceta, con el registro digital 2002351.</w:t>
      </w:r>
    </w:p>
    <w:p w14:paraId="5E85DE7D" w14:textId="77777777" w:rsidR="00430B51" w:rsidRPr="004410A6" w:rsidRDefault="00430B51" w:rsidP="00430B51">
      <w:pPr>
        <w:spacing w:after="0" w:line="360" w:lineRule="auto"/>
        <w:contextualSpacing/>
        <w:jc w:val="both"/>
        <w:rPr>
          <w:rFonts w:ascii="Palatino Linotype" w:hAnsi="Palatino Linotype"/>
          <w:sz w:val="24"/>
          <w:szCs w:val="24"/>
        </w:rPr>
      </w:pPr>
    </w:p>
    <w:p w14:paraId="50B55579" w14:textId="77777777" w:rsidR="00430B51" w:rsidRPr="004410A6" w:rsidRDefault="00430B51" w:rsidP="00430B51">
      <w:pPr>
        <w:spacing w:after="0" w:line="360" w:lineRule="auto"/>
        <w:contextualSpacing/>
        <w:jc w:val="both"/>
        <w:rPr>
          <w:rFonts w:ascii="Palatino Linotype" w:hAnsi="Palatino Linotype"/>
          <w:sz w:val="24"/>
          <w:szCs w:val="24"/>
        </w:rPr>
      </w:pPr>
      <w:r w:rsidRPr="004410A6">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14:paraId="579CEAA8" w14:textId="77777777" w:rsidR="00430B51" w:rsidRPr="004410A6" w:rsidRDefault="00430B51" w:rsidP="00430B51">
      <w:pPr>
        <w:spacing w:after="0" w:line="360" w:lineRule="auto"/>
        <w:contextualSpacing/>
        <w:jc w:val="both"/>
        <w:rPr>
          <w:rFonts w:ascii="Palatino Linotype" w:hAnsi="Palatino Linotype"/>
          <w:sz w:val="24"/>
          <w:szCs w:val="24"/>
        </w:rPr>
      </w:pPr>
    </w:p>
    <w:p w14:paraId="75A8FCD7" w14:textId="39E317DB" w:rsidR="00E231D7" w:rsidRPr="00E231D7" w:rsidRDefault="00430B51" w:rsidP="00430B51">
      <w:pPr>
        <w:spacing w:after="0" w:line="360" w:lineRule="auto"/>
        <w:jc w:val="both"/>
        <w:rPr>
          <w:rFonts w:ascii="Palatino Linotype" w:eastAsia="Times New Roman" w:hAnsi="Palatino Linotype" w:cstheme="minorBidi"/>
          <w:sz w:val="24"/>
          <w:szCs w:val="24"/>
          <w:lang w:val="es-ES" w:eastAsia="es-ES"/>
        </w:rPr>
      </w:pPr>
      <w:r w:rsidRPr="004410A6">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6EF8AA4E" w14:textId="77777777" w:rsidR="00E231D7" w:rsidRPr="00E231D7" w:rsidRDefault="00E231D7" w:rsidP="00E231D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 w:eastAsia="es-ES"/>
        </w:rPr>
      </w:pPr>
    </w:p>
    <w:p w14:paraId="54AA693F" w14:textId="77777777" w:rsidR="00E231D7" w:rsidRPr="00E231D7" w:rsidRDefault="00E231D7" w:rsidP="00E231D7">
      <w:pPr>
        <w:spacing w:before="240" w:after="0" w:line="360" w:lineRule="auto"/>
        <w:jc w:val="center"/>
        <w:rPr>
          <w:rFonts w:ascii="Palatino Linotype" w:eastAsia="Times New Roman" w:hAnsi="Palatino Linotype" w:cs="Arial"/>
          <w:b/>
          <w:sz w:val="28"/>
          <w:szCs w:val="24"/>
          <w:lang w:val="es-ES" w:eastAsia="es-ES"/>
        </w:rPr>
      </w:pPr>
      <w:r w:rsidRPr="00E231D7">
        <w:rPr>
          <w:rFonts w:ascii="Palatino Linotype" w:eastAsia="Times New Roman" w:hAnsi="Palatino Linotype" w:cs="Arial"/>
          <w:b/>
          <w:sz w:val="28"/>
          <w:szCs w:val="24"/>
          <w:lang w:val="es-ES" w:eastAsia="es-ES"/>
        </w:rPr>
        <w:t xml:space="preserve">C O N S I D E R A N D O </w:t>
      </w:r>
    </w:p>
    <w:p w14:paraId="289479EB" w14:textId="77777777" w:rsidR="00E231D7" w:rsidRPr="00E231D7" w:rsidRDefault="00E231D7" w:rsidP="00E231D7">
      <w:pPr>
        <w:spacing w:after="0" w:line="360" w:lineRule="auto"/>
        <w:jc w:val="both"/>
        <w:rPr>
          <w:rFonts w:ascii="Palatino Linotype" w:eastAsia="Times New Roman" w:hAnsi="Palatino Linotype" w:cs="Arial"/>
          <w:b/>
          <w:sz w:val="28"/>
          <w:szCs w:val="24"/>
          <w:lang w:val="es-ES" w:eastAsia="es-ES"/>
        </w:rPr>
      </w:pPr>
    </w:p>
    <w:p w14:paraId="6315F2A7" w14:textId="77777777" w:rsidR="00E231D7" w:rsidRPr="00E231D7" w:rsidRDefault="00E231D7" w:rsidP="00E231D7">
      <w:pPr>
        <w:spacing w:after="0" w:line="360" w:lineRule="auto"/>
        <w:jc w:val="both"/>
        <w:rPr>
          <w:rFonts w:ascii="Palatino Linotype" w:eastAsia="Times New Roman" w:hAnsi="Palatino Linotype" w:cs="Arial"/>
          <w:sz w:val="24"/>
          <w:szCs w:val="24"/>
          <w:lang w:val="es-ES" w:eastAsia="es-ES"/>
        </w:rPr>
      </w:pPr>
      <w:r w:rsidRPr="00E231D7">
        <w:rPr>
          <w:rFonts w:ascii="Palatino Linotype" w:eastAsia="Times New Roman" w:hAnsi="Palatino Linotype" w:cs="Arial"/>
          <w:b/>
          <w:sz w:val="28"/>
          <w:szCs w:val="24"/>
          <w:lang w:val="es-ES" w:eastAsia="es-ES"/>
        </w:rPr>
        <w:t>PRIMERO.</w:t>
      </w:r>
      <w:r w:rsidRPr="00E231D7">
        <w:rPr>
          <w:rFonts w:ascii="Palatino Linotype" w:eastAsia="Times New Roman" w:hAnsi="Palatino Linotype" w:cs="Arial"/>
          <w:b/>
          <w:sz w:val="24"/>
          <w:szCs w:val="24"/>
          <w:lang w:val="es-ES" w:eastAsia="es-ES"/>
        </w:rPr>
        <w:t xml:space="preserve"> </w:t>
      </w:r>
      <w:r w:rsidRPr="00E231D7">
        <w:rPr>
          <w:rFonts w:ascii="Palatino Linotype" w:eastAsia="Times New Roman" w:hAnsi="Palatino Linotype" w:cs="Arial"/>
          <w:b/>
          <w:sz w:val="28"/>
          <w:szCs w:val="28"/>
          <w:lang w:val="es-ES" w:eastAsia="es-ES"/>
        </w:rPr>
        <w:t>De la competencia</w:t>
      </w:r>
      <w:r w:rsidRPr="00E231D7">
        <w:rPr>
          <w:rFonts w:ascii="Palatino Linotype" w:eastAsia="Times New Roman" w:hAnsi="Palatino Linotype" w:cs="Arial"/>
          <w:sz w:val="28"/>
          <w:szCs w:val="28"/>
          <w:lang w:val="es-ES" w:eastAsia="es-ES"/>
        </w:rPr>
        <w:t>.</w:t>
      </w:r>
    </w:p>
    <w:p w14:paraId="088C7240" w14:textId="5990AD39" w:rsidR="001E0FA0" w:rsidRDefault="00430B51" w:rsidP="00E231D7">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eastAsia="es-ES"/>
        </w:rPr>
      </w:pPr>
      <w:r w:rsidRPr="00D157A7">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9381677" w14:textId="77777777" w:rsidR="00E231D7" w:rsidRPr="00EF63D4" w:rsidRDefault="00E231D7" w:rsidP="00E231D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7515389"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 xml:space="preserve">SEGUNDO. Sobre los alcances del recurso de revisión. </w:t>
      </w:r>
    </w:p>
    <w:p w14:paraId="0DCDC875" w14:textId="12F18F63" w:rsidR="00C670DD"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FE466B3" w14:textId="77777777" w:rsidR="003D06A2"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17D8A6" w14:textId="77777777" w:rsidR="003D06A2" w:rsidRPr="00EF63D4" w:rsidRDefault="003D06A2" w:rsidP="003D06A2">
      <w:pPr>
        <w:autoSpaceDE w:val="0"/>
        <w:autoSpaceDN w:val="0"/>
        <w:adjustRightInd w:val="0"/>
        <w:spacing w:after="0" w:line="360" w:lineRule="auto"/>
        <w:jc w:val="both"/>
        <w:rPr>
          <w:rFonts w:ascii="Palatino Linotype" w:hAnsi="Palatino Linotype"/>
          <w:sz w:val="26"/>
          <w:szCs w:val="26"/>
        </w:rPr>
      </w:pPr>
      <w:r w:rsidRPr="00EF63D4">
        <w:rPr>
          <w:rFonts w:ascii="Palatino Linotype" w:hAnsi="Palatino Linotype"/>
          <w:b/>
          <w:sz w:val="26"/>
          <w:szCs w:val="26"/>
        </w:rPr>
        <w:t>TERCERO. Cuestiones de previo y especial pronunciamiento.</w:t>
      </w:r>
    </w:p>
    <w:p w14:paraId="57DF38BC" w14:textId="77777777" w:rsidR="003D06A2" w:rsidRPr="00EF63D4" w:rsidRDefault="003D06A2" w:rsidP="007C7404">
      <w:pPr>
        <w:pBdr>
          <w:top w:val="nil"/>
          <w:left w:val="nil"/>
          <w:bottom w:val="nil"/>
          <w:right w:val="nil"/>
          <w:between w:val="nil"/>
        </w:pBdr>
        <w:spacing w:after="0" w:line="360" w:lineRule="auto"/>
        <w:contextualSpacing/>
        <w:jc w:val="both"/>
        <w:rPr>
          <w:rFonts w:ascii="Palatino Linotype" w:eastAsia="Times New Roman" w:hAnsi="Palatino Linotype"/>
          <w:sz w:val="24"/>
          <w:szCs w:val="24"/>
          <w:lang w:val="es-ES" w:eastAsia="es-ES"/>
        </w:rPr>
      </w:pPr>
      <w:r w:rsidRPr="00EF63D4">
        <w:rPr>
          <w:rFonts w:ascii="Palatino Linotype" w:eastAsia="Times New Roman" w:hAnsi="Palatino Linotype"/>
          <w:sz w:val="24"/>
          <w:szCs w:val="24"/>
          <w:lang w:val="es-ES" w:eastAsia="es-ES"/>
        </w:rPr>
        <w:t xml:space="preserve">El Recurso de Revisión en estudio contiene los elementos normativos de validez exigidos en la Ley de Transparencia y </w:t>
      </w:r>
      <w:r w:rsidRPr="00EF63D4">
        <w:rPr>
          <w:rFonts w:ascii="Palatino Linotype" w:eastAsia="Times New Roman" w:hAnsi="Palatino Linotype"/>
          <w:sz w:val="24"/>
          <w:szCs w:val="24"/>
          <w:lang w:eastAsia="es-ES"/>
        </w:rPr>
        <w:t>Acceso a la Información Pública del Estado de México y Municipios</w:t>
      </w:r>
      <w:r w:rsidRPr="00EF63D4">
        <w:rPr>
          <w:rFonts w:ascii="Palatino Linotype" w:eastAsia="Times New Roman" w:hAnsi="Palatino Linotype"/>
          <w:sz w:val="24"/>
          <w:szCs w:val="24"/>
          <w:lang w:val="es-ES" w:eastAsia="es-ES"/>
        </w:rPr>
        <w:t>, establecidos en el artículo 180 que enuncia:</w:t>
      </w:r>
    </w:p>
    <w:p w14:paraId="29907BBC" w14:textId="77777777" w:rsidR="003D06A2" w:rsidRPr="00EF63D4" w:rsidRDefault="003D06A2" w:rsidP="007C7404">
      <w:pPr>
        <w:autoSpaceDE w:val="0"/>
        <w:autoSpaceDN w:val="0"/>
        <w:adjustRightInd w:val="0"/>
        <w:spacing w:after="0" w:line="360" w:lineRule="auto"/>
        <w:jc w:val="both"/>
        <w:rPr>
          <w:rFonts w:ascii="Palatino Linotype" w:eastAsia="Times New Roman" w:hAnsi="Palatino Linotype"/>
          <w:sz w:val="10"/>
          <w:szCs w:val="24"/>
          <w:lang w:val="es-ES" w:eastAsia="es-ES"/>
        </w:rPr>
      </w:pPr>
    </w:p>
    <w:p w14:paraId="26E7A34E"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 xml:space="preserve">“Artículo 180. </w:t>
      </w:r>
      <w:r w:rsidRPr="00EF63D4">
        <w:rPr>
          <w:rFonts w:ascii="Palatino Linotype" w:eastAsia="Times New Roman" w:hAnsi="Palatino Linotype"/>
          <w:i/>
          <w:lang w:val="es-ES" w:eastAsia="es-ES"/>
        </w:rPr>
        <w:t>El recurso de revisión contendrá:</w:t>
      </w:r>
    </w:p>
    <w:p w14:paraId="1F70B02B"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 El sujeto obligado ante la cual se presentó la solicitud;</w:t>
      </w:r>
    </w:p>
    <w:p w14:paraId="41232A6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II. El nombre del solicitante que recurre</w:t>
      </w:r>
      <w:r w:rsidRPr="00EF63D4">
        <w:rPr>
          <w:rFonts w:ascii="Palatino Linotype" w:eastAsia="Times New Roman" w:hAnsi="Palatino Linotype"/>
          <w:i/>
          <w:lang w:val="es-ES" w:eastAsia="es-ES"/>
        </w:rPr>
        <w:t xml:space="preserve"> o de su representante y, en su caso, del tercero interesado, así como la dirección o medio que señale para recibir notificaciones;</w:t>
      </w:r>
    </w:p>
    <w:p w14:paraId="7D1D8D06"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III. El número de folio de respuesta de la solicitud de acceso;</w:t>
      </w:r>
    </w:p>
    <w:p w14:paraId="71B80B73"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IV. La fecha en que fue notificada la respuesta al solicitante o tuvo conocimiento del acto reclamado, o de presentación de la solicitud, en caso de falta de respuesta;</w:t>
      </w:r>
    </w:p>
    <w:p w14:paraId="3C9C26C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 El acto que se recurre;</w:t>
      </w:r>
    </w:p>
    <w:p w14:paraId="4D8763D9"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 Las razones o motivos de inconformidad;</w:t>
      </w:r>
    </w:p>
    <w:p w14:paraId="5E0E5C57"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VII. La copia de la respuesta que se impugna y, en su caso, de la notificación correspondiente, en el caso de respuesta de la solicitud; y</w:t>
      </w:r>
    </w:p>
    <w:p w14:paraId="67F94DA5"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VIII. Firma del recurrente, en su caso, cuando se presente por escrito, requisito sin el cual se dará trámite al recurso.</w:t>
      </w:r>
    </w:p>
    <w:p w14:paraId="62249D30"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31AF2A02"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Adicionalmente, se podrán anexar las pruebas y demás elementos que considere procedentes someter a juicio del Instituto.</w:t>
      </w:r>
    </w:p>
    <w:p w14:paraId="27EB53F6"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0A00D7EA"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i/>
          <w:lang w:val="es-ES" w:eastAsia="es-ES"/>
        </w:rPr>
        <w:t>En ningún caso será necesario que el particular ratifique el recurso de revisión interpuesto.</w:t>
      </w:r>
    </w:p>
    <w:p w14:paraId="5D67F3CA"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p>
    <w:p w14:paraId="780066AB" w14:textId="77777777" w:rsidR="003D06A2" w:rsidRPr="00EF63D4" w:rsidRDefault="003D06A2" w:rsidP="007C7404">
      <w:pPr>
        <w:spacing w:after="0" w:line="240" w:lineRule="auto"/>
        <w:ind w:left="851" w:right="851"/>
        <w:jc w:val="both"/>
        <w:rPr>
          <w:rFonts w:ascii="Palatino Linotype" w:eastAsia="Times New Roman" w:hAnsi="Palatino Linotype"/>
          <w:i/>
          <w:lang w:val="es-ES" w:eastAsia="es-ES"/>
        </w:rPr>
      </w:pPr>
      <w:r w:rsidRPr="00EF63D4">
        <w:rPr>
          <w:rFonts w:ascii="Palatino Linotype" w:eastAsia="Times New Roman" w:hAnsi="Palatino Linotype"/>
          <w:b/>
          <w:i/>
          <w:lang w:val="es-ES" w:eastAsia="es-ES"/>
        </w:rPr>
        <w:t>En caso de que el recurso se interponga de manera electrónica no será indispensable que contengan los requisitos establecidos en las fracciones II</w:t>
      </w:r>
      <w:r w:rsidRPr="00EF63D4">
        <w:rPr>
          <w:rFonts w:ascii="Palatino Linotype" w:eastAsia="Times New Roman" w:hAnsi="Palatino Linotype"/>
          <w:i/>
          <w:lang w:val="es-ES" w:eastAsia="es-ES"/>
        </w:rPr>
        <w:t>, IV, VII y VIII.”</w:t>
      </w:r>
    </w:p>
    <w:p w14:paraId="426FA99A" w14:textId="77777777" w:rsidR="003D06A2" w:rsidRPr="00EF63D4" w:rsidRDefault="003D06A2" w:rsidP="007C7404">
      <w:pPr>
        <w:spacing w:after="0" w:line="240" w:lineRule="auto"/>
        <w:ind w:left="851" w:right="851"/>
        <w:jc w:val="right"/>
        <w:rPr>
          <w:rFonts w:ascii="Palatino Linotype" w:eastAsia="Times New Roman" w:hAnsi="Palatino Linotype"/>
          <w:b/>
          <w:i/>
          <w:lang w:val="es-ES" w:eastAsia="es-ES"/>
        </w:rPr>
      </w:pPr>
      <w:r w:rsidRPr="00EF63D4">
        <w:rPr>
          <w:rFonts w:ascii="Palatino Linotype" w:eastAsia="Times New Roman" w:hAnsi="Palatino Linotype"/>
          <w:b/>
          <w:i/>
          <w:lang w:val="es-ES" w:eastAsia="es-ES"/>
        </w:rPr>
        <w:t>[Énfasis añadido]</w:t>
      </w:r>
    </w:p>
    <w:p w14:paraId="50CA5FF9" w14:textId="77777777" w:rsidR="003D06A2" w:rsidRPr="00EF63D4" w:rsidRDefault="003D06A2" w:rsidP="007C7404">
      <w:pPr>
        <w:spacing w:after="0" w:line="276" w:lineRule="auto"/>
        <w:ind w:left="851"/>
        <w:jc w:val="right"/>
        <w:rPr>
          <w:rFonts w:ascii="Palatino Linotype" w:eastAsia="Times New Roman" w:hAnsi="Palatino Linotype"/>
          <w:b/>
          <w:i/>
          <w:sz w:val="24"/>
          <w:szCs w:val="24"/>
          <w:lang w:val="es-ES" w:eastAsia="es-ES"/>
        </w:rPr>
      </w:pPr>
    </w:p>
    <w:p w14:paraId="7ED0A3ED"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cs="Segoe UI"/>
          <w:sz w:val="24"/>
          <w:szCs w:val="24"/>
          <w:lang w:val="es-ES" w:eastAsia="es-ES"/>
        </w:rPr>
        <w:t>Cabe señalar que el</w:t>
      </w:r>
      <w:r w:rsidRPr="00EF63D4">
        <w:rPr>
          <w:rFonts w:ascii="Palatino Linotype" w:hAnsi="Palatino Linotype" w:cs="Segoe UI"/>
          <w:b/>
          <w:sz w:val="24"/>
          <w:szCs w:val="24"/>
          <w:lang w:val="es-ES" w:eastAsia="es-ES"/>
        </w:rPr>
        <w:t xml:space="preserve"> Recurrente</w:t>
      </w:r>
      <w:r w:rsidRPr="00EF63D4">
        <w:rPr>
          <w:rFonts w:ascii="Palatino Linotype" w:hAnsi="Palatino Linotype" w:cs="Segoe UI"/>
          <w:sz w:val="24"/>
          <w:szCs w:val="24"/>
          <w:lang w:val="es-ES" w:eastAsia="es-ES"/>
        </w:rPr>
        <w:t xml:space="preserve"> no proporcionó un nombre para ser identificado</w:t>
      </w:r>
      <w:r w:rsidRPr="00EF63D4">
        <w:rPr>
          <w:rFonts w:ascii="Palatino Linotype" w:eastAsia="Yu Mincho" w:hAnsi="Palatino Linotype"/>
          <w:sz w:val="24"/>
          <w:szCs w:val="24"/>
          <w:lang w:val="es-ES" w:eastAsia="es-ES"/>
        </w:rPr>
        <w:t>.</w:t>
      </w:r>
      <w:r w:rsidRPr="00EF63D4">
        <w:rPr>
          <w:rFonts w:ascii="Palatino Linotype" w:eastAsia="Yu Mincho" w:hAnsi="Palatino Linotype"/>
          <w:b/>
          <w:sz w:val="24"/>
          <w:szCs w:val="24"/>
          <w:lang w:val="es-ES" w:eastAsia="es-ES"/>
        </w:rPr>
        <w:t xml:space="preserve"> </w:t>
      </w:r>
      <w:r w:rsidRPr="00EF63D4">
        <w:rPr>
          <w:rFonts w:ascii="Palatino Linotype" w:hAnsi="Palatino Linotype"/>
          <w:sz w:val="24"/>
          <w:szCs w:val="24"/>
          <w:lang w:val="es-ES" w:eastAsia="es-ES"/>
        </w:rPr>
        <w:t>No obstante lo anterior, no proporcionar un nombre,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52DBE73" w14:textId="77777777" w:rsidR="003D06A2" w:rsidRPr="00EF63D4" w:rsidRDefault="003D06A2" w:rsidP="007C7404">
      <w:pPr>
        <w:spacing w:after="0" w:line="360" w:lineRule="auto"/>
        <w:jc w:val="both"/>
        <w:rPr>
          <w:rFonts w:ascii="Palatino Linotype" w:hAnsi="Palatino Linotype"/>
          <w:sz w:val="10"/>
          <w:szCs w:val="24"/>
          <w:lang w:val="es-ES" w:eastAsia="es-ES"/>
        </w:rPr>
      </w:pPr>
    </w:p>
    <w:p w14:paraId="66F00549" w14:textId="77777777" w:rsidR="003D06A2" w:rsidRPr="00EF63D4" w:rsidRDefault="003D06A2" w:rsidP="007C7404">
      <w:pPr>
        <w:spacing w:after="0" w:line="240" w:lineRule="auto"/>
        <w:ind w:left="851" w:right="900"/>
        <w:jc w:val="both"/>
        <w:rPr>
          <w:rFonts w:ascii="Palatino Linotype" w:hAnsi="Palatino Linotype"/>
          <w:i/>
          <w:lang w:val="es-ES" w:eastAsia="es-ES"/>
        </w:rPr>
      </w:pPr>
      <w:r w:rsidRPr="00EF63D4">
        <w:rPr>
          <w:rFonts w:ascii="Palatino Linotype" w:hAnsi="Palatino Linotype"/>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2107B49D" w14:textId="77777777" w:rsidR="003D06A2" w:rsidRPr="00EF63D4" w:rsidRDefault="003D06A2" w:rsidP="007C7404">
      <w:pPr>
        <w:spacing w:after="0" w:line="240" w:lineRule="auto"/>
        <w:ind w:left="851" w:right="900"/>
        <w:jc w:val="both"/>
        <w:rPr>
          <w:rFonts w:ascii="Palatino Linotype" w:hAnsi="Palatino Linotype"/>
          <w:i/>
          <w:lang w:val="es-ES" w:eastAsia="es-ES"/>
        </w:rPr>
      </w:pPr>
    </w:p>
    <w:p w14:paraId="3FA89E83"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Robusteciendo lo anterior se encuentra lo dispuesto en los artículos 6, Apartado A, fracciones III y IV de la Constitución Política de los Estados Unidos Mexicanos y 5 párrafos vigésimo, vigésimo primero</w:t>
      </w:r>
      <w:r w:rsidRPr="00EF63D4">
        <w:rPr>
          <w:rFonts w:ascii="Palatino Linotype" w:eastAsia="Times New Roman" w:hAnsi="Palatino Linotype"/>
          <w:sz w:val="24"/>
        </w:rPr>
        <w:t xml:space="preserve"> y vigésimo segundo</w:t>
      </w:r>
      <w:r w:rsidRPr="00EF63D4">
        <w:rPr>
          <w:rFonts w:ascii="Palatino Linotype" w:hAnsi="Palatino Linotype"/>
          <w:sz w:val="24"/>
          <w:szCs w:val="24"/>
          <w:lang w:val="es-ES" w:eastAsia="es-ES"/>
        </w:rPr>
        <w:t>, de la Constitución Política del Estado Libre y Soberano de México, se establece lo siguiente:</w:t>
      </w:r>
    </w:p>
    <w:p w14:paraId="1DFCDB3E" w14:textId="77777777" w:rsidR="007C7404" w:rsidRPr="00EF63D4" w:rsidRDefault="007C7404" w:rsidP="007C7404">
      <w:pPr>
        <w:spacing w:after="0" w:line="360" w:lineRule="auto"/>
        <w:jc w:val="both"/>
        <w:rPr>
          <w:rFonts w:ascii="Palatino Linotype" w:hAnsi="Palatino Linotype"/>
          <w:sz w:val="24"/>
          <w:szCs w:val="24"/>
          <w:lang w:val="es-ES" w:eastAsia="es-ES"/>
        </w:rPr>
      </w:pPr>
    </w:p>
    <w:p w14:paraId="42D5D943" w14:textId="77777777" w:rsidR="003D06A2" w:rsidRPr="00EF63D4" w:rsidRDefault="003D06A2" w:rsidP="007C7404">
      <w:pPr>
        <w:spacing w:after="0" w:line="240" w:lineRule="auto"/>
        <w:ind w:left="851" w:right="851"/>
        <w:jc w:val="center"/>
        <w:rPr>
          <w:rFonts w:ascii="Palatino Linotype" w:hAnsi="Palatino Linotype"/>
          <w:b/>
          <w:i/>
          <w:lang w:val="es-ES" w:eastAsia="es-ES"/>
        </w:rPr>
      </w:pPr>
      <w:r w:rsidRPr="00EF63D4">
        <w:rPr>
          <w:rFonts w:ascii="Palatino Linotype" w:hAnsi="Palatino Linotype"/>
          <w:b/>
          <w:i/>
          <w:lang w:val="es-ES" w:eastAsia="es-ES"/>
        </w:rPr>
        <w:t>Constitución Política de los Estados Unidos Mexicanos</w:t>
      </w:r>
    </w:p>
    <w:p w14:paraId="20FCB8B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6</w:t>
      </w:r>
      <w:r w:rsidRPr="00EF63D4">
        <w:rPr>
          <w:rFonts w:ascii="Palatino Linotype" w:hAnsi="Palatino Linotype"/>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A47AC2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4AA46CA6"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Para efectos de lo dispuesto en el presente artículo se observará lo siguiente: </w:t>
      </w:r>
    </w:p>
    <w:p w14:paraId="20E8E84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2223F30A"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582F9B27"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355FFCD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3E7282A4" w14:textId="77777777" w:rsidR="003D06A2" w:rsidRPr="00EF63D4" w:rsidRDefault="003D06A2" w:rsidP="007C7404">
      <w:pPr>
        <w:spacing w:after="0" w:line="240" w:lineRule="auto"/>
        <w:ind w:left="851" w:right="851"/>
        <w:jc w:val="both"/>
        <w:rPr>
          <w:rFonts w:ascii="Palatino Linotype" w:hAnsi="Palatino Linotype"/>
          <w:i/>
          <w:lang w:val="es-ES" w:eastAsia="es-ES"/>
        </w:rPr>
      </w:pPr>
    </w:p>
    <w:p w14:paraId="4A0AA791" w14:textId="77777777" w:rsidR="003D06A2" w:rsidRPr="00EF63D4" w:rsidRDefault="003D06A2" w:rsidP="007C7404">
      <w:pPr>
        <w:spacing w:after="0" w:line="240" w:lineRule="auto"/>
        <w:ind w:left="851" w:right="851"/>
        <w:jc w:val="center"/>
        <w:rPr>
          <w:rFonts w:ascii="Palatino Linotype" w:hAnsi="Palatino Linotype"/>
          <w:b/>
          <w:i/>
          <w:lang w:val="es-ES" w:eastAsia="es-ES"/>
        </w:rPr>
      </w:pPr>
      <w:r w:rsidRPr="00EF63D4">
        <w:rPr>
          <w:rFonts w:ascii="Palatino Linotype" w:hAnsi="Palatino Linotype"/>
          <w:b/>
          <w:i/>
          <w:lang w:val="es-ES" w:eastAsia="es-ES"/>
        </w:rPr>
        <w:t>Constitución Política del Estado Libre y Soberano de México</w:t>
      </w:r>
    </w:p>
    <w:p w14:paraId="15CB454A"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5</w:t>
      </w:r>
      <w:r w:rsidRPr="00EF63D4">
        <w:rPr>
          <w:rFonts w:ascii="Palatino Linotype"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2DD2A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22F7B919"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1484B8CB"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 (…)</w:t>
      </w:r>
    </w:p>
    <w:p w14:paraId="42B20CE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 xml:space="preserve">El derecho a la información será garantizado por el Estado. La ley establecerá las previsiones que permitan asegurar la protección, el respeto y la difusión de este derecho. </w:t>
      </w:r>
    </w:p>
    <w:p w14:paraId="43A4D201"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5194808"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III. Toda persona, sin necesidad de acreditar interés alguno o justificar su utilización, tendrá acceso gratuito a la información pública, a sus datos personales o a la rectificación de éstos;</w:t>
      </w:r>
    </w:p>
    <w:p w14:paraId="55ED225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054A34E0"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p>
    <w:p w14:paraId="0ADB38BD"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71C6974" w14:textId="77777777" w:rsidR="003D06A2" w:rsidRPr="00EF63D4" w:rsidRDefault="003D06A2" w:rsidP="007C7404">
      <w:pPr>
        <w:spacing w:after="0" w:line="240" w:lineRule="auto"/>
        <w:ind w:right="900"/>
        <w:jc w:val="both"/>
        <w:rPr>
          <w:rFonts w:ascii="Palatino Linotype" w:hAnsi="Palatino Linotype"/>
          <w:i/>
          <w:lang w:val="es-ES" w:eastAsia="es-ES"/>
        </w:rPr>
      </w:pPr>
    </w:p>
    <w:p w14:paraId="380642DC"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Por otra parte, del contenido del artículo 1 de la Constitución Política de los Estados Unidos Mexicanos, se destaca lo siguiente:</w:t>
      </w:r>
    </w:p>
    <w:p w14:paraId="5813FB35" w14:textId="77777777" w:rsidR="007C7404" w:rsidRPr="00EF63D4" w:rsidRDefault="007C7404" w:rsidP="007C7404">
      <w:pPr>
        <w:spacing w:after="0" w:line="360" w:lineRule="auto"/>
        <w:jc w:val="both"/>
        <w:rPr>
          <w:rFonts w:ascii="Palatino Linotype" w:hAnsi="Palatino Linotype"/>
          <w:sz w:val="24"/>
          <w:szCs w:val="24"/>
          <w:lang w:val="es-ES" w:eastAsia="es-ES"/>
        </w:rPr>
      </w:pPr>
    </w:p>
    <w:p w14:paraId="633FC2D8"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w:t>
      </w:r>
      <w:r w:rsidRPr="00EF63D4">
        <w:rPr>
          <w:rFonts w:ascii="Palatino Linotype" w:hAnsi="Palatino Linotype"/>
          <w:b/>
          <w:i/>
          <w:lang w:val="es-ES" w:eastAsia="es-ES"/>
        </w:rPr>
        <w:t>Artículo 1o</w:t>
      </w:r>
      <w:r w:rsidRPr="00EF63D4">
        <w:rPr>
          <w:rFonts w:ascii="Palatino Linotype"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7FDF704" w14:textId="77777777" w:rsidR="007C7404" w:rsidRPr="00EF63D4" w:rsidRDefault="007C7404" w:rsidP="007C7404">
      <w:pPr>
        <w:spacing w:after="0" w:line="240" w:lineRule="auto"/>
        <w:ind w:left="851" w:right="851"/>
        <w:jc w:val="both"/>
        <w:rPr>
          <w:rFonts w:ascii="Palatino Linotype" w:hAnsi="Palatino Linotype"/>
          <w:i/>
          <w:lang w:val="es-ES" w:eastAsia="es-ES"/>
        </w:rPr>
      </w:pPr>
    </w:p>
    <w:p w14:paraId="2022B8E7"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2C7B68AB" w14:textId="77777777" w:rsidR="007C7404" w:rsidRPr="00EF63D4" w:rsidRDefault="007C7404" w:rsidP="007C7404">
      <w:pPr>
        <w:spacing w:after="0" w:line="240" w:lineRule="auto"/>
        <w:ind w:left="851" w:right="851"/>
        <w:jc w:val="both"/>
        <w:rPr>
          <w:rFonts w:ascii="Palatino Linotype" w:hAnsi="Palatino Linotype"/>
          <w:i/>
          <w:lang w:val="es-ES" w:eastAsia="es-ES"/>
        </w:rPr>
      </w:pPr>
    </w:p>
    <w:p w14:paraId="6F1C46FD" w14:textId="77777777" w:rsidR="003D06A2" w:rsidRPr="00EF63D4" w:rsidRDefault="003D06A2" w:rsidP="007C7404">
      <w:pPr>
        <w:spacing w:after="0" w:line="240" w:lineRule="auto"/>
        <w:ind w:left="851" w:right="851"/>
        <w:jc w:val="both"/>
        <w:rPr>
          <w:rFonts w:ascii="Palatino Linotype" w:hAnsi="Palatino Linotype"/>
          <w:i/>
          <w:lang w:val="es-ES" w:eastAsia="es-ES"/>
        </w:rPr>
      </w:pPr>
      <w:r w:rsidRPr="00EF63D4">
        <w:rPr>
          <w:rFonts w:ascii="Palatino Linotype" w:hAnsi="Palatino Linotype"/>
          <w:i/>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ADC4648" w14:textId="77777777" w:rsidR="003D06A2" w:rsidRPr="00EF63D4" w:rsidRDefault="003D06A2" w:rsidP="007C7404">
      <w:pPr>
        <w:spacing w:after="0" w:line="240" w:lineRule="auto"/>
        <w:ind w:left="851" w:right="900"/>
        <w:jc w:val="both"/>
        <w:rPr>
          <w:rFonts w:ascii="Palatino Linotype" w:hAnsi="Palatino Linotype"/>
          <w:i/>
          <w:lang w:val="es-ES" w:eastAsia="es-ES"/>
        </w:rPr>
      </w:pPr>
    </w:p>
    <w:p w14:paraId="5F81010F" w14:textId="77777777" w:rsidR="003D06A2" w:rsidRPr="00EF63D4" w:rsidRDefault="003D06A2" w:rsidP="007C7404">
      <w:pPr>
        <w:spacing w:after="0" w:line="360" w:lineRule="auto"/>
        <w:jc w:val="both"/>
        <w:rPr>
          <w:rFonts w:ascii="Palatino Linotype" w:hAnsi="Palatino Linotype"/>
          <w:sz w:val="24"/>
          <w:szCs w:val="24"/>
          <w:lang w:val="es-ES" w:eastAsia="es-ES"/>
        </w:rPr>
      </w:pPr>
      <w:r w:rsidRPr="00EF63D4">
        <w:rPr>
          <w:rFonts w:ascii="Palatino Linotype" w:hAnsi="Palatino Linotype"/>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F63D4">
        <w:rPr>
          <w:rFonts w:ascii="Palatino Linotype" w:hAnsi="Palatino Linotype"/>
          <w:b/>
          <w:sz w:val="24"/>
          <w:szCs w:val="24"/>
          <w:u w:val="single"/>
          <w:lang w:val="es-ES" w:eastAsia="es-ES"/>
        </w:rPr>
        <w:t>incluso, la solicitud de acceso a la información pueda ser anónima o no contener un nombre que identifique al solicitante o que permita tener certeza sobre su identidad</w:t>
      </w:r>
      <w:r w:rsidRPr="00EF63D4">
        <w:rPr>
          <w:rFonts w:ascii="Palatino Linotype" w:hAnsi="Palatino Linotype"/>
          <w:sz w:val="24"/>
          <w:szCs w:val="24"/>
          <w:lang w:val="es-ES" w:eastAsia="es-ES"/>
        </w:rPr>
        <w:t>.</w:t>
      </w:r>
    </w:p>
    <w:p w14:paraId="73129289" w14:textId="77777777" w:rsidR="003D06A2" w:rsidRPr="00EF63D4" w:rsidRDefault="003D06A2" w:rsidP="007C7404">
      <w:pPr>
        <w:spacing w:after="0" w:line="360" w:lineRule="auto"/>
        <w:jc w:val="both"/>
        <w:rPr>
          <w:rFonts w:ascii="Palatino Linotype" w:hAnsi="Palatino Linotype"/>
          <w:sz w:val="24"/>
          <w:szCs w:val="24"/>
          <w:lang w:val="es-ES" w:eastAsia="es-ES"/>
        </w:rPr>
      </w:pPr>
    </w:p>
    <w:p w14:paraId="2BB3F702" w14:textId="156B45EF" w:rsidR="003D06A2" w:rsidRPr="00EF63D4" w:rsidRDefault="003D06A2" w:rsidP="007C7404">
      <w:pPr>
        <w:autoSpaceDE w:val="0"/>
        <w:autoSpaceDN w:val="0"/>
        <w:adjustRightInd w:val="0"/>
        <w:spacing w:after="0" w:line="360" w:lineRule="auto"/>
        <w:jc w:val="both"/>
        <w:rPr>
          <w:rFonts w:ascii="Palatino Linotype" w:eastAsiaTheme="minorHAnsi" w:hAnsi="Palatino Linotype"/>
          <w:sz w:val="24"/>
          <w:szCs w:val="24"/>
        </w:rPr>
      </w:pPr>
      <w:r w:rsidRPr="00EF63D4">
        <w:rPr>
          <w:rFonts w:ascii="Palatino Linotype" w:hAnsi="Palatino Linotype"/>
          <w:sz w:val="24"/>
          <w:szCs w:val="24"/>
          <w:lang w:val="es-ES" w:eastAsia="es-ES"/>
        </w:rPr>
        <w:t>En conclusión, se cubrieron los requisitos de procedencia y procedibilidad y conforme a las constancias que obran en el expediente.</w:t>
      </w:r>
    </w:p>
    <w:p w14:paraId="3666F057" w14:textId="77777777" w:rsidR="00525EE2" w:rsidRPr="00EF63D4" w:rsidRDefault="00525EE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6F1ABA5" w14:textId="085FB2BE" w:rsidR="00663A37"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CUARTO</w:t>
      </w:r>
      <w:r w:rsidR="00C670DD" w:rsidRPr="00EF63D4">
        <w:rPr>
          <w:rFonts w:ascii="Palatino Linotype" w:eastAsia="Palatino Linotype" w:hAnsi="Palatino Linotype" w:cs="Palatino Linotype"/>
          <w:b/>
          <w:color w:val="000000"/>
          <w:sz w:val="26"/>
          <w:szCs w:val="26"/>
        </w:rPr>
        <w:t xml:space="preserve">. </w:t>
      </w:r>
      <w:r w:rsidR="00663A37" w:rsidRPr="00EF63D4">
        <w:rPr>
          <w:rFonts w:ascii="Palatino Linotype" w:eastAsia="Palatino Linotype" w:hAnsi="Palatino Linotype" w:cs="Palatino Linotype"/>
          <w:b/>
          <w:color w:val="000000"/>
          <w:sz w:val="26"/>
          <w:szCs w:val="26"/>
        </w:rPr>
        <w:t>De las causas de improcedencia.</w:t>
      </w:r>
    </w:p>
    <w:p w14:paraId="505292EF"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ADBCB4C"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D12C860"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EF63D4">
        <w:rPr>
          <w:rFonts w:ascii="Palatino Linotype" w:eastAsia="Palatino Linotype" w:hAnsi="Palatino Linotype" w:cs="Palatino Linotype"/>
          <w:color w:val="000000"/>
          <w:sz w:val="24"/>
          <w:szCs w:val="24"/>
          <w:vertAlign w:val="superscript"/>
        </w:rPr>
        <w:footnoteReference w:id="1"/>
      </w:r>
      <w:r w:rsidRPr="00EF63D4">
        <w:rPr>
          <w:rFonts w:ascii="Palatino Linotype" w:eastAsia="Palatino Linotype" w:hAnsi="Palatino Linotype" w:cs="Palatino Linotype"/>
          <w:color w:val="000000"/>
          <w:sz w:val="24"/>
          <w:szCs w:val="24"/>
        </w:rPr>
        <w:t>, la cual permite dilucidar alguna causal que impida el estudio y resolución, cuando una vez admitido el recurso de revisión se advierta una causa de improcedencia que permita sobreseerlo, sin estudiar el fondo del asunto.</w:t>
      </w:r>
    </w:p>
    <w:p w14:paraId="449DD355"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6144ED" w14:textId="4208FFE0"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B15DAD9" w14:textId="77777777" w:rsidR="001E0FA0" w:rsidRPr="00EF63D4"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19DFC36" w14:textId="49FB496B" w:rsidR="00663A37" w:rsidRPr="00EF63D4" w:rsidRDefault="003D06A2"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sidRPr="00EF63D4">
        <w:rPr>
          <w:rFonts w:ascii="Palatino Linotype" w:eastAsia="Palatino Linotype" w:hAnsi="Palatino Linotype" w:cs="Palatino Linotype"/>
          <w:b/>
          <w:color w:val="000000"/>
          <w:sz w:val="26"/>
          <w:szCs w:val="26"/>
        </w:rPr>
        <w:t>QUINTO</w:t>
      </w:r>
      <w:r w:rsidR="00663A37" w:rsidRPr="00EF63D4">
        <w:rPr>
          <w:rFonts w:ascii="Palatino Linotype" w:eastAsia="Palatino Linotype" w:hAnsi="Palatino Linotype" w:cs="Palatino Linotype"/>
          <w:b/>
          <w:color w:val="000000"/>
          <w:sz w:val="26"/>
          <w:szCs w:val="26"/>
        </w:rPr>
        <w:t>. Estudio y resolución del asunto.</w:t>
      </w:r>
    </w:p>
    <w:p w14:paraId="44E15B5D" w14:textId="357CB471"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w:t>
      </w:r>
      <w:r w:rsidR="006377A9" w:rsidRPr="00EF63D4">
        <w:rPr>
          <w:rFonts w:ascii="Palatino Linotype" w:eastAsia="Palatino Linotype" w:hAnsi="Palatino Linotype" w:cs="Palatino Linotype"/>
          <w:color w:val="000000"/>
          <w:sz w:val="24"/>
          <w:szCs w:val="24"/>
        </w:rPr>
        <w:t xml:space="preserve">que </w:t>
      </w:r>
      <w:r w:rsidRPr="00EF63D4">
        <w:rPr>
          <w:rFonts w:ascii="Palatino Linotype" w:eastAsia="Palatino Linotype" w:hAnsi="Palatino Linotype" w:cs="Palatino Linotype"/>
          <w:color w:val="000000"/>
          <w:sz w:val="24"/>
          <w:szCs w:val="24"/>
        </w:rPr>
        <w:t>así</w:t>
      </w:r>
      <w:r w:rsidR="006377A9" w:rsidRPr="00EF63D4">
        <w:rPr>
          <w:rFonts w:ascii="Palatino Linotype" w:eastAsia="Palatino Linotype" w:hAnsi="Palatino Linotype" w:cs="Palatino Linotype"/>
          <w:color w:val="000000"/>
          <w:sz w:val="24"/>
          <w:szCs w:val="24"/>
        </w:rPr>
        <w:t xml:space="preserve">, este Órgano Colegiado esté en </w:t>
      </w:r>
      <w:r w:rsidRPr="00EF63D4">
        <w:rPr>
          <w:rFonts w:ascii="Palatino Linotype" w:eastAsia="Palatino Linotype" w:hAnsi="Palatino Linotype" w:cs="Palatino Linotype"/>
          <w:color w:val="000000"/>
          <w:sz w:val="24"/>
          <w:szCs w:val="24"/>
        </w:rPr>
        <w:t>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47ADE06" w14:textId="77777777"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8A43A7C" w14:textId="3221772E" w:rsidR="00663A37" w:rsidRPr="00EF63D4"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 xml:space="preserve">Por tanto, es conveniente recordar que el hoy </w:t>
      </w:r>
      <w:r w:rsidRPr="00EF63D4">
        <w:rPr>
          <w:rFonts w:ascii="Palatino Linotype" w:eastAsia="Palatino Linotype" w:hAnsi="Palatino Linotype" w:cs="Palatino Linotype"/>
          <w:b/>
          <w:bCs/>
          <w:color w:val="000000"/>
          <w:sz w:val="24"/>
          <w:szCs w:val="24"/>
        </w:rPr>
        <w:t>Recurrente</w:t>
      </w:r>
      <w:r w:rsidRPr="00EF63D4">
        <w:rPr>
          <w:rFonts w:ascii="Palatino Linotype" w:eastAsia="Palatino Linotype" w:hAnsi="Palatino Linotype" w:cs="Palatino Linotype"/>
          <w:color w:val="000000"/>
          <w:sz w:val="24"/>
          <w:szCs w:val="24"/>
        </w:rPr>
        <w:t xml:space="preserve"> requirió </w:t>
      </w:r>
      <w:r w:rsidR="00FB35CF" w:rsidRPr="00EF63D4">
        <w:rPr>
          <w:rFonts w:ascii="Palatino Linotype" w:eastAsia="Palatino Linotype" w:hAnsi="Palatino Linotype" w:cs="Palatino Linotype"/>
          <w:color w:val="000000"/>
          <w:sz w:val="24"/>
          <w:szCs w:val="24"/>
        </w:rPr>
        <w:t xml:space="preserve">que </w:t>
      </w:r>
      <w:r w:rsidRPr="00EF63D4">
        <w:rPr>
          <w:rFonts w:ascii="Palatino Linotype" w:eastAsia="Palatino Linotype" w:hAnsi="Palatino Linotype" w:cs="Palatino Linotype"/>
          <w:color w:val="000000"/>
          <w:sz w:val="24"/>
          <w:szCs w:val="24"/>
        </w:rPr>
        <w:t xml:space="preserve">el Sujeto Obligado </w:t>
      </w:r>
      <w:r w:rsidR="00DF30AB" w:rsidRPr="00EF63D4">
        <w:rPr>
          <w:rFonts w:ascii="Palatino Linotype" w:eastAsia="Palatino Linotype" w:hAnsi="Palatino Linotype" w:cs="Palatino Linotype"/>
          <w:color w:val="000000"/>
          <w:sz w:val="24"/>
          <w:szCs w:val="24"/>
        </w:rPr>
        <w:t>le entregara</w:t>
      </w:r>
      <w:bookmarkStart w:id="1" w:name="_Hlk143195504"/>
      <w:r w:rsidR="005C60BC" w:rsidRPr="00EF63D4">
        <w:rPr>
          <w:rFonts w:ascii="Palatino Linotype" w:eastAsia="Palatino Linotype" w:hAnsi="Palatino Linotype" w:cs="Palatino Linotype"/>
          <w:color w:val="000000"/>
          <w:sz w:val="24"/>
          <w:szCs w:val="24"/>
        </w:rPr>
        <w:t xml:space="preserve">, </w:t>
      </w:r>
      <w:r w:rsidR="00343477">
        <w:rPr>
          <w:rFonts w:ascii="Palatino Linotype" w:eastAsia="Palatino Linotype" w:hAnsi="Palatino Linotype" w:cs="Palatino Linotype"/>
          <w:color w:val="000000"/>
          <w:sz w:val="24"/>
          <w:szCs w:val="24"/>
        </w:rPr>
        <w:t xml:space="preserve">respecto de la </w:t>
      </w:r>
      <w:r w:rsidR="00343477" w:rsidRPr="00343477">
        <w:rPr>
          <w:rFonts w:ascii="Palatino Linotype" w:eastAsia="Palatino Linotype" w:hAnsi="Palatino Linotype" w:cs="Palatino Linotype"/>
          <w:color w:val="000000"/>
          <w:sz w:val="24"/>
          <w:szCs w:val="24"/>
        </w:rPr>
        <w:t>a construcción de la Línea Martín Carrera</w:t>
      </w:r>
      <w:r w:rsidR="00343477">
        <w:rPr>
          <w:rFonts w:ascii="Palatino Linotype" w:eastAsia="Palatino Linotype" w:hAnsi="Palatino Linotype" w:cs="Palatino Linotype"/>
          <w:color w:val="000000"/>
          <w:sz w:val="24"/>
          <w:szCs w:val="24"/>
        </w:rPr>
        <w:t>-</w:t>
      </w:r>
      <w:r w:rsidR="00343477" w:rsidRPr="00343477">
        <w:rPr>
          <w:rFonts w:ascii="Palatino Linotype" w:eastAsia="Palatino Linotype" w:hAnsi="Palatino Linotype" w:cs="Palatino Linotype"/>
          <w:color w:val="000000"/>
          <w:sz w:val="24"/>
          <w:szCs w:val="24"/>
        </w:rPr>
        <w:t>Tepexpan</w:t>
      </w:r>
      <w:r w:rsidR="00343477">
        <w:rPr>
          <w:rFonts w:ascii="Palatino Linotype" w:eastAsia="Palatino Linotype" w:hAnsi="Palatino Linotype" w:cs="Palatino Linotype"/>
          <w:color w:val="000000"/>
          <w:sz w:val="24"/>
          <w:szCs w:val="24"/>
        </w:rPr>
        <w:t>,</w:t>
      </w:r>
      <w:r w:rsidR="00343477" w:rsidRPr="00343477">
        <w:rPr>
          <w:rFonts w:ascii="Palatino Linotype" w:eastAsia="Palatino Linotype" w:hAnsi="Palatino Linotype" w:cs="Palatino Linotype"/>
          <w:color w:val="000000"/>
          <w:sz w:val="24"/>
          <w:szCs w:val="24"/>
        </w:rPr>
        <w:t> </w:t>
      </w:r>
      <w:r w:rsidR="005C60BC" w:rsidRPr="00EF63D4">
        <w:rPr>
          <w:rFonts w:ascii="Palatino Linotype" w:eastAsia="Palatino Linotype" w:hAnsi="Palatino Linotype" w:cs="Palatino Linotype"/>
          <w:color w:val="000000"/>
          <w:sz w:val="24"/>
          <w:szCs w:val="24"/>
        </w:rPr>
        <w:t xml:space="preserve">el o los documentos en donde conste lo siguiente: </w:t>
      </w:r>
    </w:p>
    <w:p w14:paraId="06E7D976" w14:textId="77777777" w:rsidR="005C60BC" w:rsidRPr="00EF63D4" w:rsidRDefault="005C60BC"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D44950" w14:textId="0AD8B493" w:rsidR="005C60BC" w:rsidRPr="00BE19FF" w:rsidRDefault="00343477"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rPr>
      </w:pPr>
      <w:r w:rsidRPr="00BE19FF">
        <w:rPr>
          <w:rFonts w:ascii="Palatino Linotype" w:eastAsia="Palatino Linotype" w:hAnsi="Palatino Linotype" w:cs="Palatino Linotype"/>
          <w:i/>
          <w:iCs/>
          <w:color w:val="000000"/>
          <w:lang w:val="es-ES_tradnl"/>
        </w:rPr>
        <w:t>Expediente formado con motivo de la adjudicación o licitación de la obra y estudios que sustenten su viabilidad, indicando el costo, tiempo de realización y las empresas que intervinieron</w:t>
      </w:r>
      <w:r w:rsidR="00385FC4" w:rsidRPr="00BE19FF">
        <w:rPr>
          <w:rFonts w:ascii="Palatino Linotype" w:eastAsia="Palatino Linotype" w:hAnsi="Palatino Linotype" w:cs="Palatino Linotype"/>
          <w:i/>
          <w:iCs/>
          <w:color w:val="000000"/>
        </w:rPr>
        <w:t>.</w:t>
      </w:r>
    </w:p>
    <w:p w14:paraId="4F4DC7D7" w14:textId="4A64C872" w:rsidR="00343477" w:rsidRPr="00BE19FF" w:rsidRDefault="00343477"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rPr>
      </w:pPr>
      <w:r w:rsidRPr="00BE19FF">
        <w:rPr>
          <w:rFonts w:ascii="Palatino Linotype" w:eastAsia="Palatino Linotype" w:hAnsi="Palatino Linotype" w:cs="Palatino Linotype"/>
          <w:i/>
          <w:iCs/>
          <w:color w:val="000000"/>
          <w:lang w:val="es-ES_tradnl"/>
        </w:rPr>
        <w:t>Asignación presupuestal otorgada para la realización de estudios de viabilidad o los medios de financiamiento.</w:t>
      </w:r>
    </w:p>
    <w:p w14:paraId="6DC7910E" w14:textId="64E5D85A" w:rsidR="00343477" w:rsidRPr="00BE19FF" w:rsidRDefault="00BE19FF"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rPr>
      </w:pPr>
      <w:r w:rsidRPr="00BE19FF">
        <w:rPr>
          <w:rFonts w:ascii="Palatino Linotype" w:eastAsia="Palatino Linotype" w:hAnsi="Palatino Linotype" w:cs="Palatino Linotype"/>
          <w:i/>
          <w:iCs/>
          <w:color w:val="000000"/>
          <w:lang w:val="es-ES_tradnl"/>
        </w:rPr>
        <w:t xml:space="preserve">Convenio oficio o mecanismo de la </w:t>
      </w:r>
      <w:r w:rsidR="00343477" w:rsidRPr="00BE19FF">
        <w:rPr>
          <w:rFonts w:ascii="Palatino Linotype" w:eastAsia="Palatino Linotype" w:hAnsi="Palatino Linotype" w:cs="Palatino Linotype"/>
          <w:i/>
          <w:iCs/>
          <w:color w:val="000000"/>
          <w:lang w:val="es-ES_tradnl"/>
        </w:rPr>
        <w:t>coordinación con el Gobierno de la Ciudad de México</w:t>
      </w:r>
      <w:r w:rsidR="00EA0C62">
        <w:rPr>
          <w:rFonts w:ascii="Palatino Linotype" w:eastAsia="Palatino Linotype" w:hAnsi="Palatino Linotype" w:cs="Palatino Linotype"/>
          <w:i/>
          <w:iCs/>
          <w:color w:val="000000"/>
          <w:lang w:val="es-ES_tradnl"/>
        </w:rPr>
        <w:t>.</w:t>
      </w:r>
    </w:p>
    <w:bookmarkEnd w:id="1"/>
    <w:p w14:paraId="5F66305F" w14:textId="77777777" w:rsidR="006B655B" w:rsidRPr="00EF63D4" w:rsidRDefault="006B655B"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A86A3FC" w14:textId="497C5DA6" w:rsidR="00F459F3" w:rsidRDefault="00385FC4" w:rsidP="00F459F3">
      <w:pPr>
        <w:pBdr>
          <w:top w:val="nil"/>
          <w:left w:val="nil"/>
          <w:bottom w:val="nil"/>
          <w:right w:val="nil"/>
          <w:between w:val="nil"/>
        </w:pBdr>
        <w:spacing w:after="0" w:line="360" w:lineRule="auto"/>
        <w:contextualSpacing/>
        <w:jc w:val="both"/>
        <w:rPr>
          <w:rFonts w:ascii="Palatino Linotype" w:hAnsi="Palatino Linotype"/>
          <w:sz w:val="24"/>
        </w:rPr>
      </w:pPr>
      <w:r w:rsidRPr="00693F10">
        <w:rPr>
          <w:rFonts w:ascii="Palatino Linotype" w:hAnsi="Palatino Linotype"/>
          <w:sz w:val="24"/>
        </w:rPr>
        <w:t xml:space="preserve">Así que, atento a la solicitud de información, </w:t>
      </w:r>
      <w:r w:rsidRPr="00693F10">
        <w:rPr>
          <w:rFonts w:ascii="Palatino Linotype" w:hAnsi="Palatino Linotype"/>
          <w:b/>
          <w:sz w:val="24"/>
        </w:rPr>
        <w:t>El Sujeto Obligado</w:t>
      </w:r>
      <w:r w:rsidRPr="00693F10">
        <w:rPr>
          <w:rFonts w:ascii="Palatino Linotype" w:hAnsi="Palatino Linotype"/>
          <w:sz w:val="24"/>
        </w:rPr>
        <w:t xml:space="preserve"> emitió su respuesta</w:t>
      </w:r>
      <w:r w:rsidR="000369D2">
        <w:rPr>
          <w:rFonts w:ascii="Palatino Linotype" w:hAnsi="Palatino Linotype"/>
          <w:sz w:val="24"/>
        </w:rPr>
        <w:t>, informando</w:t>
      </w:r>
      <w:r w:rsidRPr="00385FC4">
        <w:rPr>
          <w:rFonts w:ascii="Palatino Linotype" w:hAnsi="Palatino Linotype"/>
          <w:sz w:val="24"/>
        </w:rPr>
        <w:t xml:space="preserve"> que, </w:t>
      </w:r>
      <w:r w:rsidR="00BE19FF">
        <w:rPr>
          <w:rFonts w:ascii="Palatino Linotype" w:hAnsi="Palatino Linotype"/>
          <w:sz w:val="24"/>
        </w:rPr>
        <w:t>c</w:t>
      </w:r>
      <w:r w:rsidR="00BE19FF" w:rsidRPr="00BE19FF">
        <w:rPr>
          <w:rFonts w:ascii="Palatino Linotype" w:hAnsi="Palatino Linotype"/>
          <w:sz w:val="24"/>
        </w:rPr>
        <w:t xml:space="preserve">on fundamento en los artículos 1, 3 fracción XXXIX, 4 segundo párrafo, 12 segundo párrafo y 59 fracciones I, II y III de la Ley de Transparencia y Acceso a la Información Pública del Estado de México y Municipios, </w:t>
      </w:r>
      <w:r w:rsidR="00BE19FF">
        <w:rPr>
          <w:rFonts w:ascii="Palatino Linotype" w:hAnsi="Palatino Linotype"/>
          <w:sz w:val="24"/>
        </w:rPr>
        <w:t>comunica</w:t>
      </w:r>
      <w:r w:rsidR="00BE19FF" w:rsidRPr="00BE19FF">
        <w:rPr>
          <w:rFonts w:ascii="Palatino Linotype" w:hAnsi="Palatino Linotype"/>
          <w:sz w:val="24"/>
        </w:rPr>
        <w:t xml:space="preserve"> que después de realizar una búsqueda exhaustiva en los archivos que obran </w:t>
      </w:r>
      <w:r w:rsidR="00BE19FF" w:rsidRPr="00BE19FF">
        <w:rPr>
          <w:rFonts w:ascii="Palatino Linotype" w:hAnsi="Palatino Linotype"/>
          <w:b/>
          <w:bCs/>
          <w:sz w:val="24"/>
          <w:u w:val="single"/>
        </w:rPr>
        <w:t>dentro de la Dirección General de Vialidad, no se localizó información referente a su solicitud</w:t>
      </w:r>
      <w:r w:rsidR="00BE19FF">
        <w:rPr>
          <w:rFonts w:ascii="Palatino Linotype" w:hAnsi="Palatino Linotype"/>
          <w:b/>
          <w:bCs/>
          <w:sz w:val="24"/>
          <w:u w:val="single"/>
        </w:rPr>
        <w:t>.</w:t>
      </w:r>
    </w:p>
    <w:p w14:paraId="452AEEEC" w14:textId="77777777" w:rsidR="00E32851" w:rsidRPr="000369D2" w:rsidRDefault="00E32851" w:rsidP="000369D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DFCBD6B" w14:textId="1CE6F5B6" w:rsidR="0006625B" w:rsidRPr="00EF63D4" w:rsidRDefault="76B7B05F" w:rsidP="0085628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00EF63D4">
        <w:rPr>
          <w:rFonts w:ascii="Palatino Linotype" w:eastAsia="Palatino Linotype" w:hAnsi="Palatino Linotype" w:cs="Palatino Linotype"/>
          <w:color w:val="000000" w:themeColor="text1"/>
          <w:sz w:val="24"/>
          <w:szCs w:val="24"/>
        </w:rPr>
        <w:t xml:space="preserve">Ante la respuesta del </w:t>
      </w:r>
      <w:r w:rsidRPr="00EF63D4">
        <w:rPr>
          <w:rFonts w:ascii="Palatino Linotype" w:eastAsia="Palatino Linotype" w:hAnsi="Palatino Linotype" w:cs="Palatino Linotype"/>
          <w:b/>
          <w:bCs/>
          <w:color w:val="000000" w:themeColor="text1"/>
          <w:sz w:val="24"/>
          <w:szCs w:val="24"/>
        </w:rPr>
        <w:t>Sujeto Obligado</w:t>
      </w:r>
      <w:r w:rsidRPr="00EF63D4">
        <w:rPr>
          <w:rFonts w:ascii="Palatino Linotype" w:eastAsia="Palatino Linotype" w:hAnsi="Palatino Linotype" w:cs="Palatino Linotype"/>
          <w:color w:val="000000" w:themeColor="text1"/>
          <w:sz w:val="24"/>
          <w:szCs w:val="24"/>
        </w:rPr>
        <w:t xml:space="preserve">, el </w:t>
      </w:r>
      <w:r w:rsidRPr="00EF63D4">
        <w:rPr>
          <w:rFonts w:ascii="Palatino Linotype" w:eastAsia="Palatino Linotype" w:hAnsi="Palatino Linotype" w:cs="Palatino Linotype"/>
          <w:b/>
          <w:bCs/>
          <w:color w:val="000000" w:themeColor="text1"/>
          <w:sz w:val="24"/>
          <w:szCs w:val="24"/>
        </w:rPr>
        <w:t>Recurrente</w:t>
      </w:r>
      <w:r w:rsidRPr="00EF63D4">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sidR="007F2DFB">
        <w:rPr>
          <w:rFonts w:ascii="Palatino Linotype" w:eastAsia="Palatino Linotype" w:hAnsi="Palatino Linotype" w:cs="Palatino Linotype"/>
          <w:color w:val="000000" w:themeColor="text1"/>
          <w:sz w:val="24"/>
          <w:szCs w:val="24"/>
        </w:rPr>
        <w:t>acto impugnado</w:t>
      </w:r>
      <w:r w:rsidRPr="00EF63D4">
        <w:rPr>
          <w:rFonts w:ascii="Palatino Linotype" w:eastAsia="Palatino Linotype" w:hAnsi="Palatino Linotype" w:cs="Palatino Linotype"/>
          <w:color w:val="000000" w:themeColor="text1"/>
          <w:sz w:val="24"/>
          <w:szCs w:val="24"/>
        </w:rPr>
        <w:t xml:space="preserve"> </w:t>
      </w:r>
      <w:r w:rsidR="00A44C51" w:rsidRPr="00EF63D4">
        <w:rPr>
          <w:rFonts w:ascii="Palatino Linotype" w:eastAsia="Palatino Linotype" w:hAnsi="Palatino Linotype" w:cs="Palatino Linotype"/>
          <w:color w:val="000000" w:themeColor="text1"/>
          <w:sz w:val="24"/>
          <w:szCs w:val="24"/>
        </w:rPr>
        <w:t>lo siguiente:</w:t>
      </w:r>
    </w:p>
    <w:p w14:paraId="50C1E061" w14:textId="77777777" w:rsidR="00A44C51" w:rsidRPr="00EF63D4" w:rsidRDefault="00A44C51" w:rsidP="0085628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rPr>
      </w:pPr>
    </w:p>
    <w:p w14:paraId="3741208A" w14:textId="44A42831" w:rsidR="00A44C51" w:rsidRPr="00EF63D4" w:rsidRDefault="00A44C51" w:rsidP="00A44C51">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color w:val="000000"/>
        </w:rPr>
      </w:pPr>
      <w:r w:rsidRPr="00EF63D4">
        <w:rPr>
          <w:rFonts w:ascii="Palatino Linotype" w:eastAsia="Palatino Linotype" w:hAnsi="Palatino Linotype" w:cs="Palatino Linotype"/>
          <w:i/>
        </w:rPr>
        <w:t>"</w:t>
      </w:r>
      <w:r w:rsidRPr="00EF63D4">
        <w:t xml:space="preserve"> </w:t>
      </w:r>
      <w:r w:rsidR="007F2DFB" w:rsidRPr="007F2DFB">
        <w:rPr>
          <w:rFonts w:ascii="Palatino Linotype" w:eastAsia="Palatino Linotype" w:hAnsi="Palatino Linotype" w:cs="Palatino Linotype"/>
          <w:i/>
        </w:rPr>
        <w:t xml:space="preserve">El Secretario de Movilidad detalló que la primera línea del metro mexiquense correrá de Martín Carrera a Tepexpan, ya “que cuenta con mayores estudios y donde se tiene el derecho de vía”y que se preve que este año inicien las obras, mencionó literalmente el funcionario estatal: </w:t>
      </w:r>
      <w:r w:rsidR="007F2DFB" w:rsidRPr="007F2DFB">
        <w:rPr>
          <w:rFonts w:ascii="Palatino Linotype" w:eastAsia="Palatino Linotype" w:hAnsi="Palatino Linotype" w:cs="Palatino Linotype"/>
          <w:b/>
          <w:bCs/>
          <w:i/>
        </w:rPr>
        <w:t>https://www.eluniversal.com.mx/edomex/este-ano-inician-obras-del-metro-mexiquense/</w:t>
      </w:r>
      <w:r w:rsidR="007F2DFB" w:rsidRPr="007F2DFB">
        <w:rPr>
          <w:rFonts w:ascii="Palatino Linotype" w:eastAsia="Palatino Linotype" w:hAnsi="Palatino Linotype" w:cs="Palatino Linotype"/>
          <w:i/>
        </w:rPr>
        <w:t xml:space="preserve"> </w:t>
      </w:r>
      <w:r w:rsidR="007F2DFB" w:rsidRPr="007F2DFB">
        <w:rPr>
          <w:rFonts w:ascii="Palatino Linotype" w:eastAsia="Palatino Linotype" w:hAnsi="Palatino Linotype" w:cs="Palatino Linotype"/>
          <w:i/>
          <w:u w:val="single"/>
        </w:rPr>
        <w:t>La cabeza de dicha dependencia pudiera estar negando la información por otros motivos cuando públicamente ha manifestado su existencia, por lo que se solicita que la búsqueda que realice la dependencia no se limite a la Dirección General de Vialidad sino a todas sus Unidades Administrativas</w:t>
      </w:r>
      <w:r w:rsidR="007F2DFB" w:rsidRPr="007F2DFB">
        <w:rPr>
          <w:rFonts w:ascii="Palatino Linotype" w:eastAsia="Palatino Linotype" w:hAnsi="Palatino Linotype" w:cs="Palatino Linotype"/>
          <w:i/>
        </w:rPr>
        <w:t xml:space="preserve"> y abarque sus organismos desconcentrados o descentralizados.</w:t>
      </w:r>
      <w:r w:rsidRPr="00EF63D4">
        <w:rPr>
          <w:rFonts w:ascii="Palatino Linotype" w:eastAsia="Palatino Linotype" w:hAnsi="Palatino Linotype" w:cs="Palatino Linotype"/>
          <w:i/>
        </w:rPr>
        <w:t>" (Sic)</w:t>
      </w:r>
    </w:p>
    <w:p w14:paraId="696CAED7" w14:textId="77777777" w:rsidR="00220A8B" w:rsidRDefault="00220A8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011144A" w14:textId="0D42F330" w:rsidR="007639B5" w:rsidRPr="00EF63D4" w:rsidRDefault="007639B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Una vez analiza</w:t>
      </w:r>
      <w:r w:rsidR="00FB4864">
        <w:rPr>
          <w:rFonts w:ascii="Palatino Linotype" w:eastAsia="Palatino Linotype" w:hAnsi="Palatino Linotype" w:cs="Palatino Linotype"/>
          <w:color w:val="000000"/>
          <w:sz w:val="24"/>
          <w:szCs w:val="24"/>
        </w:rPr>
        <w:t xml:space="preserve">da la liga electrónica proporcionada por </w:t>
      </w:r>
      <w:r w:rsidR="00FB4864" w:rsidRPr="00FB4864">
        <w:rPr>
          <w:rFonts w:ascii="Palatino Linotype" w:eastAsia="Palatino Linotype" w:hAnsi="Palatino Linotype" w:cs="Palatino Linotype"/>
          <w:b/>
          <w:bCs/>
          <w:color w:val="000000"/>
          <w:sz w:val="24"/>
          <w:szCs w:val="24"/>
        </w:rPr>
        <w:t>El Recurrente</w:t>
      </w:r>
      <w:r w:rsidR="00FB4864">
        <w:rPr>
          <w:rFonts w:ascii="Palatino Linotype" w:eastAsia="Palatino Linotype" w:hAnsi="Palatino Linotype" w:cs="Palatino Linotype"/>
          <w:color w:val="000000"/>
          <w:sz w:val="24"/>
          <w:szCs w:val="24"/>
        </w:rPr>
        <w:t xml:space="preserve"> en su medio de impugnación, se encontró que corresponde a una publicación del periódico “El Universal” de fecha 26 de enero de 2024 que versa en lo siguiente: </w:t>
      </w:r>
    </w:p>
    <w:p w14:paraId="735351E5" w14:textId="77777777" w:rsidR="007639B5" w:rsidRDefault="007639B5" w:rsidP="00823CD2">
      <w:pPr>
        <w:spacing w:after="0" w:line="360" w:lineRule="auto"/>
        <w:jc w:val="both"/>
        <w:rPr>
          <w:rFonts w:ascii="Palatino Linotype" w:hAnsi="Palatino Linotype" w:cs="Arial"/>
          <w:sz w:val="24"/>
        </w:rPr>
      </w:pPr>
    </w:p>
    <w:p w14:paraId="46DD8D56" w14:textId="1BDCE90F" w:rsidR="007F2DFB" w:rsidRPr="00FB4864" w:rsidRDefault="00FB4864" w:rsidP="00FB4864">
      <w:pPr>
        <w:spacing w:after="0" w:line="360" w:lineRule="auto"/>
        <w:ind w:left="567" w:right="567"/>
        <w:jc w:val="both"/>
        <w:rPr>
          <w:rFonts w:ascii="Palatino Linotype" w:hAnsi="Palatino Linotype" w:cs="Arial"/>
          <w:i/>
          <w:iCs/>
        </w:rPr>
      </w:pPr>
      <w:r>
        <w:rPr>
          <w:rFonts w:ascii="Palatino Linotype" w:hAnsi="Palatino Linotype" w:cs="Arial"/>
          <w:i/>
          <w:iCs/>
        </w:rPr>
        <w:t>“</w:t>
      </w:r>
      <w:r w:rsidR="007F2DFB" w:rsidRPr="00FB4864">
        <w:rPr>
          <w:rFonts w:ascii="Palatino Linotype" w:hAnsi="Palatino Linotype" w:cs="Arial"/>
          <w:b/>
          <w:bCs/>
          <w:i/>
          <w:iCs/>
        </w:rPr>
        <w:t>El titular de Movilidad del Edomex, Daniel Sibaja, anunció que habrá Metro en el Estado de México en Ecatepec</w:t>
      </w:r>
      <w:r>
        <w:rPr>
          <w:rFonts w:ascii="Palatino Linotype" w:hAnsi="Palatino Linotype" w:cs="Arial"/>
          <w:b/>
          <w:bCs/>
          <w:i/>
          <w:iCs/>
        </w:rPr>
        <w:t>,</w:t>
      </w:r>
    </w:p>
    <w:p w14:paraId="4768F039" w14:textId="77777777" w:rsidR="007F2DFB" w:rsidRPr="00FB4864" w:rsidRDefault="007F2DFB" w:rsidP="00FB4864">
      <w:pPr>
        <w:spacing w:after="0" w:line="360" w:lineRule="auto"/>
        <w:ind w:left="567" w:right="567"/>
        <w:jc w:val="both"/>
        <w:rPr>
          <w:rFonts w:ascii="Palatino Linotype" w:hAnsi="Palatino Linotype" w:cs="Arial"/>
          <w:i/>
          <w:iCs/>
        </w:rPr>
      </w:pPr>
    </w:p>
    <w:p w14:paraId="38569BEA" w14:textId="73E9D0B1" w:rsidR="007F2DFB" w:rsidRPr="00FB4864" w:rsidRDefault="007F2DFB" w:rsidP="00FB4864">
      <w:pPr>
        <w:spacing w:after="0" w:line="360" w:lineRule="auto"/>
        <w:ind w:left="567" w:right="567"/>
        <w:jc w:val="both"/>
        <w:rPr>
          <w:rFonts w:ascii="Palatino Linotype" w:hAnsi="Palatino Linotype" w:cs="Arial"/>
          <w:i/>
          <w:iCs/>
          <w:lang w:val="es-ES"/>
        </w:rPr>
      </w:pPr>
      <w:r w:rsidRPr="00FB4864">
        <w:rPr>
          <w:rFonts w:ascii="Palatino Linotype" w:hAnsi="Palatino Linotype" w:cs="Arial"/>
          <w:i/>
          <w:iCs/>
        </w:rPr>
        <w:t xml:space="preserve">Huehuetoca, Méx.— La construcción del Metro del Estado de México iniciará este año; en una de sus dos primeras líneas, la </w:t>
      </w:r>
      <w:r w:rsidRPr="00FB4864">
        <w:rPr>
          <w:rFonts w:ascii="Palatino Linotype" w:hAnsi="Palatino Linotype" w:cs="Arial"/>
          <w:b/>
          <w:bCs/>
          <w:i/>
          <w:iCs/>
        </w:rPr>
        <w:t>Martín Carrera-Tepexpan</w:t>
      </w:r>
      <w:r w:rsidRPr="00FB4864">
        <w:rPr>
          <w:rFonts w:ascii="Palatino Linotype" w:hAnsi="Palatino Linotype" w:cs="Arial"/>
          <w:i/>
          <w:iCs/>
        </w:rPr>
        <w:t>, transportará a cerca de un millón de pasajeros, dijo Daniel Sibaja, secretario de Movilidad estatal.</w:t>
      </w:r>
      <w:r w:rsidR="00FB4864">
        <w:rPr>
          <w:rFonts w:ascii="Palatino Linotype" w:hAnsi="Palatino Linotype" w:cs="Arial"/>
          <w:i/>
          <w:iCs/>
        </w:rPr>
        <w:t>”</w:t>
      </w:r>
    </w:p>
    <w:p w14:paraId="2F8F94C5" w14:textId="77777777" w:rsidR="007F2DFB" w:rsidRDefault="007F2DFB" w:rsidP="00823CD2">
      <w:pPr>
        <w:spacing w:after="0" w:line="360" w:lineRule="auto"/>
        <w:jc w:val="both"/>
        <w:rPr>
          <w:rFonts w:ascii="Palatino Linotype" w:hAnsi="Palatino Linotype" w:cs="Arial"/>
          <w:sz w:val="24"/>
          <w:lang w:val="es-ES"/>
        </w:rPr>
      </w:pPr>
    </w:p>
    <w:p w14:paraId="44784AAF" w14:textId="56D250D1" w:rsidR="00823CD2" w:rsidRPr="00831649" w:rsidRDefault="00823CD2" w:rsidP="00823CD2">
      <w:pPr>
        <w:spacing w:after="0" w:line="360" w:lineRule="auto"/>
        <w:jc w:val="both"/>
        <w:rPr>
          <w:rFonts w:ascii="Palatino Linotype" w:hAnsi="Palatino Linotype" w:cs="Arial"/>
          <w:sz w:val="24"/>
          <w:lang w:val="es-ES"/>
        </w:rPr>
      </w:pPr>
      <w:r w:rsidRPr="00831649">
        <w:rPr>
          <w:rFonts w:ascii="Palatino Linotype" w:hAnsi="Palatino Linotype" w:cs="Arial"/>
          <w:sz w:val="24"/>
          <w:lang w:val="es-ES"/>
        </w:rPr>
        <w:t>Derivado de la interposición de</w:t>
      </w:r>
      <w:r>
        <w:rPr>
          <w:rFonts w:ascii="Palatino Linotype" w:hAnsi="Palatino Linotype" w:cs="Arial"/>
          <w:sz w:val="24"/>
          <w:lang w:val="es-ES"/>
        </w:rPr>
        <w:t>l</w:t>
      </w:r>
      <w:r w:rsidRPr="00831649">
        <w:rPr>
          <w:rFonts w:ascii="Palatino Linotype" w:hAnsi="Palatino Linotype" w:cs="Arial"/>
          <w:sz w:val="24"/>
          <w:lang w:val="es-ES"/>
        </w:rPr>
        <w:t xml:space="preserve"> recurso de revisión, en la etapa de manifestaciones el </w:t>
      </w:r>
      <w:r w:rsidRPr="00831649">
        <w:rPr>
          <w:rFonts w:ascii="Palatino Linotype" w:hAnsi="Palatino Linotype" w:cs="Arial"/>
          <w:b/>
          <w:sz w:val="24"/>
          <w:lang w:val="es-ES"/>
        </w:rPr>
        <w:t>Sujeto Obligado</w:t>
      </w:r>
      <w:r w:rsidRPr="00831649">
        <w:rPr>
          <w:rFonts w:ascii="Palatino Linotype" w:hAnsi="Palatino Linotype" w:cs="Arial"/>
          <w:sz w:val="24"/>
          <w:lang w:val="es-ES"/>
        </w:rPr>
        <w:t xml:space="preserve"> presentó su informe justificado, mediante </w:t>
      </w:r>
      <w:r>
        <w:rPr>
          <w:rFonts w:ascii="Palatino Linotype" w:hAnsi="Palatino Linotype" w:cs="Arial"/>
          <w:sz w:val="24"/>
          <w:szCs w:val="24"/>
        </w:rPr>
        <w:t>el</w:t>
      </w:r>
      <w:r w:rsidRPr="00831649">
        <w:rPr>
          <w:rFonts w:ascii="Palatino Linotype" w:hAnsi="Palatino Linotype" w:cs="Arial"/>
          <w:sz w:val="24"/>
          <w:szCs w:val="24"/>
        </w:rPr>
        <w:t xml:space="preserve"> documento electrónico</w:t>
      </w:r>
      <w:r>
        <w:rPr>
          <w:rFonts w:ascii="Palatino Linotype" w:hAnsi="Palatino Linotype" w:cs="Arial"/>
          <w:sz w:val="24"/>
          <w:szCs w:val="24"/>
        </w:rPr>
        <w:t xml:space="preserve"> denominado</w:t>
      </w:r>
      <w:r w:rsidRPr="00831649">
        <w:rPr>
          <w:rFonts w:ascii="Palatino Linotype" w:hAnsi="Palatino Linotype" w:cs="Arial"/>
          <w:sz w:val="24"/>
          <w:szCs w:val="24"/>
        </w:rPr>
        <w:t xml:space="preserve"> “</w:t>
      </w:r>
      <w:r w:rsidR="00FB4864" w:rsidRPr="00FB4864">
        <w:rPr>
          <w:rFonts w:ascii="Palatino Linotype" w:hAnsi="Palatino Linotype" w:cs="Arial"/>
          <w:b/>
          <w:bCs/>
          <w:i/>
          <w:sz w:val="24"/>
          <w:szCs w:val="24"/>
        </w:rPr>
        <w:t>INFORME JUSTIFICADO 1385.pdf</w:t>
      </w:r>
      <w:r w:rsidRPr="00831649">
        <w:rPr>
          <w:rFonts w:ascii="Palatino Linotype" w:hAnsi="Palatino Linotype" w:cs="Arial"/>
          <w:b/>
          <w:i/>
          <w:sz w:val="24"/>
          <w:szCs w:val="24"/>
        </w:rPr>
        <w:t>”</w:t>
      </w:r>
      <w:r w:rsidR="00FB4864">
        <w:rPr>
          <w:rFonts w:ascii="Palatino Linotype" w:hAnsi="Palatino Linotype" w:cs="Arial"/>
          <w:b/>
          <w:i/>
          <w:sz w:val="24"/>
          <w:szCs w:val="24"/>
        </w:rPr>
        <w:t xml:space="preserve"> y “</w:t>
      </w:r>
      <w:r w:rsidR="00FB4864" w:rsidRPr="00FB4864">
        <w:rPr>
          <w:rFonts w:ascii="Palatino Linotype" w:hAnsi="Palatino Linotype" w:cs="Arial"/>
          <w:b/>
          <w:bCs/>
          <w:i/>
          <w:sz w:val="24"/>
          <w:szCs w:val="24"/>
        </w:rPr>
        <w:t>DGV-ANEXO.pdf</w:t>
      </w:r>
      <w:r w:rsidR="00FB4864">
        <w:rPr>
          <w:rFonts w:ascii="Palatino Linotype" w:hAnsi="Palatino Linotype" w:cs="Arial"/>
          <w:b/>
          <w:i/>
          <w:sz w:val="24"/>
          <w:szCs w:val="24"/>
        </w:rPr>
        <w:t>”</w:t>
      </w:r>
      <w:r w:rsidRPr="00831649">
        <w:rPr>
          <w:rFonts w:ascii="Palatino Linotype" w:hAnsi="Palatino Linotype" w:cs="Arial"/>
          <w:sz w:val="24"/>
          <w:szCs w:val="24"/>
        </w:rPr>
        <w:t>, a través de</w:t>
      </w:r>
      <w:r w:rsidRPr="00831649">
        <w:rPr>
          <w:rFonts w:ascii="Palatino Linotype" w:hAnsi="Palatino Linotype" w:cs="Arial"/>
          <w:sz w:val="24"/>
          <w:lang w:val="es-ES"/>
        </w:rPr>
        <w:t xml:space="preserve"> </w:t>
      </w:r>
      <w:r w:rsidR="00FB4864">
        <w:rPr>
          <w:rFonts w:ascii="Palatino Linotype" w:hAnsi="Palatino Linotype" w:cs="Arial"/>
          <w:sz w:val="24"/>
          <w:lang w:val="es-ES"/>
        </w:rPr>
        <w:t xml:space="preserve">los </w:t>
      </w:r>
      <w:r w:rsidRPr="00831649">
        <w:rPr>
          <w:rFonts w:ascii="Palatino Linotype" w:hAnsi="Palatino Linotype" w:cs="Arial"/>
          <w:sz w:val="24"/>
          <w:lang w:val="es-ES"/>
        </w:rPr>
        <w:t>cual</w:t>
      </w:r>
      <w:r w:rsidR="00FB4864">
        <w:rPr>
          <w:rFonts w:ascii="Palatino Linotype" w:hAnsi="Palatino Linotype" w:cs="Arial"/>
          <w:sz w:val="24"/>
          <w:lang w:val="es-ES"/>
        </w:rPr>
        <w:t>es</w:t>
      </w:r>
      <w:r w:rsidRPr="00831649">
        <w:rPr>
          <w:rFonts w:ascii="Palatino Linotype" w:hAnsi="Palatino Linotype" w:cs="Arial"/>
          <w:sz w:val="24"/>
          <w:lang w:val="es-ES"/>
        </w:rPr>
        <w:t xml:space="preserve"> ratificó </w:t>
      </w:r>
      <w:r w:rsidR="00FB4864">
        <w:rPr>
          <w:rFonts w:ascii="Palatino Linotype" w:hAnsi="Palatino Linotype" w:cs="Arial"/>
          <w:sz w:val="24"/>
          <w:lang w:val="es-ES"/>
        </w:rPr>
        <w:t xml:space="preserve">la </w:t>
      </w:r>
      <w:r w:rsidRPr="00831649">
        <w:rPr>
          <w:rFonts w:ascii="Palatino Linotype" w:hAnsi="Palatino Linotype" w:cs="Arial"/>
          <w:sz w:val="24"/>
          <w:lang w:val="es-ES"/>
        </w:rPr>
        <w:t>respuesta primigenia</w:t>
      </w:r>
      <w:r w:rsidR="00FB4864">
        <w:rPr>
          <w:rFonts w:ascii="Palatino Linotype" w:hAnsi="Palatino Linotype" w:cs="Arial"/>
          <w:sz w:val="24"/>
          <w:lang w:val="es-ES"/>
        </w:rPr>
        <w:t xml:space="preserve"> emitida por la </w:t>
      </w:r>
      <w:r w:rsidR="00FB4864" w:rsidRPr="00FB4864">
        <w:rPr>
          <w:rFonts w:ascii="Palatino Linotype" w:hAnsi="Palatino Linotype" w:cs="Arial"/>
          <w:b/>
          <w:bCs/>
          <w:sz w:val="24"/>
          <w:u w:val="single"/>
        </w:rPr>
        <w:t>Dirección General de Vialidad</w:t>
      </w:r>
      <w:r>
        <w:rPr>
          <w:rFonts w:ascii="Palatino Linotype" w:hAnsi="Palatino Linotype" w:cs="Arial"/>
          <w:sz w:val="24"/>
          <w:lang w:val="es-ES"/>
        </w:rPr>
        <w:t>. A</w:t>
      </w:r>
      <w:r w:rsidRPr="00823CD2">
        <w:rPr>
          <w:rFonts w:ascii="Palatino Linotype" w:hAnsi="Palatino Linotype" w:cs="Arial"/>
          <w:sz w:val="24"/>
          <w:lang w:val="es-ES"/>
        </w:rPr>
        <w:t xml:space="preserve">simismo, informó que </w:t>
      </w:r>
      <w:r w:rsidR="00FB4864">
        <w:rPr>
          <w:rFonts w:ascii="Palatino Linotype" w:hAnsi="Palatino Linotype" w:cs="Arial"/>
          <w:sz w:val="24"/>
          <w:lang w:val="es-ES"/>
        </w:rPr>
        <w:t xml:space="preserve">se encuentra imposibilitado para aportar pruebas que demuestren que no se cuenta con la información referente a la petición, pues se trata de un hecho negativo, cuya carga de la prueba, en su caso, correspondería al propio solicitante. </w:t>
      </w:r>
    </w:p>
    <w:p w14:paraId="798A29F3" w14:textId="77777777" w:rsidR="00823CD2" w:rsidRDefault="00823CD2"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130BD5D" w14:textId="77C91DD3"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Ahora bien, quedando establecido lo anterior, este Órgano Garante considera viable realizar el estudio en aras de establecer si la respuesta</w:t>
      </w:r>
      <w:r w:rsidR="00A16CAC" w:rsidRPr="00EF63D4">
        <w:rPr>
          <w:rFonts w:ascii="Palatino Linotype" w:eastAsia="Palatino Linotype" w:hAnsi="Palatino Linotype" w:cs="Palatino Linotype"/>
          <w:color w:val="000000"/>
          <w:sz w:val="24"/>
          <w:szCs w:val="24"/>
        </w:rPr>
        <w:t xml:space="preserve"> emitid</w:t>
      </w:r>
      <w:r w:rsidR="00605025" w:rsidRPr="00EF63D4">
        <w:rPr>
          <w:rFonts w:ascii="Palatino Linotype" w:eastAsia="Palatino Linotype" w:hAnsi="Palatino Linotype" w:cs="Palatino Linotype"/>
          <w:color w:val="000000"/>
          <w:sz w:val="24"/>
          <w:szCs w:val="24"/>
        </w:rPr>
        <w:t>a</w:t>
      </w:r>
      <w:r w:rsidR="00A16CAC" w:rsidRPr="00EF63D4">
        <w:rPr>
          <w:rFonts w:ascii="Palatino Linotype" w:eastAsia="Palatino Linotype" w:hAnsi="Palatino Linotype" w:cs="Palatino Linotype"/>
          <w:color w:val="000000"/>
          <w:sz w:val="24"/>
          <w:szCs w:val="24"/>
        </w:rPr>
        <w:t xml:space="preserve"> </w:t>
      </w:r>
      <w:r w:rsidR="00C72755" w:rsidRPr="00EF63D4">
        <w:rPr>
          <w:rFonts w:ascii="Palatino Linotype" w:eastAsia="Palatino Linotype" w:hAnsi="Palatino Linotype" w:cs="Palatino Linotype"/>
          <w:color w:val="000000"/>
          <w:sz w:val="24"/>
          <w:szCs w:val="24"/>
        </w:rPr>
        <w:t xml:space="preserve">por </w:t>
      </w:r>
      <w:r w:rsidRPr="00EF63D4">
        <w:rPr>
          <w:rFonts w:ascii="Palatino Linotype" w:eastAsia="Palatino Linotype" w:hAnsi="Palatino Linotype" w:cs="Palatino Linotype"/>
          <w:color w:val="000000"/>
          <w:sz w:val="24"/>
          <w:szCs w:val="24"/>
        </w:rPr>
        <w:t xml:space="preserve">el Sujeto Obligado colma la pretensión del Recurrente, así como calificar los motivos de inconformidad de la particular. </w:t>
      </w:r>
    </w:p>
    <w:p w14:paraId="25DD86EF"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E8E32C0"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703DC4DE"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B65FAE"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Artículo 6o.</w:t>
      </w:r>
      <w:r w:rsidRPr="00EF63D4">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F63D4">
        <w:rPr>
          <w:rFonts w:ascii="Palatino Linotype" w:eastAsia="Palatino Linotype" w:hAnsi="Palatino Linotype" w:cs="Palatino Linotype"/>
          <w:b/>
          <w:i/>
          <w:color w:val="000000"/>
        </w:rPr>
        <w:t>El derecho a la información será garantizado por el Estado.</w:t>
      </w:r>
      <w:r w:rsidRPr="00EF63D4">
        <w:rPr>
          <w:rFonts w:ascii="Palatino Linotype" w:eastAsia="Palatino Linotype" w:hAnsi="Palatino Linotype" w:cs="Palatino Linotype"/>
          <w:i/>
          <w:color w:val="000000"/>
        </w:rPr>
        <w:t xml:space="preserve"> </w:t>
      </w:r>
    </w:p>
    <w:p w14:paraId="4B81406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89046A6"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11F30D9F"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45E52E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Para efectos de lo dispuesto en el presente artículo se observará lo siguiente:</w:t>
      </w:r>
    </w:p>
    <w:p w14:paraId="219EF5A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A4204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01B52749"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DB0C66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I. Toda la información en posesión de</w:t>
      </w:r>
      <w:r w:rsidRPr="00EF63D4">
        <w:rPr>
          <w:rFonts w:ascii="Palatino Linotype" w:eastAsia="Palatino Linotype" w:hAnsi="Palatino Linotype" w:cs="Palatino Linotype"/>
          <w:i/>
          <w:color w:val="000000"/>
        </w:rPr>
        <w:t xml:space="preserve"> </w:t>
      </w:r>
      <w:r w:rsidRPr="00EF63D4">
        <w:rPr>
          <w:rFonts w:ascii="Palatino Linotype" w:eastAsia="Palatino Linotype" w:hAnsi="Palatino Linotype" w:cs="Palatino Linotype"/>
          <w:b/>
          <w:i/>
          <w:color w:val="000000"/>
        </w:rPr>
        <w:t>cualquier autoridad</w:t>
      </w:r>
      <w:r w:rsidRPr="00EF63D4">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EF63D4">
        <w:rPr>
          <w:rFonts w:ascii="Palatino Linotype" w:eastAsia="Palatino Linotype" w:hAnsi="Palatino Linotype" w:cs="Palatino Linotype"/>
          <w:b/>
          <w:i/>
          <w:color w:val="000000"/>
        </w:rPr>
        <w:t>en el ámbito federal, estatal y municipal, es pública</w:t>
      </w:r>
      <w:r w:rsidRPr="00EF63D4">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EF63D4">
        <w:rPr>
          <w:rFonts w:ascii="Palatino Linotype" w:eastAsia="Palatino Linotype" w:hAnsi="Palatino Linotype" w:cs="Palatino Linotype"/>
          <w:b/>
          <w:i/>
          <w:color w:val="000000"/>
        </w:rPr>
        <w:t>Los sujetos obligados deberán documentar todo acto que derive del ejercicio de sus facultades, competencias o funciones</w:t>
      </w:r>
      <w:r w:rsidRPr="00EF63D4">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21B74D3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1018DBA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4AFEF9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0C8622E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EF63D4">
        <w:rPr>
          <w:rFonts w:ascii="Palatino Linotype" w:eastAsia="Palatino Linotype" w:hAnsi="Palatino Linotype" w:cs="Palatino Linotype"/>
          <w:i/>
          <w:color w:val="000000"/>
        </w:rPr>
        <w:t xml:space="preserve">, </w:t>
      </w:r>
      <w:r w:rsidRPr="00EF63D4">
        <w:rPr>
          <w:rFonts w:ascii="Palatino Linotype" w:eastAsia="Palatino Linotype" w:hAnsi="Palatino Linotype" w:cs="Palatino Linotype"/>
          <w:b/>
          <w:i/>
          <w:color w:val="000000"/>
        </w:rPr>
        <w:t xml:space="preserve">la información completa y actualizada sobre el ejercicio de los recursos públicos </w:t>
      </w:r>
      <w:r w:rsidRPr="00EF63D4">
        <w:rPr>
          <w:rFonts w:ascii="Palatino Linotype" w:eastAsia="Palatino Linotype" w:hAnsi="Palatino Linotype" w:cs="Palatino Linotype"/>
          <w:i/>
          <w:color w:val="000000"/>
        </w:rPr>
        <w:t>y los indicadores que permitan rendir cuenta del cumplimiento de sus objetivos y de los resultados obtenidos.</w:t>
      </w:r>
    </w:p>
    <w:p w14:paraId="10F4FB1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15163A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4A69677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8B24F7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w:t>
      </w:r>
    </w:p>
    <w:p w14:paraId="7B9F53E8"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La ley establecerá aquella información que se considere reservada o confidencial.</w:t>
      </w:r>
    </w:p>
    <w:p w14:paraId="2A62D6A8"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D1A9BF"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0269DF8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B006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b/>
          <w:i/>
          <w:color w:val="000000"/>
        </w:rPr>
        <w:t>Artículo 5</w:t>
      </w:r>
      <w:r w:rsidRPr="00EF63D4">
        <w:rPr>
          <w:rFonts w:ascii="Palatino Linotype" w:eastAsia="Palatino Linotype" w:hAnsi="Palatino Linotype" w:cs="Palatino Linotype"/>
          <w:i/>
          <w:color w:val="000000"/>
        </w:rPr>
        <w:t xml:space="preserve">. … </w:t>
      </w:r>
    </w:p>
    <w:p w14:paraId="31BB4D2F" w14:textId="5491462B" w:rsidR="00663A37" w:rsidRPr="00EF63D4" w:rsidRDefault="00663A37" w:rsidP="0092123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798CD79E"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38B68B"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9BFCCEF"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Este derecho se regirá por los principios y bases siguientes:</w:t>
      </w:r>
    </w:p>
    <w:p w14:paraId="0E25CFE2"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A4C985"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1E3B57"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D3EAE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2ED71DAA"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BE775DC"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5E977A75"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9A15FE0"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18D2B895"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EE7DE08"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20105AC"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03DA197"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E15403B" w14:textId="77777777" w:rsidR="00D10CAC" w:rsidRPr="00EF63D4" w:rsidRDefault="00D10CAC"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276CD8AD" w14:textId="77777777" w:rsidR="00663A37" w:rsidRPr="00EF63D4"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EF63D4">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15C12EE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3FBE077" w14:textId="15AB632E" w:rsidR="006C2214" w:rsidRPr="00EF63D4" w:rsidRDefault="006C2214" w:rsidP="006C2214">
      <w:pPr>
        <w:spacing w:after="0" w:line="360" w:lineRule="auto"/>
        <w:jc w:val="both"/>
        <w:rPr>
          <w:rFonts w:ascii="Palatino Linotype" w:eastAsia="Palatino Linotype" w:hAnsi="Palatino Linotype" w:cs="Palatino Linotype"/>
          <w:sz w:val="24"/>
          <w:szCs w:val="24"/>
        </w:rPr>
      </w:pPr>
      <w:r w:rsidRPr="00EF63D4">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fracción I, lo siguiente:</w:t>
      </w:r>
    </w:p>
    <w:p w14:paraId="10DEF380" w14:textId="77777777" w:rsidR="006C2214" w:rsidRPr="00EF63D4" w:rsidRDefault="006C2214" w:rsidP="006C2214">
      <w:pPr>
        <w:spacing w:after="0" w:line="360" w:lineRule="auto"/>
        <w:jc w:val="both"/>
        <w:rPr>
          <w:rFonts w:ascii="Palatino Linotype" w:eastAsia="Palatino Linotype" w:hAnsi="Palatino Linotype" w:cs="Palatino Linotype"/>
        </w:rPr>
      </w:pPr>
    </w:p>
    <w:p w14:paraId="543026CD" w14:textId="77777777" w:rsidR="006C2214" w:rsidRPr="00EF63D4" w:rsidRDefault="006C2214" w:rsidP="006C2214">
      <w:pPr>
        <w:spacing w:after="0" w:line="240" w:lineRule="auto"/>
        <w:ind w:left="567" w:right="567"/>
        <w:jc w:val="both"/>
        <w:rPr>
          <w:rFonts w:ascii="Palatino Linotype" w:eastAsia="Palatino Linotype" w:hAnsi="Palatino Linotype" w:cs="Palatino Linotype"/>
          <w:i/>
        </w:rPr>
      </w:pPr>
      <w:r w:rsidRPr="00EF63D4">
        <w:rPr>
          <w:rFonts w:ascii="Palatino Linotype" w:eastAsia="Palatino Linotype" w:hAnsi="Palatino Linotype" w:cs="Palatino Linotype"/>
          <w:b/>
          <w:i/>
        </w:rPr>
        <w:t>Artículo 23.</w:t>
      </w:r>
      <w:r w:rsidRPr="00EF63D4">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64D743E" w14:textId="29DF5D35" w:rsidR="006C2214" w:rsidRPr="00EF63D4" w:rsidRDefault="006C2214" w:rsidP="00B166C0">
      <w:pPr>
        <w:spacing w:after="0" w:line="240" w:lineRule="auto"/>
        <w:ind w:right="567"/>
        <w:jc w:val="both"/>
        <w:rPr>
          <w:rFonts w:ascii="Palatino Linotype" w:eastAsia="Palatino Linotype" w:hAnsi="Palatino Linotype" w:cs="Palatino Linotype"/>
          <w:i/>
        </w:rPr>
      </w:pPr>
    </w:p>
    <w:p w14:paraId="74714C55" w14:textId="25BD4558" w:rsidR="006C2214" w:rsidRPr="00EF63D4" w:rsidRDefault="00823CD2" w:rsidP="006C2214">
      <w:pPr>
        <w:spacing w:after="0" w:line="240" w:lineRule="auto"/>
        <w:ind w:left="567" w:right="567"/>
        <w:jc w:val="both"/>
        <w:rPr>
          <w:rFonts w:ascii="Palatino Linotype" w:eastAsia="Palatino Linotype" w:hAnsi="Palatino Linotype" w:cs="Palatino Linotype"/>
          <w:bCs/>
          <w:i/>
        </w:rPr>
      </w:pPr>
      <w:r w:rsidRPr="00823CD2">
        <w:rPr>
          <w:rFonts w:ascii="Palatino Linotype" w:eastAsia="Palatino Linotype" w:hAnsi="Palatino Linotype" w:cs="Palatino Linotype"/>
          <w:b/>
          <w:bCs/>
          <w:i/>
        </w:rPr>
        <w:t>I.</w:t>
      </w:r>
      <w:r w:rsidRPr="00823CD2">
        <w:rPr>
          <w:rFonts w:ascii="Palatino Linotype" w:eastAsia="Palatino Linotype" w:hAnsi="Palatino Linotype" w:cs="Palatino Linotype"/>
          <w:i/>
        </w:rPr>
        <w:t xml:space="preserve"> El Poder Ejecutivo del Estado de México, las dependencias, organismos auxiliares, órganos, entidades, fideicomisos y fondos públicos, así como la Fiscalía General de Justicia del Estado de México;</w:t>
      </w:r>
    </w:p>
    <w:p w14:paraId="398A429A" w14:textId="77777777" w:rsidR="006C2214" w:rsidRPr="00EF63D4" w:rsidRDefault="006C2214" w:rsidP="006C2214">
      <w:pPr>
        <w:spacing w:after="0" w:line="240" w:lineRule="auto"/>
        <w:ind w:left="567" w:right="567"/>
        <w:jc w:val="both"/>
        <w:rPr>
          <w:rFonts w:ascii="Palatino Linotype" w:eastAsia="Palatino Linotype" w:hAnsi="Palatino Linotype" w:cs="Palatino Linotype"/>
          <w:i/>
        </w:rPr>
      </w:pPr>
      <w:r w:rsidRPr="00EF63D4">
        <w:rPr>
          <w:rFonts w:ascii="Palatino Linotype" w:eastAsia="Palatino Linotype" w:hAnsi="Palatino Linotype" w:cs="Palatino Linotype"/>
          <w:i/>
        </w:rPr>
        <w:t>(…)</w:t>
      </w:r>
    </w:p>
    <w:p w14:paraId="6F371B11" w14:textId="77777777" w:rsidR="00663A37" w:rsidRPr="00EF63D4"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218E84D" w14:textId="5BB8C914"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Es así que, conforme a los preceptos legales citados, se desprende que el derecho de acceso a la información pública es un derecho individual que puede ser ejercido ante cualquier autoridad, entidad, órgano u organismo, tanto federales, como es</w:t>
      </w:r>
      <w:r w:rsidR="006C2214" w:rsidRPr="00EF63D4">
        <w:rPr>
          <w:rFonts w:ascii="Palatino Linotype" w:eastAsia="Palatino Linotype" w:hAnsi="Palatino Linotype" w:cs="Palatino Linotype"/>
          <w:color w:val="000000"/>
          <w:sz w:val="24"/>
          <w:szCs w:val="24"/>
        </w:rPr>
        <w:t>tatales, de la Ciudad de México</w:t>
      </w:r>
      <w:r w:rsidRPr="00EF63D4">
        <w:rPr>
          <w:rFonts w:ascii="Palatino Linotype" w:eastAsia="Palatino Linotype" w:hAnsi="Palatino Linotype" w:cs="Palatino Linotype"/>
          <w:color w:val="000000"/>
          <w:sz w:val="24"/>
          <w:szCs w:val="24"/>
        </w:rPr>
        <w:t xml:space="preserve"> o </w:t>
      </w:r>
      <w:r w:rsidR="00421A2C" w:rsidRPr="00EF63D4">
        <w:rPr>
          <w:rFonts w:ascii="Palatino Linotype" w:eastAsia="Palatino Linotype" w:hAnsi="Palatino Linotype" w:cs="Palatino Linotype"/>
          <w:color w:val="000000"/>
          <w:sz w:val="24"/>
          <w:szCs w:val="24"/>
        </w:rPr>
        <w:t>m</w:t>
      </w:r>
      <w:r w:rsidRPr="00EF63D4">
        <w:rPr>
          <w:rFonts w:ascii="Palatino Linotype" w:eastAsia="Palatino Linotype" w:hAnsi="Palatino Linotype" w:cs="Palatino Linotype"/>
          <w:color w:val="000000"/>
          <w:sz w:val="24"/>
          <w:szCs w:val="24"/>
        </w:rPr>
        <w:t>unicipales, con el fin de que los particulares conozcan toda aquella información que es considerada como pública.</w:t>
      </w:r>
    </w:p>
    <w:p w14:paraId="24B2205B" w14:textId="77777777" w:rsidR="00823CD2" w:rsidRPr="00EF63D4" w:rsidRDefault="00823CD2"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68ED9BF" w14:textId="520252CB" w:rsidR="00823CD2" w:rsidRDefault="00666A87" w:rsidP="00354777">
      <w:pPr>
        <w:spacing w:after="0" w:line="360" w:lineRule="auto"/>
        <w:contextualSpacing/>
        <w:jc w:val="both"/>
        <w:rPr>
          <w:rFonts w:ascii="Palatino Linotype" w:eastAsia="Times New Roman" w:hAnsi="Palatino Linotype" w:cs="Arial"/>
          <w:sz w:val="24"/>
          <w:szCs w:val="24"/>
          <w:lang w:eastAsia="en-US"/>
        </w:rPr>
      </w:pPr>
      <w:r w:rsidRPr="00EF63D4">
        <w:rPr>
          <w:rFonts w:ascii="Palatino Linotype" w:eastAsia="Palatino Linotype" w:hAnsi="Palatino Linotype" w:cs="Palatino Linotype"/>
          <w:sz w:val="24"/>
          <w:szCs w:val="24"/>
        </w:rPr>
        <w:t xml:space="preserve">Ahora bien, es oportuno recordar que </w:t>
      </w:r>
      <w:r w:rsidR="76B7B05F" w:rsidRPr="00EF63D4">
        <w:rPr>
          <w:rFonts w:ascii="Palatino Linotype" w:eastAsia="Palatino Linotype" w:hAnsi="Palatino Linotype" w:cs="Palatino Linotype"/>
          <w:sz w:val="24"/>
          <w:szCs w:val="24"/>
        </w:rPr>
        <w:t xml:space="preserve">el Recurrente solicitó que se le </w:t>
      </w:r>
      <w:r w:rsidRPr="00EF63D4">
        <w:rPr>
          <w:rFonts w:ascii="Palatino Linotype" w:eastAsia="Palatino Linotype" w:hAnsi="Palatino Linotype" w:cs="Palatino Linotype"/>
          <w:sz w:val="24"/>
          <w:szCs w:val="24"/>
        </w:rPr>
        <w:t>proporcionara,</w:t>
      </w:r>
      <w:r w:rsidR="00E672CF" w:rsidRPr="00EF63D4">
        <w:t xml:space="preserve"> </w:t>
      </w:r>
      <w:r w:rsidR="00E672CF" w:rsidRPr="00EF63D4">
        <w:rPr>
          <w:rFonts w:ascii="Palatino Linotype" w:eastAsia="Palatino Linotype" w:hAnsi="Palatino Linotype" w:cs="Palatino Linotype"/>
          <w:sz w:val="24"/>
          <w:szCs w:val="24"/>
        </w:rPr>
        <w:t xml:space="preserve"> </w:t>
      </w:r>
      <w:r w:rsidR="00AF47D6">
        <w:rPr>
          <w:rFonts w:ascii="Palatino Linotype" w:eastAsia="Palatino Linotype" w:hAnsi="Palatino Linotype" w:cs="Palatino Linotype"/>
          <w:sz w:val="24"/>
          <w:szCs w:val="24"/>
        </w:rPr>
        <w:t xml:space="preserve">los documentos en donde consten </w:t>
      </w:r>
      <w:r w:rsidR="000A0148" w:rsidRPr="00823CD2">
        <w:rPr>
          <w:rFonts w:ascii="Palatino Linotype" w:eastAsia="Times New Roman" w:hAnsi="Palatino Linotype" w:cs="Arial"/>
          <w:sz w:val="24"/>
          <w:szCs w:val="24"/>
          <w:lang w:eastAsia="en-US"/>
        </w:rPr>
        <w:t>a</w:t>
      </w:r>
      <w:r w:rsidR="000A0148">
        <w:rPr>
          <w:rFonts w:ascii="Palatino Linotype" w:eastAsia="Times New Roman" w:hAnsi="Palatino Linotype" w:cs="Arial"/>
          <w:sz w:val="24"/>
          <w:szCs w:val="24"/>
          <w:lang w:eastAsia="en-US"/>
        </w:rPr>
        <w:t>l e</w:t>
      </w:r>
      <w:r w:rsidR="000A0148" w:rsidRPr="00FB3237">
        <w:rPr>
          <w:rFonts w:ascii="Palatino Linotype" w:eastAsia="Times New Roman" w:hAnsi="Palatino Linotype" w:cs="Arial"/>
          <w:sz w:val="24"/>
          <w:szCs w:val="24"/>
          <w:lang w:eastAsia="en-US"/>
        </w:rPr>
        <w:t>xpediente formado con motivo de la adjudicación o licitación de la obra y estudios que sustenten su viabilidad</w:t>
      </w:r>
      <w:r w:rsidR="000A0148">
        <w:rPr>
          <w:rFonts w:ascii="Palatino Linotype" w:eastAsia="Times New Roman" w:hAnsi="Palatino Linotype" w:cs="Arial"/>
          <w:sz w:val="24"/>
          <w:szCs w:val="24"/>
          <w:lang w:eastAsia="en-US"/>
        </w:rPr>
        <w:t xml:space="preserve"> respecto de la construcción de la línea </w:t>
      </w:r>
      <w:r w:rsidR="000A0148" w:rsidRPr="00343477">
        <w:rPr>
          <w:rFonts w:ascii="Palatino Linotype" w:eastAsia="Palatino Linotype" w:hAnsi="Palatino Linotype" w:cs="Palatino Linotype"/>
          <w:color w:val="000000"/>
          <w:sz w:val="24"/>
          <w:szCs w:val="24"/>
        </w:rPr>
        <w:t>Martín Carrera</w:t>
      </w:r>
      <w:r w:rsidR="000A0148">
        <w:rPr>
          <w:rFonts w:ascii="Palatino Linotype" w:eastAsia="Palatino Linotype" w:hAnsi="Palatino Linotype" w:cs="Palatino Linotype"/>
          <w:color w:val="000000"/>
          <w:sz w:val="24"/>
          <w:szCs w:val="24"/>
        </w:rPr>
        <w:t>-</w:t>
      </w:r>
      <w:r w:rsidR="000A0148" w:rsidRPr="00343477">
        <w:rPr>
          <w:rFonts w:ascii="Palatino Linotype" w:eastAsia="Palatino Linotype" w:hAnsi="Palatino Linotype" w:cs="Palatino Linotype"/>
          <w:color w:val="000000"/>
          <w:sz w:val="24"/>
          <w:szCs w:val="24"/>
        </w:rPr>
        <w:t>Tepexpan</w:t>
      </w:r>
      <w:r w:rsidR="000A0148">
        <w:rPr>
          <w:rFonts w:ascii="Palatino Linotype" w:eastAsia="Palatino Linotype" w:hAnsi="Palatino Linotype" w:cs="Palatino Linotype"/>
          <w:color w:val="000000"/>
          <w:sz w:val="24"/>
          <w:szCs w:val="24"/>
        </w:rPr>
        <w:t>, nueva red de transporte público en el Estado de México</w:t>
      </w:r>
      <w:r w:rsidR="00217E7D" w:rsidRPr="00EF63D4">
        <w:rPr>
          <w:rFonts w:ascii="Palatino Linotype" w:eastAsia="Palatino Linotype" w:hAnsi="Palatino Linotype" w:cs="Palatino Linotype"/>
          <w:sz w:val="24"/>
          <w:szCs w:val="24"/>
        </w:rPr>
        <w:t>;</w:t>
      </w:r>
      <w:r w:rsidR="76B7B05F" w:rsidRPr="00EF63D4">
        <w:rPr>
          <w:rFonts w:ascii="Palatino Linotype" w:eastAsia="Palatino Linotype" w:hAnsi="Palatino Linotype" w:cs="Palatino Linotype"/>
          <w:sz w:val="24"/>
          <w:szCs w:val="24"/>
        </w:rPr>
        <w:t xml:space="preserve"> a lo que </w:t>
      </w:r>
      <w:r w:rsidR="00CA4932" w:rsidRPr="00EF63D4">
        <w:rPr>
          <w:rFonts w:ascii="Palatino Linotype" w:eastAsia="Palatino Linotype" w:hAnsi="Palatino Linotype" w:cs="Palatino Linotype"/>
          <w:sz w:val="24"/>
          <w:szCs w:val="24"/>
        </w:rPr>
        <w:t>el Sujeto O</w:t>
      </w:r>
      <w:r w:rsidR="00217E7D" w:rsidRPr="00EF63D4">
        <w:rPr>
          <w:rFonts w:ascii="Palatino Linotype" w:eastAsia="Palatino Linotype" w:hAnsi="Palatino Linotype" w:cs="Palatino Linotype"/>
          <w:sz w:val="24"/>
          <w:szCs w:val="24"/>
        </w:rPr>
        <w:t xml:space="preserve">bligado informó </w:t>
      </w:r>
      <w:r w:rsidR="00E7776A" w:rsidRPr="00EF63D4">
        <w:rPr>
          <w:rFonts w:ascii="Palatino Linotype" w:eastAsia="Palatino Linotype" w:hAnsi="Palatino Linotype" w:cs="Palatino Linotype"/>
          <w:sz w:val="24"/>
          <w:szCs w:val="24"/>
        </w:rPr>
        <w:t xml:space="preserve">mediante respuesta a la solicitud </w:t>
      </w:r>
      <w:r w:rsidR="00354777">
        <w:rPr>
          <w:rFonts w:ascii="Palatino Linotype" w:eastAsia="Palatino Linotype" w:hAnsi="Palatino Linotype" w:cs="Palatino Linotype"/>
          <w:sz w:val="24"/>
          <w:szCs w:val="24"/>
        </w:rPr>
        <w:t xml:space="preserve">que, </w:t>
      </w:r>
      <w:r w:rsidR="000A0148" w:rsidRPr="00BE19FF">
        <w:rPr>
          <w:rFonts w:ascii="Palatino Linotype" w:hAnsi="Palatino Linotype"/>
          <w:sz w:val="24"/>
        </w:rPr>
        <w:t xml:space="preserve">después de realizar una búsqueda exhaustiva en los archivos que obran </w:t>
      </w:r>
      <w:r w:rsidR="000A0148" w:rsidRPr="00BE19FF">
        <w:rPr>
          <w:rFonts w:ascii="Palatino Linotype" w:hAnsi="Palatino Linotype"/>
          <w:b/>
          <w:bCs/>
          <w:sz w:val="24"/>
          <w:u w:val="single"/>
        </w:rPr>
        <w:t xml:space="preserve">dentro de la Dirección General de Vialidad, no se localizó información referente a </w:t>
      </w:r>
      <w:r w:rsidR="000A0148">
        <w:rPr>
          <w:rFonts w:ascii="Palatino Linotype" w:hAnsi="Palatino Linotype"/>
          <w:b/>
          <w:bCs/>
          <w:sz w:val="24"/>
          <w:u w:val="single"/>
        </w:rPr>
        <w:t>la</w:t>
      </w:r>
      <w:r w:rsidR="000A0148" w:rsidRPr="00BE19FF">
        <w:rPr>
          <w:rFonts w:ascii="Palatino Linotype" w:hAnsi="Palatino Linotype"/>
          <w:b/>
          <w:bCs/>
          <w:sz w:val="24"/>
          <w:u w:val="single"/>
        </w:rPr>
        <w:t xml:space="preserve"> solicitud</w:t>
      </w:r>
      <w:r w:rsidR="00354777" w:rsidRPr="00354777">
        <w:rPr>
          <w:rFonts w:ascii="Palatino Linotype" w:eastAsia="Times New Roman" w:hAnsi="Palatino Linotype" w:cs="Arial"/>
          <w:sz w:val="24"/>
          <w:szCs w:val="24"/>
          <w:lang w:eastAsia="en-US"/>
        </w:rPr>
        <w:t>.</w:t>
      </w:r>
    </w:p>
    <w:p w14:paraId="11C5B6A6" w14:textId="77777777" w:rsidR="00354777" w:rsidRPr="00823CD2" w:rsidRDefault="00354777" w:rsidP="00354777">
      <w:pPr>
        <w:spacing w:after="0" w:line="360" w:lineRule="auto"/>
        <w:contextualSpacing/>
        <w:jc w:val="both"/>
        <w:rPr>
          <w:rFonts w:ascii="Palatino Linotype" w:eastAsia="Palatino Linotype" w:hAnsi="Palatino Linotype" w:cs="Palatino Linotype"/>
          <w:sz w:val="24"/>
          <w:szCs w:val="24"/>
        </w:rPr>
      </w:pPr>
    </w:p>
    <w:p w14:paraId="614475F0" w14:textId="49FABD60" w:rsidR="00823CD2" w:rsidRPr="00823CD2" w:rsidRDefault="00823CD2" w:rsidP="00823CD2">
      <w:pPr>
        <w:spacing w:after="0" w:line="360" w:lineRule="auto"/>
        <w:jc w:val="both"/>
        <w:rPr>
          <w:rFonts w:ascii="Palatino Linotype" w:eastAsia="Times New Roman" w:hAnsi="Palatino Linotype" w:cs="Arial"/>
          <w:sz w:val="24"/>
          <w:szCs w:val="24"/>
          <w:lang w:eastAsia="en-US"/>
        </w:rPr>
      </w:pPr>
      <w:r w:rsidRPr="00823CD2">
        <w:rPr>
          <w:rFonts w:ascii="Palatino Linotype" w:eastAsia="Times New Roman" w:hAnsi="Palatino Linotype" w:cs="Arial"/>
          <w:sz w:val="24"/>
          <w:szCs w:val="24"/>
          <w:lang w:eastAsia="en-US"/>
        </w:rPr>
        <w:t>Derivado de lo anterior, y dado que la solicitud es referente a</w:t>
      </w:r>
      <w:r w:rsidR="007A7C8A">
        <w:rPr>
          <w:rFonts w:ascii="Palatino Linotype" w:eastAsia="Times New Roman" w:hAnsi="Palatino Linotype" w:cs="Arial"/>
          <w:sz w:val="24"/>
          <w:szCs w:val="24"/>
          <w:lang w:eastAsia="en-US"/>
        </w:rPr>
        <w:t xml:space="preserve">l </w:t>
      </w:r>
      <w:r w:rsidR="00EA0C62">
        <w:rPr>
          <w:rFonts w:ascii="Palatino Linotype" w:eastAsia="Times New Roman" w:hAnsi="Palatino Linotype" w:cs="Arial"/>
          <w:sz w:val="24"/>
          <w:szCs w:val="24"/>
          <w:lang w:eastAsia="en-US"/>
        </w:rPr>
        <w:t>e</w:t>
      </w:r>
      <w:r w:rsidR="00FB3237" w:rsidRPr="00FB3237">
        <w:rPr>
          <w:rFonts w:ascii="Palatino Linotype" w:eastAsia="Times New Roman" w:hAnsi="Palatino Linotype" w:cs="Arial"/>
          <w:sz w:val="24"/>
          <w:szCs w:val="24"/>
          <w:lang w:eastAsia="en-US"/>
        </w:rPr>
        <w:t>xpediente formado con motivo de la adjudicación o licitación de la obra y estudios que sustenten su viabilidad</w:t>
      </w:r>
      <w:r w:rsidR="007A7C8A">
        <w:rPr>
          <w:rFonts w:ascii="Palatino Linotype" w:eastAsia="Times New Roman" w:hAnsi="Palatino Linotype" w:cs="Arial"/>
          <w:sz w:val="24"/>
          <w:szCs w:val="24"/>
          <w:lang w:eastAsia="en-US"/>
        </w:rPr>
        <w:t xml:space="preserve"> respecto de la construcción de la línea </w:t>
      </w:r>
      <w:r w:rsidR="007A7C8A" w:rsidRPr="00343477">
        <w:rPr>
          <w:rFonts w:ascii="Palatino Linotype" w:eastAsia="Palatino Linotype" w:hAnsi="Palatino Linotype" w:cs="Palatino Linotype"/>
          <w:color w:val="000000"/>
          <w:sz w:val="24"/>
          <w:szCs w:val="24"/>
        </w:rPr>
        <w:t>Martín Carrera</w:t>
      </w:r>
      <w:r w:rsidR="007A7C8A">
        <w:rPr>
          <w:rFonts w:ascii="Palatino Linotype" w:eastAsia="Palatino Linotype" w:hAnsi="Palatino Linotype" w:cs="Palatino Linotype"/>
          <w:color w:val="000000"/>
          <w:sz w:val="24"/>
          <w:szCs w:val="24"/>
        </w:rPr>
        <w:t>-</w:t>
      </w:r>
      <w:r w:rsidR="007A7C8A" w:rsidRPr="00343477">
        <w:rPr>
          <w:rFonts w:ascii="Palatino Linotype" w:eastAsia="Palatino Linotype" w:hAnsi="Palatino Linotype" w:cs="Palatino Linotype"/>
          <w:color w:val="000000"/>
          <w:sz w:val="24"/>
          <w:szCs w:val="24"/>
        </w:rPr>
        <w:t>Tepexpan</w:t>
      </w:r>
      <w:r w:rsidR="007A7C8A">
        <w:rPr>
          <w:rFonts w:ascii="Palatino Linotype" w:eastAsia="Palatino Linotype" w:hAnsi="Palatino Linotype" w:cs="Palatino Linotype"/>
          <w:color w:val="000000"/>
          <w:sz w:val="24"/>
          <w:szCs w:val="24"/>
        </w:rPr>
        <w:t xml:space="preserve">, nueva red de transporte público en el Estado de México, es preciso señalar que, dicho procedimiento se pudo efectuar ante la figura de la concesión, ante ello, </w:t>
      </w:r>
      <w:r w:rsidRPr="00823CD2">
        <w:rPr>
          <w:rFonts w:ascii="Palatino Linotype" w:eastAsia="Times New Roman" w:hAnsi="Palatino Linotype" w:cs="Arial"/>
          <w:sz w:val="24"/>
          <w:szCs w:val="24"/>
          <w:lang w:eastAsia="en-US"/>
        </w:rPr>
        <w:t xml:space="preserve">es de mencionar que, de acuerdo con la Secretaría de Movilidad, se entiende por </w:t>
      </w:r>
      <w:r w:rsidRPr="00823CD2">
        <w:rPr>
          <w:rFonts w:ascii="Palatino Linotype" w:eastAsia="Times New Roman" w:hAnsi="Palatino Linotype" w:cs="Arial"/>
          <w:i/>
          <w:sz w:val="24"/>
          <w:szCs w:val="24"/>
          <w:lang w:eastAsia="en-US"/>
        </w:rPr>
        <w:t xml:space="preserve">“concesión” </w:t>
      </w:r>
      <w:r w:rsidRPr="00823CD2">
        <w:rPr>
          <w:rFonts w:ascii="Palatino Linotype" w:eastAsia="Times New Roman" w:hAnsi="Palatino Linotype" w:cs="Arial"/>
          <w:sz w:val="24"/>
          <w:szCs w:val="24"/>
          <w:lang w:eastAsia="en-US"/>
        </w:rPr>
        <w:t xml:space="preserve">a la cesión de derechos que da el Gobierno del Estado de México a favor de particulares o de empresas, para proporcionar servicios de transporte público. </w:t>
      </w:r>
      <w:r w:rsidRPr="00823CD2">
        <w:rPr>
          <w:rFonts w:ascii="Palatino Linotype" w:eastAsia="Times New Roman" w:hAnsi="Palatino Linotype" w:cs="Arial"/>
          <w:i/>
          <w:iCs/>
          <w:sz w:val="24"/>
          <w:szCs w:val="24"/>
          <w:lang w:eastAsia="en-US"/>
        </w:rPr>
        <w:t xml:space="preserve">(Consultado en </w:t>
      </w:r>
      <w:hyperlink r:id="rId8">
        <w:r w:rsidRPr="00823CD2">
          <w:rPr>
            <w:rFonts w:ascii="Palatino Linotype" w:eastAsia="Times New Roman" w:hAnsi="Palatino Linotype" w:cs="Arial"/>
            <w:i/>
            <w:iCs/>
            <w:color w:val="0563C1" w:themeColor="hyperlink"/>
            <w:sz w:val="24"/>
            <w:szCs w:val="24"/>
            <w:u w:val="single"/>
            <w:lang w:eastAsia="en-US"/>
          </w:rPr>
          <w:t>https://smovilidad.edomex.gob.mx/concesiones</w:t>
        </w:r>
      </w:hyperlink>
      <w:r w:rsidRPr="00823CD2">
        <w:rPr>
          <w:rFonts w:ascii="Palatino Linotype" w:eastAsia="Times New Roman" w:hAnsi="Palatino Linotype" w:cs="Arial"/>
          <w:i/>
          <w:iCs/>
          <w:sz w:val="24"/>
          <w:szCs w:val="24"/>
          <w:lang w:eastAsia="en-US"/>
        </w:rPr>
        <w:t>)</w:t>
      </w:r>
      <w:r w:rsidRPr="00823CD2">
        <w:rPr>
          <w:rFonts w:ascii="Palatino Linotype" w:eastAsia="Times New Roman" w:hAnsi="Palatino Linotype" w:cs="Arial"/>
          <w:sz w:val="24"/>
          <w:szCs w:val="24"/>
          <w:lang w:eastAsia="en-US"/>
        </w:rPr>
        <w:t xml:space="preserve">. </w:t>
      </w:r>
    </w:p>
    <w:p w14:paraId="1A6D5447" w14:textId="77777777" w:rsidR="00823CD2" w:rsidRPr="00823CD2" w:rsidRDefault="00823CD2" w:rsidP="00823CD2">
      <w:pPr>
        <w:spacing w:after="0" w:line="360" w:lineRule="auto"/>
        <w:jc w:val="both"/>
        <w:rPr>
          <w:rFonts w:ascii="Palatino Linotype" w:eastAsia="Times New Roman" w:hAnsi="Palatino Linotype" w:cs="Arial"/>
          <w:sz w:val="24"/>
          <w:szCs w:val="24"/>
          <w:lang w:eastAsia="en-US"/>
        </w:rPr>
      </w:pPr>
    </w:p>
    <w:p w14:paraId="6F46E455"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r w:rsidRPr="00823CD2">
        <w:rPr>
          <w:rFonts w:ascii="Palatino Linotype" w:eastAsia="Times New Roman" w:hAnsi="Palatino Linotype" w:cs="Palatino Linotype"/>
          <w:sz w:val="24"/>
          <w:szCs w:val="24"/>
        </w:rPr>
        <w:t xml:space="preserve">A efecto de sustentar lo anterior, es imprescindible mencionar que, conforme a lo dispuesto en la fracción V, del artículo 2, de la Ley de Movilidad del Estado de México, se entiende por </w:t>
      </w:r>
      <w:r w:rsidRPr="00823CD2">
        <w:rPr>
          <w:rFonts w:ascii="Palatino Linotype" w:eastAsia="Times New Roman" w:hAnsi="Palatino Linotype" w:cs="Palatino Linotype"/>
          <w:i/>
          <w:sz w:val="24"/>
          <w:szCs w:val="24"/>
        </w:rPr>
        <w:t>“concesión”</w:t>
      </w:r>
      <w:r w:rsidRPr="00823CD2">
        <w:rPr>
          <w:rFonts w:ascii="Palatino Linotype" w:eastAsia="Times New Roman" w:hAnsi="Palatino Linotype" w:cs="Palatino Linotype"/>
          <w:sz w:val="24"/>
          <w:szCs w:val="24"/>
        </w:rPr>
        <w:t xml:space="preserve"> al acto administrativo por el cual el titular del Poder Ejecutivo del Estado, por conducto de la Secretaría, autoriza a sociedades mercantiles mexicanas, constituidas como sociedades anónimas de capital variable, para prestar un servicio público de transporte, en los términos y condiciones que la propia ley y su reglamentación señalan, </w:t>
      </w:r>
      <w:r w:rsidRPr="00823CD2">
        <w:rPr>
          <w:rFonts w:ascii="Palatino Linotype" w:eastAsia="Times New Roman" w:hAnsi="Palatino Linotype" w:cs="Palatino Linotype"/>
          <w:sz w:val="24"/>
          <w:szCs w:val="24"/>
          <w:u w:val="single"/>
        </w:rPr>
        <w:t>que para surtir efectos deberán estar inscritas en el Registro Público Estatal de Movilidad</w:t>
      </w:r>
      <w:r w:rsidRPr="00823CD2">
        <w:rPr>
          <w:rFonts w:ascii="Palatino Linotype" w:eastAsia="Times New Roman" w:hAnsi="Palatino Linotype" w:cs="Palatino Linotype"/>
          <w:sz w:val="24"/>
          <w:szCs w:val="24"/>
        </w:rPr>
        <w:t xml:space="preserve">. </w:t>
      </w:r>
    </w:p>
    <w:p w14:paraId="0DB28818"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p>
    <w:p w14:paraId="151BB3E6" w14:textId="18E327A5" w:rsidR="00823CD2" w:rsidRPr="00823CD2" w:rsidRDefault="00823CD2" w:rsidP="00823CD2">
      <w:pPr>
        <w:spacing w:after="0" w:line="360" w:lineRule="auto"/>
        <w:jc w:val="both"/>
        <w:rPr>
          <w:rFonts w:ascii="Palatino Linotype" w:eastAsia="Times New Roman" w:hAnsi="Palatino Linotype" w:cs="Palatino Linotype"/>
          <w:sz w:val="24"/>
          <w:szCs w:val="24"/>
        </w:rPr>
      </w:pPr>
      <w:r w:rsidRPr="00823CD2">
        <w:rPr>
          <w:rFonts w:ascii="Palatino Linotype" w:eastAsia="Times New Roman" w:hAnsi="Palatino Linotype" w:cs="Palatino Linotype"/>
          <w:sz w:val="24"/>
          <w:szCs w:val="24"/>
        </w:rPr>
        <w:t>Ahora bien, el particular requiere</w:t>
      </w:r>
      <w:r w:rsidR="00EA0C62">
        <w:rPr>
          <w:rFonts w:ascii="Palatino Linotype" w:eastAsia="Times New Roman" w:hAnsi="Palatino Linotype" w:cs="Palatino Linotype"/>
          <w:sz w:val="24"/>
          <w:szCs w:val="24"/>
        </w:rPr>
        <w:t xml:space="preserve"> el</w:t>
      </w:r>
      <w:r w:rsidRPr="00823CD2">
        <w:rPr>
          <w:rFonts w:ascii="Palatino Linotype" w:eastAsia="Times New Roman" w:hAnsi="Palatino Linotype" w:cs="Palatino Linotype"/>
          <w:sz w:val="24"/>
          <w:szCs w:val="24"/>
        </w:rPr>
        <w:t xml:space="preserve"> </w:t>
      </w:r>
      <w:r w:rsidR="00EA0C62">
        <w:rPr>
          <w:rFonts w:ascii="Palatino Linotype" w:eastAsia="Times New Roman" w:hAnsi="Palatino Linotype" w:cs="Arial"/>
          <w:sz w:val="24"/>
          <w:szCs w:val="24"/>
          <w:lang w:eastAsia="en-US"/>
        </w:rPr>
        <w:t>e</w:t>
      </w:r>
      <w:r w:rsidR="00EA0C62" w:rsidRPr="00FB3237">
        <w:rPr>
          <w:rFonts w:ascii="Palatino Linotype" w:eastAsia="Times New Roman" w:hAnsi="Palatino Linotype" w:cs="Arial"/>
          <w:sz w:val="24"/>
          <w:szCs w:val="24"/>
          <w:lang w:eastAsia="en-US"/>
        </w:rPr>
        <w:t>xpediente formado con motivo de la adjudicación o licitación de la obra y estudios que sustenten su viabilidad</w:t>
      </w:r>
      <w:r w:rsidR="00EA0C62">
        <w:rPr>
          <w:rFonts w:ascii="Palatino Linotype" w:eastAsia="Times New Roman" w:hAnsi="Palatino Linotype" w:cs="Arial"/>
          <w:sz w:val="24"/>
          <w:szCs w:val="24"/>
          <w:lang w:eastAsia="en-US"/>
        </w:rPr>
        <w:t xml:space="preserve"> respecto de la construcción de la línea </w:t>
      </w:r>
      <w:r w:rsidR="00EA0C62" w:rsidRPr="00343477">
        <w:rPr>
          <w:rFonts w:ascii="Palatino Linotype" w:eastAsia="Palatino Linotype" w:hAnsi="Palatino Linotype" w:cs="Palatino Linotype"/>
          <w:color w:val="000000"/>
          <w:sz w:val="24"/>
          <w:szCs w:val="24"/>
        </w:rPr>
        <w:t>Martín Carrera</w:t>
      </w:r>
      <w:r w:rsidR="00EA0C62">
        <w:rPr>
          <w:rFonts w:ascii="Palatino Linotype" w:eastAsia="Palatino Linotype" w:hAnsi="Palatino Linotype" w:cs="Palatino Linotype"/>
          <w:color w:val="000000"/>
          <w:sz w:val="24"/>
          <w:szCs w:val="24"/>
        </w:rPr>
        <w:t>-</w:t>
      </w:r>
      <w:r w:rsidR="00EA0C62" w:rsidRPr="00343477">
        <w:rPr>
          <w:rFonts w:ascii="Palatino Linotype" w:eastAsia="Palatino Linotype" w:hAnsi="Palatino Linotype" w:cs="Palatino Linotype"/>
          <w:color w:val="000000"/>
          <w:sz w:val="24"/>
          <w:szCs w:val="24"/>
        </w:rPr>
        <w:t>Tepexpan</w:t>
      </w:r>
      <w:r w:rsidR="00EA0C62">
        <w:rPr>
          <w:rFonts w:ascii="Palatino Linotype" w:eastAsia="Palatino Linotype" w:hAnsi="Palatino Linotype" w:cs="Palatino Linotype"/>
          <w:color w:val="000000"/>
          <w:sz w:val="24"/>
          <w:szCs w:val="24"/>
        </w:rPr>
        <w:t>,</w:t>
      </w:r>
      <w:r w:rsidR="00EA0C62">
        <w:rPr>
          <w:rFonts w:ascii="Palatino Linotype" w:eastAsia="Times New Roman" w:hAnsi="Palatino Linotype" w:cs="Palatino Linotype"/>
          <w:sz w:val="24"/>
          <w:szCs w:val="24"/>
        </w:rPr>
        <w:t xml:space="preserve"> así como el c</w:t>
      </w:r>
      <w:r w:rsidR="00EA0C62" w:rsidRPr="00EA0C62">
        <w:rPr>
          <w:rFonts w:ascii="Palatino Linotype" w:eastAsia="Times New Roman" w:hAnsi="Palatino Linotype" w:cs="Palatino Linotype"/>
          <w:sz w:val="24"/>
          <w:szCs w:val="24"/>
        </w:rPr>
        <w:t>onvenio</w:t>
      </w:r>
      <w:r w:rsidR="00EA0C62">
        <w:rPr>
          <w:rFonts w:ascii="Palatino Linotype" w:eastAsia="Times New Roman" w:hAnsi="Palatino Linotype" w:cs="Palatino Linotype"/>
          <w:sz w:val="24"/>
          <w:szCs w:val="24"/>
        </w:rPr>
        <w:t xml:space="preserve"> </w:t>
      </w:r>
      <w:r w:rsidR="00EA0C62" w:rsidRPr="00EA0C62">
        <w:rPr>
          <w:rFonts w:ascii="Palatino Linotype" w:eastAsia="Times New Roman" w:hAnsi="Palatino Linotype" w:cs="Palatino Linotype"/>
          <w:sz w:val="24"/>
          <w:szCs w:val="24"/>
        </w:rPr>
        <w:t xml:space="preserve">oficio o mecanismo </w:t>
      </w:r>
      <w:r w:rsidR="004760A0">
        <w:rPr>
          <w:rFonts w:ascii="Palatino Linotype" w:eastAsia="Times New Roman" w:hAnsi="Palatino Linotype" w:cs="Palatino Linotype"/>
          <w:sz w:val="24"/>
          <w:szCs w:val="24"/>
        </w:rPr>
        <w:t xml:space="preserve">que dé cuenta </w:t>
      </w:r>
      <w:r w:rsidR="00EA0C62" w:rsidRPr="00EA0C62">
        <w:rPr>
          <w:rFonts w:ascii="Palatino Linotype" w:eastAsia="Times New Roman" w:hAnsi="Palatino Linotype" w:cs="Palatino Linotype"/>
          <w:sz w:val="24"/>
          <w:szCs w:val="24"/>
        </w:rPr>
        <w:t>de la coordinación con el Gobierno de la Ciudad de México</w:t>
      </w:r>
      <w:r w:rsidRPr="00823CD2">
        <w:rPr>
          <w:rFonts w:ascii="Palatino Linotype" w:eastAsia="Times New Roman" w:hAnsi="Palatino Linotype" w:cs="Palatino Linotype"/>
          <w:sz w:val="24"/>
          <w:szCs w:val="24"/>
        </w:rPr>
        <w:t>, por lo que, es necesario invocar el Reglamento Interior de la Secretaría de Movilidad, el cual, dentro de sus atribuciones indica lo siguiente:</w:t>
      </w:r>
    </w:p>
    <w:p w14:paraId="62D1345A"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p>
    <w:p w14:paraId="0ED24A93" w14:textId="5C69F9A8" w:rsidR="00823CD2" w:rsidRPr="00823CD2" w:rsidRDefault="00823CD2" w:rsidP="00823CD2">
      <w:pPr>
        <w:spacing w:after="0" w:line="240" w:lineRule="auto"/>
        <w:ind w:left="567" w:right="567"/>
        <w:jc w:val="both"/>
        <w:rPr>
          <w:rFonts w:ascii="Palatino Linotype" w:eastAsia="Times New Roman" w:hAnsi="Palatino Linotype" w:cs="Times New Roman"/>
          <w:i/>
          <w:iCs/>
          <w:lang w:eastAsia="en-US"/>
        </w:rPr>
      </w:pPr>
      <w:r w:rsidRPr="00823CD2">
        <w:rPr>
          <w:rFonts w:ascii="Palatino Linotype" w:eastAsia="Times New Roman" w:hAnsi="Palatino Linotype" w:cs="Times New Roman"/>
          <w:b/>
          <w:bCs/>
          <w:i/>
          <w:iCs/>
          <w:lang w:eastAsia="en-US"/>
        </w:rPr>
        <w:t xml:space="preserve">Artículo </w:t>
      </w:r>
      <w:r w:rsidR="004760A0">
        <w:rPr>
          <w:rFonts w:ascii="Palatino Linotype" w:eastAsia="Times New Roman" w:hAnsi="Palatino Linotype" w:cs="Times New Roman"/>
          <w:b/>
          <w:bCs/>
          <w:i/>
          <w:iCs/>
          <w:lang w:eastAsia="en-US"/>
        </w:rPr>
        <w:t>7</w:t>
      </w:r>
      <w:r w:rsidRPr="00823CD2">
        <w:rPr>
          <w:rFonts w:ascii="Palatino Linotype" w:eastAsia="Times New Roman" w:hAnsi="Palatino Linotype" w:cs="Times New Roman"/>
          <w:b/>
          <w:bCs/>
          <w:i/>
          <w:iCs/>
          <w:lang w:eastAsia="en-US"/>
        </w:rPr>
        <w:t>.</w:t>
      </w:r>
      <w:r w:rsidRPr="00823CD2">
        <w:rPr>
          <w:rFonts w:ascii="Palatino Linotype" w:eastAsia="Times New Roman" w:hAnsi="Palatino Linotype" w:cs="Times New Roman"/>
          <w:i/>
          <w:iCs/>
          <w:lang w:eastAsia="en-US"/>
        </w:rPr>
        <w:t xml:space="preserve"> La persona titular de la Secretaría tendrá las atribuciones siguientes:</w:t>
      </w:r>
    </w:p>
    <w:p w14:paraId="34838FC4" w14:textId="77777777" w:rsidR="00823CD2" w:rsidRPr="00823CD2" w:rsidRDefault="00823CD2" w:rsidP="00823CD2">
      <w:pPr>
        <w:spacing w:after="0" w:line="240" w:lineRule="auto"/>
        <w:ind w:left="567" w:right="567"/>
        <w:jc w:val="both"/>
        <w:rPr>
          <w:rFonts w:ascii="Palatino Linotype" w:eastAsia="Times New Roman" w:hAnsi="Palatino Linotype" w:cs="Times New Roman"/>
          <w:i/>
          <w:iCs/>
          <w:lang w:eastAsia="en-US"/>
        </w:rPr>
      </w:pPr>
      <w:r w:rsidRPr="00823CD2">
        <w:rPr>
          <w:rFonts w:ascii="Palatino Linotype" w:eastAsia="Times New Roman" w:hAnsi="Palatino Linotype" w:cs="Times New Roman"/>
          <w:i/>
          <w:iCs/>
          <w:lang w:eastAsia="en-US"/>
        </w:rPr>
        <w:t>(…)</w:t>
      </w:r>
    </w:p>
    <w:p w14:paraId="37FD4436" w14:textId="66B539DA" w:rsidR="004760A0" w:rsidRDefault="004760A0" w:rsidP="004760A0">
      <w:pPr>
        <w:spacing w:after="0" w:line="240" w:lineRule="auto"/>
        <w:ind w:left="567" w:right="567"/>
        <w:jc w:val="both"/>
        <w:rPr>
          <w:rFonts w:ascii="Palatino Linotype" w:eastAsia="Times New Roman" w:hAnsi="Palatino Linotype" w:cs="Times New Roman"/>
          <w:b/>
          <w:bCs/>
          <w:i/>
          <w:iCs/>
          <w:lang w:eastAsia="en-US"/>
        </w:rPr>
      </w:pPr>
      <w:r w:rsidRPr="004760A0">
        <w:rPr>
          <w:rFonts w:ascii="Palatino Linotype" w:eastAsia="Times New Roman" w:hAnsi="Palatino Linotype" w:cs="Times New Roman"/>
          <w:b/>
          <w:bCs/>
          <w:i/>
          <w:iCs/>
          <w:lang w:eastAsia="en-US"/>
        </w:rPr>
        <w:t xml:space="preserve">VIII. </w:t>
      </w:r>
      <w:r w:rsidRPr="004760A0">
        <w:rPr>
          <w:rFonts w:ascii="Palatino Linotype" w:eastAsia="Times New Roman" w:hAnsi="Palatino Linotype" w:cs="Times New Roman"/>
          <w:i/>
          <w:iCs/>
          <w:lang w:eastAsia="en-US"/>
        </w:rPr>
        <w:t>Aprobar el anteproyecto de presupuesto anual de egresos de la Secretaría, remitiéndolos a la Secretaría de Finanzas, así como su programa anual de actividades;</w:t>
      </w:r>
    </w:p>
    <w:p w14:paraId="336C34AA" w14:textId="567F5969" w:rsidR="004760A0" w:rsidRDefault="004760A0" w:rsidP="004760A0">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0AA0E3ED" w14:textId="33297326" w:rsidR="004760A0" w:rsidRDefault="004760A0" w:rsidP="004760A0">
      <w:pPr>
        <w:spacing w:after="0" w:line="240" w:lineRule="auto"/>
        <w:ind w:left="567" w:right="567"/>
        <w:jc w:val="both"/>
        <w:rPr>
          <w:rFonts w:ascii="Palatino Linotype" w:eastAsia="Times New Roman" w:hAnsi="Palatino Linotype" w:cs="Times New Roman"/>
          <w:i/>
          <w:iCs/>
          <w:lang w:eastAsia="en-US"/>
        </w:rPr>
      </w:pPr>
      <w:r w:rsidRPr="004760A0">
        <w:rPr>
          <w:rFonts w:ascii="Palatino Linotype" w:eastAsia="Times New Roman" w:hAnsi="Palatino Linotype" w:cs="Times New Roman"/>
          <w:i/>
          <w:iCs/>
          <w:lang w:eastAsia="en-US"/>
        </w:rPr>
        <w:t>XXX. Asignar y gestionar recursos públicos, en coordinación con los municipios, para implementar</w:t>
      </w:r>
      <w:r>
        <w:rPr>
          <w:rFonts w:ascii="Palatino Linotype" w:eastAsia="Times New Roman" w:hAnsi="Palatino Linotype" w:cs="Times New Roman"/>
          <w:i/>
          <w:iCs/>
          <w:lang w:eastAsia="en-US"/>
        </w:rPr>
        <w:t xml:space="preserve"> </w:t>
      </w:r>
      <w:r w:rsidRPr="004760A0">
        <w:rPr>
          <w:rFonts w:ascii="Palatino Linotype" w:eastAsia="Times New Roman" w:hAnsi="Palatino Linotype" w:cs="Times New Roman"/>
          <w:i/>
          <w:iCs/>
          <w:lang w:eastAsia="en-US"/>
        </w:rPr>
        <w:t>acciones y proyectos en materia de movilidad y seguridad vial, infraestructura, servicios auxiliares y</w:t>
      </w:r>
      <w:r>
        <w:rPr>
          <w:rFonts w:ascii="Palatino Linotype" w:eastAsia="Times New Roman" w:hAnsi="Palatino Linotype" w:cs="Times New Roman"/>
          <w:i/>
          <w:iCs/>
          <w:lang w:eastAsia="en-US"/>
        </w:rPr>
        <w:t xml:space="preserve"> </w:t>
      </w:r>
      <w:r w:rsidRPr="004760A0">
        <w:rPr>
          <w:rFonts w:ascii="Palatino Linotype" w:eastAsia="Times New Roman" w:hAnsi="Palatino Linotype" w:cs="Times New Roman"/>
          <w:i/>
          <w:iCs/>
          <w:lang w:eastAsia="en-US"/>
        </w:rPr>
        <w:t>transporte;</w:t>
      </w:r>
    </w:p>
    <w:p w14:paraId="376172C1" w14:textId="77777777" w:rsidR="004760A0" w:rsidRPr="004760A0" w:rsidRDefault="004760A0" w:rsidP="004760A0">
      <w:pPr>
        <w:spacing w:after="0" w:line="240" w:lineRule="auto"/>
        <w:ind w:left="567" w:right="567"/>
        <w:jc w:val="both"/>
        <w:rPr>
          <w:rFonts w:ascii="Palatino Linotype" w:eastAsia="Times New Roman" w:hAnsi="Palatino Linotype" w:cs="Times New Roman"/>
          <w:i/>
          <w:iCs/>
          <w:lang w:eastAsia="en-US"/>
        </w:rPr>
      </w:pPr>
    </w:p>
    <w:p w14:paraId="362F2C0B" w14:textId="4007213A" w:rsidR="00823CD2" w:rsidRPr="004760A0" w:rsidRDefault="004760A0" w:rsidP="004760A0">
      <w:pPr>
        <w:spacing w:after="0" w:line="240" w:lineRule="auto"/>
        <w:ind w:left="567" w:right="567"/>
        <w:jc w:val="both"/>
        <w:rPr>
          <w:rFonts w:ascii="Palatino Linotype" w:eastAsia="Times New Roman" w:hAnsi="Palatino Linotype" w:cs="Times New Roman"/>
          <w:i/>
          <w:iCs/>
          <w:lang w:eastAsia="en-US"/>
        </w:rPr>
      </w:pPr>
      <w:r w:rsidRPr="004760A0">
        <w:rPr>
          <w:rFonts w:ascii="Palatino Linotype" w:eastAsia="Times New Roman" w:hAnsi="Palatino Linotype" w:cs="Times New Roman"/>
          <w:b/>
          <w:bCs/>
          <w:i/>
          <w:iCs/>
          <w:lang w:eastAsia="en-US"/>
        </w:rPr>
        <w:t xml:space="preserve">XLVI. </w:t>
      </w:r>
      <w:r w:rsidRPr="004760A0">
        <w:rPr>
          <w:rFonts w:ascii="Palatino Linotype" w:eastAsia="Times New Roman" w:hAnsi="Palatino Linotype" w:cs="Times New Roman"/>
          <w:i/>
          <w:iCs/>
          <w:lang w:eastAsia="en-US"/>
        </w:rPr>
        <w:t xml:space="preserve">Otorgar, modificar, cancelar, revocar, rescatar, sustituir o dar por terminados los permisos para la prestación de servicios </w:t>
      </w:r>
      <w:r w:rsidRPr="004760A0">
        <w:rPr>
          <w:rFonts w:ascii="Palatino Linotype" w:eastAsia="Times New Roman" w:hAnsi="Palatino Linotype" w:cs="Times New Roman"/>
          <w:b/>
          <w:bCs/>
          <w:i/>
          <w:iCs/>
          <w:lang w:eastAsia="en-US"/>
        </w:rPr>
        <w:t>de transporte de pasajeros</w:t>
      </w:r>
      <w:r w:rsidRPr="004760A0">
        <w:rPr>
          <w:rFonts w:ascii="Palatino Linotype" w:eastAsia="Times New Roman" w:hAnsi="Palatino Linotype" w:cs="Times New Roman"/>
          <w:i/>
          <w:iCs/>
          <w:lang w:eastAsia="en-US"/>
        </w:rPr>
        <w:t>, de carga y de arrastre y traslado; de servicios conexos; y para la instalación y explotación de anuncios publicitarios en los diversos tipos de vehículos y servicios auxiliares y conexos;</w:t>
      </w:r>
    </w:p>
    <w:p w14:paraId="4AB973AB" w14:textId="77777777" w:rsidR="00823CD2" w:rsidRPr="00823CD2" w:rsidRDefault="00823CD2" w:rsidP="00823CD2">
      <w:pPr>
        <w:spacing w:after="0" w:line="240" w:lineRule="auto"/>
        <w:ind w:left="567" w:right="567"/>
        <w:jc w:val="both"/>
        <w:rPr>
          <w:rFonts w:ascii="Palatino Linotype" w:eastAsia="Times New Roman" w:hAnsi="Palatino Linotype" w:cs="Times New Roman"/>
          <w:b/>
          <w:bCs/>
          <w:i/>
          <w:iCs/>
          <w:lang w:eastAsia="en-US"/>
        </w:rPr>
      </w:pPr>
      <w:r w:rsidRPr="00823CD2">
        <w:rPr>
          <w:rFonts w:ascii="Palatino Linotype" w:eastAsia="Times New Roman" w:hAnsi="Palatino Linotype" w:cs="Times New Roman"/>
          <w:i/>
          <w:iCs/>
          <w:lang w:eastAsia="en-US"/>
        </w:rPr>
        <w:t>(…)</w:t>
      </w:r>
    </w:p>
    <w:p w14:paraId="633511CB" w14:textId="77777777" w:rsidR="00626CA4" w:rsidRDefault="00626CA4" w:rsidP="00626CA4">
      <w:pPr>
        <w:spacing w:after="0" w:line="240" w:lineRule="auto"/>
        <w:ind w:left="567" w:right="567"/>
        <w:jc w:val="both"/>
        <w:rPr>
          <w:rFonts w:ascii="Palatino Linotype" w:eastAsia="Times New Roman" w:hAnsi="Palatino Linotype" w:cs="Times New Roman"/>
          <w:b/>
          <w:bCs/>
          <w:i/>
          <w:iCs/>
          <w:lang w:eastAsia="en-US"/>
        </w:rPr>
      </w:pPr>
      <w:r w:rsidRPr="00626CA4">
        <w:rPr>
          <w:rFonts w:ascii="Palatino Linotype" w:eastAsia="Times New Roman" w:hAnsi="Palatino Linotype" w:cs="Times New Roman"/>
          <w:b/>
          <w:bCs/>
          <w:i/>
          <w:iCs/>
          <w:lang w:eastAsia="en-US"/>
        </w:rPr>
        <w:t xml:space="preserve">XLII. </w:t>
      </w:r>
      <w:r w:rsidRPr="00626CA4">
        <w:rPr>
          <w:rFonts w:ascii="Palatino Linotype" w:eastAsia="Times New Roman" w:hAnsi="Palatino Linotype" w:cs="Times New Roman"/>
          <w:i/>
          <w:iCs/>
          <w:lang w:eastAsia="en-US"/>
        </w:rPr>
        <w:t>Aprobar las concesiones, permisos o autorizaciones, según corresponda, para la prestación del. servicio público de pasajeros colectivo, individual, mixto, y el servicio de arrastre, salvamento, guarda, custodia y depósito de vehículos</w:t>
      </w:r>
      <w:r w:rsidRPr="00626CA4">
        <w:rPr>
          <w:rFonts w:ascii="Palatino Linotype" w:eastAsia="Times New Roman" w:hAnsi="Palatino Linotype" w:cs="Times New Roman"/>
          <w:b/>
          <w:bCs/>
          <w:i/>
          <w:iCs/>
          <w:lang w:eastAsia="en-US"/>
        </w:rPr>
        <w:t xml:space="preserve">; </w:t>
      </w:r>
    </w:p>
    <w:p w14:paraId="1092AFD1" w14:textId="5AA41135" w:rsidR="00823CD2" w:rsidRDefault="00823CD2" w:rsidP="00626CA4">
      <w:pPr>
        <w:spacing w:after="0" w:line="240" w:lineRule="auto"/>
        <w:ind w:left="567" w:right="567"/>
        <w:jc w:val="both"/>
        <w:rPr>
          <w:rFonts w:ascii="Palatino Linotype" w:eastAsia="Times New Roman" w:hAnsi="Palatino Linotype" w:cs="Times New Roman"/>
          <w:i/>
          <w:iCs/>
          <w:lang w:eastAsia="en-US"/>
        </w:rPr>
      </w:pPr>
      <w:r w:rsidRPr="00823CD2">
        <w:rPr>
          <w:rFonts w:ascii="Palatino Linotype" w:eastAsia="Times New Roman" w:hAnsi="Palatino Linotype" w:cs="Times New Roman"/>
          <w:i/>
          <w:iCs/>
          <w:lang w:eastAsia="en-US"/>
        </w:rPr>
        <w:t>(…)</w:t>
      </w:r>
    </w:p>
    <w:p w14:paraId="639A5317" w14:textId="5661EC0A" w:rsidR="00626CA4" w:rsidRP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b/>
          <w:bCs/>
          <w:i/>
          <w:iCs/>
          <w:lang w:eastAsia="en-US"/>
        </w:rPr>
        <w:t xml:space="preserve">LIII. </w:t>
      </w:r>
      <w:r w:rsidRPr="00626CA4">
        <w:rPr>
          <w:rFonts w:ascii="Palatino Linotype" w:eastAsia="Times New Roman" w:hAnsi="Palatino Linotype" w:cs="Times New Roman"/>
          <w:b/>
          <w:bCs/>
          <w:i/>
          <w:iCs/>
          <w:u w:val="single"/>
          <w:lang w:eastAsia="en-US"/>
        </w:rPr>
        <w:t>Expedir las bases a que deben sujetarse los concursos públicos para el otorgamiento de concesiones en materia de infraestructura vial primaria y de comunicaciones de jurisdicción local, así como autorizar su adjudicación y asegurar su correcto cumplimiento</w:t>
      </w:r>
      <w:r w:rsidRPr="00626CA4">
        <w:rPr>
          <w:rFonts w:ascii="Palatino Linotype" w:eastAsia="Times New Roman" w:hAnsi="Palatino Linotype" w:cs="Times New Roman"/>
          <w:i/>
          <w:iCs/>
          <w:lang w:eastAsia="en-US"/>
        </w:rPr>
        <w:t>;</w:t>
      </w:r>
    </w:p>
    <w:p w14:paraId="456F94AF" w14:textId="77777777" w:rsidR="00626CA4" w:rsidRDefault="00626CA4" w:rsidP="00626CA4">
      <w:pPr>
        <w:spacing w:after="0" w:line="240" w:lineRule="auto"/>
        <w:ind w:left="567" w:right="567"/>
        <w:jc w:val="both"/>
        <w:rPr>
          <w:rFonts w:ascii="Palatino Linotype" w:eastAsia="Times New Roman" w:hAnsi="Palatino Linotype" w:cs="Times New Roman"/>
          <w:b/>
          <w:bCs/>
          <w:i/>
          <w:iCs/>
          <w:lang w:eastAsia="en-US"/>
        </w:rPr>
      </w:pPr>
    </w:p>
    <w:p w14:paraId="585F1BE7" w14:textId="6173D980"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b/>
          <w:bCs/>
          <w:i/>
          <w:iCs/>
          <w:lang w:eastAsia="en-US"/>
        </w:rPr>
        <w:t xml:space="preserve">LIV. </w:t>
      </w:r>
      <w:r w:rsidRPr="00626CA4">
        <w:rPr>
          <w:rFonts w:ascii="Palatino Linotype" w:eastAsia="Times New Roman" w:hAnsi="Palatino Linotype" w:cs="Times New Roman"/>
          <w:i/>
          <w:iCs/>
          <w:u w:val="single"/>
          <w:lang w:eastAsia="en-US"/>
        </w:rPr>
        <w:t>Aprobar y suscribir las bases, convocatoria y autorizaciones para el otorgamiento, prórroga, modificación, revocación, cancelación, rescate, de concesiones y permisos, según corresponda, para la prestación del servicio público de pasajeros colectivo</w:t>
      </w:r>
      <w:r w:rsidRPr="00626CA4">
        <w:rPr>
          <w:rFonts w:ascii="Palatino Linotype" w:eastAsia="Times New Roman" w:hAnsi="Palatino Linotype" w:cs="Times New Roman"/>
          <w:i/>
          <w:iCs/>
          <w:lang w:eastAsia="en-US"/>
        </w:rPr>
        <w:t>,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w:t>
      </w:r>
    </w:p>
    <w:p w14:paraId="6060FCAD" w14:textId="77777777" w:rsidR="00626CA4" w:rsidRDefault="00626CA4" w:rsidP="00626CA4">
      <w:pPr>
        <w:spacing w:after="0" w:line="240" w:lineRule="auto"/>
        <w:ind w:left="567" w:right="567"/>
        <w:jc w:val="both"/>
        <w:rPr>
          <w:rFonts w:ascii="Palatino Linotype" w:eastAsia="Times New Roman" w:hAnsi="Palatino Linotype" w:cs="Times New Roman"/>
          <w:i/>
          <w:iCs/>
          <w:lang w:eastAsia="en-US"/>
        </w:rPr>
      </w:pPr>
    </w:p>
    <w:p w14:paraId="03B91CC7" w14:textId="409A084D"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79E2EF96" w14:textId="0ADBB483"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i/>
          <w:iCs/>
          <w:lang w:eastAsia="en-US"/>
        </w:rPr>
        <w:t xml:space="preserve">Artículo 15. Corresponden a la </w:t>
      </w:r>
      <w:r w:rsidRPr="00626CA4">
        <w:rPr>
          <w:rFonts w:ascii="Palatino Linotype" w:eastAsia="Times New Roman" w:hAnsi="Palatino Linotype" w:cs="Times New Roman"/>
          <w:b/>
          <w:bCs/>
          <w:i/>
          <w:iCs/>
          <w:lang w:eastAsia="en-US"/>
        </w:rPr>
        <w:t>Dirección General de Vialidad</w:t>
      </w:r>
      <w:r w:rsidRPr="00626CA4">
        <w:rPr>
          <w:rFonts w:ascii="Palatino Linotype" w:eastAsia="Times New Roman" w:hAnsi="Palatino Linotype" w:cs="Times New Roman"/>
          <w:i/>
          <w:iCs/>
          <w:lang w:eastAsia="en-US"/>
        </w:rPr>
        <w:t xml:space="preserve"> las siguientes atribuciones:</w:t>
      </w:r>
    </w:p>
    <w:p w14:paraId="4B519602" w14:textId="1214F7D9"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2622B552" w14:textId="289D1D20"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i/>
          <w:iCs/>
          <w:lang w:eastAsia="en-US"/>
        </w:rPr>
        <w:t>II. Formular y ejecutar políticas, programas, presupuestos, proyectos y acciones para la construcción,</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operación, rehabilitación, modernización y conservación de la infraestructura vial y para la movilidad,</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sus instalaciones, equipamiento vial y mobiliario urbano;</w:t>
      </w:r>
    </w:p>
    <w:p w14:paraId="102FA66B" w14:textId="5792403C"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2D881D91" w14:textId="1BDEB53B"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i/>
          <w:iCs/>
          <w:lang w:eastAsia="en-US"/>
        </w:rPr>
        <w:t>X. Coordinar la planeación y programación de la construcción de obras de infraestructura vial y para</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la movilidad, equipamiento vial y mobiliario urbano, atendiendo la demanda de los sectores público,</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privado y social;</w:t>
      </w:r>
    </w:p>
    <w:p w14:paraId="011AEBDC" w14:textId="37C3A6C2"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431A4E8B" w14:textId="1BCDF34C"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i/>
          <w:iCs/>
          <w:lang w:eastAsia="en-US"/>
        </w:rPr>
        <w:t>XIII. Elaborar y proponer las bases a que deben sujetarse los concursos públicos para el otorgamiento</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de concesiones en materia de infraestructura vial primaria y de comunicaciones de jurisdicción local,</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así como asegurar su correcto cumplimiento;</w:t>
      </w:r>
    </w:p>
    <w:p w14:paraId="36A848E5" w14:textId="42E827C8"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58B57C49" w14:textId="42347913" w:rsidR="00626CA4" w:rsidRDefault="00626CA4" w:rsidP="00626CA4">
      <w:pPr>
        <w:spacing w:after="0" w:line="240" w:lineRule="auto"/>
        <w:ind w:left="567" w:right="567"/>
        <w:jc w:val="both"/>
        <w:rPr>
          <w:rFonts w:ascii="Palatino Linotype" w:eastAsia="Times New Roman" w:hAnsi="Palatino Linotype" w:cs="Times New Roman"/>
          <w:i/>
          <w:iCs/>
          <w:lang w:eastAsia="en-US"/>
        </w:rPr>
      </w:pPr>
      <w:r w:rsidRPr="00626CA4">
        <w:rPr>
          <w:rFonts w:ascii="Palatino Linotype" w:eastAsia="Times New Roman" w:hAnsi="Palatino Linotype" w:cs="Times New Roman"/>
          <w:i/>
          <w:iCs/>
          <w:lang w:eastAsia="en-US"/>
        </w:rPr>
        <w:t>XVIII. Proponer, promover y celebrar, en su caso, convenios, contratos y acuerdos en materia de</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infraestructura vial y para la movilidad, sus instalaciones y el equipamiento vial, con los gobiernos</w:t>
      </w:r>
      <w:r>
        <w:rPr>
          <w:rFonts w:ascii="Palatino Linotype" w:eastAsia="Times New Roman" w:hAnsi="Palatino Linotype" w:cs="Times New Roman"/>
          <w:i/>
          <w:iCs/>
          <w:lang w:eastAsia="en-US"/>
        </w:rPr>
        <w:t xml:space="preserve"> </w:t>
      </w:r>
      <w:r w:rsidRPr="00626CA4">
        <w:rPr>
          <w:rFonts w:ascii="Palatino Linotype" w:eastAsia="Times New Roman" w:hAnsi="Palatino Linotype" w:cs="Times New Roman"/>
          <w:i/>
          <w:iCs/>
          <w:lang w:eastAsia="en-US"/>
        </w:rPr>
        <w:t>federal, de otras entidades federativas y municipales, así como con los sectores social y privado;</w:t>
      </w:r>
    </w:p>
    <w:p w14:paraId="3EC81CE3" w14:textId="7B0F3DC9" w:rsidR="00E927A0" w:rsidRDefault="00E927A0" w:rsidP="00626CA4">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4059DB79" w14:textId="1296749A"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sidRPr="00E927A0">
        <w:rPr>
          <w:rFonts w:ascii="Palatino Linotype" w:eastAsia="Times New Roman" w:hAnsi="Palatino Linotype" w:cs="Times New Roman"/>
          <w:i/>
          <w:iCs/>
          <w:lang w:eastAsia="en-US"/>
        </w:rPr>
        <w:t>XXII. Coordinar y monitorear la elaboración de estudios, diseños, proyectos, construcciones, así como</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la operación, administración, explotación, conservación, rehabilitación y mantenimiento de las</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estaciones de transferencia modal para los sistemas de transporte masivo o de alta capacidad,</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directamente o a través de particulares, mediante el otorgamiento de concesiones o contratos;</w:t>
      </w:r>
    </w:p>
    <w:p w14:paraId="7CF2D0D8" w14:textId="052772D4"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4D385D82" w14:textId="77777777" w:rsidR="00E927A0" w:rsidRDefault="00E927A0" w:rsidP="00E927A0">
      <w:pPr>
        <w:spacing w:after="0" w:line="240" w:lineRule="auto"/>
        <w:ind w:left="567" w:right="567"/>
        <w:jc w:val="both"/>
        <w:rPr>
          <w:rFonts w:ascii="Palatino Linotype" w:eastAsia="Times New Roman" w:hAnsi="Palatino Linotype" w:cs="Times New Roman"/>
          <w:i/>
          <w:iCs/>
          <w:lang w:eastAsia="en-US"/>
        </w:rPr>
      </w:pPr>
    </w:p>
    <w:p w14:paraId="66755FE5" w14:textId="4086DBFB"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sidRPr="00E927A0">
        <w:rPr>
          <w:rFonts w:ascii="Palatino Linotype" w:eastAsia="Times New Roman" w:hAnsi="Palatino Linotype" w:cs="Times New Roman"/>
          <w:b/>
          <w:bCs/>
          <w:i/>
          <w:iCs/>
          <w:lang w:eastAsia="en-US"/>
        </w:rPr>
        <w:t>Artículo 17.</w:t>
      </w:r>
      <w:r w:rsidRPr="00E927A0">
        <w:rPr>
          <w:rFonts w:ascii="Palatino Linotype" w:eastAsia="Times New Roman" w:hAnsi="Palatino Linotype" w:cs="Times New Roman"/>
          <w:i/>
          <w:iCs/>
          <w:lang w:eastAsia="en-US"/>
        </w:rPr>
        <w:t xml:space="preserve"> Corresponden a la Coordinación Administrativa las atribuciones siguientes:</w:t>
      </w:r>
    </w:p>
    <w:p w14:paraId="18E2E2C0" w14:textId="77777777" w:rsidR="00E927A0" w:rsidRDefault="00E927A0" w:rsidP="00E927A0">
      <w:pPr>
        <w:spacing w:after="0" w:line="240" w:lineRule="auto"/>
        <w:ind w:left="567" w:right="567"/>
        <w:jc w:val="both"/>
        <w:rPr>
          <w:rFonts w:ascii="Palatino Linotype" w:eastAsia="Times New Roman" w:hAnsi="Palatino Linotype" w:cs="Times New Roman"/>
          <w:i/>
          <w:iCs/>
          <w:lang w:eastAsia="en-US"/>
        </w:rPr>
      </w:pPr>
    </w:p>
    <w:p w14:paraId="7F22D9B7" w14:textId="0ECC8BFE"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sidRPr="00E927A0">
        <w:rPr>
          <w:rFonts w:ascii="Palatino Linotype" w:eastAsia="Times New Roman" w:hAnsi="Palatino Linotype" w:cs="Times New Roman"/>
          <w:i/>
          <w:iCs/>
          <w:lang w:eastAsia="en-US"/>
        </w:rPr>
        <w:t>I. Planear, programar, organizar y controlar el suministro, aprovechamiento y aplicación de los recursos</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humanos, materiales, financieros y técnicos, así como los servicios generales de la Secretaría, en</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coordinación con las demás unidades administrativas;</w:t>
      </w:r>
    </w:p>
    <w:p w14:paraId="5E56D3CE" w14:textId="77777777" w:rsidR="00E927A0" w:rsidRPr="00E927A0" w:rsidRDefault="00E927A0" w:rsidP="00E927A0">
      <w:pPr>
        <w:spacing w:after="0" w:line="240" w:lineRule="auto"/>
        <w:ind w:left="567" w:right="567"/>
        <w:jc w:val="both"/>
        <w:rPr>
          <w:rFonts w:ascii="Palatino Linotype" w:eastAsia="Times New Roman" w:hAnsi="Palatino Linotype" w:cs="Times New Roman"/>
          <w:i/>
          <w:iCs/>
          <w:lang w:eastAsia="en-US"/>
        </w:rPr>
      </w:pPr>
    </w:p>
    <w:p w14:paraId="4C758E95" w14:textId="126B9F27"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sidRPr="00E927A0">
        <w:rPr>
          <w:rFonts w:ascii="Palatino Linotype" w:eastAsia="Times New Roman" w:hAnsi="Palatino Linotype" w:cs="Times New Roman"/>
          <w:i/>
          <w:iCs/>
          <w:lang w:eastAsia="en-US"/>
        </w:rPr>
        <w:t>II. Integrar, en coordinación con las demás unidades administrativas, el anteproyecto de presupuesto</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de egresos de la Secretaría y someterlos a la consideración de la persona titular de la Secretaría, así</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como realizar la calendarización de los recursos del presupuesto autorizado;</w:t>
      </w:r>
    </w:p>
    <w:p w14:paraId="3D6CA15B" w14:textId="4FDF8DFE"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7FFC206D" w14:textId="22AB7FBE"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sidRPr="00E927A0">
        <w:rPr>
          <w:rFonts w:ascii="Palatino Linotype" w:eastAsia="Times New Roman" w:hAnsi="Palatino Linotype" w:cs="Times New Roman"/>
          <w:i/>
          <w:iCs/>
          <w:lang w:eastAsia="en-US"/>
        </w:rPr>
        <w:t xml:space="preserve">VI. </w:t>
      </w:r>
      <w:r w:rsidRPr="00E927A0">
        <w:rPr>
          <w:rFonts w:ascii="Palatino Linotype" w:eastAsia="Times New Roman" w:hAnsi="Palatino Linotype" w:cs="Times New Roman"/>
          <w:i/>
          <w:iCs/>
          <w:u w:val="single"/>
          <w:lang w:eastAsia="en-US"/>
        </w:rPr>
        <w:t>Integrar de manera conjunta con las demás unidades administrativas de la Secretaría, los programas de adquisiciones</w:t>
      </w:r>
      <w:r w:rsidRPr="00E927A0">
        <w:rPr>
          <w:rFonts w:ascii="Palatino Linotype" w:eastAsia="Times New Roman" w:hAnsi="Palatino Linotype" w:cs="Times New Roman"/>
          <w:i/>
          <w:iCs/>
          <w:lang w:eastAsia="en-US"/>
        </w:rPr>
        <w:t xml:space="preserve">, arrendamientos, mantenimientos y </w:t>
      </w:r>
      <w:r w:rsidRPr="00E927A0">
        <w:rPr>
          <w:rFonts w:ascii="Palatino Linotype" w:eastAsia="Times New Roman" w:hAnsi="Palatino Linotype" w:cs="Times New Roman"/>
          <w:b/>
          <w:bCs/>
          <w:i/>
          <w:iCs/>
          <w:lang w:eastAsia="en-US"/>
        </w:rPr>
        <w:t>contratación de servicios que requieran las unidades administrativas de la dependencia</w:t>
      </w:r>
      <w:r w:rsidRPr="00E927A0">
        <w:rPr>
          <w:rFonts w:ascii="Palatino Linotype" w:eastAsia="Times New Roman" w:hAnsi="Palatino Linotype" w:cs="Times New Roman"/>
          <w:i/>
          <w:iCs/>
          <w:lang w:eastAsia="en-US"/>
        </w:rPr>
        <w:t>;</w:t>
      </w:r>
    </w:p>
    <w:p w14:paraId="2F7EEB36" w14:textId="17422375" w:rsidR="00E927A0" w:rsidRDefault="00E927A0" w:rsidP="00E927A0">
      <w:pPr>
        <w:spacing w:after="0" w:line="240" w:lineRule="auto"/>
        <w:ind w:left="567" w:right="567"/>
        <w:jc w:val="both"/>
        <w:rPr>
          <w:rFonts w:ascii="Palatino Linotype" w:eastAsia="Times New Roman" w:hAnsi="Palatino Linotype" w:cs="Times New Roman"/>
          <w:i/>
          <w:iCs/>
          <w:lang w:eastAsia="en-US"/>
        </w:rPr>
      </w:pPr>
      <w:r>
        <w:rPr>
          <w:rFonts w:ascii="Palatino Linotype" w:eastAsia="Times New Roman" w:hAnsi="Palatino Linotype" w:cs="Times New Roman"/>
          <w:i/>
          <w:iCs/>
          <w:lang w:eastAsia="en-US"/>
        </w:rPr>
        <w:t>(…)</w:t>
      </w:r>
    </w:p>
    <w:p w14:paraId="2604D53C" w14:textId="08144C33" w:rsidR="00E927A0" w:rsidRPr="00626CA4" w:rsidRDefault="00E927A0" w:rsidP="00E927A0">
      <w:pPr>
        <w:spacing w:after="0" w:line="240" w:lineRule="auto"/>
        <w:ind w:left="567" w:right="567"/>
        <w:jc w:val="both"/>
        <w:rPr>
          <w:rFonts w:ascii="Palatino Linotype" w:eastAsia="Times New Roman" w:hAnsi="Palatino Linotype" w:cs="Times New Roman"/>
          <w:i/>
          <w:iCs/>
          <w:lang w:eastAsia="en-US"/>
        </w:rPr>
      </w:pPr>
      <w:r w:rsidRPr="00E927A0">
        <w:rPr>
          <w:rFonts w:ascii="Palatino Linotype" w:eastAsia="Times New Roman" w:hAnsi="Palatino Linotype" w:cs="Times New Roman"/>
          <w:i/>
          <w:iCs/>
          <w:lang w:eastAsia="en-US"/>
        </w:rPr>
        <w:t>VIII. Suscribir los contratos, convenios y demás actos jurídicos de carácter administrativo o de</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cualquier otra índole dentro del ámbito de su competencia que sean solicitados por la Secretaría, de</w:t>
      </w:r>
      <w:r>
        <w:rPr>
          <w:rFonts w:ascii="Palatino Linotype" w:eastAsia="Times New Roman" w:hAnsi="Palatino Linotype" w:cs="Times New Roman"/>
          <w:i/>
          <w:iCs/>
          <w:lang w:eastAsia="en-US"/>
        </w:rPr>
        <w:t xml:space="preserve"> </w:t>
      </w:r>
      <w:r w:rsidRPr="00E927A0">
        <w:rPr>
          <w:rFonts w:ascii="Palatino Linotype" w:eastAsia="Times New Roman" w:hAnsi="Palatino Linotype" w:cs="Times New Roman"/>
          <w:i/>
          <w:iCs/>
          <w:lang w:eastAsia="en-US"/>
        </w:rPr>
        <w:t>conformidad con la normatividad aplicable;</w:t>
      </w:r>
    </w:p>
    <w:p w14:paraId="2A6D34E4" w14:textId="6EE09064" w:rsidR="00626CA4" w:rsidRPr="00823CD2" w:rsidRDefault="00626CA4" w:rsidP="00626CA4">
      <w:pPr>
        <w:spacing w:after="0" w:line="240" w:lineRule="auto"/>
        <w:ind w:right="567"/>
        <w:jc w:val="both"/>
        <w:rPr>
          <w:rFonts w:ascii="Palatino Linotype" w:eastAsia="Times New Roman" w:hAnsi="Palatino Linotype" w:cs="Palatino Linotype"/>
          <w:i/>
          <w:iCs/>
        </w:rPr>
      </w:pPr>
    </w:p>
    <w:p w14:paraId="373B7FD9"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p>
    <w:p w14:paraId="00A469D9" w14:textId="77777777" w:rsidR="00823CD2" w:rsidRPr="00823CD2" w:rsidRDefault="00823CD2" w:rsidP="00823CD2">
      <w:pPr>
        <w:spacing w:after="0" w:line="360" w:lineRule="auto"/>
        <w:jc w:val="both"/>
        <w:rPr>
          <w:rFonts w:ascii="Palatino Linotype" w:eastAsia="Times New Roman" w:hAnsi="Palatino Linotype" w:cs="Palatino Linotype"/>
          <w:sz w:val="24"/>
          <w:szCs w:val="24"/>
          <w:lang w:eastAsia="en-US"/>
        </w:rPr>
      </w:pPr>
      <w:r w:rsidRPr="00823CD2">
        <w:rPr>
          <w:rFonts w:ascii="Palatino Linotype" w:eastAsia="Times New Roman" w:hAnsi="Palatino Linotype" w:cs="Palatino Linotype"/>
          <w:sz w:val="24"/>
          <w:szCs w:val="24"/>
          <w:lang w:eastAsia="en-US"/>
        </w:rPr>
        <w:t xml:space="preserve">Por otro lado, el Código Administrativo del Estado de México establece en su artículo 7.16 y sus consecutivos, lo siguiente: </w:t>
      </w:r>
    </w:p>
    <w:p w14:paraId="3E7D5E48" w14:textId="77777777" w:rsidR="00823CD2" w:rsidRPr="00823CD2" w:rsidRDefault="00823CD2" w:rsidP="00823CD2">
      <w:pPr>
        <w:spacing w:after="0" w:line="360" w:lineRule="auto"/>
        <w:jc w:val="both"/>
        <w:rPr>
          <w:rFonts w:ascii="Palatino Linotype" w:eastAsia="Times New Roman" w:hAnsi="Palatino Linotype" w:cs="Palatino Linotype"/>
          <w:sz w:val="24"/>
          <w:szCs w:val="24"/>
          <w:lang w:eastAsia="en-US"/>
        </w:rPr>
      </w:pPr>
    </w:p>
    <w:p w14:paraId="6A96CFB0" w14:textId="77777777" w:rsidR="00823CD2" w:rsidRPr="00823CD2" w:rsidRDefault="00823CD2" w:rsidP="00823CD2">
      <w:pPr>
        <w:spacing w:after="0" w:line="240" w:lineRule="auto"/>
        <w:ind w:left="567" w:right="567"/>
        <w:jc w:val="both"/>
        <w:rPr>
          <w:rFonts w:ascii="Palatino Linotype" w:eastAsia="Times New Roman" w:hAnsi="Palatino Linotype" w:cs="Palatino Linotype"/>
          <w:i/>
          <w:lang w:eastAsia="en-US"/>
        </w:rPr>
      </w:pPr>
      <w:r w:rsidRPr="00823CD2">
        <w:rPr>
          <w:rFonts w:ascii="Palatino Linotype" w:eastAsia="Times New Roman" w:hAnsi="Palatino Linotype" w:cs="Palatino Linotype"/>
          <w:b/>
          <w:i/>
          <w:lang w:eastAsia="en-US"/>
        </w:rPr>
        <w:t>Artículo 7.16.-</w:t>
      </w:r>
      <w:r w:rsidRPr="00823CD2">
        <w:rPr>
          <w:rFonts w:ascii="Palatino Linotype" w:eastAsia="Times New Roman" w:hAnsi="Palatino Linotype" w:cs="Palatino Linotype"/>
          <w:i/>
          <w:lang w:eastAsia="en-US"/>
        </w:rPr>
        <w:t xml:space="preserve"> </w:t>
      </w:r>
      <w:r w:rsidRPr="00E927A0">
        <w:rPr>
          <w:rFonts w:ascii="Palatino Linotype" w:eastAsia="Times New Roman" w:hAnsi="Palatino Linotype" w:cs="Palatino Linotype"/>
          <w:b/>
          <w:bCs/>
          <w:i/>
          <w:u w:val="single"/>
          <w:lang w:eastAsia="en-US"/>
        </w:rPr>
        <w:t>El transporte de pasajeros colectivo, de alta capacidad o masivo, individual, mixto</w:t>
      </w:r>
      <w:r w:rsidRPr="00823CD2">
        <w:rPr>
          <w:rFonts w:ascii="Palatino Linotype" w:eastAsia="Times New Roman" w:hAnsi="Palatino Linotype" w:cs="Palatino Linotype"/>
          <w:i/>
          <w:lang w:eastAsia="en-US"/>
        </w:rPr>
        <w:t xml:space="preserve">; el servicio de arrastre, salvamento, guarda, custodia y depósito de vehículos; el servicio de pago tarifario anticipado y los Centros de Gestión y Control Común, constituyen un servicio público cuya prestación corresponde al Gobierno del Estado, </w:t>
      </w:r>
      <w:r w:rsidRPr="00823CD2">
        <w:rPr>
          <w:rFonts w:ascii="Palatino Linotype" w:eastAsia="Times New Roman" w:hAnsi="Palatino Linotype" w:cs="Palatino Linotype"/>
          <w:b/>
          <w:i/>
          <w:lang w:eastAsia="en-US"/>
        </w:rPr>
        <w:t>quien puede prestarlo directamente o a través de concesiones</w:t>
      </w:r>
      <w:r w:rsidRPr="00823CD2">
        <w:rPr>
          <w:rFonts w:ascii="Palatino Linotype" w:eastAsia="Times New Roman" w:hAnsi="Palatino Linotype" w:cs="Palatino Linotype"/>
          <w:i/>
          <w:lang w:eastAsia="en-US"/>
        </w:rPr>
        <w:t>, que se otorguen en términos del presente Libro y del Reglamento de la materia.</w:t>
      </w:r>
    </w:p>
    <w:p w14:paraId="36AA8EF2" w14:textId="77777777" w:rsidR="00823CD2" w:rsidRPr="00823CD2" w:rsidRDefault="00823CD2" w:rsidP="00823CD2">
      <w:pPr>
        <w:spacing w:after="0" w:line="240" w:lineRule="auto"/>
        <w:ind w:left="567" w:right="567"/>
        <w:jc w:val="both"/>
        <w:rPr>
          <w:rFonts w:ascii="Palatino Linotype" w:eastAsia="Times New Roman" w:hAnsi="Palatino Linotype" w:cs="Palatino Linotype"/>
          <w:i/>
          <w:lang w:eastAsia="en-US"/>
        </w:rPr>
      </w:pPr>
    </w:p>
    <w:p w14:paraId="483AA4FE" w14:textId="77777777" w:rsidR="00823CD2" w:rsidRPr="00823CD2" w:rsidRDefault="00823CD2" w:rsidP="00823CD2">
      <w:pPr>
        <w:spacing w:after="0" w:line="240" w:lineRule="auto"/>
        <w:ind w:left="567" w:right="567"/>
        <w:jc w:val="both"/>
        <w:rPr>
          <w:rFonts w:ascii="Palatino Linotype" w:eastAsia="Times New Roman" w:hAnsi="Palatino Linotype" w:cs="Palatino Linotype"/>
          <w:i/>
          <w:lang w:eastAsia="en-US"/>
        </w:rPr>
      </w:pPr>
      <w:r w:rsidRPr="00823CD2">
        <w:rPr>
          <w:rFonts w:ascii="Palatino Linotype" w:eastAsia="Times New Roman" w:hAnsi="Palatino Linotype" w:cs="Palatino Linotype"/>
          <w:b/>
          <w:i/>
          <w:lang w:eastAsia="en-US"/>
        </w:rPr>
        <w:t>Artículo 7.31.-</w:t>
      </w:r>
      <w:r w:rsidRPr="00823CD2">
        <w:rPr>
          <w:rFonts w:ascii="Palatino Linotype" w:eastAsia="Times New Roman" w:hAnsi="Palatino Linotype" w:cs="Palatino Linotype"/>
          <w:i/>
          <w:lang w:eastAsia="en-US"/>
        </w:rPr>
        <w:t xml:space="preserve"> El Gobernador del Estado queda facultado para decretar la intervención de un servicio público o de un bien del dominio público concesionados, cuando se interrumpa o afecte la prestación eficiente del servicio o la explotación del bien.</w:t>
      </w:r>
    </w:p>
    <w:p w14:paraId="0CD87E44" w14:textId="77777777" w:rsidR="00823CD2" w:rsidRPr="00823CD2" w:rsidRDefault="00823CD2" w:rsidP="00823CD2">
      <w:pPr>
        <w:spacing w:after="0" w:line="240" w:lineRule="auto"/>
        <w:ind w:left="567" w:right="567"/>
        <w:jc w:val="both"/>
        <w:rPr>
          <w:rFonts w:ascii="Palatino Linotype" w:eastAsia="Times New Roman" w:hAnsi="Palatino Linotype" w:cs="Palatino Linotype"/>
          <w:i/>
          <w:lang w:eastAsia="en-US"/>
        </w:rPr>
      </w:pPr>
    </w:p>
    <w:p w14:paraId="6870AFF2" w14:textId="77777777" w:rsidR="00823CD2" w:rsidRPr="00823CD2" w:rsidRDefault="00823CD2" w:rsidP="00823CD2">
      <w:pPr>
        <w:spacing w:after="0" w:line="240" w:lineRule="auto"/>
        <w:ind w:left="567" w:right="567"/>
        <w:jc w:val="both"/>
        <w:rPr>
          <w:rFonts w:ascii="Palatino Linotype" w:eastAsia="Times New Roman" w:hAnsi="Palatino Linotype" w:cs="Palatino Linotype"/>
          <w:i/>
          <w:lang w:eastAsia="en-US"/>
        </w:rPr>
      </w:pPr>
      <w:r w:rsidRPr="00823CD2">
        <w:rPr>
          <w:rFonts w:ascii="Palatino Linotype" w:eastAsia="Times New Roman" w:hAnsi="Palatino Linotype" w:cs="Palatino Linotype"/>
          <w:i/>
          <w:lang w:eastAsia="en-US"/>
        </w:rPr>
        <w:t>La intervención durará estrictamente el tiempo por el que subsista la causa que lo motivó, para el solo efecto de que no se interrumpa el servicio o la explotación del bien.</w:t>
      </w:r>
    </w:p>
    <w:p w14:paraId="461ACE6D" w14:textId="77777777" w:rsidR="00823CD2" w:rsidRPr="00823CD2" w:rsidRDefault="00823CD2" w:rsidP="00823CD2">
      <w:pPr>
        <w:spacing w:after="0" w:line="360" w:lineRule="auto"/>
        <w:jc w:val="both"/>
        <w:rPr>
          <w:rFonts w:ascii="Palatino Linotype" w:eastAsia="Times New Roman" w:hAnsi="Palatino Linotype" w:cs="Tahoma"/>
          <w:iCs/>
          <w:sz w:val="24"/>
          <w:szCs w:val="24"/>
          <w:lang w:eastAsia="es-ES_tradnl"/>
        </w:rPr>
      </w:pPr>
    </w:p>
    <w:p w14:paraId="0D6DFA93"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r w:rsidRPr="00823CD2">
        <w:rPr>
          <w:rFonts w:ascii="Palatino Linotype" w:eastAsia="Times New Roman" w:hAnsi="Palatino Linotype" w:cs="Palatino Linotype"/>
          <w:sz w:val="24"/>
          <w:szCs w:val="24"/>
        </w:rPr>
        <w:t xml:space="preserve">Referido lo anterior, en materia de transparencia y acceso a la información, la Ley de nuestra entidad establece en su artículo 92, que los sujetos obligados deberán poner a disposición del público de manera permanente y actualizada, por lo menos la siguiente información: </w:t>
      </w:r>
    </w:p>
    <w:p w14:paraId="4F329E1C"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p>
    <w:p w14:paraId="63E887AA"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b/>
          <w:i/>
        </w:rPr>
        <w:t>Artículo 92.</w:t>
      </w:r>
      <w:r w:rsidRPr="00823CD2">
        <w:rPr>
          <w:rFonts w:ascii="Palatino Linotype" w:eastAsia="Times New Roman"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AA96962"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i/>
        </w:rPr>
        <w:t>(…)</w:t>
      </w:r>
    </w:p>
    <w:p w14:paraId="003CD2A3"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b/>
          <w:i/>
        </w:rPr>
        <w:t>XXXII.</w:t>
      </w:r>
      <w:r w:rsidRPr="00823CD2">
        <w:rPr>
          <w:rFonts w:ascii="Palatino Linotype" w:eastAsia="Times New Roman" w:hAnsi="Palatino Linotype" w:cs="Palatino Linotype"/>
          <w:i/>
        </w:rPr>
        <w:t xml:space="preserve"> </w:t>
      </w:r>
      <w:r w:rsidRPr="00823CD2">
        <w:rPr>
          <w:rFonts w:ascii="Palatino Linotype" w:eastAsia="Times New Roman" w:hAnsi="Palatino Linotype" w:cs="Palatino Linotype"/>
          <w:b/>
          <w:bCs/>
          <w:i/>
          <w:u w:val="single"/>
        </w:rPr>
        <w:t>Las concesiones</w:t>
      </w:r>
      <w:r w:rsidRPr="00823CD2">
        <w:rPr>
          <w:rFonts w:ascii="Palatino Linotype" w:eastAsia="Times New Roman" w:hAnsi="Palatino Linotype" w:cs="Palatino Linotype"/>
          <w:i/>
        </w:rPr>
        <w:t xml:space="preserve">,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38695842"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sz w:val="24"/>
          <w:szCs w:val="24"/>
        </w:rPr>
      </w:pPr>
      <w:r w:rsidRPr="00823CD2">
        <w:rPr>
          <w:rFonts w:ascii="Palatino Linotype" w:eastAsia="Times New Roman" w:hAnsi="Palatino Linotype" w:cs="Palatino Linotype"/>
          <w:i/>
        </w:rPr>
        <w:t>(…)</w:t>
      </w:r>
      <w:r w:rsidRPr="00823CD2">
        <w:rPr>
          <w:rFonts w:ascii="Palatino Linotype" w:eastAsia="Times New Roman" w:hAnsi="Palatino Linotype" w:cs="Palatino Linotype"/>
          <w:i/>
          <w:sz w:val="24"/>
          <w:szCs w:val="24"/>
        </w:rPr>
        <w:t xml:space="preserve"> </w:t>
      </w:r>
    </w:p>
    <w:p w14:paraId="3C6BB9CA"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p>
    <w:p w14:paraId="0BC34C22" w14:textId="77777777" w:rsidR="00823CD2" w:rsidRPr="00823CD2" w:rsidRDefault="00823CD2" w:rsidP="00823CD2">
      <w:pPr>
        <w:spacing w:after="0" w:line="360" w:lineRule="auto"/>
        <w:jc w:val="both"/>
        <w:rPr>
          <w:rFonts w:ascii="Palatino Linotype" w:eastAsia="Times New Roman" w:hAnsi="Palatino Linotype" w:cs="Palatino Linotype"/>
          <w:sz w:val="24"/>
          <w:szCs w:val="24"/>
        </w:rPr>
      </w:pPr>
      <w:r w:rsidRPr="00823CD2">
        <w:rPr>
          <w:rFonts w:ascii="Palatino Linotype" w:eastAsia="Times New Roman" w:hAnsi="Palatino Linotype" w:cs="Palatino Linotype"/>
          <w:sz w:val="24"/>
          <w:szCs w:val="24"/>
        </w:rPr>
        <w:t xml:space="preserve">Robustece lo anterior, lo que señalan los Lineamientos Técnicos Generales para la publicación, homologación y estandarización de la información de las obligaciones </w:t>
      </w:r>
      <w:r w:rsidRPr="00823CD2">
        <w:rPr>
          <w:rFonts w:ascii="Palatino Linotype" w:eastAsia="Times New Roman" w:hAnsi="Palatino Linotype" w:cs="Palatino Linotype"/>
          <w:i/>
          <w:iCs/>
        </w:rPr>
        <w:t xml:space="preserve">(consultable en </w:t>
      </w:r>
      <w:hyperlink r:id="rId9">
        <w:r w:rsidRPr="00823CD2">
          <w:rPr>
            <w:rFonts w:ascii="Palatino Linotype" w:eastAsia="Times New Roman" w:hAnsi="Palatino Linotype" w:cs="Palatino Linotype"/>
            <w:i/>
            <w:iCs/>
            <w:color w:val="0563C1"/>
            <w:u w:val="single"/>
          </w:rPr>
          <w:t>https://www.transparencia.ipn.mx/Apoyo/SIPOT/LTG_DOF28122020.pdf</w:t>
        </w:r>
      </w:hyperlink>
      <w:r w:rsidRPr="00823CD2">
        <w:rPr>
          <w:rFonts w:ascii="Palatino Linotype" w:eastAsia="Times New Roman" w:hAnsi="Palatino Linotype" w:cs="Palatino Linotype"/>
          <w:i/>
          <w:iCs/>
          <w:sz w:val="24"/>
          <w:szCs w:val="24"/>
        </w:rPr>
        <w:t>)</w:t>
      </w:r>
      <w:r w:rsidRPr="00823CD2">
        <w:rPr>
          <w:rFonts w:ascii="Palatino Linotype" w:eastAsia="Times New Roman" w:hAnsi="Palatino Linotype" w:cs="Palatino Linotype"/>
          <w:sz w:val="24"/>
          <w:szCs w:val="24"/>
        </w:rPr>
        <w:t xml:space="preserve">, que establecen a la literalidad lo siguiente: </w:t>
      </w:r>
    </w:p>
    <w:p w14:paraId="5E4C6E58" w14:textId="77777777" w:rsidR="00823CD2" w:rsidRPr="00823CD2" w:rsidRDefault="00823CD2" w:rsidP="00823CD2">
      <w:pPr>
        <w:spacing w:after="0" w:line="276" w:lineRule="auto"/>
        <w:ind w:left="567" w:right="843"/>
        <w:jc w:val="both"/>
        <w:rPr>
          <w:rFonts w:ascii="Palatino Linotype" w:eastAsia="Times New Roman" w:hAnsi="Palatino Linotype" w:cs="Palatino Linotype"/>
          <w:i/>
        </w:rPr>
      </w:pPr>
    </w:p>
    <w:p w14:paraId="35321670"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i/>
        </w:rPr>
        <w:t>(…)</w:t>
      </w:r>
    </w:p>
    <w:p w14:paraId="5D9392D0"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b/>
          <w:i/>
        </w:rPr>
        <w:t xml:space="preserve">XXVII. </w:t>
      </w:r>
      <w:r w:rsidRPr="00823CD2">
        <w:rPr>
          <w:rFonts w:ascii="Palatino Linotype" w:eastAsia="Times New Roman" w:hAnsi="Palatino Linotype" w:cs="Palatino Linotype"/>
          <w:i/>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01742463"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i/>
        </w:rPr>
        <w:t>(…)</w:t>
      </w:r>
    </w:p>
    <w:p w14:paraId="5FA48FE1"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i/>
        </w:rPr>
        <w:t xml:space="preserve">Los sujetos obligados publicarán información relativa a cualquier tipo de concesión, contratos, convenios,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 La información se organizará por acto jurídico y respecto de cada uno se especificará su tipo. </w:t>
      </w:r>
    </w:p>
    <w:p w14:paraId="47308122"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p>
    <w:p w14:paraId="2AD6C4DA"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i/>
        </w:rPr>
        <w:t xml:space="preserve">Por ejemplo: </w:t>
      </w:r>
    </w:p>
    <w:p w14:paraId="0C4AAE53" w14:textId="77777777" w:rsidR="00823CD2" w:rsidRPr="00823CD2" w:rsidRDefault="00823CD2" w:rsidP="00823CD2">
      <w:pPr>
        <w:spacing w:after="0" w:line="240" w:lineRule="auto"/>
        <w:ind w:left="567" w:right="843"/>
        <w:jc w:val="both"/>
        <w:rPr>
          <w:rFonts w:ascii="Palatino Linotype" w:eastAsia="Times New Roman" w:hAnsi="Palatino Linotype" w:cs="Palatino Linotype"/>
          <w:i/>
        </w:rPr>
      </w:pPr>
      <w:r w:rsidRPr="00823CD2">
        <w:rPr>
          <w:rFonts w:ascii="Palatino Linotype" w:eastAsia="Times New Roman" w:hAnsi="Palatino Linotype" w:cs="Palatino Linotype"/>
          <w:b/>
          <w:i/>
        </w:rPr>
        <w:t>Concesión para ejecución y operación de obra pública; prestación de servicio público; radiodifusión; telecomunicaciones; etcétera</w:t>
      </w:r>
      <w:r w:rsidRPr="00823CD2">
        <w:rPr>
          <w:rFonts w:ascii="Palatino Linotype" w:eastAsia="Times New Roman" w:hAnsi="Palatino Linotype" w:cs="Palatino Linotype"/>
          <w:i/>
        </w:rPr>
        <w:t>.</w:t>
      </w:r>
    </w:p>
    <w:p w14:paraId="280E5270" w14:textId="77777777" w:rsidR="00823CD2" w:rsidRPr="00823CD2" w:rsidRDefault="00823CD2" w:rsidP="00823CD2">
      <w:pPr>
        <w:spacing w:after="0" w:line="240" w:lineRule="auto"/>
        <w:ind w:left="567" w:right="843"/>
        <w:jc w:val="center"/>
        <w:rPr>
          <w:rFonts w:ascii="Palatino Linotype" w:eastAsia="Times New Roman" w:hAnsi="Palatino Linotype" w:cs="Palatino Linotype"/>
          <w:i/>
        </w:rPr>
      </w:pPr>
      <w:r w:rsidRPr="00823CD2">
        <w:rPr>
          <w:rFonts w:ascii="Palatino Linotype" w:eastAsia="Times New Roman" w:hAnsi="Palatino Linotype" w:cs="Palatino Linotype"/>
          <w:i/>
        </w:rPr>
        <w:t>…</w:t>
      </w:r>
    </w:p>
    <w:p w14:paraId="487D5393" w14:textId="52D19C27" w:rsidR="00823CD2" w:rsidRPr="00823CD2" w:rsidRDefault="00823CD2" w:rsidP="00823CD2">
      <w:pPr>
        <w:spacing w:after="0" w:line="360" w:lineRule="auto"/>
        <w:jc w:val="center"/>
        <w:rPr>
          <w:rFonts w:ascii="Palatino Linotype" w:eastAsia="Times New Roman" w:hAnsi="Palatino Linotype" w:cs="Palatino Linotype"/>
          <w:sz w:val="24"/>
          <w:szCs w:val="24"/>
        </w:rPr>
      </w:pPr>
      <w:r w:rsidRPr="00823CD2">
        <w:rPr>
          <w:rFonts w:ascii="Palatino Linotype" w:eastAsia="Times New Roman" w:hAnsi="Palatino Linotype" w:cs="Palatino Linotype"/>
          <w:noProof/>
          <w:sz w:val="24"/>
          <w:szCs w:val="24"/>
          <w:lang w:val="es-MX"/>
        </w:rPr>
        <w:drawing>
          <wp:inline distT="0" distB="0" distL="0" distR="0" wp14:anchorId="35ED958C" wp14:editId="6D7C40DF">
            <wp:extent cx="4811701" cy="1878893"/>
            <wp:effectExtent l="190500" t="190500" r="198755" b="198120"/>
            <wp:docPr id="88104775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11395" cy="1878330"/>
                    </a:xfrm>
                    <a:prstGeom prst="rect">
                      <a:avLst/>
                    </a:prstGeom>
                    <a:ln>
                      <a:noFill/>
                    </a:ln>
                    <a:effectLst>
                      <a:outerShdw blurRad="190500" algn="tl" rotWithShape="0">
                        <a:srgbClr val="000000">
                          <a:alpha val="70000"/>
                        </a:srgbClr>
                      </a:outerShdw>
                    </a:effectLst>
                  </pic:spPr>
                </pic:pic>
              </a:graphicData>
            </a:graphic>
          </wp:inline>
        </w:drawing>
      </w:r>
    </w:p>
    <w:p w14:paraId="5B79AC9B" w14:textId="77777777" w:rsidR="00014B99" w:rsidRDefault="00014B99" w:rsidP="00823CD2">
      <w:pPr>
        <w:spacing w:after="0" w:line="360" w:lineRule="auto"/>
        <w:jc w:val="both"/>
        <w:rPr>
          <w:rFonts w:ascii="Palatino Linotype" w:eastAsia="Times New Roman" w:hAnsi="Palatino Linotype" w:cs="Arial"/>
          <w:sz w:val="24"/>
          <w:szCs w:val="24"/>
          <w:lang w:val="es-ES" w:eastAsia="es-ES"/>
        </w:rPr>
      </w:pPr>
    </w:p>
    <w:p w14:paraId="373D7F85" w14:textId="77777777" w:rsidR="00E927A0" w:rsidRPr="005240DE" w:rsidRDefault="00E927A0" w:rsidP="00E927A0">
      <w:pPr>
        <w:autoSpaceDE w:val="0"/>
        <w:autoSpaceDN w:val="0"/>
        <w:adjustRightInd w:val="0"/>
        <w:spacing w:before="240" w:after="240" w:line="360" w:lineRule="auto"/>
        <w:jc w:val="both"/>
        <w:rPr>
          <w:rFonts w:ascii="Palatino Linotype" w:hAnsi="Palatino Linotype" w:cs="Tahoma"/>
          <w:bCs/>
          <w:sz w:val="24"/>
          <w:szCs w:val="24"/>
          <w:lang w:eastAsia="en-US"/>
        </w:rPr>
      </w:pPr>
      <w:r w:rsidRPr="005240DE">
        <w:rPr>
          <w:rFonts w:ascii="Palatino Linotype" w:hAnsi="Palatino Linotype" w:cs="Tahoma"/>
          <w:bCs/>
          <w:sz w:val="24"/>
          <w:szCs w:val="24"/>
          <w:lang w:eastAsia="en-US"/>
        </w:rPr>
        <w:t>Así, una vez delimitad</w:t>
      </w:r>
      <w:r>
        <w:rPr>
          <w:rFonts w:ascii="Palatino Linotype" w:hAnsi="Palatino Linotype" w:cs="Tahoma"/>
          <w:bCs/>
          <w:sz w:val="24"/>
          <w:szCs w:val="24"/>
          <w:lang w:eastAsia="en-US"/>
        </w:rPr>
        <w:t>a</w:t>
      </w:r>
      <w:r w:rsidRPr="005240DE">
        <w:rPr>
          <w:rFonts w:ascii="Palatino Linotype" w:hAnsi="Palatino Linotype" w:cs="Tahoma"/>
          <w:bCs/>
          <w:sz w:val="24"/>
          <w:szCs w:val="24"/>
          <w:lang w:eastAsia="en-US"/>
        </w:rPr>
        <w:t xml:space="preserve"> las Dependencias del Sujeto Obligado competentes para conocer de la solicitud de información de mérito, se considera que los agravios vertidos por el hoy </w:t>
      </w:r>
      <w:r w:rsidRPr="005240DE">
        <w:rPr>
          <w:rFonts w:ascii="Palatino Linotype" w:hAnsi="Palatino Linotype" w:cs="Tahoma"/>
          <w:b/>
          <w:bCs/>
          <w:sz w:val="24"/>
          <w:szCs w:val="24"/>
          <w:lang w:eastAsia="en-US"/>
        </w:rPr>
        <w:t>Recurrente</w:t>
      </w:r>
      <w:r w:rsidRPr="005240DE">
        <w:rPr>
          <w:rFonts w:ascii="Palatino Linotype" w:hAnsi="Palatino Linotype" w:cs="Tahoma"/>
          <w:bCs/>
          <w:sz w:val="24"/>
          <w:szCs w:val="24"/>
          <w:lang w:eastAsia="en-U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4D51E323" w14:textId="77777777" w:rsidR="00E927A0" w:rsidRPr="005240DE" w:rsidRDefault="00E927A0" w:rsidP="00E927A0">
      <w:pPr>
        <w:spacing w:after="0" w:line="360" w:lineRule="auto"/>
        <w:ind w:right="-93"/>
        <w:jc w:val="both"/>
        <w:rPr>
          <w:rFonts w:ascii="Palatino Linotype" w:hAnsi="Palatino Linotype" w:cs="Tahoma"/>
          <w:bCs/>
          <w:sz w:val="24"/>
          <w:szCs w:val="24"/>
          <w:lang w:eastAsia="en-US"/>
        </w:rPr>
      </w:pPr>
      <w:r w:rsidRPr="005240DE">
        <w:rPr>
          <w:rFonts w:ascii="Palatino Linotype" w:hAnsi="Palatino Linotype" w:cs="Tahoma"/>
          <w:bCs/>
          <w:sz w:val="24"/>
          <w:szCs w:val="24"/>
          <w:lang w:eastAsia="en-US"/>
        </w:rPr>
        <w:t xml:space="preserve">Por lo tanto, para dar atención al requerimiento de información, el Sujeto Obligado deberá realizar una nueva búsqueda exhaustiva y razonable en sus archivos, con el fin de entregar la información requerida por </w:t>
      </w:r>
      <w:r>
        <w:rPr>
          <w:rFonts w:ascii="Palatino Linotype" w:hAnsi="Palatino Linotype" w:cs="Tahoma"/>
          <w:bCs/>
          <w:sz w:val="24"/>
          <w:szCs w:val="24"/>
          <w:lang w:eastAsia="en-US"/>
        </w:rPr>
        <w:t>el particular, haciendo entrega de la misma en la modalidad elegida, es decir, a través del SAIMEX</w:t>
      </w:r>
      <w:r w:rsidRPr="005240DE">
        <w:rPr>
          <w:rFonts w:ascii="Palatino Linotype" w:hAnsi="Palatino Linotype" w:cs="Tahoma"/>
          <w:bCs/>
          <w:sz w:val="24"/>
          <w:szCs w:val="24"/>
          <w:lang w:eastAsia="en-US"/>
        </w:rPr>
        <w:t>.</w:t>
      </w:r>
    </w:p>
    <w:p w14:paraId="59839D0A" w14:textId="77777777" w:rsidR="00E927A0" w:rsidRPr="005240DE" w:rsidRDefault="00E927A0" w:rsidP="00E927A0">
      <w:pPr>
        <w:spacing w:after="0" w:line="360" w:lineRule="auto"/>
        <w:jc w:val="both"/>
        <w:rPr>
          <w:rFonts w:ascii="Palatino Linotype" w:eastAsia="Times New Roman" w:hAnsi="Palatino Linotype" w:cs="Tahoma"/>
          <w:lang w:eastAsia="es-ES"/>
        </w:rPr>
      </w:pPr>
    </w:p>
    <w:p w14:paraId="292C74FB" w14:textId="77777777" w:rsidR="00E927A0" w:rsidRPr="005240DE" w:rsidRDefault="00E927A0" w:rsidP="00E927A0">
      <w:pPr>
        <w:spacing w:after="0" w:line="360" w:lineRule="auto"/>
        <w:jc w:val="both"/>
        <w:rPr>
          <w:rFonts w:ascii="Palatino Linotype" w:eastAsia="Times New Roman" w:hAnsi="Palatino Linotype" w:cs="Tahoma"/>
          <w:sz w:val="24"/>
          <w:szCs w:val="24"/>
          <w:lang w:eastAsia="es-ES"/>
        </w:rPr>
      </w:pPr>
      <w:r w:rsidRPr="005240DE">
        <w:rPr>
          <w:rFonts w:ascii="Palatino Linotype" w:eastAsia="Times New Roman" w:hAnsi="Palatino Linotype" w:cs="Tahoma"/>
          <w:sz w:val="24"/>
          <w:szCs w:val="24"/>
          <w:lang w:eastAsia="es-ES"/>
        </w:rPr>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5240DE">
        <w:rPr>
          <w:rFonts w:ascii="Palatino Linotype" w:eastAsia="Times New Roman" w:hAnsi="Palatino Linotype" w:cs="Tahoma"/>
          <w:sz w:val="24"/>
          <w:szCs w:val="24"/>
          <w:lang w:eastAsia="es-ES"/>
        </w:rPr>
        <w:tab/>
      </w:r>
    </w:p>
    <w:p w14:paraId="29908DB0" w14:textId="77777777" w:rsidR="00E927A0" w:rsidRPr="005240DE" w:rsidRDefault="00E927A0" w:rsidP="00E927A0">
      <w:pPr>
        <w:spacing w:after="0" w:line="360" w:lineRule="auto"/>
        <w:jc w:val="both"/>
        <w:rPr>
          <w:rFonts w:ascii="Palatino Linotype" w:hAnsi="Palatino Linotype" w:cs="Tahoma"/>
          <w:bCs/>
          <w:lang w:eastAsia="en-US"/>
        </w:rPr>
      </w:pPr>
    </w:p>
    <w:p w14:paraId="29985DE0" w14:textId="5C40A328" w:rsidR="00E927A0" w:rsidRPr="005240DE" w:rsidRDefault="00E927A0" w:rsidP="00E927A0">
      <w:pPr>
        <w:spacing w:after="0" w:line="360" w:lineRule="auto"/>
        <w:jc w:val="both"/>
        <w:rPr>
          <w:rFonts w:ascii="Palatino Linotype" w:hAnsi="Palatino Linotype" w:cs="Times New Roman"/>
          <w:sz w:val="24"/>
          <w:szCs w:val="24"/>
          <w:lang w:eastAsia="en-US"/>
        </w:rPr>
      </w:pPr>
      <w:r w:rsidRPr="005240DE">
        <w:rPr>
          <w:rFonts w:ascii="Palatino Linotype" w:hAnsi="Palatino Linotype" w:cs="Times New Roman"/>
          <w:sz w:val="24"/>
          <w:szCs w:val="24"/>
        </w:rPr>
        <w:t xml:space="preserve">Relacionado a lo anterior, debemos destacar que, si bien es cierto, el sujeto Obligado se pronunció mediante respuesta primigenia, a través de la </w:t>
      </w:r>
      <w:r w:rsidR="000A0148" w:rsidRPr="000A0148">
        <w:rPr>
          <w:rFonts w:ascii="Palatino Linotype" w:hAnsi="Palatino Linotype"/>
          <w:b/>
          <w:bCs/>
          <w:sz w:val="24"/>
        </w:rPr>
        <w:t>Dirección General de Vialidad</w:t>
      </w:r>
      <w:r w:rsidRPr="005240DE">
        <w:rPr>
          <w:rFonts w:ascii="Palatino Linotype" w:hAnsi="Palatino Linotype" w:cs="Times New Roman"/>
          <w:sz w:val="24"/>
          <w:szCs w:val="24"/>
        </w:rPr>
        <w:t>,</w:t>
      </w:r>
      <w:r w:rsidRPr="005240DE">
        <w:rPr>
          <w:rFonts w:ascii="Palatino Linotype" w:eastAsia="Times New Roman" w:hAnsi="Palatino Linotype" w:cs="Times New Roman"/>
          <w:sz w:val="24"/>
          <w:szCs w:val="24"/>
          <w:lang w:eastAsia="es-ES"/>
        </w:rPr>
        <w:t xml:space="preserve"> también lo es que, no existió pronunciamiento </w:t>
      </w:r>
      <w:r w:rsidRPr="005240DE">
        <w:rPr>
          <w:rFonts w:ascii="Palatino Linotype" w:hAnsi="Palatino Linotype" w:cs="Times New Roman"/>
          <w:sz w:val="24"/>
          <w:szCs w:val="24"/>
          <w:lang w:eastAsia="en-US"/>
        </w:rPr>
        <w:t>alguno de</w:t>
      </w:r>
      <w:r w:rsidR="000A0148">
        <w:rPr>
          <w:rFonts w:ascii="Palatino Linotype" w:hAnsi="Palatino Linotype" w:cs="Times New Roman"/>
          <w:sz w:val="24"/>
          <w:szCs w:val="24"/>
          <w:lang w:eastAsia="en-US"/>
        </w:rPr>
        <w:t xml:space="preserve"> la</w:t>
      </w:r>
      <w:r>
        <w:rPr>
          <w:rFonts w:ascii="Palatino Linotype" w:hAnsi="Palatino Linotype" w:cs="Times New Roman"/>
          <w:sz w:val="24"/>
          <w:szCs w:val="24"/>
          <w:lang w:eastAsia="en-US"/>
        </w:rPr>
        <w:t xml:space="preserve"> </w:t>
      </w:r>
      <w:r w:rsidR="000A0148" w:rsidRPr="000A0148">
        <w:rPr>
          <w:rFonts w:ascii="Palatino Linotype" w:hAnsi="Palatino Linotype" w:cs="Times New Roman"/>
          <w:b/>
          <w:sz w:val="24"/>
          <w:szCs w:val="24"/>
          <w:lang w:eastAsia="en-US"/>
        </w:rPr>
        <w:t>Coordinación Administrativa</w:t>
      </w:r>
      <w:r w:rsidRPr="000A0148">
        <w:rPr>
          <w:rFonts w:ascii="Palatino Linotype" w:hAnsi="Palatino Linotype" w:cs="Times New Roman"/>
          <w:sz w:val="24"/>
          <w:szCs w:val="24"/>
          <w:lang w:eastAsia="en-US"/>
        </w:rPr>
        <w:t>,</w:t>
      </w:r>
      <w:r w:rsidRPr="005240DE">
        <w:rPr>
          <w:rFonts w:ascii="Palatino Linotype" w:hAnsi="Palatino Linotype" w:cs="Times New Roman"/>
          <w:sz w:val="24"/>
          <w:szCs w:val="24"/>
          <w:lang w:eastAsia="en-US"/>
        </w:rPr>
        <w:t xml:space="preserve"> </w:t>
      </w:r>
      <w:r w:rsidR="000A0148">
        <w:rPr>
          <w:rFonts w:ascii="Palatino Linotype" w:hAnsi="Palatino Linotype" w:cs="Times New Roman"/>
          <w:sz w:val="24"/>
          <w:szCs w:val="24"/>
          <w:lang w:eastAsia="en-US"/>
        </w:rPr>
        <w:t xml:space="preserve">Unidad Administrativa encargada de </w:t>
      </w:r>
      <w:r w:rsidR="000A0148" w:rsidRPr="000A0148">
        <w:rPr>
          <w:rFonts w:ascii="Palatino Linotype" w:hAnsi="Palatino Linotype" w:cs="Times New Roman"/>
          <w:sz w:val="24"/>
          <w:szCs w:val="24"/>
          <w:lang w:eastAsia="en-US"/>
        </w:rPr>
        <w:t>Integrar, el anteproyecto de presupuesto de egresos</w:t>
      </w:r>
      <w:r w:rsidR="000A0148">
        <w:rPr>
          <w:rFonts w:ascii="Palatino Linotype" w:hAnsi="Palatino Linotype" w:cs="Times New Roman"/>
          <w:sz w:val="24"/>
          <w:szCs w:val="24"/>
          <w:lang w:eastAsia="en-US"/>
        </w:rPr>
        <w:t xml:space="preserve">, llevar a cabo </w:t>
      </w:r>
      <w:r w:rsidR="000A0148" w:rsidRPr="000A0148">
        <w:rPr>
          <w:rFonts w:ascii="Palatino Linotype" w:hAnsi="Palatino Linotype" w:cs="Times New Roman"/>
          <w:sz w:val="24"/>
          <w:szCs w:val="24"/>
          <w:lang w:eastAsia="en-US"/>
        </w:rPr>
        <w:t>los programas de adquisiciones</w:t>
      </w:r>
      <w:r w:rsidR="000A0148">
        <w:rPr>
          <w:rFonts w:ascii="Palatino Linotype" w:hAnsi="Palatino Linotype" w:cs="Times New Roman"/>
          <w:sz w:val="24"/>
          <w:szCs w:val="24"/>
          <w:lang w:eastAsia="en-US"/>
        </w:rPr>
        <w:t xml:space="preserve"> </w:t>
      </w:r>
      <w:r w:rsidR="000A0148" w:rsidRPr="000A0148">
        <w:rPr>
          <w:rFonts w:ascii="Palatino Linotype" w:hAnsi="Palatino Linotype" w:cs="Times New Roman"/>
          <w:sz w:val="24"/>
          <w:szCs w:val="24"/>
          <w:lang w:eastAsia="en-US"/>
        </w:rPr>
        <w:t>y contratación de servicios</w:t>
      </w:r>
      <w:r w:rsidR="000A0148">
        <w:rPr>
          <w:rFonts w:ascii="Palatino Linotype" w:hAnsi="Palatino Linotype" w:cs="Times New Roman"/>
          <w:sz w:val="24"/>
          <w:szCs w:val="24"/>
          <w:lang w:eastAsia="en-US"/>
        </w:rPr>
        <w:t>, así como el s</w:t>
      </w:r>
      <w:r w:rsidR="000A0148" w:rsidRPr="000A0148">
        <w:rPr>
          <w:rFonts w:ascii="Palatino Linotype" w:hAnsi="Palatino Linotype" w:cs="Times New Roman"/>
          <w:sz w:val="24"/>
          <w:szCs w:val="24"/>
          <w:lang w:eastAsia="en-US"/>
        </w:rPr>
        <w:t>uscribir los contratos, convenios y demás actos jurídicos de cualquier otra índole</w:t>
      </w:r>
      <w:r w:rsidR="000A0148">
        <w:rPr>
          <w:rFonts w:ascii="Palatino Linotype" w:hAnsi="Palatino Linotype" w:cs="Times New Roman"/>
          <w:sz w:val="24"/>
          <w:szCs w:val="24"/>
          <w:lang w:eastAsia="en-US"/>
        </w:rPr>
        <w:t>,</w:t>
      </w:r>
      <w:r w:rsidR="000A0148" w:rsidRPr="000A0148">
        <w:rPr>
          <w:rFonts w:ascii="Palatino Linotype" w:hAnsi="Palatino Linotype" w:cs="Times New Roman"/>
          <w:sz w:val="24"/>
          <w:szCs w:val="24"/>
          <w:lang w:eastAsia="en-US"/>
        </w:rPr>
        <w:t xml:space="preserve"> </w:t>
      </w:r>
      <w:r>
        <w:rPr>
          <w:rFonts w:ascii="Palatino Linotype" w:hAnsi="Palatino Linotype" w:cs="Times New Roman"/>
          <w:sz w:val="24"/>
          <w:szCs w:val="24"/>
          <w:lang w:eastAsia="en-US"/>
        </w:rPr>
        <w:t>por lo que</w:t>
      </w:r>
      <w:r w:rsidRPr="005240DE">
        <w:rPr>
          <w:rFonts w:ascii="Palatino Linotype" w:hAnsi="Palatino Linotype" w:cs="Times New Roman"/>
          <w:sz w:val="24"/>
          <w:szCs w:val="24"/>
          <w:lang w:eastAsia="en-US"/>
        </w:rPr>
        <w:t xml:space="preserve">, es de precisar que, aunque la solicitud de información y la respuesta estén dirigidas y atendidas por un </w:t>
      </w:r>
      <w:r w:rsidRPr="005240DE">
        <w:rPr>
          <w:rFonts w:ascii="Palatino Linotype" w:hAnsi="Palatino Linotype" w:cs="Times New Roman"/>
          <w:b/>
          <w:sz w:val="24"/>
          <w:szCs w:val="24"/>
          <w:lang w:eastAsia="en-US"/>
        </w:rPr>
        <w:t>Sujeto Obligado</w:t>
      </w:r>
      <w:r w:rsidRPr="005240DE">
        <w:rPr>
          <w:rFonts w:ascii="Palatino Linotype" w:hAnsi="Palatino Linotype" w:cs="Times New Roman"/>
          <w:sz w:val="24"/>
          <w:szCs w:val="24"/>
          <w:lang w:eastAsia="en-US"/>
        </w:rPr>
        <w:t xml:space="preserve">, lo cierto es que también tienen diversas Unidades Administrativas y cada área cuenta con un </w:t>
      </w:r>
      <w:r w:rsidRPr="005240DE">
        <w:rPr>
          <w:rFonts w:ascii="Palatino Linotype" w:hAnsi="Palatino Linotype" w:cs="Times New Roman"/>
          <w:b/>
          <w:sz w:val="24"/>
          <w:szCs w:val="24"/>
          <w:lang w:eastAsia="en-US"/>
        </w:rPr>
        <w:t>Servidor Público Habilitado</w:t>
      </w:r>
      <w:r w:rsidRPr="005240DE">
        <w:rPr>
          <w:rFonts w:ascii="Palatino Linotype" w:hAnsi="Palatino Linotype" w:cs="Times New Roman"/>
          <w:sz w:val="24"/>
          <w:szCs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556120C" w14:textId="77777777" w:rsidR="00E927A0" w:rsidRPr="005240DE" w:rsidRDefault="00E927A0" w:rsidP="00E927A0">
      <w:pPr>
        <w:spacing w:after="0" w:line="240" w:lineRule="auto"/>
        <w:rPr>
          <w:rFonts w:ascii="Times New Roman" w:eastAsia="Times New Roman" w:hAnsi="Times New Roman" w:cs="Times New Roman"/>
          <w:sz w:val="24"/>
          <w:szCs w:val="24"/>
          <w:lang w:eastAsia="es-ES"/>
        </w:rPr>
      </w:pPr>
    </w:p>
    <w:p w14:paraId="61FF2EA0"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3.</w:t>
      </w:r>
      <w:r w:rsidRPr="005240DE">
        <w:rPr>
          <w:rFonts w:ascii="Palatino Linotype" w:hAnsi="Palatino Linotype" w:cs="Times New Roman"/>
          <w:i/>
          <w:szCs w:val="24"/>
          <w:lang w:eastAsia="en-US"/>
        </w:rPr>
        <w:t xml:space="preserve"> Para los efectos de la presente Ley se entenderá por:</w:t>
      </w:r>
    </w:p>
    <w:p w14:paraId="15AC88EB"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w:t>
      </w:r>
    </w:p>
    <w:p w14:paraId="170D5C37"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 xml:space="preserve">XXXIX. Servidor público habilitado: </w:t>
      </w:r>
      <w:r w:rsidRPr="005240DE">
        <w:rPr>
          <w:rFonts w:ascii="Palatino Linotype" w:hAnsi="Palatino Linotype" w:cs="Times New Roman"/>
          <w:i/>
          <w:szCs w:val="24"/>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6977056"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w:t>
      </w:r>
    </w:p>
    <w:p w14:paraId="2ABD8296" w14:textId="77777777" w:rsidR="00E927A0" w:rsidRPr="005240DE" w:rsidRDefault="00E927A0" w:rsidP="00E927A0">
      <w:pPr>
        <w:spacing w:after="0" w:line="240" w:lineRule="auto"/>
        <w:ind w:left="851" w:right="851"/>
        <w:rPr>
          <w:rFonts w:ascii="Times New Roman" w:eastAsia="Times New Roman" w:hAnsi="Times New Roman" w:cs="Times New Roman"/>
          <w:sz w:val="24"/>
          <w:szCs w:val="24"/>
          <w:lang w:eastAsia="es-ES"/>
        </w:rPr>
      </w:pPr>
    </w:p>
    <w:p w14:paraId="43478B2F"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58.</w:t>
      </w:r>
      <w:r w:rsidRPr="005240DE">
        <w:rPr>
          <w:rFonts w:ascii="Palatino Linotype" w:hAnsi="Palatino Linotype" w:cs="Times New Roman"/>
          <w:i/>
          <w:szCs w:val="24"/>
          <w:lang w:eastAsia="en-US"/>
        </w:rPr>
        <w:t xml:space="preserve"> Los servidores públicos habilitados serán designados por el titular del sujeto obligado a propuesta del responsable de la Unidad de Transparencia.</w:t>
      </w:r>
    </w:p>
    <w:p w14:paraId="2AB369FC"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p>
    <w:p w14:paraId="3FF5AF34"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59.</w:t>
      </w:r>
      <w:r w:rsidRPr="005240DE">
        <w:rPr>
          <w:rFonts w:ascii="Palatino Linotype" w:hAnsi="Palatino Linotype" w:cs="Times New Roman"/>
          <w:i/>
          <w:szCs w:val="24"/>
          <w:lang w:eastAsia="en-US"/>
        </w:rPr>
        <w:t xml:space="preserve"> </w:t>
      </w:r>
      <w:r w:rsidRPr="005240DE">
        <w:rPr>
          <w:rFonts w:ascii="Palatino Linotype" w:hAnsi="Palatino Linotype" w:cs="Times New Roman"/>
          <w:b/>
          <w:i/>
          <w:szCs w:val="24"/>
          <w:u w:val="single"/>
          <w:lang w:eastAsia="en-US"/>
        </w:rPr>
        <w:t>Los servidores públicos habilitados</w:t>
      </w:r>
      <w:r w:rsidRPr="005240DE">
        <w:rPr>
          <w:rFonts w:ascii="Palatino Linotype" w:hAnsi="Palatino Linotype" w:cs="Times New Roman"/>
          <w:i/>
          <w:szCs w:val="24"/>
          <w:lang w:eastAsia="en-US"/>
        </w:rPr>
        <w:t xml:space="preserve"> tendrán las funciones siguientes:</w:t>
      </w:r>
    </w:p>
    <w:p w14:paraId="4F4F42BE" w14:textId="77777777" w:rsidR="00E927A0" w:rsidRPr="005240DE" w:rsidRDefault="00E927A0" w:rsidP="00E927A0">
      <w:pPr>
        <w:spacing w:after="0" w:line="240" w:lineRule="auto"/>
        <w:ind w:left="851" w:right="851"/>
        <w:rPr>
          <w:rFonts w:ascii="Times New Roman" w:eastAsia="Times New Roman" w:hAnsi="Times New Roman" w:cs="Times New Roman"/>
          <w:sz w:val="24"/>
          <w:szCs w:val="24"/>
          <w:lang w:eastAsia="es-ES"/>
        </w:rPr>
      </w:pPr>
    </w:p>
    <w:p w14:paraId="2EC05F99"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 xml:space="preserve">I. </w:t>
      </w:r>
      <w:r w:rsidRPr="005240DE">
        <w:rPr>
          <w:rFonts w:ascii="Palatino Linotype" w:hAnsi="Palatino Linotype" w:cs="Times New Roman"/>
          <w:b/>
          <w:i/>
          <w:szCs w:val="24"/>
          <w:u w:val="single"/>
          <w:lang w:eastAsia="en-US"/>
        </w:rPr>
        <w:t>Localizar la información que le solicite la Unidad de Transparencia</w:t>
      </w:r>
      <w:r w:rsidRPr="005240DE">
        <w:rPr>
          <w:rFonts w:ascii="Palatino Linotype" w:hAnsi="Palatino Linotype" w:cs="Times New Roman"/>
          <w:i/>
          <w:szCs w:val="24"/>
          <w:lang w:eastAsia="en-US"/>
        </w:rPr>
        <w:t>;</w:t>
      </w:r>
    </w:p>
    <w:p w14:paraId="25202BA1"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 xml:space="preserve">II. </w:t>
      </w:r>
      <w:r w:rsidRPr="005240DE">
        <w:rPr>
          <w:rFonts w:ascii="Palatino Linotype" w:hAnsi="Palatino Linotype" w:cs="Times New Roman"/>
          <w:b/>
          <w:i/>
          <w:szCs w:val="24"/>
          <w:u w:val="single"/>
          <w:lang w:eastAsia="en-US"/>
        </w:rPr>
        <w:t>Proporcionar la información que obre en los archivos y que le sea solicitada por la Unidad de Transparencia</w:t>
      </w:r>
      <w:r w:rsidRPr="005240DE">
        <w:rPr>
          <w:rFonts w:ascii="Palatino Linotype" w:hAnsi="Palatino Linotype" w:cs="Times New Roman"/>
          <w:i/>
          <w:szCs w:val="24"/>
          <w:lang w:eastAsia="en-US"/>
        </w:rPr>
        <w:t>;</w:t>
      </w:r>
    </w:p>
    <w:p w14:paraId="5E36780F"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III. Apoyar a la Unidad de Transparencia en lo que esta le solicite para el cumplimiento de sus funciones;</w:t>
      </w:r>
    </w:p>
    <w:p w14:paraId="6AA8B69B"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IV. Proporcionar a la Unidad de Transparencia, las modificaciones a la información pública de oficio que obre en su poder;</w:t>
      </w:r>
    </w:p>
    <w:p w14:paraId="65724C5F"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 Integrar y presentar al responsable de la Unidad de Transparencia la propuesta de clasificación de información, la cual tendrá los fundamentos y argumentos en que se basa dicha propuesta;</w:t>
      </w:r>
    </w:p>
    <w:p w14:paraId="6CE8C036"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VI. Verificar, una vez analizado el contenido de la información, que no se encuentre en los supuestos de información clasificada; y</w:t>
      </w:r>
    </w:p>
    <w:p w14:paraId="3822C071" w14:textId="77777777" w:rsidR="00E927A0" w:rsidRPr="005240DE" w:rsidRDefault="00E927A0" w:rsidP="00E927A0">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VII. Dar cuenta a la Unidad de Transparencia del vencimiento de los plazos de reserva.</w:t>
      </w:r>
    </w:p>
    <w:p w14:paraId="283D8D63" w14:textId="77777777" w:rsidR="00E927A0" w:rsidRPr="005240DE" w:rsidRDefault="00E927A0" w:rsidP="00E927A0">
      <w:pPr>
        <w:spacing w:before="240" w:after="240" w:line="240" w:lineRule="auto"/>
        <w:ind w:left="851" w:right="851"/>
        <w:jc w:val="both"/>
        <w:rPr>
          <w:rFonts w:ascii="Palatino Linotype" w:eastAsia="Times New Roman" w:hAnsi="Palatino Linotype" w:cs="Times New Roman"/>
          <w:sz w:val="24"/>
        </w:rPr>
      </w:pPr>
    </w:p>
    <w:p w14:paraId="5C65DCBD" w14:textId="77777777" w:rsidR="00E927A0" w:rsidRPr="005240DE" w:rsidRDefault="00E927A0" w:rsidP="00E927A0">
      <w:pPr>
        <w:spacing w:before="240" w:after="240" w:line="360" w:lineRule="auto"/>
        <w:jc w:val="both"/>
        <w:rPr>
          <w:rFonts w:ascii="Palatino Linotype" w:eastAsia="Times New Roman" w:hAnsi="Palatino Linotype" w:cs="Times New Roman"/>
          <w:sz w:val="24"/>
        </w:rPr>
      </w:pPr>
      <w:r w:rsidRPr="005240DE">
        <w:rPr>
          <w:rFonts w:ascii="Palatino Linotype" w:eastAsia="Times New Roman" w:hAnsi="Palatino Linotype" w:cs="Times New Roman"/>
          <w:sz w:val="24"/>
        </w:rPr>
        <w:t>En otras palabras, cumplió parcialmente con lo que, para tal efecto, dispone el artículo 162 de la Ley de Transparencia y Acceso a la Información Pública del Estado de México y Municipios, que índica:</w:t>
      </w:r>
    </w:p>
    <w:p w14:paraId="4AD22D54" w14:textId="77777777" w:rsidR="00E927A0" w:rsidRPr="005240DE" w:rsidRDefault="00E927A0" w:rsidP="00E927A0">
      <w:pPr>
        <w:spacing w:after="0" w:line="240" w:lineRule="auto"/>
        <w:rPr>
          <w:rFonts w:ascii="Times New Roman" w:eastAsia="Times New Roman" w:hAnsi="Times New Roman" w:cs="Times New Roman"/>
          <w:sz w:val="24"/>
          <w:szCs w:val="24"/>
          <w:lang w:eastAsia="es-ES"/>
        </w:rPr>
      </w:pPr>
    </w:p>
    <w:p w14:paraId="7C21D437" w14:textId="77777777" w:rsidR="00E927A0" w:rsidRPr="005240DE" w:rsidRDefault="00E927A0" w:rsidP="00E927A0">
      <w:pPr>
        <w:spacing w:after="0" w:line="240" w:lineRule="auto"/>
        <w:ind w:left="851" w:right="851"/>
        <w:jc w:val="both"/>
        <w:rPr>
          <w:rFonts w:ascii="Palatino Linotype" w:eastAsia="Times New Roman" w:hAnsi="Palatino Linotype" w:cs="Times New Roman"/>
          <w:i/>
        </w:rPr>
      </w:pPr>
      <w:r w:rsidRPr="005240DE">
        <w:rPr>
          <w:rFonts w:ascii="Palatino Linotype" w:eastAsia="Times New Roman" w:hAnsi="Palatino Linotype" w:cs="Times New Roman"/>
          <w:i/>
        </w:rPr>
        <w:t>“</w:t>
      </w:r>
      <w:r w:rsidRPr="005240DE">
        <w:rPr>
          <w:rFonts w:ascii="Palatino Linotype" w:eastAsia="Times New Roman" w:hAnsi="Palatino Linotype" w:cs="Times New Roman"/>
          <w:b/>
          <w:bCs/>
          <w:i/>
        </w:rPr>
        <w:t xml:space="preserve">Artículo 162. </w:t>
      </w:r>
      <w:r w:rsidRPr="005240DE">
        <w:rPr>
          <w:rFonts w:ascii="Palatino Linotype" w:eastAsia="Times New Roman" w:hAnsi="Palatino Linotype" w:cs="Times New Roman"/>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240DE">
        <w:rPr>
          <w:rFonts w:ascii="Palatino Linotype" w:eastAsia="Times New Roman" w:hAnsi="Palatino Linotype" w:cs="Times New Roman"/>
          <w:i/>
        </w:rPr>
        <w:t>”</w:t>
      </w:r>
    </w:p>
    <w:p w14:paraId="38D746FB" w14:textId="77777777" w:rsidR="00E927A0" w:rsidRPr="005240DE" w:rsidRDefault="00E927A0" w:rsidP="00E927A0">
      <w:pPr>
        <w:spacing w:before="240" w:after="240" w:line="240" w:lineRule="auto"/>
        <w:ind w:left="851" w:right="851"/>
        <w:jc w:val="right"/>
        <w:rPr>
          <w:rFonts w:ascii="Palatino Linotype" w:eastAsia="Times New Roman" w:hAnsi="Palatino Linotype" w:cs="Times New Roman"/>
          <w:b/>
          <w:i/>
        </w:rPr>
      </w:pPr>
      <w:r w:rsidRPr="005240DE">
        <w:rPr>
          <w:rFonts w:ascii="Palatino Linotype" w:eastAsia="Times New Roman" w:hAnsi="Palatino Linotype" w:cs="Times New Roman"/>
          <w:b/>
          <w:i/>
        </w:rPr>
        <w:t xml:space="preserve"> [Énfasis añadido]</w:t>
      </w:r>
    </w:p>
    <w:p w14:paraId="35CACE8C" w14:textId="77777777" w:rsidR="00E927A0" w:rsidRPr="005240DE" w:rsidRDefault="00E927A0" w:rsidP="00E927A0">
      <w:pPr>
        <w:spacing w:after="0" w:line="240" w:lineRule="auto"/>
        <w:rPr>
          <w:rFonts w:ascii="Times New Roman" w:eastAsia="Times New Roman" w:hAnsi="Times New Roman" w:cs="Times New Roman"/>
          <w:sz w:val="24"/>
          <w:szCs w:val="24"/>
          <w:lang w:eastAsia="es-ES"/>
        </w:rPr>
      </w:pPr>
    </w:p>
    <w:p w14:paraId="40628FA6" w14:textId="77777777" w:rsidR="00E927A0" w:rsidRPr="005240DE" w:rsidRDefault="00E927A0" w:rsidP="00E927A0">
      <w:pPr>
        <w:spacing w:after="0" w:line="360" w:lineRule="auto"/>
        <w:jc w:val="both"/>
        <w:rPr>
          <w:rFonts w:ascii="Palatino Linotype" w:hAnsi="Palatino Linotype" w:cs="Times New Roman"/>
          <w:bCs/>
          <w:sz w:val="24"/>
          <w:szCs w:val="24"/>
          <w:lang w:eastAsia="en-US"/>
        </w:rPr>
      </w:pPr>
      <w:r w:rsidRPr="005240DE">
        <w:rPr>
          <w:rFonts w:ascii="Palatino Linotype" w:hAnsi="Palatino Linotype" w:cs="Times New Roman"/>
          <w:bCs/>
          <w:sz w:val="24"/>
          <w:szCs w:val="24"/>
          <w:lang w:eastAsia="en-U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202DB563" w14:textId="77777777" w:rsidR="00E927A0" w:rsidRPr="005240DE" w:rsidRDefault="00E927A0" w:rsidP="00E927A0">
      <w:pPr>
        <w:spacing w:after="0" w:line="360" w:lineRule="auto"/>
        <w:jc w:val="both"/>
        <w:rPr>
          <w:rFonts w:ascii="Palatino Linotype" w:hAnsi="Palatino Linotype" w:cs="Times New Roman"/>
          <w:bCs/>
          <w:sz w:val="24"/>
          <w:szCs w:val="24"/>
          <w:lang w:eastAsia="en-US"/>
        </w:rPr>
      </w:pPr>
    </w:p>
    <w:p w14:paraId="149467E4" w14:textId="3C5E2A72" w:rsidR="00E927A0" w:rsidRPr="005240DE" w:rsidRDefault="00E927A0" w:rsidP="00E927A0">
      <w:pPr>
        <w:spacing w:after="0" w:line="360" w:lineRule="auto"/>
        <w:jc w:val="both"/>
        <w:rPr>
          <w:rFonts w:ascii="Palatino Linotype" w:hAnsi="Palatino Linotype" w:cs="Times New Roman"/>
          <w:bCs/>
          <w:sz w:val="24"/>
          <w:szCs w:val="24"/>
          <w:lang w:eastAsia="en-US"/>
        </w:rPr>
      </w:pPr>
      <w:r w:rsidRPr="005240DE">
        <w:rPr>
          <w:rFonts w:ascii="Palatino Linotype" w:hAnsi="Palatino Linotype" w:cs="Times New Roman"/>
          <w:bCs/>
          <w:sz w:val="24"/>
          <w:szCs w:val="24"/>
          <w:lang w:eastAsia="en-US"/>
        </w:rPr>
        <w:t xml:space="preserve">Cabe precisar que </w:t>
      </w:r>
      <w:r w:rsidRPr="005240DE">
        <w:rPr>
          <w:rFonts w:ascii="Palatino Linotype" w:hAnsi="Palatino Linotype" w:cs="Times New Roman"/>
          <w:bCs/>
          <w:sz w:val="24"/>
          <w:szCs w:val="24"/>
          <w:u w:val="single"/>
          <w:lang w:eastAsia="en-US"/>
        </w:rPr>
        <w:t xml:space="preserve">no basta con que </w:t>
      </w:r>
      <w:r w:rsidRPr="005240DE">
        <w:rPr>
          <w:rFonts w:ascii="Palatino Linotype" w:hAnsi="Palatino Linotype" w:cs="Times New Roman"/>
          <w:b/>
          <w:bCs/>
          <w:sz w:val="24"/>
          <w:szCs w:val="24"/>
          <w:u w:val="single"/>
          <w:lang w:eastAsia="en-US"/>
        </w:rPr>
        <w:t>el Sujeto Obligado</w:t>
      </w:r>
      <w:r w:rsidRPr="005240DE">
        <w:rPr>
          <w:rFonts w:ascii="Palatino Linotype" w:hAnsi="Palatino Linotype" w:cs="Times New Roman"/>
          <w:bCs/>
          <w:sz w:val="24"/>
          <w:szCs w:val="24"/>
          <w:u w:val="single"/>
          <w:lang w:eastAsia="en-US"/>
        </w:rPr>
        <w:t xml:space="preserve"> únicamente remita la respuesta formulada por cada servidor público habilitado,</w:t>
      </w:r>
      <w:r w:rsidRPr="005240DE">
        <w:rPr>
          <w:rFonts w:ascii="Palatino Linotype" w:hAnsi="Palatino Linotype" w:cs="Times New Roman"/>
          <w:bCs/>
          <w:sz w:val="24"/>
          <w:szCs w:val="24"/>
          <w:lang w:eastAsia="en-US"/>
        </w:rPr>
        <w:t xml:space="preserve"> por el contrario, deberá recabar la información, difundirla y actualizarla para poder entregar una sola respuesta de manera íntegra conforme a la normatividad aplicable en materia de transparencia, toda vez que </w:t>
      </w:r>
      <w:r w:rsidRPr="005240DE">
        <w:rPr>
          <w:rFonts w:ascii="Palatino Linotype" w:hAnsi="Palatino Linotype" w:cs="Times New Roman"/>
          <w:b/>
          <w:bCs/>
          <w:sz w:val="24"/>
          <w:szCs w:val="24"/>
          <w:lang w:eastAsia="en-US"/>
        </w:rPr>
        <w:t>el Sujeto Obligado</w:t>
      </w:r>
      <w:r w:rsidRPr="005240DE">
        <w:rPr>
          <w:rFonts w:ascii="Palatino Linotype" w:hAnsi="Palatino Linotype" w:cs="Times New Roman"/>
          <w:bCs/>
          <w:sz w:val="24"/>
          <w:szCs w:val="24"/>
          <w:lang w:eastAsia="en-US"/>
        </w:rPr>
        <w:t xml:space="preserve"> en el presente asunto es </w:t>
      </w:r>
      <w:r w:rsidR="000A0148">
        <w:rPr>
          <w:rFonts w:ascii="Palatino Linotype" w:hAnsi="Palatino Linotype" w:cs="Times New Roman"/>
          <w:bCs/>
          <w:sz w:val="24"/>
          <w:szCs w:val="24"/>
          <w:lang w:eastAsia="en-US"/>
        </w:rPr>
        <w:t xml:space="preserve">la Secretaría de Movilidad </w:t>
      </w:r>
      <w:r w:rsidRPr="005240DE">
        <w:rPr>
          <w:rFonts w:ascii="Palatino Linotype" w:hAnsi="Palatino Linotype" w:cs="Times New Roman"/>
          <w:bCs/>
          <w:sz w:val="24"/>
          <w:szCs w:val="24"/>
          <w:lang w:eastAsia="en-US"/>
        </w:rPr>
        <w:t xml:space="preserve">en su conjunto, incluyendo </w:t>
      </w:r>
      <w:r w:rsidRPr="005240DE">
        <w:rPr>
          <w:rFonts w:ascii="Palatino Linotype" w:hAnsi="Palatino Linotype" w:cs="Times New Roman"/>
          <w:b/>
          <w:bCs/>
          <w:sz w:val="24"/>
          <w:szCs w:val="24"/>
          <w:u w:val="single"/>
          <w:lang w:eastAsia="en-US"/>
        </w:rPr>
        <w:t>todas y cada una de las áreas que lo conforman</w:t>
      </w:r>
      <w:r w:rsidRPr="005240DE">
        <w:rPr>
          <w:rFonts w:ascii="Palatino Linotype" w:hAnsi="Palatino Linotype" w:cs="Times New Roman"/>
          <w:bCs/>
          <w:sz w:val="24"/>
          <w:szCs w:val="24"/>
          <w:lang w:eastAsia="en-US"/>
        </w:rPr>
        <w:t xml:space="preserve"> y por supuesto en donde pudiera obrar la información que se solicita.</w:t>
      </w:r>
    </w:p>
    <w:p w14:paraId="1C624FE6" w14:textId="77777777" w:rsidR="00E927A0" w:rsidRPr="005240DE" w:rsidRDefault="00E927A0" w:rsidP="00E927A0">
      <w:pPr>
        <w:spacing w:line="256" w:lineRule="auto"/>
        <w:rPr>
          <w:rFonts w:cs="Times New Roman"/>
          <w:lang w:eastAsia="en-US"/>
        </w:rPr>
      </w:pPr>
    </w:p>
    <w:p w14:paraId="029FFBA2" w14:textId="77777777" w:rsidR="00E927A0" w:rsidRPr="005240DE" w:rsidRDefault="00E927A0" w:rsidP="00E927A0">
      <w:pPr>
        <w:spacing w:after="0" w:line="360" w:lineRule="auto"/>
        <w:jc w:val="both"/>
        <w:rPr>
          <w:rFonts w:ascii="Palatino Linotype" w:hAnsi="Palatino Linotype" w:cs="Times New Roman"/>
          <w:sz w:val="24"/>
          <w:szCs w:val="24"/>
          <w:lang w:eastAsia="en-US"/>
        </w:rPr>
      </w:pPr>
      <w:r w:rsidRPr="005240DE">
        <w:rPr>
          <w:rFonts w:ascii="Palatino Linotype" w:hAnsi="Palatino Linotype" w:cs="Times New Roman"/>
          <w:bCs/>
          <w:sz w:val="24"/>
          <w:szCs w:val="24"/>
          <w:lang w:eastAsia="en-US"/>
        </w:rPr>
        <w:t xml:space="preserve">Por lo que una vez hecha la búsqueda exhaustiva y razonable de la información en todas y cada una de las áreas que pudieran poseer la información, deberá informar al </w:t>
      </w:r>
      <w:r w:rsidRPr="005240DE">
        <w:rPr>
          <w:rFonts w:ascii="Palatino Linotype" w:hAnsi="Palatino Linotype" w:cs="Times New Roman"/>
          <w:b/>
          <w:bCs/>
          <w:sz w:val="24"/>
          <w:szCs w:val="24"/>
          <w:lang w:eastAsia="en-US"/>
        </w:rPr>
        <w:t xml:space="preserve">Recurrente </w:t>
      </w:r>
      <w:r w:rsidRPr="005240DE">
        <w:rPr>
          <w:rFonts w:ascii="Palatino Linotype" w:hAnsi="Palatino Linotype" w:cs="Times New Roman"/>
          <w:bCs/>
          <w:sz w:val="24"/>
          <w:szCs w:val="24"/>
          <w:lang w:eastAsia="en-US"/>
        </w:rPr>
        <w:t>el resultado de la misma, junto con las constancias que acrediten la búsqueda precisada.</w:t>
      </w:r>
    </w:p>
    <w:p w14:paraId="4E85177E" w14:textId="77777777" w:rsidR="00E927A0" w:rsidRPr="005240DE" w:rsidRDefault="00E927A0" w:rsidP="00E927A0">
      <w:pPr>
        <w:tabs>
          <w:tab w:val="left" w:pos="7938"/>
        </w:tabs>
        <w:spacing w:after="0" w:line="360" w:lineRule="auto"/>
        <w:jc w:val="both"/>
        <w:rPr>
          <w:rFonts w:ascii="Palatino Linotype" w:eastAsia="Times New Roman" w:hAnsi="Palatino Linotype" w:cs="Times New Roman"/>
          <w:sz w:val="24"/>
          <w:szCs w:val="24"/>
          <w:lang w:val="es-ES" w:eastAsia="es-ES"/>
        </w:rPr>
      </w:pPr>
    </w:p>
    <w:p w14:paraId="62E32BF8" w14:textId="77777777" w:rsidR="00E927A0" w:rsidRDefault="00E927A0" w:rsidP="00E927A0">
      <w:pPr>
        <w:tabs>
          <w:tab w:val="left" w:pos="7938"/>
        </w:tabs>
        <w:spacing w:after="0" w:line="360" w:lineRule="auto"/>
        <w:jc w:val="both"/>
        <w:rPr>
          <w:rFonts w:ascii="Palatino Linotype" w:eastAsia="Times New Roman" w:hAnsi="Palatino Linotype" w:cs="Times New Roman"/>
          <w:sz w:val="24"/>
          <w:szCs w:val="24"/>
          <w:lang w:val="es-ES" w:eastAsia="es-ES"/>
        </w:rPr>
      </w:pPr>
      <w:r w:rsidRPr="005240DE">
        <w:rPr>
          <w:rFonts w:ascii="Palatino Linotype" w:eastAsia="Times New Roman" w:hAnsi="Palatino Linotype" w:cs="Times New Roman"/>
          <w:sz w:val="24"/>
          <w:szCs w:val="24"/>
          <w:lang w:val="es-ES" w:eastAsia="es-ES"/>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401AA8DA" w14:textId="77777777" w:rsidR="00E927A0" w:rsidRPr="00A940B6" w:rsidRDefault="00E927A0" w:rsidP="00E927A0">
      <w:pPr>
        <w:tabs>
          <w:tab w:val="left" w:pos="7938"/>
        </w:tabs>
        <w:spacing w:after="0" w:line="360" w:lineRule="auto"/>
        <w:jc w:val="both"/>
        <w:rPr>
          <w:rFonts w:ascii="Palatino Linotype" w:eastAsia="Times New Roman" w:hAnsi="Palatino Linotype" w:cs="Times New Roman"/>
          <w:sz w:val="24"/>
          <w:szCs w:val="24"/>
          <w:lang w:val="es-ES" w:eastAsia="es-ES"/>
        </w:rPr>
      </w:pPr>
    </w:p>
    <w:p w14:paraId="59CC9247" w14:textId="77777777" w:rsidR="00E927A0" w:rsidRDefault="00E927A0" w:rsidP="00E927A0">
      <w:pPr>
        <w:spacing w:after="0" w:line="360" w:lineRule="auto"/>
        <w:contextualSpacing/>
        <w:jc w:val="both"/>
        <w:rPr>
          <w:rFonts w:ascii="Palatino Linotype" w:eastAsia="Arial Unicode MS" w:hAnsi="Palatino Linotype" w:cs="Arial"/>
          <w:sz w:val="24"/>
          <w:szCs w:val="24"/>
          <w:lang w:eastAsia="en-US"/>
        </w:rPr>
      </w:pPr>
      <w:r>
        <w:rPr>
          <w:rFonts w:ascii="Palatino Linotype" w:eastAsia="Arial Unicode MS" w:hAnsi="Palatino Linotype" w:cs="Arial"/>
          <w:sz w:val="24"/>
          <w:szCs w:val="24"/>
          <w:lang w:eastAsia="en-US"/>
        </w:rPr>
        <w:t xml:space="preserve">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w:t>
      </w:r>
      <w:r w:rsidRPr="00AC338D">
        <w:rPr>
          <w:rFonts w:ascii="Palatino Linotype" w:eastAsia="Arial Unicode MS" w:hAnsi="Palatino Linotype" w:cs="Arial"/>
          <w:sz w:val="24"/>
          <w:szCs w:val="24"/>
          <w:lang w:eastAsia="en-US"/>
        </w:rPr>
        <w:t xml:space="preserve">los documentos </w:t>
      </w:r>
      <w:r>
        <w:rPr>
          <w:rFonts w:ascii="Palatino Linotype" w:eastAsia="Arial Unicode MS" w:hAnsi="Palatino Linotype" w:cs="Arial"/>
          <w:sz w:val="24"/>
          <w:szCs w:val="24"/>
          <w:lang w:eastAsia="en-US"/>
        </w:rPr>
        <w:t>solicitados por el ahora Recurrente.</w:t>
      </w:r>
    </w:p>
    <w:p w14:paraId="18149AE4" w14:textId="77777777" w:rsidR="00E927A0" w:rsidRPr="0063250E" w:rsidRDefault="00E927A0" w:rsidP="00E927A0">
      <w:pPr>
        <w:spacing w:after="0" w:line="360" w:lineRule="auto"/>
        <w:contextualSpacing/>
        <w:jc w:val="both"/>
        <w:rPr>
          <w:rFonts w:ascii="Palatino Linotype" w:eastAsia="Arial Unicode MS" w:hAnsi="Palatino Linotype" w:cs="Arial"/>
          <w:sz w:val="24"/>
          <w:szCs w:val="24"/>
          <w:lang w:eastAsia="en-US"/>
        </w:rPr>
      </w:pPr>
    </w:p>
    <w:p w14:paraId="6986E249" w14:textId="5EF746D0" w:rsidR="00E927A0" w:rsidRDefault="00E927A0" w:rsidP="00E927A0">
      <w:pPr>
        <w:spacing w:after="0" w:line="360" w:lineRule="auto"/>
        <w:contextualSpacing/>
        <w:jc w:val="both"/>
        <w:rPr>
          <w:rFonts w:ascii="Palatino Linotype" w:eastAsia="Arial Unicode MS" w:hAnsi="Palatino Linotype" w:cs="Arial"/>
          <w:sz w:val="24"/>
          <w:szCs w:val="24"/>
          <w:lang w:eastAsia="en-US"/>
        </w:rPr>
      </w:pPr>
      <w:r w:rsidRPr="0063250E">
        <w:rPr>
          <w:rFonts w:ascii="Palatino Linotype" w:hAnsi="Palatino Linotype" w:cs="Tahoma"/>
          <w:bCs/>
          <w:sz w:val="24"/>
          <w:szCs w:val="24"/>
          <w:lang w:eastAsia="en-US"/>
        </w:rPr>
        <w:t xml:space="preserve">Finalmente, </w:t>
      </w:r>
      <w:r w:rsidRPr="0063250E">
        <w:rPr>
          <w:rFonts w:ascii="Palatino Linotype" w:eastAsiaTheme="minorHAnsi" w:hAnsi="Palatino Linotype" w:cs="Arial"/>
          <w:bCs/>
          <w:sz w:val="24"/>
          <w:szCs w:val="24"/>
          <w:lang w:eastAsia="en-US"/>
        </w:rPr>
        <w:t xml:space="preserve">en relación a los requerimientos </w:t>
      </w:r>
      <w:r>
        <w:rPr>
          <w:rFonts w:ascii="Palatino Linotype" w:eastAsiaTheme="minorHAnsi" w:hAnsi="Palatino Linotype" w:cs="Arial"/>
          <w:bCs/>
          <w:sz w:val="24"/>
          <w:szCs w:val="24"/>
          <w:lang w:eastAsia="en-US"/>
        </w:rPr>
        <w:t>realizados</w:t>
      </w:r>
      <w:r w:rsidRPr="0063250E">
        <w:rPr>
          <w:rFonts w:ascii="Palatino Linotype" w:eastAsiaTheme="minorHAnsi" w:hAnsi="Palatino Linotype" w:cs="Arial"/>
          <w:bCs/>
          <w:sz w:val="24"/>
          <w:szCs w:val="24"/>
          <w:lang w:eastAsia="en-US"/>
        </w:rPr>
        <w:t>, toda vez que este Órgano Garante no tiene la certeza de que</w:t>
      </w:r>
      <w:r w:rsidR="000A0148">
        <w:rPr>
          <w:rFonts w:ascii="Palatino Linotype" w:eastAsiaTheme="minorHAnsi" w:hAnsi="Palatino Linotype" w:cs="Arial"/>
          <w:bCs/>
          <w:sz w:val="24"/>
          <w:szCs w:val="24"/>
          <w:lang w:eastAsia="en-US"/>
        </w:rPr>
        <w:t xml:space="preserve"> a la fecha en que se formuló la solicitud de información, se hay integrado un expediente con motivo de la construcción de la línea de transporte público referida en la solicitud, se precisa lo anterior, ya que de la nota periodística remitida por el particular, si bien es cierto se afirma que se llevarán a cabo trabajos para su construcción, no se asume que se haya realizado alguno</w:t>
      </w:r>
      <w:r w:rsidRPr="0063250E">
        <w:rPr>
          <w:rFonts w:ascii="Palatino Linotype" w:eastAsiaTheme="minorHAnsi" w:hAnsi="Palatino Linotype" w:cs="Arial"/>
          <w:bCs/>
          <w:sz w:val="24"/>
          <w:szCs w:val="24"/>
          <w:lang w:eastAsia="en-US"/>
        </w:rPr>
        <w:t>,</w:t>
      </w:r>
      <w:r w:rsidR="000A0148">
        <w:rPr>
          <w:rFonts w:ascii="Palatino Linotype" w:eastAsiaTheme="minorHAnsi" w:hAnsi="Palatino Linotype" w:cs="Arial"/>
          <w:bCs/>
          <w:sz w:val="24"/>
          <w:szCs w:val="24"/>
          <w:lang w:eastAsia="en-US"/>
        </w:rPr>
        <w:t xml:space="preserve"> por lo que,</w:t>
      </w:r>
      <w:r w:rsidRPr="0063250E">
        <w:rPr>
          <w:rFonts w:ascii="Palatino Linotype" w:eastAsiaTheme="minorHAnsi" w:hAnsi="Palatino Linotype" w:cs="Arial"/>
          <w:bCs/>
          <w:sz w:val="24"/>
          <w:szCs w:val="24"/>
          <w:lang w:eastAsia="en-US"/>
        </w:rPr>
        <w:t xml:space="preserve"> para el caso de que no haya poseído o administrado la información relativa a dichos documento, bastará con que lo haga del conocimiento de</w:t>
      </w:r>
      <w:r>
        <w:rPr>
          <w:rFonts w:ascii="Palatino Linotype" w:eastAsiaTheme="minorHAnsi" w:hAnsi="Palatino Linotype" w:cs="Arial"/>
          <w:bCs/>
          <w:sz w:val="24"/>
          <w:szCs w:val="24"/>
          <w:lang w:eastAsia="en-US"/>
        </w:rPr>
        <w:t>l</w:t>
      </w:r>
      <w:r w:rsidRPr="0063250E">
        <w:rPr>
          <w:rFonts w:ascii="Palatino Linotype" w:eastAsiaTheme="minorHAnsi" w:hAnsi="Palatino Linotype" w:cs="Arial"/>
          <w:bCs/>
          <w:sz w:val="24"/>
          <w:szCs w:val="24"/>
          <w:lang w:eastAsia="en-US"/>
        </w:rPr>
        <w:t xml:space="preserve"> Recurrente al momento de dar cumplimiento a </w:t>
      </w:r>
      <w:r w:rsidRPr="0063250E">
        <w:rPr>
          <w:rFonts w:ascii="Palatino Linotype" w:eastAsia="Arial Unicode MS" w:hAnsi="Palatino Linotype" w:cs="Arial"/>
          <w:sz w:val="24"/>
          <w:szCs w:val="24"/>
          <w:lang w:eastAsia="en-US"/>
        </w:rPr>
        <w:t>la presente resolución.</w:t>
      </w:r>
    </w:p>
    <w:p w14:paraId="7C2A1617" w14:textId="759E597A" w:rsidR="00F409BD" w:rsidRDefault="00F409BD" w:rsidP="005E53A4">
      <w:pPr>
        <w:spacing w:after="0" w:line="360" w:lineRule="auto"/>
        <w:contextualSpacing/>
        <w:jc w:val="both"/>
        <w:rPr>
          <w:rFonts w:ascii="Palatino Linotype" w:eastAsia="Palatino Linotype" w:hAnsi="Palatino Linotype" w:cs="Palatino Linotype"/>
          <w:sz w:val="24"/>
          <w:szCs w:val="24"/>
        </w:rPr>
      </w:pPr>
    </w:p>
    <w:p w14:paraId="08EC992C" w14:textId="77777777" w:rsidR="00E927A0" w:rsidRDefault="00E927A0" w:rsidP="00E927A0">
      <w:pPr>
        <w:spacing w:after="0" w:line="360" w:lineRule="auto"/>
        <w:contextualSpacing/>
        <w:jc w:val="both"/>
        <w:rPr>
          <w:rFonts w:ascii="Palatino Linotype" w:eastAsia="Arial Unicode MS" w:hAnsi="Palatino Linotype" w:cs="Arial"/>
          <w:sz w:val="24"/>
          <w:szCs w:val="24"/>
          <w:lang w:eastAsia="en-US"/>
        </w:rPr>
      </w:pPr>
      <w:r w:rsidRPr="00D626DF">
        <w:rPr>
          <w:rFonts w:ascii="Palatino Linotype" w:eastAsia="Arial Unicode MS" w:hAnsi="Palatino Linotype" w:cs="Arial"/>
          <w:sz w:val="24"/>
          <w:szCs w:val="24"/>
          <w:lang w:eastAsia="en-US"/>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BCBA6AA" w14:textId="77777777" w:rsidR="000A0148" w:rsidRDefault="000A0148" w:rsidP="00E927A0">
      <w:pPr>
        <w:spacing w:after="0" w:line="360" w:lineRule="auto"/>
        <w:contextualSpacing/>
        <w:jc w:val="both"/>
        <w:rPr>
          <w:rFonts w:ascii="Palatino Linotype" w:eastAsia="Arial Unicode MS" w:hAnsi="Palatino Linotype" w:cs="Arial"/>
          <w:sz w:val="24"/>
          <w:szCs w:val="24"/>
          <w:lang w:eastAsia="en-US"/>
        </w:rPr>
      </w:pPr>
    </w:p>
    <w:p w14:paraId="77BCD584" w14:textId="77777777" w:rsidR="00E927A0" w:rsidRDefault="00E927A0" w:rsidP="00E927A0">
      <w:pPr>
        <w:spacing w:after="0" w:line="360" w:lineRule="auto"/>
        <w:jc w:val="both"/>
        <w:rPr>
          <w:rFonts w:ascii="Palatino Linotype" w:hAnsi="Palatino Linotype" w:cs="Arial"/>
          <w:bCs/>
          <w:sz w:val="24"/>
          <w:szCs w:val="24"/>
        </w:rPr>
      </w:pPr>
      <w:r w:rsidRPr="00A87CAD">
        <w:rPr>
          <w:rFonts w:ascii="Palatino Linotype" w:hAnsi="Palatino Linotype" w:cs="Arial"/>
          <w:bCs/>
          <w:sz w:val="24"/>
          <w:szCs w:val="24"/>
        </w:rPr>
        <w:t xml:space="preserve">En ese tenor y de acuerdo a la interpretación en el orden administrativo que le da la Ley de la materia a este Instituto específicamente, en términos de su artículo 36, fracción I, </w:t>
      </w:r>
      <w:r w:rsidRPr="00A87CAD">
        <w:rPr>
          <w:rFonts w:ascii="Palatino Linotype" w:hAnsi="Palatino Linotype" w:cs="Arial"/>
          <w:sz w:val="24"/>
          <w:szCs w:val="24"/>
        </w:rPr>
        <w:t xml:space="preserve">de la Ley de Transparencia y Acceso a la Información Pública del Estado de México y Municipios, </w:t>
      </w:r>
      <w:r w:rsidRPr="00A87CAD">
        <w:rPr>
          <w:rFonts w:ascii="Palatino Linotype" w:hAnsi="Palatino Linotype" w:cs="Arial"/>
          <w:bCs/>
          <w:sz w:val="24"/>
          <w:szCs w:val="24"/>
        </w:rPr>
        <w:t xml:space="preserve">a efecto de salvaguardar el derecho de acceso a la información pública consignado a favor del </w:t>
      </w:r>
      <w:r w:rsidRPr="00A87CAD">
        <w:rPr>
          <w:rFonts w:ascii="Palatino Linotype" w:hAnsi="Palatino Linotype" w:cs="Arial"/>
          <w:b/>
          <w:bCs/>
          <w:sz w:val="24"/>
          <w:szCs w:val="24"/>
        </w:rPr>
        <w:t>Recurrente</w:t>
      </w:r>
      <w:r w:rsidRPr="00A87CAD">
        <w:rPr>
          <w:rFonts w:ascii="Palatino Linotype" w:hAnsi="Palatino Linotype" w:cs="Arial"/>
          <w:bCs/>
          <w:sz w:val="24"/>
          <w:szCs w:val="24"/>
        </w:rPr>
        <w:t>.</w:t>
      </w:r>
    </w:p>
    <w:p w14:paraId="7BE7DBEA" w14:textId="77777777" w:rsidR="00E927A0" w:rsidRDefault="00E927A0" w:rsidP="005E53A4">
      <w:pPr>
        <w:spacing w:after="0" w:line="360" w:lineRule="auto"/>
        <w:contextualSpacing/>
        <w:jc w:val="both"/>
        <w:rPr>
          <w:rFonts w:ascii="Palatino Linotype" w:eastAsia="Palatino Linotype" w:hAnsi="Palatino Linotype" w:cs="Palatino Linotype"/>
          <w:sz w:val="24"/>
          <w:szCs w:val="24"/>
        </w:rPr>
      </w:pPr>
    </w:p>
    <w:p w14:paraId="0A038CDB" w14:textId="77777777" w:rsidR="00F72434" w:rsidRPr="00EF63D4" w:rsidRDefault="00F72434" w:rsidP="005E53A4">
      <w:pPr>
        <w:spacing w:after="0" w:line="360" w:lineRule="auto"/>
        <w:contextualSpacing/>
        <w:jc w:val="both"/>
        <w:rPr>
          <w:rFonts w:ascii="Palatino Linotype" w:eastAsia="Palatino Linotype" w:hAnsi="Palatino Linotype" w:cs="Palatino Linotype"/>
          <w:sz w:val="24"/>
          <w:szCs w:val="24"/>
        </w:rPr>
      </w:pPr>
    </w:p>
    <w:p w14:paraId="59ED40EC" w14:textId="77777777" w:rsidR="00014B99" w:rsidRPr="00014B99" w:rsidRDefault="00014B99" w:rsidP="00014B99">
      <w:pPr>
        <w:pBdr>
          <w:top w:val="nil"/>
          <w:left w:val="nil"/>
          <w:bottom w:val="nil"/>
          <w:right w:val="nil"/>
          <w:between w:val="nil"/>
        </w:pBdr>
        <w:spacing w:after="0" w:line="360" w:lineRule="auto"/>
        <w:jc w:val="both"/>
        <w:rPr>
          <w:rFonts w:ascii="Palatino Linotype" w:eastAsia="Palatino Linotype" w:hAnsi="Palatino Linotype" w:cs="Palatino Linotype"/>
          <w:b/>
          <w:bCs/>
          <w:i/>
          <w:iCs/>
          <w:color w:val="000000"/>
          <w:sz w:val="24"/>
          <w:szCs w:val="24"/>
          <w:u w:val="single"/>
        </w:rPr>
      </w:pPr>
      <w:r w:rsidRPr="00014B99">
        <w:rPr>
          <w:rFonts w:ascii="Palatino Linotype" w:eastAsia="Palatino Linotype" w:hAnsi="Palatino Linotype" w:cs="Palatino Linotype"/>
          <w:b/>
          <w:bCs/>
          <w:i/>
          <w:iCs/>
          <w:color w:val="000000"/>
          <w:sz w:val="24"/>
          <w:szCs w:val="24"/>
          <w:u w:val="single"/>
        </w:rPr>
        <w:t>DE LA VERSIÓN PÚBLICA</w:t>
      </w:r>
    </w:p>
    <w:p w14:paraId="7DE0753F"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26FEF816"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1E8023C2"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Artículo 3.</w:t>
      </w:r>
      <w:r w:rsidRPr="00014B99">
        <w:rPr>
          <w:rFonts w:ascii="Palatino Linotype" w:eastAsia="Palatino Linotype" w:hAnsi="Palatino Linotype" w:cs="Palatino Linotype"/>
          <w:i/>
          <w:color w:val="000000"/>
          <w:szCs w:val="24"/>
        </w:rPr>
        <w:t xml:space="preserve"> Para los efectos de la presente Ley se entenderá por:</w:t>
      </w:r>
    </w:p>
    <w:p w14:paraId="34E8930F"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w:t>
      </w:r>
    </w:p>
    <w:p w14:paraId="595E6829"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IX. Datos personales:</w:t>
      </w:r>
      <w:r w:rsidRPr="00014B99">
        <w:rPr>
          <w:rFonts w:ascii="Palatino Linotype" w:eastAsia="Palatino Linotype" w:hAnsi="Palatino Linotype" w:cs="Palatino Linotype"/>
          <w:i/>
          <w:color w:val="000000"/>
          <w:szCs w:val="24"/>
        </w:rPr>
        <w:t xml:space="preserve"> La información concerniente a una persona, identificada o identificable según lo dispuesto por la Ley de Protección de Datos Personales del Estado de México; </w:t>
      </w:r>
    </w:p>
    <w:p w14:paraId="15CED233"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XX.</w:t>
      </w:r>
      <w:r w:rsidRPr="00014B99">
        <w:rPr>
          <w:rFonts w:ascii="Palatino Linotype" w:eastAsia="Palatino Linotype" w:hAnsi="Palatino Linotype" w:cs="Palatino Linotype"/>
          <w:i/>
          <w:color w:val="000000"/>
          <w:szCs w:val="24"/>
        </w:rPr>
        <w:t xml:space="preserve"> </w:t>
      </w:r>
      <w:r w:rsidRPr="00014B99">
        <w:rPr>
          <w:rFonts w:ascii="Palatino Linotype" w:eastAsia="Palatino Linotype" w:hAnsi="Palatino Linotype" w:cs="Palatino Linotype"/>
          <w:b/>
          <w:i/>
          <w:color w:val="000000"/>
          <w:szCs w:val="24"/>
        </w:rPr>
        <w:t>Información clasificada:</w:t>
      </w:r>
      <w:r w:rsidRPr="00014B99">
        <w:rPr>
          <w:rFonts w:ascii="Palatino Linotype" w:eastAsia="Palatino Linotype" w:hAnsi="Palatino Linotype" w:cs="Palatino Linotype"/>
          <w:i/>
          <w:color w:val="000000"/>
          <w:szCs w:val="24"/>
        </w:rPr>
        <w:t xml:space="preserve"> Aquella considerada por la presente Ley como reservada o confidencial;</w:t>
      </w:r>
    </w:p>
    <w:p w14:paraId="3A62B82F"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XXI.</w:t>
      </w:r>
      <w:r w:rsidRPr="00014B99">
        <w:rPr>
          <w:rFonts w:ascii="Palatino Linotype" w:eastAsia="Palatino Linotype" w:hAnsi="Palatino Linotype" w:cs="Palatino Linotype"/>
          <w:i/>
          <w:color w:val="000000"/>
          <w:szCs w:val="24"/>
        </w:rPr>
        <w:t xml:space="preserve"> </w:t>
      </w:r>
      <w:r w:rsidRPr="00014B99">
        <w:rPr>
          <w:rFonts w:ascii="Palatino Linotype" w:eastAsia="Palatino Linotype" w:hAnsi="Palatino Linotype" w:cs="Palatino Linotype"/>
          <w:b/>
          <w:i/>
          <w:color w:val="000000"/>
          <w:szCs w:val="24"/>
        </w:rPr>
        <w:t>Información confidencial:</w:t>
      </w:r>
      <w:r w:rsidRPr="00014B99">
        <w:rPr>
          <w:rFonts w:ascii="Palatino Linotype" w:eastAsia="Palatino Linotype" w:hAnsi="Palatino Linotype" w:cs="Palatino Linotype"/>
          <w:i/>
          <w:color w:val="000000"/>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840ABC0"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w:t>
      </w:r>
    </w:p>
    <w:p w14:paraId="6409EC4B"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XLV.</w:t>
      </w:r>
      <w:r w:rsidRPr="00014B99">
        <w:rPr>
          <w:rFonts w:ascii="Palatino Linotype" w:eastAsia="Palatino Linotype" w:hAnsi="Palatino Linotype" w:cs="Palatino Linotype"/>
          <w:i/>
          <w:color w:val="000000"/>
          <w:szCs w:val="24"/>
        </w:rPr>
        <w:t xml:space="preserve"> </w:t>
      </w:r>
      <w:r w:rsidRPr="00014B99">
        <w:rPr>
          <w:rFonts w:ascii="Palatino Linotype" w:eastAsia="Palatino Linotype" w:hAnsi="Palatino Linotype" w:cs="Palatino Linotype"/>
          <w:b/>
          <w:i/>
          <w:color w:val="000000"/>
          <w:szCs w:val="24"/>
        </w:rPr>
        <w:t>Versión pública:</w:t>
      </w:r>
      <w:r w:rsidRPr="00014B99">
        <w:rPr>
          <w:rFonts w:ascii="Palatino Linotype" w:eastAsia="Palatino Linotype" w:hAnsi="Palatino Linotype" w:cs="Palatino Linotype"/>
          <w:i/>
          <w:color w:val="000000"/>
          <w:szCs w:val="24"/>
        </w:rPr>
        <w:t xml:space="preserve"> Documento en el que se elimine, suprime o borra la información clasificada como reservada o confidencial para permitir su acceso.</w:t>
      </w:r>
    </w:p>
    <w:p w14:paraId="6BBAE9B6"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w:t>
      </w:r>
    </w:p>
    <w:p w14:paraId="7CA4DD9B"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p>
    <w:p w14:paraId="5BD67220"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 xml:space="preserve">Artículo 91. </w:t>
      </w:r>
      <w:r w:rsidRPr="00014B99">
        <w:rPr>
          <w:rFonts w:ascii="Palatino Linotype" w:eastAsia="Palatino Linotype" w:hAnsi="Palatino Linotype" w:cs="Palatino Linotype"/>
          <w:i/>
          <w:color w:val="000000"/>
          <w:szCs w:val="24"/>
        </w:rPr>
        <w:t>El acceso a la información pública será restringido excepcionalmente, cuando ésta sea clasificada como reservada o confidencial.</w:t>
      </w:r>
    </w:p>
    <w:p w14:paraId="4CE52857"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p>
    <w:p w14:paraId="0E496EF8"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Artículo 132.</w:t>
      </w:r>
      <w:r w:rsidRPr="00014B99">
        <w:rPr>
          <w:rFonts w:ascii="Palatino Linotype" w:eastAsia="Palatino Linotype" w:hAnsi="Palatino Linotype" w:cs="Palatino Linotype"/>
          <w:i/>
          <w:color w:val="000000"/>
          <w:szCs w:val="24"/>
        </w:rPr>
        <w:t xml:space="preserve"> </w:t>
      </w:r>
      <w:r w:rsidRPr="00014B99">
        <w:rPr>
          <w:rFonts w:ascii="Palatino Linotype" w:eastAsia="Palatino Linotype" w:hAnsi="Palatino Linotype" w:cs="Palatino Linotype"/>
          <w:i/>
          <w:color w:val="000000"/>
          <w:szCs w:val="24"/>
          <w:u w:val="single"/>
        </w:rPr>
        <w:t>La clasificación de la información se llevará a cabo en el momento en que</w:t>
      </w:r>
      <w:r w:rsidRPr="00014B99">
        <w:rPr>
          <w:rFonts w:ascii="Palatino Linotype" w:eastAsia="Palatino Linotype" w:hAnsi="Palatino Linotype" w:cs="Palatino Linotype"/>
          <w:i/>
          <w:color w:val="000000"/>
          <w:szCs w:val="24"/>
        </w:rPr>
        <w:t>:</w:t>
      </w:r>
    </w:p>
    <w:p w14:paraId="3232E002"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I.</w:t>
      </w:r>
      <w:r w:rsidRPr="00014B99">
        <w:rPr>
          <w:rFonts w:ascii="Palatino Linotype" w:eastAsia="Palatino Linotype" w:hAnsi="Palatino Linotype" w:cs="Palatino Linotype"/>
          <w:i/>
          <w:color w:val="000000"/>
          <w:szCs w:val="24"/>
        </w:rPr>
        <w:t xml:space="preserve"> Se reciba una solicitud de acceso a la información;</w:t>
      </w:r>
    </w:p>
    <w:p w14:paraId="64C8843E"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II.</w:t>
      </w:r>
      <w:r w:rsidRPr="00014B99">
        <w:rPr>
          <w:rFonts w:ascii="Palatino Linotype" w:eastAsia="Palatino Linotype" w:hAnsi="Palatino Linotype" w:cs="Palatino Linotype"/>
          <w:i/>
          <w:color w:val="000000"/>
          <w:szCs w:val="24"/>
        </w:rPr>
        <w:t xml:space="preserve"> </w:t>
      </w:r>
      <w:r w:rsidRPr="00014B99">
        <w:rPr>
          <w:rFonts w:ascii="Palatino Linotype" w:eastAsia="Palatino Linotype" w:hAnsi="Palatino Linotype" w:cs="Palatino Linotype"/>
          <w:i/>
          <w:color w:val="000000"/>
          <w:szCs w:val="24"/>
          <w:u w:val="single"/>
        </w:rPr>
        <w:t>Se determine mediante resolución de autoridad competente; o</w:t>
      </w:r>
    </w:p>
    <w:p w14:paraId="7B861E5A"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u w:val="single"/>
        </w:rPr>
      </w:pPr>
      <w:r w:rsidRPr="00014B99">
        <w:rPr>
          <w:rFonts w:ascii="Palatino Linotype" w:eastAsia="Palatino Linotype" w:hAnsi="Palatino Linotype" w:cs="Palatino Linotype"/>
          <w:b/>
          <w:i/>
          <w:color w:val="000000"/>
          <w:szCs w:val="24"/>
        </w:rPr>
        <w:t>III.</w:t>
      </w:r>
      <w:r w:rsidRPr="00014B99">
        <w:rPr>
          <w:rFonts w:ascii="Palatino Linotype" w:eastAsia="Palatino Linotype" w:hAnsi="Palatino Linotype" w:cs="Palatino Linotype"/>
          <w:i/>
          <w:color w:val="000000"/>
          <w:szCs w:val="24"/>
        </w:rPr>
        <w:t xml:space="preserve"> </w:t>
      </w:r>
      <w:r w:rsidRPr="00014B99">
        <w:rPr>
          <w:rFonts w:ascii="Palatino Linotype" w:eastAsia="Palatino Linotype" w:hAnsi="Palatino Linotype" w:cs="Palatino Linotype"/>
          <w:i/>
          <w:color w:val="000000"/>
          <w:szCs w:val="24"/>
          <w:u w:val="single"/>
        </w:rPr>
        <w:t>Se generen versiones públicas para dar cumplimiento a las obligaciones de transparencia previstas en esta Ley.</w:t>
      </w:r>
    </w:p>
    <w:p w14:paraId="63476F1C"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w:t>
      </w:r>
    </w:p>
    <w:p w14:paraId="467E6E4C" w14:textId="77777777" w:rsidR="00014B99" w:rsidRPr="00014B99" w:rsidRDefault="00014B99" w:rsidP="00014B99">
      <w:pPr>
        <w:spacing w:after="0" w:line="360" w:lineRule="auto"/>
        <w:jc w:val="both"/>
        <w:rPr>
          <w:rFonts w:ascii="Palatino Linotype" w:eastAsia="Palatino Linotype" w:hAnsi="Palatino Linotype" w:cs="Palatino Linotype"/>
          <w:i/>
          <w:sz w:val="24"/>
          <w:szCs w:val="24"/>
        </w:rPr>
      </w:pPr>
    </w:p>
    <w:p w14:paraId="7B5A2D60"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D8BBEED"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0528581A"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 xml:space="preserve">Por otro lado, los </w:t>
      </w:r>
      <w:r w:rsidRPr="00014B99">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14B99">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7C8944A"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64EDD996"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Entorno a lo que aquí nos interesa, los Lineamientos Quincuagésimo sexto, Quincuagésimo séptimo y Quincuagésimo octavo, establecen lo siguiente:</w:t>
      </w:r>
    </w:p>
    <w:p w14:paraId="13C12F54" w14:textId="77777777" w:rsidR="00014B99" w:rsidRPr="00014B99" w:rsidRDefault="00014B99" w:rsidP="00014B99">
      <w:pPr>
        <w:spacing w:after="0" w:line="360" w:lineRule="auto"/>
        <w:jc w:val="both"/>
        <w:rPr>
          <w:rFonts w:ascii="Palatino Linotype" w:eastAsia="Palatino Linotype" w:hAnsi="Palatino Linotype" w:cs="Palatino Linotype"/>
          <w:sz w:val="24"/>
        </w:rPr>
      </w:pPr>
    </w:p>
    <w:p w14:paraId="75416934"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Quincuagésimo sexto.</w:t>
      </w:r>
      <w:r w:rsidRPr="00014B99">
        <w:rPr>
          <w:rFonts w:ascii="Palatino Linotype" w:eastAsia="Palatino Linotype" w:hAnsi="Palatino Linotype" w:cs="Palatino Linotype"/>
          <w:i/>
          <w:color w:val="000000"/>
          <w:szCs w:val="24"/>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696DD8DD"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p>
    <w:p w14:paraId="3625828F"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Quincuagésimo séptimo.</w:t>
      </w:r>
      <w:r w:rsidRPr="00014B99">
        <w:rPr>
          <w:rFonts w:ascii="Palatino Linotype" w:eastAsia="Palatino Linotype" w:hAnsi="Palatino Linotype" w:cs="Palatino Linotype"/>
          <w:i/>
          <w:color w:val="000000"/>
          <w:szCs w:val="24"/>
        </w:rPr>
        <w:t xml:space="preserve"> Se considera, en principio, como información pública y no podrá omitirse de las versiones públicas la siguiente:</w:t>
      </w:r>
    </w:p>
    <w:p w14:paraId="580E6D7B"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 xml:space="preserve"> </w:t>
      </w:r>
    </w:p>
    <w:p w14:paraId="3C8AF71A"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 xml:space="preserve">I. La relativa a las Obligaciones de Transparencia que contempla el Título V de la Ley General y las demás disposiciones legales aplicables; </w:t>
      </w:r>
    </w:p>
    <w:p w14:paraId="3A367E1B"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 xml:space="preserve">II. El nombre de los servidores públicos en los documentos, y sus firmas autógrafas, cuando sean utilizados en el ejercicio de las facultades conferidas para el desempeño del servicio público, y </w:t>
      </w:r>
    </w:p>
    <w:p w14:paraId="5790AD98"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4608D9D"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p>
    <w:p w14:paraId="6725A15D"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i/>
          <w:color w:val="000000"/>
          <w:szCs w:val="24"/>
        </w:rPr>
        <w:t xml:space="preserve">Lo anterior, siempre y cuando no se acredite alguna causal de clasificación, prevista en las leyes o en los tratados internacionales suscritos por el Estado mexicano. </w:t>
      </w:r>
    </w:p>
    <w:p w14:paraId="29AC6B1E"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p>
    <w:p w14:paraId="56961AD0" w14:textId="77777777" w:rsidR="00014B99" w:rsidRPr="00014B99" w:rsidRDefault="00014B99" w:rsidP="00014B99">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rPr>
      </w:pPr>
      <w:r w:rsidRPr="00014B99">
        <w:rPr>
          <w:rFonts w:ascii="Palatino Linotype" w:eastAsia="Palatino Linotype" w:hAnsi="Palatino Linotype" w:cs="Palatino Linotype"/>
          <w:b/>
          <w:i/>
          <w:color w:val="000000"/>
          <w:szCs w:val="24"/>
        </w:rPr>
        <w:t>Quincuagésimo octavo.</w:t>
      </w:r>
      <w:r w:rsidRPr="00014B99">
        <w:rPr>
          <w:rFonts w:ascii="Palatino Linotype" w:eastAsia="Palatino Linotype" w:hAnsi="Palatino Linotype" w:cs="Palatino Linotype"/>
          <w:i/>
          <w:color w:val="000000"/>
          <w:szCs w:val="24"/>
        </w:rPr>
        <w:t xml:space="preserve"> Los sujetos obligados garantizarán que los sistemas o medios empleados para eliminar la información en las versiones públicas no permitan la recuperación o visualización de la misma.</w:t>
      </w:r>
    </w:p>
    <w:p w14:paraId="578F9140" w14:textId="77777777" w:rsidR="00014B99" w:rsidRPr="00014B99" w:rsidRDefault="00014B99" w:rsidP="00014B99">
      <w:pPr>
        <w:spacing w:after="0" w:line="360" w:lineRule="auto"/>
        <w:jc w:val="both"/>
        <w:rPr>
          <w:rFonts w:ascii="Palatino Linotype" w:eastAsia="Palatino Linotype" w:hAnsi="Palatino Linotype" w:cs="Palatino Linotype"/>
          <w:i/>
          <w:sz w:val="24"/>
          <w:szCs w:val="24"/>
        </w:rPr>
      </w:pPr>
    </w:p>
    <w:p w14:paraId="39C42F79"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65E0C06"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51001E91"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Ahora bien, en el caso en concreto, se debe recordar que la información consiste en facturas emitidas por proveedores, por lo que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0CA17918"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29AF4E15" w14:textId="77777777" w:rsidR="00014B99" w:rsidRPr="00014B99" w:rsidRDefault="00014B99" w:rsidP="00014B99">
      <w:pPr>
        <w:spacing w:after="0" w:line="240" w:lineRule="auto"/>
        <w:ind w:left="567" w:right="567"/>
        <w:jc w:val="both"/>
        <w:rPr>
          <w:rFonts w:ascii="Palatino Linotype" w:eastAsia="Palatino Linotype" w:hAnsi="Palatino Linotype" w:cs="Times New Roman"/>
          <w:b/>
          <w:bCs/>
          <w:i/>
          <w:szCs w:val="24"/>
          <w:u w:val="single"/>
          <w:lang w:eastAsia="es-ES"/>
        </w:rPr>
      </w:pPr>
      <w:r w:rsidRPr="00014B99">
        <w:rPr>
          <w:rFonts w:ascii="Palatino Linotype" w:eastAsia="Palatino Linotype" w:hAnsi="Palatino Linotype" w:cs="Times New Roman"/>
          <w:b/>
          <w:bCs/>
          <w:i/>
          <w:szCs w:val="24"/>
          <w:u w:val="single"/>
          <w:lang w:eastAsia="es-ES"/>
        </w:rPr>
        <w:t>SO/008/2019</w:t>
      </w:r>
    </w:p>
    <w:p w14:paraId="45535698" w14:textId="77777777" w:rsidR="00014B99" w:rsidRPr="00014B99" w:rsidRDefault="00014B99" w:rsidP="00014B99">
      <w:pPr>
        <w:spacing w:after="0" w:line="240" w:lineRule="auto"/>
        <w:ind w:left="567" w:right="567"/>
        <w:jc w:val="both"/>
        <w:rPr>
          <w:rFonts w:ascii="Palatino Linotype" w:eastAsia="Palatino Linotype" w:hAnsi="Palatino Linotype" w:cs="Times New Roman"/>
          <w:i/>
          <w:szCs w:val="24"/>
          <w:lang w:eastAsia="es-ES"/>
        </w:rPr>
      </w:pPr>
      <w:r w:rsidRPr="00014B99">
        <w:rPr>
          <w:rFonts w:ascii="Palatino Linotype" w:eastAsia="Palatino Linotype" w:hAnsi="Palatino Linotype" w:cs="Times New Roman"/>
          <w:b/>
          <w:bCs/>
          <w:i/>
          <w:szCs w:val="24"/>
          <w:lang w:eastAsia="es-ES"/>
        </w:rPr>
        <w:t>Razón social y RFC de personas morales.</w:t>
      </w:r>
      <w:r w:rsidRPr="00014B99">
        <w:rPr>
          <w:rFonts w:ascii="Palatino Linotype" w:eastAsia="Palatino Linotype" w:hAnsi="Palatino Linotype" w:cs="Times New Roman"/>
          <w:i/>
          <w:szCs w:val="24"/>
          <w:lang w:eastAsia="es-ES"/>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292DCC54" w14:textId="77777777" w:rsidR="00014B99" w:rsidRPr="00014B99" w:rsidRDefault="00014B99" w:rsidP="00014B99">
      <w:pPr>
        <w:spacing w:after="0" w:line="240" w:lineRule="auto"/>
        <w:ind w:left="567" w:right="567"/>
        <w:jc w:val="both"/>
        <w:rPr>
          <w:rFonts w:ascii="Palatino Linotype" w:eastAsia="Palatino Linotype" w:hAnsi="Palatino Linotype" w:cs="Times New Roman"/>
          <w:i/>
          <w:szCs w:val="24"/>
          <w:lang w:eastAsia="es-ES"/>
        </w:rPr>
      </w:pPr>
    </w:p>
    <w:p w14:paraId="5D047473" w14:textId="77777777" w:rsidR="00014B99" w:rsidRPr="00014B99" w:rsidRDefault="00014B99" w:rsidP="00014B99">
      <w:pPr>
        <w:spacing w:after="0" w:line="240" w:lineRule="auto"/>
        <w:ind w:left="567" w:right="567"/>
        <w:jc w:val="both"/>
        <w:rPr>
          <w:rFonts w:ascii="Palatino Linotype" w:eastAsia="Palatino Linotype" w:hAnsi="Palatino Linotype" w:cs="Times New Roman"/>
          <w:b/>
          <w:bCs/>
          <w:i/>
          <w:szCs w:val="24"/>
          <w:u w:val="single"/>
          <w:lang w:eastAsia="es-ES"/>
        </w:rPr>
      </w:pPr>
      <w:r w:rsidRPr="00014B99">
        <w:rPr>
          <w:rFonts w:ascii="Palatino Linotype" w:eastAsia="Palatino Linotype" w:hAnsi="Palatino Linotype" w:cs="Times New Roman"/>
          <w:b/>
          <w:bCs/>
          <w:i/>
          <w:szCs w:val="24"/>
          <w:u w:val="single"/>
          <w:lang w:eastAsia="es-ES"/>
        </w:rPr>
        <w:t>SO/004/2021</w:t>
      </w:r>
    </w:p>
    <w:p w14:paraId="0EF459FD" w14:textId="77777777" w:rsidR="00014B99" w:rsidRPr="00014B99" w:rsidRDefault="00014B99" w:rsidP="00014B99">
      <w:pPr>
        <w:spacing w:after="0" w:line="240" w:lineRule="auto"/>
        <w:ind w:left="567" w:right="567"/>
        <w:jc w:val="both"/>
        <w:rPr>
          <w:rFonts w:ascii="Palatino Linotype" w:eastAsia="Palatino Linotype" w:hAnsi="Palatino Linotype" w:cs="Times New Roman"/>
          <w:i/>
          <w:szCs w:val="24"/>
          <w:lang w:eastAsia="es-ES"/>
        </w:rPr>
      </w:pPr>
      <w:r w:rsidRPr="00014B99">
        <w:rPr>
          <w:rFonts w:ascii="Palatino Linotype" w:eastAsia="Palatino Linotype" w:hAnsi="Palatino Linotype" w:cs="Times New Roman"/>
          <w:b/>
          <w:bCs/>
          <w:i/>
          <w:szCs w:val="24"/>
          <w:lang w:eastAsia="es-ES"/>
        </w:rPr>
        <w:t>Registro Federal de Contribuyentes (RFC) de personas físicas proveedores o contratistas.</w:t>
      </w:r>
      <w:r w:rsidRPr="00014B99">
        <w:rPr>
          <w:rFonts w:ascii="Palatino Linotype" w:eastAsia="Palatino Linotype" w:hAnsi="Palatino Linotype" w:cs="Times New Roman"/>
          <w:i/>
          <w:szCs w:val="24"/>
          <w:lang w:eastAsia="es-ES"/>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4F2CFC33"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0BD420B3"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63F72348"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r w:rsidRPr="00014B99">
        <w:rPr>
          <w:rFonts w:ascii="Palatino Linotype" w:eastAsia="Palatino Linotype" w:hAnsi="Palatino Linotype" w:cs="Palatino Linotype"/>
          <w:sz w:val="24"/>
          <w:szCs w:val="24"/>
        </w:rPr>
        <w:t>Por lo que respecta al Acuerdo del Comité de Transparencia que sustente la versión pública de la documentación a entregar, deberá ser notificado mediante el SAIMEX.</w:t>
      </w:r>
    </w:p>
    <w:p w14:paraId="1B115A19" w14:textId="77777777" w:rsidR="00014B99" w:rsidRPr="00014B99" w:rsidRDefault="00014B99" w:rsidP="00014B99">
      <w:pPr>
        <w:spacing w:after="0" w:line="360" w:lineRule="auto"/>
        <w:jc w:val="both"/>
        <w:rPr>
          <w:rFonts w:ascii="Palatino Linotype" w:eastAsia="Palatino Linotype" w:hAnsi="Palatino Linotype" w:cs="Palatino Linotype"/>
          <w:sz w:val="24"/>
          <w:szCs w:val="24"/>
        </w:rPr>
      </w:pPr>
    </w:p>
    <w:p w14:paraId="03BA3BDD" w14:textId="77777777" w:rsidR="00014B99" w:rsidRPr="00014B99" w:rsidRDefault="00014B99" w:rsidP="00014B99">
      <w:pPr>
        <w:spacing w:after="0" w:line="360" w:lineRule="auto"/>
        <w:jc w:val="both"/>
        <w:rPr>
          <w:rFonts w:ascii="Palatino Linotype" w:hAnsi="Palatino Linotype"/>
          <w:sz w:val="24"/>
          <w:szCs w:val="24"/>
        </w:rPr>
      </w:pPr>
      <w:r w:rsidRPr="00014B99">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1E83EDD8" w14:textId="77777777" w:rsidR="00231566" w:rsidRPr="00EF63D4" w:rsidRDefault="00231566" w:rsidP="005E53A4">
      <w:pPr>
        <w:pBdr>
          <w:top w:val="nil"/>
          <w:left w:val="nil"/>
          <w:bottom w:val="nil"/>
          <w:right w:val="nil"/>
          <w:between w:val="nil"/>
        </w:pBdr>
        <w:spacing w:after="0" w:line="360" w:lineRule="auto"/>
        <w:jc w:val="both"/>
        <w:rPr>
          <w:rFonts w:ascii="Palatino Linotype" w:hAnsi="Palatino Linotype" w:cs="Arial"/>
          <w:sz w:val="24"/>
          <w:szCs w:val="24"/>
        </w:rPr>
      </w:pPr>
    </w:p>
    <w:p w14:paraId="24555088" w14:textId="7AC51986"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En mérito de lo expuesto en líneas anteriores, este Instituto considera que los motivos de inconformidad planteados por el Recurrente resultan</w:t>
      </w:r>
      <w:r w:rsidR="00F409BD" w:rsidRPr="00EF63D4">
        <w:rPr>
          <w:rFonts w:ascii="Palatino Linotype" w:eastAsia="Palatino Linotype" w:hAnsi="Palatino Linotype" w:cs="Palatino Linotype"/>
          <w:color w:val="000000"/>
          <w:sz w:val="24"/>
          <w:szCs w:val="24"/>
        </w:rPr>
        <w:t xml:space="preserve"> </w:t>
      </w:r>
      <w:r w:rsidRPr="00EF63D4">
        <w:rPr>
          <w:rFonts w:ascii="Palatino Linotype" w:eastAsia="Palatino Linotype" w:hAnsi="Palatino Linotype" w:cs="Palatino Linotype"/>
          <w:color w:val="000000"/>
          <w:sz w:val="24"/>
          <w:szCs w:val="24"/>
        </w:rPr>
        <w:t xml:space="preserve">fundados en el recurso de revisión que es materia de esta resolución; por ello </w:t>
      </w:r>
      <w:r w:rsidRPr="00EF63D4">
        <w:rPr>
          <w:rFonts w:ascii="Palatino Linotype" w:eastAsia="Palatino Linotype" w:hAnsi="Palatino Linotype" w:cs="Palatino Linotype"/>
          <w:b/>
          <w:color w:val="000000"/>
          <w:sz w:val="24"/>
          <w:szCs w:val="24"/>
        </w:rPr>
        <w:t xml:space="preserve">con fundamento en la </w:t>
      </w:r>
      <w:r w:rsidR="00231566" w:rsidRPr="00EF63D4">
        <w:rPr>
          <w:rFonts w:ascii="Palatino Linotype" w:eastAsia="Palatino Linotype" w:hAnsi="Palatino Linotype" w:cs="Palatino Linotype"/>
          <w:b/>
          <w:color w:val="000000"/>
          <w:sz w:val="24"/>
          <w:szCs w:val="24"/>
        </w:rPr>
        <w:t>segunda</w:t>
      </w:r>
      <w:r w:rsidRPr="00EF63D4">
        <w:rPr>
          <w:rFonts w:ascii="Palatino Linotype" w:eastAsia="Palatino Linotype" w:hAnsi="Palatino Linotype" w:cs="Palatino Linotype"/>
          <w:b/>
          <w:color w:val="000000"/>
          <w:sz w:val="24"/>
          <w:szCs w:val="24"/>
        </w:rPr>
        <w:t xml:space="preserve"> hipótesis de la fracción III del artículo 186 de la Ley de Transparencia y Acceso a la Información Pública del Estado de México y Municipio</w:t>
      </w:r>
      <w:r w:rsidRPr="00EF63D4">
        <w:rPr>
          <w:rFonts w:ascii="Palatino Linotype" w:eastAsia="Palatino Linotype" w:hAnsi="Palatino Linotype" w:cs="Palatino Linotype"/>
          <w:b/>
          <w:bCs/>
          <w:color w:val="000000"/>
          <w:sz w:val="24"/>
          <w:szCs w:val="24"/>
        </w:rPr>
        <w:t>s</w:t>
      </w:r>
      <w:r w:rsidRPr="00EF63D4">
        <w:rPr>
          <w:rFonts w:ascii="Palatino Linotype" w:eastAsia="Palatino Linotype" w:hAnsi="Palatino Linotype" w:cs="Palatino Linotype"/>
          <w:color w:val="000000"/>
          <w:sz w:val="24"/>
          <w:szCs w:val="24"/>
        </w:rPr>
        <w:t xml:space="preserve">, se </w:t>
      </w:r>
      <w:r w:rsidR="00907E93">
        <w:rPr>
          <w:rFonts w:ascii="Palatino Linotype" w:eastAsia="Palatino Linotype" w:hAnsi="Palatino Linotype" w:cs="Palatino Linotype"/>
          <w:b/>
          <w:color w:val="000000"/>
          <w:sz w:val="24"/>
          <w:szCs w:val="24"/>
        </w:rPr>
        <w:t>REVOCA</w:t>
      </w:r>
      <w:r w:rsidRPr="00EF63D4">
        <w:rPr>
          <w:rFonts w:ascii="Palatino Linotype" w:eastAsia="Palatino Linotype" w:hAnsi="Palatino Linotype" w:cs="Palatino Linotype"/>
          <w:b/>
          <w:color w:val="000000"/>
          <w:sz w:val="24"/>
          <w:szCs w:val="24"/>
        </w:rPr>
        <w:t xml:space="preserve"> </w:t>
      </w:r>
      <w:r w:rsidRPr="00EF63D4">
        <w:rPr>
          <w:rFonts w:ascii="Palatino Linotype" w:eastAsia="Palatino Linotype" w:hAnsi="Palatino Linotype" w:cs="Palatino Linotype"/>
          <w:color w:val="000000"/>
          <w:sz w:val="24"/>
          <w:szCs w:val="24"/>
        </w:rPr>
        <w:t>la respuesta a la solicitud de información número</w:t>
      </w:r>
      <w:r w:rsidRPr="00EF63D4">
        <w:rPr>
          <w:rFonts w:ascii="Palatino Linotype" w:eastAsia="Palatino Linotype" w:hAnsi="Palatino Linotype" w:cs="Palatino Linotype"/>
          <w:b/>
          <w:color w:val="000000"/>
          <w:sz w:val="24"/>
          <w:szCs w:val="24"/>
        </w:rPr>
        <w:t xml:space="preserve"> </w:t>
      </w:r>
      <w:r w:rsidR="000A0148" w:rsidRPr="000A0148">
        <w:rPr>
          <w:rFonts w:ascii="Palatino Linotype" w:eastAsia="Palatino Linotype" w:hAnsi="Palatino Linotype" w:cs="Palatino Linotype"/>
          <w:b/>
          <w:bCs/>
          <w:color w:val="000000"/>
          <w:sz w:val="24"/>
          <w:szCs w:val="24"/>
        </w:rPr>
        <w:t>00123/SMOV/IP/2024</w:t>
      </w:r>
      <w:r w:rsidRPr="00EF63D4">
        <w:rPr>
          <w:rFonts w:ascii="Palatino Linotype" w:eastAsia="Palatino Linotype" w:hAnsi="Palatino Linotype" w:cs="Palatino Linotype"/>
          <w:color w:val="000000"/>
          <w:sz w:val="24"/>
          <w:szCs w:val="24"/>
        </w:rPr>
        <w:t>,</w:t>
      </w:r>
      <w:r w:rsidRPr="00EF63D4">
        <w:rPr>
          <w:rFonts w:ascii="Palatino Linotype" w:eastAsia="Palatino Linotype" w:hAnsi="Palatino Linotype" w:cs="Palatino Linotype"/>
          <w:b/>
          <w:color w:val="000000"/>
          <w:sz w:val="24"/>
          <w:szCs w:val="24"/>
        </w:rPr>
        <w:t xml:space="preserve"> </w:t>
      </w:r>
      <w:r w:rsidRPr="00EF63D4">
        <w:rPr>
          <w:rFonts w:ascii="Palatino Linotype" w:eastAsia="Palatino Linotype" w:hAnsi="Palatino Linotype" w:cs="Palatino Linotype"/>
          <w:color w:val="000000"/>
          <w:sz w:val="24"/>
          <w:szCs w:val="24"/>
        </w:rPr>
        <w:t>que ha sido materia del presente estudio.</w:t>
      </w:r>
    </w:p>
    <w:p w14:paraId="37AF8B94" w14:textId="77777777" w:rsidR="00D31F40" w:rsidRDefault="00D31F40" w:rsidP="006673F5">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553F8027" w14:textId="77777777" w:rsidR="00F72434" w:rsidRPr="00EF63D4" w:rsidRDefault="00F72434" w:rsidP="006673F5">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77FF2D7F"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color w:val="000000"/>
          <w:sz w:val="24"/>
          <w:szCs w:val="24"/>
        </w:rPr>
        <w:t>Por lo antes expuesto y fundado es de resolverse y,</w:t>
      </w:r>
    </w:p>
    <w:p w14:paraId="138154E7" w14:textId="77777777" w:rsid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723CA86" w14:textId="77777777" w:rsidR="00F72434" w:rsidRPr="00EF63D4" w:rsidRDefault="00F72434"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3A2EDD2" w14:textId="77777777" w:rsidR="006673F5" w:rsidRPr="00EF63D4" w:rsidRDefault="006673F5" w:rsidP="006673F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r w:rsidRPr="00EF63D4">
        <w:rPr>
          <w:rFonts w:ascii="Palatino Linotype" w:eastAsia="Palatino Linotype" w:hAnsi="Palatino Linotype" w:cs="Palatino Linotype"/>
          <w:b/>
          <w:color w:val="000000"/>
          <w:sz w:val="26"/>
          <w:szCs w:val="26"/>
        </w:rPr>
        <w:t>S E    R E S U E L V E</w:t>
      </w:r>
    </w:p>
    <w:p w14:paraId="7C8A6B33"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53F8287" w14:textId="079D10AE" w:rsidR="006673F5" w:rsidRPr="00EF63D4" w:rsidRDefault="627F3507"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b/>
          <w:bCs/>
          <w:color w:val="000000" w:themeColor="text1"/>
          <w:sz w:val="24"/>
          <w:szCs w:val="24"/>
        </w:rPr>
        <w:t>PRIMERO.</w:t>
      </w:r>
      <w:r w:rsidRPr="00EF63D4">
        <w:rPr>
          <w:rFonts w:ascii="Palatino Linotype" w:eastAsia="Palatino Linotype" w:hAnsi="Palatino Linotype" w:cs="Palatino Linotype"/>
          <w:color w:val="000000" w:themeColor="text1"/>
          <w:sz w:val="24"/>
          <w:szCs w:val="24"/>
        </w:rPr>
        <w:t xml:space="preserve"> Se </w:t>
      </w:r>
      <w:r w:rsidR="00907E93">
        <w:rPr>
          <w:rFonts w:ascii="Palatino Linotype" w:eastAsia="Palatino Linotype" w:hAnsi="Palatino Linotype" w:cs="Palatino Linotype"/>
          <w:b/>
          <w:bCs/>
          <w:color w:val="000000" w:themeColor="text1"/>
          <w:sz w:val="24"/>
          <w:szCs w:val="24"/>
        </w:rPr>
        <w:t>REVOCA</w:t>
      </w:r>
      <w:r w:rsidRPr="00EF63D4">
        <w:rPr>
          <w:rFonts w:ascii="Palatino Linotype" w:eastAsia="Palatino Linotype" w:hAnsi="Palatino Linotype" w:cs="Palatino Linotype"/>
          <w:color w:val="000000" w:themeColor="text1"/>
          <w:sz w:val="24"/>
          <w:szCs w:val="24"/>
        </w:rPr>
        <w:t xml:space="preserve"> la respuesta entregada por el Sujeto Obligado</w:t>
      </w:r>
      <w:r w:rsidRPr="00EF63D4">
        <w:rPr>
          <w:rFonts w:ascii="Palatino Linotype" w:eastAsia="Palatino Linotype" w:hAnsi="Palatino Linotype" w:cs="Palatino Linotype"/>
          <w:b/>
          <w:bCs/>
          <w:color w:val="000000" w:themeColor="text1"/>
          <w:sz w:val="24"/>
          <w:szCs w:val="24"/>
        </w:rPr>
        <w:t xml:space="preserve"> </w:t>
      </w:r>
      <w:r w:rsidRPr="00EF63D4">
        <w:rPr>
          <w:rFonts w:ascii="Palatino Linotype" w:eastAsia="Palatino Linotype" w:hAnsi="Palatino Linotype" w:cs="Palatino Linotype"/>
          <w:color w:val="000000" w:themeColor="text1"/>
          <w:sz w:val="24"/>
          <w:szCs w:val="24"/>
        </w:rPr>
        <w:t xml:space="preserve">a la solicitud de información número </w:t>
      </w:r>
      <w:r w:rsidR="000A0148" w:rsidRPr="000A0148">
        <w:rPr>
          <w:rFonts w:ascii="Palatino Linotype" w:eastAsia="Palatino Linotype" w:hAnsi="Palatino Linotype" w:cs="Palatino Linotype"/>
          <w:b/>
          <w:bCs/>
          <w:color w:val="000000" w:themeColor="text1"/>
          <w:sz w:val="24"/>
          <w:szCs w:val="24"/>
        </w:rPr>
        <w:t>00123/SMOV/IP/2024</w:t>
      </w:r>
      <w:r w:rsidRPr="00EF63D4">
        <w:rPr>
          <w:rFonts w:ascii="Palatino Linotype" w:eastAsia="Palatino Linotype" w:hAnsi="Palatino Linotype" w:cs="Palatino Linotype"/>
          <w:color w:val="000000" w:themeColor="text1"/>
          <w:sz w:val="24"/>
          <w:szCs w:val="24"/>
        </w:rPr>
        <w:t>, por resultar parcialmente fundados los motivos de inconformidad argüidos por el Recurrente, en términos del</w:t>
      </w:r>
      <w:r w:rsidRPr="00EF63D4">
        <w:rPr>
          <w:rFonts w:ascii="Palatino Linotype" w:eastAsia="Palatino Linotype" w:hAnsi="Palatino Linotype" w:cs="Palatino Linotype"/>
          <w:b/>
          <w:bCs/>
          <w:color w:val="000000" w:themeColor="text1"/>
          <w:sz w:val="24"/>
          <w:szCs w:val="24"/>
        </w:rPr>
        <w:t xml:space="preserve"> Considerando </w:t>
      </w:r>
      <w:r w:rsidR="003D06A2" w:rsidRPr="00EF63D4">
        <w:rPr>
          <w:rFonts w:ascii="Palatino Linotype" w:eastAsia="Palatino Linotype" w:hAnsi="Palatino Linotype" w:cs="Palatino Linotype"/>
          <w:b/>
          <w:bCs/>
          <w:color w:val="000000" w:themeColor="text1"/>
          <w:sz w:val="24"/>
          <w:szCs w:val="24"/>
        </w:rPr>
        <w:t>QUINTO</w:t>
      </w:r>
      <w:r w:rsidRPr="00EF63D4">
        <w:rPr>
          <w:rFonts w:ascii="Palatino Linotype" w:eastAsia="Palatino Linotype" w:hAnsi="Palatino Linotype" w:cs="Palatino Linotype"/>
          <w:b/>
          <w:bCs/>
          <w:color w:val="000000" w:themeColor="text1"/>
          <w:sz w:val="24"/>
          <w:szCs w:val="24"/>
        </w:rPr>
        <w:t xml:space="preserve"> </w:t>
      </w:r>
      <w:r w:rsidRPr="00EF63D4">
        <w:rPr>
          <w:rFonts w:ascii="Palatino Linotype" w:eastAsia="Palatino Linotype" w:hAnsi="Palatino Linotype" w:cs="Palatino Linotype"/>
          <w:color w:val="000000" w:themeColor="text1"/>
          <w:sz w:val="24"/>
          <w:szCs w:val="24"/>
        </w:rPr>
        <w:t xml:space="preserve">de la presente resolución. </w:t>
      </w:r>
    </w:p>
    <w:p w14:paraId="507F70C0" w14:textId="77777777" w:rsidR="006673F5" w:rsidRPr="00EF63D4"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B40EEA0" w14:textId="26CE6021" w:rsidR="000A0148" w:rsidRPr="000A0148" w:rsidRDefault="006673F5" w:rsidP="000A014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Palatino Linotype" w:hAnsi="Palatino Linotype" w:cs="Palatino Linotype"/>
          <w:b/>
          <w:color w:val="000000"/>
          <w:sz w:val="24"/>
          <w:szCs w:val="24"/>
        </w:rPr>
        <w:t>SEGUNDO.</w:t>
      </w:r>
      <w:r w:rsidRPr="00EF63D4">
        <w:rPr>
          <w:rFonts w:ascii="Palatino Linotype" w:eastAsia="Palatino Linotype" w:hAnsi="Palatino Linotype" w:cs="Palatino Linotype"/>
          <w:color w:val="000000"/>
          <w:sz w:val="24"/>
          <w:szCs w:val="24"/>
        </w:rPr>
        <w:t xml:space="preserve"> Se </w:t>
      </w:r>
      <w:r w:rsidRPr="00EF63D4">
        <w:rPr>
          <w:rFonts w:ascii="Palatino Linotype" w:eastAsia="Palatino Linotype" w:hAnsi="Palatino Linotype" w:cs="Palatino Linotype"/>
          <w:b/>
          <w:color w:val="000000"/>
          <w:sz w:val="24"/>
          <w:szCs w:val="24"/>
        </w:rPr>
        <w:t>ORDENA</w:t>
      </w:r>
      <w:r w:rsidRPr="00EF63D4">
        <w:rPr>
          <w:rFonts w:ascii="Palatino Linotype" w:eastAsia="Palatino Linotype" w:hAnsi="Palatino Linotype" w:cs="Palatino Linotype"/>
          <w:color w:val="000000"/>
          <w:sz w:val="24"/>
          <w:szCs w:val="24"/>
        </w:rPr>
        <w:t xml:space="preserve"> al Sujeto Obligado que haga </w:t>
      </w:r>
      <w:r w:rsidR="008A310A" w:rsidRPr="00EF63D4">
        <w:rPr>
          <w:rFonts w:ascii="Palatino Linotype" w:eastAsia="Palatino Linotype" w:hAnsi="Palatino Linotype" w:cs="Palatino Linotype"/>
          <w:color w:val="000000"/>
          <w:sz w:val="24"/>
          <w:szCs w:val="24"/>
        </w:rPr>
        <w:t>una búsqueda exhaustiva y razonable en los archivos de las unidades administrativas competentes y se haga entrega</w:t>
      </w:r>
      <w:r w:rsidRPr="00EF63D4">
        <w:rPr>
          <w:rFonts w:ascii="Palatino Linotype" w:eastAsia="Palatino Linotype" w:hAnsi="Palatino Linotype" w:cs="Palatino Linotype"/>
          <w:color w:val="000000"/>
          <w:sz w:val="24"/>
          <w:szCs w:val="24"/>
        </w:rPr>
        <w:t xml:space="preserve"> al </w:t>
      </w:r>
      <w:r w:rsidRPr="00EF63D4">
        <w:rPr>
          <w:rFonts w:ascii="Palatino Linotype" w:eastAsia="Palatino Linotype" w:hAnsi="Palatino Linotype" w:cs="Palatino Linotype"/>
          <w:b/>
          <w:bCs/>
          <w:color w:val="000000"/>
          <w:sz w:val="24"/>
          <w:szCs w:val="24"/>
        </w:rPr>
        <w:t xml:space="preserve">Recurrente </w:t>
      </w:r>
      <w:r w:rsidRPr="00EF63D4">
        <w:rPr>
          <w:rFonts w:ascii="Palatino Linotype" w:eastAsia="Palatino Linotype" w:hAnsi="Palatino Linotype" w:cs="Palatino Linotype"/>
          <w:color w:val="000000"/>
          <w:sz w:val="24"/>
          <w:szCs w:val="24"/>
        </w:rPr>
        <w:t xml:space="preserve">mediante el Sistema de Acceso a la Información Mexiquense (SAIMEX), </w:t>
      </w:r>
      <w:r w:rsidR="00F72434" w:rsidRPr="00F72434">
        <w:rPr>
          <w:rFonts w:ascii="Palatino Linotype" w:eastAsia="Palatino Linotype" w:hAnsi="Palatino Linotype" w:cs="Palatino Linotype"/>
          <w:color w:val="000000"/>
          <w:sz w:val="24"/>
          <w:szCs w:val="24"/>
        </w:rPr>
        <w:t>de ser procedente en versión pública</w:t>
      </w:r>
      <w:r w:rsidR="00F72434">
        <w:rPr>
          <w:rFonts w:ascii="Palatino Linotype" w:eastAsia="Palatino Linotype" w:hAnsi="Palatino Linotype" w:cs="Palatino Linotype"/>
          <w:color w:val="000000"/>
          <w:sz w:val="24"/>
          <w:szCs w:val="24"/>
        </w:rPr>
        <w:t>,</w:t>
      </w:r>
      <w:r w:rsidR="00F72434" w:rsidRPr="00F72434">
        <w:rPr>
          <w:rFonts w:ascii="Palatino Linotype" w:eastAsia="Palatino Linotype" w:hAnsi="Palatino Linotype" w:cs="Palatino Linotype"/>
          <w:color w:val="000000"/>
          <w:sz w:val="24"/>
          <w:szCs w:val="24"/>
        </w:rPr>
        <w:t xml:space="preserve"> </w:t>
      </w:r>
      <w:r w:rsidRPr="00EF63D4">
        <w:rPr>
          <w:rFonts w:ascii="Palatino Linotype" w:eastAsia="Palatino Linotype" w:hAnsi="Palatino Linotype" w:cs="Palatino Linotype"/>
          <w:color w:val="000000"/>
          <w:sz w:val="24"/>
          <w:szCs w:val="24"/>
        </w:rPr>
        <w:t xml:space="preserve">en términos del </w:t>
      </w:r>
      <w:r w:rsidRPr="00EF63D4">
        <w:rPr>
          <w:rFonts w:ascii="Palatino Linotype" w:eastAsia="Palatino Linotype" w:hAnsi="Palatino Linotype" w:cs="Palatino Linotype"/>
          <w:b/>
          <w:color w:val="000000"/>
          <w:sz w:val="24"/>
          <w:szCs w:val="24"/>
        </w:rPr>
        <w:t xml:space="preserve">Considerando </w:t>
      </w:r>
      <w:r w:rsidR="003D06A2" w:rsidRPr="00EF63D4">
        <w:rPr>
          <w:rFonts w:ascii="Palatino Linotype" w:eastAsia="Palatino Linotype" w:hAnsi="Palatino Linotype" w:cs="Palatino Linotype"/>
          <w:b/>
          <w:color w:val="000000"/>
          <w:sz w:val="24"/>
          <w:szCs w:val="24"/>
        </w:rPr>
        <w:t>QUINTO</w:t>
      </w:r>
      <w:r w:rsidR="00D31F40" w:rsidRPr="00EF63D4">
        <w:rPr>
          <w:rFonts w:ascii="Palatino Linotype" w:eastAsia="Palatino Linotype" w:hAnsi="Palatino Linotype" w:cs="Palatino Linotype"/>
          <w:color w:val="000000"/>
          <w:sz w:val="24"/>
          <w:szCs w:val="24"/>
        </w:rPr>
        <w:t xml:space="preserve">, </w:t>
      </w:r>
      <w:r w:rsidR="000A0148" w:rsidRPr="000A0148">
        <w:rPr>
          <w:rFonts w:ascii="Palatino Linotype" w:eastAsia="Palatino Linotype" w:hAnsi="Palatino Linotype" w:cs="Palatino Linotype"/>
          <w:color w:val="000000"/>
          <w:sz w:val="24"/>
          <w:szCs w:val="24"/>
        </w:rPr>
        <w:t>respecto de la a construcción de la</w:t>
      </w:r>
      <w:r w:rsidR="000A0148" w:rsidRPr="000A0148">
        <w:t xml:space="preserve"> </w:t>
      </w:r>
      <w:r w:rsidR="000A0148" w:rsidRPr="000A0148">
        <w:rPr>
          <w:rFonts w:ascii="Palatino Linotype" w:eastAsia="Palatino Linotype" w:hAnsi="Palatino Linotype" w:cs="Palatino Linotype"/>
          <w:color w:val="000000"/>
          <w:sz w:val="24"/>
          <w:szCs w:val="24"/>
        </w:rPr>
        <w:t>red de transporte público en el Estado de México Línea Martín Carrera-Tepexpan, </w:t>
      </w:r>
      <w:r w:rsidR="00B975EF">
        <w:rPr>
          <w:rFonts w:ascii="Palatino Linotype" w:eastAsia="Palatino Linotype" w:hAnsi="Palatino Linotype" w:cs="Palatino Linotype"/>
          <w:color w:val="000000"/>
          <w:sz w:val="24"/>
          <w:szCs w:val="24"/>
        </w:rPr>
        <w:t xml:space="preserve">al dieciséis de febrero de dos mil veinticuatro, </w:t>
      </w:r>
      <w:r w:rsidR="000A0148" w:rsidRPr="000A0148">
        <w:rPr>
          <w:rFonts w:ascii="Palatino Linotype" w:eastAsia="Palatino Linotype" w:hAnsi="Palatino Linotype" w:cs="Palatino Linotype"/>
          <w:color w:val="000000"/>
          <w:sz w:val="24"/>
          <w:szCs w:val="24"/>
        </w:rPr>
        <w:t xml:space="preserve">el o los documentos en donde conste lo siguiente: </w:t>
      </w:r>
    </w:p>
    <w:p w14:paraId="650F4A90" w14:textId="77777777" w:rsidR="000A0148" w:rsidRPr="000A0148" w:rsidRDefault="000A0148" w:rsidP="000A014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6AC595F" w14:textId="77777777" w:rsidR="000A0148" w:rsidRDefault="000A0148" w:rsidP="00B975EF">
      <w:pPr>
        <w:numPr>
          <w:ilvl w:val="0"/>
          <w:numId w:val="14"/>
        </w:numPr>
        <w:pBdr>
          <w:top w:val="nil"/>
          <w:left w:val="nil"/>
          <w:bottom w:val="nil"/>
          <w:right w:val="nil"/>
          <w:between w:val="nil"/>
        </w:pBdr>
        <w:spacing w:after="0" w:line="240" w:lineRule="auto"/>
        <w:jc w:val="both"/>
        <w:rPr>
          <w:rFonts w:ascii="Palatino Linotype" w:eastAsia="Palatino Linotype" w:hAnsi="Palatino Linotype" w:cs="Palatino Linotype"/>
          <w:i/>
          <w:iCs/>
          <w:color w:val="000000"/>
          <w:sz w:val="24"/>
          <w:szCs w:val="24"/>
          <w:lang w:val="es-ES"/>
        </w:rPr>
      </w:pPr>
      <w:r w:rsidRPr="000A0148">
        <w:rPr>
          <w:rFonts w:ascii="Palatino Linotype" w:eastAsia="Palatino Linotype" w:hAnsi="Palatino Linotype" w:cs="Palatino Linotype"/>
          <w:i/>
          <w:iCs/>
          <w:color w:val="000000"/>
          <w:sz w:val="24"/>
          <w:szCs w:val="24"/>
        </w:rPr>
        <w:t>Expediente formado con motivo de la adjudicación o licitación de la obra y estudios que sustenten su viabilidad, indicando el costo, tiempo de realización y las empresas que intervinieron</w:t>
      </w:r>
      <w:r w:rsidRPr="000A0148">
        <w:rPr>
          <w:rFonts w:ascii="Palatino Linotype" w:eastAsia="Palatino Linotype" w:hAnsi="Palatino Linotype" w:cs="Palatino Linotype"/>
          <w:i/>
          <w:iCs/>
          <w:color w:val="000000"/>
          <w:sz w:val="24"/>
          <w:szCs w:val="24"/>
          <w:lang w:val="es-ES"/>
        </w:rPr>
        <w:t>.</w:t>
      </w:r>
    </w:p>
    <w:p w14:paraId="1AB6250C" w14:textId="77777777" w:rsidR="00B975EF" w:rsidRPr="000A0148" w:rsidRDefault="00B975EF" w:rsidP="00B975EF">
      <w:pPr>
        <w:pBdr>
          <w:top w:val="nil"/>
          <w:left w:val="nil"/>
          <w:bottom w:val="nil"/>
          <w:right w:val="nil"/>
          <w:between w:val="nil"/>
        </w:pBdr>
        <w:spacing w:after="0" w:line="240" w:lineRule="auto"/>
        <w:ind w:left="720"/>
        <w:jc w:val="both"/>
        <w:rPr>
          <w:rFonts w:ascii="Palatino Linotype" w:eastAsia="Palatino Linotype" w:hAnsi="Palatino Linotype" w:cs="Palatino Linotype"/>
          <w:i/>
          <w:iCs/>
          <w:color w:val="000000"/>
          <w:sz w:val="24"/>
          <w:szCs w:val="24"/>
          <w:lang w:val="es-ES"/>
        </w:rPr>
      </w:pPr>
    </w:p>
    <w:p w14:paraId="6CED49EE" w14:textId="77777777" w:rsidR="000A0148" w:rsidRPr="00B975EF" w:rsidRDefault="000A0148" w:rsidP="00B975EF">
      <w:pPr>
        <w:numPr>
          <w:ilvl w:val="0"/>
          <w:numId w:val="14"/>
        </w:numPr>
        <w:pBdr>
          <w:top w:val="nil"/>
          <w:left w:val="nil"/>
          <w:bottom w:val="nil"/>
          <w:right w:val="nil"/>
          <w:between w:val="nil"/>
        </w:pBdr>
        <w:spacing w:after="0" w:line="240" w:lineRule="auto"/>
        <w:jc w:val="both"/>
        <w:rPr>
          <w:rFonts w:ascii="Palatino Linotype" w:eastAsia="Palatino Linotype" w:hAnsi="Palatino Linotype" w:cs="Palatino Linotype"/>
          <w:i/>
          <w:iCs/>
          <w:color w:val="000000"/>
          <w:sz w:val="24"/>
          <w:szCs w:val="24"/>
          <w:lang w:val="es-ES"/>
        </w:rPr>
      </w:pPr>
      <w:r w:rsidRPr="000A0148">
        <w:rPr>
          <w:rFonts w:ascii="Palatino Linotype" w:eastAsia="Palatino Linotype" w:hAnsi="Palatino Linotype" w:cs="Palatino Linotype"/>
          <w:i/>
          <w:iCs/>
          <w:color w:val="000000"/>
          <w:sz w:val="24"/>
          <w:szCs w:val="24"/>
        </w:rPr>
        <w:t>Asignación presupuestal otorgada para la realización de estudios de viabilidad o los medios de financiamiento.</w:t>
      </w:r>
    </w:p>
    <w:p w14:paraId="28537D3A" w14:textId="77777777" w:rsidR="00B975EF" w:rsidRPr="000A0148" w:rsidRDefault="00B975EF" w:rsidP="00B975EF">
      <w:pPr>
        <w:pBdr>
          <w:top w:val="nil"/>
          <w:left w:val="nil"/>
          <w:bottom w:val="nil"/>
          <w:right w:val="nil"/>
          <w:between w:val="nil"/>
        </w:pBdr>
        <w:spacing w:after="0" w:line="240" w:lineRule="auto"/>
        <w:jc w:val="both"/>
        <w:rPr>
          <w:rFonts w:ascii="Palatino Linotype" w:eastAsia="Palatino Linotype" w:hAnsi="Palatino Linotype" w:cs="Palatino Linotype"/>
          <w:i/>
          <w:iCs/>
          <w:color w:val="000000"/>
          <w:sz w:val="24"/>
          <w:szCs w:val="24"/>
          <w:lang w:val="es-ES"/>
        </w:rPr>
      </w:pPr>
    </w:p>
    <w:p w14:paraId="663A270B" w14:textId="2D5D3494" w:rsidR="000A0148" w:rsidRPr="000A0148" w:rsidRDefault="000A0148" w:rsidP="00B975EF">
      <w:pPr>
        <w:numPr>
          <w:ilvl w:val="0"/>
          <w:numId w:val="14"/>
        </w:numPr>
        <w:pBdr>
          <w:top w:val="nil"/>
          <w:left w:val="nil"/>
          <w:bottom w:val="nil"/>
          <w:right w:val="nil"/>
          <w:between w:val="nil"/>
        </w:pBdr>
        <w:spacing w:after="0" w:line="240" w:lineRule="auto"/>
        <w:jc w:val="both"/>
        <w:rPr>
          <w:rFonts w:ascii="Palatino Linotype" w:eastAsia="Palatino Linotype" w:hAnsi="Palatino Linotype" w:cs="Palatino Linotype"/>
          <w:i/>
          <w:iCs/>
          <w:color w:val="000000"/>
          <w:sz w:val="24"/>
          <w:szCs w:val="24"/>
          <w:lang w:val="es-ES"/>
        </w:rPr>
      </w:pPr>
      <w:r w:rsidRPr="000A0148">
        <w:rPr>
          <w:rFonts w:ascii="Palatino Linotype" w:eastAsia="Palatino Linotype" w:hAnsi="Palatino Linotype" w:cs="Palatino Linotype"/>
          <w:i/>
          <w:iCs/>
          <w:color w:val="000000"/>
          <w:sz w:val="24"/>
          <w:szCs w:val="24"/>
        </w:rPr>
        <w:t xml:space="preserve">Convenio oficio o mecanismo </w:t>
      </w:r>
      <w:r w:rsidR="00B975EF">
        <w:rPr>
          <w:rFonts w:ascii="Palatino Linotype" w:eastAsia="Palatino Linotype" w:hAnsi="Palatino Linotype" w:cs="Palatino Linotype"/>
          <w:i/>
          <w:iCs/>
          <w:color w:val="000000"/>
          <w:sz w:val="24"/>
          <w:szCs w:val="24"/>
        </w:rPr>
        <w:t xml:space="preserve">que dé cuenta </w:t>
      </w:r>
      <w:r w:rsidRPr="000A0148">
        <w:rPr>
          <w:rFonts w:ascii="Palatino Linotype" w:eastAsia="Palatino Linotype" w:hAnsi="Palatino Linotype" w:cs="Palatino Linotype"/>
          <w:i/>
          <w:iCs/>
          <w:color w:val="000000"/>
          <w:sz w:val="24"/>
          <w:szCs w:val="24"/>
        </w:rPr>
        <w:t>de la coordinación con el Gobierno de la Ciudad de México.</w:t>
      </w:r>
    </w:p>
    <w:p w14:paraId="02D4CF1E" w14:textId="5FF8CD4D" w:rsidR="00F72434" w:rsidRPr="000A0148" w:rsidRDefault="00F72434" w:rsidP="000A0148">
      <w:pPr>
        <w:pBdr>
          <w:top w:val="nil"/>
          <w:left w:val="nil"/>
          <w:bottom w:val="nil"/>
          <w:right w:val="nil"/>
          <w:between w:val="nil"/>
        </w:pBdr>
        <w:spacing w:after="0" w:line="360" w:lineRule="auto"/>
        <w:jc w:val="both"/>
        <w:rPr>
          <w:rFonts w:ascii="Palatino Linotype" w:hAnsi="Palatino Linotype" w:cs="Tahoma"/>
          <w:i/>
          <w:lang w:val="es-ES"/>
        </w:rPr>
      </w:pPr>
    </w:p>
    <w:p w14:paraId="24DCB815" w14:textId="21D4FC03" w:rsidR="00F72434" w:rsidRDefault="00F72434" w:rsidP="00F72434">
      <w:pPr>
        <w:pStyle w:val="Prrafodelista"/>
        <w:pBdr>
          <w:top w:val="nil"/>
          <w:left w:val="nil"/>
          <w:bottom w:val="nil"/>
          <w:right w:val="nil"/>
          <w:between w:val="nil"/>
        </w:pBdr>
        <w:ind w:left="720"/>
        <w:contextualSpacing/>
        <w:jc w:val="both"/>
        <w:rPr>
          <w:rFonts w:ascii="Palatino Linotype" w:hAnsi="Palatino Linotype" w:cs="Tahoma"/>
          <w:i/>
        </w:rPr>
      </w:pPr>
      <w:r w:rsidRPr="00693F10">
        <w:rPr>
          <w:rFonts w:ascii="Palatino Linotype" w:hAnsi="Palatino Linotype" w:cs="Tahoma"/>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693F10">
        <w:rPr>
          <w:rFonts w:ascii="Palatino Linotype" w:hAnsi="Palatino Linotype" w:cs="Tahoma"/>
          <w:b/>
          <w:i/>
        </w:rPr>
        <w:t>Recurrente</w:t>
      </w:r>
      <w:r w:rsidRPr="00693F10">
        <w:rPr>
          <w:rFonts w:ascii="Palatino Linotype" w:hAnsi="Palatino Linotype" w:cs="Tahoma"/>
          <w:i/>
        </w:rPr>
        <w:t>.</w:t>
      </w:r>
    </w:p>
    <w:p w14:paraId="0D07520E" w14:textId="77777777" w:rsidR="00B975EF" w:rsidRDefault="00B975EF" w:rsidP="00F72434">
      <w:pPr>
        <w:pStyle w:val="Prrafodelista"/>
        <w:pBdr>
          <w:top w:val="nil"/>
          <w:left w:val="nil"/>
          <w:bottom w:val="nil"/>
          <w:right w:val="nil"/>
          <w:between w:val="nil"/>
        </w:pBdr>
        <w:ind w:left="720"/>
        <w:contextualSpacing/>
        <w:jc w:val="both"/>
        <w:rPr>
          <w:rFonts w:ascii="Palatino Linotype" w:hAnsi="Palatino Linotype" w:cs="Tahoma"/>
          <w:i/>
        </w:rPr>
      </w:pPr>
    </w:p>
    <w:p w14:paraId="2FBCB9E5" w14:textId="1A6A453F" w:rsidR="00B975EF" w:rsidRPr="00B975EF" w:rsidRDefault="00B975EF" w:rsidP="00B975EF">
      <w:pPr>
        <w:pStyle w:val="Prrafodelista"/>
        <w:pBdr>
          <w:top w:val="nil"/>
          <w:left w:val="nil"/>
          <w:bottom w:val="nil"/>
          <w:right w:val="nil"/>
          <w:between w:val="nil"/>
        </w:pBdr>
        <w:contextualSpacing/>
        <w:jc w:val="both"/>
        <w:rPr>
          <w:rFonts w:ascii="Palatino Linotype" w:hAnsi="Palatino Linotype" w:cs="Tahoma"/>
          <w:bCs/>
          <w:i/>
          <w:iCs/>
        </w:rPr>
      </w:pPr>
      <w:r w:rsidRPr="00B975EF">
        <w:rPr>
          <w:rFonts w:ascii="Palatino Linotype" w:hAnsi="Palatino Linotype" w:cs="Tahoma"/>
          <w:bCs/>
          <w:i/>
          <w:iCs/>
        </w:rPr>
        <w:t>En el supuesto de que la información que se ordena su entrega en el presente resolutivo no haya sido poseída o administrada por El Sujeto Obligado en términos del Considerando QUINTO, bastará con que así lo manifieste al momento de dar cumplimiento a la presente resolución.</w:t>
      </w:r>
    </w:p>
    <w:p w14:paraId="4F9012A8" w14:textId="77777777" w:rsidR="00231566" w:rsidRPr="00EF63D4" w:rsidRDefault="00231566" w:rsidP="00907E93">
      <w:pPr>
        <w:pStyle w:val="Sinespaciado"/>
        <w:ind w:right="567"/>
        <w:jc w:val="both"/>
        <w:rPr>
          <w:rFonts w:ascii="Palatino Linotype" w:hAnsi="Palatino Linotype" w:cs="Arial"/>
          <w:i/>
          <w:lang w:val="es-ES"/>
        </w:rPr>
      </w:pPr>
    </w:p>
    <w:p w14:paraId="14FB67C1" w14:textId="77777777" w:rsidR="00231566" w:rsidRPr="00EF63D4" w:rsidRDefault="00231566" w:rsidP="002059B5">
      <w:pPr>
        <w:pStyle w:val="Sinespaciado"/>
        <w:spacing w:line="276" w:lineRule="auto"/>
        <w:ind w:right="567"/>
        <w:jc w:val="both"/>
        <w:rPr>
          <w:rFonts w:ascii="Palatino Linotype" w:hAnsi="Palatino Linotype" w:cs="Arial"/>
          <w:i/>
        </w:rPr>
      </w:pPr>
    </w:p>
    <w:p w14:paraId="4CBF0D3C" w14:textId="2126B86C" w:rsidR="00CE11C9" w:rsidRPr="00EF63D4" w:rsidRDefault="00CE11C9" w:rsidP="00CE11C9">
      <w:pPr>
        <w:spacing w:after="0" w:line="360" w:lineRule="auto"/>
        <w:jc w:val="both"/>
        <w:rPr>
          <w:rFonts w:ascii="Palatino Linotype" w:eastAsiaTheme="minorHAnsi" w:hAnsi="Palatino Linotype" w:cstheme="minorBidi"/>
          <w:sz w:val="24"/>
          <w:lang w:eastAsia="en-US"/>
        </w:rPr>
      </w:pPr>
      <w:r w:rsidRPr="00EF63D4">
        <w:rPr>
          <w:rFonts w:ascii="Palatino Linotype" w:eastAsiaTheme="minorHAnsi" w:hAnsi="Palatino Linotype" w:cs="Arial"/>
          <w:b/>
          <w:sz w:val="24"/>
          <w:szCs w:val="24"/>
          <w:lang w:eastAsia="en-US"/>
        </w:rPr>
        <w:t xml:space="preserve">TERCERO. </w:t>
      </w:r>
      <w:r w:rsidRPr="00EF63D4">
        <w:rPr>
          <w:rFonts w:ascii="Palatino Linotype" w:eastAsiaTheme="minorHAnsi" w:hAnsi="Palatino Linotype" w:cstheme="minorBidi"/>
          <w:b/>
          <w:sz w:val="24"/>
          <w:szCs w:val="24"/>
          <w:lang w:eastAsia="en-US"/>
        </w:rPr>
        <w:t>NOTIFÍQUESE</w:t>
      </w:r>
      <w:r w:rsidRPr="00EF63D4">
        <w:rPr>
          <w:rFonts w:ascii="Palatino Linotype" w:eastAsiaTheme="minorHAnsi" w:hAnsi="Palatino Linotype" w:cstheme="minorBidi"/>
          <w:sz w:val="24"/>
          <w:lang w:eastAsia="en-US"/>
        </w:rPr>
        <w:t xml:space="preserve"> la presente resolución al Titular de la Unidad de Transparencia del Sujeto Obligado</w:t>
      </w:r>
      <w:r w:rsidR="00B975EF">
        <w:rPr>
          <w:rFonts w:ascii="Palatino Linotype" w:eastAsiaTheme="minorHAnsi" w:hAnsi="Palatino Linotype" w:cstheme="minorBidi"/>
          <w:sz w:val="24"/>
          <w:lang w:eastAsia="en-US"/>
        </w:rPr>
        <w:t xml:space="preserve"> vía </w:t>
      </w:r>
      <w:r w:rsidR="00B975EF" w:rsidRPr="00EF63D4">
        <w:rPr>
          <w:rFonts w:ascii="Palatino Linotype" w:eastAsiaTheme="minorHAnsi" w:hAnsi="Palatino Linotype" w:cs="Arial"/>
          <w:sz w:val="24"/>
          <w:lang w:eastAsia="en-US"/>
        </w:rPr>
        <w:t xml:space="preserve">Sistema de Acceso a la Información Mexiquense </w:t>
      </w:r>
      <w:r w:rsidR="00B975EF" w:rsidRPr="00EF63D4">
        <w:rPr>
          <w:rFonts w:ascii="Palatino Linotype" w:eastAsiaTheme="minorHAnsi" w:hAnsi="Palatino Linotype" w:cs="Arial"/>
          <w:b/>
          <w:sz w:val="24"/>
          <w:lang w:eastAsia="en-US"/>
        </w:rPr>
        <w:t>(SAIMEX)</w:t>
      </w:r>
      <w:r w:rsidRPr="00EF63D4">
        <w:rPr>
          <w:rFonts w:ascii="Palatino Linotype" w:eastAsiaTheme="minorHAnsi" w:hAnsi="Palatino Linotype" w:cstheme="minorBidi"/>
          <w:sz w:val="24"/>
          <w:lang w:eastAsia="en-U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6BA49A" w14:textId="77777777" w:rsidR="00CE11C9" w:rsidRPr="00EF63D4" w:rsidRDefault="00CE11C9" w:rsidP="00CE11C9">
      <w:pPr>
        <w:autoSpaceDE w:val="0"/>
        <w:autoSpaceDN w:val="0"/>
        <w:adjustRightInd w:val="0"/>
        <w:spacing w:after="0" w:line="360" w:lineRule="auto"/>
        <w:ind w:right="49"/>
        <w:jc w:val="both"/>
        <w:rPr>
          <w:rFonts w:ascii="Palatino Linotype" w:eastAsiaTheme="minorHAnsi" w:hAnsi="Palatino Linotype" w:cs="Arial"/>
          <w:sz w:val="24"/>
          <w:szCs w:val="28"/>
          <w:lang w:eastAsia="en-US"/>
        </w:rPr>
      </w:pPr>
    </w:p>
    <w:p w14:paraId="34969C63" w14:textId="77777777" w:rsidR="00CE11C9" w:rsidRPr="00EF63D4" w:rsidRDefault="00CE11C9" w:rsidP="00CE11C9">
      <w:pPr>
        <w:spacing w:after="0" w:line="360" w:lineRule="auto"/>
        <w:jc w:val="both"/>
        <w:rPr>
          <w:rFonts w:ascii="Palatino Linotype" w:eastAsiaTheme="minorHAnsi" w:hAnsi="Palatino Linotype" w:cs="Arial"/>
          <w:bCs/>
          <w:sz w:val="24"/>
          <w:szCs w:val="28"/>
          <w:lang w:eastAsia="en-US"/>
        </w:rPr>
      </w:pPr>
      <w:r w:rsidRPr="00EF63D4">
        <w:rPr>
          <w:rFonts w:ascii="Palatino Linotype" w:eastAsiaTheme="minorHAnsi" w:hAnsi="Palatino Linotype" w:cs="Arial"/>
          <w:b/>
          <w:bCs/>
          <w:sz w:val="24"/>
          <w:szCs w:val="24"/>
          <w:lang w:eastAsia="en-US"/>
        </w:rPr>
        <w:t>CUARTO.</w:t>
      </w:r>
      <w:r w:rsidRPr="00EF63D4">
        <w:rPr>
          <w:rFonts w:ascii="Palatino Linotype" w:eastAsiaTheme="minorHAnsi" w:hAnsi="Palatino Linotype" w:cs="Arial"/>
          <w:bCs/>
          <w:sz w:val="24"/>
          <w:szCs w:val="28"/>
          <w:lang w:eastAsia="en-US"/>
        </w:rPr>
        <w:t xml:space="preserve"> De conformidad con el artículo 198, de la Ley de Transparencia y Acceso a la Información Pública del Estado de México y Municipios, de considerarlo procedente, el </w:t>
      </w:r>
      <w:r w:rsidRPr="00EF63D4">
        <w:rPr>
          <w:rFonts w:ascii="Palatino Linotype" w:eastAsiaTheme="minorHAnsi" w:hAnsi="Palatino Linotype" w:cs="Arial"/>
          <w:b/>
          <w:bCs/>
          <w:sz w:val="24"/>
          <w:szCs w:val="28"/>
          <w:lang w:eastAsia="en-US"/>
        </w:rPr>
        <w:t>Sujeto Obligado</w:t>
      </w:r>
      <w:r w:rsidRPr="00EF63D4">
        <w:rPr>
          <w:rFonts w:ascii="Palatino Linotype" w:eastAsiaTheme="minorHAnsi" w:hAnsi="Palatino Linotype" w:cs="Arial"/>
          <w:bCs/>
          <w:sz w:val="24"/>
          <w:szCs w:val="28"/>
          <w:lang w:eastAsia="en-US"/>
        </w:rPr>
        <w:t xml:space="preserve"> de manera fundada y motivada, podrá solicitar una ampliación de plazo para el cumplimiento de la presente resolución.</w:t>
      </w:r>
    </w:p>
    <w:p w14:paraId="10FA3FC9" w14:textId="77777777" w:rsidR="00CE11C9" w:rsidRPr="00EF63D4" w:rsidRDefault="00CE11C9" w:rsidP="00CE11C9">
      <w:pPr>
        <w:spacing w:after="0" w:line="360" w:lineRule="auto"/>
        <w:jc w:val="both"/>
        <w:rPr>
          <w:rFonts w:ascii="Palatino Linotype" w:eastAsiaTheme="minorHAnsi" w:hAnsi="Palatino Linotype" w:cs="Arial"/>
          <w:bCs/>
          <w:sz w:val="24"/>
          <w:szCs w:val="28"/>
          <w:lang w:eastAsia="en-US"/>
        </w:rPr>
      </w:pPr>
    </w:p>
    <w:p w14:paraId="6A26BE17" w14:textId="6B6DAFE0" w:rsidR="006673F5" w:rsidRPr="00EF63D4" w:rsidRDefault="00CE11C9" w:rsidP="00CE11C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F63D4">
        <w:rPr>
          <w:rFonts w:ascii="Palatino Linotype" w:eastAsiaTheme="minorHAnsi" w:hAnsi="Palatino Linotype" w:cs="Arial"/>
          <w:b/>
          <w:sz w:val="24"/>
          <w:szCs w:val="24"/>
          <w:lang w:eastAsia="en-US"/>
        </w:rPr>
        <w:t>QUINTO. NOTIFÍQUESE</w:t>
      </w:r>
      <w:r w:rsidRPr="00EF63D4">
        <w:rPr>
          <w:rFonts w:ascii="Palatino Linotype" w:eastAsiaTheme="minorHAnsi" w:hAnsi="Palatino Linotype" w:cs="Arial"/>
          <w:sz w:val="24"/>
          <w:szCs w:val="24"/>
          <w:lang w:eastAsia="en-US"/>
        </w:rPr>
        <w:t xml:space="preserve"> al </w:t>
      </w:r>
      <w:r w:rsidRPr="00EF63D4">
        <w:rPr>
          <w:rFonts w:ascii="Palatino Linotype" w:eastAsiaTheme="minorHAnsi" w:hAnsi="Palatino Linotype" w:cs="Arial"/>
          <w:b/>
          <w:sz w:val="24"/>
          <w:szCs w:val="24"/>
          <w:lang w:eastAsia="en-US"/>
        </w:rPr>
        <w:t>Recurrente</w:t>
      </w:r>
      <w:r w:rsidRPr="00EF63D4">
        <w:rPr>
          <w:rFonts w:ascii="Palatino Linotype" w:eastAsiaTheme="minorHAnsi" w:hAnsi="Palatino Linotype" w:cs="Arial"/>
          <w:sz w:val="24"/>
          <w:szCs w:val="24"/>
          <w:lang w:eastAsia="en-US"/>
        </w:rPr>
        <w:t xml:space="preserve"> la presente resolución a través del </w:t>
      </w:r>
      <w:r w:rsidRPr="00EF63D4">
        <w:rPr>
          <w:rFonts w:ascii="Palatino Linotype" w:eastAsiaTheme="minorHAnsi" w:hAnsi="Palatino Linotype" w:cs="Arial"/>
          <w:sz w:val="24"/>
          <w:lang w:eastAsia="en-US"/>
        </w:rPr>
        <w:t xml:space="preserve">Sistema de Acceso a la Información Mexiquense </w:t>
      </w:r>
      <w:r w:rsidRPr="00EF63D4">
        <w:rPr>
          <w:rFonts w:ascii="Palatino Linotype" w:eastAsiaTheme="minorHAnsi" w:hAnsi="Palatino Linotype" w:cs="Arial"/>
          <w:b/>
          <w:sz w:val="24"/>
          <w:lang w:eastAsia="en-US"/>
        </w:rPr>
        <w:t>(SAIMEX)</w:t>
      </w:r>
      <w:r w:rsidRPr="00EF63D4">
        <w:rPr>
          <w:rFonts w:ascii="Palatino Linotype" w:eastAsiaTheme="minorHAnsi" w:hAnsi="Palatino Linotype" w:cs="Arial"/>
          <w:b/>
          <w:sz w:val="24"/>
          <w:szCs w:val="24"/>
          <w:lang w:eastAsia="en-US"/>
        </w:rPr>
        <w:t>,</w:t>
      </w:r>
      <w:r w:rsidRPr="00EF63D4">
        <w:rPr>
          <w:rFonts w:ascii="Palatino Linotype" w:eastAsiaTheme="minorHAnsi" w:hAnsi="Palatino Linotype" w:cs="Arial"/>
          <w:sz w:val="24"/>
          <w:szCs w:val="24"/>
          <w:lang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C163DB6" w14:textId="77777777" w:rsidR="00780F18" w:rsidRPr="00EF63D4" w:rsidRDefault="00780F18"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59235F5" w14:textId="13322F65" w:rsidR="00395DD5" w:rsidRPr="00EF63D4" w:rsidRDefault="00395DD5" w:rsidP="00395DD5">
      <w:pPr>
        <w:spacing w:line="360" w:lineRule="auto"/>
        <w:jc w:val="both"/>
        <w:rPr>
          <w:rFonts w:ascii="Palatino Linotype" w:eastAsiaTheme="minorHAnsi" w:hAnsi="Palatino Linotype" w:cs="Arial"/>
          <w:sz w:val="18"/>
          <w:lang w:eastAsia="en-US"/>
        </w:rPr>
      </w:pPr>
      <w:r w:rsidRPr="00EF63D4">
        <w:rPr>
          <w:rFonts w:ascii="Palatino Linotype" w:eastAsiaTheme="minorHAnsi" w:hAnsi="Palatino Linotype" w:cs="Arial"/>
          <w:lang w:eastAsia="en-US"/>
        </w:rPr>
        <w:t>ASÍ LO RESUELVE, POR UNANIMIDAD DE VOTOS, EL PLENO DEL</w:t>
      </w:r>
      <w:r w:rsidRPr="00EF63D4">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EF63D4">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5D1FA0">
        <w:rPr>
          <w:rFonts w:ascii="Palatino Linotype" w:eastAsiaTheme="minorHAnsi" w:hAnsi="Palatino Linotype" w:cs="Arial"/>
          <w:lang w:eastAsia="en-US"/>
        </w:rPr>
        <w:t>TRIGÉSIMA</w:t>
      </w:r>
      <w:r w:rsidRPr="00EF63D4">
        <w:rPr>
          <w:rFonts w:ascii="Palatino Linotype" w:eastAsiaTheme="minorHAnsi" w:hAnsi="Palatino Linotype" w:cs="Arial"/>
          <w:lang w:eastAsia="en-US"/>
        </w:rPr>
        <w:t xml:space="preserve"> SESIÓN ORDINARIA CELEBRADA EL </w:t>
      </w:r>
      <w:r w:rsidR="005D1FA0">
        <w:rPr>
          <w:rFonts w:ascii="Palatino Linotype" w:hAnsi="Palatino Linotype" w:cs="Arial"/>
          <w:color w:val="000000"/>
        </w:rPr>
        <w:t>VEINTIOCHO DE AGOSTO</w:t>
      </w:r>
      <w:r w:rsidR="00D31F40" w:rsidRPr="00EF63D4">
        <w:rPr>
          <w:rFonts w:ascii="Palatino Linotype" w:hAnsi="Palatino Linotype" w:cs="Arial"/>
          <w:color w:val="000000"/>
        </w:rPr>
        <w:t xml:space="preserve"> DE DOS MIL VEINTICUATRO</w:t>
      </w:r>
      <w:r w:rsidRPr="00EF63D4">
        <w:rPr>
          <w:rFonts w:ascii="Palatino Linotype" w:eastAsiaTheme="minorHAnsi" w:hAnsi="Palatino Linotype" w:cs="Arial"/>
          <w:lang w:eastAsia="en-US"/>
        </w:rPr>
        <w:t>, ANTE EL SECRETARIO TÉCNICO</w:t>
      </w:r>
      <w:r w:rsidR="00340327">
        <w:rPr>
          <w:rFonts w:ascii="Palatino Linotype" w:eastAsiaTheme="minorHAnsi" w:hAnsi="Palatino Linotype" w:cs="Arial"/>
          <w:lang w:eastAsia="en-US"/>
        </w:rPr>
        <w:t xml:space="preserve"> DEL PLENO</w:t>
      </w:r>
      <w:r w:rsidRPr="00EF63D4">
        <w:rPr>
          <w:rFonts w:ascii="Palatino Linotype" w:eastAsiaTheme="minorHAnsi" w:hAnsi="Palatino Linotype" w:cs="Arial"/>
          <w:lang w:eastAsia="en-US"/>
        </w:rPr>
        <w:t>, ALEXIS TAPIA RAMÍREZ</w:t>
      </w:r>
      <w:r w:rsidR="002059B5" w:rsidRPr="00EF63D4">
        <w:rPr>
          <w:rFonts w:ascii="Palatino Linotype" w:eastAsiaTheme="minorHAnsi" w:hAnsi="Palatino Linotype" w:cs="Arial"/>
          <w:lang w:eastAsia="en-US"/>
        </w:rPr>
        <w:t>-------------------</w:t>
      </w:r>
      <w:r w:rsidR="00D31F40" w:rsidRPr="00EF63D4">
        <w:rPr>
          <w:rFonts w:ascii="Palatino Linotype" w:eastAsiaTheme="minorHAnsi" w:hAnsi="Palatino Linotype" w:cs="Arial"/>
          <w:lang w:eastAsia="en-US"/>
        </w:rPr>
        <w:t>----------------------------------------------------------------------------------------------------------------------------------------------------------------------------------------------------------------------------------------------------------------------------------------------------------------------------------</w:t>
      </w:r>
      <w:r w:rsidR="00FA38C1" w:rsidRPr="00EF63D4">
        <w:rPr>
          <w:rFonts w:ascii="Palatino Linotype" w:eastAsiaTheme="minorHAnsi" w:hAnsi="Palatino Linotype" w:cs="Arial"/>
          <w:lang w:eastAsia="en-US"/>
        </w:rPr>
        <w:t>--------------------------------------</w:t>
      </w:r>
      <w:r w:rsidR="006C4A2A" w:rsidRPr="00EF63D4">
        <w:rPr>
          <w:rFonts w:ascii="Palatino Linotype" w:eastAsiaTheme="minorHAnsi" w:hAnsi="Palatino Linotype" w:cs="Arial"/>
          <w:lang w:eastAsia="en-US"/>
        </w:rPr>
        <w:t>----------------------------------------------------------------------------------------------------------------------------------------------------------------------------------------------------------------------------------------------------------------------------------------------------------------------</w:t>
      </w:r>
      <w:r w:rsidR="0037613D">
        <w:rPr>
          <w:rFonts w:ascii="Palatino Linotype" w:eastAsiaTheme="minorHAnsi" w:hAnsi="Palatino Linotype" w:cs="Arial"/>
          <w:lang w:eastAsia="en-US"/>
        </w:rPr>
        <w:t>-------------------------------------------------------------------------------------</w:t>
      </w:r>
      <w:r w:rsidR="00F72434" w:rsidRPr="00EF63D4">
        <w:rPr>
          <w:rFonts w:ascii="Palatino Linotype" w:eastAsiaTheme="minorHAnsi" w:hAnsi="Palatino Linotype" w:cs="Arial"/>
          <w:lang w:eastAsia="en-US"/>
        </w:rPr>
        <w:t>---------------------------------------------------------------------------------------------------------------------------------------------------------------------------------------------------------------------------------------------------------------------------------------------------------------------------------------------------------------------------------------------------------------------------------------------------------------------------------------------------------------------------------------------------------------------------------------------------------------------------------------------------------------------------------------------------------------------------------------------------------------------------------------------------------------------------------------------------------------------------------------------------------------------------------------------------------------------------------------------------------------------------------------------------------------------------------------------------------------------------------------------------------------------------------------------------------------------------------------------------------------------------------------------------------------------------------------------------------------------------------------------------------------------------------------------------------------------------------------------------------------------------------</w:t>
      </w:r>
      <w:r w:rsidR="005D1FA0" w:rsidRPr="00EF63D4">
        <w:rPr>
          <w:rFonts w:ascii="Palatino Linotype" w:eastAsiaTheme="minorHAnsi" w:hAnsi="Palatino Linotype" w:cs="Arial"/>
          <w:lang w:eastAsia="en-US"/>
        </w:rPr>
        <w:t>---------------------------------------------------------------------------------------------------------------------------------------------------------------------------------------------------------------------------------------------------------------------------------------------------------------------------------------------------------------------------------------------------------------------------------------------------------------------------------------------------------------------------------------------------------</w:t>
      </w:r>
    </w:p>
    <w:p w14:paraId="652CE685" w14:textId="77777777" w:rsidR="00395DD5" w:rsidRPr="0048777B" w:rsidRDefault="00395DD5" w:rsidP="00395DD5">
      <w:pPr>
        <w:spacing w:line="360" w:lineRule="auto"/>
        <w:jc w:val="both"/>
        <w:rPr>
          <w:rFonts w:ascii="Palatino Linotype" w:eastAsiaTheme="minorHAnsi" w:hAnsi="Palatino Linotype" w:cs="Arial"/>
          <w:sz w:val="20"/>
          <w:lang w:eastAsia="en-US"/>
        </w:rPr>
      </w:pPr>
      <w:r w:rsidRPr="00EF63D4">
        <w:rPr>
          <w:rFonts w:ascii="Palatino Linotype" w:eastAsiaTheme="minorHAnsi" w:hAnsi="Palatino Linotype" w:cs="Arial"/>
          <w:sz w:val="14"/>
          <w:lang w:eastAsia="en-US"/>
        </w:rPr>
        <w:t>JMV/CCR/EJDG</w:t>
      </w:r>
    </w:p>
    <w:p w14:paraId="6F168CF3"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F2A3864"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1C246BF"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520CEE0"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AD37C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417CF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1633DD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77777777" w:rsidR="00D718B8" w:rsidRPr="003B7403" w:rsidRDefault="00D718B8" w:rsidP="00663A37">
      <w:pPr>
        <w:rPr>
          <w:rFonts w:ascii="Palatino Linotype" w:hAnsi="Palatino Linotype"/>
          <w:sz w:val="20"/>
          <w:szCs w:val="20"/>
        </w:rPr>
      </w:pPr>
    </w:p>
    <w:sectPr w:rsidR="00D718B8" w:rsidRPr="003B7403" w:rsidSect="00713DD5">
      <w:headerReference w:type="even" r:id="rId11"/>
      <w:headerReference w:type="default" r:id="rId12"/>
      <w:footerReference w:type="default" r:id="rId13"/>
      <w:headerReference w:type="first" r:id="rId14"/>
      <w:footerReference w:type="first" r:id="rId15"/>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F18C8" w14:textId="77777777" w:rsidR="00D13F9B" w:rsidRDefault="00D13F9B" w:rsidP="00F2498E">
      <w:pPr>
        <w:spacing w:after="0" w:line="240" w:lineRule="auto"/>
      </w:pPr>
      <w:r>
        <w:separator/>
      </w:r>
    </w:p>
  </w:endnote>
  <w:endnote w:type="continuationSeparator" w:id="0">
    <w:p w14:paraId="6FC75C15" w14:textId="77777777" w:rsidR="00D13F9B" w:rsidRDefault="00D13F9B"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06BC7B15"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150D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150DF">
      <w:rPr>
        <w:rFonts w:ascii="Palatino Linotype" w:hAnsi="Palatino Linotype"/>
        <w:b/>
        <w:bCs/>
        <w:noProof/>
        <w:sz w:val="20"/>
      </w:rPr>
      <w:t>42</w:t>
    </w:r>
    <w:r w:rsidRPr="00713DD5">
      <w:rPr>
        <w:rFonts w:ascii="Palatino Linotype" w:hAnsi="Palatino Linotype"/>
        <w:b/>
        <w:bCs/>
        <w:sz w:val="20"/>
      </w:rPr>
      <w:fldChar w:fldCharType="end"/>
    </w:r>
  </w:p>
  <w:p w14:paraId="0DA4C4E6" w14:textId="77777777" w:rsidR="00075586" w:rsidRPr="000B69FA" w:rsidRDefault="00075586" w:rsidP="00F56426">
    <w:pPr>
      <w:pStyle w:val="Piedepgina"/>
      <w:jc w:val="right"/>
      <w:rPr>
        <w:rFonts w:ascii="Palatino Linotype" w:hAnsi="Palatino Linotype"/>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2C4EF717"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150D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150DF">
      <w:rPr>
        <w:rFonts w:ascii="Palatino Linotype" w:hAnsi="Palatino Linotype"/>
        <w:b/>
        <w:bCs/>
        <w:noProof/>
        <w:sz w:val="20"/>
      </w:rPr>
      <w:t>42</w:t>
    </w:r>
    <w:r w:rsidRPr="00713DD5">
      <w:rPr>
        <w:rFonts w:ascii="Palatino Linotype" w:hAnsi="Palatino Linotype"/>
        <w:b/>
        <w:bCs/>
        <w:sz w:val="20"/>
      </w:rPr>
      <w:fldChar w:fldCharType="end"/>
    </w:r>
  </w:p>
  <w:p w14:paraId="58082FE6" w14:textId="77777777" w:rsidR="00075586" w:rsidRPr="000B69FA" w:rsidRDefault="00075586"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097CE" w14:textId="77777777" w:rsidR="00D13F9B" w:rsidRDefault="00D13F9B" w:rsidP="00F2498E">
      <w:pPr>
        <w:spacing w:after="0" w:line="240" w:lineRule="auto"/>
      </w:pPr>
      <w:r>
        <w:separator/>
      </w:r>
    </w:p>
  </w:footnote>
  <w:footnote w:type="continuationSeparator" w:id="0">
    <w:p w14:paraId="30DB161D" w14:textId="77777777" w:rsidR="00D13F9B" w:rsidRDefault="00D13F9B" w:rsidP="00F2498E">
      <w:pPr>
        <w:spacing w:after="0" w:line="240" w:lineRule="auto"/>
      </w:pPr>
      <w:r>
        <w:continuationSeparator/>
      </w:r>
    </w:p>
  </w:footnote>
  <w:footnote w:id="1">
    <w:p w14:paraId="1CB03AFA"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FD35878"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p>
    <w:p w14:paraId="59F5D0A7" w14:textId="77777777" w:rsidR="00075586" w:rsidRDefault="00075586" w:rsidP="00663A37">
      <w:pPr>
        <w:spacing w:after="0" w:line="24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52876F" w14:textId="77777777" w:rsidR="00075586" w:rsidRDefault="00075586" w:rsidP="00663A37">
      <w:pPr>
        <w:spacing w:after="0" w:line="240" w:lineRule="auto"/>
        <w:jc w:val="both"/>
        <w:rPr>
          <w:rFonts w:ascii="Palatino Linotype" w:eastAsia="Palatino Linotype" w:hAnsi="Palatino Linotype" w:cs="Palatino Linotype"/>
          <w:b/>
          <w:i/>
          <w:sz w:val="20"/>
          <w:szCs w:val="20"/>
        </w:rPr>
      </w:pPr>
    </w:p>
    <w:p w14:paraId="67229553" w14:textId="77777777" w:rsidR="00075586" w:rsidRDefault="00075586" w:rsidP="00663A37">
      <w:pPr>
        <w:spacing w:line="24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A150DF">
    <w:pPr>
      <w:pStyle w:val="Encabezado"/>
    </w:pPr>
    <w:r>
      <w:rPr>
        <w:noProof/>
        <w:lang w:val="es-MX" w:eastAsia="es-MX"/>
      </w:rPr>
      <w:pict w14:anchorId="119DD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39"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75586" w:rsidRPr="00B17577" w14:paraId="37B9EBDE" w14:textId="77777777" w:rsidTr="00713DD5">
      <w:trPr>
        <w:trHeight w:val="227"/>
      </w:trPr>
      <w:tc>
        <w:tcPr>
          <w:tcW w:w="5103" w:type="dxa"/>
          <w:hideMark/>
        </w:tcPr>
        <w:p w14:paraId="4964FBC5" w14:textId="54CDA645"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72013454" w:rsidR="00075586" w:rsidRPr="00910BD8" w:rsidRDefault="00910BD8" w:rsidP="00C57E04">
          <w:pPr>
            <w:spacing w:after="0" w:line="360" w:lineRule="auto"/>
            <w:ind w:right="71"/>
            <w:jc w:val="right"/>
            <w:rPr>
              <w:rFonts w:ascii="Palatino Linotype" w:hAnsi="Palatino Linotype" w:cs="Arial"/>
              <w:sz w:val="24"/>
              <w:szCs w:val="24"/>
            </w:rPr>
          </w:pPr>
          <w:r w:rsidRPr="00910BD8">
            <w:rPr>
              <w:rFonts w:ascii="Palatino Linotype" w:hAnsi="Palatino Linotype" w:cs="Arial"/>
              <w:sz w:val="24"/>
              <w:szCs w:val="24"/>
            </w:rPr>
            <w:t>01385/INFOEM/IP/RR/2024</w:t>
          </w:r>
        </w:p>
      </w:tc>
    </w:tr>
    <w:tr w:rsidR="00075586" w14:paraId="7591D3C9" w14:textId="77777777" w:rsidTr="00713DD5">
      <w:trPr>
        <w:trHeight w:val="242"/>
      </w:trPr>
      <w:tc>
        <w:tcPr>
          <w:tcW w:w="5103" w:type="dxa"/>
          <w:hideMark/>
        </w:tcPr>
        <w:p w14:paraId="729A65A8" w14:textId="77777777"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4F34328A" w:rsidR="00075586" w:rsidRPr="00096248" w:rsidRDefault="00E231D7" w:rsidP="005762A7">
          <w:pPr>
            <w:spacing w:after="120" w:line="240" w:lineRule="auto"/>
            <w:ind w:right="74"/>
            <w:jc w:val="right"/>
            <w:rPr>
              <w:rFonts w:ascii="Palatino Linotype" w:hAnsi="Palatino Linotype" w:cs="Arial"/>
              <w:sz w:val="24"/>
              <w:szCs w:val="24"/>
            </w:rPr>
          </w:pPr>
          <w:r w:rsidRPr="00E231D7">
            <w:rPr>
              <w:rFonts w:ascii="Palatino Linotype" w:hAnsi="Palatino Linotype" w:cs="Arial"/>
              <w:sz w:val="24"/>
              <w:szCs w:val="24"/>
            </w:rPr>
            <w:t>Secretaría de Movilidad</w:t>
          </w:r>
        </w:p>
      </w:tc>
    </w:tr>
    <w:tr w:rsidR="00075586" w:rsidRPr="00F63239" w14:paraId="037E914D" w14:textId="77777777" w:rsidTr="00713DD5">
      <w:trPr>
        <w:trHeight w:val="342"/>
      </w:trPr>
      <w:tc>
        <w:tcPr>
          <w:tcW w:w="5103" w:type="dxa"/>
          <w:hideMark/>
        </w:tcPr>
        <w:p w14:paraId="7676B68F" w14:textId="64D69EAF" w:rsidR="00075586" w:rsidRPr="00096248" w:rsidRDefault="00075586"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075586" w:rsidRPr="00096248" w:rsidRDefault="00075586"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075586" w:rsidRDefault="00A150DF">
    <w:pPr>
      <w:pStyle w:val="Encabezado"/>
    </w:pPr>
    <w:r>
      <w:rPr>
        <w:noProof/>
        <w:lang w:val="es-MX" w:eastAsia="es-MX"/>
      </w:rPr>
      <w:pict w14:anchorId="3D6F7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38" type="#_x0000_t75" alt="" style="position:absolute;margin-left:-79.95pt;margin-top:-143.6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075586" w:rsidRPr="00910BD8" w14:paraId="0F9FE9B6" w14:textId="77777777" w:rsidTr="00096248">
      <w:trPr>
        <w:trHeight w:val="227"/>
      </w:trPr>
      <w:tc>
        <w:tcPr>
          <w:tcW w:w="5245" w:type="dxa"/>
          <w:hideMark/>
        </w:tcPr>
        <w:p w14:paraId="6D1D9D71" w14:textId="11150E5A" w:rsidR="00075586" w:rsidRPr="00663A37" w:rsidRDefault="00075586"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5B56565E" w:rsidR="00075586" w:rsidRPr="00910BD8" w:rsidRDefault="00910BD8" w:rsidP="00C57E04">
          <w:pPr>
            <w:spacing w:after="0" w:line="360" w:lineRule="auto"/>
            <w:ind w:left="-486" w:right="68" w:firstLine="558"/>
            <w:jc w:val="right"/>
            <w:rPr>
              <w:rFonts w:ascii="Palatino Linotype" w:hAnsi="Palatino Linotype" w:cs="Arial"/>
              <w:sz w:val="24"/>
              <w:szCs w:val="24"/>
            </w:rPr>
          </w:pPr>
          <w:r w:rsidRPr="00910BD8">
            <w:rPr>
              <w:rFonts w:ascii="Palatino Linotype" w:hAnsi="Palatino Linotype" w:cs="Arial"/>
              <w:sz w:val="24"/>
              <w:szCs w:val="24"/>
            </w:rPr>
            <w:t>01385/INFOEM/IP/RR/2024</w:t>
          </w:r>
        </w:p>
      </w:tc>
    </w:tr>
    <w:tr w:rsidR="00075586" w:rsidRPr="001F57CD" w14:paraId="1377D264" w14:textId="77777777" w:rsidTr="00096248">
      <w:trPr>
        <w:trHeight w:val="196"/>
      </w:trPr>
      <w:tc>
        <w:tcPr>
          <w:tcW w:w="5245" w:type="dxa"/>
          <w:hideMark/>
        </w:tcPr>
        <w:p w14:paraId="04D597A1"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05FB563F" w:rsidR="00075586" w:rsidRPr="00663A37" w:rsidRDefault="001E20E2" w:rsidP="005762A7">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075586" w14:paraId="4DC11993" w14:textId="77777777" w:rsidTr="00096248">
      <w:trPr>
        <w:trHeight w:val="242"/>
      </w:trPr>
      <w:tc>
        <w:tcPr>
          <w:tcW w:w="5245" w:type="dxa"/>
          <w:hideMark/>
        </w:tcPr>
        <w:p w14:paraId="76CEF1B5"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20DA1D2A" w:rsidR="00075586" w:rsidRPr="00663A37" w:rsidRDefault="00E231D7" w:rsidP="005762A7">
          <w:pPr>
            <w:spacing w:after="120" w:line="240" w:lineRule="auto"/>
            <w:ind w:left="-68" w:right="68"/>
            <w:jc w:val="right"/>
            <w:rPr>
              <w:rFonts w:ascii="Palatino Linotype" w:hAnsi="Palatino Linotype" w:cs="Arial"/>
              <w:sz w:val="24"/>
              <w:szCs w:val="24"/>
            </w:rPr>
          </w:pPr>
          <w:r w:rsidRPr="00E231D7">
            <w:rPr>
              <w:rFonts w:ascii="Palatino Linotype" w:hAnsi="Palatino Linotype" w:cs="Arial"/>
              <w:sz w:val="24"/>
              <w:szCs w:val="24"/>
            </w:rPr>
            <w:t>Secretaría de Movilidad</w:t>
          </w:r>
        </w:p>
      </w:tc>
    </w:tr>
    <w:tr w:rsidR="00075586" w14:paraId="5C2B511D" w14:textId="77777777" w:rsidTr="00096248">
      <w:trPr>
        <w:trHeight w:val="342"/>
      </w:trPr>
      <w:tc>
        <w:tcPr>
          <w:tcW w:w="5245" w:type="dxa"/>
          <w:hideMark/>
        </w:tcPr>
        <w:p w14:paraId="03FEF68C" w14:textId="45E91CF4" w:rsidR="00075586" w:rsidRPr="00663A37" w:rsidRDefault="00075586"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075586" w:rsidRPr="00663A37" w:rsidRDefault="00075586"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075586" w:rsidRDefault="00A150DF">
    <w:pPr>
      <w:pStyle w:val="Encabezado"/>
    </w:pPr>
    <w:r>
      <w:rPr>
        <w:noProof/>
        <w:lang w:val="es-MX" w:eastAsia="es-MX"/>
      </w:rPr>
      <w:pict w14:anchorId="68B7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37" type="#_x0000_t75" alt="" style="position:absolute;margin-left:-79.4pt;margin-top:-155.2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07871E1"/>
    <w:multiLevelType w:val="hybridMultilevel"/>
    <w:tmpl w:val="2FD0B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2E339A4"/>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86C5A"/>
    <w:multiLevelType w:val="hybridMultilevel"/>
    <w:tmpl w:val="4C8CFF5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278F4D80"/>
    <w:multiLevelType w:val="hybridMultilevel"/>
    <w:tmpl w:val="D6E499B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533C77"/>
    <w:multiLevelType w:val="hybridMultilevel"/>
    <w:tmpl w:val="B32E90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8B5FC9"/>
    <w:multiLevelType w:val="hybridMultilevel"/>
    <w:tmpl w:val="B616045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8"/>
  </w:num>
  <w:num w:numId="3">
    <w:abstractNumId w:val="6"/>
  </w:num>
  <w:num w:numId="4">
    <w:abstractNumId w:val="5"/>
  </w:num>
  <w:num w:numId="5">
    <w:abstractNumId w:val="3"/>
  </w:num>
  <w:num w:numId="6">
    <w:abstractNumId w:val="1"/>
  </w:num>
  <w:num w:numId="7">
    <w:abstractNumId w:val="12"/>
  </w:num>
  <w:num w:numId="8">
    <w:abstractNumId w:val="7"/>
  </w:num>
  <w:num w:numId="9">
    <w:abstractNumId w:val="13"/>
  </w:num>
  <w:num w:numId="10">
    <w:abstractNumId w:val="10"/>
  </w:num>
  <w:num w:numId="11">
    <w:abstractNumId w:val="9"/>
  </w:num>
  <w:num w:numId="12">
    <w:abstractNumId w:val="0"/>
  </w:num>
  <w:num w:numId="13">
    <w:abstractNumId w:val="4"/>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6C62"/>
    <w:rsid w:val="00007857"/>
    <w:rsid w:val="000107F4"/>
    <w:rsid w:val="0001151F"/>
    <w:rsid w:val="00011CCA"/>
    <w:rsid w:val="00012BEE"/>
    <w:rsid w:val="00012D78"/>
    <w:rsid w:val="000135FF"/>
    <w:rsid w:val="00014B99"/>
    <w:rsid w:val="00015487"/>
    <w:rsid w:val="000171BE"/>
    <w:rsid w:val="00021122"/>
    <w:rsid w:val="00021165"/>
    <w:rsid w:val="000231BF"/>
    <w:rsid w:val="00024A6D"/>
    <w:rsid w:val="00026582"/>
    <w:rsid w:val="00031BA3"/>
    <w:rsid w:val="00033479"/>
    <w:rsid w:val="00033562"/>
    <w:rsid w:val="00035A30"/>
    <w:rsid w:val="00035AE3"/>
    <w:rsid w:val="000369D2"/>
    <w:rsid w:val="00036D5F"/>
    <w:rsid w:val="00036EFC"/>
    <w:rsid w:val="00040A10"/>
    <w:rsid w:val="00041670"/>
    <w:rsid w:val="000417BE"/>
    <w:rsid w:val="00041AE7"/>
    <w:rsid w:val="00041DEA"/>
    <w:rsid w:val="00042C95"/>
    <w:rsid w:val="00045616"/>
    <w:rsid w:val="00045F86"/>
    <w:rsid w:val="00051732"/>
    <w:rsid w:val="0005480B"/>
    <w:rsid w:val="00054F6A"/>
    <w:rsid w:val="00055891"/>
    <w:rsid w:val="00055C90"/>
    <w:rsid w:val="000564B5"/>
    <w:rsid w:val="000575E4"/>
    <w:rsid w:val="0005787D"/>
    <w:rsid w:val="00057B42"/>
    <w:rsid w:val="00060716"/>
    <w:rsid w:val="00061B46"/>
    <w:rsid w:val="00061B8D"/>
    <w:rsid w:val="00064854"/>
    <w:rsid w:val="00065463"/>
    <w:rsid w:val="0006625B"/>
    <w:rsid w:val="000666B3"/>
    <w:rsid w:val="0007107B"/>
    <w:rsid w:val="000739AF"/>
    <w:rsid w:val="00075586"/>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A7F"/>
    <w:rsid w:val="00094FD7"/>
    <w:rsid w:val="0009609D"/>
    <w:rsid w:val="00096248"/>
    <w:rsid w:val="000A0148"/>
    <w:rsid w:val="000A110B"/>
    <w:rsid w:val="000A2F65"/>
    <w:rsid w:val="000A3F41"/>
    <w:rsid w:val="000A4078"/>
    <w:rsid w:val="000A7CE8"/>
    <w:rsid w:val="000B1F27"/>
    <w:rsid w:val="000B28CF"/>
    <w:rsid w:val="000B51CE"/>
    <w:rsid w:val="000B5608"/>
    <w:rsid w:val="000B65C3"/>
    <w:rsid w:val="000C0203"/>
    <w:rsid w:val="000C04A1"/>
    <w:rsid w:val="000C066A"/>
    <w:rsid w:val="000C0E5D"/>
    <w:rsid w:val="000C2D59"/>
    <w:rsid w:val="000C416A"/>
    <w:rsid w:val="000C51AF"/>
    <w:rsid w:val="000C661C"/>
    <w:rsid w:val="000C7F8F"/>
    <w:rsid w:val="000D14DA"/>
    <w:rsid w:val="000D25A4"/>
    <w:rsid w:val="000D55D2"/>
    <w:rsid w:val="000D5634"/>
    <w:rsid w:val="000D5C00"/>
    <w:rsid w:val="000D772A"/>
    <w:rsid w:val="000E06A3"/>
    <w:rsid w:val="000E0D32"/>
    <w:rsid w:val="000E1FD4"/>
    <w:rsid w:val="000E2469"/>
    <w:rsid w:val="000E37D0"/>
    <w:rsid w:val="000E4AFE"/>
    <w:rsid w:val="000E4EBC"/>
    <w:rsid w:val="000E74D7"/>
    <w:rsid w:val="000F0419"/>
    <w:rsid w:val="000F114E"/>
    <w:rsid w:val="000F146C"/>
    <w:rsid w:val="000F196A"/>
    <w:rsid w:val="0010147E"/>
    <w:rsid w:val="00103488"/>
    <w:rsid w:val="001036C4"/>
    <w:rsid w:val="00103C89"/>
    <w:rsid w:val="001050A9"/>
    <w:rsid w:val="00107256"/>
    <w:rsid w:val="001116B7"/>
    <w:rsid w:val="00115495"/>
    <w:rsid w:val="00116D4E"/>
    <w:rsid w:val="00116E4B"/>
    <w:rsid w:val="00116F6B"/>
    <w:rsid w:val="001225A3"/>
    <w:rsid w:val="001235A0"/>
    <w:rsid w:val="00123D0B"/>
    <w:rsid w:val="00130C18"/>
    <w:rsid w:val="00130E8C"/>
    <w:rsid w:val="00131C6C"/>
    <w:rsid w:val="00131F2D"/>
    <w:rsid w:val="0013657B"/>
    <w:rsid w:val="00136A94"/>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56E0E"/>
    <w:rsid w:val="001624E8"/>
    <w:rsid w:val="0016322B"/>
    <w:rsid w:val="0016339A"/>
    <w:rsid w:val="00165898"/>
    <w:rsid w:val="00166171"/>
    <w:rsid w:val="00171192"/>
    <w:rsid w:val="00171BBC"/>
    <w:rsid w:val="0017523B"/>
    <w:rsid w:val="00175B42"/>
    <w:rsid w:val="00176522"/>
    <w:rsid w:val="001809A8"/>
    <w:rsid w:val="00181A9D"/>
    <w:rsid w:val="00182FC0"/>
    <w:rsid w:val="00184AEA"/>
    <w:rsid w:val="00185C61"/>
    <w:rsid w:val="00192D02"/>
    <w:rsid w:val="001957E6"/>
    <w:rsid w:val="00195845"/>
    <w:rsid w:val="0019584A"/>
    <w:rsid w:val="001960AD"/>
    <w:rsid w:val="001A057E"/>
    <w:rsid w:val="001A0AFD"/>
    <w:rsid w:val="001A0CCD"/>
    <w:rsid w:val="001A0E96"/>
    <w:rsid w:val="001A1BDB"/>
    <w:rsid w:val="001A316F"/>
    <w:rsid w:val="001A3C5F"/>
    <w:rsid w:val="001A3E94"/>
    <w:rsid w:val="001A3FF6"/>
    <w:rsid w:val="001A4BDF"/>
    <w:rsid w:val="001A6849"/>
    <w:rsid w:val="001A773B"/>
    <w:rsid w:val="001B28D1"/>
    <w:rsid w:val="001B3FD2"/>
    <w:rsid w:val="001B6C2D"/>
    <w:rsid w:val="001C087E"/>
    <w:rsid w:val="001C0F32"/>
    <w:rsid w:val="001C2C72"/>
    <w:rsid w:val="001C3387"/>
    <w:rsid w:val="001C54A1"/>
    <w:rsid w:val="001C5CD0"/>
    <w:rsid w:val="001C72C0"/>
    <w:rsid w:val="001C7697"/>
    <w:rsid w:val="001C7C31"/>
    <w:rsid w:val="001D1B77"/>
    <w:rsid w:val="001D225B"/>
    <w:rsid w:val="001D3563"/>
    <w:rsid w:val="001D3EE2"/>
    <w:rsid w:val="001D41E0"/>
    <w:rsid w:val="001D6CA8"/>
    <w:rsid w:val="001E04CC"/>
    <w:rsid w:val="001E0FA0"/>
    <w:rsid w:val="001E20E2"/>
    <w:rsid w:val="001E2186"/>
    <w:rsid w:val="001E35AE"/>
    <w:rsid w:val="001E5453"/>
    <w:rsid w:val="001E5C3D"/>
    <w:rsid w:val="001E678B"/>
    <w:rsid w:val="001F2BC9"/>
    <w:rsid w:val="001F358D"/>
    <w:rsid w:val="001F408E"/>
    <w:rsid w:val="001F4860"/>
    <w:rsid w:val="001F4EDD"/>
    <w:rsid w:val="001F50C9"/>
    <w:rsid w:val="001F57CD"/>
    <w:rsid w:val="001F5E58"/>
    <w:rsid w:val="001F7890"/>
    <w:rsid w:val="00200FAD"/>
    <w:rsid w:val="00201765"/>
    <w:rsid w:val="002059B5"/>
    <w:rsid w:val="00205FAC"/>
    <w:rsid w:val="0020763C"/>
    <w:rsid w:val="00207E11"/>
    <w:rsid w:val="0021063D"/>
    <w:rsid w:val="00210714"/>
    <w:rsid w:val="0021327B"/>
    <w:rsid w:val="00214462"/>
    <w:rsid w:val="002144B6"/>
    <w:rsid w:val="00214B09"/>
    <w:rsid w:val="002155ED"/>
    <w:rsid w:val="0021627B"/>
    <w:rsid w:val="0021698E"/>
    <w:rsid w:val="00216D13"/>
    <w:rsid w:val="00217E7D"/>
    <w:rsid w:val="00220A8B"/>
    <w:rsid w:val="0022245F"/>
    <w:rsid w:val="00224FEA"/>
    <w:rsid w:val="002264AE"/>
    <w:rsid w:val="00227DBC"/>
    <w:rsid w:val="0023118D"/>
    <w:rsid w:val="00231566"/>
    <w:rsid w:val="00231F64"/>
    <w:rsid w:val="00232621"/>
    <w:rsid w:val="0023293E"/>
    <w:rsid w:val="00232A7A"/>
    <w:rsid w:val="00232DA5"/>
    <w:rsid w:val="002338B9"/>
    <w:rsid w:val="00234061"/>
    <w:rsid w:val="0023573F"/>
    <w:rsid w:val="00236B9A"/>
    <w:rsid w:val="00240046"/>
    <w:rsid w:val="0024043B"/>
    <w:rsid w:val="002432E1"/>
    <w:rsid w:val="00245AC1"/>
    <w:rsid w:val="00252443"/>
    <w:rsid w:val="002547B2"/>
    <w:rsid w:val="0025565C"/>
    <w:rsid w:val="00255FD1"/>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913C5"/>
    <w:rsid w:val="00291DE2"/>
    <w:rsid w:val="0029208D"/>
    <w:rsid w:val="0029225E"/>
    <w:rsid w:val="002928BB"/>
    <w:rsid w:val="00293F85"/>
    <w:rsid w:val="0029482F"/>
    <w:rsid w:val="00294892"/>
    <w:rsid w:val="00296073"/>
    <w:rsid w:val="00296276"/>
    <w:rsid w:val="00296626"/>
    <w:rsid w:val="00296E92"/>
    <w:rsid w:val="00297212"/>
    <w:rsid w:val="002A02E8"/>
    <w:rsid w:val="002A1797"/>
    <w:rsid w:val="002A51B8"/>
    <w:rsid w:val="002A5ADD"/>
    <w:rsid w:val="002A5FDF"/>
    <w:rsid w:val="002A6FCE"/>
    <w:rsid w:val="002A7501"/>
    <w:rsid w:val="002B0EA1"/>
    <w:rsid w:val="002B317E"/>
    <w:rsid w:val="002B3CE2"/>
    <w:rsid w:val="002B40FF"/>
    <w:rsid w:val="002B5F48"/>
    <w:rsid w:val="002B7549"/>
    <w:rsid w:val="002C0E65"/>
    <w:rsid w:val="002C15CA"/>
    <w:rsid w:val="002C1920"/>
    <w:rsid w:val="002C1DAF"/>
    <w:rsid w:val="002C21A0"/>
    <w:rsid w:val="002C26CD"/>
    <w:rsid w:val="002C2C08"/>
    <w:rsid w:val="002C42A2"/>
    <w:rsid w:val="002C4718"/>
    <w:rsid w:val="002C6010"/>
    <w:rsid w:val="002C7329"/>
    <w:rsid w:val="002C7EC4"/>
    <w:rsid w:val="002D15F2"/>
    <w:rsid w:val="002D20D1"/>
    <w:rsid w:val="002D2F05"/>
    <w:rsid w:val="002D4953"/>
    <w:rsid w:val="002D5CCE"/>
    <w:rsid w:val="002E0C78"/>
    <w:rsid w:val="002E1484"/>
    <w:rsid w:val="002E37DA"/>
    <w:rsid w:val="002E40AD"/>
    <w:rsid w:val="002E4E8F"/>
    <w:rsid w:val="002E72F0"/>
    <w:rsid w:val="002F1DA1"/>
    <w:rsid w:val="002F368E"/>
    <w:rsid w:val="002F3805"/>
    <w:rsid w:val="002F3AAF"/>
    <w:rsid w:val="002F3BF1"/>
    <w:rsid w:val="002F40FF"/>
    <w:rsid w:val="002F5101"/>
    <w:rsid w:val="002F713F"/>
    <w:rsid w:val="00300919"/>
    <w:rsid w:val="00300ED6"/>
    <w:rsid w:val="00302BF3"/>
    <w:rsid w:val="00302D8C"/>
    <w:rsid w:val="00303F92"/>
    <w:rsid w:val="00304386"/>
    <w:rsid w:val="00310825"/>
    <w:rsid w:val="00312106"/>
    <w:rsid w:val="003126FB"/>
    <w:rsid w:val="00315AE3"/>
    <w:rsid w:val="00315CA2"/>
    <w:rsid w:val="00316A7B"/>
    <w:rsid w:val="00317AAA"/>
    <w:rsid w:val="00324F09"/>
    <w:rsid w:val="003254AC"/>
    <w:rsid w:val="0033070B"/>
    <w:rsid w:val="00331513"/>
    <w:rsid w:val="0033491A"/>
    <w:rsid w:val="0033652F"/>
    <w:rsid w:val="00337088"/>
    <w:rsid w:val="00337638"/>
    <w:rsid w:val="00340327"/>
    <w:rsid w:val="00340ADD"/>
    <w:rsid w:val="00341178"/>
    <w:rsid w:val="00341B42"/>
    <w:rsid w:val="003423FC"/>
    <w:rsid w:val="0034345C"/>
    <w:rsid w:val="00343477"/>
    <w:rsid w:val="00344766"/>
    <w:rsid w:val="00344AD3"/>
    <w:rsid w:val="003454EB"/>
    <w:rsid w:val="00345687"/>
    <w:rsid w:val="00345708"/>
    <w:rsid w:val="00346373"/>
    <w:rsid w:val="003467CD"/>
    <w:rsid w:val="003505B2"/>
    <w:rsid w:val="0035063B"/>
    <w:rsid w:val="00352677"/>
    <w:rsid w:val="003546B3"/>
    <w:rsid w:val="00354777"/>
    <w:rsid w:val="00355955"/>
    <w:rsid w:val="0036188D"/>
    <w:rsid w:val="00362013"/>
    <w:rsid w:val="00364C0A"/>
    <w:rsid w:val="003656B5"/>
    <w:rsid w:val="003713C2"/>
    <w:rsid w:val="0037172A"/>
    <w:rsid w:val="0037269A"/>
    <w:rsid w:val="0037381C"/>
    <w:rsid w:val="0037526D"/>
    <w:rsid w:val="0037613D"/>
    <w:rsid w:val="00382044"/>
    <w:rsid w:val="003839F9"/>
    <w:rsid w:val="00385421"/>
    <w:rsid w:val="00385FC4"/>
    <w:rsid w:val="00386A48"/>
    <w:rsid w:val="00387CF3"/>
    <w:rsid w:val="00392022"/>
    <w:rsid w:val="0039214E"/>
    <w:rsid w:val="0039256B"/>
    <w:rsid w:val="0039393F"/>
    <w:rsid w:val="00395DD5"/>
    <w:rsid w:val="00397677"/>
    <w:rsid w:val="003A0B24"/>
    <w:rsid w:val="003A0BF2"/>
    <w:rsid w:val="003A20CA"/>
    <w:rsid w:val="003A3A32"/>
    <w:rsid w:val="003A59A6"/>
    <w:rsid w:val="003A6D5C"/>
    <w:rsid w:val="003A71F0"/>
    <w:rsid w:val="003A7ED9"/>
    <w:rsid w:val="003B10FB"/>
    <w:rsid w:val="003B1154"/>
    <w:rsid w:val="003B1752"/>
    <w:rsid w:val="003B3474"/>
    <w:rsid w:val="003B5841"/>
    <w:rsid w:val="003B595A"/>
    <w:rsid w:val="003B7208"/>
    <w:rsid w:val="003B7403"/>
    <w:rsid w:val="003C1100"/>
    <w:rsid w:val="003C1CFB"/>
    <w:rsid w:val="003C1DE6"/>
    <w:rsid w:val="003C4FF5"/>
    <w:rsid w:val="003D06A2"/>
    <w:rsid w:val="003D0AE2"/>
    <w:rsid w:val="003D3477"/>
    <w:rsid w:val="003D5450"/>
    <w:rsid w:val="003D7760"/>
    <w:rsid w:val="003E13A1"/>
    <w:rsid w:val="003E2955"/>
    <w:rsid w:val="003E3870"/>
    <w:rsid w:val="003E44DA"/>
    <w:rsid w:val="003E468A"/>
    <w:rsid w:val="003E6E17"/>
    <w:rsid w:val="003F2491"/>
    <w:rsid w:val="003F308A"/>
    <w:rsid w:val="003F5D5C"/>
    <w:rsid w:val="003F6192"/>
    <w:rsid w:val="00400915"/>
    <w:rsid w:val="00403319"/>
    <w:rsid w:val="00406793"/>
    <w:rsid w:val="00411F8F"/>
    <w:rsid w:val="004135D8"/>
    <w:rsid w:val="00414020"/>
    <w:rsid w:val="0041428D"/>
    <w:rsid w:val="004154DB"/>
    <w:rsid w:val="00417379"/>
    <w:rsid w:val="004176BF"/>
    <w:rsid w:val="004203BE"/>
    <w:rsid w:val="004204D0"/>
    <w:rsid w:val="00420AC4"/>
    <w:rsid w:val="00421A2C"/>
    <w:rsid w:val="004232C6"/>
    <w:rsid w:val="00426124"/>
    <w:rsid w:val="00426F24"/>
    <w:rsid w:val="00430B51"/>
    <w:rsid w:val="004310BB"/>
    <w:rsid w:val="004338C7"/>
    <w:rsid w:val="00433E65"/>
    <w:rsid w:val="00434C3F"/>
    <w:rsid w:val="004406B5"/>
    <w:rsid w:val="00444E7F"/>
    <w:rsid w:val="00445514"/>
    <w:rsid w:val="00445853"/>
    <w:rsid w:val="00447748"/>
    <w:rsid w:val="00447A90"/>
    <w:rsid w:val="0045354B"/>
    <w:rsid w:val="00453687"/>
    <w:rsid w:val="004536F3"/>
    <w:rsid w:val="00453A8E"/>
    <w:rsid w:val="004558BD"/>
    <w:rsid w:val="00460C5B"/>
    <w:rsid w:val="004615D3"/>
    <w:rsid w:val="0046281E"/>
    <w:rsid w:val="00463909"/>
    <w:rsid w:val="00464D6B"/>
    <w:rsid w:val="00465903"/>
    <w:rsid w:val="00466C6B"/>
    <w:rsid w:val="00467C83"/>
    <w:rsid w:val="00471E09"/>
    <w:rsid w:val="004728C4"/>
    <w:rsid w:val="00473C7A"/>
    <w:rsid w:val="00473CFC"/>
    <w:rsid w:val="00474C35"/>
    <w:rsid w:val="004750A1"/>
    <w:rsid w:val="004760A0"/>
    <w:rsid w:val="004769A4"/>
    <w:rsid w:val="00480212"/>
    <w:rsid w:val="00480D99"/>
    <w:rsid w:val="00483EC9"/>
    <w:rsid w:val="004841AE"/>
    <w:rsid w:val="00484C7F"/>
    <w:rsid w:val="00485194"/>
    <w:rsid w:val="00490531"/>
    <w:rsid w:val="0049095E"/>
    <w:rsid w:val="004933FC"/>
    <w:rsid w:val="00493579"/>
    <w:rsid w:val="00494029"/>
    <w:rsid w:val="004A1053"/>
    <w:rsid w:val="004A212C"/>
    <w:rsid w:val="004A6D54"/>
    <w:rsid w:val="004B0090"/>
    <w:rsid w:val="004B05C6"/>
    <w:rsid w:val="004B1A74"/>
    <w:rsid w:val="004B2FFD"/>
    <w:rsid w:val="004B3514"/>
    <w:rsid w:val="004B3867"/>
    <w:rsid w:val="004B400E"/>
    <w:rsid w:val="004B777F"/>
    <w:rsid w:val="004C0799"/>
    <w:rsid w:val="004C09C8"/>
    <w:rsid w:val="004C11B9"/>
    <w:rsid w:val="004C2BB4"/>
    <w:rsid w:val="004C3C1C"/>
    <w:rsid w:val="004C43C9"/>
    <w:rsid w:val="004C45FA"/>
    <w:rsid w:val="004C4707"/>
    <w:rsid w:val="004C4BB7"/>
    <w:rsid w:val="004C586F"/>
    <w:rsid w:val="004C6779"/>
    <w:rsid w:val="004C7D54"/>
    <w:rsid w:val="004D09D0"/>
    <w:rsid w:val="004D0CC4"/>
    <w:rsid w:val="004D1332"/>
    <w:rsid w:val="004D571F"/>
    <w:rsid w:val="004D6095"/>
    <w:rsid w:val="004D66AD"/>
    <w:rsid w:val="004E07A1"/>
    <w:rsid w:val="004E1729"/>
    <w:rsid w:val="004E1B3C"/>
    <w:rsid w:val="004E358F"/>
    <w:rsid w:val="004E373A"/>
    <w:rsid w:val="004E3959"/>
    <w:rsid w:val="004E3F86"/>
    <w:rsid w:val="004E4AD1"/>
    <w:rsid w:val="004E5659"/>
    <w:rsid w:val="004E5B6C"/>
    <w:rsid w:val="004E77E1"/>
    <w:rsid w:val="004F0AB7"/>
    <w:rsid w:val="004F1B70"/>
    <w:rsid w:val="004F2D31"/>
    <w:rsid w:val="004F3291"/>
    <w:rsid w:val="004F32D0"/>
    <w:rsid w:val="004F4117"/>
    <w:rsid w:val="004F483D"/>
    <w:rsid w:val="004F5C85"/>
    <w:rsid w:val="004F6671"/>
    <w:rsid w:val="004F6DC5"/>
    <w:rsid w:val="004F78C4"/>
    <w:rsid w:val="00500E29"/>
    <w:rsid w:val="005025C7"/>
    <w:rsid w:val="00504B42"/>
    <w:rsid w:val="00506DB2"/>
    <w:rsid w:val="00510870"/>
    <w:rsid w:val="005109A0"/>
    <w:rsid w:val="00511AE4"/>
    <w:rsid w:val="00512A53"/>
    <w:rsid w:val="00513D8C"/>
    <w:rsid w:val="0051421A"/>
    <w:rsid w:val="005159EC"/>
    <w:rsid w:val="00515E8C"/>
    <w:rsid w:val="00516A4D"/>
    <w:rsid w:val="00520E8F"/>
    <w:rsid w:val="00521628"/>
    <w:rsid w:val="0052214D"/>
    <w:rsid w:val="005240DE"/>
    <w:rsid w:val="00525EE2"/>
    <w:rsid w:val="00525F6D"/>
    <w:rsid w:val="0052661E"/>
    <w:rsid w:val="00526627"/>
    <w:rsid w:val="00527EF6"/>
    <w:rsid w:val="00531016"/>
    <w:rsid w:val="00532218"/>
    <w:rsid w:val="00532928"/>
    <w:rsid w:val="00533473"/>
    <w:rsid w:val="00533D56"/>
    <w:rsid w:val="00535912"/>
    <w:rsid w:val="005367E7"/>
    <w:rsid w:val="0053680F"/>
    <w:rsid w:val="0054136A"/>
    <w:rsid w:val="00542B22"/>
    <w:rsid w:val="00542CDB"/>
    <w:rsid w:val="00543B75"/>
    <w:rsid w:val="00544041"/>
    <w:rsid w:val="005445FC"/>
    <w:rsid w:val="005449D0"/>
    <w:rsid w:val="00550ECE"/>
    <w:rsid w:val="005515F8"/>
    <w:rsid w:val="00553B9B"/>
    <w:rsid w:val="005543AF"/>
    <w:rsid w:val="00554BD4"/>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D31"/>
    <w:rsid w:val="005762A7"/>
    <w:rsid w:val="005807A8"/>
    <w:rsid w:val="00580D15"/>
    <w:rsid w:val="00584C51"/>
    <w:rsid w:val="00585A8B"/>
    <w:rsid w:val="00587B1E"/>
    <w:rsid w:val="00587E84"/>
    <w:rsid w:val="005913E6"/>
    <w:rsid w:val="00593A2E"/>
    <w:rsid w:val="005944ED"/>
    <w:rsid w:val="005964D7"/>
    <w:rsid w:val="00596D61"/>
    <w:rsid w:val="00597018"/>
    <w:rsid w:val="005A0521"/>
    <w:rsid w:val="005A192F"/>
    <w:rsid w:val="005A2F92"/>
    <w:rsid w:val="005A43E7"/>
    <w:rsid w:val="005A4480"/>
    <w:rsid w:val="005A60E9"/>
    <w:rsid w:val="005A7E33"/>
    <w:rsid w:val="005B10CC"/>
    <w:rsid w:val="005B1C58"/>
    <w:rsid w:val="005B52A0"/>
    <w:rsid w:val="005B6FFD"/>
    <w:rsid w:val="005B72D5"/>
    <w:rsid w:val="005C196C"/>
    <w:rsid w:val="005C3DF3"/>
    <w:rsid w:val="005C5501"/>
    <w:rsid w:val="005C60BC"/>
    <w:rsid w:val="005C7AFE"/>
    <w:rsid w:val="005D01B4"/>
    <w:rsid w:val="005D10B3"/>
    <w:rsid w:val="005D158D"/>
    <w:rsid w:val="005D1FA0"/>
    <w:rsid w:val="005D22BC"/>
    <w:rsid w:val="005D3A5F"/>
    <w:rsid w:val="005D6CE0"/>
    <w:rsid w:val="005E10A5"/>
    <w:rsid w:val="005E1AEC"/>
    <w:rsid w:val="005E21DE"/>
    <w:rsid w:val="005E24C2"/>
    <w:rsid w:val="005E34E9"/>
    <w:rsid w:val="005E35AB"/>
    <w:rsid w:val="005E4B74"/>
    <w:rsid w:val="005E53A4"/>
    <w:rsid w:val="005F1439"/>
    <w:rsid w:val="005F21B0"/>
    <w:rsid w:val="005F4D3D"/>
    <w:rsid w:val="005F5B10"/>
    <w:rsid w:val="005F6CAB"/>
    <w:rsid w:val="0060244C"/>
    <w:rsid w:val="00605025"/>
    <w:rsid w:val="0060627E"/>
    <w:rsid w:val="00606D5C"/>
    <w:rsid w:val="00610A95"/>
    <w:rsid w:val="00613401"/>
    <w:rsid w:val="0061516D"/>
    <w:rsid w:val="00615596"/>
    <w:rsid w:val="006155E0"/>
    <w:rsid w:val="00615B10"/>
    <w:rsid w:val="006168EB"/>
    <w:rsid w:val="00616DEB"/>
    <w:rsid w:val="00620DE2"/>
    <w:rsid w:val="00624E9E"/>
    <w:rsid w:val="006263D3"/>
    <w:rsid w:val="0062694E"/>
    <w:rsid w:val="00626CA4"/>
    <w:rsid w:val="00630030"/>
    <w:rsid w:val="006303DB"/>
    <w:rsid w:val="00630426"/>
    <w:rsid w:val="00631753"/>
    <w:rsid w:val="006332E3"/>
    <w:rsid w:val="00633FEA"/>
    <w:rsid w:val="00635C2F"/>
    <w:rsid w:val="00636EB3"/>
    <w:rsid w:val="006377A9"/>
    <w:rsid w:val="0063788D"/>
    <w:rsid w:val="00637F6F"/>
    <w:rsid w:val="00640E61"/>
    <w:rsid w:val="00640F1E"/>
    <w:rsid w:val="00642A8B"/>
    <w:rsid w:val="006468ED"/>
    <w:rsid w:val="006501C2"/>
    <w:rsid w:val="006512F6"/>
    <w:rsid w:val="00653AB9"/>
    <w:rsid w:val="00653B0F"/>
    <w:rsid w:val="0065599C"/>
    <w:rsid w:val="006572FA"/>
    <w:rsid w:val="006609B3"/>
    <w:rsid w:val="00660E52"/>
    <w:rsid w:val="0066148E"/>
    <w:rsid w:val="00661B3F"/>
    <w:rsid w:val="006625F9"/>
    <w:rsid w:val="00663A37"/>
    <w:rsid w:val="00664BB4"/>
    <w:rsid w:val="00665A8F"/>
    <w:rsid w:val="00666A87"/>
    <w:rsid w:val="006673F5"/>
    <w:rsid w:val="00667860"/>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0B02"/>
    <w:rsid w:val="006914D2"/>
    <w:rsid w:val="00691C06"/>
    <w:rsid w:val="0069448A"/>
    <w:rsid w:val="00696FD6"/>
    <w:rsid w:val="006A4224"/>
    <w:rsid w:val="006A56F0"/>
    <w:rsid w:val="006A585F"/>
    <w:rsid w:val="006A7CE2"/>
    <w:rsid w:val="006A7E3C"/>
    <w:rsid w:val="006B4806"/>
    <w:rsid w:val="006B4CA4"/>
    <w:rsid w:val="006B6498"/>
    <w:rsid w:val="006B64AA"/>
    <w:rsid w:val="006B655B"/>
    <w:rsid w:val="006B6700"/>
    <w:rsid w:val="006B6868"/>
    <w:rsid w:val="006B7074"/>
    <w:rsid w:val="006C2214"/>
    <w:rsid w:val="006C372D"/>
    <w:rsid w:val="006C3C11"/>
    <w:rsid w:val="006C410C"/>
    <w:rsid w:val="006C4A2A"/>
    <w:rsid w:val="006C4E90"/>
    <w:rsid w:val="006C52D3"/>
    <w:rsid w:val="006C55C2"/>
    <w:rsid w:val="006C6C41"/>
    <w:rsid w:val="006D1EC8"/>
    <w:rsid w:val="006D3F59"/>
    <w:rsid w:val="006D5F3E"/>
    <w:rsid w:val="006D6830"/>
    <w:rsid w:val="006D719C"/>
    <w:rsid w:val="006D7DF3"/>
    <w:rsid w:val="006E136F"/>
    <w:rsid w:val="006E15A2"/>
    <w:rsid w:val="006E20F9"/>
    <w:rsid w:val="006E3F38"/>
    <w:rsid w:val="006E47FA"/>
    <w:rsid w:val="006E4C8D"/>
    <w:rsid w:val="006E6076"/>
    <w:rsid w:val="006E6DD7"/>
    <w:rsid w:val="006F0222"/>
    <w:rsid w:val="006F0462"/>
    <w:rsid w:val="006F04A3"/>
    <w:rsid w:val="006F114C"/>
    <w:rsid w:val="006F1A99"/>
    <w:rsid w:val="006F28C0"/>
    <w:rsid w:val="006F2A41"/>
    <w:rsid w:val="006F676C"/>
    <w:rsid w:val="00700C90"/>
    <w:rsid w:val="00701F34"/>
    <w:rsid w:val="007031A2"/>
    <w:rsid w:val="00704693"/>
    <w:rsid w:val="00704AB9"/>
    <w:rsid w:val="007054D8"/>
    <w:rsid w:val="00706D47"/>
    <w:rsid w:val="00711EE2"/>
    <w:rsid w:val="007130DA"/>
    <w:rsid w:val="00713DD5"/>
    <w:rsid w:val="0071601C"/>
    <w:rsid w:val="00720D8F"/>
    <w:rsid w:val="0072149D"/>
    <w:rsid w:val="007214D9"/>
    <w:rsid w:val="00723C6D"/>
    <w:rsid w:val="0072514D"/>
    <w:rsid w:val="00725C5A"/>
    <w:rsid w:val="007263E6"/>
    <w:rsid w:val="007264EA"/>
    <w:rsid w:val="00726F49"/>
    <w:rsid w:val="0072799E"/>
    <w:rsid w:val="00731007"/>
    <w:rsid w:val="00732AB3"/>
    <w:rsid w:val="007332CF"/>
    <w:rsid w:val="0073336A"/>
    <w:rsid w:val="00736F47"/>
    <w:rsid w:val="00740DFE"/>
    <w:rsid w:val="007410C2"/>
    <w:rsid w:val="007411F0"/>
    <w:rsid w:val="0074208A"/>
    <w:rsid w:val="00746DD6"/>
    <w:rsid w:val="00746E60"/>
    <w:rsid w:val="00746FA8"/>
    <w:rsid w:val="007479B5"/>
    <w:rsid w:val="00752886"/>
    <w:rsid w:val="00753070"/>
    <w:rsid w:val="00753ACF"/>
    <w:rsid w:val="007550BD"/>
    <w:rsid w:val="007551E4"/>
    <w:rsid w:val="007575F7"/>
    <w:rsid w:val="0075799A"/>
    <w:rsid w:val="0076064B"/>
    <w:rsid w:val="00761C38"/>
    <w:rsid w:val="00761EE8"/>
    <w:rsid w:val="00762151"/>
    <w:rsid w:val="0076215F"/>
    <w:rsid w:val="00762D4B"/>
    <w:rsid w:val="007639B5"/>
    <w:rsid w:val="00764010"/>
    <w:rsid w:val="00764368"/>
    <w:rsid w:val="00764B5B"/>
    <w:rsid w:val="00765287"/>
    <w:rsid w:val="00766A73"/>
    <w:rsid w:val="00766F19"/>
    <w:rsid w:val="007712C7"/>
    <w:rsid w:val="00773EDE"/>
    <w:rsid w:val="0077455A"/>
    <w:rsid w:val="00775B90"/>
    <w:rsid w:val="00777372"/>
    <w:rsid w:val="00777527"/>
    <w:rsid w:val="00780F18"/>
    <w:rsid w:val="00781849"/>
    <w:rsid w:val="00781B6F"/>
    <w:rsid w:val="00782890"/>
    <w:rsid w:val="007833CB"/>
    <w:rsid w:val="00783B56"/>
    <w:rsid w:val="00786CFF"/>
    <w:rsid w:val="007874B4"/>
    <w:rsid w:val="00791490"/>
    <w:rsid w:val="00791C7A"/>
    <w:rsid w:val="00791D59"/>
    <w:rsid w:val="00791F3F"/>
    <w:rsid w:val="00792D4C"/>
    <w:rsid w:val="007938AE"/>
    <w:rsid w:val="00793B7C"/>
    <w:rsid w:val="007A0DC1"/>
    <w:rsid w:val="007A19E0"/>
    <w:rsid w:val="007A1AB6"/>
    <w:rsid w:val="007A23F8"/>
    <w:rsid w:val="007A2D52"/>
    <w:rsid w:val="007A3E78"/>
    <w:rsid w:val="007A550A"/>
    <w:rsid w:val="007A5765"/>
    <w:rsid w:val="007A5B2E"/>
    <w:rsid w:val="007A5C18"/>
    <w:rsid w:val="007A741A"/>
    <w:rsid w:val="007A7C8A"/>
    <w:rsid w:val="007B28CF"/>
    <w:rsid w:val="007B4416"/>
    <w:rsid w:val="007B46BF"/>
    <w:rsid w:val="007B6DD8"/>
    <w:rsid w:val="007C05DC"/>
    <w:rsid w:val="007C0FF7"/>
    <w:rsid w:val="007C14EE"/>
    <w:rsid w:val="007C1BF2"/>
    <w:rsid w:val="007C3040"/>
    <w:rsid w:val="007C3BA4"/>
    <w:rsid w:val="007C7404"/>
    <w:rsid w:val="007C7A68"/>
    <w:rsid w:val="007D07B3"/>
    <w:rsid w:val="007D1B1E"/>
    <w:rsid w:val="007D2C90"/>
    <w:rsid w:val="007D4712"/>
    <w:rsid w:val="007D5D30"/>
    <w:rsid w:val="007E18F8"/>
    <w:rsid w:val="007E38F1"/>
    <w:rsid w:val="007E3C2E"/>
    <w:rsid w:val="007E3F8B"/>
    <w:rsid w:val="007E454F"/>
    <w:rsid w:val="007E781F"/>
    <w:rsid w:val="007F1538"/>
    <w:rsid w:val="007F2DFB"/>
    <w:rsid w:val="007F3D8B"/>
    <w:rsid w:val="007F5BB9"/>
    <w:rsid w:val="007F5C41"/>
    <w:rsid w:val="007F5E4F"/>
    <w:rsid w:val="007F6BD6"/>
    <w:rsid w:val="007F70EF"/>
    <w:rsid w:val="007F7965"/>
    <w:rsid w:val="007F7FB4"/>
    <w:rsid w:val="0080069B"/>
    <w:rsid w:val="00800EF1"/>
    <w:rsid w:val="008017D6"/>
    <w:rsid w:val="0080185B"/>
    <w:rsid w:val="00802AC9"/>
    <w:rsid w:val="00803304"/>
    <w:rsid w:val="00804BF0"/>
    <w:rsid w:val="00807B2A"/>
    <w:rsid w:val="00810E97"/>
    <w:rsid w:val="0081123B"/>
    <w:rsid w:val="00811393"/>
    <w:rsid w:val="00816C5A"/>
    <w:rsid w:val="00817678"/>
    <w:rsid w:val="0082049D"/>
    <w:rsid w:val="008217BC"/>
    <w:rsid w:val="0082180B"/>
    <w:rsid w:val="00822BA1"/>
    <w:rsid w:val="00823CD2"/>
    <w:rsid w:val="00824E58"/>
    <w:rsid w:val="00827D60"/>
    <w:rsid w:val="00831D6C"/>
    <w:rsid w:val="00832F6C"/>
    <w:rsid w:val="008341ED"/>
    <w:rsid w:val="00837584"/>
    <w:rsid w:val="00841673"/>
    <w:rsid w:val="00841963"/>
    <w:rsid w:val="00845B52"/>
    <w:rsid w:val="00846D3E"/>
    <w:rsid w:val="00846DE7"/>
    <w:rsid w:val="008477B9"/>
    <w:rsid w:val="008523FA"/>
    <w:rsid w:val="008529E6"/>
    <w:rsid w:val="00852B07"/>
    <w:rsid w:val="00852CDD"/>
    <w:rsid w:val="00855E11"/>
    <w:rsid w:val="00856285"/>
    <w:rsid w:val="008575E1"/>
    <w:rsid w:val="0085760A"/>
    <w:rsid w:val="00857F0B"/>
    <w:rsid w:val="0086170A"/>
    <w:rsid w:val="00863328"/>
    <w:rsid w:val="0086448F"/>
    <w:rsid w:val="00864D6E"/>
    <w:rsid w:val="008659A2"/>
    <w:rsid w:val="0086690B"/>
    <w:rsid w:val="00866973"/>
    <w:rsid w:val="008710F8"/>
    <w:rsid w:val="00871B94"/>
    <w:rsid w:val="008755C2"/>
    <w:rsid w:val="00875A6F"/>
    <w:rsid w:val="00881947"/>
    <w:rsid w:val="00881D64"/>
    <w:rsid w:val="00882C01"/>
    <w:rsid w:val="00882E02"/>
    <w:rsid w:val="00883C16"/>
    <w:rsid w:val="008853EC"/>
    <w:rsid w:val="00891CFC"/>
    <w:rsid w:val="008921AE"/>
    <w:rsid w:val="00895187"/>
    <w:rsid w:val="00895BD3"/>
    <w:rsid w:val="00896EDC"/>
    <w:rsid w:val="008A0C9F"/>
    <w:rsid w:val="008A14F6"/>
    <w:rsid w:val="008A1645"/>
    <w:rsid w:val="008A310A"/>
    <w:rsid w:val="008A3E6F"/>
    <w:rsid w:val="008A513A"/>
    <w:rsid w:val="008A7EF2"/>
    <w:rsid w:val="008B0DFB"/>
    <w:rsid w:val="008B410B"/>
    <w:rsid w:val="008B646D"/>
    <w:rsid w:val="008B6842"/>
    <w:rsid w:val="008B70C4"/>
    <w:rsid w:val="008B7F11"/>
    <w:rsid w:val="008C18C1"/>
    <w:rsid w:val="008C3DC2"/>
    <w:rsid w:val="008C442E"/>
    <w:rsid w:val="008C4943"/>
    <w:rsid w:val="008C5658"/>
    <w:rsid w:val="008C5DCA"/>
    <w:rsid w:val="008D0ADE"/>
    <w:rsid w:val="008D344B"/>
    <w:rsid w:val="008D346A"/>
    <w:rsid w:val="008D370B"/>
    <w:rsid w:val="008D41FC"/>
    <w:rsid w:val="008D4ED9"/>
    <w:rsid w:val="008D6B04"/>
    <w:rsid w:val="008E0037"/>
    <w:rsid w:val="008E05DE"/>
    <w:rsid w:val="008E2654"/>
    <w:rsid w:val="008E6BC4"/>
    <w:rsid w:val="008F1C22"/>
    <w:rsid w:val="008F2554"/>
    <w:rsid w:val="008F47DC"/>
    <w:rsid w:val="009025FB"/>
    <w:rsid w:val="009029DB"/>
    <w:rsid w:val="009038A8"/>
    <w:rsid w:val="009053FA"/>
    <w:rsid w:val="0090753F"/>
    <w:rsid w:val="00907E03"/>
    <w:rsid w:val="00907E93"/>
    <w:rsid w:val="00910BD8"/>
    <w:rsid w:val="00913E51"/>
    <w:rsid w:val="00914986"/>
    <w:rsid w:val="00914DFE"/>
    <w:rsid w:val="0091614B"/>
    <w:rsid w:val="0092123D"/>
    <w:rsid w:val="0092131F"/>
    <w:rsid w:val="00925D59"/>
    <w:rsid w:val="00926716"/>
    <w:rsid w:val="00932A82"/>
    <w:rsid w:val="0093319A"/>
    <w:rsid w:val="00933540"/>
    <w:rsid w:val="00933E6E"/>
    <w:rsid w:val="00934877"/>
    <w:rsid w:val="00935439"/>
    <w:rsid w:val="009357D5"/>
    <w:rsid w:val="00935CD9"/>
    <w:rsid w:val="0093768D"/>
    <w:rsid w:val="00941D0E"/>
    <w:rsid w:val="009453A6"/>
    <w:rsid w:val="009464A3"/>
    <w:rsid w:val="00946522"/>
    <w:rsid w:val="00946796"/>
    <w:rsid w:val="0095183B"/>
    <w:rsid w:val="0095204C"/>
    <w:rsid w:val="009520FE"/>
    <w:rsid w:val="00953424"/>
    <w:rsid w:val="00953B51"/>
    <w:rsid w:val="00953B7B"/>
    <w:rsid w:val="00954528"/>
    <w:rsid w:val="009558AA"/>
    <w:rsid w:val="009603E5"/>
    <w:rsid w:val="0096071A"/>
    <w:rsid w:val="00960C91"/>
    <w:rsid w:val="00961AEB"/>
    <w:rsid w:val="00961B6D"/>
    <w:rsid w:val="00963717"/>
    <w:rsid w:val="00963CBB"/>
    <w:rsid w:val="009655E8"/>
    <w:rsid w:val="00965CC4"/>
    <w:rsid w:val="0096624D"/>
    <w:rsid w:val="00970143"/>
    <w:rsid w:val="00970B7F"/>
    <w:rsid w:val="00970C38"/>
    <w:rsid w:val="00971614"/>
    <w:rsid w:val="00972340"/>
    <w:rsid w:val="009752FA"/>
    <w:rsid w:val="00977693"/>
    <w:rsid w:val="00982494"/>
    <w:rsid w:val="009845F3"/>
    <w:rsid w:val="009845FD"/>
    <w:rsid w:val="00990935"/>
    <w:rsid w:val="00990AFD"/>
    <w:rsid w:val="00991069"/>
    <w:rsid w:val="009914D6"/>
    <w:rsid w:val="009923A8"/>
    <w:rsid w:val="0099397C"/>
    <w:rsid w:val="00996257"/>
    <w:rsid w:val="00996BCA"/>
    <w:rsid w:val="009A0E79"/>
    <w:rsid w:val="009A216A"/>
    <w:rsid w:val="009A23B0"/>
    <w:rsid w:val="009A35C9"/>
    <w:rsid w:val="009A3604"/>
    <w:rsid w:val="009A473C"/>
    <w:rsid w:val="009A640D"/>
    <w:rsid w:val="009A7F00"/>
    <w:rsid w:val="009B1548"/>
    <w:rsid w:val="009B3A1D"/>
    <w:rsid w:val="009B41F0"/>
    <w:rsid w:val="009B6692"/>
    <w:rsid w:val="009B7FFD"/>
    <w:rsid w:val="009C3225"/>
    <w:rsid w:val="009C4284"/>
    <w:rsid w:val="009C5DC4"/>
    <w:rsid w:val="009C61A3"/>
    <w:rsid w:val="009C6B84"/>
    <w:rsid w:val="009D0BC2"/>
    <w:rsid w:val="009D5A24"/>
    <w:rsid w:val="009D5B2E"/>
    <w:rsid w:val="009D5E66"/>
    <w:rsid w:val="009D636F"/>
    <w:rsid w:val="009D7457"/>
    <w:rsid w:val="009D758F"/>
    <w:rsid w:val="009D7BF2"/>
    <w:rsid w:val="009D7D83"/>
    <w:rsid w:val="009E19CB"/>
    <w:rsid w:val="009E41B8"/>
    <w:rsid w:val="009E426E"/>
    <w:rsid w:val="009E439C"/>
    <w:rsid w:val="009E620D"/>
    <w:rsid w:val="009E7F49"/>
    <w:rsid w:val="009F0B98"/>
    <w:rsid w:val="009F0CBB"/>
    <w:rsid w:val="009F1C46"/>
    <w:rsid w:val="009F2079"/>
    <w:rsid w:val="009F4BE1"/>
    <w:rsid w:val="009F69B5"/>
    <w:rsid w:val="00A004D3"/>
    <w:rsid w:val="00A07CA6"/>
    <w:rsid w:val="00A12981"/>
    <w:rsid w:val="00A14320"/>
    <w:rsid w:val="00A14BB1"/>
    <w:rsid w:val="00A150DF"/>
    <w:rsid w:val="00A151A5"/>
    <w:rsid w:val="00A15263"/>
    <w:rsid w:val="00A15E74"/>
    <w:rsid w:val="00A164FB"/>
    <w:rsid w:val="00A16BEA"/>
    <w:rsid w:val="00A16CAC"/>
    <w:rsid w:val="00A175E5"/>
    <w:rsid w:val="00A17EA1"/>
    <w:rsid w:val="00A17EDF"/>
    <w:rsid w:val="00A21228"/>
    <w:rsid w:val="00A21D44"/>
    <w:rsid w:val="00A24F60"/>
    <w:rsid w:val="00A254EA"/>
    <w:rsid w:val="00A25ADD"/>
    <w:rsid w:val="00A30DB1"/>
    <w:rsid w:val="00A31101"/>
    <w:rsid w:val="00A32388"/>
    <w:rsid w:val="00A34451"/>
    <w:rsid w:val="00A35811"/>
    <w:rsid w:val="00A35D0A"/>
    <w:rsid w:val="00A42629"/>
    <w:rsid w:val="00A43944"/>
    <w:rsid w:val="00A43A45"/>
    <w:rsid w:val="00A43D2B"/>
    <w:rsid w:val="00A44C51"/>
    <w:rsid w:val="00A450E6"/>
    <w:rsid w:val="00A4524B"/>
    <w:rsid w:val="00A45454"/>
    <w:rsid w:val="00A4637B"/>
    <w:rsid w:val="00A476D0"/>
    <w:rsid w:val="00A50D2F"/>
    <w:rsid w:val="00A50EE4"/>
    <w:rsid w:val="00A5152B"/>
    <w:rsid w:val="00A521D4"/>
    <w:rsid w:val="00A53511"/>
    <w:rsid w:val="00A541FE"/>
    <w:rsid w:val="00A55276"/>
    <w:rsid w:val="00A60841"/>
    <w:rsid w:val="00A61A4E"/>
    <w:rsid w:val="00A62D40"/>
    <w:rsid w:val="00A63700"/>
    <w:rsid w:val="00A64575"/>
    <w:rsid w:val="00A65A26"/>
    <w:rsid w:val="00A67625"/>
    <w:rsid w:val="00A67EF4"/>
    <w:rsid w:val="00A73441"/>
    <w:rsid w:val="00A73EF9"/>
    <w:rsid w:val="00A756C6"/>
    <w:rsid w:val="00A77200"/>
    <w:rsid w:val="00A80BB6"/>
    <w:rsid w:val="00A80C68"/>
    <w:rsid w:val="00A821AF"/>
    <w:rsid w:val="00A82D9E"/>
    <w:rsid w:val="00A834FE"/>
    <w:rsid w:val="00A844B8"/>
    <w:rsid w:val="00A8461D"/>
    <w:rsid w:val="00A855BE"/>
    <w:rsid w:val="00A86406"/>
    <w:rsid w:val="00A87937"/>
    <w:rsid w:val="00A9014B"/>
    <w:rsid w:val="00A915AB"/>
    <w:rsid w:val="00A9222E"/>
    <w:rsid w:val="00A92C7A"/>
    <w:rsid w:val="00A92DD2"/>
    <w:rsid w:val="00A93911"/>
    <w:rsid w:val="00A940B6"/>
    <w:rsid w:val="00A9454C"/>
    <w:rsid w:val="00A94751"/>
    <w:rsid w:val="00A95B2A"/>
    <w:rsid w:val="00A96228"/>
    <w:rsid w:val="00A964BA"/>
    <w:rsid w:val="00AA0B4E"/>
    <w:rsid w:val="00AA1BBB"/>
    <w:rsid w:val="00AA1E74"/>
    <w:rsid w:val="00AA24D2"/>
    <w:rsid w:val="00AA423E"/>
    <w:rsid w:val="00AA7316"/>
    <w:rsid w:val="00AA78CE"/>
    <w:rsid w:val="00AA7F42"/>
    <w:rsid w:val="00AB060E"/>
    <w:rsid w:val="00AB0C12"/>
    <w:rsid w:val="00AB0FA7"/>
    <w:rsid w:val="00AB26D5"/>
    <w:rsid w:val="00AB3885"/>
    <w:rsid w:val="00AB5F3B"/>
    <w:rsid w:val="00AB78AB"/>
    <w:rsid w:val="00AC004D"/>
    <w:rsid w:val="00AC338D"/>
    <w:rsid w:val="00AC38A9"/>
    <w:rsid w:val="00AC4BF6"/>
    <w:rsid w:val="00AC6797"/>
    <w:rsid w:val="00AC6A7A"/>
    <w:rsid w:val="00AC6F68"/>
    <w:rsid w:val="00AD124D"/>
    <w:rsid w:val="00AD1EAE"/>
    <w:rsid w:val="00AD2280"/>
    <w:rsid w:val="00AD4839"/>
    <w:rsid w:val="00AD76EF"/>
    <w:rsid w:val="00AE19D1"/>
    <w:rsid w:val="00AE2666"/>
    <w:rsid w:val="00AE5D09"/>
    <w:rsid w:val="00AF47D6"/>
    <w:rsid w:val="00AF4EE4"/>
    <w:rsid w:val="00AF68B9"/>
    <w:rsid w:val="00B0036F"/>
    <w:rsid w:val="00B00C8E"/>
    <w:rsid w:val="00B02AA5"/>
    <w:rsid w:val="00B02B9A"/>
    <w:rsid w:val="00B04F50"/>
    <w:rsid w:val="00B1073D"/>
    <w:rsid w:val="00B115B0"/>
    <w:rsid w:val="00B11CD7"/>
    <w:rsid w:val="00B1205D"/>
    <w:rsid w:val="00B13307"/>
    <w:rsid w:val="00B15202"/>
    <w:rsid w:val="00B1553A"/>
    <w:rsid w:val="00B166C0"/>
    <w:rsid w:val="00B17577"/>
    <w:rsid w:val="00B21CD1"/>
    <w:rsid w:val="00B23256"/>
    <w:rsid w:val="00B24CF5"/>
    <w:rsid w:val="00B26507"/>
    <w:rsid w:val="00B269CE"/>
    <w:rsid w:val="00B309B2"/>
    <w:rsid w:val="00B31CD8"/>
    <w:rsid w:val="00B32B21"/>
    <w:rsid w:val="00B37176"/>
    <w:rsid w:val="00B373AA"/>
    <w:rsid w:val="00B405F1"/>
    <w:rsid w:val="00B40823"/>
    <w:rsid w:val="00B40DF9"/>
    <w:rsid w:val="00B42083"/>
    <w:rsid w:val="00B43455"/>
    <w:rsid w:val="00B435F8"/>
    <w:rsid w:val="00B4620E"/>
    <w:rsid w:val="00B46CB0"/>
    <w:rsid w:val="00B5462A"/>
    <w:rsid w:val="00B54B70"/>
    <w:rsid w:val="00B57348"/>
    <w:rsid w:val="00B61E5E"/>
    <w:rsid w:val="00B62D2B"/>
    <w:rsid w:val="00B63807"/>
    <w:rsid w:val="00B65D4D"/>
    <w:rsid w:val="00B66649"/>
    <w:rsid w:val="00B67741"/>
    <w:rsid w:val="00B70591"/>
    <w:rsid w:val="00B7391A"/>
    <w:rsid w:val="00B75683"/>
    <w:rsid w:val="00B7667D"/>
    <w:rsid w:val="00B8179C"/>
    <w:rsid w:val="00B822DB"/>
    <w:rsid w:val="00B84A8A"/>
    <w:rsid w:val="00B85CDA"/>
    <w:rsid w:val="00B86490"/>
    <w:rsid w:val="00B9279C"/>
    <w:rsid w:val="00B934BE"/>
    <w:rsid w:val="00B9576A"/>
    <w:rsid w:val="00B962BB"/>
    <w:rsid w:val="00B975EF"/>
    <w:rsid w:val="00BA2861"/>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ECE"/>
    <w:rsid w:val="00BD5782"/>
    <w:rsid w:val="00BD780A"/>
    <w:rsid w:val="00BE0CEB"/>
    <w:rsid w:val="00BE19FF"/>
    <w:rsid w:val="00BE1E12"/>
    <w:rsid w:val="00BE346A"/>
    <w:rsid w:val="00BE46DF"/>
    <w:rsid w:val="00BE635E"/>
    <w:rsid w:val="00BE6364"/>
    <w:rsid w:val="00BE6D71"/>
    <w:rsid w:val="00BE718D"/>
    <w:rsid w:val="00BE7A12"/>
    <w:rsid w:val="00BE7CAE"/>
    <w:rsid w:val="00BF5835"/>
    <w:rsid w:val="00BF5945"/>
    <w:rsid w:val="00BF6362"/>
    <w:rsid w:val="00C009C1"/>
    <w:rsid w:val="00C01B8A"/>
    <w:rsid w:val="00C01FED"/>
    <w:rsid w:val="00C05398"/>
    <w:rsid w:val="00C056BE"/>
    <w:rsid w:val="00C06182"/>
    <w:rsid w:val="00C06249"/>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3A9"/>
    <w:rsid w:val="00C34DB4"/>
    <w:rsid w:val="00C35A64"/>
    <w:rsid w:val="00C35E7C"/>
    <w:rsid w:val="00C36B0D"/>
    <w:rsid w:val="00C37839"/>
    <w:rsid w:val="00C37EA0"/>
    <w:rsid w:val="00C409F6"/>
    <w:rsid w:val="00C410D2"/>
    <w:rsid w:val="00C41479"/>
    <w:rsid w:val="00C43701"/>
    <w:rsid w:val="00C43810"/>
    <w:rsid w:val="00C439F1"/>
    <w:rsid w:val="00C523E0"/>
    <w:rsid w:val="00C536D2"/>
    <w:rsid w:val="00C54558"/>
    <w:rsid w:val="00C558A4"/>
    <w:rsid w:val="00C559CD"/>
    <w:rsid w:val="00C57E04"/>
    <w:rsid w:val="00C61FEC"/>
    <w:rsid w:val="00C62B4F"/>
    <w:rsid w:val="00C62E4F"/>
    <w:rsid w:val="00C65532"/>
    <w:rsid w:val="00C65918"/>
    <w:rsid w:val="00C65FA7"/>
    <w:rsid w:val="00C670DD"/>
    <w:rsid w:val="00C72755"/>
    <w:rsid w:val="00C72F35"/>
    <w:rsid w:val="00C73ED0"/>
    <w:rsid w:val="00C74F2A"/>
    <w:rsid w:val="00C75AE4"/>
    <w:rsid w:val="00C76946"/>
    <w:rsid w:val="00C76CD4"/>
    <w:rsid w:val="00C77686"/>
    <w:rsid w:val="00C80B05"/>
    <w:rsid w:val="00C81AD2"/>
    <w:rsid w:val="00C81CD7"/>
    <w:rsid w:val="00C81F97"/>
    <w:rsid w:val="00C83AEC"/>
    <w:rsid w:val="00C83D39"/>
    <w:rsid w:val="00C84348"/>
    <w:rsid w:val="00C8742E"/>
    <w:rsid w:val="00C90423"/>
    <w:rsid w:val="00C90FC8"/>
    <w:rsid w:val="00C91329"/>
    <w:rsid w:val="00C9443B"/>
    <w:rsid w:val="00C96E34"/>
    <w:rsid w:val="00C9717B"/>
    <w:rsid w:val="00C97586"/>
    <w:rsid w:val="00CA1AD6"/>
    <w:rsid w:val="00CA39B7"/>
    <w:rsid w:val="00CA3C08"/>
    <w:rsid w:val="00CA4932"/>
    <w:rsid w:val="00CA5AF6"/>
    <w:rsid w:val="00CA6A1D"/>
    <w:rsid w:val="00CB048A"/>
    <w:rsid w:val="00CB2149"/>
    <w:rsid w:val="00CB2159"/>
    <w:rsid w:val="00CB4BBD"/>
    <w:rsid w:val="00CB4C86"/>
    <w:rsid w:val="00CB4CCB"/>
    <w:rsid w:val="00CB5358"/>
    <w:rsid w:val="00CB5B7B"/>
    <w:rsid w:val="00CB6418"/>
    <w:rsid w:val="00CC0C48"/>
    <w:rsid w:val="00CC3DCA"/>
    <w:rsid w:val="00CC4F1E"/>
    <w:rsid w:val="00CC5FBE"/>
    <w:rsid w:val="00CC6BC0"/>
    <w:rsid w:val="00CC7706"/>
    <w:rsid w:val="00CD0DB0"/>
    <w:rsid w:val="00CD14E5"/>
    <w:rsid w:val="00CD19A8"/>
    <w:rsid w:val="00CD19DB"/>
    <w:rsid w:val="00CD30FC"/>
    <w:rsid w:val="00CD39A2"/>
    <w:rsid w:val="00CD4B87"/>
    <w:rsid w:val="00CD55DB"/>
    <w:rsid w:val="00CD63AD"/>
    <w:rsid w:val="00CE11C9"/>
    <w:rsid w:val="00CE1E88"/>
    <w:rsid w:val="00CE26E6"/>
    <w:rsid w:val="00CE3AF1"/>
    <w:rsid w:val="00CE4450"/>
    <w:rsid w:val="00CE4772"/>
    <w:rsid w:val="00CE49B6"/>
    <w:rsid w:val="00CE4A28"/>
    <w:rsid w:val="00CE56C5"/>
    <w:rsid w:val="00CE5C3A"/>
    <w:rsid w:val="00CF0972"/>
    <w:rsid w:val="00CF0AE0"/>
    <w:rsid w:val="00CF31B4"/>
    <w:rsid w:val="00CF4CEF"/>
    <w:rsid w:val="00CF5305"/>
    <w:rsid w:val="00CF6431"/>
    <w:rsid w:val="00CF6E52"/>
    <w:rsid w:val="00D01DCF"/>
    <w:rsid w:val="00D034C5"/>
    <w:rsid w:val="00D04514"/>
    <w:rsid w:val="00D076D9"/>
    <w:rsid w:val="00D10CAC"/>
    <w:rsid w:val="00D11A35"/>
    <w:rsid w:val="00D11E06"/>
    <w:rsid w:val="00D1224D"/>
    <w:rsid w:val="00D1259C"/>
    <w:rsid w:val="00D13846"/>
    <w:rsid w:val="00D13F9B"/>
    <w:rsid w:val="00D17984"/>
    <w:rsid w:val="00D20835"/>
    <w:rsid w:val="00D20D52"/>
    <w:rsid w:val="00D20EF6"/>
    <w:rsid w:val="00D219AA"/>
    <w:rsid w:val="00D21D01"/>
    <w:rsid w:val="00D2237A"/>
    <w:rsid w:val="00D24BD1"/>
    <w:rsid w:val="00D2588A"/>
    <w:rsid w:val="00D25B60"/>
    <w:rsid w:val="00D26217"/>
    <w:rsid w:val="00D26522"/>
    <w:rsid w:val="00D278F0"/>
    <w:rsid w:val="00D31F40"/>
    <w:rsid w:val="00D338DB"/>
    <w:rsid w:val="00D3511F"/>
    <w:rsid w:val="00D355C7"/>
    <w:rsid w:val="00D36BE0"/>
    <w:rsid w:val="00D36DB6"/>
    <w:rsid w:val="00D3752B"/>
    <w:rsid w:val="00D40470"/>
    <w:rsid w:val="00D41147"/>
    <w:rsid w:val="00D43499"/>
    <w:rsid w:val="00D4515E"/>
    <w:rsid w:val="00D4521D"/>
    <w:rsid w:val="00D45819"/>
    <w:rsid w:val="00D46397"/>
    <w:rsid w:val="00D50944"/>
    <w:rsid w:val="00D52933"/>
    <w:rsid w:val="00D52FF0"/>
    <w:rsid w:val="00D56683"/>
    <w:rsid w:val="00D6001A"/>
    <w:rsid w:val="00D6189E"/>
    <w:rsid w:val="00D61E4F"/>
    <w:rsid w:val="00D626DF"/>
    <w:rsid w:val="00D62E71"/>
    <w:rsid w:val="00D65159"/>
    <w:rsid w:val="00D65C56"/>
    <w:rsid w:val="00D66CBB"/>
    <w:rsid w:val="00D70514"/>
    <w:rsid w:val="00D71305"/>
    <w:rsid w:val="00D718B8"/>
    <w:rsid w:val="00D71BF7"/>
    <w:rsid w:val="00D731D0"/>
    <w:rsid w:val="00D738D2"/>
    <w:rsid w:val="00D73CDD"/>
    <w:rsid w:val="00D74E94"/>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432C"/>
    <w:rsid w:val="00DA5FC0"/>
    <w:rsid w:val="00DB08A2"/>
    <w:rsid w:val="00DB0D6D"/>
    <w:rsid w:val="00DB1035"/>
    <w:rsid w:val="00DB1F84"/>
    <w:rsid w:val="00DB44A1"/>
    <w:rsid w:val="00DB48FF"/>
    <w:rsid w:val="00DB5CD7"/>
    <w:rsid w:val="00DB61CA"/>
    <w:rsid w:val="00DB6647"/>
    <w:rsid w:val="00DC0C9F"/>
    <w:rsid w:val="00DC33BA"/>
    <w:rsid w:val="00DC4957"/>
    <w:rsid w:val="00DC4AE2"/>
    <w:rsid w:val="00DC63B3"/>
    <w:rsid w:val="00DC6B6C"/>
    <w:rsid w:val="00DC7987"/>
    <w:rsid w:val="00DD2877"/>
    <w:rsid w:val="00DD2B09"/>
    <w:rsid w:val="00DD2EDE"/>
    <w:rsid w:val="00DD3144"/>
    <w:rsid w:val="00DD7FD2"/>
    <w:rsid w:val="00DE0E0F"/>
    <w:rsid w:val="00DE0F3E"/>
    <w:rsid w:val="00DE1DEE"/>
    <w:rsid w:val="00DE3218"/>
    <w:rsid w:val="00DE33F9"/>
    <w:rsid w:val="00DF06C4"/>
    <w:rsid w:val="00DF0BD1"/>
    <w:rsid w:val="00DF1156"/>
    <w:rsid w:val="00DF1173"/>
    <w:rsid w:val="00DF1EA8"/>
    <w:rsid w:val="00DF2B15"/>
    <w:rsid w:val="00DF2CB0"/>
    <w:rsid w:val="00DF30AB"/>
    <w:rsid w:val="00DF383C"/>
    <w:rsid w:val="00DF4465"/>
    <w:rsid w:val="00DF451B"/>
    <w:rsid w:val="00DF4DDE"/>
    <w:rsid w:val="00DF565C"/>
    <w:rsid w:val="00DF5D03"/>
    <w:rsid w:val="00DF6006"/>
    <w:rsid w:val="00DF6955"/>
    <w:rsid w:val="00DF7B01"/>
    <w:rsid w:val="00E0443E"/>
    <w:rsid w:val="00E05FCE"/>
    <w:rsid w:val="00E076EA"/>
    <w:rsid w:val="00E120FC"/>
    <w:rsid w:val="00E12D07"/>
    <w:rsid w:val="00E14A43"/>
    <w:rsid w:val="00E14BA9"/>
    <w:rsid w:val="00E1701F"/>
    <w:rsid w:val="00E2168A"/>
    <w:rsid w:val="00E22FD4"/>
    <w:rsid w:val="00E231D7"/>
    <w:rsid w:val="00E23EE3"/>
    <w:rsid w:val="00E245A1"/>
    <w:rsid w:val="00E24831"/>
    <w:rsid w:val="00E31001"/>
    <w:rsid w:val="00E32851"/>
    <w:rsid w:val="00E34A4E"/>
    <w:rsid w:val="00E41D0D"/>
    <w:rsid w:val="00E46685"/>
    <w:rsid w:val="00E507BE"/>
    <w:rsid w:val="00E50A06"/>
    <w:rsid w:val="00E51D63"/>
    <w:rsid w:val="00E5265D"/>
    <w:rsid w:val="00E546D8"/>
    <w:rsid w:val="00E55C26"/>
    <w:rsid w:val="00E55EA0"/>
    <w:rsid w:val="00E600CD"/>
    <w:rsid w:val="00E6018D"/>
    <w:rsid w:val="00E62EF4"/>
    <w:rsid w:val="00E65521"/>
    <w:rsid w:val="00E672CF"/>
    <w:rsid w:val="00E67455"/>
    <w:rsid w:val="00E701AC"/>
    <w:rsid w:val="00E719E2"/>
    <w:rsid w:val="00E730F3"/>
    <w:rsid w:val="00E75386"/>
    <w:rsid w:val="00E758A1"/>
    <w:rsid w:val="00E76832"/>
    <w:rsid w:val="00E77015"/>
    <w:rsid w:val="00E77017"/>
    <w:rsid w:val="00E7776A"/>
    <w:rsid w:val="00E807E8"/>
    <w:rsid w:val="00E80AD6"/>
    <w:rsid w:val="00E8267D"/>
    <w:rsid w:val="00E83C17"/>
    <w:rsid w:val="00E844ED"/>
    <w:rsid w:val="00E85B9A"/>
    <w:rsid w:val="00E8653F"/>
    <w:rsid w:val="00E86C05"/>
    <w:rsid w:val="00E90C8F"/>
    <w:rsid w:val="00E91006"/>
    <w:rsid w:val="00E92106"/>
    <w:rsid w:val="00E92204"/>
    <w:rsid w:val="00E927A0"/>
    <w:rsid w:val="00E93F35"/>
    <w:rsid w:val="00E9605E"/>
    <w:rsid w:val="00EA0C62"/>
    <w:rsid w:val="00EA4C1F"/>
    <w:rsid w:val="00EA5B2B"/>
    <w:rsid w:val="00EA7EA7"/>
    <w:rsid w:val="00EB0AFA"/>
    <w:rsid w:val="00EB2BE8"/>
    <w:rsid w:val="00EB3569"/>
    <w:rsid w:val="00EB3FD5"/>
    <w:rsid w:val="00EB4897"/>
    <w:rsid w:val="00EB5F05"/>
    <w:rsid w:val="00EB65D1"/>
    <w:rsid w:val="00EC1362"/>
    <w:rsid w:val="00EC238F"/>
    <w:rsid w:val="00EC291E"/>
    <w:rsid w:val="00EC2EEA"/>
    <w:rsid w:val="00EC6ABB"/>
    <w:rsid w:val="00EC6B17"/>
    <w:rsid w:val="00EC7B44"/>
    <w:rsid w:val="00ED10D9"/>
    <w:rsid w:val="00ED28F4"/>
    <w:rsid w:val="00ED30A9"/>
    <w:rsid w:val="00ED4023"/>
    <w:rsid w:val="00ED43C6"/>
    <w:rsid w:val="00ED5476"/>
    <w:rsid w:val="00ED557A"/>
    <w:rsid w:val="00ED7864"/>
    <w:rsid w:val="00EE0200"/>
    <w:rsid w:val="00EE0F6C"/>
    <w:rsid w:val="00EE1465"/>
    <w:rsid w:val="00EE2C69"/>
    <w:rsid w:val="00EE34DD"/>
    <w:rsid w:val="00EE3831"/>
    <w:rsid w:val="00EE3C92"/>
    <w:rsid w:val="00EE447F"/>
    <w:rsid w:val="00EE47C6"/>
    <w:rsid w:val="00EE4D84"/>
    <w:rsid w:val="00EE76B1"/>
    <w:rsid w:val="00EF0F59"/>
    <w:rsid w:val="00EF1196"/>
    <w:rsid w:val="00EF2B23"/>
    <w:rsid w:val="00EF3A01"/>
    <w:rsid w:val="00EF52F1"/>
    <w:rsid w:val="00EF63D4"/>
    <w:rsid w:val="00EF6F58"/>
    <w:rsid w:val="00EF7935"/>
    <w:rsid w:val="00F01526"/>
    <w:rsid w:val="00F023A7"/>
    <w:rsid w:val="00F039E2"/>
    <w:rsid w:val="00F04A95"/>
    <w:rsid w:val="00F058D3"/>
    <w:rsid w:val="00F069F8"/>
    <w:rsid w:val="00F10F76"/>
    <w:rsid w:val="00F11FF3"/>
    <w:rsid w:val="00F126CE"/>
    <w:rsid w:val="00F12F4D"/>
    <w:rsid w:val="00F12FB0"/>
    <w:rsid w:val="00F16039"/>
    <w:rsid w:val="00F20DCF"/>
    <w:rsid w:val="00F2498E"/>
    <w:rsid w:val="00F25778"/>
    <w:rsid w:val="00F3332A"/>
    <w:rsid w:val="00F34068"/>
    <w:rsid w:val="00F3421F"/>
    <w:rsid w:val="00F35ED7"/>
    <w:rsid w:val="00F373CA"/>
    <w:rsid w:val="00F409BD"/>
    <w:rsid w:val="00F43916"/>
    <w:rsid w:val="00F44F84"/>
    <w:rsid w:val="00F459F3"/>
    <w:rsid w:val="00F466E6"/>
    <w:rsid w:val="00F508F3"/>
    <w:rsid w:val="00F51165"/>
    <w:rsid w:val="00F51C42"/>
    <w:rsid w:val="00F51CC4"/>
    <w:rsid w:val="00F51EAB"/>
    <w:rsid w:val="00F53747"/>
    <w:rsid w:val="00F54AF1"/>
    <w:rsid w:val="00F55B3B"/>
    <w:rsid w:val="00F56426"/>
    <w:rsid w:val="00F5643F"/>
    <w:rsid w:val="00F5706B"/>
    <w:rsid w:val="00F57840"/>
    <w:rsid w:val="00F62371"/>
    <w:rsid w:val="00F63239"/>
    <w:rsid w:val="00F656E5"/>
    <w:rsid w:val="00F65CA3"/>
    <w:rsid w:val="00F70B12"/>
    <w:rsid w:val="00F72434"/>
    <w:rsid w:val="00F72630"/>
    <w:rsid w:val="00F73283"/>
    <w:rsid w:val="00F74A3D"/>
    <w:rsid w:val="00F74FB9"/>
    <w:rsid w:val="00F77D38"/>
    <w:rsid w:val="00F86C5F"/>
    <w:rsid w:val="00F86D62"/>
    <w:rsid w:val="00F874BB"/>
    <w:rsid w:val="00F90992"/>
    <w:rsid w:val="00F90DA5"/>
    <w:rsid w:val="00F9118F"/>
    <w:rsid w:val="00F914C6"/>
    <w:rsid w:val="00F92B59"/>
    <w:rsid w:val="00F97115"/>
    <w:rsid w:val="00F97289"/>
    <w:rsid w:val="00F976B6"/>
    <w:rsid w:val="00F97B3C"/>
    <w:rsid w:val="00F97DE7"/>
    <w:rsid w:val="00FA00A8"/>
    <w:rsid w:val="00FA1F4B"/>
    <w:rsid w:val="00FA3644"/>
    <w:rsid w:val="00FA38C1"/>
    <w:rsid w:val="00FA44C8"/>
    <w:rsid w:val="00FA4A6C"/>
    <w:rsid w:val="00FA4CAD"/>
    <w:rsid w:val="00FA4DC7"/>
    <w:rsid w:val="00FA5D15"/>
    <w:rsid w:val="00FB3237"/>
    <w:rsid w:val="00FB3418"/>
    <w:rsid w:val="00FB35CF"/>
    <w:rsid w:val="00FB4864"/>
    <w:rsid w:val="00FB4E64"/>
    <w:rsid w:val="00FB6398"/>
    <w:rsid w:val="00FB6F25"/>
    <w:rsid w:val="00FC0CB9"/>
    <w:rsid w:val="00FC16AB"/>
    <w:rsid w:val="00FC1D7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81"/>
    <w:rsid w:val="00FE2DFF"/>
    <w:rsid w:val="00FE2ED6"/>
    <w:rsid w:val="00FE35A8"/>
    <w:rsid w:val="00FE599A"/>
    <w:rsid w:val="00FE663C"/>
    <w:rsid w:val="00FE76FD"/>
    <w:rsid w:val="00FE798F"/>
    <w:rsid w:val="00FF1B91"/>
    <w:rsid w:val="00FF299D"/>
    <w:rsid w:val="00FF32F4"/>
    <w:rsid w:val="00FF47CD"/>
    <w:rsid w:val="00FF67D7"/>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D6"/>
    <w:rPr>
      <w:rFonts w:ascii="Calibri" w:eastAsia="Calibri" w:hAnsi="Calibri" w:cs="Calibri"/>
      <w:lang w:val="es-ES_tradnl"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character" w:customStyle="1" w:styleId="Mencinsinresolver1">
    <w:name w:val="Mención sin resolver1"/>
    <w:basedOn w:val="Fuentedeprrafopredeter"/>
    <w:uiPriority w:val="99"/>
    <w:semiHidden/>
    <w:unhideWhenUsed/>
    <w:rsid w:val="0034345C"/>
    <w:rPr>
      <w:color w:val="605E5C"/>
      <w:shd w:val="clear" w:color="auto" w:fill="E1DFDD"/>
    </w:rPr>
  </w:style>
  <w:style w:type="character" w:customStyle="1" w:styleId="UnresolvedMention">
    <w:name w:val="Unresolved Mention"/>
    <w:basedOn w:val="Fuentedeprrafopredeter"/>
    <w:uiPriority w:val="99"/>
    <w:semiHidden/>
    <w:unhideWhenUsed/>
    <w:rsid w:val="005C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5629452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17553976">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vilidad.edomex.gob.mx/concesio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ransparencia.ipn.mx/Apoyo/SIPOT/LTG_DOF28122020.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5EC4F-88FF-415C-B699-983E434A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10670</Words>
  <Characters>58686</Characters>
  <Application>Microsoft Office Word</Application>
  <DocSecurity>4</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cp:lastPrinted>2019-06-13T15:30:00Z</cp:lastPrinted>
  <dcterms:created xsi:type="dcterms:W3CDTF">2024-09-09T15:50:00Z</dcterms:created>
  <dcterms:modified xsi:type="dcterms:W3CDTF">2024-09-09T15:50:00Z</dcterms:modified>
</cp:coreProperties>
</file>