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67F1"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eastAsia="Palatino Linotype" w:hAnsi="Palatino Linotype" w:cs="Palatino Linotype"/>
          <w:color w:val="000000"/>
        </w:rPr>
        <w:t xml:space="preserve">a </w:t>
      </w:r>
      <w:r>
        <w:rPr>
          <w:rFonts w:ascii="Palatino Linotype" w:eastAsia="Palatino Linotype" w:hAnsi="Palatino Linotype" w:cs="Palatino Linotype"/>
          <w:b/>
          <w:color w:val="000000"/>
        </w:rPr>
        <w:t xml:space="preserve">seis de marzo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w:t>
      </w:r>
    </w:p>
    <w:p w14:paraId="35217A4B"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formados con motivo de los recursos de revisión </w:t>
      </w:r>
      <w:r>
        <w:rPr>
          <w:rFonts w:ascii="Palatino Linotype" w:eastAsia="Palatino Linotype" w:hAnsi="Palatino Linotype" w:cs="Palatino Linotype"/>
          <w:b/>
        </w:rPr>
        <w:t xml:space="preserve">08139/INFOEM/IP/RR/2023, 08140/INFOEM/IP/RR/2023 y 08141/INFOEM/IP/RR/2023  acumulados, </w:t>
      </w:r>
      <w:r>
        <w:rPr>
          <w:rFonts w:ascii="Palatino Linotype" w:eastAsia="Palatino Linotype" w:hAnsi="Palatino Linotype" w:cs="Palatino Linotype"/>
        </w:rPr>
        <w:t>interpuestos por</w:t>
      </w:r>
      <w:r>
        <w:rPr>
          <w:rFonts w:ascii="Palatino Linotype" w:eastAsia="Palatino Linotype" w:hAnsi="Palatino Linotype" w:cs="Palatino Linotype"/>
          <w:b/>
        </w:rPr>
        <w:t xml:space="preserve"> un particular de manera anónima, </w:t>
      </w:r>
      <w:r>
        <w:rPr>
          <w:rFonts w:ascii="Palatino Linotype" w:eastAsia="Palatino Linotype" w:hAnsi="Palatino Linotype" w:cs="Palatino Linotype"/>
        </w:rPr>
        <w:t>quien en lo sucesivo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será </w:t>
      </w:r>
      <w:r w:rsidRPr="007555AA">
        <w:rPr>
          <w:rFonts w:ascii="Palatino Linotype" w:eastAsia="Palatino Linotype" w:hAnsi="Palatino Linotype" w:cs="Palatino Linotype"/>
        </w:rPr>
        <w:t xml:space="preserve">identificado como </w:t>
      </w:r>
      <w:r w:rsidRPr="007555AA">
        <w:rPr>
          <w:rFonts w:ascii="Palatino Linotype" w:eastAsia="Palatino Linotype" w:hAnsi="Palatino Linotype" w:cs="Palatino Linotype"/>
          <w:b/>
        </w:rPr>
        <w:t>la parte Recurrente,</w:t>
      </w:r>
      <w:r w:rsidRPr="007555AA">
        <w:rPr>
          <w:rFonts w:ascii="Palatino Linotype" w:eastAsia="Palatino Linotype" w:hAnsi="Palatino Linotype" w:cs="Palatino Linotype"/>
        </w:rPr>
        <w:t xml:space="preserve"> en contra de las respuestas en las solicitudes de información con número de folio </w:t>
      </w:r>
      <w:r w:rsidRPr="007555AA">
        <w:rPr>
          <w:rFonts w:ascii="Palatino Linotype" w:eastAsia="Palatino Linotype" w:hAnsi="Palatino Linotype" w:cs="Palatino Linotype"/>
          <w:b/>
        </w:rPr>
        <w:t xml:space="preserve">00071/UTFV/IP/2023, 00072/UTFV/IP/2023 y  00074/UTFV/IP/2023, </w:t>
      </w:r>
      <w:r w:rsidRPr="007555AA">
        <w:rPr>
          <w:rFonts w:ascii="Palatino Linotype" w:eastAsia="Palatino Linotype" w:hAnsi="Palatino Linotype" w:cs="Palatino Linotype"/>
        </w:rPr>
        <w:t>por parte</w:t>
      </w:r>
      <w:r w:rsidRPr="007555AA">
        <w:rPr>
          <w:rFonts w:ascii="Palatino Linotype" w:eastAsia="Palatino Linotype" w:hAnsi="Palatino Linotype" w:cs="Palatino Linotype"/>
          <w:b/>
        </w:rPr>
        <w:t xml:space="preserve"> </w:t>
      </w:r>
      <w:r w:rsidRPr="007555AA">
        <w:rPr>
          <w:rFonts w:ascii="Palatino Linotype" w:eastAsia="Palatino Linotype" w:hAnsi="Palatino Linotype" w:cs="Palatino Linotype"/>
        </w:rPr>
        <w:t xml:space="preserve">del </w:t>
      </w:r>
      <w:r w:rsidRPr="007555AA">
        <w:rPr>
          <w:rFonts w:ascii="Palatino Linotype" w:eastAsia="Palatino Linotype" w:hAnsi="Palatino Linotype" w:cs="Palatino Linotype"/>
          <w:b/>
        </w:rPr>
        <w:t xml:space="preserve">Universidad Tecnológica Fidel Velázquez, </w:t>
      </w:r>
      <w:r w:rsidRPr="007555AA">
        <w:rPr>
          <w:rFonts w:ascii="Palatino Linotype" w:eastAsia="Palatino Linotype" w:hAnsi="Palatino Linotype" w:cs="Palatino Linotype"/>
        </w:rPr>
        <w:t xml:space="preserve">en lo sucesivo el </w:t>
      </w:r>
      <w:r w:rsidRPr="007555AA">
        <w:rPr>
          <w:rFonts w:ascii="Palatino Linotype" w:eastAsia="Palatino Linotype" w:hAnsi="Palatino Linotype" w:cs="Palatino Linotype"/>
          <w:b/>
        </w:rPr>
        <w:t xml:space="preserve">Sujeto Obligado, </w:t>
      </w:r>
      <w:r w:rsidRPr="007555AA">
        <w:rPr>
          <w:rFonts w:ascii="Palatino Linotype" w:eastAsia="Palatino Linotype" w:hAnsi="Palatino Linotype" w:cs="Palatino Linotype"/>
        </w:rPr>
        <w:t>se procede a dictar la presente resolución con</w:t>
      </w:r>
      <w:r>
        <w:rPr>
          <w:rFonts w:ascii="Palatino Linotype" w:eastAsia="Palatino Linotype" w:hAnsi="Palatino Linotype" w:cs="Palatino Linotype"/>
        </w:rPr>
        <w:t xml:space="preserve"> base en los siguientes: </w:t>
      </w:r>
    </w:p>
    <w:p w14:paraId="605D5EBE"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79089482" w14:textId="77777777" w:rsidR="0019676A" w:rsidRDefault="003A171F">
      <w:pPr>
        <w:spacing w:before="240" w:after="240"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b/>
        </w:rPr>
        <w:t>1. Solicitudes de acceso a la información.</w:t>
      </w:r>
      <w:r>
        <w:rPr>
          <w:rFonts w:ascii="Palatino Linotype" w:eastAsia="Palatino Linotype" w:hAnsi="Palatino Linotype" w:cs="Palatino Linotype"/>
        </w:rPr>
        <w:t xml:space="preserve"> El </w:t>
      </w:r>
      <w:r>
        <w:rPr>
          <w:rFonts w:ascii="Palatino Linotype" w:eastAsia="Palatino Linotype" w:hAnsi="Palatino Linotype" w:cs="Palatino Linotype"/>
          <w:b/>
        </w:rPr>
        <w:t>veintiséis de octubre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formuló solicitudes de acceso a información pública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las que requirió lo siguiente:</w:t>
      </w:r>
    </w:p>
    <w:tbl>
      <w:tblPr>
        <w:tblStyle w:val="ac"/>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19676A" w14:paraId="0CEDBA9D" w14:textId="77777777">
        <w:tc>
          <w:tcPr>
            <w:tcW w:w="3823" w:type="dxa"/>
            <w:shd w:val="clear" w:color="auto" w:fill="DDD9C4"/>
          </w:tcPr>
          <w:p w14:paraId="5936383C" w14:textId="77777777" w:rsidR="0019676A" w:rsidRDefault="003A171F">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10183D20"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Información requerida</w:t>
            </w:r>
          </w:p>
        </w:tc>
      </w:tr>
      <w:tr w:rsidR="0019676A" w14:paraId="36353631" w14:textId="77777777">
        <w:tc>
          <w:tcPr>
            <w:tcW w:w="3823" w:type="dxa"/>
          </w:tcPr>
          <w:p w14:paraId="171CBF2D" w14:textId="77777777" w:rsidR="0019676A" w:rsidRDefault="003A171F">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00071/UTFV/IP/2023,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08139/INFOEM/IP/RR/2023</w:t>
            </w:r>
          </w:p>
        </w:tc>
        <w:tc>
          <w:tcPr>
            <w:tcW w:w="5098" w:type="dxa"/>
          </w:tcPr>
          <w:p w14:paraId="44DEE648" w14:textId="77777777" w:rsidR="0019676A" w:rsidRDefault="003A171F">
            <w:pPr>
              <w:spacing w:before="240" w:after="240"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los contratos de adquisición de bienes y servicios que fueron aprobados en el Comité de Adquisiciones del año 2021 (por mes).” (Sic) </w:t>
            </w:r>
          </w:p>
        </w:tc>
      </w:tr>
      <w:tr w:rsidR="0019676A" w14:paraId="5624F8EF" w14:textId="77777777">
        <w:tc>
          <w:tcPr>
            <w:tcW w:w="3823" w:type="dxa"/>
          </w:tcPr>
          <w:p w14:paraId="326CCE11" w14:textId="77777777" w:rsidR="0019676A" w:rsidRDefault="003A171F">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 xml:space="preserve">00072/UTFV/IP/2023,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08140/INFOEM/IP/RR/2023</w:t>
            </w:r>
          </w:p>
        </w:tc>
        <w:tc>
          <w:tcPr>
            <w:tcW w:w="5098" w:type="dxa"/>
          </w:tcPr>
          <w:p w14:paraId="132A3AF8" w14:textId="77777777" w:rsidR="0019676A" w:rsidRDefault="003A171F">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los contratos de adquisición de bienes y servicios que fueron aprobados en el Comité de Adquisiciones del año 2022 (por mes).” (Sic) </w:t>
            </w:r>
          </w:p>
        </w:tc>
      </w:tr>
      <w:tr w:rsidR="0019676A" w14:paraId="49A922CC" w14:textId="77777777">
        <w:tc>
          <w:tcPr>
            <w:tcW w:w="3823" w:type="dxa"/>
          </w:tcPr>
          <w:p w14:paraId="636ED58B" w14:textId="77777777" w:rsidR="0019676A" w:rsidRDefault="003A171F">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00074/UTFV/IP/2023,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08141/INFOEM/IP/RR/2023  </w:t>
            </w:r>
          </w:p>
        </w:tc>
        <w:tc>
          <w:tcPr>
            <w:tcW w:w="5098" w:type="dxa"/>
          </w:tcPr>
          <w:p w14:paraId="2E0324D7" w14:textId="77777777" w:rsidR="0019676A" w:rsidRDefault="003A171F">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“Solicito los contratos de adquisición de bienes y servicios que fueron aprobados en el Comité de Adquisiciones del año 2023 (por mes).” (Sic)</w:t>
            </w:r>
          </w:p>
        </w:tc>
      </w:tr>
    </w:tbl>
    <w:p w14:paraId="78A8CC04" w14:textId="77777777" w:rsidR="0019676A" w:rsidRDefault="003A171F">
      <w:pPr>
        <w:spacing w:before="240" w:after="240" w:line="360" w:lineRule="auto"/>
        <w:jc w:val="both"/>
        <w:rPr>
          <w:rFonts w:ascii="Palatino Linotype" w:eastAsia="Palatino Linotype" w:hAnsi="Palatino Linotype" w:cs="Palatino Linotype"/>
          <w:color w:val="FF0000"/>
        </w:rPr>
      </w:pPr>
      <w:r>
        <w:rPr>
          <w:rFonts w:ascii="Palatino Linotype" w:eastAsia="Palatino Linotype" w:hAnsi="Palatino Linotype" w:cs="Palatino Linotype"/>
          <w:b/>
        </w:rPr>
        <w:t xml:space="preserve">Modalidad elegida para la entrega de la información: </w:t>
      </w:r>
      <w:r>
        <w:rPr>
          <w:rFonts w:ascii="Palatino Linotype" w:eastAsia="Palatino Linotype" w:hAnsi="Palatino Linotype" w:cs="Palatino Linotype"/>
        </w:rPr>
        <w:t xml:space="preserve">a través del </w:t>
      </w:r>
      <w:r>
        <w:rPr>
          <w:rFonts w:ascii="Palatino Linotype" w:eastAsia="Palatino Linotype" w:hAnsi="Palatino Linotype" w:cs="Palatino Linotype"/>
          <w:b/>
        </w:rPr>
        <w:t xml:space="preserve">SAIMEX </w:t>
      </w:r>
    </w:p>
    <w:p w14:paraId="7EA7A278"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2. Respuestas. </w:t>
      </w:r>
      <w:r>
        <w:rPr>
          <w:rFonts w:ascii="Palatino Linotype" w:eastAsia="Palatino Linotype" w:hAnsi="Palatino Linotype" w:cs="Palatino Linotype"/>
        </w:rPr>
        <w:t xml:space="preserve"> El </w:t>
      </w:r>
      <w:r>
        <w:rPr>
          <w:rFonts w:ascii="Palatino Linotype" w:eastAsia="Palatino Linotype" w:hAnsi="Palatino Linotype" w:cs="Palatino Linotype"/>
          <w:b/>
        </w:rPr>
        <w:t>dos de noviembre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notificó 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la totalidad de los expedientes, las respuestas a sus solicitudes de información, en los términos siguientes: </w:t>
      </w:r>
    </w:p>
    <w:p w14:paraId="0010E0E4" w14:textId="77777777" w:rsidR="0019676A" w:rsidRDefault="003A171F">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“Reciba de mí parte un cordial saludo, al mismo tiempo, me permito informarle muy respetuosamente que, en atención a su solicitud de información pública, recibida por esta unidad de transparencia en fecha 26/10/2023, con número de folio 00071/UTFV/IP/2023. </w:t>
      </w:r>
      <w:r>
        <w:rPr>
          <w:rFonts w:ascii="Palatino Linotype" w:eastAsia="Palatino Linotype" w:hAnsi="Palatino Linotype" w:cs="Palatino Linotype"/>
          <w:b/>
          <w:i/>
          <w:sz w:val="22"/>
          <w:szCs w:val="22"/>
          <w:u w:val="single"/>
        </w:rPr>
        <w:t xml:space="preserve">La unidad de transparencia, una vez que analizo la información antes descrita, procedió a dar respuesta a lo solicitado de conformidad en lo dispuesto en los artículos 18, 53 fracciones II y VI y 161 de la Ley de Transparencia y Acceso a la Información Pública del Estado de México y Municipios, por lo cual ponemos a su disposición los medios necesarios a nuestro alcance para que pueda usted consultar la información, de manera directa y sencilla. Derivado de lo anterior y en cumplimiento a la normativa vigente, hacemos de su conocimiento que la información requerida, ya se encuentra disponible al público en general en el portal de internet de la Universidad, en este sentido, es importante comentarle que la </w:t>
      </w:r>
      <w:r>
        <w:rPr>
          <w:rFonts w:ascii="Palatino Linotype" w:eastAsia="Palatino Linotype" w:hAnsi="Palatino Linotype" w:cs="Palatino Linotype"/>
          <w:b/>
          <w:i/>
          <w:sz w:val="22"/>
          <w:szCs w:val="22"/>
          <w:u w:val="single"/>
        </w:rPr>
        <w:lastRenderedPageBreak/>
        <w:t>información se encuentra publicada en el portal de Información Pública de Oficio Mexiquense (IPOMEX), la cual podrá encontrar de manera inmediata en la descripción del enlace que le proporcionamos: https://utfv.edomex.gob.mx/node/297 Deberá acceder al enlace electrónico que se indica, el cual lo llevará al portal de transparencia de la universidad, seleccionar el apartado de Información Pública de Oficio Mexiquense (IPOMEX), en seguida seleccionar la fracción XXIX A del artículo 92, (Resultados de procedimientos de licitación pública e invitación a cuando menos tres personas), en esta fracción encontrará todo lo relacionado a la información que solicita.</w:t>
      </w:r>
      <w:r>
        <w:rPr>
          <w:rFonts w:ascii="Palatino Linotype" w:eastAsia="Palatino Linotype" w:hAnsi="Palatino Linotype" w:cs="Palatino Linotype"/>
          <w:i/>
          <w:sz w:val="22"/>
          <w:szCs w:val="22"/>
        </w:rPr>
        <w:t xml:space="preserve"> En virtud de lo antes mencionado, solicito lo siguiente: PRIMERO: Me tenga por recibida la contestación a su solicitud de información en tiempo y forma, para todos los efectos legales a que haya lugar. SEGUNDO: Una vez recibida la presente, le informo que con base en los artículos 177, 178 y 179 de la Ley de Transparencia y Acceso a la Información Pública del Estado de México y Municipios, usted podrá ejercer la garantía secundaria al derecho de acceso a la información, a partir de los 15 días hábiles siguientes a la fecha de notificación de la presente respuesta, mediante la plataforma SAIMEX. Sin otro particular, me despido y quedando atento para cualquier aclaración.</w:t>
      </w:r>
    </w:p>
    <w:p w14:paraId="229031B8" w14:textId="77777777" w:rsidR="0019676A" w:rsidRDefault="003A171F">
      <w:pPr>
        <w:spacing w:before="240" w:after="240"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10D01DBD" w14:textId="77777777" w:rsidR="0019676A" w:rsidRDefault="003A171F">
      <w:pPr>
        <w:spacing w:before="240" w:after="240"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MARTÍN REZA JUÁREZ”</w:t>
      </w:r>
    </w:p>
    <w:p w14:paraId="1B119E20"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3. Interposición de los recursos de revisión.  </w:t>
      </w:r>
      <w:r>
        <w:rPr>
          <w:rFonts w:ascii="Palatino Linotype" w:eastAsia="Palatino Linotype" w:hAnsi="Palatino Linotype" w:cs="Palatino Linotype"/>
        </w:rPr>
        <w:t xml:space="preserve">El </w:t>
      </w:r>
      <w:r>
        <w:rPr>
          <w:rFonts w:ascii="Palatino Linotype" w:eastAsia="Palatino Linotype" w:hAnsi="Palatino Linotype" w:cs="Palatino Linotype"/>
          <w:b/>
        </w:rPr>
        <w:t>veinticuatro de noviembre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dos mil veintitrés, la parte Recurrente, </w:t>
      </w:r>
      <w:r>
        <w:rPr>
          <w:rFonts w:ascii="Palatino Linotype" w:eastAsia="Palatino Linotype" w:hAnsi="Palatino Linotype" w:cs="Palatino Linotype"/>
        </w:rPr>
        <w:t>inconforme con las respuestas, interpuso los recursos de revisión que nos ocupan, expresando en ambos casos, lo siguiente:</w:t>
      </w:r>
    </w:p>
    <w:p w14:paraId="0DEBE986" w14:textId="77777777" w:rsidR="0019676A" w:rsidRDefault="0019676A">
      <w:pPr>
        <w:spacing w:before="240" w:after="240" w:line="360" w:lineRule="auto"/>
        <w:jc w:val="both"/>
        <w:rPr>
          <w:rFonts w:ascii="Palatino Linotype" w:eastAsia="Palatino Linotype" w:hAnsi="Palatino Linotype" w:cs="Palatino Linotype"/>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2941"/>
      </w:tblGrid>
      <w:tr w:rsidR="0019676A" w14:paraId="0E6971B3" w14:textId="77777777">
        <w:tc>
          <w:tcPr>
            <w:tcW w:w="2944" w:type="dxa"/>
            <w:shd w:val="clear" w:color="auto" w:fill="DDD9C4"/>
          </w:tcPr>
          <w:p w14:paraId="2E6A807D" w14:textId="77777777" w:rsidR="0019676A" w:rsidRDefault="003A171F">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Recurso de Revisión</w:t>
            </w:r>
          </w:p>
        </w:tc>
        <w:tc>
          <w:tcPr>
            <w:tcW w:w="2943" w:type="dxa"/>
            <w:shd w:val="clear" w:color="auto" w:fill="DDD9C4"/>
          </w:tcPr>
          <w:p w14:paraId="46D007D6" w14:textId="77777777" w:rsidR="0019676A" w:rsidRDefault="003A171F">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Acto impugnado</w:t>
            </w:r>
          </w:p>
        </w:tc>
        <w:tc>
          <w:tcPr>
            <w:tcW w:w="2941" w:type="dxa"/>
            <w:shd w:val="clear" w:color="auto" w:fill="DDD9C4"/>
          </w:tcPr>
          <w:p w14:paraId="35C98112" w14:textId="77777777" w:rsidR="0019676A" w:rsidRDefault="003A171F">
            <w:pPr>
              <w:spacing w:before="240" w:after="24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Razones o Motivos de Inconformidad</w:t>
            </w:r>
          </w:p>
        </w:tc>
      </w:tr>
      <w:tr w:rsidR="0019676A" w14:paraId="2226BFDA" w14:textId="77777777">
        <w:tc>
          <w:tcPr>
            <w:tcW w:w="2944" w:type="dxa"/>
          </w:tcPr>
          <w:p w14:paraId="7E3B918D" w14:textId="77777777" w:rsidR="0019676A" w:rsidRDefault="003A171F">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08139/INFOEM/IP/RR/2023</w:t>
            </w:r>
          </w:p>
        </w:tc>
        <w:tc>
          <w:tcPr>
            <w:tcW w:w="2943" w:type="dxa"/>
          </w:tcPr>
          <w:p w14:paraId="4E4BD0E6" w14:textId="77777777" w:rsidR="0019676A" w:rsidRDefault="003A171F">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sz w:val="18"/>
                <w:szCs w:val="18"/>
              </w:rPr>
              <w:t xml:space="preserve">No se entrega la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solicitada</w:t>
            </w:r>
          </w:p>
        </w:tc>
        <w:tc>
          <w:tcPr>
            <w:tcW w:w="2941" w:type="dxa"/>
          </w:tcPr>
          <w:p w14:paraId="4D99D900" w14:textId="77777777" w:rsidR="0019676A" w:rsidRDefault="003A171F">
            <w:pPr>
              <w:spacing w:before="240" w:after="24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Me remiten al link de información pública de la fracción XXIXA, Resultados de procedimientos de licitación pública e invitación a cuando menos tres personas realiza, y lo que solicito son los contratos de adquisición de bienes y servicios que fueron APROBADOS ENEL COMITEÉ DE ADQUISICIONES DEL AÑO 2021 POR MES. Realmente espero sepan que es un contrato de adquisiciones y sea lo que me remitan, y dejen de decir que es información pública cuando no la tienen en el portal</w:t>
            </w:r>
          </w:p>
        </w:tc>
      </w:tr>
      <w:tr w:rsidR="0019676A" w14:paraId="614085FC" w14:textId="77777777">
        <w:tc>
          <w:tcPr>
            <w:tcW w:w="2944" w:type="dxa"/>
          </w:tcPr>
          <w:p w14:paraId="439AC26C" w14:textId="77777777" w:rsidR="0019676A" w:rsidRDefault="003A171F">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08140/INFOEM/IP/RR/2023</w:t>
            </w:r>
          </w:p>
        </w:tc>
        <w:tc>
          <w:tcPr>
            <w:tcW w:w="2943" w:type="dxa"/>
          </w:tcPr>
          <w:p w14:paraId="232173DD" w14:textId="77777777" w:rsidR="0019676A" w:rsidRDefault="003A171F">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sz w:val="18"/>
                <w:szCs w:val="18"/>
              </w:rPr>
              <w:t xml:space="preserve">No se entrega la </w:t>
            </w:r>
            <w:proofErr w:type="spellStart"/>
            <w:r>
              <w:rPr>
                <w:rFonts w:ascii="Palatino Linotype" w:eastAsia="Palatino Linotype" w:hAnsi="Palatino Linotype" w:cs="Palatino Linotype"/>
                <w:i/>
                <w:sz w:val="18"/>
                <w:szCs w:val="18"/>
              </w:rPr>
              <w:t>infromacion</w:t>
            </w:r>
            <w:proofErr w:type="spellEnd"/>
            <w:r>
              <w:rPr>
                <w:rFonts w:ascii="Palatino Linotype" w:eastAsia="Palatino Linotype" w:hAnsi="Palatino Linotype" w:cs="Palatino Linotype"/>
                <w:i/>
                <w:sz w:val="18"/>
                <w:szCs w:val="18"/>
              </w:rPr>
              <w:t xml:space="preserve"> solicitada</w:t>
            </w:r>
          </w:p>
        </w:tc>
        <w:tc>
          <w:tcPr>
            <w:tcW w:w="2941" w:type="dxa"/>
          </w:tcPr>
          <w:p w14:paraId="5566BBD4" w14:textId="77777777" w:rsidR="0019676A" w:rsidRDefault="003A171F">
            <w:pPr>
              <w:spacing w:before="240" w:after="24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Me remiten al link de información pública de la fracción XXIXA, Resultados de procedimientos de licitación pública e invitación a cuando menos tres personas realiza, y lo que solicito son los CONTRATOS de adquisición de bienes y servicios que fueron APROBADOS EN EL COMITEÉ DE ADQUISICIONES DEL AÑO 2022 POR MES. Realmente espero sepan que es un contrato de adquisiciones y sea lo que me remitan, y dejen de decir que es información pública cuando no la tienen en el portal</w:t>
            </w:r>
          </w:p>
        </w:tc>
      </w:tr>
      <w:tr w:rsidR="0019676A" w14:paraId="7802E5BE" w14:textId="77777777">
        <w:tc>
          <w:tcPr>
            <w:tcW w:w="2944" w:type="dxa"/>
          </w:tcPr>
          <w:p w14:paraId="036109D0" w14:textId="77777777" w:rsidR="0019676A" w:rsidRDefault="003A171F">
            <w:pPr>
              <w:spacing w:before="240" w:after="240"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08141/INFOEM/IP/RR/2023  </w:t>
            </w:r>
          </w:p>
        </w:tc>
        <w:tc>
          <w:tcPr>
            <w:tcW w:w="2943" w:type="dxa"/>
          </w:tcPr>
          <w:p w14:paraId="3CC22E4E" w14:textId="77777777" w:rsidR="0019676A" w:rsidRDefault="003A171F">
            <w:pPr>
              <w:spacing w:before="240" w:after="24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se entrega la información solicitada</w:t>
            </w:r>
          </w:p>
        </w:tc>
        <w:tc>
          <w:tcPr>
            <w:tcW w:w="2941" w:type="dxa"/>
          </w:tcPr>
          <w:p w14:paraId="00773397" w14:textId="77777777" w:rsidR="0019676A" w:rsidRDefault="003A171F">
            <w:pPr>
              <w:spacing w:before="240" w:after="24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Me remiten al link de información pública de la fracción XXIXA, Resultados de procedimientos de licitación pública e invitación a cuando menos tres personas realiza, y </w:t>
            </w:r>
            <w:r>
              <w:rPr>
                <w:rFonts w:ascii="Palatino Linotype" w:eastAsia="Palatino Linotype" w:hAnsi="Palatino Linotype" w:cs="Palatino Linotype"/>
                <w:i/>
                <w:sz w:val="18"/>
                <w:szCs w:val="18"/>
              </w:rPr>
              <w:lastRenderedPageBreak/>
              <w:t>lo que solicito son los contratos de adquisición de bienes y servicios que fueron APROBADOS ENEL COMITEÉ DE ADQUISICIONES DEL AÑO 2023 POR MES. Realmente espero sepan que es un contrato de adquisiciones y sea lo que me remitan, y dejen de decir que es información pública cuando no la tienen en el portal</w:t>
            </w:r>
          </w:p>
        </w:tc>
      </w:tr>
    </w:tbl>
    <w:p w14:paraId="2234AB94"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4. Turnos. </w:t>
      </w:r>
      <w:r>
        <w:rPr>
          <w:rFonts w:ascii="Palatino Linotype" w:eastAsia="Palatino Linotype" w:hAnsi="Palatino Linotype" w:cs="Palatino Linotype"/>
        </w:rPr>
        <w:t>De conformidad con el artículo 185 fracción I de la Ley Transparencia y Acceso a la Información Pública, los recursos de revisión fueron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turnados de la siguiente manera a efecto de presentar al Pleno los proyectos de resolución correspondientes: </w:t>
      </w:r>
    </w:p>
    <w:tbl>
      <w:tblPr>
        <w:tblStyle w:val="ae"/>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19676A" w14:paraId="2BFF9F70" w14:textId="77777777">
        <w:tc>
          <w:tcPr>
            <w:tcW w:w="4460" w:type="dxa"/>
            <w:shd w:val="clear" w:color="auto" w:fill="DDD9C4"/>
          </w:tcPr>
          <w:p w14:paraId="59A70E07"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61" w:type="dxa"/>
            <w:shd w:val="clear" w:color="auto" w:fill="DDD9C4"/>
          </w:tcPr>
          <w:p w14:paraId="78D20465"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Comisionada/o</w:t>
            </w:r>
          </w:p>
        </w:tc>
      </w:tr>
      <w:tr w:rsidR="0019676A" w14:paraId="610F3714" w14:textId="77777777">
        <w:tc>
          <w:tcPr>
            <w:tcW w:w="4460" w:type="dxa"/>
          </w:tcPr>
          <w:p w14:paraId="08945233" w14:textId="77777777" w:rsidR="0019676A" w:rsidRDefault="003A171F">
            <w:pPr>
              <w:spacing w:before="240" w:after="240" w:line="276" w:lineRule="auto"/>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08139/INFOEM/IP/RR/2023</w:t>
            </w:r>
          </w:p>
        </w:tc>
        <w:tc>
          <w:tcPr>
            <w:tcW w:w="4461" w:type="dxa"/>
          </w:tcPr>
          <w:p w14:paraId="3D221F15" w14:textId="77777777" w:rsidR="0019676A" w:rsidRDefault="003A171F">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Guadalupe Ramírez Peña</w:t>
            </w:r>
          </w:p>
        </w:tc>
      </w:tr>
      <w:tr w:rsidR="0019676A" w14:paraId="1AFFA920" w14:textId="77777777">
        <w:tc>
          <w:tcPr>
            <w:tcW w:w="4460" w:type="dxa"/>
          </w:tcPr>
          <w:p w14:paraId="1FC0DAED" w14:textId="77777777" w:rsidR="0019676A" w:rsidRDefault="003A171F">
            <w:pPr>
              <w:spacing w:before="240" w:after="24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08140/INFOEM/IP/RR/2023</w:t>
            </w:r>
          </w:p>
        </w:tc>
        <w:tc>
          <w:tcPr>
            <w:tcW w:w="4461" w:type="dxa"/>
          </w:tcPr>
          <w:p w14:paraId="449B75B6" w14:textId="77777777" w:rsidR="0019676A" w:rsidRDefault="003A171F">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Comisionado Presidente José Martínez Vilchis</w:t>
            </w:r>
          </w:p>
        </w:tc>
      </w:tr>
      <w:tr w:rsidR="0019676A" w14:paraId="2057EE7D" w14:textId="77777777">
        <w:tc>
          <w:tcPr>
            <w:tcW w:w="4460" w:type="dxa"/>
          </w:tcPr>
          <w:p w14:paraId="5D07FA94" w14:textId="77777777" w:rsidR="0019676A" w:rsidRDefault="003A171F">
            <w:pPr>
              <w:spacing w:before="240" w:after="24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08141/INFOEM/IP/RR/2023  </w:t>
            </w:r>
          </w:p>
        </w:tc>
        <w:tc>
          <w:tcPr>
            <w:tcW w:w="4461" w:type="dxa"/>
          </w:tcPr>
          <w:p w14:paraId="1624E453" w14:textId="77777777" w:rsidR="0019676A" w:rsidRDefault="003A171F">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Comisionado Luis Gustavo Parra Noriega</w:t>
            </w:r>
          </w:p>
        </w:tc>
      </w:tr>
    </w:tbl>
    <w:p w14:paraId="6864FCF0"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5. Admisiones. </w:t>
      </w:r>
      <w:r>
        <w:rPr>
          <w:rFonts w:ascii="Palatino Linotype" w:eastAsia="Palatino Linotype" w:hAnsi="Palatino Linotype" w:cs="Palatino Linotype"/>
        </w:rPr>
        <w:t xml:space="preserve">Los días </w:t>
      </w:r>
      <w:r>
        <w:rPr>
          <w:rFonts w:ascii="Palatino Linotype" w:eastAsia="Palatino Linotype" w:hAnsi="Palatino Linotype" w:cs="Palatino Linotype"/>
          <w:b/>
        </w:rPr>
        <w:t>veintinueve y treinta de noviembre, así como el once de diciembre de dos mil veintitrés,</w:t>
      </w:r>
      <w:r>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w:t>
      </w:r>
    </w:p>
    <w:p w14:paraId="054860A1"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6. Acumulación. </w:t>
      </w:r>
      <w:r>
        <w:rPr>
          <w:rFonts w:ascii="Palatino Linotype" w:eastAsia="Palatino Linotype" w:hAnsi="Palatino Linotype" w:cs="Palatino Linotype"/>
        </w:rPr>
        <w:t xml:space="preserve">En la </w:t>
      </w:r>
      <w:r>
        <w:rPr>
          <w:rFonts w:ascii="Palatino Linotype" w:eastAsia="Palatino Linotype" w:hAnsi="Palatino Linotype" w:cs="Palatino Linotype"/>
          <w:b/>
        </w:rPr>
        <w:t>Cuadragésima Quinta Sesión Ordinaria</w:t>
      </w:r>
      <w:r>
        <w:rPr>
          <w:rFonts w:ascii="Palatino Linotype" w:eastAsia="Palatino Linotype" w:hAnsi="Palatino Linotype" w:cs="Palatino Linotype"/>
        </w:rPr>
        <w:t xml:space="preserve"> celebrada el </w:t>
      </w:r>
      <w:r>
        <w:rPr>
          <w:rFonts w:ascii="Palatino Linotype" w:eastAsia="Palatino Linotype" w:hAnsi="Palatino Linotype" w:cs="Palatino Linotype"/>
          <w:b/>
        </w:rPr>
        <w:t>trece de diciembre de dos mil veintitrés</w:t>
      </w:r>
      <w:r>
        <w:rPr>
          <w:rFonts w:ascii="Palatino Linotype" w:eastAsia="Palatino Linotype" w:hAnsi="Palatino Linotype" w:cs="Palatino Linotype"/>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que mediante acuerdo se notificó a las partes vía SAIMEX. </w:t>
      </w:r>
    </w:p>
    <w:p w14:paraId="44AFA102"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7. Manifestaciones. </w:t>
      </w:r>
      <w:r>
        <w:rPr>
          <w:rFonts w:ascii="Palatino Linotype" w:eastAsia="Palatino Linotype" w:hAnsi="Palatino Linotype" w:cs="Palatino Linotype"/>
        </w:rPr>
        <w:t>De las constancias que obran en los expedientes electrónicos del SAIMEX se desprende que las partes fueron omisas en remitir sus manifestaciones, por lo que se tiene por precluido su derecho para tal efecto.</w:t>
      </w:r>
    </w:p>
    <w:p w14:paraId="20C09D20"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3D6EF664" wp14:editId="64EF2A80">
            <wp:extent cx="5612130" cy="1520190"/>
            <wp:effectExtent l="0" t="0" r="0" b="0"/>
            <wp:docPr id="3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612130" cy="1520190"/>
                    </a:xfrm>
                    <a:prstGeom prst="rect">
                      <a:avLst/>
                    </a:prstGeom>
                    <a:ln/>
                  </pic:spPr>
                </pic:pic>
              </a:graphicData>
            </a:graphic>
          </wp:inline>
        </w:drawing>
      </w:r>
    </w:p>
    <w:p w14:paraId="18588E79"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463E57FA" wp14:editId="60C1E5BD">
            <wp:extent cx="5612130" cy="1531620"/>
            <wp:effectExtent l="0" t="0" r="0" b="0"/>
            <wp:docPr id="3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1531620"/>
                    </a:xfrm>
                    <a:prstGeom prst="rect">
                      <a:avLst/>
                    </a:prstGeom>
                    <a:ln/>
                  </pic:spPr>
                </pic:pic>
              </a:graphicData>
            </a:graphic>
          </wp:inline>
        </w:drawing>
      </w:r>
    </w:p>
    <w:p w14:paraId="185E7421"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14:anchorId="09976E49" wp14:editId="116EAC35">
            <wp:extent cx="5612130" cy="1536065"/>
            <wp:effectExtent l="0" t="0" r="0" b="0"/>
            <wp:docPr id="3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t="2420"/>
                    <a:stretch>
                      <a:fillRect/>
                    </a:stretch>
                  </pic:blipFill>
                  <pic:spPr>
                    <a:xfrm>
                      <a:off x="0" y="0"/>
                      <a:ext cx="5612130" cy="1536065"/>
                    </a:xfrm>
                    <a:prstGeom prst="rect">
                      <a:avLst/>
                    </a:prstGeom>
                    <a:ln/>
                  </pic:spPr>
                </pic:pic>
              </a:graphicData>
            </a:graphic>
          </wp:inline>
        </w:drawing>
      </w:r>
    </w:p>
    <w:p w14:paraId="7A99C3FE" w14:textId="77777777" w:rsidR="0019676A" w:rsidRDefault="003A171F">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8.- Ampliaciones del plazo para emitir resolución.</w:t>
      </w:r>
      <w:r>
        <w:rPr>
          <w:rFonts w:ascii="Palatino Linotype" w:eastAsia="Palatino Linotype" w:hAnsi="Palatino Linotype" w:cs="Palatino Linotype"/>
        </w:rPr>
        <w:t xml:space="preserve"> El </w:t>
      </w:r>
      <w:r>
        <w:rPr>
          <w:rFonts w:ascii="Palatino Linotype" w:eastAsia="Palatino Linotype" w:hAnsi="Palatino Linotype" w:cs="Palatino Linotype"/>
          <w:b/>
        </w:rPr>
        <w:t>veintisiete de febrero de dos mil veinticuatro</w:t>
      </w:r>
      <w:r>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800D557" w14:textId="77777777" w:rsidR="0019676A" w:rsidRDefault="003A17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Pr>
          <w:rFonts w:ascii="Palatino Linotype" w:eastAsia="Palatino Linotype" w:hAnsi="Palatino Linotype" w:cs="Palatino Linotype"/>
          <w:color w:val="000000"/>
        </w:rPr>
        <w:t xml:space="preserve">recursos de revisión recibidos, </w:t>
      </w:r>
      <w:r>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5305645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0E82412"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BC89A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FFA8219"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085DC12B" w14:textId="77777777" w:rsidR="0019676A" w:rsidRDefault="003A171F">
      <w:pPr>
        <w:numPr>
          <w:ilvl w:val="0"/>
          <w:numId w:val="1"/>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Complejidad del 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0FC8380F" w14:textId="77777777" w:rsidR="0019676A" w:rsidRDefault="003A171F">
      <w:pPr>
        <w:numPr>
          <w:ilvl w:val="0"/>
          <w:numId w:val="1"/>
        </w:numPr>
        <w:spacing w:before="240" w:after="240" w:line="360" w:lineRule="auto"/>
        <w:ind w:left="567" w:right="1183" w:hanging="283"/>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xml:space="preserve"> Acciones u omisiones del interesado.</w:t>
      </w:r>
    </w:p>
    <w:p w14:paraId="0F1B5C16" w14:textId="77777777" w:rsidR="0019676A" w:rsidRDefault="003A171F">
      <w:pPr>
        <w:numPr>
          <w:ilvl w:val="0"/>
          <w:numId w:val="1"/>
        </w:numPr>
        <w:spacing w:before="240" w:after="240" w:line="360" w:lineRule="auto"/>
        <w:ind w:left="567" w:right="1183" w:hanging="283"/>
        <w:jc w:val="both"/>
        <w:rPr>
          <w:rFonts w:ascii="Palatino Linotype" w:eastAsia="Palatino Linotype" w:hAnsi="Palatino Linotype" w:cs="Palatino Linotype"/>
        </w:rPr>
      </w:pPr>
      <w:r>
        <w:rPr>
          <w:rFonts w:ascii="Palatino Linotype" w:eastAsia="Palatino Linotype" w:hAnsi="Palatino Linotype" w:cs="Palatino Linotype"/>
          <w:b/>
        </w:rPr>
        <w:t>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27A87A28" w14:textId="77777777" w:rsidR="0019676A" w:rsidRDefault="003A171F">
      <w:pPr>
        <w:numPr>
          <w:ilvl w:val="0"/>
          <w:numId w:val="1"/>
        </w:numPr>
        <w:spacing w:before="240" w:after="240" w:line="360" w:lineRule="auto"/>
        <w:ind w:left="567" w:right="1183" w:hanging="283"/>
        <w:jc w:val="both"/>
        <w:rPr>
          <w:rFonts w:ascii="Palatino Linotype" w:eastAsia="Palatino Linotype" w:hAnsi="Palatino Linotype" w:cs="Palatino Linotype"/>
        </w:rPr>
      </w:pPr>
      <w:r>
        <w:rPr>
          <w:rFonts w:ascii="Palatino Linotype" w:eastAsia="Palatino Linotype" w:hAnsi="Palatino Linotype" w:cs="Palatino Linotype"/>
          <w:b/>
        </w:rPr>
        <w:lastRenderedPageBreak/>
        <w:t>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056312EC"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D998AA"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6AC27CAF"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23637F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50ECCC3"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13D2253E"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7FEB6B2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57B8B45"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9. Cierres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 los expedientes, el </w:t>
      </w:r>
      <w:r>
        <w:rPr>
          <w:rFonts w:ascii="Palatino Linotype" w:eastAsia="Palatino Linotype" w:hAnsi="Palatino Linotype" w:cs="Palatino Linotype"/>
          <w:b/>
          <w:color w:val="000000"/>
        </w:rPr>
        <w:t xml:space="preserve">veintisiete de febrero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la Comisionada </w:t>
      </w:r>
      <w:r>
        <w:rPr>
          <w:rFonts w:ascii="Palatino Linotype" w:eastAsia="Palatino Linotype" w:hAnsi="Palatino Linotype" w:cs="Palatino Linotype"/>
        </w:rPr>
        <w:lastRenderedPageBreak/>
        <w:t>Ponente determinó los cierres de instrucción en términos de la fracción VI del artículo 185 de la Ley de Transparencia y Acceso a la Información Pública del Estado de México y Municipios.</w:t>
      </w:r>
    </w:p>
    <w:p w14:paraId="6F9A9B86"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fueron debidamente sustanciados los expedientes electrónicos y no existen diligencias pendientes de desahogo, se emite la Resolución que conforme a Derecho proceda, de acuerdo con los siguientes: </w:t>
      </w:r>
    </w:p>
    <w:p w14:paraId="194D4C22" w14:textId="77777777" w:rsidR="0019676A" w:rsidRDefault="003A171F">
      <w:pPr>
        <w:widowControl w:val="0"/>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w:t>
      </w:r>
    </w:p>
    <w:p w14:paraId="456E6FEB"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w:t>
      </w:r>
      <w:r>
        <w:rPr>
          <w:rFonts w:ascii="Palatino Linotype" w:eastAsia="Palatino Linotype" w:hAnsi="Palatino Linotype" w:cs="Palatino Linotype"/>
          <w:b/>
        </w:rPr>
        <w:t>la parte Recurrente</w:t>
      </w:r>
      <w:r>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w:t>
      </w:r>
      <w:r>
        <w:rPr>
          <w:rFonts w:ascii="Palatino Linotype" w:eastAsia="Palatino Linotype" w:hAnsi="Palatino Linotype" w:cs="Palatino Linotype"/>
          <w:color w:val="000000"/>
        </w:rPr>
        <w:t xml:space="preserve">, fracciones I, XXIII y XXIV  y </w:t>
      </w:r>
      <w:r>
        <w:rPr>
          <w:rFonts w:ascii="Palatino Linotype" w:eastAsia="Palatino Linotype" w:hAnsi="Palatino Linotype" w:cs="Palatino Linotype"/>
        </w:rPr>
        <w:t>11 del Reglamento Interior del Instituto de Transparencia, Acceso a la Información Pública y Protección de Datos Personales del Estado de México y Municipios.</w:t>
      </w:r>
    </w:p>
    <w:p w14:paraId="38C873B9" w14:textId="77777777" w:rsidR="0019676A" w:rsidRDefault="003A171F">
      <w:pPr>
        <w:spacing w:before="240" w:after="24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Segundo. Oportunidad y Procedibilidad de los Recursos de Revisión</w:t>
      </w:r>
      <w:r>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w:t>
      </w:r>
      <w:r>
        <w:rPr>
          <w:rFonts w:ascii="Palatino Linotype" w:eastAsia="Palatino Linotype" w:hAnsi="Palatino Linotype" w:cs="Palatino Linotype"/>
        </w:rPr>
        <w:lastRenderedPageBreak/>
        <w:t>los artículos 178 y 180 de la Ley de Transparencia y Acceso a la Información Pública del Estado de México y Municipios.</w:t>
      </w:r>
    </w:p>
    <w:p w14:paraId="7D0C4284"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respondió a las solicitudes de información que </w:t>
      </w:r>
      <w:proofErr w:type="spellStart"/>
      <w:r>
        <w:rPr>
          <w:rFonts w:ascii="Palatino Linotype" w:eastAsia="Palatino Linotype" w:hAnsi="Palatino Linotype" w:cs="Palatino Linotype"/>
        </w:rPr>
        <w:t>aperturaron</w:t>
      </w:r>
      <w:proofErr w:type="spellEnd"/>
      <w:r>
        <w:rPr>
          <w:rFonts w:ascii="Palatino Linotype" w:eastAsia="Palatino Linotype" w:hAnsi="Palatino Linotype" w:cs="Palatino Linotype"/>
        </w:rPr>
        <w:t xml:space="preserve"> los recursos de revisión el </w:t>
      </w:r>
      <w:r>
        <w:rPr>
          <w:rFonts w:ascii="Palatino Linotype" w:eastAsia="Palatino Linotype" w:hAnsi="Palatino Linotype" w:cs="Palatino Linotype"/>
          <w:b/>
        </w:rPr>
        <w:t>dos de noviembre de dos mil veintitrés</w:t>
      </w:r>
      <w:r>
        <w:rPr>
          <w:rFonts w:ascii="Palatino Linotype" w:eastAsia="Palatino Linotype" w:hAnsi="Palatino Linotype" w:cs="Palatino Linotype"/>
        </w:rPr>
        <w:t xml:space="preserve">, por su parte, los recursos de revisión se interpusieron el día </w:t>
      </w:r>
      <w:r>
        <w:rPr>
          <w:rFonts w:ascii="Palatino Linotype" w:eastAsia="Palatino Linotype" w:hAnsi="Palatino Linotype" w:cs="Palatino Linotype"/>
          <w:b/>
        </w:rPr>
        <w:t>veinticuatro de noviembre de dos mil veintitrés</w:t>
      </w:r>
      <w:r>
        <w:rPr>
          <w:rFonts w:ascii="Palatino Linotype" w:eastAsia="Palatino Linotype" w:hAnsi="Palatino Linotype" w:cs="Palatino Linotype"/>
        </w:rPr>
        <w:t xml:space="preserve">, esto es en el </w:t>
      </w:r>
      <w:r>
        <w:rPr>
          <w:rFonts w:ascii="Palatino Linotype" w:eastAsia="Palatino Linotype" w:hAnsi="Palatino Linotype" w:cs="Palatino Linotype"/>
          <w:b/>
        </w:rPr>
        <w:t>décimo quinto día hábil después de conocerse las respuestas</w:t>
      </w:r>
      <w:r>
        <w:rPr>
          <w:rFonts w:ascii="Palatino Linotype" w:eastAsia="Palatino Linotype" w:hAnsi="Palatino Linotype" w:cs="Palatino Linotype"/>
        </w:rPr>
        <w:t>.</w:t>
      </w:r>
    </w:p>
    <w:p w14:paraId="5A60B8A3" w14:textId="77777777" w:rsidR="0019676A" w:rsidRDefault="003A171F">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4B983AA1" w14:textId="77777777" w:rsidR="0019676A" w:rsidRDefault="003A171F">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Asimismo por cuanto hace a la procedibilidad del recurso de revisión, es de suma importancia señalar que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no proporcionó un nombre</w:t>
      </w:r>
      <w:r>
        <w:rPr>
          <w:rFonts w:ascii="Palatino Linotype" w:eastAsia="Palatino Linotype" w:hAnsi="Palatino Linotype" w:cs="Palatino Linotype"/>
          <w:b/>
        </w:rPr>
        <w:t>,</w:t>
      </w:r>
      <w:r>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A0DFE2B" w14:textId="77777777" w:rsidR="0019676A" w:rsidRDefault="003A171F">
      <w:pPr>
        <w:spacing w:before="240" w:after="240" w:line="276" w:lineRule="auto"/>
        <w:ind w:left="860" w:right="900"/>
        <w:jc w:val="both"/>
        <w:rPr>
          <w:rFonts w:ascii="Palatino Linotype" w:eastAsia="Palatino Linotype" w:hAnsi="Palatino Linotype" w:cs="Palatino Linotype"/>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Las solicitudes </w:t>
      </w:r>
      <w:r>
        <w:rPr>
          <w:rFonts w:ascii="Palatino Linotype" w:eastAsia="Palatino Linotype" w:hAnsi="Palatino Linotype" w:cs="Palatino Linotype"/>
          <w:i/>
          <w:sz w:val="22"/>
          <w:szCs w:val="22"/>
        </w:rPr>
        <w:t xml:space="preserve">anónimas, con </w:t>
      </w:r>
      <w:r>
        <w:rPr>
          <w:rFonts w:ascii="Palatino Linotype" w:eastAsia="Palatino Linotype" w:hAnsi="Palatino Linotype" w:cs="Palatino Linotype"/>
          <w:b/>
          <w:i/>
          <w:sz w:val="22"/>
          <w:szCs w:val="22"/>
        </w:rPr>
        <w:t>nombre incompleto o seudónimo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5DC7CA1"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6A6117E"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se advierte que resulta procedente la interposición de los recursos, según lo manifestado por la parte recurrente en sus motivos de inconformidad, de acuerdo al artículo 179, fracción I del ordenamiento legal citado, que a la letra dice: </w:t>
      </w:r>
    </w:p>
    <w:p w14:paraId="4BF9E2EB" w14:textId="77777777" w:rsidR="0019676A" w:rsidRDefault="003A171F">
      <w:pPr>
        <w:tabs>
          <w:tab w:val="left" w:pos="7088"/>
        </w:tabs>
        <w:spacing w:before="24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C832A89" w14:textId="77777777" w:rsidR="0019676A" w:rsidRDefault="003A171F">
      <w:pPr>
        <w:tabs>
          <w:tab w:val="left" w:pos="7088"/>
        </w:tabs>
        <w:spacing w:before="24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F03A974" w14:textId="77777777" w:rsidR="0019676A" w:rsidRDefault="003A171F">
      <w:pPr>
        <w:tabs>
          <w:tab w:val="left" w:pos="7088"/>
        </w:tabs>
        <w:spacing w:before="24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La negativa a la información solicitada;” </w:t>
      </w:r>
      <w:r>
        <w:rPr>
          <w:rFonts w:ascii="Palatino Linotype" w:eastAsia="Palatino Linotype" w:hAnsi="Palatino Linotype" w:cs="Palatino Linotype"/>
          <w:i/>
          <w:sz w:val="22"/>
          <w:szCs w:val="22"/>
        </w:rPr>
        <w:t>(Énfasis añadido)</w:t>
      </w:r>
    </w:p>
    <w:p w14:paraId="2A889F42"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Pr>
          <w:rFonts w:ascii="Palatino Linotype" w:eastAsia="Palatino Linotype" w:hAnsi="Palatino Linotype" w:cs="Palatino Linotype"/>
          <w:b/>
        </w:rPr>
        <w:t xml:space="preserve">verificar si las respuestas otorgadas por el Sujeto Obligado son adecuadas y suficientes para satisfacer el derecho de acceso a la información pública </w:t>
      </w:r>
      <w:r>
        <w:rPr>
          <w:rFonts w:ascii="Palatino Linotype" w:eastAsia="Palatino Linotype" w:hAnsi="Palatino Linotype" w:cs="Palatino Linotype"/>
        </w:rPr>
        <w:t xml:space="preserve">de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lastRenderedPageBreak/>
        <w:t>Recurrente</w:t>
      </w:r>
      <w:r>
        <w:rPr>
          <w:rFonts w:ascii="Palatino Linotype" w:eastAsia="Palatino Linotype" w:hAnsi="Palatino Linotype" w:cs="Palatino Linotype"/>
        </w:rPr>
        <w:t xml:space="preserve">, o en su defecto, en caso de ser procedente, ordenar la entrega de información.  </w:t>
      </w:r>
    </w:p>
    <w:p w14:paraId="565271D4"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del asunto. </w:t>
      </w:r>
      <w:r>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3E5BD77" w14:textId="77777777" w:rsidR="0019676A" w:rsidRDefault="003A171F">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FA243D8" w14:textId="77777777" w:rsidR="0019676A" w:rsidRDefault="003A171F">
      <w:pPr>
        <w:tabs>
          <w:tab w:val="left" w:pos="709"/>
        </w:tabs>
        <w:spacing w:before="240" w:after="240"/>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F115F21" w14:textId="77777777" w:rsidR="0019676A" w:rsidRDefault="003A171F">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87B4E87" w14:textId="77777777" w:rsidR="0019676A" w:rsidRDefault="003A171F">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D806D34" w14:textId="77777777" w:rsidR="0019676A" w:rsidRDefault="003A171F">
      <w:pPr>
        <w:spacing w:before="240" w:after="240"/>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6o.</w:t>
      </w:r>
    </w:p>
    <w:p w14:paraId="72EA4DC3" w14:textId="77777777" w:rsidR="0019676A" w:rsidRDefault="003A171F">
      <w:pPr>
        <w:spacing w:before="240" w:after="240"/>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1B62502"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63B6783E"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A2FDD67" w14:textId="77777777" w:rsidR="0019676A" w:rsidRDefault="003A171F">
      <w:pPr>
        <w:spacing w:before="240" w:after="240"/>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94DB46D"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450F84AD"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F61BAD5"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3498359"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640E4D8"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2980171" w14:textId="77777777" w:rsidR="0019676A" w:rsidRDefault="003A171F">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cumplir con dichos dispositivos legales.</w:t>
      </w:r>
    </w:p>
    <w:p w14:paraId="2C7C3720"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45B8FC2" w14:textId="77777777" w:rsidR="0019676A" w:rsidRDefault="003A171F">
      <w:pPr>
        <w:spacing w:before="240" w:after="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A6C3BE" w14:textId="77777777" w:rsidR="0019676A" w:rsidRDefault="003A171F">
      <w:pPr>
        <w:spacing w:before="240" w:after="240"/>
        <w:ind w:left="709" w:right="7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3B027B1" w14:textId="77777777" w:rsidR="0019676A" w:rsidRDefault="003A171F">
      <w:pPr>
        <w:spacing w:before="240" w:after="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7EF78B5"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Pr>
          <w:rFonts w:ascii="Palatino Linotype" w:eastAsia="Palatino Linotype" w:hAnsi="Palatino Linotype" w:cs="Palatino Linotype"/>
          <w:b/>
        </w:rPr>
        <w:t>artículo 12</w:t>
      </w:r>
      <w:r>
        <w:rPr>
          <w:rFonts w:ascii="Palatino Linotype" w:eastAsia="Palatino Linotype" w:hAnsi="Palatino Linotype" w:cs="Palatino Linotype"/>
        </w:rPr>
        <w:t xml:space="preserve"> de la Ley de Transparencia y Acceso a la Información Pública del Estado de México y Municipios, el cual a la letra dice:</w:t>
      </w:r>
    </w:p>
    <w:p w14:paraId="68F69590"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6D49F09"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5E6016C"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rPr>
        <w:t>ad hoc</w:t>
      </w:r>
      <w:r>
        <w:rPr>
          <w:rFonts w:ascii="Palatino Linotype" w:eastAsia="Palatino Linotype" w:hAnsi="Palatino Linotype" w:cs="Palatino Linotype"/>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53D16E51" w14:textId="77777777" w:rsidR="0019676A" w:rsidRDefault="003A171F">
      <w:pPr>
        <w:spacing w:before="240" w:after="240"/>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03/17</w:t>
      </w:r>
    </w:p>
    <w:p w14:paraId="2481EA5A" w14:textId="77777777" w:rsidR="0019676A" w:rsidRDefault="003A171F">
      <w:pPr>
        <w:spacing w:before="240" w:after="240"/>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“NO EXISTE OBLIGACIÓN DE ELABORAR DOCUMENTOS AD HOC PARA ATENDER LAS SOLICITUDES DE ACCESO A LA INFORMACIÓN.</w:t>
      </w:r>
    </w:p>
    <w:p w14:paraId="270838C4"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1768848"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conviene mencionar que la Ley de Transparencia vigente en el Estado de México refiere: </w:t>
      </w:r>
    </w:p>
    <w:p w14:paraId="3B56D3CD"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 xml:space="preserve">Los sujetos obligados deberán documentar todo acto que derive del ejercicio de sus facultades, competencias o funciones, </w:t>
      </w:r>
      <w:r>
        <w:rPr>
          <w:rFonts w:ascii="Palatino Linotype" w:eastAsia="Palatino Linotype" w:hAnsi="Palatino Linotype" w:cs="Palatino Linotype"/>
          <w:b/>
          <w:i/>
          <w:sz w:val="22"/>
          <w:szCs w:val="22"/>
          <w:u w:val="single"/>
        </w:rPr>
        <w:lastRenderedPageBreak/>
        <w:t>considerando desde su origen la eventual publicidad</w:t>
      </w:r>
      <w:r>
        <w:rPr>
          <w:rFonts w:ascii="Palatino Linotype" w:eastAsia="Palatino Linotype" w:hAnsi="Palatino Linotype" w:cs="Palatino Linotype"/>
          <w:i/>
          <w:sz w:val="22"/>
          <w:szCs w:val="22"/>
        </w:rPr>
        <w:t xml:space="preserve"> y reutilización de la información que generen.</w:t>
      </w:r>
    </w:p>
    <w:p w14:paraId="0D08284F"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19. </w:t>
      </w:r>
      <w:r>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sz w:val="22"/>
          <w:szCs w:val="22"/>
        </w:rPr>
        <w:t>.</w:t>
      </w:r>
    </w:p>
    <w:p w14:paraId="0CFF0C8F"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2F9183B8"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C770567" w14:textId="77777777" w:rsidR="0019676A" w:rsidRDefault="003A171F">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7D173F45"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FE327D5"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Pr>
          <w:rFonts w:ascii="Palatino Linotype" w:eastAsia="Palatino Linotype" w:hAnsi="Palatino Linotype" w:cs="Palatino Linotype"/>
        </w:rPr>
        <w:lastRenderedPageBreak/>
        <w:t xml:space="preserve">memorandos, estadísticas o bien, </w:t>
      </w:r>
      <w:r>
        <w:rPr>
          <w:rFonts w:ascii="Palatino Linotype" w:eastAsia="Palatino Linotype" w:hAnsi="Palatino Linotype" w:cs="Palatino Linotype"/>
          <w:b/>
        </w:rPr>
        <w:t>cualquier otro registro que documente el ejercicio de las facultades, funciones, obligaciones y competencias de los Sujetos Obligados</w:t>
      </w:r>
      <w:r>
        <w:rPr>
          <w:rFonts w:ascii="Palatino Linotype" w:eastAsia="Palatino Linotype" w:hAnsi="Palatino Linotype" w:cs="Palatino Linotype"/>
        </w:rPr>
        <w:t xml:space="preserve">; </w:t>
      </w:r>
      <w:r>
        <w:rPr>
          <w:rFonts w:ascii="Palatino Linotype" w:eastAsia="Palatino Linotype" w:hAnsi="Palatino Linotype" w:cs="Palatino Linotype"/>
          <w:b/>
        </w:rPr>
        <w:t>los que, podrán estar en cualquier medio</w:t>
      </w:r>
      <w:r>
        <w:rPr>
          <w:rFonts w:ascii="Palatino Linotype" w:eastAsia="Palatino Linotype" w:hAnsi="Palatino Linotype" w:cs="Palatino Linotype"/>
        </w:rPr>
        <w:t xml:space="preserve">, sea escrito, impreso, sonoro, visual, </w:t>
      </w:r>
      <w:r>
        <w:rPr>
          <w:rFonts w:ascii="Palatino Linotype" w:eastAsia="Palatino Linotype" w:hAnsi="Palatino Linotype" w:cs="Palatino Linotype"/>
          <w:b/>
        </w:rPr>
        <w:t>electrónico</w:t>
      </w:r>
      <w:r>
        <w:rPr>
          <w:rFonts w:ascii="Palatino Linotype" w:eastAsia="Palatino Linotype" w:hAnsi="Palatino Linotype" w:cs="Palatino Linotype"/>
        </w:rPr>
        <w:t xml:space="preserve">, informático u holográfico, esto es, </w:t>
      </w:r>
      <w:r>
        <w:rPr>
          <w:rFonts w:ascii="Palatino Linotype" w:eastAsia="Palatino Linotype" w:hAnsi="Palatino Linotype" w:cs="Palatino Linotype"/>
          <w:b/>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7C1AA1"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ahí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xml:space="preserve">, como pudiera tratarse de </w:t>
      </w:r>
      <w:r>
        <w:rPr>
          <w:rFonts w:ascii="Palatino Linotype" w:eastAsia="Palatino Linotype" w:hAnsi="Palatino Linotype" w:cs="Palatino Linotype"/>
        </w:rPr>
        <w:lastRenderedPageBreak/>
        <w:t>aquella relacionada con las obligaciones de transparencia señaladas en los artículos 92 y 97, fracción I de la Ley de la Materia.</w:t>
      </w:r>
    </w:p>
    <w:p w14:paraId="5C165CE4" w14:textId="77777777" w:rsidR="0019676A" w:rsidRDefault="003A171F">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cabe reiterar que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lo siguiente: </w:t>
      </w:r>
    </w:p>
    <w:p w14:paraId="60F67ED4" w14:textId="77777777" w:rsidR="0019676A" w:rsidRDefault="003A171F">
      <w:pPr>
        <w:numPr>
          <w:ilvl w:val="0"/>
          <w:numId w:val="3"/>
        </w:numPr>
        <w:pBdr>
          <w:top w:val="nil"/>
          <w:left w:val="nil"/>
          <w:bottom w:val="nil"/>
          <w:right w:val="nil"/>
          <w:between w:val="nil"/>
        </w:pBdr>
        <w:tabs>
          <w:tab w:val="left" w:pos="709"/>
        </w:tabs>
        <w:spacing w:before="240" w:after="240" w:line="360" w:lineRule="auto"/>
        <w:ind w:left="567" w:right="900" w:hanging="14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Los contratos de adquisición de bienes y servicios que fueron aprobados en el Comité de Adquisiciones de los años 2021, 2022 y 2023 por mes.</w:t>
      </w:r>
    </w:p>
    <w:p w14:paraId="6B6C6959"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sus respuestas,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conducto del Titular de la Unidad de Transparencia, remitió una liga electrónica y señaló una serie de pasos a seguir para consultar la información solicitada.</w:t>
      </w:r>
    </w:p>
    <w:p w14:paraId="39126F79"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conocidas las respuestas,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interpuso los recursos de revisión que nos ocupan, inconformándose medularmente por la negativa a entregar la información solicitada.</w:t>
      </w:r>
    </w:p>
    <w:p w14:paraId="134B3D6A"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Admitido el presente recurso de revisión, en términos del artículo 185 fracción II</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w:t>
      </w:r>
      <w:r>
        <w:rPr>
          <w:rFonts w:ascii="Palatino Linotype" w:eastAsia="Palatino Linotype" w:hAnsi="Palatino Linotype" w:cs="Palatino Linotype"/>
        </w:rPr>
        <w:lastRenderedPageBreak/>
        <w:t xml:space="preserve">en un plazo máximo de siete días hábiles, manifestaran lo que a su derecho resultara conveniente; no obstante, las partes omitieron pronunciarse. </w:t>
      </w:r>
    </w:p>
    <w:p w14:paraId="487FD7C9" w14:textId="77777777" w:rsidR="0019676A" w:rsidRDefault="003A171F">
      <w:pPr>
        <w:spacing w:before="240" w:after="240" w:line="360" w:lineRule="auto"/>
        <w:ind w:right="49"/>
        <w:jc w:val="both"/>
        <w:rPr>
          <w:rFonts w:ascii="Palatino Linotype" w:eastAsia="Palatino Linotype" w:hAnsi="Palatino Linotype" w:cs="Palatino Linotype"/>
        </w:rPr>
      </w:pPr>
      <w:bookmarkStart w:id="2" w:name="_heading=h.17dp8vu" w:colFirst="0" w:colLast="0"/>
      <w:bookmarkEnd w:id="2"/>
      <w:r>
        <w:rPr>
          <w:rFonts w:ascii="Palatino Linotype" w:eastAsia="Palatino Linotype" w:hAnsi="Palatino Linotype" w:cs="Palatino Linotype"/>
        </w:rPr>
        <w:t>En este sentido, resulta de suma importancia iniciar el presente análisis, invocando el contenido de los artículos 162, 163, 164 y 165 de la Ley de Transparencia y Acceso a la Información Pública del Estado de México y Municipios, que rezan así:</w:t>
      </w:r>
    </w:p>
    <w:p w14:paraId="6B861069"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162.</w:t>
      </w:r>
      <w:r>
        <w:rPr>
          <w:rFonts w:ascii="Palatino Linotype" w:eastAsia="Palatino Linotype" w:hAnsi="Palatino Linotype" w:cs="Palatino Linotype"/>
          <w:i/>
          <w:sz w:val="22"/>
          <w:szCs w:val="22"/>
        </w:rPr>
        <w:t xml:space="preserve"> Las unidades de transparencia deberán garantizar que las solicitudes se </w:t>
      </w:r>
      <w:r>
        <w:rPr>
          <w:rFonts w:ascii="Palatino Linotype" w:eastAsia="Palatino Linotype" w:hAnsi="Palatino Linotype" w:cs="Palatino Linotype"/>
          <w:b/>
          <w:i/>
          <w:sz w:val="22"/>
          <w:szCs w:val="22"/>
          <w:u w:val="single"/>
        </w:rPr>
        <w:t>turnen a todas las Áreas competentes</w:t>
      </w:r>
      <w:r>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  </w:t>
      </w:r>
    </w:p>
    <w:p w14:paraId="1130768C"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163.</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Unidad de Transparencia deberá notificar la respuesta a la solicitud al interesado en el menor tiempo posible</w:t>
      </w:r>
      <w:r>
        <w:rPr>
          <w:rFonts w:ascii="Palatino Linotype" w:eastAsia="Palatino Linotype" w:hAnsi="Palatino Linotype" w:cs="Palatino Linotype"/>
          <w:i/>
          <w:sz w:val="22"/>
          <w:szCs w:val="22"/>
        </w:rPr>
        <w:t xml:space="preserve">, que no podrá exceder de quince días hábiles, contados a partir del día siguiente a la presentación de aquélla.  </w:t>
      </w:r>
    </w:p>
    <w:p w14:paraId="0B4089A4"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5ED1592"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164.</w:t>
      </w:r>
      <w:r>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33615656"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cualquier caso, se deberá fundar y motivar la necesidad de ofrecer otras modalidades.  </w:t>
      </w:r>
    </w:p>
    <w:p w14:paraId="3839E1FB" w14:textId="77777777" w:rsidR="0019676A" w:rsidRDefault="003A171F">
      <w:pPr>
        <w:spacing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165.</w:t>
      </w:r>
      <w:r>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1F9F31A1" w14:textId="77777777" w:rsidR="0019676A" w:rsidRDefault="003A17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Del cuerpo normativo transcrito, se advierte que las unidades de transparencia deberán garantizar que las solicitudes se turnen a todas las áreas que cuenten con la información o que deban tenerla de acuerdo a sus facultades, competencias o funciones.</w:t>
      </w:r>
    </w:p>
    <w:p w14:paraId="393F9FFE" w14:textId="77777777" w:rsidR="0019676A" w:rsidRDefault="003A17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Siendo la Unidad de Transparencia la responsable de hacer las notificaciones correspondientes, además de llevar a cabo todas las gestiones necesarias para facilitar el acceso a la información; así la respuesta deberá ser notificada al interesado en el menor tiempo posible, que no podrá exceder de quince días hábiles, contados a partir de la presentación de la solicitud.</w:t>
      </w:r>
    </w:p>
    <w:p w14:paraId="58E99715" w14:textId="77777777" w:rsidR="0019676A" w:rsidRDefault="003A171F">
      <w:pPr>
        <w:spacing w:after="24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En el caso concreto, derivado de las constancias que obran en el expediente electrónico en el que se actúa, se tiene que la Unidad de Transparencia no turnó las solicitudes de información, </w:t>
      </w:r>
      <w:r>
        <w:rPr>
          <w:rFonts w:ascii="Palatino Linotype" w:eastAsia="Palatino Linotype" w:hAnsi="Palatino Linotype" w:cs="Palatino Linotype"/>
          <w:color w:val="000000"/>
        </w:rPr>
        <w:t xml:space="preserve">por lo que consecuentemente, no se satisfizo en su totalidad el derecho de acceso el derecho de acceso a la información pública de </w:t>
      </w:r>
      <w:r>
        <w:rPr>
          <w:rFonts w:ascii="Palatino Linotype" w:eastAsia="Palatino Linotype" w:hAnsi="Palatino Linotype" w:cs="Palatino Linotype"/>
          <w:b/>
          <w:color w:val="000000"/>
        </w:rPr>
        <w:t>la parte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w:t>
      </w:r>
      <w:r>
        <w:rPr>
          <w:rFonts w:ascii="Palatino Linotype" w:eastAsia="Palatino Linotype" w:hAnsi="Palatino Linotype" w:cs="Palatino Linotype"/>
          <w:b/>
          <w:color w:val="000000"/>
        </w:rPr>
        <w:t>Dirección de Administración y Finanzas</w:t>
      </w:r>
      <w:r>
        <w:rPr>
          <w:rFonts w:ascii="Palatino Linotype" w:eastAsia="Palatino Linotype" w:hAnsi="Palatino Linotype" w:cs="Palatino Linotype"/>
          <w:color w:val="000000"/>
        </w:rPr>
        <w:t xml:space="preserve">, en ese sentido, compete a los sujetos obligados seguir el procedimiento para la atención a las solicitudes de acceso a la información, establecido en los </w:t>
      </w:r>
      <w:r>
        <w:rPr>
          <w:rFonts w:ascii="Palatino Linotype" w:eastAsia="Palatino Linotype" w:hAnsi="Palatino Linotype" w:cs="Palatino Linotype"/>
          <w:color w:val="000000"/>
        </w:rPr>
        <w:lastRenderedPageBreak/>
        <w:t>artículos 151, 160, 162, 163, 164, 165 y 166, de la Ley de Transparencia y Acceso a la Información Pública del Estado de México y Municipios, el cual es el siguiente: </w:t>
      </w:r>
    </w:p>
    <w:p w14:paraId="1455E93B" w14:textId="77777777" w:rsidR="0019676A" w:rsidRDefault="003A171F">
      <w:pPr>
        <w:spacing w:after="240" w:line="360" w:lineRule="auto"/>
        <w:jc w:val="both"/>
      </w:pPr>
      <w:r>
        <w:rPr>
          <w:rFonts w:ascii="Palatino Linotype" w:eastAsia="Palatino Linotype" w:hAnsi="Palatino Linotype" w:cs="Palatino Linotype"/>
          <w:color w:val="000000"/>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EE145CA" w14:textId="77777777" w:rsidR="0019676A" w:rsidRDefault="003A171F">
      <w:pPr>
        <w:spacing w:after="240" w:line="360" w:lineRule="auto"/>
        <w:jc w:val="both"/>
      </w:pPr>
      <w:r>
        <w:rPr>
          <w:rFonts w:ascii="Palatino Linotype" w:eastAsia="Palatino Linotype" w:hAnsi="Palatino Linotype" w:cs="Palatino Linotype"/>
          <w:color w:val="000000"/>
        </w:rPr>
        <w:t>• La respuesta a los requerimientos informativos, deberá notificarse al interesado en el menor tiempo posible, que no podrá exceder de quince días hábiles, contados a partir del día siguiente a la presentación de esta. </w:t>
      </w:r>
    </w:p>
    <w:p w14:paraId="633F298D" w14:textId="77777777" w:rsidR="0019676A" w:rsidRDefault="003A171F">
      <w:pPr>
        <w:spacing w:after="240" w:line="360" w:lineRule="auto"/>
        <w:jc w:val="both"/>
      </w:pPr>
      <w:r>
        <w:rPr>
          <w:rFonts w:ascii="Palatino Linotype" w:eastAsia="Palatino Linotype" w:hAnsi="Palatino Linotype" w:cs="Palatino Linotype"/>
          <w:color w:val="000000"/>
        </w:rPr>
        <w:t>Excepcionalmente, el plazo referido podrá ampliarse por siete días hábiles más, cuando existan razones fundadas y motivadas, a través del Comité de Transparencia; </w:t>
      </w:r>
    </w:p>
    <w:p w14:paraId="0929F7E4" w14:textId="77777777" w:rsidR="0019676A" w:rsidRDefault="003A171F">
      <w:pPr>
        <w:spacing w:after="240" w:line="360" w:lineRule="auto"/>
        <w:jc w:val="both"/>
      </w:pPr>
      <w:r>
        <w:rPr>
          <w:rFonts w:ascii="Palatino Linotype" w:eastAsia="Palatino Linotype" w:hAnsi="Palatino Linotype" w:cs="Palatino Linotype"/>
          <w:color w:val="000000"/>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A17AE5C" w14:textId="77777777" w:rsidR="0019676A" w:rsidRDefault="003A171F">
      <w:pPr>
        <w:spacing w:after="240" w:line="360" w:lineRule="auto"/>
        <w:jc w:val="both"/>
      </w:pPr>
      <w:r>
        <w:rPr>
          <w:rFonts w:ascii="Palatino Linotype" w:eastAsia="Palatino Linotype" w:hAnsi="Palatino Linotype" w:cs="Palatino Linotype"/>
          <w:color w:val="000000"/>
        </w:rPr>
        <w:lastRenderedPageBreak/>
        <w:t xml:space="preserve">• El acceso se dará en la modalidad de entrega y en su caso, de envío elegido por la solicitante, cuando no pueda entregarse en dicha modalidad,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ofrecer otras; por lo cual, deberá fundar y motivar la necesidad de modificar el medio de entrega, y </w:t>
      </w:r>
    </w:p>
    <w:p w14:paraId="6988D2AA" w14:textId="77777777" w:rsidR="0019676A" w:rsidRDefault="003A171F">
      <w:pPr>
        <w:spacing w:after="240" w:line="360" w:lineRule="auto"/>
        <w:jc w:val="both"/>
      </w:pPr>
      <w:r>
        <w:rPr>
          <w:rFonts w:ascii="Palatino Linotype" w:eastAsia="Palatino Linotype" w:hAnsi="Palatino Linotype" w:cs="Palatino Linotype"/>
          <w:color w:val="000000"/>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106BC65"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insertado con anterioridad,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debió turnar el presente requerimiento de información a la </w:t>
      </w:r>
      <w:r>
        <w:rPr>
          <w:rFonts w:ascii="Palatino Linotype" w:eastAsia="Palatino Linotype" w:hAnsi="Palatino Linotype" w:cs="Palatino Linotype"/>
          <w:b/>
        </w:rPr>
        <w:t xml:space="preserve">Dirección de Administración y Finanzas, </w:t>
      </w:r>
      <w:r>
        <w:rPr>
          <w:rFonts w:ascii="Palatino Linotype" w:eastAsia="Palatino Linotype" w:hAnsi="Palatino Linotype" w:cs="Palatino Linotype"/>
        </w:rPr>
        <w:t xml:space="preserve">ello en virtud de que conforme a lo dispuesto por el Manual General de Organización de la Universidad Tecnológica Fidel Velázquez, dicha unidad administrativa cuenta con las siguientes atribuciones: </w:t>
      </w:r>
    </w:p>
    <w:p w14:paraId="3A76331A"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“205H12000 DIRECCIÓN DE ADMINISTRACIÓN Y FINANZAS</w:t>
      </w:r>
    </w:p>
    <w:p w14:paraId="63934010"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OBJETIVO:</w:t>
      </w:r>
    </w:p>
    <w:p w14:paraId="230D9AED"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Administrar los recursos humanos, materiales, financieros, tecnológicos y de infraestructura de la Universidad, a través del establecimiento de lineamientos y estrategias institucionales.</w:t>
      </w:r>
    </w:p>
    <w:p w14:paraId="5BFD4C44"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FUNCIONES:</w:t>
      </w:r>
    </w:p>
    <w:p w14:paraId="1F63A233"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4C523BAB"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w:t>
      </w:r>
      <w:r>
        <w:t xml:space="preserve"> </w:t>
      </w:r>
      <w:r>
        <w:rPr>
          <w:rFonts w:ascii="Palatino Linotype" w:eastAsia="Palatino Linotype" w:hAnsi="Palatino Linotype" w:cs="Palatino Linotype"/>
          <w:b/>
          <w:i/>
          <w:sz w:val="22"/>
          <w:szCs w:val="22"/>
          <w:u w:val="single"/>
        </w:rPr>
        <w:t>Presidir los Comités de Adquisiciones de la Universidad, con la finalidad de vigilar el cumplimiento de las disposiciones dictadas en la materia.</w:t>
      </w:r>
    </w:p>
    <w:p w14:paraId="09C7F15B"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w:t>
      </w:r>
    </w:p>
    <w:p w14:paraId="5682E88E"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-Supervisar la adquisición de los recursos materiales, su almacenamiento, inventario y suministro, y la prestación de los servicios generales de apoyo que la Universidad requiera para el desarrollo de sus funciones.</w:t>
      </w:r>
    </w:p>
    <w:p w14:paraId="772067C6"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13A0F1E"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 Participar en la revisión y celebración de convenios, contratos, acuerdos, licitaciones o cualquier otro documento que afecte los intereses o patrimonio de la Universidad” </w:t>
      </w:r>
      <w:r>
        <w:rPr>
          <w:rFonts w:ascii="Palatino Linotype" w:eastAsia="Palatino Linotype" w:hAnsi="Palatino Linotype" w:cs="Palatino Linotype"/>
          <w:i/>
          <w:sz w:val="22"/>
          <w:szCs w:val="22"/>
        </w:rPr>
        <w:t>(Énfasis añadido)</w:t>
      </w:r>
    </w:p>
    <w:p w14:paraId="1B62B2DD"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como se vislumbra con la cita anteriormente realizada, la Dirección de Administración y Finanzas es la encargada de presidir los comités de adquisiciones de la Universidad, así como supervisar la adquisición de los recursos materiales, así como su almacenamiento, inventario y suministro y la prestación de los servicios generales de apoyo que requiera la Universidad. </w:t>
      </w:r>
    </w:p>
    <w:p w14:paraId="34748E45"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que de conformidad con el Organigrama vigente de la referida Dirección, esta se compone de la siguiente manera: </w:t>
      </w:r>
    </w:p>
    <w:p w14:paraId="7682B991" w14:textId="77777777" w:rsidR="0019676A" w:rsidRDefault="0019676A">
      <w:pPr>
        <w:spacing w:after="240" w:line="276" w:lineRule="auto"/>
        <w:ind w:left="567" w:right="900"/>
        <w:jc w:val="both"/>
        <w:rPr>
          <w:rFonts w:ascii="Palatino Linotype" w:eastAsia="Palatino Linotype" w:hAnsi="Palatino Linotype" w:cs="Palatino Linotype"/>
          <w:b/>
          <w:i/>
          <w:sz w:val="22"/>
          <w:szCs w:val="22"/>
          <w:u w:val="single"/>
        </w:rPr>
      </w:pPr>
    </w:p>
    <w:p w14:paraId="1015DAFA" w14:textId="77777777" w:rsidR="0019676A" w:rsidRDefault="003A171F">
      <w:pPr>
        <w:spacing w:after="240" w:line="360" w:lineRule="auto"/>
        <w:ind w:right="49"/>
        <w:jc w:val="center"/>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14:anchorId="5DD11DE2" wp14:editId="3A743C85">
            <wp:extent cx="3274761" cy="5249811"/>
            <wp:effectExtent l="0" t="0" r="0" b="0"/>
            <wp:docPr id="3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274761" cy="5249811"/>
                    </a:xfrm>
                    <a:prstGeom prst="rect">
                      <a:avLst/>
                    </a:prstGeom>
                    <a:ln/>
                  </pic:spPr>
                </pic:pic>
              </a:graphicData>
            </a:graphic>
          </wp:inline>
        </w:drawing>
      </w:r>
    </w:p>
    <w:p w14:paraId="317E607E"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Bajo esta consecución de ideas, el Departamento de Recursos Materiales y Servicios, adscrito a la referida Dirección de Administración y Finanzas, cuenta con las siguientes facultades: </w:t>
      </w:r>
    </w:p>
    <w:p w14:paraId="58489A0A"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“205H12101 DEPARTAMENTO DE RECURSOS MATERIALES Y SERVICIOS GENERALES</w:t>
      </w:r>
    </w:p>
    <w:p w14:paraId="744A4A6C"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OBJETIVO:</w:t>
      </w:r>
    </w:p>
    <w:p w14:paraId="6115F470"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Proveer los recursos materiales que requieran las unidades administrativas de la Universidad, coordinando los procesos de adquisición, almacenamiento, inventario, control y suministro de los bienes muebles y de consumo necesarios para su adecuada operación, así como proporcionar los servicios generales que le sean solicitados.</w:t>
      </w:r>
    </w:p>
    <w:p w14:paraId="224F5969"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FUNCIONES:</w:t>
      </w:r>
    </w:p>
    <w:p w14:paraId="5925DA20"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Participar en el Comité de Adquisiciones y ejecutar los acuerdos tomados en las sesiones, así como rendir mensualmente un informe del avance del Programa Anual de Adquisiciones de bienes instrumentales y de consumo.</w:t>
      </w:r>
    </w:p>
    <w:p w14:paraId="1C2DD452"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5370756"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Efectuar la adquisición de bienes derivada del programa anual de adquisiciones, con apego a la normatividad establecida en la materia.</w:t>
      </w:r>
    </w:p>
    <w:p w14:paraId="4B2134E6"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-Efectuar las adquisiciones de bienes no contempladas en el programa anual de adquisiciones, con base en las disposiciones legales y administrativas que se establecen para tal efecto.</w:t>
      </w:r>
    </w:p>
    <w:p w14:paraId="53F74068"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(Énfasis añadido)</w:t>
      </w:r>
    </w:p>
    <w:p w14:paraId="4F6EC25A" w14:textId="77777777" w:rsidR="0019676A" w:rsidRDefault="003A171F">
      <w:pPr>
        <w:spacing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Por lo anterior, queda acreditado que en el caso particular, en efecto el </w:t>
      </w:r>
      <w:r>
        <w:rPr>
          <w:rFonts w:ascii="Palatino Linotype" w:eastAsia="Palatino Linotype" w:hAnsi="Palatino Linotype" w:cs="Palatino Linotype"/>
          <w:b/>
        </w:rPr>
        <w:t>Sujeto Obligado no turnó las solicitudes de información a la unidad administrativa competente que es la Dirección de Administración y Finanzas, en virtud de que es quien preside los Comités de Adquisiciones de la Universidad y supervisa la adquisición de los recursos materiales, su almacenamiento, inventario y suministro, y la prestación de los servicios generales de apoyo que la Universidad requiera para el desarrollo de sus funciones.</w:t>
      </w:r>
    </w:p>
    <w:p w14:paraId="6722D81A"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teniendo en cuenta que el requerimiento de información en concreto versa sobre los contratos aprobados por el Comité de Adquisiciones, conviene traer a colación lo dispuesto por el Manual de Operación del Comité de Adquisiciones y Servicios de la Universidad Tecnológica Fidel Velázquez</w:t>
      </w:r>
    </w:p>
    <w:p w14:paraId="3EC93C61"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 Además de las funciones que expresamente señalan la Ley de Contratación Pública del Estado de México y Municipios y su Reglamento, así como las normas aplicables en la materia, el Comité deberá realizar las funciones siguientes: </w:t>
      </w:r>
    </w:p>
    <w:p w14:paraId="491E3466"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En la primera reunión ordinaria del año correspondiente, elaborará y aprobará el calendario de las sesiones ordinarias que tendrán verificativo en el período; </w:t>
      </w:r>
    </w:p>
    <w:p w14:paraId="26CCFAC2"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II. Analizará el programa de adquisiciones de bienes y servicios de la Universidad, de acuerdo al presupuesto autorizado calendarizado del año que corresponda, a fin de tomar de manera oportuna las decisiones que correspondan; </w:t>
      </w:r>
    </w:p>
    <w:p w14:paraId="20BCA5D1"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Analizará el presupuesto de ingresos y egresos del ejercicio correspondiente, con el propósito de determinar las adquisiciones con recursos provenientes de las diversas fuentes de financiamiento, sin que se comprendan los recursos provenientes de la federación. </w:t>
      </w:r>
    </w:p>
    <w:p w14:paraId="00320564"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IV. Aprobará, en los casos que proceda o esté justificado, formalizar adquisiciones o adjudicaciones directas o la prórroga de algún contrato, si ello representa un beneficio para la Universidad; </w:t>
      </w:r>
    </w:p>
    <w:p w14:paraId="1A05853A"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Vigilará la correcta aplicación de la ley y su Reglamento, así como los distintos ordenamientos vigentes que regulen las adquisiciones y servicios; </w:t>
      </w:r>
    </w:p>
    <w:p w14:paraId="60D4C8E1"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VI. Verificará que los acuerdos que dicte y los compromisos que adquiera, se cumplan o ejecuten en tiempo y forma; </w:t>
      </w:r>
    </w:p>
    <w:p w14:paraId="5E2B3A88" w14:textId="77777777" w:rsidR="0019676A" w:rsidRDefault="003A171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lastRenderedPageBreak/>
        <w:t xml:space="preserve">VII. Vigilará que se cumpla con la calendarización de los procedimientos adquisitivos, desde la publicación de la convocatoria o entrega de invitaciones, hasta el acto de presentación, apertura y evaluación de propuestas, dictamen, fallo y firma de contrato; y </w:t>
      </w:r>
    </w:p>
    <w:p w14:paraId="3B715ACF" w14:textId="77777777" w:rsidR="0019676A" w:rsidRDefault="003A171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Permanecerá constituido en pleno durante las sesiones, hasta la conclusión y firma de las actas.”(Énfasis añadido)</w:t>
      </w:r>
    </w:p>
    <w:p w14:paraId="06B58428"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manera que debemos entender que los contratos en referencia son aquellos que fueron contemplados y aprobados en el programa anual de adquisiciones o aquellos que de manera separada aprobó dicho Comité cuando se encontró debidamente justificado.</w:t>
      </w:r>
    </w:p>
    <w:p w14:paraId="7C9B948C"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se procede a analizar las respuestas proporcionadas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por conducto de la</w:t>
      </w:r>
      <w:r>
        <w:rPr>
          <w:rFonts w:ascii="Palatino Linotype" w:eastAsia="Palatino Linotype" w:hAnsi="Palatino Linotype" w:cs="Palatino Linotype"/>
          <w:b/>
        </w:rPr>
        <w:t xml:space="preserve"> Unidad de Transparencia</w:t>
      </w:r>
      <w:r>
        <w:rPr>
          <w:rFonts w:ascii="Palatino Linotype" w:eastAsia="Palatino Linotype" w:hAnsi="Palatino Linotype" w:cs="Palatino Linotype"/>
        </w:rPr>
        <w:t xml:space="preserve">, teniendo así que en la totalidad de los expedientes hizo referencia a la liga electrónica </w:t>
      </w:r>
      <w:hyperlink r:id="rId12">
        <w:r>
          <w:rPr>
            <w:rFonts w:ascii="Palatino Linotype" w:eastAsia="Palatino Linotype" w:hAnsi="Palatino Linotype" w:cs="Palatino Linotype"/>
            <w:color w:val="0000FF"/>
            <w:u w:val="single"/>
          </w:rPr>
          <w:t>https://utfv.edomex.gob.mx/node/297</w:t>
        </w:r>
      </w:hyperlink>
      <w:r>
        <w:rPr>
          <w:rFonts w:ascii="Palatino Linotype" w:eastAsia="Palatino Linotype" w:hAnsi="Palatino Linotype" w:cs="Palatino Linotype"/>
        </w:rPr>
        <w:t xml:space="preserve"> , la cual nos conducirá al siguiente apartado: </w:t>
      </w:r>
    </w:p>
    <w:p w14:paraId="779EAA87" w14:textId="77777777" w:rsidR="0019676A" w:rsidRDefault="003A171F">
      <w:pPr>
        <w:spacing w:after="240" w:line="360" w:lineRule="auto"/>
        <w:ind w:right="49"/>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184296DB" wp14:editId="4DA20F8C">
            <wp:extent cx="5028140" cy="2569825"/>
            <wp:effectExtent l="0" t="0" r="0" b="0"/>
            <wp:docPr id="3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028140" cy="2569825"/>
                    </a:xfrm>
                    <a:prstGeom prst="rect">
                      <a:avLst/>
                    </a:prstGeom>
                    <a:ln/>
                  </pic:spPr>
                </pic:pic>
              </a:graphicData>
            </a:graphic>
          </wp:inline>
        </w:drawing>
      </w:r>
    </w:p>
    <w:p w14:paraId="1D00FDFF" w14:textId="77777777" w:rsidR="0019676A" w:rsidRDefault="003A171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Posteriormente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refiere que dentro del portal de Información Pública de Oficio Mexiquense, se realice la búsqueda de la fracción XXIX A del artículo 92, (Resultados de procedimientos de licitación pública e invitación a cuando menos tres personas), acción que fue realizada por este Instituto, obteniendo así los siguientes registros: </w:t>
      </w:r>
    </w:p>
    <w:p w14:paraId="4A1CEA57" w14:textId="77777777" w:rsidR="0019676A" w:rsidRDefault="003A171F">
      <w:pPr>
        <w:spacing w:after="240" w:line="360" w:lineRule="auto"/>
        <w:ind w:right="49"/>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5D3B4C58" wp14:editId="46ECA7AE">
            <wp:extent cx="5123899" cy="3263854"/>
            <wp:effectExtent l="0" t="0" r="0" b="0"/>
            <wp:docPr id="3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123899" cy="3263854"/>
                    </a:xfrm>
                    <a:prstGeom prst="rect">
                      <a:avLst/>
                    </a:prstGeom>
                    <a:ln/>
                  </pic:spPr>
                </pic:pic>
              </a:graphicData>
            </a:graphic>
          </wp:inline>
        </w:drawing>
      </w:r>
      <w:r>
        <w:rPr>
          <w:noProof/>
          <w:lang w:val="es-MX"/>
        </w:rPr>
        <mc:AlternateContent>
          <mc:Choice Requires="wpg">
            <w:drawing>
              <wp:anchor distT="0" distB="0" distL="114300" distR="114300" simplePos="0" relativeHeight="251658240" behindDoc="0" locked="0" layoutInCell="1" hidden="0" allowOverlap="1" wp14:anchorId="7FE9A4A2" wp14:editId="415DE6AB">
                <wp:simplePos x="0" y="0"/>
                <wp:positionH relativeFrom="column">
                  <wp:posOffset>1333500</wp:posOffset>
                </wp:positionH>
                <wp:positionV relativeFrom="paragraph">
                  <wp:posOffset>1828800</wp:posOffset>
                </wp:positionV>
                <wp:extent cx="2886075" cy="495300"/>
                <wp:effectExtent l="0" t="0" r="0" b="0"/>
                <wp:wrapNone/>
                <wp:docPr id="356" name="Rectángulo 356"/>
                <wp:cNvGraphicFramePr/>
                <a:graphic xmlns:a="http://schemas.openxmlformats.org/drawingml/2006/main">
                  <a:graphicData uri="http://schemas.microsoft.com/office/word/2010/wordprocessingShape">
                    <wps:wsp>
                      <wps:cNvSpPr/>
                      <wps:spPr>
                        <a:xfrm>
                          <a:off x="3922013" y="3551400"/>
                          <a:ext cx="2847975" cy="457200"/>
                        </a:xfrm>
                        <a:prstGeom prst="rect">
                          <a:avLst/>
                        </a:prstGeom>
                        <a:noFill/>
                        <a:ln w="38100" cap="flat" cmpd="sng">
                          <a:solidFill>
                            <a:srgbClr val="FF0000"/>
                          </a:solidFill>
                          <a:prstDash val="solid"/>
                          <a:round/>
                          <a:headEnd type="none" w="sm" len="sm"/>
                          <a:tailEnd type="none" w="sm" len="sm"/>
                        </a:ln>
                      </wps:spPr>
                      <wps:txbx>
                        <w:txbxContent>
                          <w:p w14:paraId="5956B7C5" w14:textId="77777777" w:rsidR="0019676A" w:rsidRDefault="0019676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1828800</wp:posOffset>
                </wp:positionV>
                <wp:extent cx="2886075" cy="495300"/>
                <wp:effectExtent b="0" l="0" r="0" t="0"/>
                <wp:wrapNone/>
                <wp:docPr id="356"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886075" cy="495300"/>
                        </a:xfrm>
                        <a:prstGeom prst="rect"/>
                        <a:ln/>
                      </pic:spPr>
                    </pic:pic>
                  </a:graphicData>
                </a:graphic>
              </wp:anchor>
            </w:drawing>
          </mc:Fallback>
        </mc:AlternateContent>
      </w:r>
    </w:p>
    <w:p w14:paraId="5256E91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Acotado lo anterior, este Organismo Garante procedió a efectuar la revisión de la información que obra en los registros del portal de Información Pública de Oficio Mexiquense (IPOMEX), para ello se esquematizarán los resultados en el siguiente cuadro de análisis: </w:t>
      </w:r>
    </w:p>
    <w:tbl>
      <w:tblPr>
        <w:tblStyle w:val="a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248"/>
        <w:gridCol w:w="4155"/>
      </w:tblGrid>
      <w:tr w:rsidR="0019676A" w14:paraId="2BA57798" w14:textId="77777777">
        <w:tc>
          <w:tcPr>
            <w:tcW w:w="1425" w:type="dxa"/>
            <w:shd w:val="clear" w:color="auto" w:fill="DDD9C4"/>
          </w:tcPr>
          <w:p w14:paraId="6B39F1BF" w14:textId="77777777" w:rsidR="0019676A" w:rsidRDefault="003A171F">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lastRenderedPageBreak/>
              <w:t>Año</w:t>
            </w:r>
          </w:p>
        </w:tc>
        <w:tc>
          <w:tcPr>
            <w:tcW w:w="3248" w:type="dxa"/>
            <w:shd w:val="clear" w:color="auto" w:fill="DDD9C4"/>
          </w:tcPr>
          <w:p w14:paraId="28FC2207" w14:textId="77777777" w:rsidR="0019676A" w:rsidRDefault="003A171F">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Contratos localizados</w:t>
            </w:r>
          </w:p>
        </w:tc>
        <w:tc>
          <w:tcPr>
            <w:tcW w:w="4155" w:type="dxa"/>
            <w:shd w:val="clear" w:color="auto" w:fill="DDD9C4"/>
          </w:tcPr>
          <w:p w14:paraId="6BB220E9" w14:textId="77777777" w:rsidR="0019676A" w:rsidRDefault="003A171F">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¿El pronunciamiento satisface el requerimiento de información?</w:t>
            </w:r>
          </w:p>
        </w:tc>
      </w:tr>
      <w:tr w:rsidR="0019676A" w14:paraId="2CF480B3" w14:textId="77777777">
        <w:tc>
          <w:tcPr>
            <w:tcW w:w="1425" w:type="dxa"/>
          </w:tcPr>
          <w:p w14:paraId="05E9B9E5"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2021</w:t>
            </w:r>
          </w:p>
        </w:tc>
        <w:tc>
          <w:tcPr>
            <w:tcW w:w="3248" w:type="dxa"/>
          </w:tcPr>
          <w:p w14:paraId="728D3817" w14:textId="77777777" w:rsidR="0019676A" w:rsidRDefault="003A171F">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sz w:val="18"/>
                <w:szCs w:val="18"/>
              </w:rPr>
              <w:t xml:space="preserve">De conformidad al IPOMEX, </w:t>
            </w:r>
            <w:r>
              <w:rPr>
                <w:rFonts w:ascii="Palatino Linotype" w:eastAsia="Palatino Linotype" w:hAnsi="Palatino Linotype" w:cs="Palatino Linotype"/>
                <w:b/>
                <w:sz w:val="18"/>
                <w:szCs w:val="18"/>
                <w:u w:val="single"/>
              </w:rPr>
              <w:t>se localizaron 11 registros.</w:t>
            </w:r>
            <w:r>
              <w:rPr>
                <w:rFonts w:ascii="Palatino Linotype" w:eastAsia="Palatino Linotype" w:hAnsi="Palatino Linotype" w:cs="Palatino Linotype"/>
                <w:sz w:val="18"/>
                <w:szCs w:val="18"/>
              </w:rPr>
              <w:t xml:space="preserve"> </w:t>
            </w:r>
          </w:p>
        </w:tc>
        <w:tc>
          <w:tcPr>
            <w:tcW w:w="4155" w:type="dxa"/>
          </w:tcPr>
          <w:p w14:paraId="2EADC983" w14:textId="77777777" w:rsidR="0019676A" w:rsidRDefault="003A171F">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Parcialmente</w:t>
            </w:r>
          </w:p>
          <w:p w14:paraId="5C186381"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 xml:space="preserve">Observaciones: </w:t>
            </w:r>
            <w:r>
              <w:rPr>
                <w:rFonts w:ascii="Palatino Linotype" w:eastAsia="Palatino Linotype" w:hAnsi="Palatino Linotype" w:cs="Palatino Linotype"/>
                <w:b/>
                <w:sz w:val="18"/>
                <w:szCs w:val="18"/>
                <w:u w:val="single"/>
              </w:rPr>
              <w:t xml:space="preserve">10 de los registros conducen a 10 contratos, </w:t>
            </w:r>
            <w:r>
              <w:rPr>
                <w:rFonts w:ascii="Palatino Linotype" w:eastAsia="Palatino Linotype" w:hAnsi="Palatino Linotype" w:cs="Palatino Linotype"/>
                <w:sz w:val="18"/>
                <w:szCs w:val="18"/>
              </w:rPr>
              <w:t xml:space="preserve">los cuales pertenecen a los días 27 y 30 del mes de diciembre del 2021. </w:t>
            </w:r>
          </w:p>
          <w:p w14:paraId="2EAE3F8E"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Para acreditar la información incompleta, es de precisar que del análisis a los folios de los contratos, estos no se encuentran consecutivos, por citar un ejemplo de la clara falta de información, se traen a colación los siguientes folios:</w:t>
            </w:r>
          </w:p>
          <w:p w14:paraId="6DC8EF71" w14:textId="77777777" w:rsidR="0019676A" w:rsidRDefault="003A171F">
            <w:pPr>
              <w:spacing w:before="240" w:after="240"/>
              <w:jc w:val="both"/>
              <w:rPr>
                <w:rFonts w:ascii="Palatino Linotype" w:eastAsia="Palatino Linotype" w:hAnsi="Palatino Linotype" w:cs="Palatino Linotype"/>
                <w:sz w:val="18"/>
                <w:szCs w:val="18"/>
              </w:rPr>
            </w:pPr>
            <w:r>
              <w:rPr>
                <w:rFonts w:ascii="Arial" w:eastAsia="Arial" w:hAnsi="Arial" w:cs="Arial"/>
                <w:b/>
                <w:color w:val="333333"/>
                <w:sz w:val="17"/>
                <w:szCs w:val="17"/>
                <w:highlight w:val="white"/>
              </w:rPr>
              <w:t xml:space="preserve">UTFV/CT-S/01-2021, </w:t>
            </w:r>
            <w:r>
              <w:rPr>
                <w:rFonts w:ascii="Palatino Linotype" w:eastAsia="Palatino Linotype" w:hAnsi="Palatino Linotype" w:cs="Palatino Linotype"/>
                <w:b/>
                <w:color w:val="333333"/>
                <w:sz w:val="17"/>
                <w:szCs w:val="17"/>
                <w:highlight w:val="white"/>
              </w:rPr>
              <w:t>UTFV/DAF/CT-S/13-2021,</w:t>
            </w:r>
            <w:r>
              <w:rPr>
                <w:rFonts w:ascii="Arial" w:eastAsia="Arial" w:hAnsi="Arial" w:cs="Arial"/>
                <w:b/>
                <w:color w:val="333333"/>
                <w:sz w:val="17"/>
                <w:szCs w:val="17"/>
                <w:highlight w:val="white"/>
              </w:rPr>
              <w:t xml:space="preserve">, UTFV/DAF/CT-S/14-2021, UTFV/DAF/CT-S/15-2021, UTFV/DAF/CT-S/17-2021 y </w:t>
            </w:r>
            <w:r>
              <w:rPr>
                <w:rFonts w:ascii="Arial" w:eastAsia="Arial" w:hAnsi="Arial" w:cs="Arial"/>
                <w:b/>
                <w:color w:val="77C433"/>
                <w:sz w:val="18"/>
                <w:szCs w:val="18"/>
                <w:highlight w:val="white"/>
              </w:rPr>
              <w:t xml:space="preserve"> </w:t>
            </w:r>
            <w:r>
              <w:rPr>
                <w:rFonts w:ascii="Arial" w:eastAsia="Arial" w:hAnsi="Arial" w:cs="Arial"/>
                <w:b/>
                <w:color w:val="333333"/>
                <w:sz w:val="17"/>
                <w:szCs w:val="17"/>
                <w:highlight w:val="white"/>
              </w:rPr>
              <w:t xml:space="preserve">UTFV/DAF/CT-S/19-2021 </w:t>
            </w:r>
          </w:p>
          <w:p w14:paraId="5096BF7B"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Asimismo, 1 de los contratos (</w:t>
            </w:r>
            <w:r>
              <w:rPr>
                <w:rFonts w:ascii="Arial" w:eastAsia="Arial" w:hAnsi="Arial" w:cs="Arial"/>
                <w:b/>
                <w:color w:val="333333"/>
                <w:sz w:val="17"/>
                <w:szCs w:val="17"/>
                <w:highlight w:val="white"/>
              </w:rPr>
              <w:t xml:space="preserve">UTFV/DAF/CT-S/18-2021) </w:t>
            </w:r>
            <w:r>
              <w:rPr>
                <w:rFonts w:ascii="Palatino Linotype" w:eastAsia="Palatino Linotype" w:hAnsi="Palatino Linotype" w:cs="Palatino Linotype"/>
                <w:sz w:val="18"/>
                <w:szCs w:val="18"/>
              </w:rPr>
              <w:t xml:space="preserve"> no permite su visualización pues despliega la siguiente leyenda:</w:t>
            </w:r>
          </w:p>
          <w:p w14:paraId="423CAE38"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noProof/>
                <w:sz w:val="18"/>
                <w:szCs w:val="18"/>
                <w:lang w:val="es-MX"/>
              </w:rPr>
              <w:drawing>
                <wp:inline distT="0" distB="0" distL="0" distR="0" wp14:anchorId="4A6705DD" wp14:editId="6D58BDA8">
                  <wp:extent cx="2351915" cy="1647245"/>
                  <wp:effectExtent l="0" t="0" r="0" b="0"/>
                  <wp:docPr id="3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351915" cy="1647245"/>
                          </a:xfrm>
                          <a:prstGeom prst="rect">
                            <a:avLst/>
                          </a:prstGeom>
                          <a:ln/>
                        </pic:spPr>
                      </pic:pic>
                    </a:graphicData>
                  </a:graphic>
                </wp:inline>
              </w:drawing>
            </w:r>
          </w:p>
        </w:tc>
      </w:tr>
      <w:tr w:rsidR="0019676A" w14:paraId="0F92046C" w14:textId="77777777">
        <w:tc>
          <w:tcPr>
            <w:tcW w:w="1425" w:type="dxa"/>
          </w:tcPr>
          <w:p w14:paraId="3AFA0B26"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2022</w:t>
            </w:r>
          </w:p>
        </w:tc>
        <w:tc>
          <w:tcPr>
            <w:tcW w:w="3248" w:type="dxa"/>
          </w:tcPr>
          <w:p w14:paraId="258A8C85" w14:textId="77777777" w:rsidR="0019676A" w:rsidRDefault="003A171F">
            <w:pPr>
              <w:spacing w:before="240" w:after="240" w:line="276" w:lineRule="auto"/>
              <w:jc w:val="both"/>
              <w:rPr>
                <w:rFonts w:ascii="Palatino Linotype" w:eastAsia="Palatino Linotype" w:hAnsi="Palatino Linotype" w:cs="Palatino Linotype"/>
              </w:rPr>
            </w:pPr>
            <w:r>
              <w:rPr>
                <w:rFonts w:ascii="Palatino Linotype" w:eastAsia="Palatino Linotype" w:hAnsi="Palatino Linotype" w:cs="Palatino Linotype"/>
                <w:sz w:val="18"/>
                <w:szCs w:val="18"/>
              </w:rPr>
              <w:t xml:space="preserve">De conformidad con el IPOMEX, </w:t>
            </w:r>
            <w:r>
              <w:rPr>
                <w:rFonts w:ascii="Palatino Linotype" w:eastAsia="Palatino Linotype" w:hAnsi="Palatino Linotype" w:cs="Palatino Linotype"/>
                <w:b/>
                <w:sz w:val="18"/>
                <w:szCs w:val="18"/>
                <w:u w:val="single"/>
              </w:rPr>
              <w:t>se localizaron 7 registros.</w:t>
            </w:r>
          </w:p>
        </w:tc>
        <w:tc>
          <w:tcPr>
            <w:tcW w:w="4155" w:type="dxa"/>
          </w:tcPr>
          <w:p w14:paraId="4F3D8A61" w14:textId="77777777" w:rsidR="0019676A" w:rsidRDefault="003A171F">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Parcialmente</w:t>
            </w:r>
          </w:p>
          <w:p w14:paraId="06F290B2"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 xml:space="preserve">Observaciones: </w:t>
            </w:r>
            <w:r>
              <w:rPr>
                <w:rFonts w:ascii="Palatino Linotype" w:eastAsia="Palatino Linotype" w:hAnsi="Palatino Linotype" w:cs="Palatino Linotype"/>
                <w:sz w:val="18"/>
                <w:szCs w:val="18"/>
              </w:rPr>
              <w:t xml:space="preserve">Se localizaron </w:t>
            </w:r>
            <w:r>
              <w:rPr>
                <w:rFonts w:ascii="Palatino Linotype" w:eastAsia="Palatino Linotype" w:hAnsi="Palatino Linotype" w:cs="Palatino Linotype"/>
                <w:b/>
                <w:sz w:val="18"/>
                <w:szCs w:val="18"/>
                <w:u w:val="single"/>
              </w:rPr>
              <w:t>seis registros en los cuales obran seis contratos</w:t>
            </w:r>
            <w:r>
              <w:rPr>
                <w:rFonts w:ascii="Palatino Linotype" w:eastAsia="Palatino Linotype" w:hAnsi="Palatino Linotype" w:cs="Palatino Linotype"/>
                <w:sz w:val="18"/>
                <w:szCs w:val="18"/>
              </w:rPr>
              <w:t xml:space="preserve"> suscritos en los meses de enero, mayo y diciembre de 2022, sin </w:t>
            </w:r>
            <w:r>
              <w:rPr>
                <w:rFonts w:ascii="Palatino Linotype" w:eastAsia="Palatino Linotype" w:hAnsi="Palatino Linotype" w:cs="Palatino Linotype"/>
                <w:sz w:val="18"/>
                <w:szCs w:val="18"/>
              </w:rPr>
              <w:lastRenderedPageBreak/>
              <w:t>embargo, del análisis a los folios de los contratos, estos no se encuentran consecutivos, por lo tanto, se encuentran incompletos, se insertan los folios localizados para acreditar la falta de información:</w:t>
            </w:r>
          </w:p>
          <w:p w14:paraId="22A5ADE5" w14:textId="77777777" w:rsidR="0019676A" w:rsidRDefault="003A171F">
            <w:pPr>
              <w:spacing w:before="240" w:after="240"/>
              <w:jc w:val="both"/>
              <w:rPr>
                <w:rFonts w:ascii="Palatino Linotype" w:eastAsia="Palatino Linotype" w:hAnsi="Palatino Linotype" w:cs="Palatino Linotype"/>
                <w:b/>
                <w:color w:val="FF0000"/>
                <w:sz w:val="18"/>
                <w:szCs w:val="18"/>
              </w:rPr>
            </w:pPr>
            <w:r>
              <w:rPr>
                <w:rFonts w:ascii="Arial" w:eastAsia="Arial" w:hAnsi="Arial" w:cs="Arial"/>
                <w:b/>
                <w:color w:val="333333"/>
                <w:sz w:val="17"/>
                <w:szCs w:val="17"/>
                <w:highlight w:val="white"/>
              </w:rPr>
              <w:t>UTFV/DAF/CT-01/2022</w:t>
            </w:r>
            <w:r>
              <w:rPr>
                <w:rFonts w:ascii="Arial" w:eastAsia="Arial" w:hAnsi="Arial" w:cs="Arial"/>
                <w:b/>
                <w:color w:val="77C433"/>
                <w:sz w:val="18"/>
                <w:szCs w:val="18"/>
                <w:highlight w:val="white"/>
              </w:rPr>
              <w:t xml:space="preserve">, </w:t>
            </w:r>
            <w:r>
              <w:rPr>
                <w:rFonts w:ascii="Arial" w:eastAsia="Arial" w:hAnsi="Arial" w:cs="Arial"/>
                <w:b/>
                <w:color w:val="333333"/>
                <w:sz w:val="17"/>
                <w:szCs w:val="17"/>
                <w:highlight w:val="white"/>
              </w:rPr>
              <w:t xml:space="preserve">UTFV/DAF/CT-S/06-2022, UTFV/DAF/CT-S/07-2022, UTFV/DAF/CT-S/031-2022, UTFV/DAF/CT-S/032-2022 UTFV/DAF/CT-S/033-2022, </w:t>
            </w:r>
          </w:p>
          <w:p w14:paraId="490CEAA1"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En el </w:t>
            </w:r>
            <w:r>
              <w:rPr>
                <w:rFonts w:ascii="Palatino Linotype" w:eastAsia="Palatino Linotype" w:hAnsi="Palatino Linotype" w:cs="Palatino Linotype"/>
                <w:b/>
                <w:sz w:val="18"/>
                <w:szCs w:val="18"/>
              </w:rPr>
              <w:t>registro 7</w:t>
            </w:r>
            <w:r>
              <w:rPr>
                <w:rFonts w:ascii="Palatino Linotype" w:eastAsia="Palatino Linotype" w:hAnsi="Palatino Linotype" w:cs="Palatino Linotype"/>
                <w:sz w:val="18"/>
                <w:szCs w:val="18"/>
              </w:rPr>
              <w:t xml:space="preserve"> se señala que en el primer trimestre no se llevaron a cabo licitaciones, puestas tuvieron lugar en los meses de octubre, noviembre y diciembre. </w:t>
            </w:r>
          </w:p>
        </w:tc>
      </w:tr>
      <w:tr w:rsidR="0019676A" w14:paraId="48D2F437" w14:textId="77777777">
        <w:tc>
          <w:tcPr>
            <w:tcW w:w="1425" w:type="dxa"/>
          </w:tcPr>
          <w:p w14:paraId="6FC06638" w14:textId="77777777" w:rsidR="0019676A" w:rsidRDefault="003A171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2023</w:t>
            </w:r>
          </w:p>
        </w:tc>
        <w:tc>
          <w:tcPr>
            <w:tcW w:w="3248" w:type="dxa"/>
          </w:tcPr>
          <w:p w14:paraId="431E5B05" w14:textId="77777777" w:rsidR="0019676A" w:rsidRDefault="003A171F">
            <w:pPr>
              <w:spacing w:before="240" w:after="240"/>
              <w:jc w:val="both"/>
              <w:rPr>
                <w:rFonts w:ascii="Palatino Linotype" w:eastAsia="Palatino Linotype" w:hAnsi="Palatino Linotype" w:cs="Palatino Linotype"/>
              </w:rPr>
            </w:pPr>
            <w:r>
              <w:rPr>
                <w:rFonts w:ascii="Palatino Linotype" w:eastAsia="Palatino Linotype" w:hAnsi="Palatino Linotype" w:cs="Palatino Linotype"/>
                <w:sz w:val="18"/>
                <w:szCs w:val="18"/>
              </w:rPr>
              <w:t xml:space="preserve">De conformidad con el IPOMEX, </w:t>
            </w:r>
            <w:r>
              <w:rPr>
                <w:rFonts w:ascii="Palatino Linotype" w:eastAsia="Palatino Linotype" w:hAnsi="Palatino Linotype" w:cs="Palatino Linotype"/>
                <w:b/>
                <w:sz w:val="18"/>
                <w:szCs w:val="18"/>
                <w:u w:val="single"/>
              </w:rPr>
              <w:t>se localizaron 3 registros.</w:t>
            </w:r>
            <w:r>
              <w:rPr>
                <w:rFonts w:ascii="Palatino Linotype" w:eastAsia="Palatino Linotype" w:hAnsi="Palatino Linotype" w:cs="Palatino Linotype"/>
                <w:sz w:val="18"/>
                <w:szCs w:val="18"/>
              </w:rPr>
              <w:t xml:space="preserve"> </w:t>
            </w:r>
          </w:p>
        </w:tc>
        <w:tc>
          <w:tcPr>
            <w:tcW w:w="4155" w:type="dxa"/>
          </w:tcPr>
          <w:p w14:paraId="7E969F36" w14:textId="77777777" w:rsidR="0019676A" w:rsidRDefault="003A171F">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No</w:t>
            </w:r>
          </w:p>
          <w:p w14:paraId="7366D6FF" w14:textId="77777777" w:rsidR="0019676A" w:rsidRDefault="003A171F">
            <w:pPr>
              <w:spacing w:before="240" w:after="240"/>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Observaciones: </w:t>
            </w:r>
          </w:p>
          <w:p w14:paraId="4B52E28E"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u w:val="single"/>
              </w:rPr>
              <w:t>En los registros 1 y 2</w:t>
            </w:r>
            <w:r>
              <w:rPr>
                <w:rFonts w:ascii="Palatino Linotype" w:eastAsia="Palatino Linotype" w:hAnsi="Palatino Linotype" w:cs="Palatino Linotype"/>
                <w:sz w:val="18"/>
                <w:szCs w:val="18"/>
              </w:rPr>
              <w:t xml:space="preserve">, se señala que en el segundo y tercer trimestre no se realizaron </w:t>
            </w:r>
            <w:r>
              <w:rPr>
                <w:rFonts w:ascii="Arial" w:eastAsia="Arial" w:hAnsi="Arial" w:cs="Arial"/>
                <w:color w:val="333333"/>
                <w:sz w:val="17"/>
                <w:szCs w:val="17"/>
                <w:highlight w:val="white"/>
              </w:rPr>
              <w:t xml:space="preserve">licitaciones </w:t>
            </w:r>
            <w:r>
              <w:rPr>
                <w:rFonts w:ascii="Palatino Linotype" w:eastAsia="Palatino Linotype" w:hAnsi="Palatino Linotype" w:cs="Palatino Linotype"/>
                <w:color w:val="333333"/>
                <w:sz w:val="18"/>
                <w:szCs w:val="18"/>
                <w:highlight w:val="white"/>
              </w:rPr>
              <w:t>públicas o procedimientos de invitación restringida</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color w:val="333333"/>
                <w:sz w:val="18"/>
                <w:szCs w:val="18"/>
                <w:highlight w:val="white"/>
              </w:rPr>
              <w:t>el segundo trimestre no se realizaron, derivado a que dichos procedimientos se llevan a cabo en los meses de octubre, noviembre y diciembre de cada ejercicio fiscal.</w:t>
            </w:r>
          </w:p>
          <w:p w14:paraId="45CA4D68" w14:textId="77777777" w:rsidR="0019676A" w:rsidRDefault="003A171F">
            <w:pPr>
              <w:spacing w:before="240" w:after="24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w:t>
            </w:r>
            <w:r>
              <w:rPr>
                <w:rFonts w:ascii="Palatino Linotype" w:eastAsia="Palatino Linotype" w:hAnsi="Palatino Linotype" w:cs="Palatino Linotype"/>
                <w:b/>
                <w:sz w:val="18"/>
                <w:szCs w:val="18"/>
                <w:u w:val="single"/>
              </w:rPr>
              <w:t xml:space="preserve">contrato publicado en el registro número 3 que obra en el portal IPOMEX </w:t>
            </w:r>
            <w:r>
              <w:rPr>
                <w:rFonts w:ascii="Palatino Linotype" w:eastAsia="Palatino Linotype" w:hAnsi="Palatino Linotype" w:cs="Palatino Linotype"/>
                <w:sz w:val="18"/>
                <w:szCs w:val="18"/>
              </w:rPr>
              <w:t xml:space="preserve">no puede visualizarse pues al dar </w:t>
            </w:r>
            <w:proofErr w:type="spellStart"/>
            <w:r>
              <w:rPr>
                <w:rFonts w:ascii="Palatino Linotype" w:eastAsia="Palatino Linotype" w:hAnsi="Palatino Linotype" w:cs="Palatino Linotype"/>
                <w:sz w:val="18"/>
                <w:szCs w:val="18"/>
              </w:rPr>
              <w:t>click</w:t>
            </w:r>
            <w:proofErr w:type="spellEnd"/>
            <w:r>
              <w:rPr>
                <w:rFonts w:ascii="Palatino Linotype" w:eastAsia="Palatino Linotype" w:hAnsi="Palatino Linotype" w:cs="Palatino Linotype"/>
                <w:sz w:val="18"/>
                <w:szCs w:val="18"/>
              </w:rPr>
              <w:t xml:space="preserve"> sobre el hipervínculo, nos direcciona a una pantalla que procede a señalarnos que se requiere acceso, es de resaltar que no se proporcionó usuario y contraseña para acceder a la documentación.</w:t>
            </w:r>
          </w:p>
          <w:p w14:paraId="7D08773A" w14:textId="77777777" w:rsidR="0019676A" w:rsidRDefault="003A171F">
            <w:pPr>
              <w:spacing w:before="240" w:after="240" w:line="360" w:lineRule="auto"/>
              <w:rPr>
                <w:rFonts w:ascii="Palatino Linotype" w:eastAsia="Palatino Linotype" w:hAnsi="Palatino Linotype" w:cs="Palatino Linotype"/>
                <w:sz w:val="18"/>
                <w:szCs w:val="18"/>
              </w:rPr>
            </w:pPr>
            <w:r>
              <w:rPr>
                <w:rFonts w:ascii="Palatino Linotype" w:eastAsia="Palatino Linotype" w:hAnsi="Palatino Linotype" w:cs="Palatino Linotype"/>
                <w:b/>
                <w:noProof/>
                <w:sz w:val="18"/>
                <w:szCs w:val="18"/>
                <w:lang w:val="es-MX"/>
              </w:rPr>
              <w:drawing>
                <wp:inline distT="0" distB="0" distL="0" distR="0" wp14:anchorId="0070D617" wp14:editId="03D1CDCE">
                  <wp:extent cx="2550050" cy="1059779"/>
                  <wp:effectExtent l="0" t="0" r="0" b="0"/>
                  <wp:docPr id="3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550050" cy="1059779"/>
                          </a:xfrm>
                          <a:prstGeom prst="rect">
                            <a:avLst/>
                          </a:prstGeom>
                          <a:ln/>
                        </pic:spPr>
                      </pic:pic>
                    </a:graphicData>
                  </a:graphic>
                </wp:inline>
              </w:drawing>
            </w:r>
          </w:p>
        </w:tc>
      </w:tr>
    </w:tbl>
    <w:p w14:paraId="5FEFBD77"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tanto, toda vez que la información solicitada no se encuentra actualizada en la liga electrónica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este Organismo Garante determina girar oficio al titular de la Dirección General Jurídica y de Verificación de este Instituto, para que, en ejercicio de sus atribuciones, determine lo conducente. </w:t>
      </w:r>
    </w:p>
    <w:p w14:paraId="0B44761F" w14:textId="77777777" w:rsidR="0019676A" w:rsidRDefault="003A171F">
      <w:pP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Asimismo, de lo </w:t>
      </w:r>
      <w:r>
        <w:rPr>
          <w:rFonts w:ascii="Palatino Linotype" w:eastAsia="Palatino Linotype" w:hAnsi="Palatino Linotype" w:cs="Palatino Linotype"/>
          <w:color w:val="000000"/>
        </w:rPr>
        <w:t xml:space="preserve">anteriormente esquematizado, se concluye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atendió cabalmente los requerimientos de información, por lo que para dar cumplimiento a la presente resolución, deberá turnar este requerimiento a la Dirección de Administración y Finanzas; b</w:t>
      </w:r>
      <w:r>
        <w:rPr>
          <w:rFonts w:ascii="Palatino Linotype" w:eastAsia="Palatino Linotype" w:hAnsi="Palatino Linotype" w:cs="Palatino Linotype"/>
        </w:rPr>
        <w:t xml:space="preserve">ajo esta línea de pensamiento, conviene hacer alusión a lo dispuesto en la Ley de Contratación Pública del Estado de México y Municipios, la cual tiene por objeto regular los actos relativos a la </w:t>
      </w:r>
      <w:r>
        <w:rPr>
          <w:rFonts w:ascii="Palatino Linotype" w:eastAsia="Palatino Linotype" w:hAnsi="Palatino Linotype" w:cs="Palatino Linotype"/>
          <w:b/>
          <w:u w:val="single"/>
        </w:rPr>
        <w:t>planeación, programación, presupuestación</w:t>
      </w:r>
      <w:r>
        <w:rPr>
          <w:rFonts w:ascii="Palatino Linotype" w:eastAsia="Palatino Linotype" w:hAnsi="Palatino Linotype" w:cs="Palatino Linotype"/>
        </w:rPr>
        <w:t xml:space="preserve">, ejecución y control de la </w:t>
      </w:r>
      <w:r>
        <w:rPr>
          <w:rFonts w:ascii="Palatino Linotype" w:eastAsia="Palatino Linotype" w:hAnsi="Palatino Linotype" w:cs="Palatino Linotype"/>
          <w:b/>
          <w:u w:val="single"/>
        </w:rPr>
        <w:t>adquisición</w:t>
      </w:r>
      <w:r>
        <w:rPr>
          <w:rFonts w:ascii="Palatino Linotype" w:eastAsia="Palatino Linotype" w:hAnsi="Palatino Linotype" w:cs="Palatino Linotype"/>
        </w:rPr>
        <w:t xml:space="preserve">, enajenación y arrendamiento de bienes, y la </w:t>
      </w:r>
      <w:r>
        <w:rPr>
          <w:rFonts w:ascii="Palatino Linotype" w:eastAsia="Palatino Linotype" w:hAnsi="Palatino Linotype" w:cs="Palatino Linotype"/>
          <w:b/>
          <w:u w:val="single"/>
        </w:rPr>
        <w:t>contratación de servicios de cualquier naturaleza, que realicen los organismos auxiliares de carácter estatal</w:t>
      </w:r>
      <w:r>
        <w:rPr>
          <w:rFonts w:ascii="Palatino Linotype" w:eastAsia="Palatino Linotype" w:hAnsi="Palatino Linotype" w:cs="Palatino Linotype"/>
        </w:rPr>
        <w:t>; entre ellos el sujeto obligado, los cuales se adjudicarán a través de licitación pública, invitación restringida o adjudicación directa, mediante convocatoria pública, tal y como lo establecen los artículos 4, 26 y 27 de dicha Ley, los cuales son del tenor siguiente:</w:t>
      </w:r>
    </w:p>
    <w:p w14:paraId="5C74285A"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los efectos de esta Ley, </w:t>
      </w:r>
      <w:r>
        <w:rPr>
          <w:rFonts w:ascii="Palatino Linotype" w:eastAsia="Palatino Linotype" w:hAnsi="Palatino Linotype" w:cs="Palatino Linotype"/>
          <w:b/>
          <w:i/>
          <w:sz w:val="22"/>
          <w:szCs w:val="22"/>
        </w:rPr>
        <w:t>en las adquisiciones, enajenaciones, arrendamientos y servicios, quedan comprendidos</w:t>
      </w:r>
      <w:r>
        <w:rPr>
          <w:rFonts w:ascii="Palatino Linotype" w:eastAsia="Palatino Linotype" w:hAnsi="Palatino Linotype" w:cs="Palatino Linotype"/>
          <w:i/>
          <w:sz w:val="22"/>
          <w:szCs w:val="22"/>
        </w:rPr>
        <w:t>:</w:t>
      </w:r>
    </w:p>
    <w:p w14:paraId="6F3CDB29"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adquisición de bienes muebles.</w:t>
      </w:r>
    </w:p>
    <w:p w14:paraId="0CB0A544"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La adquisición de bienes inmuebles, a través de compraventa.</w:t>
      </w:r>
    </w:p>
    <w:p w14:paraId="6FC0CE6F"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enajenación de bienes muebles e inmuebles.</w:t>
      </w:r>
    </w:p>
    <w:p w14:paraId="52BC6305"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El arrendamiento de bienes muebles e inmuebles. </w:t>
      </w:r>
    </w:p>
    <w:p w14:paraId="202FA9D5"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w:t>
      </w:r>
      <w:r>
        <w:rPr>
          <w:rFonts w:ascii="Palatino Linotype" w:eastAsia="Palatino Linotype" w:hAnsi="Palatino Linotype" w:cs="Palatino Linotype"/>
          <w:i/>
          <w:sz w:val="22"/>
          <w:szCs w:val="22"/>
        </w:rPr>
        <w:t>. La contratación de los servicios, relacionados con bienes muebles que se encuentran incorporados o adheridos a bienes inmuebles, cuya instalación o mantenimiento no implique modificación al bien inmueble.</w:t>
      </w:r>
    </w:p>
    <w:p w14:paraId="5F93233F"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La contratación de los servicios de reconstrucción y mantenimiento de bienes muebles. </w:t>
      </w:r>
    </w:p>
    <w:p w14:paraId="2ABC240B"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La contratación de los servicios de maquila, seguros y transportación, así como de los de limpieza y vigilancia de bienes inmuebles. </w:t>
      </w:r>
    </w:p>
    <w:p w14:paraId="0EBF9304"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La prestación de servicios profesionales, la contratación de consultorías, asesorías y estudios e investigaciones, excepto la contratación de servicios personales de personas físicas bajo el régimen de honorarios. </w:t>
      </w:r>
    </w:p>
    <w:p w14:paraId="6677ABD6"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general, otros actos que impliquen la contratación de servicios de cualquier naturaleza</w:t>
      </w:r>
    </w:p>
    <w:p w14:paraId="1808111A"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adquisiciones, arrendamientos y servicios se adjudicarán a través de licitaciones públicas</w:t>
      </w:r>
      <w:r>
        <w:rPr>
          <w:rFonts w:ascii="Palatino Linotype" w:eastAsia="Palatino Linotype" w:hAnsi="Palatino Linotype" w:cs="Palatino Linotype"/>
          <w:i/>
          <w:sz w:val="22"/>
          <w:szCs w:val="22"/>
        </w:rPr>
        <w:t xml:space="preserve">, mediante convocatoria pública. </w:t>
      </w:r>
    </w:p>
    <w:p w14:paraId="0884DC8E"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27.</w:t>
      </w:r>
      <w:r>
        <w:rPr>
          <w:rFonts w:ascii="Palatino Linotype" w:eastAsia="Palatino Linotype" w:hAnsi="Palatino Linotype" w:cs="Palatino Linotype"/>
          <w:i/>
          <w:sz w:val="22"/>
          <w:szCs w:val="22"/>
        </w:rPr>
        <w:t xml:space="preserve">- La Secretaría, las entidades, los tribunales administrativos y los ayuntamientos podrán </w:t>
      </w:r>
      <w:r>
        <w:rPr>
          <w:rFonts w:ascii="Palatino Linotype" w:eastAsia="Palatino Linotype" w:hAnsi="Palatino Linotype" w:cs="Palatino Linotype"/>
          <w:b/>
          <w:i/>
          <w:sz w:val="22"/>
          <w:szCs w:val="22"/>
        </w:rPr>
        <w:t>adjudicar adquisiciones, arrendamientos y servicios, mediante las excepciones al procedimiento de licitación</w:t>
      </w:r>
      <w:r>
        <w:rPr>
          <w:rFonts w:ascii="Palatino Linotype" w:eastAsia="Palatino Linotype" w:hAnsi="Palatino Linotype" w:cs="Palatino Linotype"/>
          <w:i/>
          <w:sz w:val="22"/>
          <w:szCs w:val="22"/>
        </w:rPr>
        <w:t xml:space="preserve"> que a continuación se señalan:</w:t>
      </w:r>
    </w:p>
    <w:p w14:paraId="6C0DD959"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Invitación restringida.</w:t>
      </w:r>
    </w:p>
    <w:p w14:paraId="6A581A26"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Adjudicación directa.”</w:t>
      </w:r>
    </w:p>
    <w:p w14:paraId="50F01685"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efecto, con base en los preceptos citados se advierte que, por regla general, las adquisiciones, enajenaciones, arrendamientos y servicios, que celebren los entes públicos, deben adjudicarse mediante licitación pública, sin embargo, también se contemplan como excepciones a dicho proceso, la invitación restringida y la adjudicación directa, procedimientos que son materia de la solicitud presentada por el particular.</w:t>
      </w:r>
    </w:p>
    <w:p w14:paraId="259CC9AE"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ello, de acuerdo con el artículo 44 de la Ley de Contratación Pública del Estado de México y Municipios, las entidades públicas, entre ellas los Ayuntamientos podrán adquirir y contratar servicios mediante invitación restringida en los siguientes casos: </w:t>
      </w:r>
    </w:p>
    <w:p w14:paraId="0AF1D821"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44.-</w:t>
      </w:r>
      <w:r>
        <w:rPr>
          <w:rFonts w:ascii="Palatino Linotype" w:eastAsia="Palatino Linotype" w:hAnsi="Palatino Linotype" w:cs="Palatino Linotype"/>
          <w:i/>
          <w:sz w:val="22"/>
          <w:szCs w:val="22"/>
        </w:rPr>
        <w:t xml:space="preserve"> La Secretaría, las entidades, los tribunales administrativos y los ayuntamientos podrán adquirir y contratar servicios mediante invitación restringida, cuando:</w:t>
      </w:r>
    </w:p>
    <w:p w14:paraId="7AFD1B23"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hubiere declarado desierto un procedimiento de licitación, o</w:t>
      </w:r>
    </w:p>
    <w:p w14:paraId="5B0713E9"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El importe de la operación no exceda de los montos establecidos por el Presupuesto de Egresos del Gobierno del Estado de México del ejercicio correspondiente.</w:t>
      </w:r>
    </w:p>
    <w:p w14:paraId="3993B7C6"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72FDF082"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la invitación deberá especificarse si en el proceso de asignación aplicará la modalidad de subasta inversa.”</w:t>
      </w:r>
    </w:p>
    <w:p w14:paraId="1300934E" w14:textId="77777777" w:rsidR="0019676A" w:rsidRDefault="003A171F">
      <w:pPr>
        <w:spacing w:before="240" w:after="240"/>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rPr>
        <w:t>Asimismo, el artículo 46 de la Ley referida, menciona que:</w:t>
      </w:r>
    </w:p>
    <w:p w14:paraId="181FD65A" w14:textId="77777777" w:rsidR="0019676A" w:rsidRDefault="003A171F">
      <w:pPr>
        <w:spacing w:before="120" w:after="120"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i/>
          <w:sz w:val="22"/>
          <w:szCs w:val="22"/>
        </w:rPr>
        <w:t>Artículo 46.-</w:t>
      </w:r>
      <w:r>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w:t>
      </w:r>
    </w:p>
    <w:p w14:paraId="186F0B52" w14:textId="77777777" w:rsidR="0019676A" w:rsidRDefault="003A171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el artículo 48 de la Ley en cita precisa que, respecto a los procedimientos de Adjudicación Directa, las entidades públicas podrán adquirir bienes, arrendar bienes muebles e inmuebles y contratar servicios mediante adjudicación directa cuando: </w:t>
      </w:r>
    </w:p>
    <w:p w14:paraId="77120D58"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48.-</w:t>
      </w:r>
      <w:r>
        <w:rPr>
          <w:rFonts w:ascii="Palatino Linotype" w:eastAsia="Palatino Linotype" w:hAnsi="Palatino Linotype" w:cs="Palatino Linotype"/>
          <w:i/>
          <w:sz w:val="22"/>
          <w:szCs w:val="22"/>
        </w:rPr>
        <w:t xml:space="preserve"> La Secretaría, las entidades, los tribunales administrativos y los ayuntamientos podrán adquirir bienes, arrendar bienes muebles e inmuebles y contratar servicios, mediante adjudicación directa, cuando:</w:t>
      </w:r>
    </w:p>
    <w:p w14:paraId="0A96F0E4"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La adquisición o el servicio sólo puedan realizarse con una determinada persona, por tratarse de obras de arte, titularidad de patentes, registros, marcas específicas, derechos de autor u otros derechos exclusivos.</w:t>
      </w:r>
    </w:p>
    <w:p w14:paraId="5BA4217C"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w:t>
      </w:r>
    </w:p>
    <w:p w14:paraId="42A576E7"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trate de servicios que requieran de experiencia, técnicas o equipos especiales, o se trate de la adquisición de bienes usados o de características especiales que solamente puedan ser prestados o suministrados por una sola persona.</w:t>
      </w:r>
    </w:p>
    <w:p w14:paraId="60CF4220"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14:paraId="0A28A709"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Existan circunstancias que puedan provocar pérdidas o costos adicionales importantes al erario.</w:t>
      </w:r>
    </w:p>
    <w:p w14:paraId="549CBCD7"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Pueda comprometerse información de naturaleza confidencial para el Estado o municipios, por razones de seguridad pública.</w:t>
      </w:r>
    </w:p>
    <w:p w14:paraId="1C056344"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Existan circunstancias extraordinarias o imprevisibles derivadas de riesgo o desastre. En este supuesto, la adquisición, arrendamiento y servicio deberá limitarse a lo estrictamente necesario para enfrentar tal eventualidad.</w:t>
      </w:r>
    </w:p>
    <w:p w14:paraId="15BDF568"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Se hubiere rescindido un contrato, por causas imputables al proveedor o que la persona que habiendo resultado ganadora en una licitación, no concurra a la suscripción del contrato dentro del plazo establecido en esta Ley. 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w:t>
      </w:r>
    </w:p>
    <w:p w14:paraId="337C581F"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Se hubiere declarado desierto un procedimiento de invitación restringida.</w:t>
      </w:r>
    </w:p>
    <w:p w14:paraId="444D5FB9"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w:t>
      </w:r>
      <w:r>
        <w:rPr>
          <w:rFonts w:ascii="Palatino Linotype" w:eastAsia="Palatino Linotype" w:hAnsi="Palatino Linotype" w:cs="Palatino Linotype"/>
          <w:i/>
          <w:sz w:val="22"/>
          <w:szCs w:val="22"/>
        </w:rPr>
        <w:t>. Cuando se aseguren condiciones financieras que permitan al Estado o a los municipios cumplir con la obligación de pago de manera diferida, sin que ello implique un costo financiero adicional o que habiéndolo, sea inferior al del mercado, o</w:t>
      </w:r>
    </w:p>
    <w:p w14:paraId="675E1A77"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202A3467"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w:t>
      </w:r>
      <w:r>
        <w:rPr>
          <w:rFonts w:ascii="Palatino Linotype" w:eastAsia="Palatino Linotype" w:hAnsi="Palatino Linotype" w:cs="Palatino Linotype"/>
          <w:i/>
          <w:sz w:val="22"/>
          <w:szCs w:val="22"/>
        </w:rPr>
        <w:t>.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14:paraId="0E291FD9" w14:textId="77777777" w:rsidR="0019676A" w:rsidRDefault="003A171F">
      <w:pPr>
        <w:tabs>
          <w:tab w:val="left" w:pos="7938"/>
        </w:tabs>
        <w:spacing w:before="120"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El procedimiento de adjudicación directa se substanciará con arreglo a el reglamento de esta Ley.”</w:t>
      </w:r>
    </w:p>
    <w:p w14:paraId="5AB785CC" w14:textId="77777777" w:rsidR="0019676A" w:rsidRDefault="003A17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4D94C544" w14:textId="77777777" w:rsidR="0019676A" w:rsidRDefault="003A171F">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F609998"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17F13888"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XXIX.</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 xml:space="preserve">información sobre los procesos y resultados </w:t>
      </w:r>
      <w:r>
        <w:rPr>
          <w:rFonts w:ascii="Palatino Linotype" w:eastAsia="Palatino Linotype" w:hAnsi="Palatino Linotype" w:cs="Palatino Linotype"/>
          <w:b/>
          <w:i/>
          <w:sz w:val="22"/>
          <w:szCs w:val="22"/>
          <w:u w:val="single"/>
        </w:rPr>
        <w:t>sobre procedimientos de adjudicación directa, invitación restringida y licitación de cualquier naturaleza</w:t>
      </w:r>
      <w:r>
        <w:rPr>
          <w:rFonts w:ascii="Palatino Linotype" w:eastAsia="Palatino Linotype" w:hAnsi="Palatino Linotype" w:cs="Palatino Linotype"/>
          <w:i/>
          <w:sz w:val="22"/>
          <w:szCs w:val="22"/>
          <w:u w:val="single"/>
        </w:rPr>
        <w:t xml:space="preserve">, </w:t>
      </w:r>
      <w:r>
        <w:rPr>
          <w:rFonts w:ascii="Palatino Linotype" w:eastAsia="Palatino Linotype" w:hAnsi="Palatino Linotype" w:cs="Palatino Linotype"/>
          <w:b/>
          <w:i/>
          <w:sz w:val="22"/>
          <w:szCs w:val="22"/>
        </w:rPr>
        <w:t>incluyendo la versión pública</w:t>
      </w:r>
      <w:r>
        <w:rPr>
          <w:rFonts w:ascii="Palatino Linotype" w:eastAsia="Palatino Linotype" w:hAnsi="Palatino Linotype" w:cs="Palatino Linotype"/>
          <w:i/>
          <w:sz w:val="22"/>
          <w:szCs w:val="22"/>
        </w:rPr>
        <w:t xml:space="preserve"> del expediente respectivo y </w:t>
      </w:r>
      <w:r>
        <w:rPr>
          <w:rFonts w:ascii="Palatino Linotype" w:eastAsia="Palatino Linotype" w:hAnsi="Palatino Linotype" w:cs="Palatino Linotype"/>
          <w:b/>
          <w:i/>
          <w:sz w:val="22"/>
          <w:szCs w:val="22"/>
        </w:rPr>
        <w:t>de los contratos celebrados</w:t>
      </w:r>
      <w:r>
        <w:rPr>
          <w:rFonts w:ascii="Palatino Linotype" w:eastAsia="Palatino Linotype" w:hAnsi="Palatino Linotype" w:cs="Palatino Linotype"/>
          <w:i/>
          <w:sz w:val="22"/>
          <w:szCs w:val="22"/>
        </w:rPr>
        <w:t>, que deberán contener, por los menos, lo siguiente:</w:t>
      </w:r>
    </w:p>
    <w:p w14:paraId="1C128ADB"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De licitaciones públicas o procedimientos de invitación restringida:</w:t>
      </w:r>
    </w:p>
    <w:p w14:paraId="0E65B80C"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La convocatoria o invitación emitida, así como los fundamentos legales aplicados para llevarla a cabo;</w:t>
      </w:r>
    </w:p>
    <w:p w14:paraId="6F525895"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Los nombres de los participantes o invitados;</w:t>
      </w:r>
    </w:p>
    <w:p w14:paraId="451D3D1F"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xml:space="preserve"> El nombre del ganador y las razones que lo justifican;</w:t>
      </w:r>
    </w:p>
    <w:p w14:paraId="0DBEA4CF"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4)</w:t>
      </w:r>
      <w:r>
        <w:rPr>
          <w:rFonts w:ascii="Palatino Linotype" w:eastAsia="Palatino Linotype" w:hAnsi="Palatino Linotype" w:cs="Palatino Linotype"/>
          <w:i/>
          <w:sz w:val="22"/>
          <w:szCs w:val="22"/>
        </w:rPr>
        <w:t xml:space="preserve"> El área solicitante y la responsable de su ejecución;</w:t>
      </w:r>
    </w:p>
    <w:p w14:paraId="65C544CE"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5)</w:t>
      </w:r>
      <w:r>
        <w:rPr>
          <w:rFonts w:ascii="Palatino Linotype" w:eastAsia="Palatino Linotype" w:hAnsi="Palatino Linotype" w:cs="Palatino Linotype"/>
          <w:i/>
          <w:sz w:val="22"/>
          <w:szCs w:val="22"/>
        </w:rPr>
        <w:t xml:space="preserve"> Las convocatorias e invitaciones emitidas; </w:t>
      </w:r>
    </w:p>
    <w:p w14:paraId="5BED8819"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6)</w:t>
      </w:r>
      <w:r>
        <w:rPr>
          <w:rFonts w:ascii="Palatino Linotype" w:eastAsia="Palatino Linotype" w:hAnsi="Palatino Linotype" w:cs="Palatino Linotype"/>
          <w:i/>
          <w:sz w:val="22"/>
          <w:szCs w:val="22"/>
        </w:rPr>
        <w:t xml:space="preserve"> Los dictámenes y fallo de adjudicación;</w:t>
      </w:r>
    </w:p>
    <w:p w14:paraId="428B0B30"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u w:val="single"/>
        </w:rPr>
        <w:t>7) El contrato y, en su caso, sus anexos</w:t>
      </w:r>
      <w:r>
        <w:rPr>
          <w:rFonts w:ascii="Palatino Linotype" w:eastAsia="Palatino Linotype" w:hAnsi="Palatino Linotype" w:cs="Palatino Linotype"/>
          <w:i/>
          <w:sz w:val="22"/>
          <w:szCs w:val="22"/>
          <w:u w:val="single"/>
        </w:rPr>
        <w:t xml:space="preserve">; </w:t>
      </w:r>
    </w:p>
    <w:p w14:paraId="6B38FDB0"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8)</w:t>
      </w:r>
      <w:r>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04692D32"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9)</w:t>
      </w:r>
      <w:r>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51F78C23"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10)</w:t>
      </w:r>
      <w:r>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20C804AA"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11)</w:t>
      </w:r>
      <w:r>
        <w:rPr>
          <w:rFonts w:ascii="Palatino Linotype" w:eastAsia="Palatino Linotype" w:hAnsi="Palatino Linotype" w:cs="Palatino Linotype"/>
          <w:i/>
          <w:sz w:val="22"/>
          <w:szCs w:val="22"/>
        </w:rPr>
        <w:t xml:space="preserve"> Los convenios modificatorios que, en su caso, sean firmados, precisando el objeto y la fecha de celebración;</w:t>
      </w:r>
    </w:p>
    <w:p w14:paraId="3467C174"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12)</w:t>
      </w:r>
      <w:r>
        <w:rPr>
          <w:rFonts w:ascii="Palatino Linotype" w:eastAsia="Palatino Linotype" w:hAnsi="Palatino Linotype" w:cs="Palatino Linotype"/>
          <w:i/>
          <w:sz w:val="22"/>
          <w:szCs w:val="22"/>
        </w:rPr>
        <w:t xml:space="preserve"> Los informes de avance físico y financiero sobre las obras o servicios contratados; </w:t>
      </w:r>
    </w:p>
    <w:p w14:paraId="0B7554DD"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13)</w:t>
      </w:r>
      <w:r>
        <w:rPr>
          <w:rFonts w:ascii="Palatino Linotype" w:eastAsia="Palatino Linotype" w:hAnsi="Palatino Linotype" w:cs="Palatino Linotype"/>
          <w:i/>
          <w:sz w:val="22"/>
          <w:szCs w:val="22"/>
        </w:rPr>
        <w:t xml:space="preserve"> El convenio de terminación; </w:t>
      </w:r>
    </w:p>
    <w:p w14:paraId="2F454DF8"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14)</w:t>
      </w:r>
      <w:r>
        <w:rPr>
          <w:rFonts w:ascii="Palatino Linotype" w:eastAsia="Palatino Linotype" w:hAnsi="Palatino Linotype" w:cs="Palatino Linotype"/>
          <w:i/>
          <w:sz w:val="22"/>
          <w:szCs w:val="22"/>
        </w:rPr>
        <w:t xml:space="preserve"> El finiquito.</w:t>
      </w:r>
    </w:p>
    <w:p w14:paraId="10CCF8F7" w14:textId="77777777" w:rsidR="0019676A" w:rsidRDefault="003A171F">
      <w:pPr>
        <w:tabs>
          <w:tab w:val="left" w:pos="426"/>
        </w:tabs>
        <w:spacing w:before="120" w:after="120"/>
        <w:ind w:left="567"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b) De las adjudicaciones directas: </w:t>
      </w:r>
    </w:p>
    <w:p w14:paraId="2277D55A"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xml:space="preserve"> La propuesta enviada por el participante; </w:t>
      </w:r>
    </w:p>
    <w:p w14:paraId="6A40AB52"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2)</w:t>
      </w:r>
      <w:r>
        <w:rPr>
          <w:rFonts w:ascii="Palatino Linotype" w:eastAsia="Palatino Linotype" w:hAnsi="Palatino Linotype" w:cs="Palatino Linotype"/>
          <w:i/>
          <w:sz w:val="22"/>
          <w:szCs w:val="22"/>
        </w:rPr>
        <w:t xml:space="preserve"> Los motivos y fundamentos legales aplicados para llevarla a cabo;</w:t>
      </w:r>
    </w:p>
    <w:p w14:paraId="4DF94985"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xml:space="preserve"> La autorización del ejercicio de la opción; </w:t>
      </w:r>
    </w:p>
    <w:p w14:paraId="6F866042" w14:textId="77777777" w:rsidR="0019676A" w:rsidRDefault="003A171F">
      <w:pPr>
        <w:tabs>
          <w:tab w:val="left" w:pos="426"/>
        </w:tabs>
        <w:spacing w:before="120" w:after="120"/>
        <w:ind w:left="567"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4) </w:t>
      </w:r>
      <w:r>
        <w:rPr>
          <w:rFonts w:ascii="Palatino Linotype" w:eastAsia="Palatino Linotype" w:hAnsi="Palatino Linotype" w:cs="Palatino Linotype"/>
          <w:i/>
          <w:sz w:val="22"/>
          <w:szCs w:val="22"/>
        </w:rPr>
        <w:t>En su caso, las cotizaciones consideradas, especificando los nombres de los proveedores y sus montos;</w:t>
      </w:r>
      <w:r>
        <w:rPr>
          <w:rFonts w:ascii="Palatino Linotype" w:eastAsia="Palatino Linotype" w:hAnsi="Palatino Linotype" w:cs="Palatino Linotype"/>
          <w:b/>
          <w:i/>
          <w:sz w:val="22"/>
          <w:szCs w:val="22"/>
        </w:rPr>
        <w:t xml:space="preserve"> </w:t>
      </w:r>
    </w:p>
    <w:p w14:paraId="1127C83A"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nombre de la persona física o jurídica colectiva adjudicada</w:t>
      </w:r>
      <w:r>
        <w:rPr>
          <w:rFonts w:ascii="Palatino Linotype" w:eastAsia="Palatino Linotype" w:hAnsi="Palatino Linotype" w:cs="Palatino Linotype"/>
          <w:i/>
          <w:sz w:val="22"/>
          <w:szCs w:val="22"/>
        </w:rPr>
        <w:t xml:space="preserve">; </w:t>
      </w:r>
    </w:p>
    <w:p w14:paraId="3E392379"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6)</w:t>
      </w:r>
      <w:r>
        <w:rPr>
          <w:rFonts w:ascii="Palatino Linotype" w:eastAsia="Palatino Linotype" w:hAnsi="Palatino Linotype" w:cs="Palatino Linotype"/>
          <w:i/>
          <w:sz w:val="22"/>
          <w:szCs w:val="22"/>
        </w:rPr>
        <w:t xml:space="preserve"> La unidad administrativa solicitante y la responsable de su ejecución; </w:t>
      </w:r>
    </w:p>
    <w:p w14:paraId="3112C0F5" w14:textId="77777777" w:rsidR="0019676A" w:rsidRDefault="003A171F">
      <w:pPr>
        <w:tabs>
          <w:tab w:val="left" w:pos="426"/>
        </w:tabs>
        <w:spacing w:before="120" w:after="120"/>
        <w:ind w:left="567"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7) El número, fecha, el monto del contrato y el plazo de entrega o de ejecución de los servicios u obra; </w:t>
      </w:r>
    </w:p>
    <w:p w14:paraId="37815557"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8)</w:t>
      </w:r>
      <w:r>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 </w:t>
      </w:r>
    </w:p>
    <w:p w14:paraId="77B3B861"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9)</w:t>
      </w:r>
      <w:r>
        <w:rPr>
          <w:rFonts w:ascii="Palatino Linotype" w:eastAsia="Palatino Linotype" w:hAnsi="Palatino Linotype" w:cs="Palatino Linotype"/>
          <w:i/>
          <w:sz w:val="22"/>
          <w:szCs w:val="22"/>
        </w:rPr>
        <w:t xml:space="preserve"> Los informes de avance sobre las obras o servicios contratados; </w:t>
      </w:r>
    </w:p>
    <w:p w14:paraId="44B54FE8"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10)</w:t>
      </w:r>
      <w:r>
        <w:rPr>
          <w:rFonts w:ascii="Palatino Linotype" w:eastAsia="Palatino Linotype" w:hAnsi="Palatino Linotype" w:cs="Palatino Linotype"/>
          <w:i/>
          <w:sz w:val="22"/>
          <w:szCs w:val="22"/>
        </w:rPr>
        <w:t xml:space="preserve"> El convenio de terminación; y </w:t>
      </w:r>
    </w:p>
    <w:p w14:paraId="7AC75C0E" w14:textId="77777777" w:rsidR="0019676A" w:rsidRDefault="003A171F">
      <w:pPr>
        <w:tabs>
          <w:tab w:val="left" w:pos="426"/>
        </w:tabs>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11)</w:t>
      </w:r>
      <w:r>
        <w:rPr>
          <w:rFonts w:ascii="Palatino Linotype" w:eastAsia="Palatino Linotype" w:hAnsi="Palatino Linotype" w:cs="Palatino Linotype"/>
          <w:i/>
          <w:sz w:val="22"/>
          <w:szCs w:val="22"/>
        </w:rPr>
        <w:t xml:space="preserve"> El finiquito;”</w:t>
      </w:r>
    </w:p>
    <w:p w14:paraId="4D23910D"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esto, se advierte que, los Sujetos Obligados deberán poner a disposición del público la información relativa a procesos y resultados sobre procedimientos de adjudicación directa, invitación restringida y licitación de cualquier naturaleza, donde se incluya el expediente respectivo y de los contratos celebrados que, para el caso en particular, los expedientes deberán contener:</w:t>
      </w:r>
    </w:p>
    <w:p w14:paraId="68808540" w14:textId="77777777" w:rsidR="0019676A" w:rsidRDefault="003A171F">
      <w:pPr>
        <w:spacing w:before="240" w:after="240" w:line="360" w:lineRule="auto"/>
        <w:ind w:left="567" w:right="900"/>
        <w:jc w:val="both"/>
        <w:rPr>
          <w:rFonts w:ascii="Palatino Linotype" w:eastAsia="Palatino Linotype" w:hAnsi="Palatino Linotype" w:cs="Palatino Linotype"/>
          <w:sz w:val="22"/>
          <w:szCs w:val="22"/>
        </w:rPr>
      </w:pPr>
      <w:r>
        <w:rPr>
          <w:rFonts w:ascii="Noto Sans Symbols" w:eastAsia="Noto Sans Symbols" w:hAnsi="Noto Sans Symbols" w:cs="Noto Sans Symbols"/>
          <w:sz w:val="22"/>
          <w:szCs w:val="22"/>
        </w:rPr>
        <w:t>●</w:t>
      </w:r>
      <w:r>
        <w:rPr>
          <w:rFonts w:ascii="Palatino Linotype" w:eastAsia="Palatino Linotype" w:hAnsi="Palatino Linotype" w:cs="Palatino Linotype"/>
          <w:b/>
          <w:sz w:val="22"/>
          <w:szCs w:val="22"/>
        </w:rPr>
        <w:t xml:space="preserve">Invitación restringida: </w:t>
      </w:r>
      <w:r>
        <w:rPr>
          <w:rFonts w:ascii="Palatino Linotype" w:eastAsia="Palatino Linotype" w:hAnsi="Palatino Linotype" w:cs="Palatino Linotype"/>
          <w:sz w:val="22"/>
          <w:szCs w:val="22"/>
        </w:rPr>
        <w:t xml:space="preserve">invitación emitida y fundamentos legales aplicables para llevarla a cabo, nombre de los participantes o invitados, nombre del ganador y razones, área solicitante y responsable de su ejecución, invitaciones emitidas, dictámenes y fallo de adjudicación, contrato y anexos, mecanismos de vigilancia y supervisión, de ser el caso, con los estudios de impacto urbano y ambiental, partida presupuestal de conformidad con el clasificador por objeto del gasto, origen de los recursos especificando si son federales, estatales o municipales, tipo de fondo de participación o </w:t>
      </w:r>
      <w:r>
        <w:rPr>
          <w:rFonts w:ascii="Palatino Linotype" w:eastAsia="Palatino Linotype" w:hAnsi="Palatino Linotype" w:cs="Palatino Linotype"/>
          <w:sz w:val="22"/>
          <w:szCs w:val="22"/>
        </w:rPr>
        <w:lastRenderedPageBreak/>
        <w:t>aportación respectiva, convenios modificatorios, informes de avances, convenio de terminación y finiquito.</w:t>
      </w:r>
    </w:p>
    <w:p w14:paraId="2584C6D0" w14:textId="77777777" w:rsidR="0019676A" w:rsidRDefault="003A171F">
      <w:pPr>
        <w:spacing w:before="240" w:after="240" w:line="360" w:lineRule="auto"/>
        <w:ind w:left="567" w:right="900"/>
        <w:jc w:val="both"/>
        <w:rPr>
          <w:rFonts w:ascii="Palatino Linotype" w:eastAsia="Palatino Linotype" w:hAnsi="Palatino Linotype" w:cs="Palatino Linotype"/>
          <w:sz w:val="22"/>
          <w:szCs w:val="22"/>
        </w:rPr>
      </w:pPr>
      <w:r>
        <w:rPr>
          <w:rFonts w:ascii="Noto Sans Symbols" w:eastAsia="Noto Sans Symbols" w:hAnsi="Noto Sans Symbols" w:cs="Noto Sans Symbols"/>
          <w:sz w:val="22"/>
          <w:szCs w:val="22"/>
        </w:rPr>
        <w:t>●</w:t>
      </w:r>
      <w:r>
        <w:rPr>
          <w:sz w:val="14"/>
          <w:szCs w:val="14"/>
        </w:rPr>
        <w:t xml:space="preserve">  </w:t>
      </w:r>
      <w:r>
        <w:rPr>
          <w:rFonts w:ascii="Palatino Linotype" w:eastAsia="Palatino Linotype" w:hAnsi="Palatino Linotype" w:cs="Palatino Linotype"/>
          <w:b/>
          <w:sz w:val="22"/>
          <w:szCs w:val="22"/>
        </w:rPr>
        <w:t xml:space="preserve">Adjudicaciones directas: </w:t>
      </w:r>
      <w:r>
        <w:rPr>
          <w:rFonts w:ascii="Palatino Linotype" w:eastAsia="Palatino Linotype" w:hAnsi="Palatino Linotype" w:cs="Palatino Linotype"/>
          <w:sz w:val="22"/>
          <w:szCs w:val="22"/>
        </w:rPr>
        <w:t xml:space="preserve">Propuestas enviadas por el participante, motivos y fundamentos legales, autorización del ejercicio de la opción, cotizaciones consideradas, nombre de persona física o jurídica adjudicada, número, fecha, monto del contrato, plazo de entrega o ejecución, mecanismos de vigilancia y supervisión, informes de avance sobre las obras o servicios, convenio de terminación y finiquito. </w:t>
      </w:r>
    </w:p>
    <w:p w14:paraId="71CBD5E1" w14:textId="77777777" w:rsidR="0019676A" w:rsidRDefault="003A17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ende, de acuerdo a los </w:t>
      </w:r>
      <w:r>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Pr>
          <w:rFonts w:ascii="Palatino Linotype" w:eastAsia="Palatino Linotype" w:hAnsi="Palatino Linotype" w:cs="Palatino Linotype"/>
        </w:rPr>
        <w:t xml:space="preserve">, que deben de difundir los sujetos obligados en los portales de Internet y en la Plataforma Nacional de Transparencia, para el cumplimiento de la obligación de transparencia señalada en el artículo 70  fracción XXVIII de la </w:t>
      </w:r>
      <w:r>
        <w:rPr>
          <w:rFonts w:ascii="Palatino Linotype" w:eastAsia="Palatino Linotype" w:hAnsi="Palatino Linotype" w:cs="Palatino Linotype"/>
          <w:i/>
        </w:rPr>
        <w:t>Ley General de Transparencia y Acceso a la Información Pública</w:t>
      </w:r>
      <w:r>
        <w:rPr>
          <w:rFonts w:ascii="Palatino Linotype" w:eastAsia="Palatino Linotype" w:hAnsi="Palatino Linotype" w:cs="Palatino Linotype"/>
        </w:rPr>
        <w:t xml:space="preserve">, los sujetos obligados deben publicar información sobre los actos, contratos y convenios celebrados, misma que </w:t>
      </w:r>
      <w:r>
        <w:rPr>
          <w:rFonts w:ascii="Palatino Linotype" w:eastAsia="Palatino Linotype" w:hAnsi="Palatino Linotype" w:cs="Palatino Linotype"/>
          <w:b/>
        </w:rPr>
        <w:t>debe presentarse en una base de datos en la que cada registro se hará por tipo de procedimiento, ya sea licitación pública, invitación restringida o adjudicación directa,</w:t>
      </w:r>
      <w:r>
        <w:rPr>
          <w:rFonts w:ascii="Palatino Linotype" w:eastAsia="Palatino Linotype" w:hAnsi="Palatino Linotype" w:cs="Palatino Linotype"/>
        </w:rPr>
        <w:t xml:space="preserve">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w:t>
      </w:r>
      <w:r>
        <w:rPr>
          <w:rFonts w:ascii="Palatino Linotype" w:eastAsia="Palatino Linotype" w:hAnsi="Palatino Linotype" w:cs="Palatino Linotype"/>
        </w:rPr>
        <w:lastRenderedPageBreak/>
        <w:t>deban ser publicados en este apartado, tales como contratos, convenios, actas, dictámenes, fallos, convenios modificatorios, informes, entre otros, incluyendo sus anexos correspondientes, información que debe ser actualizada de manera trimestral, y conservarse la generada en el ejercicio en curso y la correspondiente a dos ejercicios anteriores.</w:t>
      </w:r>
    </w:p>
    <w:p w14:paraId="33D8FB0C"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se visualiza que la información requerida por la persona solicitante versa sobre una obligación de transparencia de oficio, y que por tal motivo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encuentra constreñido a poner a disposición del público dicha información, de manera permanente y actualizada a través de los portales de internet y en la Plataforma Nacional de Transparencia, no obstante, si bien ha quedado claro que la información que es hoy tema de estudio, por su naturaleza debe encontrarse pública a través del portal referido,  no es óbice para que éste sea el único medio por el cual la solicitud pueda ser atendida, 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2623BAD3" w14:textId="77777777" w:rsidR="0019676A" w:rsidRDefault="003A171F">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Los sujetos obligados </w:t>
      </w:r>
      <w:r>
        <w:rPr>
          <w:rFonts w:ascii="Palatino Linotype" w:eastAsia="Palatino Linotype" w:hAnsi="Palatino Linotype" w:cs="Palatino Linotype"/>
          <w:b/>
          <w:i/>
          <w:sz w:val="22"/>
          <w:szCs w:val="22"/>
        </w:rPr>
        <w:t>deberán documentar todo acto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que derive del ejercicio de sus facultades, competencias o funciones</w:t>
      </w:r>
      <w:r>
        <w:rPr>
          <w:rFonts w:ascii="Palatino Linotype" w:eastAsia="Palatino Linotype" w:hAnsi="Palatino Linotype" w:cs="Palatino Linotype"/>
          <w:i/>
          <w:sz w:val="22"/>
          <w:szCs w:val="22"/>
        </w:rPr>
        <w:t xml:space="preserve">, considerando desde </w:t>
      </w:r>
      <w:r>
        <w:rPr>
          <w:rFonts w:ascii="Palatino Linotype" w:eastAsia="Palatino Linotype" w:hAnsi="Palatino Linotype" w:cs="Palatino Linotype"/>
          <w:i/>
          <w:color w:val="000000"/>
          <w:sz w:val="22"/>
          <w:szCs w:val="22"/>
        </w:rPr>
        <w:t>su origen la eventual publicidad y reutilización de la información que generen.</w:t>
      </w:r>
    </w:p>
    <w:p w14:paraId="43C304B9" w14:textId="77777777" w:rsidR="0019676A" w:rsidRDefault="003A171F">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B98FF68" w14:textId="77777777" w:rsidR="0019676A" w:rsidRDefault="003A171F">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24.</w:t>
      </w:r>
      <w:r>
        <w:rPr>
          <w:rFonts w:ascii="Palatino Linotype" w:eastAsia="Palatino Linotype" w:hAnsi="Palatino Linotype" w:cs="Palatino Linotype"/>
          <w:i/>
          <w:color w:val="000000"/>
          <w:sz w:val="22"/>
          <w:szCs w:val="22"/>
        </w:rPr>
        <w:t xml:space="preserve"> Para el cumplimiento de los objetivos de esta Ley</w:t>
      </w:r>
      <w:r>
        <w:rPr>
          <w:rFonts w:ascii="Palatino Linotype" w:eastAsia="Palatino Linotype" w:hAnsi="Palatino Linotype" w:cs="Palatino Linotype"/>
          <w:b/>
          <w:i/>
          <w:color w:val="000000"/>
          <w:sz w:val="22"/>
          <w:szCs w:val="22"/>
        </w:rPr>
        <w:t>, los sujetos obligados deberán cumplir con las siguientes obligaciones</w:t>
      </w:r>
      <w:r>
        <w:rPr>
          <w:rFonts w:ascii="Palatino Linotype" w:eastAsia="Palatino Linotype" w:hAnsi="Palatino Linotype" w:cs="Palatino Linotype"/>
          <w:i/>
          <w:color w:val="000000"/>
          <w:sz w:val="22"/>
          <w:szCs w:val="22"/>
        </w:rPr>
        <w:t>, según corresponda, de acuerdo a su naturaleza:</w:t>
      </w:r>
    </w:p>
    <w:p w14:paraId="278AF639" w14:textId="77777777" w:rsidR="0019676A" w:rsidRDefault="003A171F">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14:paraId="1914C073" w14:textId="77777777" w:rsidR="0019676A" w:rsidRDefault="003A171F">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t>XXII.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Documentar todo acto que derive del ejercicio de sus facultades, competencias o funciones</w:t>
      </w:r>
      <w:r>
        <w:rPr>
          <w:rFonts w:ascii="Palatino Linotype" w:eastAsia="Palatino Linotype" w:hAnsi="Palatino Linotype" w:cs="Palatino Linotype"/>
          <w:i/>
          <w:color w:val="000000"/>
          <w:sz w:val="22"/>
          <w:szCs w:val="22"/>
        </w:rPr>
        <w:t xml:space="preserve"> y abstenerse de destruirlos u ocultarlos</w:t>
      </w:r>
      <w:r>
        <w:rPr>
          <w:rFonts w:ascii="Palatino Linotype" w:eastAsia="Palatino Linotype" w:hAnsi="Palatino Linotype" w:cs="Palatino Linotype"/>
          <w:i/>
          <w:sz w:val="22"/>
          <w:szCs w:val="22"/>
        </w:rPr>
        <w:t>, dentro de los que destacan los procesos deliberativos y de decisión definitiva;”</w:t>
      </w:r>
    </w:p>
    <w:p w14:paraId="4C27CA27" w14:textId="77777777" w:rsidR="0019676A" w:rsidRDefault="003A17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No escapa de la óptica que toda vez que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solicitó los contratos por mes, sin embargo, al no estar constreñido el Sujeto Obligado a procesar la información, esto en términos del artículo 12 de la Ley de Transparencia Local, se hace del conocimiento del particular que en los propios contratos podrá advertir el mes en el que se suscribieron. </w:t>
      </w:r>
    </w:p>
    <w:p w14:paraId="2D8313DC" w14:textId="77777777" w:rsidR="0019676A" w:rsidRDefault="003A17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todo lo anteriormente expuesto, se estima que resulta procedente la entrega de los contratos referidos, por lo que con todo lo expuesto, este Instituto considera que las respuestas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los recursos de revisión que ahora se resuelven no colman a cabalidad los requerimientos de información 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por lo que derivado de un análisis exhaustivo realizado es que se determina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las respuestas de los recursos de revisión </w:t>
      </w:r>
      <w:r>
        <w:rPr>
          <w:rFonts w:ascii="Palatino Linotype" w:eastAsia="Palatino Linotype" w:hAnsi="Palatino Linotype" w:cs="Palatino Linotype"/>
          <w:b/>
        </w:rPr>
        <w:t xml:space="preserve">08139/INFOEM/IP/RR/2023, 08140/INFOEM/IP/RR/2023 y REVOCAR  </w:t>
      </w:r>
      <w:r>
        <w:rPr>
          <w:rFonts w:ascii="Palatino Linotype" w:eastAsia="Palatino Linotype" w:hAnsi="Palatino Linotype" w:cs="Palatino Linotype"/>
        </w:rPr>
        <w:t>la respuesta del recurso de revisión</w:t>
      </w:r>
      <w:r>
        <w:rPr>
          <w:rFonts w:ascii="Palatino Linotype" w:eastAsia="Palatino Linotype" w:hAnsi="Palatino Linotype" w:cs="Palatino Linotype"/>
          <w:b/>
        </w:rPr>
        <w:t xml:space="preserve"> 08141/INFOEM/IP/RR/2023, </w:t>
      </w:r>
      <w:r>
        <w:rPr>
          <w:rFonts w:ascii="Palatino Linotype" w:eastAsia="Palatino Linotype" w:hAnsi="Palatino Linotype" w:cs="Palatino Linotype"/>
        </w:rPr>
        <w:t>para efecto de ordenar la entrega de</w:t>
      </w:r>
      <w:r>
        <w:rPr>
          <w:rFonts w:ascii="Palatino Linotype" w:eastAsia="Palatino Linotype" w:hAnsi="Palatino Linotype" w:cs="Palatino Linotype"/>
          <w:b/>
        </w:rPr>
        <w:t xml:space="preserve"> </w:t>
      </w:r>
      <w:r>
        <w:rPr>
          <w:rFonts w:ascii="Palatino Linotype" w:eastAsia="Palatino Linotype" w:hAnsi="Palatino Linotype" w:cs="Palatino Linotype"/>
        </w:rPr>
        <w:t>lo siguiente en versión pública, conforme al considerando quinto.</w:t>
      </w:r>
    </w:p>
    <w:p w14:paraId="189DA2A9" w14:textId="77777777" w:rsidR="0019676A" w:rsidRDefault="003A171F">
      <w:pPr>
        <w:spacing w:before="240" w:after="240" w:line="360" w:lineRule="auto"/>
        <w:ind w:right="51"/>
        <w:jc w:val="both"/>
        <w:rPr>
          <w:rFonts w:ascii="Palatino Linotype" w:eastAsia="Palatino Linotype" w:hAnsi="Palatino Linotype" w:cs="Palatino Linotype"/>
          <w:b/>
        </w:rPr>
      </w:pPr>
      <w:r>
        <w:rPr>
          <w:rFonts w:ascii="Palatino Linotype" w:eastAsia="Palatino Linotype" w:hAnsi="Palatino Linotype" w:cs="Palatino Linotype"/>
          <w:b/>
        </w:rPr>
        <w:t xml:space="preserve">•Los contratos de adquisición de bienes y servicios que fueron aprobados en el Comité de Adquisiciones, faltantes de los años 2021 y 2022. </w:t>
      </w:r>
    </w:p>
    <w:p w14:paraId="7275E8A9" w14:textId="77777777" w:rsidR="0019676A" w:rsidRDefault="003A171F">
      <w:pPr>
        <w:spacing w:before="240" w:after="240" w:line="360" w:lineRule="auto"/>
        <w:ind w:right="51"/>
        <w:jc w:val="both"/>
        <w:rPr>
          <w:rFonts w:ascii="Palatino Linotype" w:eastAsia="Palatino Linotype" w:hAnsi="Palatino Linotype" w:cs="Palatino Linotype"/>
          <w:b/>
          <w:sz w:val="26"/>
          <w:szCs w:val="26"/>
          <w:highlight w:val="red"/>
        </w:rPr>
      </w:pPr>
      <w:r>
        <w:rPr>
          <w:rFonts w:ascii="Palatino Linotype" w:eastAsia="Palatino Linotype" w:hAnsi="Palatino Linotype" w:cs="Palatino Linotype"/>
          <w:b/>
        </w:rPr>
        <w:lastRenderedPageBreak/>
        <w:t>•Los contratos de adquisición de bienes y servicios que fueron aprobados en el Comité de Adquisiciones, del 1 de enero al 26 de octubre de 2023.</w:t>
      </w:r>
    </w:p>
    <w:p w14:paraId="306B8F3C" w14:textId="77777777" w:rsidR="0019676A" w:rsidRDefault="003A17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962C3BF" w14:textId="77777777" w:rsidR="0019676A" w:rsidRDefault="003A171F">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4CFC2CC9"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014EEFEB"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56B621"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595ECD4"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reservada o confidencial;</w:t>
      </w:r>
    </w:p>
    <w:p w14:paraId="53AB41FA"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XXI. 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C0F002A"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6863E20"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70A16A3"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91329DC"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La clasificación de la información se llevará a cabo en el momento en que:</w:t>
      </w:r>
    </w:p>
    <w:p w14:paraId="0F398AB5"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2D8AF48F"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Se determine mediante resolución de autoridad competente; o</w:t>
      </w:r>
    </w:p>
    <w:p w14:paraId="46D4CB45"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esta Ley.</w:t>
      </w:r>
    </w:p>
    <w:p w14:paraId="6C86EE2E"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F6C4BEE"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8A9AE9F"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09CD657"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BD79383"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842BC23"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33889B7" w14:textId="77777777" w:rsidR="0019676A" w:rsidRDefault="003A171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B082D1E"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3B78022" w14:textId="77777777" w:rsidR="0019676A" w:rsidRDefault="003A17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Entorno a lo que aquí nos interesa,</w:t>
      </w:r>
      <w:r>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Pr>
          <w:rFonts w:ascii="Palatino Linotype" w:eastAsia="Palatino Linotype" w:hAnsi="Palatino Linotype" w:cs="Palatino Linotype"/>
        </w:rPr>
        <w:t xml:space="preserve"> señalan las formalidades que deberá llevar el acuerdo de clasificación que deberá emitir el </w:t>
      </w:r>
      <w:r>
        <w:rPr>
          <w:rFonts w:ascii="Palatino Linotype" w:eastAsia="Palatino Linotype" w:hAnsi="Palatino Linotype" w:cs="Palatino Linotype"/>
          <w:b/>
        </w:rPr>
        <w:t>Sujeto Obligado</w:t>
      </w:r>
      <w:r>
        <w:rPr>
          <w:rFonts w:ascii="Palatino Linotype" w:eastAsia="Palatino Linotype" w:hAnsi="Palatino Linotype" w:cs="Palatino Linotype"/>
        </w:rPr>
        <w:t>, siendo estas las siguientes:</w:t>
      </w:r>
    </w:p>
    <w:p w14:paraId="41BB86F2" w14:textId="77777777" w:rsidR="0019676A" w:rsidRDefault="0019676A">
      <w:pPr>
        <w:spacing w:line="360" w:lineRule="auto"/>
        <w:jc w:val="both"/>
        <w:rPr>
          <w:rFonts w:ascii="Palatino Linotype" w:eastAsia="Palatino Linotype" w:hAnsi="Palatino Linotype" w:cs="Palatino Linotype"/>
        </w:rPr>
      </w:pPr>
    </w:p>
    <w:p w14:paraId="5234CFA6" w14:textId="77777777" w:rsidR="0019676A" w:rsidRDefault="003A171F">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14:paraId="4F0EF60F" w14:textId="77777777" w:rsidR="0019676A" w:rsidRDefault="003A171F">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LOS ELEMENTOS PARA LA CLASIFICACIÓN </w:t>
      </w:r>
    </w:p>
    <w:p w14:paraId="0C0286BA" w14:textId="77777777" w:rsidR="0019676A" w:rsidRDefault="003A171F">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7F748EA" w14:textId="77777777" w:rsidR="0019676A" w:rsidRDefault="003A171F">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xml:space="preserve"> Toda acta del Comité de Transparencia deberá contener: </w:t>
      </w:r>
    </w:p>
    <w:p w14:paraId="44B50D74" w14:textId="77777777" w:rsidR="0019676A" w:rsidRDefault="003A171F">
      <w:pPr>
        <w:numPr>
          <w:ilvl w:val="1"/>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número de sesión y fecha; </w:t>
      </w:r>
    </w:p>
    <w:p w14:paraId="70D1E9D0" w14:textId="77777777" w:rsidR="0019676A" w:rsidRDefault="003A171F">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nombre del área que solicitó la clasificación de información; </w:t>
      </w:r>
    </w:p>
    <w:p w14:paraId="4003C620" w14:textId="77777777" w:rsidR="0019676A" w:rsidRDefault="003A171F">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fundamentación legal y motivación correspondiente; </w:t>
      </w:r>
    </w:p>
    <w:p w14:paraId="6BD49350" w14:textId="77777777" w:rsidR="0019676A" w:rsidRDefault="003A171F">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La resolución o resoluciones aprobadas; y </w:t>
      </w:r>
    </w:p>
    <w:p w14:paraId="55244E29" w14:textId="77777777" w:rsidR="0019676A" w:rsidRDefault="003A171F">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rúbrica o firma digital de cada integrante del Comité de Transparencia. </w:t>
      </w:r>
    </w:p>
    <w:p w14:paraId="6CD75C86"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1D057485"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7553E542"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2E8F181A"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429C727D"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06E10579"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019BA131"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A838B0C"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segundo. </w:t>
      </w:r>
      <w:r>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37A38AF"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72DD5109"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w:t>
      </w:r>
    </w:p>
    <w:p w14:paraId="2F7AC0B4"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Transparencia confirmó dicha versión;</w:t>
      </w:r>
    </w:p>
    <w:p w14:paraId="133F8BBD"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07E09D0B"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Señalar las personas o instancias autorizadas a acceder a la información clasificada.</w:t>
      </w:r>
    </w:p>
    <w:p w14:paraId="4EF55822"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los documentos de difusión electrónica, señalar en la primera hoja y en el nombre del archivo, que la versión pública corresponde a un documento que contiene información confidencial.</w:t>
      </w:r>
      <w:r>
        <w:rPr>
          <w:noProof/>
          <w:lang w:val="es-MX"/>
        </w:rPr>
        <w:drawing>
          <wp:anchor distT="0" distB="0" distL="114300" distR="114300" simplePos="0" relativeHeight="251659264" behindDoc="0" locked="0" layoutInCell="1" hidden="0" allowOverlap="1" wp14:anchorId="22D11A13" wp14:editId="4AE21FC1">
            <wp:simplePos x="0" y="0"/>
            <wp:positionH relativeFrom="column">
              <wp:posOffset>377190</wp:posOffset>
            </wp:positionH>
            <wp:positionV relativeFrom="paragraph">
              <wp:posOffset>798830</wp:posOffset>
            </wp:positionV>
            <wp:extent cx="4568190" cy="330200"/>
            <wp:effectExtent l="0" t="0" r="0" b="0"/>
            <wp:wrapTopAndBottom distT="0" distB="0"/>
            <wp:docPr id="3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568190" cy="330200"/>
                    </a:xfrm>
                    <a:prstGeom prst="rect">
                      <a:avLst/>
                    </a:prstGeom>
                    <a:ln/>
                  </pic:spPr>
                </pic:pic>
              </a:graphicData>
            </a:graphic>
          </wp:anchor>
        </w:drawing>
      </w:r>
    </w:p>
    <w:p w14:paraId="3542DF7A"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noProof/>
          <w:color w:val="000000"/>
          <w:sz w:val="22"/>
          <w:szCs w:val="22"/>
          <w:lang w:val="es-MX"/>
        </w:rPr>
        <w:drawing>
          <wp:inline distT="0" distB="0" distL="0" distR="0" wp14:anchorId="5FE9094A" wp14:editId="0A1639B2">
            <wp:extent cx="4576404" cy="5139653"/>
            <wp:effectExtent l="0" t="0" r="0" b="0"/>
            <wp:docPr id="3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576404" cy="5139653"/>
                    </a:xfrm>
                    <a:prstGeom prst="rect">
                      <a:avLst/>
                    </a:prstGeom>
                    <a:ln/>
                  </pic:spPr>
                </pic:pic>
              </a:graphicData>
            </a:graphic>
          </wp:inline>
        </w:drawing>
      </w:r>
    </w:p>
    <w:p w14:paraId="61841DF7" w14:textId="77777777" w:rsidR="0019676A" w:rsidRDefault="0019676A">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247E73FC"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cuarto. </w:t>
      </w:r>
      <w:r>
        <w:rPr>
          <w:rFonts w:ascii="Palatino Linotype" w:eastAsia="Palatino Linotype" w:hAnsi="Palatino Linotype" w:cs="Palatino Linotype"/>
          <w:i/>
          <w:color w:val="000000"/>
          <w:sz w:val="22"/>
          <w:szCs w:val="22"/>
        </w:rPr>
        <w:t xml:space="preserve">Cuando el Comité de Transparencia confirme la clasificación de documentos reservados y/o confidenciales, sea total o parcialmente; </w:t>
      </w:r>
      <w:r>
        <w:rPr>
          <w:rFonts w:ascii="Palatino Linotype" w:eastAsia="Palatino Linotype" w:hAnsi="Palatino Linotype" w:cs="Palatino Linotype"/>
          <w:i/>
          <w:color w:val="000000"/>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p>
    <w:p w14:paraId="22344990" w14:textId="77777777" w:rsidR="0019676A" w:rsidRDefault="0019676A">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AF6E9EF" w14:textId="77777777" w:rsidR="0019676A" w:rsidRDefault="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quinto. </w:t>
      </w:r>
      <w:r>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7D7960BE"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48160F2"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con fundamento en lo prescrito en los artículos 5 párrafos </w:t>
      </w:r>
      <w:r>
        <w:rPr>
          <w:rFonts w:ascii="Palatino Linotype" w:eastAsia="Palatino Linotype" w:hAnsi="Palatino Linotype" w:cs="Palatino Linotype"/>
          <w:highlight w:val="white"/>
        </w:rPr>
        <w:t>trigésimo segundo, trigésimo tercero y trigésimo cuarto</w:t>
      </w:r>
      <w:r>
        <w:rPr>
          <w:rFonts w:ascii="Palatino Linotype" w:eastAsia="Palatino Linotype" w:hAnsi="Palatino Linotype" w:cs="Palatino Linotype"/>
        </w:rPr>
        <w:t xml:space="preserve"> de la Constitución Política del Estado Libre y Soberano de México; 2, fracción II; 29, 36 fracciones I y II; 176, 178, 181, 185 de la Ley de Transparencia y Acceso a la Información Pública del Estado de México y Municipios, este Pleno:</w:t>
      </w:r>
    </w:p>
    <w:p w14:paraId="6270EA92" w14:textId="77777777" w:rsidR="0019676A" w:rsidRDefault="003A171F">
      <w:pPr>
        <w:numPr>
          <w:ilvl w:val="0"/>
          <w:numId w:val="2"/>
        </w:numPr>
        <w:pBdr>
          <w:top w:val="nil"/>
          <w:left w:val="nil"/>
          <w:bottom w:val="nil"/>
          <w:right w:val="nil"/>
          <w:between w:val="nil"/>
        </w:pBdr>
        <w:spacing w:before="240" w:after="240" w:line="360" w:lineRule="auto"/>
        <w:ind w:left="567" w:hanging="425"/>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 E S U E L V E:</w:t>
      </w:r>
    </w:p>
    <w:p w14:paraId="20E3C7E5" w14:textId="77777777" w:rsidR="0019676A" w:rsidRDefault="003A171F">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w:t>
      </w:r>
      <w:r>
        <w:rPr>
          <w:rFonts w:ascii="Palatino Linotype" w:eastAsia="Palatino Linotype" w:hAnsi="Palatino Linotype" w:cs="Palatino Linotype"/>
          <w:b/>
        </w:rPr>
        <w:t xml:space="preserve"> fundados </w:t>
      </w:r>
      <w:r>
        <w:rPr>
          <w:rFonts w:ascii="Palatino Linotype" w:eastAsia="Palatino Linotype" w:hAnsi="Palatino Linotype" w:cs="Palatino Linotype"/>
        </w:rPr>
        <w:t xml:space="preserve">los motivos de inconformidad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los Recursos de Revisión</w:t>
      </w:r>
      <w:r>
        <w:rPr>
          <w:rFonts w:ascii="Palatino Linotype" w:eastAsia="Palatino Linotype" w:hAnsi="Palatino Linotype" w:cs="Palatino Linotype"/>
          <w:b/>
        </w:rPr>
        <w:t xml:space="preserve"> 08139/INFOEM/IP/RR/2023 y  08140/INFOEM/IP/RR/2023, </w:t>
      </w:r>
      <w:r>
        <w:rPr>
          <w:rFonts w:ascii="Palatino Linotype" w:eastAsia="Palatino Linotype" w:hAnsi="Palatino Linotype" w:cs="Palatino Linotype"/>
        </w:rPr>
        <w:t>por lo que</w:t>
      </w:r>
      <w:r>
        <w:rPr>
          <w:rFonts w:ascii="Palatino Linotype" w:eastAsia="Palatino Linotype" w:hAnsi="Palatino Linotype" w:cs="Palatino Linotype"/>
          <w:b/>
        </w:rPr>
        <w:t xml:space="preserve">, en términos del Considerando Cuarto </w:t>
      </w:r>
      <w:r>
        <w:rPr>
          <w:rFonts w:ascii="Palatino Linotype" w:eastAsia="Palatino Linotype" w:hAnsi="Palatino Linotype" w:cs="Palatino Linotype"/>
        </w:rPr>
        <w:t>de la presente resolución</w:t>
      </w:r>
      <w:r>
        <w:rPr>
          <w:rFonts w:ascii="Palatino Linotype" w:eastAsia="Palatino Linotype" w:hAnsi="Palatino Linotype" w:cs="Palatino Linotype"/>
          <w:b/>
        </w:rPr>
        <w:t xml:space="preserve">, se MODIFICAN </w:t>
      </w:r>
      <w:r>
        <w:rPr>
          <w:rFonts w:ascii="Palatino Linotype" w:eastAsia="Palatino Linotype" w:hAnsi="Palatino Linotype" w:cs="Palatino Linotype"/>
        </w:rPr>
        <w:t>las respuestas del</w:t>
      </w:r>
      <w:r>
        <w:rPr>
          <w:rFonts w:ascii="Palatino Linotype" w:eastAsia="Palatino Linotype" w:hAnsi="Palatino Linotype" w:cs="Palatino Linotype"/>
          <w:b/>
        </w:rPr>
        <w:t xml:space="preserve"> Sujeto Obligado.</w:t>
      </w:r>
    </w:p>
    <w:p w14:paraId="5D786266" w14:textId="77777777" w:rsidR="0019676A" w:rsidRDefault="003A171F">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Resultan</w:t>
      </w:r>
      <w:r>
        <w:rPr>
          <w:rFonts w:ascii="Palatino Linotype" w:eastAsia="Palatino Linotype" w:hAnsi="Palatino Linotype" w:cs="Palatino Linotype"/>
          <w:b/>
        </w:rPr>
        <w:t xml:space="preserve"> fundados </w:t>
      </w:r>
      <w:r>
        <w:rPr>
          <w:rFonts w:ascii="Palatino Linotype" w:eastAsia="Palatino Linotype" w:hAnsi="Palatino Linotype" w:cs="Palatino Linotype"/>
        </w:rPr>
        <w:t xml:space="preserve">los motivos de inconformidad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el Recurso de Revisión</w:t>
      </w:r>
      <w:r>
        <w:rPr>
          <w:rFonts w:ascii="Palatino Linotype" w:eastAsia="Palatino Linotype" w:hAnsi="Palatino Linotype" w:cs="Palatino Linotype"/>
          <w:b/>
        </w:rPr>
        <w:t xml:space="preserve"> 08141/INFOEM/IP/RR/2023, </w:t>
      </w:r>
      <w:r>
        <w:rPr>
          <w:rFonts w:ascii="Palatino Linotype" w:eastAsia="Palatino Linotype" w:hAnsi="Palatino Linotype" w:cs="Palatino Linotype"/>
        </w:rPr>
        <w:t>por lo que</w:t>
      </w:r>
      <w:r>
        <w:rPr>
          <w:rFonts w:ascii="Palatino Linotype" w:eastAsia="Palatino Linotype" w:hAnsi="Palatino Linotype" w:cs="Palatino Linotype"/>
          <w:b/>
        </w:rPr>
        <w:t xml:space="preserve">, en términos del Considerando Cuarto </w:t>
      </w:r>
      <w:r>
        <w:rPr>
          <w:rFonts w:ascii="Palatino Linotype" w:eastAsia="Palatino Linotype" w:hAnsi="Palatino Linotype" w:cs="Palatino Linotype"/>
        </w:rPr>
        <w:t>de la presente resolución</w:t>
      </w:r>
      <w:r>
        <w:rPr>
          <w:rFonts w:ascii="Palatino Linotype" w:eastAsia="Palatino Linotype" w:hAnsi="Palatino Linotype" w:cs="Palatino Linotype"/>
          <w:b/>
        </w:rPr>
        <w:t xml:space="preserve">, se REVOCA </w:t>
      </w:r>
      <w:r>
        <w:rPr>
          <w:rFonts w:ascii="Palatino Linotype" w:eastAsia="Palatino Linotype" w:hAnsi="Palatino Linotype" w:cs="Palatino Linotype"/>
        </w:rPr>
        <w:t>la respuesta del</w:t>
      </w:r>
      <w:r>
        <w:rPr>
          <w:rFonts w:ascii="Palatino Linotype" w:eastAsia="Palatino Linotype" w:hAnsi="Palatino Linotype" w:cs="Palatino Linotype"/>
          <w:b/>
        </w:rPr>
        <w:t xml:space="preserve"> Sujeto Obligado.</w:t>
      </w:r>
    </w:p>
    <w:p w14:paraId="6E63C475" w14:textId="77777777" w:rsidR="0019676A" w:rsidRDefault="003A171F">
      <w:pPr>
        <w:spacing w:before="240" w:after="240" w:line="360" w:lineRule="auto"/>
        <w:jc w:val="both"/>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 xml:space="preserve">Tercero. Se Ordena al Sujeto Obligado </w:t>
      </w:r>
      <w:r>
        <w:rPr>
          <w:rFonts w:ascii="Palatino Linotype" w:eastAsia="Palatino Linotype" w:hAnsi="Palatino Linotype" w:cs="Palatino Linotype"/>
        </w:rPr>
        <w:t>que en términos de los</w:t>
      </w:r>
      <w:r>
        <w:rPr>
          <w:rFonts w:ascii="Palatino Linotype" w:eastAsia="Palatino Linotype" w:hAnsi="Palatino Linotype" w:cs="Palatino Linotype"/>
          <w:b/>
        </w:rPr>
        <w:t xml:space="preserve"> Considerandos Cuarto y Quinto </w:t>
      </w:r>
      <w:r>
        <w:rPr>
          <w:rFonts w:ascii="Palatino Linotype" w:eastAsia="Palatino Linotype" w:hAnsi="Palatino Linotype" w:cs="Palatino Linotype"/>
        </w:rPr>
        <w:t xml:space="preserve">de esta resolución haga entrega a </w:t>
      </w:r>
      <w:r>
        <w:rPr>
          <w:rFonts w:ascii="Palatino Linotype" w:eastAsia="Palatino Linotype" w:hAnsi="Palatino Linotype" w:cs="Palatino Linotype"/>
          <w:b/>
        </w:rPr>
        <w:t>la parte Recurrente a través del SAIMEX, previa búsqueda exhaustiva y razonable</w:t>
      </w:r>
      <w:r>
        <w:rPr>
          <w:rFonts w:ascii="Palatino Linotype" w:eastAsia="Palatino Linotype" w:hAnsi="Palatino Linotype" w:cs="Palatino Linotype"/>
          <w:b/>
          <w:color w:val="000000"/>
        </w:rPr>
        <w:t xml:space="preserve">, de </w:t>
      </w:r>
      <w:r>
        <w:rPr>
          <w:rFonts w:ascii="Palatino Linotype" w:eastAsia="Palatino Linotype" w:hAnsi="Palatino Linotype" w:cs="Palatino Linotype"/>
          <w:b/>
        </w:rPr>
        <w:t>ser procedente en versión pública, de lo siguiente:</w:t>
      </w:r>
    </w:p>
    <w:p w14:paraId="0474C1CE" w14:textId="77777777" w:rsidR="0019676A" w:rsidRDefault="003A171F">
      <w:pPr>
        <w:numPr>
          <w:ilvl w:val="0"/>
          <w:numId w:val="5"/>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Los contratos de adquisición de bienes y servicios que fueron aprobados en el Comité de Adquisiciones, faltantes de los años 2021 y 2022.</w:t>
      </w:r>
    </w:p>
    <w:p w14:paraId="0E3BB4B6" w14:textId="77777777" w:rsidR="0019676A" w:rsidRDefault="0019676A">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2390586D" w14:textId="77777777" w:rsidR="0019676A" w:rsidRDefault="003A171F">
      <w:pPr>
        <w:numPr>
          <w:ilvl w:val="0"/>
          <w:numId w:val="5"/>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Los contratos de adquisición de bienes y servicios que fueron aprobados en el Comité de Adquisiciones, del</w:t>
      </w:r>
      <w:r>
        <w:rPr>
          <w:rFonts w:ascii="Palatino Linotype" w:eastAsia="Palatino Linotype" w:hAnsi="Palatino Linotype" w:cs="Palatino Linotype"/>
          <w:b/>
          <w:i/>
          <w:sz w:val="22"/>
          <w:szCs w:val="22"/>
        </w:rPr>
        <w:t xml:space="preserve"> 1 de enero al 26 de octubre de 2023.</w:t>
      </w:r>
    </w:p>
    <w:p w14:paraId="739D0AD0" w14:textId="77777777" w:rsidR="0019676A" w:rsidRDefault="0019676A">
      <w:pPr>
        <w:pBdr>
          <w:top w:val="nil"/>
          <w:left w:val="nil"/>
          <w:bottom w:val="nil"/>
          <w:right w:val="nil"/>
          <w:between w:val="nil"/>
        </w:pBdr>
        <w:spacing w:line="276" w:lineRule="auto"/>
        <w:ind w:right="900"/>
        <w:jc w:val="both"/>
        <w:rPr>
          <w:rFonts w:ascii="Palatino Linotype" w:eastAsia="Palatino Linotype" w:hAnsi="Palatino Linotype" w:cs="Palatino Linotype"/>
          <w:b/>
          <w:i/>
          <w:color w:val="000000"/>
          <w:sz w:val="22"/>
          <w:szCs w:val="22"/>
        </w:rPr>
      </w:pPr>
    </w:p>
    <w:p w14:paraId="6AB4B6C2" w14:textId="77777777" w:rsidR="0019676A" w:rsidRDefault="003A171F" w:rsidP="003A171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Pr>
          <w:rFonts w:ascii="Palatino Linotype" w:eastAsia="Palatino Linotype" w:hAnsi="Palatino Linotype" w:cs="Palatino Linotype"/>
          <w:b/>
          <w:i/>
          <w:color w:val="000000"/>
          <w:sz w:val="22"/>
          <w:szCs w:val="22"/>
        </w:rPr>
        <w:t>la parte Recurrente</w:t>
      </w:r>
      <w:r>
        <w:rPr>
          <w:rFonts w:ascii="Palatino Linotype" w:eastAsia="Palatino Linotype" w:hAnsi="Palatino Linotype" w:cs="Palatino Linotype"/>
          <w:i/>
          <w:color w:val="000000"/>
          <w:sz w:val="22"/>
          <w:szCs w:val="22"/>
        </w:rPr>
        <w:t>.</w:t>
      </w:r>
      <w:bookmarkStart w:id="4" w:name="_heading=h.2et92p0" w:colFirst="0" w:colLast="0"/>
      <w:bookmarkEnd w:id="4"/>
    </w:p>
    <w:p w14:paraId="31D43194" w14:textId="77777777" w:rsidR="0019676A" w:rsidRDefault="003A171F">
      <w:pPr>
        <w:spacing w:before="240" w:after="240"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rPr>
        <w:lastRenderedPageBreak/>
        <w:t>Tercero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Notifíquese vía SAIMEX,</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7ED355" w14:textId="77777777" w:rsidR="0019676A" w:rsidRDefault="003A171F">
      <w:pPr>
        <w:spacing w:before="240" w:after="240"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rPr>
        <w:t>Cuarto.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07E322F" w14:textId="77777777" w:rsidR="0019676A" w:rsidRDefault="003A171F">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Quinto. Notifíquese, </w:t>
      </w:r>
      <w:r>
        <w:rPr>
          <w:rFonts w:ascii="Palatino Linotype" w:eastAsia="Palatino Linotype" w:hAnsi="Palatino Linotype" w:cs="Palatino Linotype"/>
        </w:rPr>
        <w:t xml:space="preserve">a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la presente resolución, </w:t>
      </w:r>
      <w:r>
        <w:rPr>
          <w:rFonts w:ascii="Palatino Linotype" w:eastAsia="Palatino Linotype" w:hAnsi="Palatino Linotype" w:cs="Palatino Linotype"/>
          <w:b/>
        </w:rPr>
        <w:t xml:space="preserve">vía Sistema de Acceso a la Información Mexiquense (SAIMEX), </w:t>
      </w:r>
      <w:r>
        <w:rPr>
          <w:rFonts w:ascii="Palatino Linotype" w:eastAsia="Palatino Linotype" w:hAnsi="Palatino Linotype" w:cs="Palatino Linotype"/>
        </w:rPr>
        <w:t xml:space="preserve">así como que podrá impugnarla vía </w:t>
      </w:r>
      <w:r>
        <w:rPr>
          <w:rFonts w:ascii="Palatino Linotype" w:eastAsia="Palatino Linotype" w:hAnsi="Palatino Linotype" w:cs="Palatino Linotype"/>
          <w:b/>
        </w:rPr>
        <w:t>Juicio de Amparo</w:t>
      </w:r>
      <w:r>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w:t>
      </w:r>
      <w:r>
        <w:rPr>
          <w:rFonts w:ascii="Palatino Linotype" w:eastAsia="Palatino Linotype" w:hAnsi="Palatino Linotype" w:cs="Palatino Linotype"/>
          <w:color w:val="000000"/>
        </w:rPr>
        <w:t>.</w:t>
      </w:r>
    </w:p>
    <w:p w14:paraId="0457E170" w14:textId="77777777" w:rsidR="0019676A" w:rsidRDefault="003A171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Sexto. Gírese</w:t>
      </w:r>
      <w:r>
        <w:rPr>
          <w:rFonts w:ascii="Palatino Linotype" w:eastAsia="Palatino Linotype" w:hAnsi="Palatino Linotype" w:cs="Palatino Linotype"/>
        </w:rPr>
        <w:t xml:space="preserve">, oficio al </w:t>
      </w:r>
      <w:r>
        <w:rPr>
          <w:rFonts w:ascii="Palatino Linotype" w:eastAsia="Palatino Linotype" w:hAnsi="Palatino Linotype" w:cs="Palatino Linotype"/>
          <w:b/>
        </w:rPr>
        <w:t>Titular de la Dirección General Jurídica y de Verificación</w:t>
      </w:r>
      <w:r>
        <w:rPr>
          <w:rFonts w:ascii="Palatino Linotype" w:eastAsia="Palatino Linotype" w:hAnsi="Palatino Linotype" w:cs="Palatino Linotype"/>
        </w:rPr>
        <w:t xml:space="preserve">, de conformidad con el artículo 23, fracción XIV del Reglamento Interior del Instituto de Transparencia y Acceso a la Información Pública del Estado de México y Municipios a fin de que determine lo conducente, en términos del </w:t>
      </w:r>
      <w:r>
        <w:rPr>
          <w:rFonts w:ascii="Palatino Linotype" w:eastAsia="Palatino Linotype" w:hAnsi="Palatino Linotype" w:cs="Palatino Linotype"/>
          <w:b/>
        </w:rPr>
        <w:t xml:space="preserve">Considerando Cuarto </w:t>
      </w:r>
      <w:r>
        <w:rPr>
          <w:rFonts w:ascii="Palatino Linotype" w:eastAsia="Palatino Linotype" w:hAnsi="Palatino Linotype" w:cs="Palatino Linotype"/>
        </w:rPr>
        <w:t>de la presente resolución.</w:t>
      </w:r>
    </w:p>
    <w:p w14:paraId="3A70272F" w14:textId="77777777" w:rsidR="0019676A" w:rsidRDefault="003A171F">
      <w:pPr>
        <w:spacing w:before="240" w:after="240" w:line="360" w:lineRule="auto"/>
        <w:jc w:val="both"/>
        <w:rPr>
          <w:rFonts w:ascii="Palatino Linotype" w:eastAsia="Palatino Linotype" w:hAnsi="Palatino Linotype" w:cs="Palatino Linotype"/>
        </w:rPr>
        <w:sectPr w:rsidR="0019676A">
          <w:headerReference w:type="even" r:id="rId20"/>
          <w:headerReference w:type="default" r:id="rId21"/>
          <w:footerReference w:type="even" r:id="rId22"/>
          <w:footerReference w:type="default" r:id="rId23"/>
          <w:headerReference w:type="first" r:id="rId24"/>
          <w:footerReference w:type="first" r:id="rId25"/>
          <w:pgSz w:w="12240" w:h="15840"/>
          <w:pgMar w:top="621" w:right="1701" w:bottom="1701" w:left="1701" w:header="618" w:footer="709" w:gutter="0"/>
          <w:pgNumType w:start="1"/>
          <w:cols w:space="720"/>
          <w:titlePg/>
        </w:sectPr>
      </w:pPr>
      <w:bookmarkStart w:id="5" w:name="_heading=h.tyjcwt" w:colFirst="0" w:colLast="0"/>
      <w:bookmarkEnd w:id="5"/>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w:t>
      </w:r>
      <w:r>
        <w:rPr>
          <w:rFonts w:ascii="Palatino Linotype" w:eastAsia="Palatino Linotype" w:hAnsi="Palatino Linotype" w:cs="Palatino Linotype"/>
          <w:color w:val="000000"/>
        </w:rPr>
        <w:t xml:space="preserve">LA OCTAVA SESIÓN ORDINARIA CELEBRADA EL SEIS DE MARZO </w:t>
      </w:r>
      <w:r>
        <w:rPr>
          <w:rFonts w:ascii="Palatino Linotype" w:eastAsia="Palatino Linotype" w:hAnsi="Palatino Linotype" w:cs="Palatino Linotype"/>
        </w:rPr>
        <w:t>DE DOS MIL VEINTICUATRO, ANTE EL SECRETARIO TÉCNICO DEL PLENO, ALEXIS TAPIA RAMÍREZ.</w:t>
      </w:r>
    </w:p>
    <w:p w14:paraId="7B9BFC76" w14:textId="77777777" w:rsidR="0019676A" w:rsidRDefault="0019676A">
      <w:pPr>
        <w:spacing w:before="240" w:after="240"/>
        <w:jc w:val="both"/>
        <w:rPr>
          <w:rFonts w:ascii="Palatino Linotype" w:eastAsia="Palatino Linotype" w:hAnsi="Palatino Linotype" w:cs="Palatino Linotype"/>
          <w:sz w:val="20"/>
          <w:szCs w:val="20"/>
        </w:rPr>
      </w:pPr>
    </w:p>
    <w:p w14:paraId="2A313946" w14:textId="77777777" w:rsidR="0019676A" w:rsidRDefault="0019676A">
      <w:pPr>
        <w:spacing w:before="240" w:after="240"/>
        <w:jc w:val="both"/>
        <w:rPr>
          <w:rFonts w:ascii="Palatino Linotype" w:eastAsia="Palatino Linotype" w:hAnsi="Palatino Linotype" w:cs="Palatino Linotype"/>
          <w:sz w:val="20"/>
          <w:szCs w:val="20"/>
        </w:rPr>
      </w:pPr>
      <w:bookmarkStart w:id="6" w:name="_heading=h.1fob9te" w:colFirst="0" w:colLast="0"/>
      <w:bookmarkEnd w:id="6"/>
    </w:p>
    <w:sectPr w:rsidR="0019676A">
      <w:headerReference w:type="first" r:id="rId26"/>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6750" w14:textId="77777777" w:rsidR="00134477" w:rsidRDefault="00134477">
      <w:r>
        <w:separator/>
      </w:r>
    </w:p>
  </w:endnote>
  <w:endnote w:type="continuationSeparator" w:id="0">
    <w:p w14:paraId="101579A9" w14:textId="77777777" w:rsidR="00134477" w:rsidRDefault="0013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1B8C" w14:textId="77777777" w:rsidR="0019676A" w:rsidRDefault="0019676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176" w14:textId="77777777" w:rsidR="0019676A" w:rsidRDefault="003A171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555AA">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555AA">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154B7359" w14:textId="77777777" w:rsidR="0019676A" w:rsidRDefault="0019676A">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0A94CAE4" w14:textId="77777777" w:rsidR="0019676A" w:rsidRDefault="0019676A"/>
  <w:p w14:paraId="09385117" w14:textId="77777777" w:rsidR="0019676A" w:rsidRDefault="001967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641" w14:textId="77777777" w:rsidR="0019676A" w:rsidRDefault="003A171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555AA">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555AA">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79C5B62B" w14:textId="77777777" w:rsidR="0019676A" w:rsidRDefault="0019676A">
    <w:pPr>
      <w:pBdr>
        <w:top w:val="nil"/>
        <w:left w:val="nil"/>
        <w:bottom w:val="nil"/>
        <w:right w:val="nil"/>
        <w:between w:val="nil"/>
      </w:pBdr>
      <w:tabs>
        <w:tab w:val="center" w:pos="4252"/>
        <w:tab w:val="right" w:pos="8504"/>
      </w:tabs>
      <w:rPr>
        <w:rFonts w:ascii="Cambria" w:eastAsia="Cambria" w:hAnsi="Cambria" w:cs="Cambria"/>
        <w:color w:val="000000"/>
      </w:rPr>
    </w:pPr>
  </w:p>
  <w:p w14:paraId="30EA966C" w14:textId="77777777" w:rsidR="0019676A" w:rsidRDefault="0019676A"/>
  <w:p w14:paraId="32996EF3" w14:textId="77777777" w:rsidR="0019676A" w:rsidRDefault="001967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2507" w14:textId="77777777" w:rsidR="00134477" w:rsidRDefault="00134477">
      <w:r>
        <w:separator/>
      </w:r>
    </w:p>
  </w:footnote>
  <w:footnote w:type="continuationSeparator" w:id="0">
    <w:p w14:paraId="04DC6AF7" w14:textId="77777777" w:rsidR="00134477" w:rsidRDefault="00134477">
      <w:r>
        <w:continuationSeparator/>
      </w:r>
    </w:p>
  </w:footnote>
  <w:footnote w:id="1">
    <w:p w14:paraId="47E25FDF" w14:textId="77777777" w:rsidR="0019676A" w:rsidRDefault="003A171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284C6A7" w14:textId="77777777" w:rsidR="0019676A" w:rsidRDefault="003A171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AC5C9F0" w14:textId="77777777" w:rsidR="0019676A" w:rsidRDefault="003A171F">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0E0CACA" w14:textId="77777777" w:rsidR="0019676A" w:rsidRDefault="003A171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90FC" w14:textId="77777777" w:rsidR="0019676A" w:rsidRDefault="0019676A">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86A5" w14:textId="77777777" w:rsidR="0019676A" w:rsidRDefault="003A171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5F9CDB9" wp14:editId="5B55F75D">
          <wp:simplePos x="0" y="0"/>
          <wp:positionH relativeFrom="column">
            <wp:posOffset>-1080132</wp:posOffset>
          </wp:positionH>
          <wp:positionV relativeFrom="paragraph">
            <wp:posOffset>-234312</wp:posOffset>
          </wp:positionV>
          <wp:extent cx="7809865" cy="10165715"/>
          <wp:effectExtent l="0" t="0" r="0" b="0"/>
          <wp:wrapNone/>
          <wp:docPr id="3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827" w:type="dxa"/>
      <w:tblInd w:w="3261" w:type="dxa"/>
      <w:tblLayout w:type="fixed"/>
      <w:tblLook w:val="0400" w:firstRow="0" w:lastRow="0" w:firstColumn="0" w:lastColumn="0" w:noHBand="0" w:noVBand="1"/>
    </w:tblPr>
    <w:tblGrid>
      <w:gridCol w:w="2390"/>
      <w:gridCol w:w="3437"/>
    </w:tblGrid>
    <w:tr w:rsidR="0019676A" w14:paraId="39C10AB1" w14:textId="77777777">
      <w:trPr>
        <w:trHeight w:val="502"/>
      </w:trPr>
      <w:tc>
        <w:tcPr>
          <w:tcW w:w="2390" w:type="dxa"/>
          <w:shd w:val="clear" w:color="auto" w:fill="auto"/>
        </w:tcPr>
        <w:p w14:paraId="217E2AA1"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37" w:type="dxa"/>
          <w:shd w:val="clear" w:color="auto" w:fill="auto"/>
          <w:vAlign w:val="center"/>
        </w:tcPr>
        <w:p w14:paraId="00362F4B" w14:textId="77777777" w:rsidR="0019676A" w:rsidRDefault="003A171F">
          <w:pPr>
            <w:ind w:right="184"/>
            <w:jc w:val="both"/>
            <w:rPr>
              <w:rFonts w:ascii="Palatino Linotype" w:eastAsia="Palatino Linotype" w:hAnsi="Palatino Linotype" w:cs="Palatino Linotype"/>
              <w:b/>
            </w:rPr>
          </w:pPr>
          <w:r>
            <w:rPr>
              <w:rFonts w:ascii="Palatino Linotype" w:eastAsia="Palatino Linotype" w:hAnsi="Palatino Linotype" w:cs="Palatino Linotype"/>
              <w:b/>
            </w:rPr>
            <w:t>08139/INFOEM/IP/RR/2023 y acumulados</w:t>
          </w:r>
        </w:p>
      </w:tc>
    </w:tr>
    <w:tr w:rsidR="0019676A" w14:paraId="3436E03E" w14:textId="77777777">
      <w:trPr>
        <w:trHeight w:val="190"/>
      </w:trPr>
      <w:tc>
        <w:tcPr>
          <w:tcW w:w="2390" w:type="dxa"/>
          <w:shd w:val="clear" w:color="auto" w:fill="auto"/>
          <w:vAlign w:val="center"/>
        </w:tcPr>
        <w:p w14:paraId="3DC3F5DA"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37" w:type="dxa"/>
          <w:shd w:val="clear" w:color="auto" w:fill="auto"/>
          <w:vAlign w:val="center"/>
        </w:tcPr>
        <w:p w14:paraId="21BB9459" w14:textId="77777777" w:rsidR="0019676A" w:rsidRDefault="003A171F">
          <w:pPr>
            <w:ind w:left="27" w:right="326"/>
            <w:jc w:val="both"/>
            <w:rPr>
              <w:rFonts w:ascii="Palatino Linotype" w:eastAsia="Palatino Linotype" w:hAnsi="Palatino Linotype" w:cs="Palatino Linotype"/>
              <w:b/>
            </w:rPr>
          </w:pPr>
          <w:r>
            <w:rPr>
              <w:rFonts w:ascii="Palatino Linotype" w:eastAsia="Palatino Linotype" w:hAnsi="Palatino Linotype" w:cs="Palatino Linotype"/>
              <w:b/>
            </w:rPr>
            <w:t>Universidad Tecnológica Fidel Velázquez</w:t>
          </w:r>
        </w:p>
      </w:tc>
    </w:tr>
    <w:tr w:rsidR="0019676A" w14:paraId="2CFB0A86" w14:textId="77777777">
      <w:trPr>
        <w:trHeight w:val="251"/>
      </w:trPr>
      <w:tc>
        <w:tcPr>
          <w:tcW w:w="2390" w:type="dxa"/>
          <w:shd w:val="clear" w:color="auto" w:fill="auto"/>
          <w:vAlign w:val="center"/>
        </w:tcPr>
        <w:p w14:paraId="3845700F" w14:textId="77777777" w:rsidR="0019676A" w:rsidRDefault="003A171F">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37" w:type="dxa"/>
          <w:shd w:val="clear" w:color="auto" w:fill="auto"/>
          <w:vAlign w:val="center"/>
        </w:tcPr>
        <w:p w14:paraId="5AE8B881" w14:textId="77777777" w:rsidR="0019676A" w:rsidRDefault="003A171F">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5CF9278" w14:textId="77777777" w:rsidR="0019676A" w:rsidRDefault="003A171F">
    <w:pPr>
      <w:rPr>
        <w:rFonts w:ascii="Cambria" w:eastAsia="Cambria" w:hAnsi="Cambria" w:cs="Cambria"/>
        <w:color w:val="000000"/>
      </w:rPr>
    </w:pPr>
    <w:r>
      <w:tab/>
    </w:r>
  </w:p>
  <w:p w14:paraId="7732CC9F" w14:textId="77777777" w:rsidR="0019676A" w:rsidRDefault="003A171F">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7A1" w14:textId="77777777" w:rsidR="0019676A" w:rsidRDefault="003A171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BFF9DBB" wp14:editId="6852B478">
          <wp:simplePos x="0" y="0"/>
          <wp:positionH relativeFrom="column">
            <wp:posOffset>-1112516</wp:posOffset>
          </wp:positionH>
          <wp:positionV relativeFrom="paragraph">
            <wp:posOffset>-361311</wp:posOffset>
          </wp:positionV>
          <wp:extent cx="7809865" cy="10165715"/>
          <wp:effectExtent l="0" t="0" r="0" b="0"/>
          <wp:wrapNone/>
          <wp:docPr id="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6378" w:type="dxa"/>
      <w:tblInd w:w="3261" w:type="dxa"/>
      <w:tblLayout w:type="fixed"/>
      <w:tblLook w:val="0400" w:firstRow="0" w:lastRow="0" w:firstColumn="0" w:lastColumn="0" w:noHBand="0" w:noVBand="1"/>
    </w:tblPr>
    <w:tblGrid>
      <w:gridCol w:w="2512"/>
      <w:gridCol w:w="3866"/>
    </w:tblGrid>
    <w:tr w:rsidR="0019676A" w14:paraId="12275043" w14:textId="77777777">
      <w:trPr>
        <w:trHeight w:val="442"/>
      </w:trPr>
      <w:tc>
        <w:tcPr>
          <w:tcW w:w="2512" w:type="dxa"/>
          <w:shd w:val="clear" w:color="auto" w:fill="auto"/>
          <w:vAlign w:val="center"/>
        </w:tcPr>
        <w:p w14:paraId="01939A8C"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69CA309" w14:textId="77777777" w:rsidR="0019676A" w:rsidRDefault="003A171F">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08139/INFOEM/IP/RR/2023 y acumulados</w:t>
          </w:r>
        </w:p>
      </w:tc>
    </w:tr>
    <w:tr w:rsidR="0019676A" w14:paraId="6E4C9668" w14:textId="77777777">
      <w:trPr>
        <w:trHeight w:val="95"/>
      </w:trPr>
      <w:tc>
        <w:tcPr>
          <w:tcW w:w="2512" w:type="dxa"/>
          <w:shd w:val="clear" w:color="auto" w:fill="auto"/>
          <w:vAlign w:val="center"/>
        </w:tcPr>
        <w:p w14:paraId="093EDDF7"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4BD610BA" w14:textId="77777777" w:rsidR="0019676A" w:rsidRDefault="0019676A">
          <w:pPr>
            <w:jc w:val="both"/>
            <w:rPr>
              <w:rFonts w:ascii="Palatino Linotype" w:eastAsia="Palatino Linotype" w:hAnsi="Palatino Linotype" w:cs="Palatino Linotype"/>
              <w:b/>
            </w:rPr>
          </w:pPr>
        </w:p>
      </w:tc>
    </w:tr>
    <w:tr w:rsidR="0019676A" w14:paraId="29F24285" w14:textId="77777777">
      <w:trPr>
        <w:trHeight w:val="168"/>
      </w:trPr>
      <w:tc>
        <w:tcPr>
          <w:tcW w:w="2512" w:type="dxa"/>
          <w:shd w:val="clear" w:color="auto" w:fill="auto"/>
          <w:vAlign w:val="center"/>
        </w:tcPr>
        <w:p w14:paraId="0B330C6B"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4070296E" w14:textId="77777777" w:rsidR="0019676A" w:rsidRDefault="003A171F">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Universidad Tecnológica Fidel Velázquez</w:t>
          </w:r>
        </w:p>
      </w:tc>
    </w:tr>
    <w:tr w:rsidR="0019676A" w14:paraId="4C83CE7D" w14:textId="77777777">
      <w:trPr>
        <w:trHeight w:val="221"/>
      </w:trPr>
      <w:tc>
        <w:tcPr>
          <w:tcW w:w="2512" w:type="dxa"/>
          <w:shd w:val="clear" w:color="auto" w:fill="auto"/>
          <w:vAlign w:val="center"/>
        </w:tcPr>
        <w:p w14:paraId="4DEEAED3" w14:textId="77777777" w:rsidR="0019676A" w:rsidRDefault="003A171F">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58B5AB91" w14:textId="77777777" w:rsidR="0019676A" w:rsidRDefault="003A171F">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7957211" w14:textId="77777777" w:rsidR="0019676A" w:rsidRDefault="001967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0FF" w14:textId="77777777" w:rsidR="0019676A" w:rsidRDefault="0019676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50F42"/>
    <w:multiLevelType w:val="multilevel"/>
    <w:tmpl w:val="F40CF8A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D18696B"/>
    <w:multiLevelType w:val="multilevel"/>
    <w:tmpl w:val="0668250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0515BF9"/>
    <w:multiLevelType w:val="multilevel"/>
    <w:tmpl w:val="31EC9C2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6FFA0BCC"/>
    <w:multiLevelType w:val="multilevel"/>
    <w:tmpl w:val="A35220F6"/>
    <w:lvl w:ilvl="0">
      <w:start w:val="3"/>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3439D9"/>
    <w:multiLevelType w:val="multilevel"/>
    <w:tmpl w:val="E95896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6A"/>
    <w:rsid w:val="00134477"/>
    <w:rsid w:val="0019676A"/>
    <w:rsid w:val="00221638"/>
    <w:rsid w:val="003A171F"/>
    <w:rsid w:val="007555AA"/>
    <w:rsid w:val="00BB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17C8"/>
  <w15:docId w15:val="{A77A7C51-C3DE-43D2-8EAF-30CAE61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
    <w:rPr>
      <w:sz w:val="22"/>
      <w:szCs w:val="22"/>
    </w:rPr>
    <w:tblPr>
      <w:tblStyleRowBandSize w:val="1"/>
      <w:tblStyleColBandSize w:val="1"/>
      <w:tblCellMar>
        <w:left w:w="115" w:type="dxa"/>
        <w:right w:w="115" w:type="dxa"/>
      </w:tblCellMar>
    </w:tblPr>
  </w:style>
  <w:style w:type="table" w:customStyle="1" w:styleId="26">
    <w:name w:val="26"/>
    <w:basedOn w:val="TableNormal3"/>
    <w:rPr>
      <w:sz w:val="22"/>
      <w:szCs w:val="22"/>
    </w:rPr>
    <w:tblPr>
      <w:tblStyleRowBandSize w:val="1"/>
      <w:tblStyleColBandSize w:val="1"/>
      <w:tblCellMar>
        <w:left w:w="115" w:type="dxa"/>
        <w:right w:w="115" w:type="dxa"/>
      </w:tblCellMar>
    </w:tblPr>
  </w:style>
  <w:style w:type="table" w:customStyle="1" w:styleId="25">
    <w:name w:val="25"/>
    <w:basedOn w:val="TableNormal3"/>
    <w:tblPr>
      <w:tblStyleRowBandSize w:val="1"/>
      <w:tblStyleColBandSize w:val="1"/>
      <w:tblCellMar>
        <w:left w:w="115" w:type="dxa"/>
        <w:right w:w="115" w:type="dxa"/>
      </w:tblCellMar>
    </w:tblPr>
  </w:style>
  <w:style w:type="table" w:customStyle="1" w:styleId="24">
    <w:name w:val="24"/>
    <w:basedOn w:val="TableNormal3"/>
    <w:rPr>
      <w:sz w:val="22"/>
      <w:szCs w:val="22"/>
    </w:rPr>
    <w:tblPr>
      <w:tblStyleRowBandSize w:val="1"/>
      <w:tblStyleColBandSize w:val="1"/>
      <w:tblCellMar>
        <w:left w:w="115" w:type="dxa"/>
        <w:right w:w="115" w:type="dxa"/>
      </w:tblCellMar>
    </w:tblPr>
  </w:style>
  <w:style w:type="table" w:customStyle="1" w:styleId="23">
    <w:name w:val="23"/>
    <w:basedOn w:val="TableNormal3"/>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2"/>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tfv.edomex.gob.mx/node/297" TargetMode="External"/><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IRAZdvfn/ZVT97hhp56OYAe1Q==">CgMxLjAyCGguZ2pkZ3hzMgloLjMwajB6bGwyCWguMTdkcDh2dTIJaC4zem55c2g3MgloLjJldDkycDAyCGgudHlqY3d0MgloLjFmb2I5dGU4AHIhMU9TdXlmWkNEMEYwR2lYMzcySTJBV2VfbUpraFp1cHNW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11798</Words>
  <Characters>64893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2024-04-01T20:07:00Z</dcterms:created>
  <dcterms:modified xsi:type="dcterms:W3CDTF">2024-04-01T20:07:00Z</dcterms:modified>
</cp:coreProperties>
</file>