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5EBE" w14:textId="486BA3EA"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576D09" w:rsidRPr="00345CEE">
        <w:rPr>
          <w:rFonts w:ascii="Palatino Linotype" w:eastAsia="Palatino Linotype" w:hAnsi="Palatino Linotype" w:cs="Palatino Linotype"/>
          <w:sz w:val="22"/>
          <w:szCs w:val="22"/>
        </w:rPr>
        <w:t>once</w:t>
      </w:r>
      <w:r w:rsidRPr="00345CEE">
        <w:rPr>
          <w:rFonts w:ascii="Palatino Linotype" w:eastAsia="Palatino Linotype" w:hAnsi="Palatino Linotype" w:cs="Palatino Linotype"/>
          <w:sz w:val="22"/>
          <w:szCs w:val="22"/>
        </w:rPr>
        <w:t xml:space="preserve"> de </w:t>
      </w:r>
      <w:r w:rsidR="00716371" w:rsidRPr="00345CEE">
        <w:rPr>
          <w:rFonts w:ascii="Palatino Linotype" w:eastAsia="Palatino Linotype" w:hAnsi="Palatino Linotype" w:cs="Palatino Linotype"/>
          <w:sz w:val="22"/>
          <w:szCs w:val="22"/>
        </w:rPr>
        <w:t>diciembre</w:t>
      </w:r>
      <w:r w:rsidR="00A556C9" w:rsidRPr="00345CEE">
        <w:rPr>
          <w:rFonts w:ascii="Palatino Linotype" w:eastAsia="Palatino Linotype" w:hAnsi="Palatino Linotype" w:cs="Palatino Linotype"/>
          <w:sz w:val="22"/>
          <w:szCs w:val="22"/>
        </w:rPr>
        <w:t xml:space="preserve"> de dos mil veinticuatro.</w:t>
      </w:r>
    </w:p>
    <w:p w14:paraId="31F692CA"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5B6A1B35" w14:textId="5C7E8742"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Visto</w:t>
      </w:r>
      <w:r w:rsidRPr="00345CEE">
        <w:rPr>
          <w:rFonts w:ascii="Palatino Linotype" w:eastAsia="Palatino Linotype" w:hAnsi="Palatino Linotype" w:cs="Palatino Linotype"/>
          <w:sz w:val="22"/>
          <w:szCs w:val="22"/>
        </w:rPr>
        <w:t xml:space="preserve"> el expediente relativo al recurso de revisión </w:t>
      </w:r>
      <w:r w:rsidR="00576D09" w:rsidRPr="00345CEE">
        <w:rPr>
          <w:rFonts w:ascii="Palatino Linotype" w:eastAsia="Palatino Linotype" w:hAnsi="Palatino Linotype" w:cs="Palatino Linotype"/>
          <w:b/>
          <w:sz w:val="22"/>
          <w:szCs w:val="22"/>
        </w:rPr>
        <w:t>07314/INFOEM/IP/RR/2024</w:t>
      </w:r>
      <w:r w:rsidRPr="00345CEE">
        <w:rPr>
          <w:rFonts w:ascii="Palatino Linotype" w:eastAsia="Palatino Linotype" w:hAnsi="Palatino Linotype" w:cs="Palatino Linotype"/>
          <w:sz w:val="22"/>
          <w:szCs w:val="22"/>
        </w:rPr>
        <w:t xml:space="preserve">, interpuesto por </w:t>
      </w:r>
      <w:r w:rsidR="001D76A3" w:rsidRPr="001D76A3">
        <w:rPr>
          <w:rFonts w:ascii="Palatino Linotype" w:eastAsia="Palatino Linotype" w:hAnsi="Palatino Linotype" w:cs="Palatino Linotype"/>
          <w:b/>
          <w:sz w:val="22"/>
          <w:szCs w:val="22"/>
        </w:rPr>
        <w:t>XXXXXX XXXXX XXXXXX</w:t>
      </w:r>
      <w:r w:rsidRPr="00345CEE">
        <w:rPr>
          <w:rFonts w:ascii="Palatino Linotype" w:eastAsia="Palatino Linotype" w:hAnsi="Palatino Linotype" w:cs="Palatino Linotype"/>
          <w:sz w:val="22"/>
          <w:szCs w:val="22"/>
        </w:rPr>
        <w:t>, en lo sucesivo se le denominará la parte</w:t>
      </w:r>
      <w:r w:rsidRPr="00345CEE">
        <w:rPr>
          <w:rFonts w:ascii="Palatino Linotype" w:eastAsia="Palatino Linotype" w:hAnsi="Palatino Linotype" w:cs="Palatino Linotype"/>
          <w:b/>
          <w:sz w:val="22"/>
          <w:szCs w:val="22"/>
        </w:rPr>
        <w:t xml:space="preserve"> RECURRENTE</w:t>
      </w:r>
      <w:r w:rsidRPr="00345CEE">
        <w:rPr>
          <w:rFonts w:ascii="Palatino Linotype" w:eastAsia="Palatino Linotype" w:hAnsi="Palatino Linotype" w:cs="Palatino Linotype"/>
          <w:sz w:val="22"/>
          <w:szCs w:val="22"/>
        </w:rPr>
        <w:t>, en contra de la respuesta a su solicitud de información con número de folio</w:t>
      </w:r>
      <w:r w:rsidRPr="00345CEE">
        <w:rPr>
          <w:rFonts w:ascii="Palatino Linotype" w:eastAsia="Palatino Linotype" w:hAnsi="Palatino Linotype" w:cs="Palatino Linotype"/>
          <w:b/>
          <w:sz w:val="22"/>
          <w:szCs w:val="22"/>
        </w:rPr>
        <w:t xml:space="preserve"> </w:t>
      </w:r>
      <w:r w:rsidR="00576D09" w:rsidRPr="00345CEE">
        <w:rPr>
          <w:rFonts w:ascii="Palatino Linotype" w:eastAsia="Palatino Linotype" w:hAnsi="Palatino Linotype" w:cs="Palatino Linotype"/>
          <w:b/>
          <w:sz w:val="22"/>
          <w:szCs w:val="22"/>
        </w:rPr>
        <w:t>00096/CHAPULTE/IP/2024</w:t>
      </w:r>
      <w:r w:rsidRPr="00345CEE">
        <w:rPr>
          <w:rFonts w:ascii="Palatino Linotype" w:eastAsia="Palatino Linotype" w:hAnsi="Palatino Linotype" w:cs="Palatino Linotype"/>
          <w:sz w:val="22"/>
          <w:szCs w:val="22"/>
        </w:rPr>
        <w:t>, por parte</w:t>
      </w:r>
      <w:r w:rsidR="00934FFB" w:rsidRPr="00345CEE">
        <w:rPr>
          <w:rFonts w:ascii="Palatino Linotype" w:eastAsia="Palatino Linotype" w:hAnsi="Palatino Linotype" w:cs="Palatino Linotype"/>
          <w:sz w:val="22"/>
          <w:szCs w:val="22"/>
        </w:rPr>
        <w:t xml:space="preserve"> del</w:t>
      </w:r>
      <w:r w:rsidRPr="00345CEE">
        <w:rPr>
          <w:rFonts w:ascii="Palatino Linotype" w:eastAsia="Palatino Linotype" w:hAnsi="Palatino Linotype" w:cs="Palatino Linotype"/>
          <w:sz w:val="22"/>
          <w:szCs w:val="22"/>
        </w:rPr>
        <w:t xml:space="preserve"> </w:t>
      </w:r>
      <w:r w:rsidR="00934FFB" w:rsidRPr="00345CEE">
        <w:rPr>
          <w:rFonts w:ascii="Palatino Linotype" w:eastAsia="Palatino Linotype" w:hAnsi="Palatino Linotype" w:cs="Palatino Linotype"/>
          <w:b/>
          <w:sz w:val="22"/>
          <w:szCs w:val="22"/>
        </w:rPr>
        <w:t xml:space="preserve">Ayuntamiento de </w:t>
      </w:r>
      <w:r w:rsidR="00576D09" w:rsidRPr="00345CEE">
        <w:rPr>
          <w:rFonts w:ascii="Palatino Linotype" w:eastAsia="Palatino Linotype" w:hAnsi="Palatino Linotype" w:cs="Palatino Linotype"/>
          <w:b/>
          <w:sz w:val="22"/>
          <w:szCs w:val="22"/>
        </w:rPr>
        <w:t>Chapultepec</w:t>
      </w:r>
      <w:r w:rsidRPr="00345CEE">
        <w:rPr>
          <w:rFonts w:ascii="Palatino Linotype" w:eastAsia="Palatino Linotype" w:hAnsi="Palatino Linotype" w:cs="Palatino Linotype"/>
          <w:b/>
          <w:sz w:val="22"/>
          <w:szCs w:val="22"/>
        </w:rPr>
        <w:t xml:space="preserve"> </w:t>
      </w:r>
      <w:r w:rsidRPr="00345CEE">
        <w:rPr>
          <w:rFonts w:ascii="Palatino Linotype" w:eastAsia="Palatino Linotype" w:hAnsi="Palatino Linotype" w:cs="Palatino Linotype"/>
          <w:sz w:val="22"/>
          <w:szCs w:val="22"/>
        </w:rPr>
        <w:t xml:space="preserve">en lo sucesivo el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w:t>
      </w:r>
      <w:r w:rsidRPr="00345CEE">
        <w:rPr>
          <w:rFonts w:ascii="Palatino Linotype" w:eastAsia="Palatino Linotype" w:hAnsi="Palatino Linotype" w:cs="Palatino Linotype"/>
          <w:b/>
          <w:sz w:val="22"/>
          <w:szCs w:val="22"/>
        </w:rPr>
        <w:t xml:space="preserve"> </w:t>
      </w:r>
      <w:r w:rsidRPr="00345CEE">
        <w:rPr>
          <w:rFonts w:ascii="Palatino Linotype" w:eastAsia="Palatino Linotype" w:hAnsi="Palatino Linotype" w:cs="Palatino Linotype"/>
          <w:sz w:val="22"/>
          <w:szCs w:val="22"/>
        </w:rPr>
        <w:t>se procede a dictar la presente resolución, con base en los siguientes:</w:t>
      </w:r>
    </w:p>
    <w:p w14:paraId="68B02234" w14:textId="77777777" w:rsidR="00E00141" w:rsidRPr="00345CEE" w:rsidRDefault="00E00141" w:rsidP="00E00141">
      <w:pPr>
        <w:spacing w:line="360" w:lineRule="auto"/>
        <w:jc w:val="both"/>
        <w:rPr>
          <w:rFonts w:ascii="Palatino Linotype" w:eastAsia="Palatino Linotype" w:hAnsi="Palatino Linotype" w:cs="Palatino Linotype"/>
          <w:sz w:val="22"/>
          <w:szCs w:val="22"/>
        </w:rPr>
      </w:pPr>
    </w:p>
    <w:p w14:paraId="4DB5A613" w14:textId="77777777" w:rsidR="003A5BF3" w:rsidRPr="00345CEE" w:rsidRDefault="00B830DD" w:rsidP="00934FFB">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A N T E C E D E N T E S:</w:t>
      </w:r>
    </w:p>
    <w:p w14:paraId="4CB0FBCC" w14:textId="77777777" w:rsidR="003A5BF3" w:rsidRPr="00345CEE" w:rsidRDefault="003A5BF3" w:rsidP="00C9447F">
      <w:pPr>
        <w:pBdr>
          <w:top w:val="nil"/>
          <w:left w:val="nil"/>
          <w:bottom w:val="nil"/>
          <w:right w:val="nil"/>
          <w:between w:val="nil"/>
        </w:pBdr>
        <w:spacing w:line="360" w:lineRule="auto"/>
        <w:ind w:left="1077"/>
        <w:jc w:val="both"/>
        <w:rPr>
          <w:rFonts w:ascii="Palatino Linotype" w:eastAsia="Palatino Linotype" w:hAnsi="Palatino Linotype" w:cs="Palatino Linotype"/>
          <w:b/>
          <w:sz w:val="22"/>
          <w:szCs w:val="22"/>
        </w:rPr>
      </w:pPr>
    </w:p>
    <w:p w14:paraId="3CB8933B" w14:textId="241A48DA" w:rsidR="003A5BF3" w:rsidRPr="00345CEE" w:rsidRDefault="00B830DD" w:rsidP="00265B34">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 xml:space="preserve">Solicitud de acceso a la información. </w:t>
      </w:r>
      <w:r w:rsidRPr="00345CEE">
        <w:rPr>
          <w:rFonts w:ascii="Palatino Linotype" w:eastAsia="Palatino Linotype" w:hAnsi="Palatino Linotype" w:cs="Palatino Linotype"/>
          <w:sz w:val="22"/>
          <w:szCs w:val="22"/>
        </w:rPr>
        <w:t xml:space="preserve">Con fecha </w:t>
      </w:r>
      <w:r w:rsidR="00265B34" w:rsidRPr="00345CEE">
        <w:rPr>
          <w:rFonts w:ascii="Palatino Linotype" w:eastAsia="Palatino Linotype" w:hAnsi="Palatino Linotype" w:cs="Palatino Linotype"/>
          <w:b/>
          <w:sz w:val="22"/>
          <w:szCs w:val="22"/>
        </w:rPr>
        <w:t>dieciocho</w:t>
      </w:r>
      <w:r w:rsidR="00934FFB" w:rsidRPr="00345CEE">
        <w:rPr>
          <w:rFonts w:ascii="Palatino Linotype" w:eastAsia="Palatino Linotype" w:hAnsi="Palatino Linotype" w:cs="Palatino Linotype"/>
          <w:b/>
          <w:sz w:val="22"/>
          <w:szCs w:val="22"/>
        </w:rPr>
        <w:t xml:space="preserve"> </w:t>
      </w:r>
      <w:r w:rsidRPr="00345CEE">
        <w:rPr>
          <w:rFonts w:ascii="Palatino Linotype" w:eastAsia="Palatino Linotype" w:hAnsi="Palatino Linotype" w:cs="Palatino Linotype"/>
          <w:b/>
          <w:sz w:val="22"/>
          <w:szCs w:val="22"/>
        </w:rPr>
        <w:t xml:space="preserve">de </w:t>
      </w:r>
      <w:r w:rsidR="00265B34" w:rsidRPr="00345CEE">
        <w:rPr>
          <w:rFonts w:ascii="Palatino Linotype" w:eastAsia="Palatino Linotype" w:hAnsi="Palatino Linotype" w:cs="Palatino Linotype"/>
          <w:b/>
          <w:sz w:val="22"/>
          <w:szCs w:val="22"/>
        </w:rPr>
        <w:t>octubre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xml:space="preserve">, la parte </w:t>
      </w:r>
      <w:r w:rsidRPr="00345CEE">
        <w:rPr>
          <w:rFonts w:ascii="Palatino Linotype" w:eastAsia="Palatino Linotype" w:hAnsi="Palatino Linotype" w:cs="Palatino Linotype"/>
          <w:b/>
          <w:sz w:val="22"/>
          <w:szCs w:val="22"/>
        </w:rPr>
        <w:t>RECURRENTE</w:t>
      </w:r>
      <w:r w:rsidRPr="00345CEE">
        <w:rPr>
          <w:rFonts w:ascii="Palatino Linotype" w:eastAsia="Palatino Linotype" w:hAnsi="Palatino Linotype" w:cs="Palatino Linotype"/>
          <w:sz w:val="22"/>
          <w:szCs w:val="22"/>
        </w:rPr>
        <w:t xml:space="preserve"> formuló solicitud de acceso a información pública al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a través del Sistema de Acceso a la Información Mexiquense, en adelante </w:t>
      </w:r>
      <w:r w:rsidRPr="00345CEE">
        <w:rPr>
          <w:rFonts w:ascii="Palatino Linotype" w:eastAsia="Palatino Linotype" w:hAnsi="Palatino Linotype" w:cs="Palatino Linotype"/>
          <w:b/>
          <w:sz w:val="22"/>
          <w:szCs w:val="22"/>
        </w:rPr>
        <w:t>SAIMEX</w:t>
      </w:r>
      <w:r w:rsidRPr="00345CEE">
        <w:rPr>
          <w:rFonts w:ascii="Palatino Linotype" w:eastAsia="Palatino Linotype" w:hAnsi="Palatino Linotype" w:cs="Palatino Linotype"/>
          <w:sz w:val="22"/>
          <w:szCs w:val="22"/>
        </w:rPr>
        <w:t>; en la que requirió lo siguiente:</w:t>
      </w:r>
    </w:p>
    <w:p w14:paraId="0FF51B46" w14:textId="77777777" w:rsidR="003A5BF3" w:rsidRPr="00345CEE"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92401EE" w14:textId="46FE99CE"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00265B34" w:rsidRPr="00345CEE">
        <w:rPr>
          <w:rFonts w:ascii="Palatino Linotype" w:eastAsia="Palatino Linotype" w:hAnsi="Palatino Linotype" w:cs="Palatino Linotype"/>
          <w:i/>
          <w:sz w:val="22"/>
          <w:szCs w:val="22"/>
        </w:rPr>
        <w:t xml:space="preserve">En temas de Esparcimiento, durante el periodo comprendido de enero 2022 a octubre 2024: </w:t>
      </w:r>
      <w:r w:rsidR="00265B34" w:rsidRPr="00345CEE">
        <w:rPr>
          <w:rFonts w:ascii="Palatino Linotype" w:eastAsia="Palatino Linotype" w:hAnsi="Palatino Linotype" w:cs="Palatino Linotype"/>
          <w:b/>
          <w:i/>
          <w:sz w:val="22"/>
          <w:szCs w:val="22"/>
        </w:rPr>
        <w:t>Que espacios se habilitaron para el esparcimiento y recreación de los jóvenes y donde se encuentran</w:t>
      </w:r>
      <w:r w:rsidRPr="00345CEE">
        <w:rPr>
          <w:rFonts w:ascii="Palatino Linotype" w:eastAsia="Palatino Linotype" w:hAnsi="Palatino Linotype" w:cs="Palatino Linotype"/>
          <w:i/>
          <w:sz w:val="22"/>
          <w:szCs w:val="22"/>
        </w:rPr>
        <w:t>”</w:t>
      </w:r>
    </w:p>
    <w:p w14:paraId="056AD577" w14:textId="77777777" w:rsidR="003A5BF3" w:rsidRPr="00345CEE" w:rsidRDefault="003A5BF3" w:rsidP="00C9447F">
      <w:pPr>
        <w:spacing w:line="360" w:lineRule="auto"/>
        <w:ind w:left="709" w:right="900"/>
        <w:jc w:val="both"/>
        <w:rPr>
          <w:rFonts w:ascii="Palatino Linotype" w:eastAsia="Palatino Linotype" w:hAnsi="Palatino Linotype" w:cs="Palatino Linotype"/>
          <w:b/>
          <w:i/>
          <w:sz w:val="22"/>
          <w:szCs w:val="22"/>
        </w:rPr>
      </w:pPr>
    </w:p>
    <w:p w14:paraId="6E8BED13"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Modalidad elegida para la entrega de la información: </w:t>
      </w:r>
      <w:r w:rsidRPr="00345CEE">
        <w:rPr>
          <w:rFonts w:ascii="Palatino Linotype" w:eastAsia="Palatino Linotype" w:hAnsi="Palatino Linotype" w:cs="Palatino Linotype"/>
          <w:sz w:val="22"/>
          <w:szCs w:val="22"/>
        </w:rPr>
        <w:t xml:space="preserve">a través del Sistema de Acceso a la Información Mexiquense. </w:t>
      </w:r>
    </w:p>
    <w:p w14:paraId="0912F09C"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257C8D6F" w14:textId="77777777" w:rsidR="007E2E4E" w:rsidRPr="00345CEE" w:rsidRDefault="00265B34" w:rsidP="003E7E2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lastRenderedPageBreak/>
        <w:t>Prórroga.</w:t>
      </w:r>
      <w:r w:rsidRPr="00345CEE">
        <w:rPr>
          <w:rFonts w:ascii="Palatino Linotype" w:eastAsia="Palatino Linotype" w:hAnsi="Palatino Linotype" w:cs="Palatino Linotype"/>
          <w:sz w:val="22"/>
          <w:szCs w:val="22"/>
        </w:rPr>
        <w:t xml:space="preserve"> El once de noviembre de dos mil veinticuatro, el Sujeto Obligado solicitó una prórroga para dar respuesta a la solicitud de acceso a la información pública.</w:t>
      </w:r>
    </w:p>
    <w:p w14:paraId="6B095E72" w14:textId="77777777" w:rsidR="007E2E4E" w:rsidRPr="00345CEE" w:rsidRDefault="007E2E4E" w:rsidP="007E2E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1BFDC4" w14:textId="364AB4DD" w:rsidR="003E7E2E" w:rsidRPr="00345CEE" w:rsidRDefault="003E7E2E" w:rsidP="003E7E2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345CEE">
        <w:rPr>
          <w:rFonts w:ascii="Palatino Linotype" w:hAnsi="Palatino Linotype"/>
        </w:rPr>
        <w:t xml:space="preserve">Como refiere el </w:t>
      </w:r>
      <w:r w:rsidRPr="00345CEE">
        <w:rPr>
          <w:rFonts w:ascii="Palatino Linotype" w:hAnsi="Palatino Linotype"/>
          <w:b/>
          <w:bCs/>
        </w:rPr>
        <w:t>Sujeto Obligado</w:t>
      </w:r>
      <w:r w:rsidRPr="00345CEE">
        <w:rPr>
          <w:rFonts w:ascii="Palatino Linotype" w:hAnsi="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525286A1" w14:textId="77777777" w:rsidR="003E7E2E" w:rsidRPr="00345CEE" w:rsidRDefault="003E7E2E" w:rsidP="00265B3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6A54A25" w14:textId="3AF50394" w:rsidR="003A5BF3" w:rsidRPr="00345CEE" w:rsidRDefault="00B830DD" w:rsidP="00C9447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 xml:space="preserve">Respuesta. </w:t>
      </w:r>
      <w:r w:rsidRPr="00345CEE">
        <w:rPr>
          <w:rFonts w:ascii="Palatino Linotype" w:eastAsia="Palatino Linotype" w:hAnsi="Palatino Linotype" w:cs="Palatino Linotype"/>
          <w:sz w:val="22"/>
          <w:szCs w:val="22"/>
        </w:rPr>
        <w:t xml:space="preserve">En fecha </w:t>
      </w:r>
      <w:r w:rsidR="000C48BD" w:rsidRPr="00345CEE">
        <w:rPr>
          <w:rFonts w:ascii="Palatino Linotype" w:eastAsia="Palatino Linotype" w:hAnsi="Palatino Linotype" w:cs="Palatino Linotype"/>
          <w:b/>
          <w:sz w:val="22"/>
          <w:szCs w:val="22"/>
        </w:rPr>
        <w:t>veintiuno</w:t>
      </w:r>
      <w:r w:rsidRPr="00345CEE">
        <w:rPr>
          <w:rFonts w:ascii="Palatino Linotype" w:eastAsia="Palatino Linotype" w:hAnsi="Palatino Linotype" w:cs="Palatino Linotype"/>
          <w:b/>
          <w:sz w:val="22"/>
          <w:szCs w:val="22"/>
        </w:rPr>
        <w:t xml:space="preserve"> de </w:t>
      </w:r>
      <w:r w:rsidR="000C48BD" w:rsidRPr="00345CEE">
        <w:rPr>
          <w:rFonts w:ascii="Palatino Linotype" w:eastAsia="Palatino Linotype" w:hAnsi="Palatino Linotype" w:cs="Palatino Linotype"/>
          <w:b/>
          <w:sz w:val="22"/>
          <w:szCs w:val="22"/>
        </w:rPr>
        <w:t>noviembre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xml:space="preserve"> se tuvo por presentada la respuesta,</w:t>
      </w:r>
      <w:r w:rsidRPr="00345CEE">
        <w:rPr>
          <w:rFonts w:ascii="Palatino Linotype" w:eastAsia="Palatino Linotype" w:hAnsi="Palatino Linotype" w:cs="Palatino Linotype"/>
          <w:b/>
          <w:sz w:val="22"/>
          <w:szCs w:val="22"/>
        </w:rPr>
        <w:t xml:space="preserve"> </w:t>
      </w:r>
      <w:r w:rsidRPr="00345CEE">
        <w:rPr>
          <w:rFonts w:ascii="Palatino Linotype" w:eastAsia="Palatino Linotype" w:hAnsi="Palatino Linotype" w:cs="Palatino Linotype"/>
          <w:sz w:val="22"/>
          <w:szCs w:val="22"/>
        </w:rPr>
        <w:t xml:space="preserve">mediante la cual el </w:t>
      </w:r>
      <w:r w:rsidRPr="00345CEE">
        <w:rPr>
          <w:rFonts w:ascii="Palatino Linotype" w:eastAsia="Palatino Linotype" w:hAnsi="Palatino Linotype" w:cs="Palatino Linotype"/>
          <w:b/>
          <w:sz w:val="22"/>
          <w:szCs w:val="22"/>
        </w:rPr>
        <w:t xml:space="preserve">SUJETO OBLIGADO </w:t>
      </w:r>
      <w:r w:rsidRPr="00345CEE">
        <w:rPr>
          <w:rFonts w:ascii="Palatino Linotype" w:eastAsia="Palatino Linotype" w:hAnsi="Palatino Linotype" w:cs="Palatino Linotype"/>
          <w:sz w:val="22"/>
          <w:szCs w:val="22"/>
        </w:rPr>
        <w:t>señaló de lo siguiente:</w:t>
      </w:r>
    </w:p>
    <w:p w14:paraId="7E1A2D21" w14:textId="77777777" w:rsidR="003A5BF3" w:rsidRPr="00345CEE"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96241F2" w14:textId="77777777" w:rsidR="00265B34" w:rsidRPr="00345CEE" w:rsidRDefault="00265B34" w:rsidP="00265B34">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889F2D" w14:textId="77777777" w:rsidR="00265B34" w:rsidRPr="00345CEE" w:rsidRDefault="00265B34" w:rsidP="00265B34">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La información solicitada se encuentra en la siguiente liga https://www.chapultepec.gob.mx/ en el apartado del informe de gobierno</w:t>
      </w:r>
    </w:p>
    <w:p w14:paraId="394F7F61" w14:textId="77777777" w:rsidR="00265B34" w:rsidRPr="00345CEE" w:rsidRDefault="00265B34" w:rsidP="00265B34">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ATENTAMENTE</w:t>
      </w:r>
    </w:p>
    <w:p w14:paraId="73AAEC8D" w14:textId="39D673A5" w:rsidR="00934FFB" w:rsidRPr="00345CEE" w:rsidRDefault="00265B34" w:rsidP="00265B34">
      <w:pPr>
        <w:pBdr>
          <w:top w:val="nil"/>
          <w:left w:val="nil"/>
          <w:bottom w:val="nil"/>
          <w:right w:val="nil"/>
          <w:between w:val="nil"/>
        </w:pBdr>
        <w:spacing w:line="360" w:lineRule="auto"/>
        <w:ind w:left="567" w:right="616"/>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i/>
          <w:sz w:val="22"/>
          <w:szCs w:val="22"/>
        </w:rPr>
        <w:t>JOSÉ EMMANUEL HERNANDEZ MARTÍNEZ</w:t>
      </w:r>
    </w:p>
    <w:p w14:paraId="008D24EF" w14:textId="77777777" w:rsidR="00DD299C" w:rsidRPr="00345CEE" w:rsidRDefault="00DD299C" w:rsidP="00C944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75BB3A" w14:textId="7FB60048" w:rsidR="003A5BF3" w:rsidRPr="00345CEE" w:rsidRDefault="00B830DD" w:rsidP="00C9447F">
      <w:pPr>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lastRenderedPageBreak/>
        <w:t xml:space="preserve">Interposición del recurso de revisión. </w:t>
      </w:r>
      <w:r w:rsidRPr="00345CEE">
        <w:rPr>
          <w:rFonts w:ascii="Palatino Linotype" w:eastAsia="Palatino Linotype" w:hAnsi="Palatino Linotype" w:cs="Palatino Linotype"/>
          <w:sz w:val="22"/>
          <w:szCs w:val="22"/>
        </w:rPr>
        <w:t xml:space="preserve">Inconforme con la respuesta del </w:t>
      </w:r>
      <w:r w:rsidRPr="00345CEE">
        <w:rPr>
          <w:rFonts w:ascii="Palatino Linotype" w:eastAsia="Palatino Linotype" w:hAnsi="Palatino Linotype" w:cs="Palatino Linotype"/>
          <w:b/>
          <w:sz w:val="22"/>
          <w:szCs w:val="22"/>
        </w:rPr>
        <w:t>SUJETO OBLIGADO el ahora RECURRENTE</w:t>
      </w:r>
      <w:r w:rsidRPr="00345CEE">
        <w:rPr>
          <w:rFonts w:ascii="Palatino Linotype" w:eastAsia="Palatino Linotype" w:hAnsi="Palatino Linotype" w:cs="Palatino Linotype"/>
          <w:sz w:val="22"/>
          <w:szCs w:val="22"/>
        </w:rPr>
        <w:t xml:space="preserve"> interpuso recurso de revisión a través del SAIMEX en fecha </w:t>
      </w:r>
      <w:r w:rsidR="00337389" w:rsidRPr="00345CEE">
        <w:rPr>
          <w:rFonts w:ascii="Palatino Linotype" w:eastAsia="Palatino Linotype" w:hAnsi="Palatino Linotype" w:cs="Palatino Linotype"/>
          <w:b/>
          <w:sz w:val="22"/>
          <w:szCs w:val="22"/>
        </w:rPr>
        <w:t>veinti</w:t>
      </w:r>
      <w:r w:rsidR="004A7A2A" w:rsidRPr="00345CEE">
        <w:rPr>
          <w:rFonts w:ascii="Palatino Linotype" w:eastAsia="Palatino Linotype" w:hAnsi="Palatino Linotype" w:cs="Palatino Linotype"/>
          <w:b/>
          <w:sz w:val="22"/>
          <w:szCs w:val="22"/>
        </w:rPr>
        <w:t>uno</w:t>
      </w:r>
      <w:r w:rsidRPr="00345CEE">
        <w:rPr>
          <w:rFonts w:ascii="Palatino Linotype" w:eastAsia="Palatino Linotype" w:hAnsi="Palatino Linotype" w:cs="Palatino Linotype"/>
          <w:sz w:val="22"/>
          <w:szCs w:val="22"/>
        </w:rPr>
        <w:t xml:space="preserve"> </w:t>
      </w:r>
      <w:r w:rsidRPr="00345CEE">
        <w:rPr>
          <w:rFonts w:ascii="Palatino Linotype" w:eastAsia="Palatino Linotype" w:hAnsi="Palatino Linotype" w:cs="Palatino Linotype"/>
          <w:b/>
          <w:sz w:val="22"/>
          <w:szCs w:val="22"/>
        </w:rPr>
        <w:t xml:space="preserve">de </w:t>
      </w:r>
      <w:r w:rsidR="004A7A2A" w:rsidRPr="00345CEE">
        <w:rPr>
          <w:rFonts w:ascii="Palatino Linotype" w:eastAsia="Palatino Linotype" w:hAnsi="Palatino Linotype" w:cs="Palatino Linotype"/>
          <w:b/>
          <w:sz w:val="22"/>
          <w:szCs w:val="22"/>
        </w:rPr>
        <w:t>noviembre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xml:space="preserve"> a través del cual expresó lo siguiente:</w:t>
      </w:r>
    </w:p>
    <w:p w14:paraId="5D9C6899" w14:textId="77777777" w:rsidR="003A5BF3" w:rsidRPr="00345CEE" w:rsidRDefault="003A5BF3" w:rsidP="00C9447F">
      <w:pPr>
        <w:spacing w:line="360" w:lineRule="auto"/>
        <w:ind w:right="49"/>
        <w:jc w:val="both"/>
        <w:rPr>
          <w:rFonts w:ascii="Palatino Linotype" w:eastAsia="Palatino Linotype" w:hAnsi="Palatino Linotype" w:cs="Palatino Linotype"/>
          <w:sz w:val="22"/>
          <w:szCs w:val="22"/>
        </w:rPr>
      </w:pPr>
    </w:p>
    <w:p w14:paraId="5465AF31" w14:textId="31BFE52A" w:rsidR="003A5BF3" w:rsidRPr="00345CEE" w:rsidRDefault="00B830DD" w:rsidP="00C9447F">
      <w:pPr>
        <w:spacing w:line="360" w:lineRule="auto"/>
        <w:ind w:left="567" w:right="90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Acto impugnado. </w:t>
      </w:r>
      <w:r w:rsidRPr="00345CEE">
        <w:rPr>
          <w:rFonts w:ascii="Palatino Linotype" w:eastAsia="Palatino Linotype" w:hAnsi="Palatino Linotype" w:cs="Palatino Linotype"/>
          <w:i/>
          <w:sz w:val="22"/>
          <w:szCs w:val="22"/>
        </w:rPr>
        <w:t>“</w:t>
      </w:r>
      <w:r w:rsidR="004A7A2A" w:rsidRPr="00345CEE">
        <w:rPr>
          <w:rFonts w:ascii="Palatino Linotype" w:eastAsia="Palatino Linotype" w:hAnsi="Palatino Linotype" w:cs="Palatino Linotype"/>
          <w:i/>
          <w:sz w:val="22"/>
          <w:szCs w:val="22"/>
        </w:rPr>
        <w:t>incumplimiento del sujeto obligado de proporcionar la información requerida</w:t>
      </w:r>
      <w:r w:rsidRPr="00345CEE">
        <w:rPr>
          <w:rFonts w:ascii="Palatino Linotype" w:eastAsia="Palatino Linotype" w:hAnsi="Palatino Linotype" w:cs="Palatino Linotype"/>
          <w:i/>
          <w:sz w:val="22"/>
          <w:szCs w:val="22"/>
        </w:rPr>
        <w:t xml:space="preserve">”. </w:t>
      </w:r>
    </w:p>
    <w:p w14:paraId="56A84650" w14:textId="34F5063F" w:rsidR="003A5BF3" w:rsidRPr="00345CEE" w:rsidRDefault="00B830DD" w:rsidP="00804D7B">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sz w:val="22"/>
          <w:szCs w:val="22"/>
        </w:rPr>
        <w:t xml:space="preserve">Motivos de inconformidad. </w:t>
      </w:r>
      <w:r w:rsidRPr="00345CEE">
        <w:rPr>
          <w:rFonts w:ascii="Palatino Linotype" w:eastAsia="Palatino Linotype" w:hAnsi="Palatino Linotype" w:cs="Palatino Linotype"/>
          <w:b/>
          <w:i/>
          <w:sz w:val="22"/>
          <w:szCs w:val="22"/>
        </w:rPr>
        <w:t>“</w:t>
      </w:r>
      <w:r w:rsidR="004A7A2A" w:rsidRPr="00345CEE">
        <w:rPr>
          <w:rFonts w:ascii="Palatino Linotype" w:hAnsi="Palatino Linotype"/>
          <w:i/>
          <w:sz w:val="22"/>
          <w:szCs w:val="14"/>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345CEE">
        <w:rPr>
          <w:rFonts w:ascii="Palatino Linotype" w:eastAsia="Palatino Linotype" w:hAnsi="Palatino Linotype" w:cs="Palatino Linotype"/>
          <w:b/>
          <w:i/>
          <w:sz w:val="22"/>
          <w:szCs w:val="22"/>
        </w:rPr>
        <w:t>”</w:t>
      </w:r>
      <w:r w:rsidRPr="00345CEE">
        <w:rPr>
          <w:rFonts w:ascii="Palatino Linotype" w:eastAsia="Palatino Linotype" w:hAnsi="Palatino Linotype" w:cs="Palatino Linotype"/>
          <w:i/>
          <w:sz w:val="22"/>
          <w:szCs w:val="22"/>
        </w:rPr>
        <w:t>.</w:t>
      </w:r>
    </w:p>
    <w:p w14:paraId="109E3EB0" w14:textId="77777777" w:rsidR="003A5BF3" w:rsidRPr="00345CEE" w:rsidRDefault="003A5BF3" w:rsidP="00C9447F">
      <w:pPr>
        <w:spacing w:line="360" w:lineRule="auto"/>
        <w:ind w:left="567" w:right="900"/>
        <w:jc w:val="both"/>
        <w:rPr>
          <w:rFonts w:ascii="Palatino Linotype" w:eastAsia="Palatino Linotype" w:hAnsi="Palatino Linotype" w:cs="Palatino Linotype"/>
          <w:i/>
          <w:sz w:val="22"/>
          <w:szCs w:val="22"/>
        </w:rPr>
      </w:pPr>
    </w:p>
    <w:p w14:paraId="21D78E53" w14:textId="37EFC028" w:rsidR="003A5BF3" w:rsidRPr="00345CEE"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Turno. </w:t>
      </w:r>
      <w:r w:rsidRPr="00345CE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76D09" w:rsidRPr="00345CEE">
        <w:rPr>
          <w:rFonts w:ascii="Palatino Linotype" w:eastAsia="Palatino Linotype" w:hAnsi="Palatino Linotype" w:cs="Palatino Linotype"/>
          <w:b/>
          <w:sz w:val="22"/>
          <w:szCs w:val="22"/>
        </w:rPr>
        <w:t>07314/INFOEM/IP/RR/2024</w:t>
      </w:r>
      <w:r w:rsidRPr="00345CE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45CEE">
        <w:rPr>
          <w:rFonts w:ascii="Palatino Linotype" w:eastAsia="Palatino Linotype" w:hAnsi="Palatino Linotype" w:cs="Palatino Linotype"/>
          <w:b/>
          <w:sz w:val="22"/>
          <w:szCs w:val="22"/>
        </w:rPr>
        <w:t>Guadalupe Ramírez Peña</w:t>
      </w:r>
      <w:r w:rsidRPr="00345CEE">
        <w:rPr>
          <w:rFonts w:ascii="Palatino Linotype" w:eastAsia="Palatino Linotype" w:hAnsi="Palatino Linotype" w:cs="Palatino Linotype"/>
          <w:sz w:val="22"/>
          <w:szCs w:val="22"/>
        </w:rPr>
        <w:t>, para su análisis, estudio, elaboración del proyecto y presentación ante el Pleno de este Instituto.</w:t>
      </w:r>
    </w:p>
    <w:p w14:paraId="657BDC51" w14:textId="77777777" w:rsidR="003A5BF3" w:rsidRPr="00345CEE" w:rsidRDefault="003A5BF3" w:rsidP="00C9447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BC00B48" w14:textId="0D1CA257" w:rsidR="00064692" w:rsidRPr="00345CEE"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0" w:name="_heading=h.gjdgxs" w:colFirst="0" w:colLast="0"/>
      <w:bookmarkEnd w:id="0"/>
      <w:r w:rsidRPr="00345CEE">
        <w:rPr>
          <w:rFonts w:ascii="Palatino Linotype" w:eastAsia="Palatino Linotype" w:hAnsi="Palatino Linotype" w:cs="Palatino Linotype"/>
          <w:b/>
          <w:sz w:val="22"/>
          <w:szCs w:val="22"/>
        </w:rPr>
        <w:t xml:space="preserve">Admisión del recurso de revisión: </w:t>
      </w:r>
      <w:r w:rsidRPr="00345CEE">
        <w:rPr>
          <w:rFonts w:ascii="Palatino Linotype" w:eastAsia="Palatino Linotype" w:hAnsi="Palatino Linotype" w:cs="Palatino Linotype"/>
          <w:sz w:val="22"/>
          <w:szCs w:val="22"/>
        </w:rPr>
        <w:t xml:space="preserve">En fecha </w:t>
      </w:r>
      <w:r w:rsidR="004A7A2A" w:rsidRPr="00345CEE">
        <w:rPr>
          <w:rFonts w:ascii="Palatino Linotype" w:eastAsia="Palatino Linotype" w:hAnsi="Palatino Linotype" w:cs="Palatino Linotype"/>
          <w:b/>
          <w:sz w:val="22"/>
          <w:szCs w:val="22"/>
        </w:rPr>
        <w:t>veintiséis</w:t>
      </w:r>
      <w:r w:rsidRPr="00345CEE">
        <w:rPr>
          <w:rFonts w:ascii="Palatino Linotype" w:eastAsia="Palatino Linotype" w:hAnsi="Palatino Linotype" w:cs="Palatino Linotype"/>
          <w:b/>
          <w:sz w:val="22"/>
          <w:szCs w:val="22"/>
        </w:rPr>
        <w:t xml:space="preserve"> de </w:t>
      </w:r>
      <w:r w:rsidR="00F54CB6" w:rsidRPr="00345CEE">
        <w:rPr>
          <w:rFonts w:ascii="Palatino Linotype" w:eastAsia="Palatino Linotype" w:hAnsi="Palatino Linotype" w:cs="Palatino Linotype"/>
          <w:b/>
          <w:sz w:val="22"/>
          <w:szCs w:val="22"/>
        </w:rPr>
        <w:t>noviembre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presentara su informe justificado.</w:t>
      </w:r>
    </w:p>
    <w:p w14:paraId="5A37FBF9" w14:textId="77777777" w:rsidR="005D281C" w:rsidRPr="00345CEE" w:rsidRDefault="005D281C" w:rsidP="005D281C">
      <w:pPr>
        <w:pStyle w:val="Prrafodelista"/>
        <w:rPr>
          <w:rFonts w:ascii="Palatino Linotype" w:eastAsia="Palatino Linotype" w:hAnsi="Palatino Linotype" w:cs="Palatino Linotype"/>
        </w:rPr>
      </w:pPr>
    </w:p>
    <w:p w14:paraId="1851D48B" w14:textId="5790DC51" w:rsidR="00F54CB6" w:rsidRPr="00345CEE"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Manifestaciones</w:t>
      </w:r>
      <w:r w:rsidR="00337389" w:rsidRPr="00345CEE">
        <w:rPr>
          <w:rFonts w:ascii="Palatino Linotype" w:eastAsia="Palatino Linotype" w:hAnsi="Palatino Linotype" w:cs="Palatino Linotype"/>
          <w:sz w:val="22"/>
          <w:szCs w:val="22"/>
        </w:rPr>
        <w:t xml:space="preserve">: </w:t>
      </w:r>
      <w:r w:rsidR="00F54CB6" w:rsidRPr="00345CEE">
        <w:rPr>
          <w:rFonts w:ascii="Palatino Linotype" w:eastAsia="Palatino Linotype" w:hAnsi="Palatino Linotype" w:cs="Palatino Linotype"/>
          <w:sz w:val="22"/>
          <w:szCs w:val="22"/>
        </w:rPr>
        <w:t>De las constancias que obran en el expediente electrónico del SAIMEX, se aprecia que tanto el Sujeto Obligado como el Recurrente fueron omisos en realizar manifestaciones, se inserta imagen de referencia:</w:t>
      </w:r>
    </w:p>
    <w:p w14:paraId="003223C2" w14:textId="77777777" w:rsidR="00F54CB6" w:rsidRPr="00345CEE" w:rsidRDefault="00F54CB6" w:rsidP="00F54CB6">
      <w:pPr>
        <w:pStyle w:val="Prrafodelista"/>
        <w:rPr>
          <w:rFonts w:ascii="Palatino Linotype" w:eastAsia="Palatino Linotype" w:hAnsi="Palatino Linotype" w:cs="Palatino Linotype"/>
          <w:b/>
        </w:rPr>
      </w:pPr>
    </w:p>
    <w:p w14:paraId="6B60EB5C" w14:textId="5F197A17" w:rsidR="00F54CB6" w:rsidRPr="00345CEE" w:rsidRDefault="004A7A2A" w:rsidP="00F54CB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noProof/>
          <w:sz w:val="22"/>
          <w:szCs w:val="22"/>
          <w:lang w:val="es-MX" w:eastAsia="es-MX"/>
        </w:rPr>
        <w:drawing>
          <wp:inline distT="0" distB="0" distL="0" distR="0" wp14:anchorId="6F6DA516" wp14:editId="0112CD40">
            <wp:extent cx="5612130" cy="16078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07820"/>
                    </a:xfrm>
                    <a:prstGeom prst="rect">
                      <a:avLst/>
                    </a:prstGeom>
                  </pic:spPr>
                </pic:pic>
              </a:graphicData>
            </a:graphic>
          </wp:inline>
        </w:drawing>
      </w:r>
    </w:p>
    <w:p w14:paraId="1D41EBBC" w14:textId="77777777" w:rsidR="00F54CB6" w:rsidRPr="00345CEE" w:rsidRDefault="00F54CB6" w:rsidP="00F54CB6">
      <w:pPr>
        <w:pStyle w:val="Prrafodelista"/>
        <w:rPr>
          <w:rFonts w:ascii="Palatino Linotype" w:eastAsia="Palatino Linotype" w:hAnsi="Palatino Linotype" w:cs="Palatino Linotype"/>
        </w:rPr>
      </w:pPr>
    </w:p>
    <w:p w14:paraId="09F2E0C8" w14:textId="6227D748" w:rsidR="00B830DD" w:rsidRPr="00345CEE" w:rsidRDefault="00B830DD" w:rsidP="00C9447F">
      <w:pPr>
        <w:numPr>
          <w:ilvl w:val="0"/>
          <w:numId w:val="2"/>
        </w:numPr>
        <w:pBdr>
          <w:top w:val="nil"/>
          <w:left w:val="nil"/>
          <w:bottom w:val="nil"/>
          <w:right w:val="nil"/>
          <w:between w:val="nil"/>
        </w:pBdr>
        <w:tabs>
          <w:tab w:val="left" w:pos="360"/>
        </w:tabs>
        <w:spacing w:line="360" w:lineRule="auto"/>
        <w:ind w:left="0" w:right="49" w:firstLine="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Cierre de instrucción. </w:t>
      </w:r>
      <w:r w:rsidRPr="00345CEE">
        <w:rPr>
          <w:rFonts w:ascii="Palatino Linotype" w:eastAsia="Palatino Linotype" w:hAnsi="Palatino Linotype" w:cs="Palatino Linotype"/>
          <w:sz w:val="22"/>
          <w:szCs w:val="22"/>
        </w:rPr>
        <w:t xml:space="preserve">El </w:t>
      </w:r>
      <w:r w:rsidR="004A7A2A" w:rsidRPr="00345CEE">
        <w:rPr>
          <w:rFonts w:ascii="Palatino Linotype" w:eastAsia="Palatino Linotype" w:hAnsi="Palatino Linotype" w:cs="Palatino Linotype"/>
          <w:b/>
          <w:sz w:val="22"/>
          <w:szCs w:val="22"/>
        </w:rPr>
        <w:t>seis</w:t>
      </w:r>
      <w:r w:rsidRPr="00345CEE">
        <w:rPr>
          <w:rFonts w:ascii="Palatino Linotype" w:eastAsia="Palatino Linotype" w:hAnsi="Palatino Linotype" w:cs="Palatino Linotype"/>
          <w:b/>
          <w:sz w:val="22"/>
          <w:szCs w:val="22"/>
        </w:rPr>
        <w:t xml:space="preserve"> de </w:t>
      </w:r>
      <w:r w:rsidR="004A7A2A" w:rsidRPr="00345CEE">
        <w:rPr>
          <w:rFonts w:ascii="Palatino Linotype" w:eastAsia="Palatino Linotype" w:hAnsi="Palatino Linotype" w:cs="Palatino Linotype"/>
          <w:b/>
          <w:sz w:val="22"/>
          <w:szCs w:val="22"/>
        </w:rPr>
        <w:t>diciembre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5A62109" w14:textId="77777777" w:rsidR="003A5BF3" w:rsidRPr="00345CEE" w:rsidRDefault="003A5BF3" w:rsidP="00C9447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14E41F2"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2449511"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1C1770D7" w14:textId="77777777" w:rsidR="003A5BF3" w:rsidRPr="00345CEE" w:rsidRDefault="00B830DD" w:rsidP="00DA716F">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345CEE">
        <w:rPr>
          <w:rFonts w:ascii="Palatino Linotype" w:eastAsia="Palatino Linotype" w:hAnsi="Palatino Linotype" w:cs="Palatino Linotype"/>
          <w:b/>
          <w:sz w:val="22"/>
          <w:szCs w:val="22"/>
        </w:rPr>
        <w:t>C O N S I D E R A N D O:</w:t>
      </w:r>
    </w:p>
    <w:p w14:paraId="4A509C68" w14:textId="77777777" w:rsidR="003A5BF3" w:rsidRPr="00345CEE" w:rsidRDefault="003A5BF3" w:rsidP="00C9447F">
      <w:pPr>
        <w:pBdr>
          <w:top w:val="nil"/>
          <w:left w:val="nil"/>
          <w:bottom w:val="nil"/>
          <w:right w:val="nil"/>
          <w:between w:val="nil"/>
        </w:pBdr>
        <w:spacing w:line="360" w:lineRule="auto"/>
        <w:ind w:left="1077"/>
        <w:jc w:val="both"/>
        <w:rPr>
          <w:rFonts w:ascii="Palatino Linotype" w:eastAsia="Palatino Linotype" w:hAnsi="Palatino Linotype" w:cs="Palatino Linotype"/>
          <w:b/>
          <w:sz w:val="22"/>
          <w:szCs w:val="22"/>
        </w:rPr>
      </w:pPr>
    </w:p>
    <w:p w14:paraId="118D2A62"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Primero. Competencia. </w:t>
      </w:r>
      <w:r w:rsidRPr="00345CEE">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w:t>
      </w:r>
      <w:r w:rsidRPr="00345CEE">
        <w:rPr>
          <w:rFonts w:ascii="Palatino Linotype" w:eastAsia="Palatino Linotype" w:hAnsi="Palatino Linotype" w:cs="Palatino Linotype"/>
          <w:sz w:val="22"/>
          <w:szCs w:val="22"/>
        </w:rPr>
        <w:lastRenderedPageBreak/>
        <w:t>fracciones I y XXIII y 11 del Reglamento Interior del Instituto de Transparencia, Acceso a la Información Pública y Protección de Datos Personales del Estado de México y Municipios.</w:t>
      </w:r>
    </w:p>
    <w:p w14:paraId="6F9FBAF4" w14:textId="77777777" w:rsidR="003A5BF3" w:rsidRPr="00345CEE" w:rsidRDefault="003A5BF3" w:rsidP="00C9447F">
      <w:pPr>
        <w:spacing w:line="360" w:lineRule="auto"/>
        <w:jc w:val="both"/>
        <w:rPr>
          <w:rFonts w:ascii="Palatino Linotype" w:eastAsia="Palatino Linotype" w:hAnsi="Palatino Linotype" w:cs="Palatino Linotype"/>
          <w:b/>
          <w:sz w:val="22"/>
          <w:szCs w:val="22"/>
        </w:rPr>
      </w:pPr>
    </w:p>
    <w:p w14:paraId="5DD41C2C"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Segundo. Oportunidad y Procedibilidad del Recurso de Revisión</w:t>
      </w:r>
      <w:r w:rsidRPr="00345CE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49B5CD"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7FD04FF0" w14:textId="427D5677" w:rsidR="003A5BF3" w:rsidRPr="00345CEE" w:rsidRDefault="00B830DD" w:rsidP="00C9447F">
      <w:pPr>
        <w:spacing w:line="360" w:lineRule="auto"/>
        <w:ind w:right="49"/>
        <w:jc w:val="both"/>
        <w:rPr>
          <w:rFonts w:ascii="Palatino Linotype" w:eastAsia="Palatino Linotype" w:hAnsi="Palatino Linotype" w:cs="Palatino Linotype"/>
          <w:sz w:val="22"/>
          <w:szCs w:val="22"/>
        </w:rPr>
      </w:pPr>
      <w:bookmarkStart w:id="2" w:name="_heading=h.1fob9te" w:colFirst="0" w:colLast="0"/>
      <w:bookmarkEnd w:id="2"/>
      <w:r w:rsidRPr="00345CE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proporcionó su respuesta a la solicitud de información el </w:t>
      </w:r>
      <w:r w:rsidR="007C789D" w:rsidRPr="00345CEE">
        <w:rPr>
          <w:rFonts w:ascii="Palatino Linotype" w:eastAsia="Palatino Linotype" w:hAnsi="Palatino Linotype" w:cs="Palatino Linotype"/>
          <w:b/>
          <w:sz w:val="22"/>
          <w:szCs w:val="22"/>
        </w:rPr>
        <w:t>veintiuno</w:t>
      </w:r>
      <w:r w:rsidRPr="00345CEE">
        <w:rPr>
          <w:rFonts w:ascii="Palatino Linotype" w:eastAsia="Palatino Linotype" w:hAnsi="Palatino Linotype" w:cs="Palatino Linotype"/>
          <w:b/>
          <w:sz w:val="22"/>
          <w:szCs w:val="22"/>
        </w:rPr>
        <w:t xml:space="preserve"> de </w:t>
      </w:r>
      <w:r w:rsidR="007C789D" w:rsidRPr="00345CEE">
        <w:rPr>
          <w:rFonts w:ascii="Palatino Linotype" w:eastAsia="Palatino Linotype" w:hAnsi="Palatino Linotype" w:cs="Palatino Linotype"/>
          <w:b/>
          <w:sz w:val="22"/>
          <w:szCs w:val="22"/>
        </w:rPr>
        <w:t>noviembre</w:t>
      </w:r>
      <w:r w:rsidRPr="00345CEE">
        <w:rPr>
          <w:rFonts w:ascii="Palatino Linotype" w:eastAsia="Palatino Linotype" w:hAnsi="Palatino Linotype" w:cs="Palatino Linotype"/>
          <w:b/>
          <w:sz w:val="22"/>
          <w:szCs w:val="22"/>
        </w:rPr>
        <w:t xml:space="preserve"> de dos mil veinticuatro</w:t>
      </w:r>
      <w:r w:rsidRPr="00345CEE">
        <w:rPr>
          <w:rFonts w:ascii="Palatino Linotype" w:eastAsia="Palatino Linotype" w:hAnsi="Palatino Linotype" w:cs="Palatino Linotype"/>
          <w:sz w:val="22"/>
          <w:szCs w:val="22"/>
        </w:rPr>
        <w:t xml:space="preserve">, y la parte </w:t>
      </w:r>
      <w:r w:rsidRPr="00345CEE">
        <w:rPr>
          <w:rFonts w:ascii="Palatino Linotype" w:eastAsia="Palatino Linotype" w:hAnsi="Palatino Linotype" w:cs="Palatino Linotype"/>
          <w:b/>
          <w:sz w:val="22"/>
          <w:szCs w:val="22"/>
        </w:rPr>
        <w:t>RECURRENTE</w:t>
      </w:r>
      <w:r w:rsidRPr="00345CEE">
        <w:rPr>
          <w:rFonts w:ascii="Palatino Linotype" w:eastAsia="Palatino Linotype" w:hAnsi="Palatino Linotype" w:cs="Palatino Linotype"/>
          <w:sz w:val="22"/>
          <w:szCs w:val="22"/>
        </w:rPr>
        <w:t xml:space="preserve"> presentó su recurso de revisión el </w:t>
      </w:r>
      <w:r w:rsidR="00DA716F" w:rsidRPr="00345CEE">
        <w:rPr>
          <w:rFonts w:ascii="Palatino Linotype" w:eastAsia="Palatino Linotype" w:hAnsi="Palatino Linotype" w:cs="Palatino Linotype"/>
          <w:b/>
          <w:sz w:val="22"/>
          <w:szCs w:val="22"/>
        </w:rPr>
        <w:t>veinti</w:t>
      </w:r>
      <w:r w:rsidR="007C789D" w:rsidRPr="00345CEE">
        <w:rPr>
          <w:rFonts w:ascii="Palatino Linotype" w:eastAsia="Palatino Linotype" w:hAnsi="Palatino Linotype" w:cs="Palatino Linotype"/>
          <w:b/>
          <w:sz w:val="22"/>
          <w:szCs w:val="22"/>
        </w:rPr>
        <w:t>uno</w:t>
      </w:r>
      <w:r w:rsidR="00DA716F" w:rsidRPr="00345CEE">
        <w:rPr>
          <w:rFonts w:ascii="Palatino Linotype" w:eastAsia="Palatino Linotype" w:hAnsi="Palatino Linotype" w:cs="Palatino Linotype"/>
          <w:b/>
          <w:sz w:val="22"/>
          <w:szCs w:val="22"/>
        </w:rPr>
        <w:t xml:space="preserve"> de </w:t>
      </w:r>
      <w:r w:rsidR="007C789D" w:rsidRPr="00345CEE">
        <w:rPr>
          <w:rFonts w:ascii="Palatino Linotype" w:eastAsia="Palatino Linotype" w:hAnsi="Palatino Linotype" w:cs="Palatino Linotype"/>
          <w:b/>
          <w:sz w:val="22"/>
          <w:szCs w:val="22"/>
        </w:rPr>
        <w:t>noviembre</w:t>
      </w:r>
      <w:r w:rsidRPr="00345CEE">
        <w:rPr>
          <w:rFonts w:ascii="Palatino Linotype" w:eastAsia="Palatino Linotype" w:hAnsi="Palatino Linotype" w:cs="Palatino Linotype"/>
          <w:b/>
          <w:sz w:val="22"/>
          <w:szCs w:val="22"/>
        </w:rPr>
        <w:t xml:space="preserve"> de dos mil veinticuatro</w:t>
      </w:r>
      <w:r w:rsidR="007C789D" w:rsidRPr="00345CEE">
        <w:rPr>
          <w:rFonts w:ascii="Palatino Linotype" w:eastAsia="Palatino Linotype" w:hAnsi="Palatino Linotype" w:cs="Palatino Linotype"/>
          <w:sz w:val="22"/>
          <w:szCs w:val="22"/>
        </w:rPr>
        <w:t xml:space="preserve">, es decir, el mismo día </w:t>
      </w:r>
      <w:r w:rsidRPr="00345CEE">
        <w:rPr>
          <w:rFonts w:ascii="Palatino Linotype" w:eastAsia="Palatino Linotype" w:hAnsi="Palatino Linotype" w:cs="Palatino Linotype"/>
          <w:sz w:val="22"/>
          <w:szCs w:val="22"/>
        </w:rPr>
        <w:t xml:space="preserve">que se tuvo por presentada, por lo que se encuentra dentro de los márgenes temporales previstos para tal efecto. </w:t>
      </w:r>
    </w:p>
    <w:p w14:paraId="75979B8D" w14:textId="71C2DB28" w:rsidR="003A5BF3" w:rsidRPr="00345CEE" w:rsidRDefault="003A5BF3" w:rsidP="00C9447F">
      <w:pPr>
        <w:spacing w:line="360" w:lineRule="auto"/>
        <w:ind w:right="49"/>
        <w:jc w:val="both"/>
        <w:rPr>
          <w:rFonts w:ascii="Palatino Linotype" w:eastAsia="Palatino Linotype" w:hAnsi="Palatino Linotype" w:cs="Palatino Linotype"/>
          <w:sz w:val="22"/>
          <w:szCs w:val="22"/>
        </w:rPr>
      </w:pPr>
    </w:p>
    <w:p w14:paraId="2298F6D8" w14:textId="77777777" w:rsidR="007E2E4E" w:rsidRPr="00345CEE" w:rsidRDefault="007E2E4E" w:rsidP="007E2E4E">
      <w:pPr>
        <w:pBdr>
          <w:top w:val="nil"/>
          <w:left w:val="nil"/>
          <w:bottom w:val="nil"/>
          <w:right w:val="nil"/>
          <w:between w:val="nil"/>
        </w:pBdr>
        <w:spacing w:line="360" w:lineRule="auto"/>
        <w:jc w:val="both"/>
        <w:rPr>
          <w:sz w:val="22"/>
          <w:szCs w:val="22"/>
        </w:rPr>
      </w:pPr>
      <w:r w:rsidRPr="00345CEE">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14270FE" w14:textId="77777777" w:rsidR="007E2E4E" w:rsidRPr="00345CEE" w:rsidRDefault="007E2E4E" w:rsidP="007E2E4E">
      <w:pPr>
        <w:pBdr>
          <w:top w:val="nil"/>
          <w:left w:val="nil"/>
          <w:bottom w:val="nil"/>
          <w:right w:val="nil"/>
          <w:between w:val="nil"/>
        </w:pBdr>
        <w:spacing w:before="120" w:after="120"/>
        <w:ind w:left="851" w:right="902"/>
        <w:jc w:val="both"/>
        <w:rPr>
          <w:sz w:val="22"/>
          <w:szCs w:val="22"/>
        </w:rPr>
      </w:pPr>
      <w:r w:rsidRPr="00345CEE">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345CEE">
        <w:rPr>
          <w:rFonts w:ascii="Palatino Linotype" w:eastAsia="Palatino Linotype" w:hAnsi="Palatino Linotype" w:cs="Palatino Linotype"/>
          <w:i/>
          <w:sz w:val="22"/>
          <w:szCs w:val="22"/>
        </w:rPr>
        <w:t>.</w:t>
      </w:r>
    </w:p>
    <w:p w14:paraId="4CF5A6C6" w14:textId="77777777" w:rsidR="007E2E4E" w:rsidRPr="00345CEE" w:rsidRDefault="007E2E4E" w:rsidP="007E2E4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70BE65B" w14:textId="77777777" w:rsidR="007E2E4E" w:rsidRPr="00345CEE" w:rsidRDefault="007E2E4E" w:rsidP="007E2E4E">
      <w:pPr>
        <w:pBdr>
          <w:top w:val="nil"/>
          <w:left w:val="nil"/>
          <w:bottom w:val="nil"/>
          <w:right w:val="nil"/>
          <w:between w:val="nil"/>
        </w:pBdr>
        <w:spacing w:before="120" w:after="120"/>
        <w:ind w:left="851" w:right="902"/>
        <w:jc w:val="both"/>
        <w:rPr>
          <w:sz w:val="22"/>
          <w:szCs w:val="22"/>
        </w:rPr>
      </w:pPr>
    </w:p>
    <w:p w14:paraId="6E90DE2A" w14:textId="77777777" w:rsidR="007E2E4E" w:rsidRPr="00345CEE" w:rsidRDefault="007E2E4E" w:rsidP="007E2E4E">
      <w:pPr>
        <w:pBdr>
          <w:top w:val="nil"/>
          <w:left w:val="nil"/>
          <w:bottom w:val="nil"/>
          <w:right w:val="nil"/>
          <w:between w:val="nil"/>
        </w:pBdr>
        <w:spacing w:line="360" w:lineRule="auto"/>
        <w:jc w:val="both"/>
        <w:rPr>
          <w:sz w:val="22"/>
          <w:szCs w:val="22"/>
        </w:rPr>
      </w:pPr>
      <w:r w:rsidRPr="00345CE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4E50D55" w14:textId="77777777" w:rsidR="003E7E2E" w:rsidRPr="00345CEE" w:rsidRDefault="003E7E2E" w:rsidP="00C9447F">
      <w:pPr>
        <w:spacing w:line="360" w:lineRule="auto"/>
        <w:ind w:right="49"/>
        <w:jc w:val="both"/>
        <w:rPr>
          <w:rFonts w:ascii="Palatino Linotype" w:eastAsia="Palatino Linotype" w:hAnsi="Palatino Linotype" w:cs="Palatino Linotype"/>
          <w:sz w:val="22"/>
          <w:szCs w:val="22"/>
        </w:rPr>
      </w:pPr>
    </w:p>
    <w:p w14:paraId="20F0F12B" w14:textId="2D30D730" w:rsidR="003A5BF3" w:rsidRPr="00345CEE" w:rsidRDefault="00F67C5A"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Entonces</w:t>
      </w:r>
      <w:r w:rsidR="00B830DD" w:rsidRPr="00345CEE">
        <w:rPr>
          <w:rFonts w:ascii="Palatino Linotype" w:eastAsia="Palatino Linotype" w:hAnsi="Palatino Linotype" w:cs="Palatino Linotype"/>
          <w:sz w:val="22"/>
          <w:szCs w:val="22"/>
        </w:rPr>
        <w:t>,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660CD5F"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5AB38BAE" w14:textId="6E8E8D38"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En ese sentido, resulta procedente la interposición del recurso de revisión al rubro anotado, toda vez que se actualiza la hipótesis previst</w:t>
      </w:r>
      <w:r w:rsidR="008D28CB" w:rsidRPr="00345CEE">
        <w:rPr>
          <w:rFonts w:ascii="Palatino Linotype" w:eastAsia="Palatino Linotype" w:hAnsi="Palatino Linotype" w:cs="Palatino Linotype"/>
          <w:sz w:val="22"/>
          <w:szCs w:val="22"/>
        </w:rPr>
        <w:t>a en el artículo 179, fracción I</w:t>
      </w:r>
      <w:r w:rsidRPr="00345CEE">
        <w:rPr>
          <w:rFonts w:ascii="Palatino Linotype" w:eastAsia="Palatino Linotype" w:hAnsi="Palatino Linotype" w:cs="Palatino Linotype"/>
          <w:sz w:val="22"/>
          <w:szCs w:val="22"/>
        </w:rPr>
        <w:t xml:space="preserve"> de la ley de la materia, que a la letra dice:</w:t>
      </w:r>
    </w:p>
    <w:p w14:paraId="350267B5"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2076F4E9" w14:textId="5FD0F722" w:rsidR="003A5BF3" w:rsidRPr="00345CEE" w:rsidRDefault="00B830DD" w:rsidP="008D28CB">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 xml:space="preserve">Artículo 179. </w:t>
      </w:r>
      <w:r w:rsidRPr="00345CE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1E1D264" w14:textId="67343B33" w:rsidR="008D28CB" w:rsidRPr="00345CEE" w:rsidRDefault="008D28CB" w:rsidP="008D28CB">
      <w:pPr>
        <w:pStyle w:val="Prrafodelista"/>
        <w:numPr>
          <w:ilvl w:val="0"/>
          <w:numId w:val="17"/>
        </w:numPr>
        <w:spacing w:line="360" w:lineRule="auto"/>
        <w:ind w:left="851" w:right="616" w:hanging="294"/>
        <w:jc w:val="both"/>
        <w:rPr>
          <w:rFonts w:ascii="Palatino Linotype" w:eastAsia="Palatino Linotype" w:hAnsi="Palatino Linotype" w:cs="Palatino Linotype"/>
          <w:i/>
        </w:rPr>
      </w:pPr>
      <w:r w:rsidRPr="00345CEE">
        <w:rPr>
          <w:rFonts w:ascii="Palatino Linotype" w:eastAsia="Palatino Linotype" w:hAnsi="Palatino Linotype" w:cs="Palatino Linotype"/>
          <w:i/>
        </w:rPr>
        <w:t>La negativa a la información solicitada;</w:t>
      </w:r>
    </w:p>
    <w:p w14:paraId="59D011C8" w14:textId="0CE40E1E" w:rsidR="008D28CB" w:rsidRPr="00345CEE" w:rsidRDefault="008D28CB" w:rsidP="008D28CB">
      <w:pPr>
        <w:spacing w:line="360" w:lineRule="auto"/>
        <w:ind w:left="557" w:right="616"/>
        <w:jc w:val="both"/>
        <w:rPr>
          <w:rFonts w:ascii="Palatino Linotype" w:eastAsia="Palatino Linotype" w:hAnsi="Palatino Linotype" w:cs="Palatino Linotype"/>
          <w:i/>
        </w:rPr>
      </w:pPr>
      <w:r w:rsidRPr="00345CEE">
        <w:rPr>
          <w:rFonts w:ascii="Palatino Linotype" w:eastAsia="Palatino Linotype" w:hAnsi="Palatino Linotype" w:cs="Palatino Linotype"/>
          <w:i/>
        </w:rPr>
        <w:t>…</w:t>
      </w:r>
    </w:p>
    <w:p w14:paraId="0E9E6078" w14:textId="77777777" w:rsidR="003A5BF3" w:rsidRPr="00345CEE" w:rsidRDefault="00B830DD" w:rsidP="00C9447F">
      <w:pPr>
        <w:spacing w:before="240"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lastRenderedPageBreak/>
        <w:t xml:space="preserve">Tercero. Materia de la revisión. </w:t>
      </w:r>
      <w:r w:rsidRPr="00345CE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45CEE">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345CEE">
        <w:rPr>
          <w:rFonts w:ascii="Palatino Linotype" w:eastAsia="Palatino Linotype" w:hAnsi="Palatino Linotype" w:cs="Palatino Linotype"/>
          <w:sz w:val="22"/>
          <w:szCs w:val="22"/>
        </w:rPr>
        <w:t xml:space="preserve">de la parte </w:t>
      </w:r>
      <w:r w:rsidRPr="00345CEE">
        <w:rPr>
          <w:rFonts w:ascii="Palatino Linotype" w:eastAsia="Palatino Linotype" w:hAnsi="Palatino Linotype" w:cs="Palatino Linotype"/>
          <w:b/>
          <w:sz w:val="22"/>
          <w:szCs w:val="22"/>
        </w:rPr>
        <w:t>Recurrente</w:t>
      </w:r>
      <w:r w:rsidRPr="00345CEE">
        <w:rPr>
          <w:rFonts w:ascii="Palatino Linotype" w:eastAsia="Palatino Linotype" w:hAnsi="Palatino Linotype" w:cs="Palatino Linotype"/>
          <w:sz w:val="22"/>
          <w:szCs w:val="22"/>
        </w:rPr>
        <w:t>, o en su defecto, en caso de ser procedente, ordenar la entrega de información.</w:t>
      </w:r>
    </w:p>
    <w:p w14:paraId="6CE79C8E" w14:textId="6757BF64"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Cuarto. Estudio del asunto. </w:t>
      </w:r>
      <w:r w:rsidRPr="00345CEE">
        <w:rPr>
          <w:rFonts w:ascii="Palatino Linotype" w:eastAsia="Palatino Linotype" w:hAnsi="Palatino Linotype" w:cs="Palatino Linotype"/>
          <w:sz w:val="22"/>
          <w:szCs w:val="22"/>
        </w:rPr>
        <w:t>En principio, es conve</w:t>
      </w:r>
      <w:r w:rsidR="00DA716F" w:rsidRPr="00345CEE">
        <w:rPr>
          <w:rFonts w:ascii="Palatino Linotype" w:eastAsia="Palatino Linotype" w:hAnsi="Palatino Linotype" w:cs="Palatino Linotype"/>
          <w:sz w:val="22"/>
          <w:szCs w:val="22"/>
        </w:rPr>
        <w:t xml:space="preserve">niente analizar si la respuesta </w:t>
      </w:r>
      <w:r w:rsidRPr="00345CEE">
        <w:rPr>
          <w:rFonts w:ascii="Palatino Linotype" w:eastAsia="Palatino Linotype" w:hAnsi="Palatino Linotype" w:cs="Palatino Linotype"/>
          <w:sz w:val="22"/>
          <w:szCs w:val="22"/>
        </w:rPr>
        <w:t xml:space="preserve">del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C6DDFF0"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6E34A079"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Artículo 4</w:t>
      </w:r>
      <w:r w:rsidRPr="00345CE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FD3B30"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45CE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345CEE">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54D49CBE"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45CEE">
        <w:rPr>
          <w:rFonts w:ascii="Palatino Linotype" w:eastAsia="Palatino Linotype" w:hAnsi="Palatino Linotype" w:cs="Palatino Linotype"/>
          <w:i/>
          <w:sz w:val="22"/>
          <w:szCs w:val="22"/>
        </w:rPr>
        <w:t>.”</w:t>
      </w:r>
    </w:p>
    <w:p w14:paraId="7B8E0C0C"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13711F33"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5C69E4C"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5FB3C158"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“Artículo 12.-</w:t>
      </w:r>
      <w:r w:rsidRPr="00345CE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0D3100" w14:textId="77777777" w:rsidR="003A5BF3" w:rsidRPr="00345CEE" w:rsidRDefault="003A5BF3" w:rsidP="00C9447F">
      <w:pPr>
        <w:spacing w:line="360" w:lineRule="auto"/>
        <w:ind w:left="567" w:right="616"/>
        <w:jc w:val="both"/>
        <w:rPr>
          <w:rFonts w:ascii="Palatino Linotype" w:eastAsia="Palatino Linotype" w:hAnsi="Palatino Linotype" w:cs="Palatino Linotype"/>
          <w:i/>
          <w:sz w:val="22"/>
          <w:szCs w:val="22"/>
        </w:rPr>
      </w:pPr>
    </w:p>
    <w:p w14:paraId="2B1D9349"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45CEE">
        <w:rPr>
          <w:rFonts w:ascii="Palatino Linotype" w:eastAsia="Palatino Linotype" w:hAnsi="Palatino Linotype" w:cs="Palatino Linotype"/>
          <w:i/>
          <w:sz w:val="22"/>
          <w:szCs w:val="22"/>
        </w:rPr>
        <w:t xml:space="preserve">. </w:t>
      </w:r>
      <w:r w:rsidRPr="00345CE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A81988" w14:textId="77777777" w:rsidR="003A5BF3" w:rsidRPr="00345CEE" w:rsidRDefault="003A5BF3" w:rsidP="00C9447F">
      <w:pPr>
        <w:spacing w:line="360" w:lineRule="auto"/>
        <w:ind w:right="-93"/>
        <w:jc w:val="both"/>
        <w:rPr>
          <w:rFonts w:ascii="Palatino Linotype" w:eastAsia="Palatino Linotype" w:hAnsi="Palatino Linotype" w:cs="Palatino Linotype"/>
          <w:sz w:val="22"/>
          <w:szCs w:val="22"/>
        </w:rPr>
      </w:pPr>
    </w:p>
    <w:p w14:paraId="53E85138" w14:textId="77777777" w:rsidR="003A5BF3" w:rsidRPr="00345CEE" w:rsidRDefault="00B830DD" w:rsidP="00C9447F">
      <w:pPr>
        <w:spacing w:line="360" w:lineRule="auto"/>
        <w:ind w:right="-93"/>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80B0E1" w14:textId="77777777" w:rsidR="003A5BF3" w:rsidRPr="00345CEE" w:rsidRDefault="003A5BF3" w:rsidP="00C9447F">
      <w:pPr>
        <w:spacing w:line="360" w:lineRule="auto"/>
        <w:ind w:right="-93"/>
        <w:jc w:val="both"/>
        <w:rPr>
          <w:rFonts w:ascii="Palatino Linotype" w:eastAsia="Palatino Linotype" w:hAnsi="Palatino Linotype" w:cs="Palatino Linotype"/>
          <w:sz w:val="22"/>
          <w:szCs w:val="22"/>
        </w:rPr>
      </w:pPr>
    </w:p>
    <w:p w14:paraId="6E0E71EA" w14:textId="77777777" w:rsidR="003A5BF3" w:rsidRPr="00345CEE" w:rsidRDefault="00B830DD" w:rsidP="00C9447F">
      <w:pPr>
        <w:spacing w:line="360" w:lineRule="auto"/>
        <w:ind w:right="-93"/>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345CEE">
        <w:rPr>
          <w:rFonts w:ascii="Palatino Linotype" w:eastAsia="Palatino Linotype" w:hAnsi="Palatino Linotype" w:cs="Palatino Linotype"/>
          <w:b/>
          <w:sz w:val="22"/>
          <w:szCs w:val="22"/>
        </w:rPr>
        <w:t xml:space="preserve"> </w:t>
      </w:r>
    </w:p>
    <w:p w14:paraId="3B351778" w14:textId="77777777" w:rsidR="003A5BF3" w:rsidRPr="00345CEE" w:rsidRDefault="003A5BF3" w:rsidP="00C9447F">
      <w:pPr>
        <w:spacing w:line="360" w:lineRule="auto"/>
        <w:jc w:val="both"/>
        <w:rPr>
          <w:rFonts w:ascii="Palatino Linotype" w:eastAsia="Palatino Linotype" w:hAnsi="Palatino Linotype" w:cs="Palatino Linotype"/>
          <w:b/>
          <w:sz w:val="22"/>
          <w:szCs w:val="22"/>
        </w:rPr>
      </w:pPr>
    </w:p>
    <w:p w14:paraId="7ED21B00"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No existe obligación de elaborar documentos ad hoc para atender las solicitudes de acceso a la información.</w:t>
      </w:r>
      <w:r w:rsidRPr="00345CE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D62C8FB" w14:textId="77777777" w:rsidR="003A5BF3" w:rsidRPr="00345CEE" w:rsidRDefault="003A5BF3" w:rsidP="00C9447F">
      <w:pPr>
        <w:spacing w:line="360" w:lineRule="auto"/>
        <w:ind w:right="-93"/>
        <w:jc w:val="both"/>
        <w:rPr>
          <w:rFonts w:ascii="Palatino Linotype" w:eastAsia="Palatino Linotype" w:hAnsi="Palatino Linotype" w:cs="Palatino Linotype"/>
          <w:sz w:val="22"/>
          <w:szCs w:val="22"/>
        </w:rPr>
      </w:pPr>
    </w:p>
    <w:p w14:paraId="31C53A4C"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w:t>
      </w:r>
      <w:r w:rsidRPr="00345CEE">
        <w:rPr>
          <w:rFonts w:ascii="Palatino Linotype" w:eastAsia="Palatino Linotype" w:hAnsi="Palatino Linotype" w:cs="Palatino Linotype"/>
          <w:sz w:val="22"/>
          <w:szCs w:val="22"/>
        </w:rPr>
        <w:lastRenderedPageBreak/>
        <w:t>encuentra a disposición de cualquier persona, lo que implica que es deber de los Sujetos Obligados, garantizar el Derecho de Acceso a la Información Pública.</w:t>
      </w:r>
    </w:p>
    <w:p w14:paraId="765A4BC6"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0119E6CA" w14:textId="77777777" w:rsidR="003A5BF3" w:rsidRPr="00345CEE" w:rsidRDefault="00B830DD" w:rsidP="00C9447F">
      <w:pPr>
        <w:spacing w:line="360" w:lineRule="auto"/>
        <w:ind w:right="49"/>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9B79099" w14:textId="77777777" w:rsidR="003A5BF3" w:rsidRPr="00345CEE" w:rsidRDefault="003A5BF3" w:rsidP="00C9447F">
      <w:pPr>
        <w:spacing w:line="360" w:lineRule="auto"/>
        <w:ind w:right="49"/>
        <w:jc w:val="both"/>
        <w:rPr>
          <w:rFonts w:ascii="Palatino Linotype" w:eastAsia="Palatino Linotype" w:hAnsi="Palatino Linotype" w:cs="Palatino Linotype"/>
          <w:sz w:val="22"/>
          <w:szCs w:val="22"/>
        </w:rPr>
      </w:pPr>
    </w:p>
    <w:p w14:paraId="723326C8"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63ACDC" w14:textId="77777777" w:rsidR="003A5BF3" w:rsidRPr="00345CEE" w:rsidRDefault="003A5BF3" w:rsidP="00C9447F">
      <w:pPr>
        <w:spacing w:line="360" w:lineRule="auto"/>
        <w:ind w:left="567" w:right="616"/>
        <w:jc w:val="both"/>
        <w:rPr>
          <w:rFonts w:ascii="Palatino Linotype" w:eastAsia="Palatino Linotype" w:hAnsi="Palatino Linotype" w:cs="Palatino Linotype"/>
          <w:i/>
          <w:sz w:val="22"/>
          <w:szCs w:val="22"/>
        </w:rPr>
      </w:pPr>
    </w:p>
    <w:p w14:paraId="1DEB4479"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 xml:space="preserve">Artículo 3. </w:t>
      </w:r>
      <w:r w:rsidRPr="00345CEE">
        <w:rPr>
          <w:rFonts w:ascii="Palatino Linotype" w:eastAsia="Palatino Linotype" w:hAnsi="Palatino Linotype" w:cs="Palatino Linotype"/>
          <w:i/>
          <w:sz w:val="22"/>
          <w:szCs w:val="22"/>
        </w:rPr>
        <w:t>Para los efectos de la presente Ley se entenderá por:</w:t>
      </w:r>
    </w:p>
    <w:p w14:paraId="65AE938C"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p>
    <w:p w14:paraId="755F4789"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XI. Documento:</w:t>
      </w:r>
      <w:r w:rsidRPr="00345CEE">
        <w:rPr>
          <w:rFonts w:ascii="Palatino Linotype" w:eastAsia="Palatino Linotype" w:hAnsi="Palatino Linotype" w:cs="Palatino Linotype"/>
          <w:i/>
          <w:sz w:val="22"/>
          <w:szCs w:val="22"/>
        </w:rPr>
        <w:t xml:space="preserve"> Los expedientes, reportes, estudios, actas</w:t>
      </w:r>
      <w:r w:rsidRPr="00345CEE">
        <w:rPr>
          <w:rFonts w:ascii="Palatino Linotype" w:eastAsia="Palatino Linotype" w:hAnsi="Palatino Linotype" w:cs="Palatino Linotype"/>
          <w:b/>
          <w:i/>
          <w:sz w:val="22"/>
          <w:szCs w:val="22"/>
        </w:rPr>
        <w:t>,</w:t>
      </w:r>
      <w:r w:rsidRPr="00345CE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345CEE">
        <w:rPr>
          <w:rFonts w:ascii="Palatino Linotype" w:eastAsia="Palatino Linotype" w:hAnsi="Palatino Linotype" w:cs="Palatino Linotype"/>
          <w:i/>
          <w:sz w:val="22"/>
          <w:szCs w:val="22"/>
        </w:rPr>
        <w:lastRenderedPageBreak/>
        <w:t xml:space="preserve">elaboración. Los documentos podrán estar en cualquier medio, sea escrito, impreso, sonoro, visual, electrónico, informático u holográfico…” </w:t>
      </w:r>
    </w:p>
    <w:p w14:paraId="63483F44" w14:textId="77777777" w:rsidR="003A5BF3" w:rsidRPr="00345CEE" w:rsidRDefault="003A5BF3" w:rsidP="00C9447F">
      <w:pPr>
        <w:spacing w:line="360" w:lineRule="auto"/>
        <w:ind w:left="851" w:right="899"/>
        <w:jc w:val="both"/>
        <w:rPr>
          <w:rFonts w:ascii="Palatino Linotype" w:eastAsia="Palatino Linotype" w:hAnsi="Palatino Linotype" w:cs="Palatino Linotype"/>
          <w:sz w:val="22"/>
          <w:szCs w:val="22"/>
        </w:rPr>
      </w:pPr>
    </w:p>
    <w:p w14:paraId="65AFEE24"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4FBE23"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733DFD22" w14:textId="77777777" w:rsidR="003A5BF3" w:rsidRPr="00345CEE" w:rsidRDefault="00B830DD" w:rsidP="00C9447F">
      <w:pPr>
        <w:spacing w:line="360" w:lineRule="auto"/>
        <w:ind w:left="567" w:right="616"/>
        <w:jc w:val="both"/>
        <w:rPr>
          <w:rFonts w:ascii="Palatino Linotype" w:eastAsia="Palatino Linotype" w:hAnsi="Palatino Linotype" w:cs="Palatino Linotype"/>
          <w:b/>
          <w:i/>
          <w:sz w:val="22"/>
          <w:szCs w:val="22"/>
        </w:rPr>
      </w:pPr>
      <w:r w:rsidRPr="00345CEE">
        <w:rPr>
          <w:rFonts w:ascii="Palatino Linotype" w:eastAsia="Palatino Linotype" w:hAnsi="Palatino Linotype" w:cs="Palatino Linotype"/>
          <w:b/>
          <w:sz w:val="22"/>
          <w:szCs w:val="22"/>
        </w:rPr>
        <w:t>“</w:t>
      </w:r>
      <w:r w:rsidRPr="00345CE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45CE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C24F8F0"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6EE522" w14:textId="77777777" w:rsidR="003A5BF3" w:rsidRPr="00345CEE" w:rsidRDefault="00B830DD" w:rsidP="00C9447F">
      <w:pPr>
        <w:spacing w:line="360" w:lineRule="auto"/>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65909F1" w14:textId="77777777" w:rsidR="003A5BF3" w:rsidRPr="00345CEE" w:rsidRDefault="00B830DD" w:rsidP="00C9447F">
      <w:pPr>
        <w:spacing w:line="360" w:lineRule="auto"/>
        <w:ind w:left="567" w:right="616"/>
        <w:jc w:val="both"/>
        <w:rPr>
          <w:rFonts w:ascii="Palatino Linotype" w:eastAsia="Palatino Linotype" w:hAnsi="Palatino Linotype" w:cs="Palatino Linotype"/>
          <w:b/>
          <w:i/>
          <w:sz w:val="22"/>
          <w:szCs w:val="22"/>
        </w:rPr>
      </w:pPr>
      <w:r w:rsidRPr="00345CE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0DF2C0F" w14:textId="77777777" w:rsidR="003A5BF3" w:rsidRPr="00345CEE" w:rsidRDefault="00B830DD" w:rsidP="00C9447F">
      <w:pPr>
        <w:spacing w:line="360" w:lineRule="auto"/>
        <w:ind w:left="567" w:right="616"/>
        <w:jc w:val="both"/>
        <w:rPr>
          <w:rFonts w:ascii="Palatino Linotype" w:eastAsia="Palatino Linotype" w:hAnsi="Palatino Linotype" w:cs="Palatino Linotype"/>
          <w:b/>
          <w:i/>
          <w:sz w:val="22"/>
          <w:szCs w:val="22"/>
        </w:rPr>
      </w:pPr>
      <w:r w:rsidRPr="00345CEE">
        <w:rPr>
          <w:rFonts w:ascii="Palatino Linotype" w:eastAsia="Palatino Linotype" w:hAnsi="Palatino Linotype" w:cs="Palatino Linotype"/>
          <w:b/>
          <w:i/>
          <w:sz w:val="22"/>
          <w:szCs w:val="22"/>
        </w:rPr>
        <w:lastRenderedPageBreak/>
        <w:t xml:space="preserve">3) Que se trate de información registrada en cualquier soporte documental, que en ejercicio de las atribuciones conferidas, se encuentre en posesión de los Sujetos Obligados.” </w:t>
      </w:r>
    </w:p>
    <w:p w14:paraId="5CA9F631" w14:textId="77777777" w:rsidR="003A5BF3" w:rsidRPr="00345CEE" w:rsidRDefault="003A5BF3" w:rsidP="00C9447F">
      <w:pPr>
        <w:spacing w:line="360" w:lineRule="auto"/>
        <w:ind w:right="-93"/>
        <w:jc w:val="both"/>
        <w:rPr>
          <w:rFonts w:ascii="Palatino Linotype" w:eastAsia="Palatino Linotype" w:hAnsi="Palatino Linotype" w:cs="Palatino Linotype"/>
          <w:sz w:val="22"/>
          <w:szCs w:val="22"/>
        </w:rPr>
      </w:pPr>
    </w:p>
    <w:p w14:paraId="7F569F39" w14:textId="637ACB91" w:rsidR="00CE608F" w:rsidRPr="00345CEE" w:rsidRDefault="00B830DD" w:rsidP="00C9447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Dicho lo anterior, se procede al análisis de los agravios hechos valer por la parte Recurrente que actualizan la causal de proce</w:t>
      </w:r>
      <w:r w:rsidR="00436D95" w:rsidRPr="00345CEE">
        <w:rPr>
          <w:rFonts w:ascii="Palatino Linotype" w:eastAsia="Palatino Linotype" w:hAnsi="Palatino Linotype" w:cs="Palatino Linotype"/>
          <w:sz w:val="22"/>
          <w:szCs w:val="22"/>
        </w:rPr>
        <w:t>dencia prevista en la fracción I</w:t>
      </w:r>
      <w:r w:rsidRPr="00345CEE">
        <w:rPr>
          <w:rFonts w:ascii="Palatino Linotype" w:eastAsia="Palatino Linotype" w:hAnsi="Palatino Linotype" w:cs="Palatino Linotype"/>
          <w:sz w:val="22"/>
          <w:szCs w:val="22"/>
        </w:rPr>
        <w:t xml:space="preserve"> del artículo 179 de la Ley de Transparencia y Acceso a la Información del Estado de México y Municipios, relativa a la </w:t>
      </w:r>
      <w:r w:rsidR="00436D95" w:rsidRPr="00345CEE">
        <w:rPr>
          <w:rFonts w:ascii="Palatino Linotype" w:eastAsia="Palatino Linotype" w:hAnsi="Palatino Linotype" w:cs="Palatino Linotype"/>
          <w:sz w:val="22"/>
          <w:szCs w:val="22"/>
        </w:rPr>
        <w:t>negativa a la información solicitada.</w:t>
      </w:r>
    </w:p>
    <w:p w14:paraId="354913B9" w14:textId="77777777" w:rsidR="003A5BF3" w:rsidRPr="00345CEE" w:rsidRDefault="003A5BF3" w:rsidP="003E7E2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1AC81B3" w14:textId="219FE602" w:rsidR="006B5C68" w:rsidRPr="00345CEE" w:rsidRDefault="006B5C68"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El Recurrente solicitó los espacios que se habilitaron para el esparcimiento y la recreación de los jóvenes, así como su ubicación.</w:t>
      </w:r>
    </w:p>
    <w:p w14:paraId="05440D0B" w14:textId="77777777" w:rsidR="006B5C68" w:rsidRPr="00345CEE" w:rsidRDefault="006B5C68"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607FACC" w14:textId="2D6056A3" w:rsidR="006B5C68" w:rsidRPr="00345CEE" w:rsidRDefault="001B6747"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El Sujeto Obligado </w:t>
      </w:r>
      <w:r w:rsidR="006B5C68" w:rsidRPr="00345CEE">
        <w:rPr>
          <w:rFonts w:ascii="Palatino Linotype" w:eastAsia="Palatino Linotype" w:hAnsi="Palatino Linotype" w:cs="Palatino Linotype"/>
          <w:sz w:val="22"/>
          <w:szCs w:val="22"/>
        </w:rPr>
        <w:t xml:space="preserve">señaló que la información que solicitó el Recurrente se encuentra en la dirección electrónica </w:t>
      </w:r>
      <w:r w:rsidR="006B5C68" w:rsidRPr="00345CEE">
        <w:rPr>
          <w:rFonts w:ascii="Palatino Linotype" w:eastAsia="Palatino Linotype" w:hAnsi="Palatino Linotype" w:cs="Palatino Linotype"/>
          <w:i/>
          <w:sz w:val="22"/>
          <w:szCs w:val="22"/>
        </w:rPr>
        <w:t>https://www.chapultepec.gob.mx/</w:t>
      </w:r>
    </w:p>
    <w:p w14:paraId="02C2EA19" w14:textId="77777777" w:rsidR="006B5C68" w:rsidRPr="00345CEE" w:rsidRDefault="006B5C68"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7C8F70A" w14:textId="79C1F409" w:rsidR="006B5C68" w:rsidRPr="00345CEE" w:rsidRDefault="006B5C68" w:rsidP="00BA3BE9">
      <w:pPr>
        <w:pStyle w:val="Prrafodelista"/>
        <w:spacing w:line="360" w:lineRule="auto"/>
        <w:ind w:left="0"/>
        <w:contextualSpacing/>
        <w:jc w:val="both"/>
        <w:rPr>
          <w:rFonts w:ascii="Palatino Linotype" w:eastAsia="Palatino Linotype" w:hAnsi="Palatino Linotype" w:cs="Palatino Linotype"/>
        </w:rPr>
      </w:pPr>
      <w:r w:rsidRPr="00345CEE">
        <w:rPr>
          <w:rFonts w:ascii="Palatino Linotype" w:eastAsia="Palatino Linotype" w:hAnsi="Palatino Linotype" w:cs="Palatino Linotype"/>
        </w:rPr>
        <w:t xml:space="preserve">Por su parte, el Recurrente se inconformó </w:t>
      </w:r>
      <w:r w:rsidR="000C48BD" w:rsidRPr="00345CEE">
        <w:rPr>
          <w:rFonts w:ascii="Palatino Linotype" w:eastAsia="Palatino Linotype" w:hAnsi="Palatino Linotype" w:cs="Palatino Linotype"/>
        </w:rPr>
        <w:t>refiriendo que la dirección electrónica no se encuentra el informe de gobierno al que se refiere el Sujeto Obligado.</w:t>
      </w:r>
    </w:p>
    <w:p w14:paraId="4BA29B71" w14:textId="77777777" w:rsidR="000C48BD" w:rsidRPr="00345CEE" w:rsidRDefault="000C48BD" w:rsidP="00BA3BE9">
      <w:pPr>
        <w:pStyle w:val="Prrafodelista"/>
        <w:spacing w:line="360" w:lineRule="auto"/>
        <w:ind w:left="0"/>
        <w:contextualSpacing/>
        <w:jc w:val="both"/>
        <w:rPr>
          <w:rFonts w:ascii="Palatino Linotype" w:eastAsia="Palatino Linotype" w:hAnsi="Palatino Linotype" w:cs="Palatino Linotype"/>
        </w:rPr>
      </w:pPr>
    </w:p>
    <w:p w14:paraId="6CFA8B2D" w14:textId="3E04D163" w:rsidR="00BA3BE9" w:rsidRPr="00345CEE" w:rsidRDefault="00BA3BE9" w:rsidP="00BA3BE9">
      <w:pPr>
        <w:pStyle w:val="Prrafodelista"/>
        <w:spacing w:line="360" w:lineRule="auto"/>
        <w:ind w:left="0"/>
        <w:contextualSpacing/>
        <w:jc w:val="both"/>
        <w:rPr>
          <w:rFonts w:ascii="Palatino Linotype" w:eastAsia="MS Mincho" w:hAnsi="Palatino Linotype"/>
        </w:rPr>
      </w:pPr>
      <w:r w:rsidRPr="00345CEE">
        <w:rPr>
          <w:rFonts w:ascii="Palatino Linotype" w:eastAsia="Palatino Linotype" w:hAnsi="Palatino Linotype" w:cs="Palatino Linotype"/>
        </w:rPr>
        <w:t xml:space="preserve">Al respecto es necesario precisar que la Ley de Transparencia y Acceso a la Información Pública del Estado de México y Municipios establece en su artículo 11 que en </w:t>
      </w:r>
      <w:r w:rsidRPr="00345CEE">
        <w:rPr>
          <w:rFonts w:ascii="Palatino Linotype" w:eastAsia="Palatino Linotype" w:hAnsi="Palatino Linotype" w:cs="Palatino Linotype"/>
          <w:i/>
        </w:rPr>
        <w:t xml:space="preserve">la entrega de la información se deberá garantizar que ésta sea </w:t>
      </w:r>
      <w:r w:rsidRPr="00345CEE">
        <w:rPr>
          <w:rFonts w:ascii="Palatino Linotype" w:eastAsia="Palatino Linotype" w:hAnsi="Palatino Linotype" w:cs="Palatino Linotype"/>
          <w:b/>
          <w:i/>
        </w:rPr>
        <w:t>accesible</w:t>
      </w:r>
      <w:r w:rsidRPr="00345CEE">
        <w:rPr>
          <w:rFonts w:ascii="Palatino Linotype" w:eastAsia="Palatino Linotype" w:hAnsi="Palatino Linotype" w:cs="Palatino Linotype"/>
          <w:i/>
        </w:rPr>
        <w:t xml:space="preserve">, </w:t>
      </w:r>
      <w:r w:rsidRPr="00345CEE">
        <w:rPr>
          <w:rFonts w:ascii="Palatino Linotype" w:eastAsia="Palatino Linotype" w:hAnsi="Palatino Linotype" w:cs="Palatino Linotype"/>
          <w:b/>
          <w:i/>
        </w:rPr>
        <w:t>actualizada, completa,</w:t>
      </w:r>
      <w:r w:rsidRPr="00345CEE">
        <w:rPr>
          <w:rFonts w:ascii="Palatino Linotype" w:eastAsia="Palatino Linotype" w:hAnsi="Palatino Linotype" w:cs="Palatino Linotype"/>
          <w:i/>
        </w:rPr>
        <w:t xml:space="preserve"> congruente, confiable, </w:t>
      </w:r>
      <w:r w:rsidRPr="00345CEE">
        <w:rPr>
          <w:rFonts w:ascii="Palatino Linotype" w:eastAsia="Palatino Linotype" w:hAnsi="Palatino Linotype" w:cs="Palatino Linotype"/>
          <w:b/>
          <w:i/>
        </w:rPr>
        <w:t>verificable</w:t>
      </w:r>
      <w:r w:rsidRPr="00345CEE">
        <w:rPr>
          <w:rFonts w:ascii="Palatino Linotype" w:eastAsia="Palatino Linotype" w:hAnsi="Palatino Linotype" w:cs="Palatino Linotype"/>
          <w:i/>
        </w:rPr>
        <w:t xml:space="preserve">, veraz, integral, oportuna y expedita. </w:t>
      </w:r>
      <w:r w:rsidRPr="00345CEE">
        <w:rPr>
          <w:rFonts w:ascii="Palatino Linotype" w:eastAsia="Palatino Linotype" w:hAnsi="Palatino Linotype" w:cs="Palatino Linotype"/>
        </w:rPr>
        <w:t>Asimismo, el artículo 161 de la Ley en comento, refiere lo siguiente:</w:t>
      </w:r>
    </w:p>
    <w:p w14:paraId="62BA1DB4" w14:textId="77777777" w:rsidR="00BA3BE9" w:rsidRPr="00345CEE" w:rsidRDefault="00BA3BE9" w:rsidP="00BA3BE9">
      <w:pPr>
        <w:pBdr>
          <w:top w:val="nil"/>
          <w:left w:val="nil"/>
          <w:bottom w:val="nil"/>
          <w:right w:val="nil"/>
          <w:between w:val="nil"/>
        </w:pBdr>
        <w:ind w:left="708"/>
        <w:jc w:val="both"/>
        <w:rPr>
          <w:rFonts w:ascii="Palatino Linotype" w:eastAsia="Palatino Linotype" w:hAnsi="Palatino Linotype" w:cs="Palatino Linotype"/>
          <w:sz w:val="22"/>
          <w:szCs w:val="22"/>
        </w:rPr>
      </w:pPr>
    </w:p>
    <w:p w14:paraId="19127303" w14:textId="77777777" w:rsidR="00BA3BE9" w:rsidRPr="00345CEE" w:rsidRDefault="00BA3BE9" w:rsidP="003E7E2E">
      <w:pPr>
        <w:spacing w:line="276" w:lineRule="auto"/>
        <w:ind w:left="567" w:right="567"/>
        <w:jc w:val="both"/>
        <w:rPr>
          <w:rFonts w:ascii="Palatino Linotype" w:eastAsia="Palatino Linotype" w:hAnsi="Palatino Linotype" w:cs="Palatino Linotype"/>
          <w:b/>
          <w:i/>
          <w:sz w:val="22"/>
          <w:szCs w:val="22"/>
        </w:rPr>
      </w:pPr>
      <w:r w:rsidRPr="00345CEE">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345CEE">
        <w:rPr>
          <w:rFonts w:ascii="Palatino Linotype" w:eastAsia="Palatino Linotype" w:hAnsi="Palatino Linotype" w:cs="Palatino Linotype"/>
          <w:i/>
          <w:sz w:val="22"/>
          <w:szCs w:val="22"/>
        </w:rPr>
        <w:t xml:space="preserve">en medios impresos, tales como libros, compendios, trípticos, registros públicos, </w:t>
      </w:r>
      <w:r w:rsidRPr="00345CEE">
        <w:rPr>
          <w:rFonts w:ascii="Palatino Linotype" w:eastAsia="Palatino Linotype" w:hAnsi="Palatino Linotype" w:cs="Palatino Linotype"/>
          <w:b/>
          <w:i/>
          <w:sz w:val="22"/>
          <w:szCs w:val="22"/>
        </w:rPr>
        <w:t>en formatos electrónicos</w:t>
      </w:r>
      <w:r w:rsidRPr="00345CEE">
        <w:rPr>
          <w:rFonts w:ascii="Palatino Linotype" w:eastAsia="Palatino Linotype" w:hAnsi="Palatino Linotype" w:cs="Palatino Linotype"/>
          <w:i/>
          <w:sz w:val="22"/>
          <w:szCs w:val="22"/>
        </w:rPr>
        <w:t xml:space="preserve"> disponibles en Internet o en cualquier otro </w:t>
      </w:r>
      <w:r w:rsidRPr="00345CEE">
        <w:rPr>
          <w:rFonts w:ascii="Palatino Linotype" w:eastAsia="Palatino Linotype" w:hAnsi="Palatino Linotype" w:cs="Palatino Linotype"/>
          <w:i/>
          <w:sz w:val="22"/>
          <w:szCs w:val="22"/>
        </w:rPr>
        <w:lastRenderedPageBreak/>
        <w:t xml:space="preserve">medio, </w:t>
      </w:r>
      <w:r w:rsidRPr="00345CEE">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3D2EDCA" w14:textId="77777777" w:rsidR="00BA3BE9" w:rsidRPr="00345CEE" w:rsidRDefault="00BA3BE9" w:rsidP="00BA3BE9">
      <w:pPr>
        <w:spacing w:line="360" w:lineRule="auto"/>
        <w:ind w:left="567" w:right="567"/>
        <w:jc w:val="both"/>
        <w:rPr>
          <w:rFonts w:ascii="Palatino Linotype" w:eastAsia="Palatino Linotype" w:hAnsi="Palatino Linotype" w:cs="Palatino Linotype"/>
          <w:b/>
          <w:i/>
          <w:sz w:val="22"/>
          <w:szCs w:val="22"/>
        </w:rPr>
      </w:pPr>
      <w:r w:rsidRPr="00345CEE">
        <w:rPr>
          <w:rFonts w:ascii="Palatino Linotype" w:eastAsia="Palatino Linotype" w:hAnsi="Palatino Linotype" w:cs="Palatino Linotype"/>
          <w:b/>
          <w:i/>
          <w:sz w:val="22"/>
          <w:szCs w:val="22"/>
        </w:rPr>
        <w:t>(Énfasis añadido)</w:t>
      </w:r>
    </w:p>
    <w:p w14:paraId="7DF944F5" w14:textId="77777777" w:rsidR="00BA3BE9" w:rsidRPr="00345CEE" w:rsidRDefault="00BA3BE9" w:rsidP="00BA3BE9">
      <w:pPr>
        <w:spacing w:line="360" w:lineRule="auto"/>
        <w:ind w:left="567" w:right="567"/>
        <w:jc w:val="both"/>
        <w:rPr>
          <w:rFonts w:ascii="Palatino Linotype" w:eastAsia="Palatino Linotype" w:hAnsi="Palatino Linotype" w:cs="Palatino Linotype"/>
          <w:b/>
          <w:i/>
          <w:sz w:val="22"/>
          <w:szCs w:val="22"/>
        </w:rPr>
      </w:pPr>
    </w:p>
    <w:p w14:paraId="5ED75E78" w14:textId="77777777" w:rsidR="00BA3BE9" w:rsidRPr="00345CEE" w:rsidRDefault="00BA3BE9" w:rsidP="00BA3BE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345CEE">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345CEE">
        <w:rPr>
          <w:rFonts w:ascii="Palatino Linotype" w:eastAsia="Palatino Linotype" w:hAnsi="Palatino Linotype" w:cs="Palatino Linotype"/>
          <w:sz w:val="22"/>
          <w:szCs w:val="22"/>
        </w:rPr>
        <w:t xml:space="preserve"> una serie de requisitos, a saber:</w:t>
      </w:r>
    </w:p>
    <w:p w14:paraId="074FF7FD" w14:textId="77777777" w:rsidR="00BA3BE9" w:rsidRPr="00345CEE" w:rsidRDefault="00BA3BE9" w:rsidP="00BA3BE9">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21E968F2" w14:textId="77777777" w:rsidR="00BA3BE9" w:rsidRPr="00345CEE" w:rsidRDefault="00BA3BE9" w:rsidP="00BA3BE9">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La dirección electrónica debe señalarse en un plazo no mayor a cinco días hábiles;</w:t>
      </w:r>
    </w:p>
    <w:p w14:paraId="126BE30F" w14:textId="77777777" w:rsidR="00BA3BE9" w:rsidRPr="00345CEE" w:rsidRDefault="00BA3BE9" w:rsidP="00BA3BE9">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4FF27371" w14:textId="77777777" w:rsidR="00BA3BE9" w:rsidRPr="00345CEE" w:rsidRDefault="00BA3BE9" w:rsidP="00BA3BE9">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23438A59" w14:textId="77777777" w:rsidR="00BA3BE9" w:rsidRPr="00345CEE" w:rsidRDefault="00BA3BE9" w:rsidP="00BA3BE9">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u w:val="single"/>
        </w:rPr>
        <w:t>La dirección electrónica se debe entregar en formato abierto,</w:t>
      </w:r>
      <w:r w:rsidRPr="00345CEE">
        <w:rPr>
          <w:rFonts w:ascii="Palatino Linotype" w:eastAsia="Palatino Linotype" w:hAnsi="Palatino Linotype" w:cs="Palatino Linotype"/>
          <w:b/>
          <w:sz w:val="22"/>
          <w:szCs w:val="22"/>
        </w:rPr>
        <w:t xml:space="preserve"> para que el Recurrente pueda copiar y pegar sin la necesidad de transcribir la liga electrónica.</w:t>
      </w:r>
    </w:p>
    <w:p w14:paraId="711F3911" w14:textId="77777777" w:rsidR="00BA3BE9" w:rsidRPr="00345CEE" w:rsidRDefault="00BA3BE9"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AB5893" w14:textId="4F7EE6C1" w:rsidR="000C48BD" w:rsidRPr="00345CEE" w:rsidRDefault="00BA3BE9"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el presente asunto, </w:t>
      </w:r>
      <w:r w:rsidR="000C48BD" w:rsidRPr="00345CEE">
        <w:rPr>
          <w:rFonts w:ascii="Palatino Linotype" w:eastAsia="Palatino Linotype" w:hAnsi="Palatino Linotype" w:cs="Palatino Linotype"/>
          <w:sz w:val="22"/>
          <w:szCs w:val="22"/>
        </w:rPr>
        <w:t>el Titular de la Unidad de Transparencia</w:t>
      </w:r>
      <w:r w:rsidR="009461C0" w:rsidRPr="00345CEE">
        <w:rPr>
          <w:rFonts w:ascii="Palatino Linotype" w:eastAsia="Palatino Linotype" w:hAnsi="Palatino Linotype" w:cs="Palatino Linotype"/>
          <w:sz w:val="22"/>
          <w:szCs w:val="22"/>
        </w:rPr>
        <w:t xml:space="preserve"> </w:t>
      </w:r>
      <w:r w:rsidRPr="00345CEE">
        <w:rPr>
          <w:rFonts w:ascii="Palatino Linotype" w:eastAsia="Palatino Linotype" w:hAnsi="Palatino Linotype" w:cs="Palatino Linotype"/>
          <w:sz w:val="22"/>
          <w:szCs w:val="22"/>
        </w:rPr>
        <w:t xml:space="preserve">entregó la </w:t>
      </w:r>
      <w:r w:rsidR="009461C0" w:rsidRPr="00345CEE">
        <w:rPr>
          <w:rFonts w:ascii="Palatino Linotype" w:eastAsia="Palatino Linotype" w:hAnsi="Palatino Linotype" w:cs="Palatino Linotype"/>
          <w:sz w:val="22"/>
          <w:szCs w:val="22"/>
        </w:rPr>
        <w:t xml:space="preserve">dirección electrónica en formato </w:t>
      </w:r>
      <w:r w:rsidR="000C48BD" w:rsidRPr="00345CEE">
        <w:rPr>
          <w:rFonts w:ascii="Palatino Linotype" w:eastAsia="Palatino Linotype" w:hAnsi="Palatino Linotype" w:cs="Palatino Linotype"/>
          <w:sz w:val="22"/>
          <w:szCs w:val="22"/>
        </w:rPr>
        <w:t>abierto</w:t>
      </w:r>
      <w:r w:rsidR="009461C0" w:rsidRPr="00345CEE">
        <w:rPr>
          <w:rFonts w:ascii="Palatino Linotype" w:eastAsia="Palatino Linotype" w:hAnsi="Palatino Linotype" w:cs="Palatino Linotype"/>
          <w:sz w:val="22"/>
          <w:szCs w:val="22"/>
        </w:rPr>
        <w:t xml:space="preserve">, </w:t>
      </w:r>
      <w:r w:rsidR="000C48BD" w:rsidRPr="00345CEE">
        <w:rPr>
          <w:rFonts w:ascii="Palatino Linotype" w:eastAsia="Palatino Linotype" w:hAnsi="Palatino Linotype" w:cs="Palatino Linotype"/>
          <w:sz w:val="22"/>
          <w:szCs w:val="22"/>
        </w:rPr>
        <w:t>que permite al Recurrente copiar y pegarla en el buscador para localizar el contenido de la misma.</w:t>
      </w:r>
    </w:p>
    <w:p w14:paraId="5B329907" w14:textId="77777777" w:rsidR="000C48BD" w:rsidRPr="00345CEE" w:rsidRDefault="000C48BD"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DCDB4BE" w14:textId="77777777" w:rsidR="000C48BD" w:rsidRPr="00345CEE" w:rsidRDefault="000C48BD"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Además del agravio del particular, se advierte que pudo tener acceso al contenido de la dirección electrónica refiriendo que no se localizó el informe de gobierno. </w:t>
      </w:r>
    </w:p>
    <w:p w14:paraId="280E78A3" w14:textId="77777777" w:rsidR="000C48BD" w:rsidRPr="00345CEE" w:rsidRDefault="000C48BD"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4A56681" w14:textId="036202F7" w:rsidR="000E64FB" w:rsidRPr="00345CEE" w:rsidRDefault="000E64FB"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Se procedió a verificar el contenido de la dirección electrónica, la cual contiene lo siguiente:</w:t>
      </w:r>
    </w:p>
    <w:p w14:paraId="621871F4" w14:textId="5F6AEFCF" w:rsidR="000E64FB" w:rsidRPr="00345CEE" w:rsidRDefault="000C48BD"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noProof/>
          <w:sz w:val="22"/>
          <w:szCs w:val="22"/>
          <w:lang w:val="es-MX" w:eastAsia="es-MX"/>
        </w:rPr>
        <w:drawing>
          <wp:inline distT="0" distB="0" distL="0" distR="0" wp14:anchorId="247EBF01" wp14:editId="165739B3">
            <wp:extent cx="5612130" cy="333311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33115"/>
                    </a:xfrm>
                    <a:prstGeom prst="rect">
                      <a:avLst/>
                    </a:prstGeom>
                  </pic:spPr>
                </pic:pic>
              </a:graphicData>
            </a:graphic>
          </wp:inline>
        </w:drawing>
      </w:r>
    </w:p>
    <w:p w14:paraId="23C5FC20" w14:textId="77777777" w:rsidR="00BA3BE9" w:rsidRPr="00345CEE" w:rsidRDefault="00BA3BE9"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C475DD9" w14:textId="1910E913" w:rsidR="00BA3BE9" w:rsidRPr="00345CEE" w:rsidRDefault="000E64FB"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Tal y como se aprecia, la dirección electrónica</w:t>
      </w:r>
      <w:r w:rsidR="000C48BD" w:rsidRPr="00345CEE">
        <w:rPr>
          <w:rFonts w:ascii="Palatino Linotype" w:eastAsia="Palatino Linotype" w:hAnsi="Palatino Linotype" w:cs="Palatino Linotype"/>
          <w:sz w:val="22"/>
          <w:szCs w:val="22"/>
        </w:rPr>
        <w:t xml:space="preserve"> dirige a la página oficial del Ayuntamiento; sin embargo, no contiene el informe de gobierno al que se refiere el Sujeto Obligado en </w:t>
      </w:r>
      <w:r w:rsidR="003E7E2E" w:rsidRPr="00345CEE">
        <w:rPr>
          <w:rFonts w:ascii="Palatino Linotype" w:eastAsia="Palatino Linotype" w:hAnsi="Palatino Linotype" w:cs="Palatino Linotype"/>
          <w:sz w:val="22"/>
          <w:szCs w:val="22"/>
        </w:rPr>
        <w:t xml:space="preserve">respuesta, </w:t>
      </w:r>
      <w:r w:rsidR="007E2E4E" w:rsidRPr="00345CEE">
        <w:rPr>
          <w:rFonts w:ascii="Palatino Linotype" w:eastAsia="Palatino Linotype" w:hAnsi="Palatino Linotype" w:cs="Palatino Linotype"/>
          <w:sz w:val="22"/>
          <w:szCs w:val="22"/>
        </w:rPr>
        <w:t>en dado caso de que la información solicitada concerniente a los espacios que se habilitaron para esparcimiento y recreación de los jóvenes, así como su ubicación, obrará en dicho documento</w:t>
      </w:r>
      <w:r w:rsidR="003E7E2E" w:rsidRPr="00345CEE">
        <w:rPr>
          <w:rFonts w:ascii="Palatino Linotype" w:eastAsia="Palatino Linotype" w:hAnsi="Palatino Linotype" w:cs="Palatino Linotype"/>
          <w:sz w:val="22"/>
          <w:szCs w:val="22"/>
        </w:rPr>
        <w:t xml:space="preserve">, </w:t>
      </w:r>
      <w:r w:rsidR="000C48BD" w:rsidRPr="00345CEE">
        <w:rPr>
          <w:rFonts w:ascii="Palatino Linotype" w:eastAsia="Palatino Linotype" w:hAnsi="Palatino Linotype" w:cs="Palatino Linotype"/>
          <w:sz w:val="22"/>
          <w:szCs w:val="22"/>
        </w:rPr>
        <w:t xml:space="preserve"> lo que implica que el Recurrente tenga que realizar una búsqueda dentro de tod</w:t>
      </w:r>
      <w:r w:rsidR="003E7E2E" w:rsidRPr="00345CEE">
        <w:rPr>
          <w:rFonts w:ascii="Palatino Linotype" w:eastAsia="Palatino Linotype" w:hAnsi="Palatino Linotype" w:cs="Palatino Linotype"/>
          <w:sz w:val="22"/>
          <w:szCs w:val="22"/>
        </w:rPr>
        <w:t>a la información ahí disponible</w:t>
      </w:r>
      <w:r w:rsidRPr="00345CEE">
        <w:rPr>
          <w:rFonts w:ascii="Palatino Linotype" w:eastAsia="Palatino Linotype" w:hAnsi="Palatino Linotype" w:cs="Palatino Linotype"/>
          <w:sz w:val="22"/>
          <w:szCs w:val="22"/>
        </w:rPr>
        <w:t>, incumpliendo con ello, l</w:t>
      </w:r>
      <w:r w:rsidR="00BA3BE9" w:rsidRPr="00345CEE">
        <w:rPr>
          <w:rFonts w:ascii="Palatino Linotype" w:eastAsia="Palatino Linotype" w:hAnsi="Palatino Linotype" w:cs="Palatino Linotype"/>
          <w:sz w:val="22"/>
          <w:szCs w:val="22"/>
        </w:rPr>
        <w:t>o que estipula el artículo 161 antes ci</w:t>
      </w:r>
      <w:r w:rsidRPr="00345CEE">
        <w:rPr>
          <w:rFonts w:ascii="Palatino Linotype" w:eastAsia="Palatino Linotype" w:hAnsi="Palatino Linotype" w:cs="Palatino Linotype"/>
          <w:sz w:val="22"/>
          <w:szCs w:val="22"/>
        </w:rPr>
        <w:t xml:space="preserve">tado, </w:t>
      </w:r>
      <w:r w:rsidR="00BA3BE9" w:rsidRPr="00345CEE">
        <w:rPr>
          <w:rFonts w:ascii="Palatino Linotype" w:eastAsia="Palatino Linotype" w:hAnsi="Palatino Linotype" w:cs="Palatino Linotype"/>
          <w:sz w:val="22"/>
          <w:szCs w:val="22"/>
        </w:rPr>
        <w:t>en razón de lo siguiente:</w:t>
      </w:r>
    </w:p>
    <w:p w14:paraId="58E83861" w14:textId="77777777" w:rsidR="00BA3BE9" w:rsidRPr="00345CEE" w:rsidRDefault="00BA3BE9" w:rsidP="00BA3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FC7C677" w14:textId="07BB82EA" w:rsidR="00BA3BE9" w:rsidRPr="00345CEE" w:rsidRDefault="00BA3BE9" w:rsidP="00BA3BE9">
      <w:pPr>
        <w:pStyle w:val="Prrafodelista"/>
        <w:numPr>
          <w:ilvl w:val="0"/>
          <w:numId w:val="14"/>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345CEE">
        <w:rPr>
          <w:rFonts w:ascii="Palatino Linotype" w:eastAsia="Palatino Linotype" w:hAnsi="Palatino Linotype" w:cs="Palatino Linotype"/>
        </w:rPr>
        <w:lastRenderedPageBreak/>
        <w:t xml:space="preserve">La dirección electrónica se presentó fuera del plazo que establece de cinco días hábiles, al presentarse al </w:t>
      </w:r>
      <w:r w:rsidR="00457497" w:rsidRPr="00345CEE">
        <w:rPr>
          <w:rFonts w:ascii="Palatino Linotype" w:eastAsia="Palatino Linotype" w:hAnsi="Palatino Linotype" w:cs="Palatino Linotype"/>
        </w:rPr>
        <w:t xml:space="preserve">vigésimo segundo </w:t>
      </w:r>
      <w:r w:rsidRPr="00345CEE">
        <w:rPr>
          <w:rFonts w:ascii="Palatino Linotype" w:eastAsia="Palatino Linotype" w:hAnsi="Palatino Linotype" w:cs="Palatino Linotype"/>
        </w:rPr>
        <w:t>día hábil;</w:t>
      </w:r>
    </w:p>
    <w:p w14:paraId="64972ABB" w14:textId="5B45F4D8" w:rsidR="00457497" w:rsidRPr="00345CEE" w:rsidRDefault="00BA3BE9" w:rsidP="00457497">
      <w:pPr>
        <w:pStyle w:val="Prrafodelista"/>
        <w:numPr>
          <w:ilvl w:val="0"/>
          <w:numId w:val="14"/>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345CEE">
        <w:rPr>
          <w:rFonts w:ascii="Palatino Linotype" w:eastAsia="Palatino Linotype" w:hAnsi="Palatino Linotype" w:cs="Palatino Linotype"/>
        </w:rPr>
        <w:t>La dirección electrónica no es precisa, pues implica que el Recurrente tenga que realizar la búsqueda de la información entre toda</w:t>
      </w:r>
      <w:r w:rsidR="00457497" w:rsidRPr="00345CEE">
        <w:rPr>
          <w:rFonts w:ascii="Palatino Linotype" w:eastAsia="Palatino Linotype" w:hAnsi="Palatino Linotype" w:cs="Palatino Linotype"/>
        </w:rPr>
        <w:t xml:space="preserve"> la que se encuentra disponible.</w:t>
      </w:r>
    </w:p>
    <w:p w14:paraId="3F9A06E0" w14:textId="77777777" w:rsidR="00457497" w:rsidRPr="00345CEE" w:rsidRDefault="00457497" w:rsidP="00457497">
      <w:pPr>
        <w:pStyle w:val="Prrafodelista"/>
        <w:pBdr>
          <w:top w:val="nil"/>
          <w:left w:val="nil"/>
          <w:bottom w:val="nil"/>
          <w:right w:val="nil"/>
          <w:between w:val="nil"/>
        </w:pBdr>
        <w:spacing w:line="360" w:lineRule="auto"/>
        <w:ind w:left="720" w:right="-150"/>
        <w:jc w:val="both"/>
        <w:rPr>
          <w:rFonts w:ascii="Palatino Linotype" w:eastAsia="Palatino Linotype" w:hAnsi="Palatino Linotype" w:cs="Palatino Linotype"/>
        </w:rPr>
      </w:pPr>
    </w:p>
    <w:p w14:paraId="1AC6CCA2" w14:textId="089EE44F" w:rsidR="006B5C68" w:rsidRPr="00345CEE" w:rsidRDefault="00C87E9A" w:rsidP="00C87E9A">
      <w:p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345CEE">
        <w:rPr>
          <w:rFonts w:ascii="Palatino Linotype" w:eastAsia="Palatino Linotype" w:hAnsi="Palatino Linotype" w:cs="Palatino Linotype"/>
          <w:sz w:val="22"/>
        </w:rPr>
        <w:t xml:space="preserve">En conclusión, se determina que la información proporcionada por el Sujeto Obligado a través del </w:t>
      </w:r>
      <w:r w:rsidR="00457497" w:rsidRPr="00345CEE">
        <w:rPr>
          <w:rFonts w:ascii="Palatino Linotype" w:eastAsia="Palatino Linotype" w:hAnsi="Palatino Linotype" w:cs="Palatino Linotype"/>
          <w:sz w:val="22"/>
        </w:rPr>
        <w:t>Titular de la Unidad de Transparencia</w:t>
      </w:r>
      <w:r w:rsidRPr="00345CEE">
        <w:rPr>
          <w:rFonts w:ascii="Palatino Linotype" w:eastAsia="Palatino Linotype" w:hAnsi="Palatino Linotype" w:cs="Palatino Linotype"/>
          <w:sz w:val="22"/>
        </w:rPr>
        <w:t xml:space="preserve"> no colma el derecho accionado por el Recurrente.</w:t>
      </w:r>
    </w:p>
    <w:p w14:paraId="57A52F34" w14:textId="015B6AEF" w:rsidR="006B5C68" w:rsidRPr="00345CEE" w:rsidRDefault="00457497" w:rsidP="006B5C68">
      <w:pPr>
        <w:spacing w:before="240"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No pasa desapercibido que, quien brindó respuesta es el Titular de la Unidad de Transparencia, por lo que </w:t>
      </w:r>
      <w:r w:rsidRPr="00345CEE">
        <w:rPr>
          <w:rFonts w:ascii="Palatino Linotype" w:eastAsia="Palatino Linotype" w:hAnsi="Palatino Linotype" w:cs="Palatino Linotype"/>
          <w:b/>
          <w:sz w:val="22"/>
          <w:szCs w:val="22"/>
        </w:rPr>
        <w:t>no</w:t>
      </w:r>
      <w:r w:rsidRPr="00345CEE">
        <w:rPr>
          <w:rFonts w:ascii="Palatino Linotype" w:eastAsia="Palatino Linotype" w:hAnsi="Palatino Linotype" w:cs="Palatino Linotype"/>
          <w:sz w:val="22"/>
          <w:szCs w:val="22"/>
        </w:rPr>
        <w:t xml:space="preserve"> se siguió </w:t>
      </w:r>
      <w:r w:rsidR="006B5C68" w:rsidRPr="00345CEE">
        <w:rPr>
          <w:rFonts w:ascii="Palatino Linotype" w:eastAsia="Palatino Linotype" w:hAnsi="Palatino Linotype" w:cs="Palatino Linotype"/>
          <w:sz w:val="22"/>
          <w:szCs w:val="22"/>
        </w:rPr>
        <w:t xml:space="preserve">el procedimiento para la atención a las solicitudes de acceso a la información, establecido en los artículos 151, 160, 162, 163, 164, 165 y 166, de la Ley de Transparencia y Acceso a la Información Pública del Estado de México y Municipios: </w:t>
      </w:r>
    </w:p>
    <w:p w14:paraId="7710BB40"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7EC6C87"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40C4EA3"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073183A8"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w:t>
      </w:r>
      <w:r w:rsidRPr="00345CEE">
        <w:rPr>
          <w:rFonts w:ascii="Palatino Linotype" w:eastAsia="Palatino Linotype" w:hAnsi="Palatino Linotype" w:cs="Palatino Linotype"/>
          <w:sz w:val="22"/>
          <w:szCs w:val="22"/>
        </w:rPr>
        <w:lastRenderedPageBreak/>
        <w:t xml:space="preserve">funciones y atribuciones, para que realicen una búsqueda exhaustiva y razonable de la documentación solicitada, con el fin de que proporcionen las expresiones documentales que se encuentren en sus archivos o que estén constreñidos a elaborar; </w:t>
      </w:r>
    </w:p>
    <w:p w14:paraId="11947F9A"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8EFF9EF" w14:textId="77777777" w:rsidR="006B5C68" w:rsidRPr="00345CEE" w:rsidRDefault="006B5C68" w:rsidP="006B5C68">
      <w:pPr>
        <w:spacing w:after="240"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5013977" w14:textId="1615878B" w:rsidR="00457497" w:rsidRPr="00345CEE" w:rsidRDefault="006B5C68" w:rsidP="006B5C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este orden de ideas, se reitera que </w:t>
      </w:r>
      <w:r w:rsidR="00457497" w:rsidRPr="00345CEE">
        <w:rPr>
          <w:rFonts w:ascii="Palatino Linotype" w:eastAsia="Palatino Linotype" w:hAnsi="Palatino Linotype" w:cs="Palatino Linotype"/>
          <w:sz w:val="22"/>
          <w:szCs w:val="22"/>
        </w:rPr>
        <w:t>al haber dado respuesta el Titular de la Unidad de Transparencia no se materializó la búsqueda exhaustiva y razonable de la información, en razón de que no se turnó la solicitud a las áreas que de acuerdo a sus atribuciones, facultades y competencias deben generar, administrar o poseer la información.</w:t>
      </w:r>
    </w:p>
    <w:p w14:paraId="43FF9840" w14:textId="77777777" w:rsidR="00457497" w:rsidRPr="00345CEE" w:rsidRDefault="00457497" w:rsidP="006B5C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4E61D0" w14:textId="62BA729A" w:rsidR="00457497" w:rsidRPr="00345CEE" w:rsidRDefault="00457497"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Dicho lo anterior, no pasa desapercibido que el señalamiento que realizó el Sujeto Obligado va encaminado a asumir que la información ha sido generada y obra en los archivos del Sujeto Obligado, el cual ha sido compilado en el informe de gobierno.</w:t>
      </w:r>
    </w:p>
    <w:p w14:paraId="25CB71DC" w14:textId="77777777" w:rsidR="002871F0" w:rsidRPr="00345CEE" w:rsidRDefault="002871F0"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B0B6240" w14:textId="5178501E" w:rsidR="00457497" w:rsidRPr="00345CEE" w:rsidRDefault="002871F0"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No obstante, es necesario traer a contexto el Bando Municipal vigente, cuyo contenido es el siguiente:</w:t>
      </w:r>
    </w:p>
    <w:p w14:paraId="23F5FE54" w14:textId="77777777" w:rsidR="002871F0" w:rsidRPr="00345CEE" w:rsidRDefault="002871F0"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BAD78EC" w14:textId="0560DD53"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ARTÍCULO 27.- El Ayuntamiento, dentro del ámbito de sus atribuciones, expedirá los reglamentos, acuerdos, circulares y demás ordenamientos que estime necesarios para garantizar la sana convivencia de los habitantes del Municipio,</w:t>
      </w:r>
      <w:r w:rsidRPr="00345CEE">
        <w:rPr>
          <w:rFonts w:ascii="Palatino Linotype" w:hAnsi="Palatino Linotype"/>
          <w:i/>
          <w:sz w:val="22"/>
        </w:rPr>
        <w:t xml:space="preserve"> en un marco de respeto, armonía y civilidad.</w:t>
      </w:r>
    </w:p>
    <w:p w14:paraId="70176489" w14:textId="77777777"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p>
    <w:p w14:paraId="4C78BC20" w14:textId="225F7BD3"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ARTÍCULO 29</w:t>
      </w:r>
      <w:r w:rsidRPr="00345CEE">
        <w:rPr>
          <w:rFonts w:ascii="Palatino Linotype" w:hAnsi="Palatino Linotype"/>
          <w:i/>
          <w:sz w:val="22"/>
        </w:rPr>
        <w:t>.- Son fines del Ayuntamiento de Chapultepec los siguientes:</w:t>
      </w:r>
    </w:p>
    <w:p w14:paraId="441E24CB" w14:textId="3989A406"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i/>
          <w:sz w:val="22"/>
        </w:rPr>
        <w:t>…</w:t>
      </w:r>
    </w:p>
    <w:p w14:paraId="70663E23" w14:textId="68ADE515"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XVIII. Construir, recuperar y mantener espacios públicos</w:t>
      </w:r>
      <w:r w:rsidRPr="00345CEE">
        <w:rPr>
          <w:rFonts w:ascii="Palatino Linotype" w:hAnsi="Palatino Linotype"/>
          <w:i/>
          <w:sz w:val="22"/>
        </w:rPr>
        <w:t xml:space="preserve"> y centros comunitarios </w:t>
      </w:r>
      <w:r w:rsidRPr="00345CEE">
        <w:rPr>
          <w:rFonts w:ascii="Palatino Linotype" w:hAnsi="Palatino Linotype"/>
          <w:b/>
          <w:i/>
          <w:sz w:val="22"/>
        </w:rPr>
        <w:t>con el objetivo de reforzar el desarrollo comunitario y la participación social</w:t>
      </w:r>
      <w:r w:rsidRPr="00345CEE">
        <w:rPr>
          <w:rFonts w:ascii="Palatino Linotype" w:hAnsi="Palatino Linotype"/>
          <w:i/>
          <w:sz w:val="22"/>
        </w:rPr>
        <w:t>; Promover con el sector productivo, así como las oportunidades de empleo para los habitantes del Municipio;</w:t>
      </w:r>
    </w:p>
    <w:p w14:paraId="723A36E9" w14:textId="14BD6E0E" w:rsidR="00351ED6" w:rsidRPr="00345CEE" w:rsidRDefault="00351ED6" w:rsidP="003E7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345CEE">
        <w:rPr>
          <w:rFonts w:ascii="Palatino Linotype" w:hAnsi="Palatino Linotype"/>
          <w:i/>
          <w:sz w:val="22"/>
        </w:rPr>
        <w:t>…</w:t>
      </w:r>
    </w:p>
    <w:p w14:paraId="7377CF52" w14:textId="77777777" w:rsidR="00351ED6" w:rsidRPr="00345CEE" w:rsidRDefault="00351ED6" w:rsidP="003E7E2E">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0FA660CC" w14:textId="56754BFD" w:rsidR="006C1850" w:rsidRPr="00345CEE" w:rsidRDefault="002871F0" w:rsidP="003E7E2E">
      <w:pPr>
        <w:pBdr>
          <w:top w:val="nil"/>
          <w:left w:val="nil"/>
          <w:bottom w:val="nil"/>
          <w:right w:val="nil"/>
          <w:between w:val="nil"/>
        </w:pBdr>
        <w:spacing w:line="276" w:lineRule="auto"/>
        <w:ind w:left="567" w:right="616"/>
        <w:jc w:val="center"/>
        <w:rPr>
          <w:rFonts w:ascii="Palatino Linotype" w:hAnsi="Palatino Linotype"/>
          <w:b/>
          <w:i/>
          <w:sz w:val="22"/>
        </w:rPr>
      </w:pPr>
      <w:r w:rsidRPr="00345CEE">
        <w:rPr>
          <w:rFonts w:ascii="Palatino Linotype" w:hAnsi="Palatino Linotype"/>
          <w:b/>
          <w:i/>
          <w:sz w:val="22"/>
        </w:rPr>
        <w:t>CAPÍTULO II</w:t>
      </w:r>
    </w:p>
    <w:p w14:paraId="2F2A9C6E" w14:textId="7CDC3A0A" w:rsidR="002871F0" w:rsidRPr="00345CEE" w:rsidRDefault="002871F0" w:rsidP="003E7E2E">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sz w:val="20"/>
          <w:szCs w:val="22"/>
        </w:rPr>
      </w:pPr>
      <w:r w:rsidRPr="00345CEE">
        <w:rPr>
          <w:rFonts w:ascii="Palatino Linotype" w:hAnsi="Palatino Linotype"/>
          <w:b/>
          <w:i/>
          <w:sz w:val="22"/>
        </w:rPr>
        <w:t>DE LA ASISTENCIA SOCIAL</w:t>
      </w:r>
    </w:p>
    <w:p w14:paraId="10BFFF7B" w14:textId="77777777" w:rsidR="002871F0" w:rsidRPr="00345CEE" w:rsidRDefault="002871F0" w:rsidP="003E7E2E">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0"/>
          <w:szCs w:val="22"/>
        </w:rPr>
      </w:pPr>
    </w:p>
    <w:p w14:paraId="024458B9" w14:textId="77777777"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ARTÍCULO 164.-</w:t>
      </w:r>
      <w:r w:rsidRPr="00345CEE">
        <w:rPr>
          <w:rFonts w:ascii="Palatino Linotype" w:hAnsi="Palatino Linotype"/>
          <w:i/>
          <w:sz w:val="22"/>
        </w:rPr>
        <w:t xml:space="preserve"> </w:t>
      </w:r>
      <w:r w:rsidRPr="00345CEE">
        <w:rPr>
          <w:rFonts w:ascii="Palatino Linotype" w:hAnsi="Palatino Linotype"/>
          <w:b/>
          <w:i/>
          <w:sz w:val="22"/>
        </w:rPr>
        <w:t>La asistencia social es el conjunto de acciones tendentes a modificar y mejorar las circunstancias de carácter social, que impidan al individuo su desarrollo integral en virtud de la vulnerabilidad en que se encuentra, así como la protección física, mental y social, en tanto logra su restablecimiento, para incorporarse a una vida plena y productiva.</w:t>
      </w:r>
      <w:r w:rsidRPr="00345CEE">
        <w:rPr>
          <w:rFonts w:ascii="Palatino Linotype" w:hAnsi="Palatino Linotype"/>
          <w:i/>
          <w:sz w:val="22"/>
        </w:rPr>
        <w:t xml:space="preserve"> </w:t>
      </w:r>
    </w:p>
    <w:p w14:paraId="5D5FC0AB" w14:textId="77777777"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p>
    <w:p w14:paraId="30B8CB28" w14:textId="130C63DD"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ARTÍCULO 165.-</w:t>
      </w:r>
      <w:r w:rsidRPr="00345CEE">
        <w:rPr>
          <w:rFonts w:ascii="Palatino Linotype" w:hAnsi="Palatino Linotype"/>
          <w:i/>
          <w:sz w:val="22"/>
        </w:rPr>
        <w:t xml:space="preserve"> El </w:t>
      </w:r>
      <w:r w:rsidRPr="00345CEE">
        <w:rPr>
          <w:rFonts w:ascii="Palatino Linotype" w:hAnsi="Palatino Linotype"/>
          <w:b/>
          <w:i/>
          <w:sz w:val="22"/>
        </w:rPr>
        <w:t>Ayuntamiento tendrá a su cargo la prestación de los servicios de asistencia social a los grupos vulnerables</w:t>
      </w:r>
      <w:r w:rsidRPr="00345CEE">
        <w:rPr>
          <w:rFonts w:ascii="Palatino Linotype" w:hAnsi="Palatino Linotype"/>
          <w:i/>
          <w:sz w:val="22"/>
        </w:rPr>
        <w:t xml:space="preserve">, </w:t>
      </w:r>
      <w:r w:rsidRPr="00345CEE">
        <w:rPr>
          <w:rFonts w:ascii="Palatino Linotype" w:hAnsi="Palatino Linotype"/>
          <w:b/>
          <w:i/>
          <w:sz w:val="22"/>
        </w:rPr>
        <w:t>promoviendo el desarrollo</w:t>
      </w:r>
      <w:r w:rsidRPr="00345CEE">
        <w:rPr>
          <w:rFonts w:ascii="Palatino Linotype" w:hAnsi="Palatino Linotype"/>
          <w:i/>
          <w:sz w:val="22"/>
        </w:rPr>
        <w:t xml:space="preserve"> integral de la familia </w:t>
      </w:r>
      <w:r w:rsidRPr="00345CEE">
        <w:rPr>
          <w:rFonts w:ascii="Palatino Linotype" w:hAnsi="Palatino Linotype"/>
          <w:b/>
          <w:i/>
          <w:sz w:val="22"/>
        </w:rPr>
        <w:t>y la comunidad</w:t>
      </w:r>
      <w:r w:rsidRPr="00345CEE">
        <w:rPr>
          <w:rFonts w:ascii="Palatino Linotype" w:hAnsi="Palatino Linotype"/>
          <w:i/>
          <w:sz w:val="22"/>
        </w:rPr>
        <w:t xml:space="preserve"> a través del Organismo Descentralizado denominado Sistema Municipal para el Desarrollo Integral de la Familia de Chapultepec, en coordinación con las Instituciones de carácter federal, estatal y municipal, realizando las siguientes acciones:</w:t>
      </w:r>
    </w:p>
    <w:p w14:paraId="3D6F577B" w14:textId="22C588A6"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i/>
          <w:sz w:val="22"/>
        </w:rPr>
        <w:t>…</w:t>
      </w:r>
    </w:p>
    <w:p w14:paraId="0F180839" w14:textId="15C4C50E"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II. Desarrollar actividades que promuevan</w:t>
      </w:r>
      <w:r w:rsidRPr="00345CEE">
        <w:rPr>
          <w:rFonts w:ascii="Palatino Linotype" w:hAnsi="Palatino Linotype"/>
          <w:i/>
          <w:sz w:val="22"/>
        </w:rPr>
        <w:t>, g</w:t>
      </w:r>
      <w:r w:rsidRPr="00345CEE">
        <w:rPr>
          <w:rFonts w:ascii="Palatino Linotype" w:hAnsi="Palatino Linotype"/>
          <w:b/>
          <w:i/>
          <w:sz w:val="22"/>
        </w:rPr>
        <w:t>aranticen y fortalezcan los Derechos</w:t>
      </w:r>
      <w:r w:rsidRPr="00345CEE">
        <w:rPr>
          <w:rFonts w:ascii="Palatino Linotype" w:hAnsi="Palatino Linotype"/>
          <w:i/>
          <w:sz w:val="22"/>
        </w:rPr>
        <w:t xml:space="preserve"> </w:t>
      </w:r>
      <w:r w:rsidRPr="00345CEE">
        <w:rPr>
          <w:rFonts w:ascii="Palatino Linotype" w:hAnsi="Palatino Linotype"/>
          <w:b/>
          <w:i/>
          <w:sz w:val="22"/>
        </w:rPr>
        <w:t xml:space="preserve">de </w:t>
      </w:r>
      <w:r w:rsidRPr="00345CEE">
        <w:rPr>
          <w:rFonts w:ascii="Palatino Linotype" w:hAnsi="Palatino Linotype"/>
          <w:i/>
          <w:sz w:val="22"/>
        </w:rPr>
        <w:t xml:space="preserve">Niñas, Niños y </w:t>
      </w:r>
      <w:r w:rsidRPr="00345CEE">
        <w:rPr>
          <w:rFonts w:ascii="Palatino Linotype" w:hAnsi="Palatino Linotype"/>
          <w:b/>
          <w:i/>
          <w:sz w:val="22"/>
        </w:rPr>
        <w:t>Adolescentes</w:t>
      </w:r>
      <w:r w:rsidRPr="00345CEE">
        <w:rPr>
          <w:rFonts w:ascii="Palatino Linotype" w:hAnsi="Palatino Linotype"/>
          <w:i/>
          <w:sz w:val="22"/>
        </w:rPr>
        <w:t xml:space="preserve">, en cumplimiento del interés superior de la niñez; derecho a la vida, a la supervivencia y al desarrollo; derecho de prioridad; derecho </w:t>
      </w:r>
      <w:r w:rsidRPr="00345CEE">
        <w:rPr>
          <w:rFonts w:ascii="Palatino Linotype" w:hAnsi="Palatino Linotype"/>
          <w:i/>
          <w:sz w:val="22"/>
        </w:rPr>
        <w:lastRenderedPageBreak/>
        <w:t xml:space="preserve">a la identidad; derecho a vivir en familia; derecho a la igualdad sustantiva; derecho a no ser discriminado; derecho a vivir en condiciones de bienestar y a un sano desarrollo integral; derecho a una vida libre de violencia y a la integridad personal; derecho a la protección de la salud y a la seguridad social; derecho a la inclusión de niñas, niños y adolescentes con discapacidad; derecho a la educación; derecho al descanso </w:t>
      </w:r>
      <w:r w:rsidRPr="00345CEE">
        <w:rPr>
          <w:rFonts w:ascii="Palatino Linotype" w:hAnsi="Palatino Linotype"/>
          <w:b/>
          <w:i/>
          <w:sz w:val="22"/>
        </w:rPr>
        <w:t>y al esparcimiento</w:t>
      </w:r>
      <w:r w:rsidRPr="00345CEE">
        <w:rPr>
          <w:rFonts w:ascii="Palatino Linotype" w:hAnsi="Palatino Linotype"/>
          <w:i/>
          <w:sz w:val="22"/>
        </w:rPr>
        <w:t xml:space="preserve">; derecho a la libertad de convicciones éticas, pensamiento, conciencia, religión y cultura; derecho a la libertad de expresión y de acceso a la información; derecho de participación; </w:t>
      </w:r>
      <w:r w:rsidRPr="00345CEE">
        <w:rPr>
          <w:rFonts w:ascii="Palatino Linotype" w:hAnsi="Palatino Linotype"/>
          <w:b/>
          <w:i/>
          <w:sz w:val="22"/>
        </w:rPr>
        <w:t>derecho de asociación y reunión</w:t>
      </w:r>
      <w:r w:rsidRPr="00345CEE">
        <w:rPr>
          <w:rFonts w:ascii="Palatino Linotype" w:hAnsi="Palatino Linotype"/>
          <w:i/>
          <w:sz w:val="22"/>
        </w:rPr>
        <w:t>; derecho a la intimidad; derecho a la seguridad jurídica y al debido proceso; derechos de niñas, niños y adolescentes migrantes, y derecho de acceso a las tecnologías de la información y comunicación, así como a los servicios de radiodifusión y telecomunicaciones;</w:t>
      </w:r>
    </w:p>
    <w:p w14:paraId="0F2CE2EC" w14:textId="29F79951"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i/>
          <w:sz w:val="22"/>
        </w:rPr>
        <w:t>…</w:t>
      </w:r>
    </w:p>
    <w:p w14:paraId="1AC17DBD" w14:textId="77777777" w:rsidR="002871F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p>
    <w:p w14:paraId="654AC4C7" w14:textId="6CF11268" w:rsidR="006C1850" w:rsidRPr="00345CEE" w:rsidRDefault="002871F0" w:rsidP="003E7E2E">
      <w:pPr>
        <w:pBdr>
          <w:top w:val="nil"/>
          <w:left w:val="nil"/>
          <w:bottom w:val="nil"/>
          <w:right w:val="nil"/>
          <w:between w:val="nil"/>
        </w:pBdr>
        <w:spacing w:line="276" w:lineRule="auto"/>
        <w:ind w:left="567" w:right="616"/>
        <w:jc w:val="center"/>
        <w:rPr>
          <w:rFonts w:ascii="Palatino Linotype" w:hAnsi="Palatino Linotype"/>
          <w:b/>
          <w:i/>
          <w:sz w:val="22"/>
        </w:rPr>
      </w:pPr>
      <w:r w:rsidRPr="00345CEE">
        <w:rPr>
          <w:rFonts w:ascii="Palatino Linotype" w:hAnsi="Palatino Linotype"/>
          <w:b/>
          <w:i/>
          <w:sz w:val="22"/>
        </w:rPr>
        <w:t>CAPÍTULO X</w:t>
      </w:r>
    </w:p>
    <w:p w14:paraId="470C184E" w14:textId="775C1664" w:rsidR="006C1850" w:rsidRPr="00345CEE" w:rsidRDefault="002871F0" w:rsidP="003E7E2E">
      <w:pPr>
        <w:pBdr>
          <w:top w:val="nil"/>
          <w:left w:val="nil"/>
          <w:bottom w:val="nil"/>
          <w:right w:val="nil"/>
          <w:between w:val="nil"/>
        </w:pBdr>
        <w:spacing w:line="276" w:lineRule="auto"/>
        <w:ind w:left="567" w:right="616"/>
        <w:jc w:val="center"/>
        <w:rPr>
          <w:rFonts w:ascii="Palatino Linotype" w:hAnsi="Palatino Linotype"/>
          <w:b/>
          <w:i/>
          <w:sz w:val="22"/>
        </w:rPr>
      </w:pPr>
      <w:r w:rsidRPr="00345CEE">
        <w:rPr>
          <w:rFonts w:ascii="Palatino Linotype" w:hAnsi="Palatino Linotype"/>
          <w:b/>
          <w:i/>
          <w:sz w:val="22"/>
        </w:rPr>
        <w:t>DE LA VINCULACIÓN INSTITUCIONAL Y SOCIAL</w:t>
      </w:r>
    </w:p>
    <w:p w14:paraId="37402382" w14:textId="77777777" w:rsidR="006C1850" w:rsidRPr="00345CEE" w:rsidRDefault="006C1850" w:rsidP="003E7E2E">
      <w:pPr>
        <w:pBdr>
          <w:top w:val="nil"/>
          <w:left w:val="nil"/>
          <w:bottom w:val="nil"/>
          <w:right w:val="nil"/>
          <w:between w:val="nil"/>
        </w:pBdr>
        <w:spacing w:line="276" w:lineRule="auto"/>
        <w:ind w:left="567" w:right="616"/>
        <w:jc w:val="both"/>
        <w:rPr>
          <w:rFonts w:ascii="Palatino Linotype" w:hAnsi="Palatino Linotype"/>
          <w:b/>
          <w:i/>
          <w:sz w:val="22"/>
        </w:rPr>
      </w:pPr>
    </w:p>
    <w:p w14:paraId="329F0639" w14:textId="77777777" w:rsidR="006C1850" w:rsidRPr="00345CEE" w:rsidRDefault="002871F0"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ARTÍCULO 181.-</w:t>
      </w:r>
      <w:r w:rsidRPr="00345CEE">
        <w:rPr>
          <w:rFonts w:ascii="Palatino Linotype" w:hAnsi="Palatino Linotype"/>
          <w:i/>
          <w:sz w:val="22"/>
        </w:rPr>
        <w:t xml:space="preserve"> El Ayuntamiento implementará acciones para la coordinación con la federación y el gobierno estatal en materia de programas sociales. </w:t>
      </w:r>
    </w:p>
    <w:p w14:paraId="3CD84FC0" w14:textId="77777777" w:rsidR="006C1850" w:rsidRPr="00345CEE" w:rsidRDefault="006C1850" w:rsidP="003E7E2E">
      <w:pPr>
        <w:pBdr>
          <w:top w:val="nil"/>
          <w:left w:val="nil"/>
          <w:bottom w:val="nil"/>
          <w:right w:val="nil"/>
          <w:between w:val="nil"/>
        </w:pBdr>
        <w:spacing w:line="276" w:lineRule="auto"/>
        <w:ind w:left="567" w:right="616"/>
        <w:jc w:val="both"/>
        <w:rPr>
          <w:rFonts w:ascii="Palatino Linotype" w:hAnsi="Palatino Linotype"/>
          <w:i/>
          <w:sz w:val="22"/>
        </w:rPr>
      </w:pPr>
    </w:p>
    <w:p w14:paraId="0C016FD0" w14:textId="19BE83F0" w:rsidR="002871F0" w:rsidRPr="00345CEE" w:rsidRDefault="002871F0" w:rsidP="003E7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345CEE">
        <w:rPr>
          <w:rFonts w:ascii="Palatino Linotype" w:hAnsi="Palatino Linotype"/>
          <w:b/>
          <w:i/>
          <w:sz w:val="22"/>
        </w:rPr>
        <w:t>ARTÍCULO 182.-</w:t>
      </w:r>
      <w:r w:rsidRPr="00345CEE">
        <w:rPr>
          <w:rFonts w:ascii="Palatino Linotype" w:hAnsi="Palatino Linotype"/>
          <w:i/>
          <w:sz w:val="22"/>
        </w:rPr>
        <w:t xml:space="preserve"> </w:t>
      </w:r>
      <w:r w:rsidRPr="00345CEE">
        <w:rPr>
          <w:rFonts w:ascii="Palatino Linotype" w:hAnsi="Palatino Linotype"/>
          <w:b/>
          <w:i/>
          <w:sz w:val="22"/>
        </w:rPr>
        <w:t>Los centros sociales</w:t>
      </w:r>
      <w:r w:rsidRPr="00345CEE">
        <w:rPr>
          <w:rFonts w:ascii="Palatino Linotype" w:hAnsi="Palatino Linotype"/>
          <w:i/>
          <w:sz w:val="22"/>
        </w:rPr>
        <w:t xml:space="preserve"> </w:t>
      </w:r>
      <w:r w:rsidRPr="00345CEE">
        <w:rPr>
          <w:rFonts w:ascii="Palatino Linotype" w:hAnsi="Palatino Linotype"/>
          <w:b/>
          <w:i/>
          <w:sz w:val="22"/>
        </w:rPr>
        <w:t>constituyen los espacios</w:t>
      </w:r>
      <w:r w:rsidRPr="00345CEE">
        <w:rPr>
          <w:rFonts w:ascii="Palatino Linotype" w:hAnsi="Palatino Linotype"/>
          <w:i/>
          <w:sz w:val="22"/>
        </w:rPr>
        <w:t xml:space="preserve"> básicos y fundamentales para el desarrollo de los programas sociales y de asistencia social, así como para la promoción de la cultura y esparcimiento de manera gratuita en el Municipio de Chapultepec; en ellos se permitirá el uso de las instalaciones a la población en caso de contingencias, para el establecimiento de albergues temporales, centros de acopio y almacenamiento, quedando bajo el resguardo de la Unidad Protección Civil en caso de alguna contingencia.</w:t>
      </w:r>
    </w:p>
    <w:p w14:paraId="4EC4E420" w14:textId="15C4C50E" w:rsidR="00457497" w:rsidRPr="00345CEE" w:rsidRDefault="00457497"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D039A4E" w14:textId="4F99C4C7" w:rsidR="00D43C5C" w:rsidRPr="00345CEE" w:rsidRDefault="00351ED6"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Además, </w:t>
      </w:r>
      <w:r w:rsidR="00D43C5C" w:rsidRPr="00345CEE">
        <w:rPr>
          <w:rFonts w:ascii="Palatino Linotype" w:eastAsia="Palatino Linotype" w:hAnsi="Palatino Linotype" w:cs="Palatino Linotype"/>
          <w:sz w:val="22"/>
          <w:szCs w:val="22"/>
        </w:rPr>
        <w:t>el Plan de Desarrollo Municipal 2022-2024 contempla en el tema 6, lo siguiente:</w:t>
      </w:r>
    </w:p>
    <w:p w14:paraId="2B040CAD" w14:textId="77777777" w:rsidR="00D43C5C" w:rsidRPr="00345CEE" w:rsidRDefault="00D43C5C"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5670085" w14:textId="33998EE3" w:rsidR="00D43C5C" w:rsidRPr="00345CEE" w:rsidRDefault="00D43C5C" w:rsidP="00351ED6">
      <w:pPr>
        <w:pBdr>
          <w:top w:val="nil"/>
          <w:left w:val="nil"/>
          <w:bottom w:val="nil"/>
          <w:right w:val="nil"/>
          <w:between w:val="nil"/>
        </w:pBdr>
        <w:spacing w:line="360" w:lineRule="auto"/>
        <w:ind w:left="720" w:right="-150" w:hanging="720"/>
        <w:jc w:val="center"/>
        <w:rPr>
          <w:rFonts w:ascii="Palatino Linotype" w:eastAsia="Palatino Linotype" w:hAnsi="Palatino Linotype" w:cs="Palatino Linotype"/>
          <w:sz w:val="22"/>
          <w:szCs w:val="22"/>
        </w:rPr>
      </w:pPr>
      <w:r w:rsidRPr="00345CEE">
        <w:rPr>
          <w:rFonts w:ascii="Palatino Linotype" w:eastAsia="Palatino Linotype" w:hAnsi="Palatino Linotype" w:cs="Palatino Linotype"/>
          <w:noProof/>
          <w:sz w:val="22"/>
          <w:szCs w:val="22"/>
          <w:lang w:val="es-MX" w:eastAsia="es-MX"/>
        </w:rPr>
        <w:lastRenderedPageBreak/>
        <w:drawing>
          <wp:inline distT="0" distB="0" distL="0" distR="0" wp14:anchorId="250B774E" wp14:editId="045B4B24">
            <wp:extent cx="5612130" cy="24250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25065"/>
                    </a:xfrm>
                    <a:prstGeom prst="rect">
                      <a:avLst/>
                    </a:prstGeom>
                  </pic:spPr>
                </pic:pic>
              </a:graphicData>
            </a:graphic>
          </wp:inline>
        </w:drawing>
      </w:r>
    </w:p>
    <w:p w14:paraId="3D5E5D79" w14:textId="77777777" w:rsidR="00D43C5C" w:rsidRPr="00345CEE" w:rsidRDefault="00D43C5C" w:rsidP="00D43C5C">
      <w:pPr>
        <w:pBdr>
          <w:top w:val="nil"/>
          <w:left w:val="nil"/>
          <w:bottom w:val="nil"/>
          <w:right w:val="nil"/>
          <w:between w:val="nil"/>
        </w:pBdr>
        <w:spacing w:line="360" w:lineRule="auto"/>
        <w:ind w:left="720" w:right="-150" w:hanging="720"/>
        <w:jc w:val="both"/>
        <w:rPr>
          <w:rFonts w:ascii="Palatino Linotype" w:eastAsia="Palatino Linotype" w:hAnsi="Palatino Linotype" w:cs="Palatino Linotype"/>
          <w:sz w:val="22"/>
          <w:szCs w:val="22"/>
        </w:rPr>
      </w:pPr>
    </w:p>
    <w:p w14:paraId="43F661C7" w14:textId="3DB27C49" w:rsidR="00D43C5C" w:rsidRPr="00345CEE" w:rsidRDefault="00D43C5C" w:rsidP="00351ED6">
      <w:pPr>
        <w:pBdr>
          <w:top w:val="nil"/>
          <w:left w:val="nil"/>
          <w:bottom w:val="nil"/>
          <w:right w:val="nil"/>
          <w:between w:val="nil"/>
        </w:pBdr>
        <w:spacing w:line="360" w:lineRule="auto"/>
        <w:ind w:left="720" w:right="-150" w:hanging="720"/>
        <w:jc w:val="center"/>
        <w:rPr>
          <w:rFonts w:ascii="Palatino Linotype" w:eastAsia="Palatino Linotype" w:hAnsi="Palatino Linotype" w:cs="Palatino Linotype"/>
          <w:sz w:val="22"/>
          <w:szCs w:val="22"/>
        </w:rPr>
      </w:pPr>
      <w:r w:rsidRPr="00345CEE">
        <w:rPr>
          <w:rFonts w:ascii="Palatino Linotype" w:eastAsia="Palatino Linotype" w:hAnsi="Palatino Linotype" w:cs="Palatino Linotype"/>
          <w:noProof/>
          <w:sz w:val="22"/>
          <w:szCs w:val="22"/>
          <w:lang w:val="es-MX" w:eastAsia="es-MX"/>
        </w:rPr>
        <w:drawing>
          <wp:inline distT="0" distB="0" distL="0" distR="0" wp14:anchorId="0356C4D4" wp14:editId="54F3779C">
            <wp:extent cx="5612130" cy="45567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556760"/>
                    </a:xfrm>
                    <a:prstGeom prst="rect">
                      <a:avLst/>
                    </a:prstGeom>
                  </pic:spPr>
                </pic:pic>
              </a:graphicData>
            </a:graphic>
          </wp:inline>
        </w:drawing>
      </w:r>
    </w:p>
    <w:p w14:paraId="7498A379" w14:textId="13C0DC72" w:rsidR="003E7E2E" w:rsidRPr="00345CEE" w:rsidRDefault="007E2E4E" w:rsidP="003E7E2E">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345CEE">
        <w:rPr>
          <w:rFonts w:ascii="Palatino Linotype" w:eastAsia="Palatino Linotype" w:hAnsi="Palatino Linotype" w:cs="Palatino Linotype"/>
          <w:noProof/>
          <w:sz w:val="22"/>
          <w:szCs w:val="22"/>
          <w:lang w:val="es-MX" w:eastAsia="es-MX"/>
        </w:rPr>
        <w:lastRenderedPageBreak/>
        <w:drawing>
          <wp:inline distT="0" distB="0" distL="0" distR="0" wp14:anchorId="68D5CD2A" wp14:editId="6D2CB699">
            <wp:extent cx="5611008" cy="28197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1008" cy="2819794"/>
                    </a:xfrm>
                    <a:prstGeom prst="rect">
                      <a:avLst/>
                    </a:prstGeom>
                  </pic:spPr>
                </pic:pic>
              </a:graphicData>
            </a:graphic>
          </wp:inline>
        </w:drawing>
      </w:r>
    </w:p>
    <w:p w14:paraId="5AAED1FD" w14:textId="77777777" w:rsidR="00D43C5C" w:rsidRPr="00345CEE" w:rsidRDefault="00D43C5C"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572810E" w14:textId="51A12A15" w:rsidR="00D43C5C" w:rsidRPr="00345CEE" w:rsidRDefault="00D43C5C"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Tal y como se aprecia, el Ayuntamiento de Chapultepec contempla dentro de su Plan de Desarrollo Municipal 2022-2024 </w:t>
      </w:r>
      <w:r w:rsidR="00D20B7F" w:rsidRPr="00345CEE">
        <w:rPr>
          <w:rFonts w:ascii="Palatino Linotype" w:eastAsia="Palatino Linotype" w:hAnsi="Palatino Linotype" w:cs="Palatino Linotype"/>
          <w:sz w:val="22"/>
          <w:szCs w:val="22"/>
        </w:rPr>
        <w:t xml:space="preserve">acciones para la habilitación de espacios para el esparcimiento y la recreación de los jóvenes, señalando los espacios recreativos con los que se cuenta al inicio de la administración. Razón por la cual, al contemplarse dentro de dicho plan, se determina </w:t>
      </w:r>
      <w:r w:rsidR="001A2343" w:rsidRPr="00345CEE">
        <w:rPr>
          <w:rFonts w:ascii="Palatino Linotype" w:eastAsia="Palatino Linotype" w:hAnsi="Palatino Linotype" w:cs="Palatino Linotype"/>
          <w:sz w:val="22"/>
          <w:szCs w:val="22"/>
        </w:rPr>
        <w:t>la existencia de la información, l</w:t>
      </w:r>
      <w:r w:rsidR="003E7E2E" w:rsidRPr="00345CEE">
        <w:rPr>
          <w:rFonts w:ascii="Palatino Linotype" w:eastAsia="Palatino Linotype" w:hAnsi="Palatino Linotype" w:cs="Palatino Linotype"/>
          <w:sz w:val="22"/>
          <w:szCs w:val="22"/>
        </w:rPr>
        <w:t xml:space="preserve">o anterior se robustece con el </w:t>
      </w:r>
      <w:r w:rsidR="003E7E2E" w:rsidRPr="00345CEE">
        <w:rPr>
          <w:rFonts w:ascii="Palatino Linotype" w:eastAsia="Palatino Linotype" w:hAnsi="Palatino Linotype" w:cs="Palatino Linotype"/>
          <w:b/>
          <w:sz w:val="22"/>
          <w:szCs w:val="22"/>
        </w:rPr>
        <w:t>Segundo Informe de G</w:t>
      </w:r>
      <w:r w:rsidR="001A2343" w:rsidRPr="00345CEE">
        <w:rPr>
          <w:rFonts w:ascii="Palatino Linotype" w:eastAsia="Palatino Linotype" w:hAnsi="Palatino Linotype" w:cs="Palatino Linotype"/>
          <w:b/>
          <w:sz w:val="22"/>
          <w:szCs w:val="22"/>
        </w:rPr>
        <w:t>obierno del Ayuntamiento</w:t>
      </w:r>
      <w:r w:rsidR="001A2343" w:rsidRPr="00345CEE">
        <w:rPr>
          <w:rFonts w:ascii="Palatino Linotype" w:eastAsia="Palatino Linotype" w:hAnsi="Palatino Linotype" w:cs="Palatino Linotype"/>
          <w:sz w:val="22"/>
          <w:szCs w:val="22"/>
        </w:rPr>
        <w:t>, al señalar lo siguiente:</w:t>
      </w:r>
    </w:p>
    <w:p w14:paraId="3C4208E3" w14:textId="77777777" w:rsidR="001A2343" w:rsidRPr="00345CEE" w:rsidRDefault="001A2343" w:rsidP="003E7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p>
    <w:p w14:paraId="4C5BBF7C" w14:textId="4FE58E52" w:rsidR="001A2343" w:rsidRPr="00345CEE" w:rsidRDefault="001A2343"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b/>
          <w:i/>
          <w:sz w:val="22"/>
        </w:rPr>
        <w:t>Reforzamos la relación municipio-comunidad joven</w:t>
      </w:r>
      <w:r w:rsidRPr="00345CEE">
        <w:rPr>
          <w:rFonts w:ascii="Palatino Linotype" w:hAnsi="Palatino Linotype"/>
          <w:i/>
          <w:sz w:val="22"/>
        </w:rPr>
        <w:t xml:space="preserve">, conscientes de la brecha generacional que en ocasiones parece enorme, pero para nuestro gobierno no es imposible de entender, </w:t>
      </w:r>
      <w:r w:rsidRPr="00345CEE">
        <w:rPr>
          <w:rFonts w:ascii="Palatino Linotype" w:hAnsi="Palatino Linotype"/>
          <w:b/>
          <w:i/>
          <w:sz w:val="22"/>
        </w:rPr>
        <w:t>por ello se brindan espacios de escucha para el sano esparcimiento</w:t>
      </w:r>
      <w:r w:rsidRPr="00345CEE">
        <w:rPr>
          <w:rFonts w:ascii="Palatino Linotype" w:hAnsi="Palatino Linotype"/>
          <w:i/>
          <w:sz w:val="22"/>
        </w:rPr>
        <w:t xml:space="preserve">, trabajando de la mano con el IMCUFIDEC se generaron actividades para la expresión los diferentes intereses deportivos </w:t>
      </w:r>
      <w:r w:rsidRPr="00345CEE">
        <w:rPr>
          <w:rFonts w:ascii="Palatino Linotype" w:hAnsi="Palatino Linotype"/>
          <w:b/>
          <w:i/>
          <w:sz w:val="22"/>
        </w:rPr>
        <w:t xml:space="preserve">para que puedan experimentar las juventudes </w:t>
      </w:r>
      <w:proofErr w:type="spellStart"/>
      <w:r w:rsidRPr="00345CEE">
        <w:rPr>
          <w:rFonts w:ascii="Palatino Linotype" w:hAnsi="Palatino Linotype"/>
          <w:b/>
          <w:i/>
          <w:sz w:val="22"/>
        </w:rPr>
        <w:t>chapultepenses</w:t>
      </w:r>
      <w:proofErr w:type="spellEnd"/>
      <w:r w:rsidRPr="00345CEE">
        <w:rPr>
          <w:rFonts w:ascii="Palatino Linotype" w:hAnsi="Palatino Linotype"/>
          <w:b/>
          <w:i/>
          <w:sz w:val="22"/>
        </w:rPr>
        <w:t>.</w:t>
      </w:r>
      <w:r w:rsidRPr="00345CEE">
        <w:rPr>
          <w:rFonts w:ascii="Palatino Linotype" w:hAnsi="Palatino Linotype"/>
          <w:i/>
          <w:sz w:val="22"/>
        </w:rPr>
        <w:t xml:space="preserve"> A la vez que se generaron espacios para la expresión cultural ofreciendo “Tardes juveniles”, donde se dan pequeñas charlas sobre temas de alto impacto en el futuro de los jóvenes.</w:t>
      </w:r>
    </w:p>
    <w:p w14:paraId="3491C219" w14:textId="34F69A6B" w:rsidR="001A2343"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i/>
          <w:sz w:val="22"/>
        </w:rPr>
        <w:t>…</w:t>
      </w:r>
    </w:p>
    <w:p w14:paraId="51B3BABB" w14:textId="77777777" w:rsidR="00351ED6" w:rsidRPr="00345CEE" w:rsidRDefault="001A2343" w:rsidP="003E7E2E">
      <w:pPr>
        <w:pBdr>
          <w:top w:val="nil"/>
          <w:left w:val="nil"/>
          <w:bottom w:val="nil"/>
          <w:right w:val="nil"/>
          <w:between w:val="nil"/>
        </w:pBdr>
        <w:spacing w:line="276" w:lineRule="auto"/>
        <w:ind w:left="567" w:right="616"/>
        <w:jc w:val="both"/>
        <w:rPr>
          <w:rFonts w:ascii="Palatino Linotype" w:hAnsi="Palatino Linotype"/>
          <w:i/>
          <w:sz w:val="22"/>
        </w:rPr>
      </w:pPr>
      <w:r w:rsidRPr="00345CEE">
        <w:rPr>
          <w:rFonts w:ascii="Palatino Linotype" w:hAnsi="Palatino Linotype"/>
          <w:i/>
          <w:sz w:val="22"/>
        </w:rPr>
        <w:t xml:space="preserve">Parques y Jardines </w:t>
      </w:r>
    </w:p>
    <w:p w14:paraId="2A2D00D5" w14:textId="77777777" w:rsidR="00351ED6" w:rsidRPr="00345CEE" w:rsidRDefault="00351ED6" w:rsidP="003E7E2E">
      <w:pPr>
        <w:pBdr>
          <w:top w:val="nil"/>
          <w:left w:val="nil"/>
          <w:bottom w:val="nil"/>
          <w:right w:val="nil"/>
          <w:between w:val="nil"/>
        </w:pBdr>
        <w:spacing w:line="276" w:lineRule="auto"/>
        <w:ind w:left="567" w:right="616"/>
        <w:jc w:val="both"/>
        <w:rPr>
          <w:rFonts w:ascii="Palatino Linotype" w:hAnsi="Palatino Linotype"/>
          <w:i/>
          <w:sz w:val="22"/>
        </w:rPr>
      </w:pPr>
    </w:p>
    <w:p w14:paraId="56CFF88C" w14:textId="770F89F9" w:rsidR="001A2343" w:rsidRPr="00345CEE" w:rsidRDefault="001A2343" w:rsidP="003E7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345CEE">
        <w:rPr>
          <w:rFonts w:ascii="Palatino Linotype" w:hAnsi="Palatino Linotype"/>
          <w:b/>
          <w:i/>
          <w:sz w:val="22"/>
        </w:rPr>
        <w:t>Con la finalidad de contar con espacios públicos de calidad, para el sano esparcimiento y convivencia</w:t>
      </w:r>
      <w:r w:rsidRPr="00345CEE">
        <w:rPr>
          <w:rFonts w:ascii="Palatino Linotype" w:hAnsi="Palatino Linotype"/>
          <w:i/>
          <w:sz w:val="22"/>
        </w:rPr>
        <w:t>, hemos dado mantenimiento a parques, jardines, bordos, campos deportivos y de recreación, brindando el servicio de poda y limpieza, conservando en óptimas condiciones las áreas verdes del municipio, por ello, la dirección de Servicios Públicos se ha dado a la tarea de recuperar espacios recreativos por medio de actividades programadas en beneficio de los ciudadanos.</w:t>
      </w:r>
    </w:p>
    <w:p w14:paraId="63787938" w14:textId="77777777" w:rsidR="00D43C5C" w:rsidRPr="00345CEE" w:rsidRDefault="00D43C5C"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487FF23" w14:textId="1583E9E4" w:rsidR="001A2343" w:rsidRPr="00345CEE" w:rsidRDefault="00417FC4"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 </w:t>
      </w:r>
      <w:r w:rsidR="001A2343" w:rsidRPr="00345CEE">
        <w:rPr>
          <w:rFonts w:ascii="Palatino Linotype" w:eastAsia="Palatino Linotype" w:hAnsi="Palatino Linotype" w:cs="Palatino Linotype"/>
          <w:sz w:val="22"/>
          <w:szCs w:val="22"/>
        </w:rPr>
        <w:t xml:space="preserve">Por lo anterior, se determina que la información requerida por el Recurrente se ha generado y obra en los archivos del Sujeto Obligado, tan es así que se encuentra publicada en el segundo informe de gobierno, lo que brinda total certeza de su existencia. </w:t>
      </w:r>
    </w:p>
    <w:p w14:paraId="00B09345" w14:textId="77777777" w:rsidR="001A2343" w:rsidRPr="00345CEE" w:rsidRDefault="001A2343"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10E5D77" w14:textId="09CB4DBA" w:rsidR="001A2343" w:rsidRPr="00345CEE" w:rsidRDefault="001A2343"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En consecuencia, se </w:t>
      </w:r>
      <w:r w:rsidRPr="00345CEE">
        <w:rPr>
          <w:rFonts w:ascii="Palatino Linotype" w:eastAsia="Palatino Linotype" w:hAnsi="Palatino Linotype" w:cs="Palatino Linotype"/>
          <w:b/>
          <w:sz w:val="22"/>
          <w:szCs w:val="22"/>
        </w:rPr>
        <w:t xml:space="preserve">ORDENA </w:t>
      </w:r>
      <w:r w:rsidRPr="00345CEE">
        <w:rPr>
          <w:rFonts w:ascii="Palatino Linotype" w:eastAsia="Palatino Linotype" w:hAnsi="Palatino Linotype" w:cs="Palatino Linotype"/>
          <w:sz w:val="22"/>
          <w:szCs w:val="22"/>
        </w:rPr>
        <w:t>realizar una búsqueda exhaustiva y razonable en todas las áreas que de acuerdo a sus facultades, atribuciones y competencias</w:t>
      </w:r>
      <w:r w:rsidR="00BB52D3" w:rsidRPr="00345CEE">
        <w:rPr>
          <w:rFonts w:ascii="Palatino Linotype" w:eastAsia="Palatino Linotype" w:hAnsi="Palatino Linotype" w:cs="Palatino Linotype"/>
          <w:sz w:val="22"/>
          <w:szCs w:val="22"/>
        </w:rPr>
        <w:t>, de manera enunciativa más no limitativa, el área de servicios públicos,</w:t>
      </w:r>
      <w:r w:rsidRPr="00345CEE">
        <w:rPr>
          <w:rFonts w:ascii="Palatino Linotype" w:eastAsia="Palatino Linotype" w:hAnsi="Palatino Linotype" w:cs="Palatino Linotype"/>
          <w:sz w:val="22"/>
          <w:szCs w:val="22"/>
        </w:rPr>
        <w:t xml:space="preserve"> a efecto de localizar y poner a disposición del Recurrente los documentos donde consten los </w:t>
      </w:r>
      <w:r w:rsidR="00351ED6" w:rsidRPr="00345CEE">
        <w:rPr>
          <w:rFonts w:ascii="Palatino Linotype" w:eastAsia="Palatino Linotype" w:hAnsi="Palatino Linotype" w:cs="Palatino Linotype"/>
          <w:sz w:val="22"/>
          <w:szCs w:val="22"/>
        </w:rPr>
        <w:t>espacios que se habilitaron para el esparcimiento y recreación de los jóvenes y su ubicación, eso del periodo comprendido del uno de enero de dos mil veintidós al dieciocho de octubre de dos mil veinticuatro.</w:t>
      </w:r>
    </w:p>
    <w:p w14:paraId="32D86F0B" w14:textId="77777777" w:rsidR="001A2343" w:rsidRPr="00345CEE" w:rsidRDefault="001A2343"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56A0202" w14:textId="2D310386" w:rsidR="00BA3BE9" w:rsidRPr="00345CEE" w:rsidRDefault="004B43B7"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31F5C14C" w14:textId="77777777" w:rsidR="00FF7BDB" w:rsidRPr="00345CEE"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0E76F489"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Quinto. Versión Pública. </w:t>
      </w:r>
      <w:r w:rsidRPr="00345CEE">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48FE23F"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1EE74063"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lastRenderedPageBreak/>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289DE3F8"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4C3F57F1" w14:textId="77777777" w:rsidR="006662C1" w:rsidRPr="00345CEE" w:rsidRDefault="006662C1" w:rsidP="006662C1">
      <w:pPr>
        <w:spacing w:line="360" w:lineRule="auto"/>
        <w:ind w:right="50"/>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351D90E4" w14:textId="77777777" w:rsidR="006662C1" w:rsidRPr="00345CEE" w:rsidRDefault="006662C1" w:rsidP="006662C1">
      <w:pPr>
        <w:spacing w:line="360" w:lineRule="auto"/>
        <w:ind w:right="50"/>
        <w:jc w:val="both"/>
        <w:rPr>
          <w:rFonts w:ascii="Palatino Linotype" w:eastAsia="Palatino Linotype" w:hAnsi="Palatino Linotype" w:cs="Palatino Linotype"/>
          <w:sz w:val="22"/>
          <w:szCs w:val="22"/>
        </w:rPr>
      </w:pPr>
    </w:p>
    <w:p w14:paraId="4A4C5A96"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Artículo 3.</w:t>
      </w:r>
      <w:r w:rsidRPr="00345CEE">
        <w:rPr>
          <w:rFonts w:ascii="Palatino Linotype" w:eastAsia="Palatino Linotype" w:hAnsi="Palatino Linotype" w:cs="Palatino Linotype"/>
          <w:i/>
          <w:sz w:val="22"/>
          <w:szCs w:val="22"/>
        </w:rPr>
        <w:t xml:space="preserve"> Para los efectos de la presente Ley se entenderá por:</w:t>
      </w:r>
    </w:p>
    <w:p w14:paraId="6E3C0B93"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p>
    <w:p w14:paraId="1094F380"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3D4E3AF6"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XX. Información clasificada: Aquella considerada por la presente Ley como reservada o confidencial;</w:t>
      </w:r>
    </w:p>
    <w:p w14:paraId="7D38B173"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FC90ED"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E508939"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p>
    <w:p w14:paraId="62AD213B"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Artículo 91.</w:t>
      </w:r>
      <w:r w:rsidRPr="00345CE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6E0B6E4"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Artículo 132.</w:t>
      </w:r>
      <w:r w:rsidRPr="00345CEE">
        <w:rPr>
          <w:rFonts w:ascii="Palatino Linotype" w:eastAsia="Palatino Linotype" w:hAnsi="Palatino Linotype" w:cs="Palatino Linotype"/>
          <w:i/>
          <w:sz w:val="22"/>
          <w:szCs w:val="22"/>
        </w:rPr>
        <w:t xml:space="preserve"> La clasificación de la información se llevará a cabo en el momento en que:</w:t>
      </w:r>
    </w:p>
    <w:p w14:paraId="15D5163B" w14:textId="77777777" w:rsidR="006662C1" w:rsidRPr="00345CEE" w:rsidRDefault="006662C1" w:rsidP="006662C1">
      <w:pPr>
        <w:tabs>
          <w:tab w:val="left" w:pos="1134"/>
        </w:tabs>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 Se reciba una solicitud de acceso a la información;</w:t>
      </w:r>
    </w:p>
    <w:p w14:paraId="2AC2A143" w14:textId="77777777" w:rsidR="006662C1" w:rsidRPr="00345CEE" w:rsidRDefault="006662C1" w:rsidP="006662C1">
      <w:pPr>
        <w:tabs>
          <w:tab w:val="left" w:pos="1134"/>
        </w:tabs>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 Se determine mediante resolución de autoridad competente; o</w:t>
      </w:r>
    </w:p>
    <w:p w14:paraId="07B15A4A" w14:textId="77777777" w:rsidR="006662C1" w:rsidRPr="00345CEE" w:rsidRDefault="006662C1" w:rsidP="006662C1">
      <w:pPr>
        <w:tabs>
          <w:tab w:val="left" w:pos="1134"/>
        </w:tabs>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9E17F48"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p>
    <w:p w14:paraId="1ADCC20D"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Artículo 143</w:t>
      </w:r>
      <w:r w:rsidRPr="00345CE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20D3ED9"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lastRenderedPageBreak/>
        <w:t>I. Se refiera a la información privada y los datos personales concernientes a una persona física o jurídico colectiva identificada o identificable;</w:t>
      </w:r>
    </w:p>
    <w:p w14:paraId="7130C14D"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674A932"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748BD7AD"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DDF312"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C2D0AE" w14:textId="77777777" w:rsidR="006662C1" w:rsidRPr="00345CEE" w:rsidRDefault="006662C1" w:rsidP="006662C1">
      <w:pPr>
        <w:ind w:left="567" w:right="616"/>
        <w:jc w:val="both"/>
        <w:rPr>
          <w:rFonts w:ascii="Palatino Linotype" w:eastAsia="Palatino Linotype" w:hAnsi="Palatino Linotype" w:cs="Palatino Linotype"/>
          <w:i/>
          <w:sz w:val="22"/>
          <w:szCs w:val="22"/>
        </w:rPr>
      </w:pPr>
    </w:p>
    <w:p w14:paraId="20CC8691"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1533CF8"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0648D139"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328F22A4"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3830CA7D"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 “</w:t>
      </w:r>
      <w:r w:rsidRPr="00345CEE">
        <w:rPr>
          <w:rFonts w:ascii="Palatino Linotype" w:eastAsia="Palatino Linotype" w:hAnsi="Palatino Linotype" w:cs="Palatino Linotype"/>
          <w:b/>
          <w:i/>
          <w:sz w:val="22"/>
          <w:szCs w:val="22"/>
        </w:rPr>
        <w:t>Quincuagésimo</w:t>
      </w:r>
      <w:r w:rsidRPr="00345CE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2D5003E"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lastRenderedPageBreak/>
        <w:t>Quincuagésimo primero.</w:t>
      </w:r>
      <w:r w:rsidRPr="00345CEE">
        <w:rPr>
          <w:rFonts w:ascii="Palatino Linotype" w:eastAsia="Palatino Linotype" w:hAnsi="Palatino Linotype" w:cs="Palatino Linotype"/>
          <w:i/>
          <w:sz w:val="22"/>
          <w:szCs w:val="22"/>
        </w:rPr>
        <w:t xml:space="preserve"> Toda acta del Comité de Transparencia deberá contener: </w:t>
      </w:r>
    </w:p>
    <w:p w14:paraId="00771468"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 El número de sesión y fecha; </w:t>
      </w:r>
    </w:p>
    <w:p w14:paraId="73569100"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II. El nombre del área que solicitó la clasificación de información; </w:t>
      </w:r>
    </w:p>
    <w:p w14:paraId="5B05A82F"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III. La fundamentación legal y motivación correspondiente; </w:t>
      </w:r>
    </w:p>
    <w:p w14:paraId="0311E9C5"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IV. La resolución o resoluciones aprobadas; y </w:t>
      </w:r>
    </w:p>
    <w:p w14:paraId="6141E41C"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V. La rúbrica o firma digital de cada integrante del Comité de Transparencia. </w:t>
      </w:r>
    </w:p>
    <w:p w14:paraId="37D8F332"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8F69AA9"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 Los motivos y razonamientos que sustenten la confirmación o modificación de la prueba de daño;</w:t>
      </w:r>
    </w:p>
    <w:p w14:paraId="47980289"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II. Descripción de las partes o secciones reservadas, en caso de clasificación parcial; </w:t>
      </w:r>
    </w:p>
    <w:p w14:paraId="2DA62401"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III. El periodo por el que mantendrá su clasificación y fecha de expiración; y </w:t>
      </w:r>
    </w:p>
    <w:p w14:paraId="59BFF2DC"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3D4BA1D"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2F4BC5C"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1EAD664"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Quincuagésimo segundo.</w:t>
      </w:r>
      <w:r w:rsidRPr="00345CE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92F59F4"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89AA2C8"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F6386E1"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83A56BB"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III. Señalar las personas o instancias autorizadas a acceder a la información clasificada.</w:t>
      </w:r>
    </w:p>
    <w:p w14:paraId="611E1A79"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AEA8C4A"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7314E825"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041AB78D"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p>
    <w:p w14:paraId="1000431D" w14:textId="77777777" w:rsidR="006662C1" w:rsidRPr="00345CEE" w:rsidRDefault="006662C1" w:rsidP="006662C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r w:rsidRPr="00345CEE">
        <w:rPr>
          <w:rFonts w:ascii="Palatino Linotype" w:eastAsia="Palatino Linotype" w:hAnsi="Palatino Linotype" w:cs="Palatino Linotype"/>
          <w:b/>
          <w:i/>
          <w:sz w:val="22"/>
          <w:szCs w:val="22"/>
        </w:rPr>
        <w:t>Quincuagésimo cuarto.</w:t>
      </w:r>
      <w:r w:rsidRPr="00345CEE">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51B6D6C"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Quincuagésimo quinto.</w:t>
      </w:r>
      <w:r w:rsidRPr="00345CEE">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345CEE">
        <w:rPr>
          <w:rFonts w:ascii="Palatino Linotype" w:eastAsia="Palatino Linotype" w:hAnsi="Palatino Linotype" w:cs="Palatino Linotype"/>
          <w:i/>
          <w:sz w:val="22"/>
          <w:szCs w:val="22"/>
        </w:rPr>
        <w:t>testado</w:t>
      </w:r>
      <w:proofErr w:type="spellEnd"/>
      <w:r w:rsidRPr="00345CE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841C9C9"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w:t>
      </w:r>
    </w:p>
    <w:p w14:paraId="4EE7001B"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b/>
          <w:i/>
          <w:sz w:val="22"/>
          <w:szCs w:val="22"/>
        </w:rPr>
        <w:t>Quincuagésimo séptimo.</w:t>
      </w:r>
      <w:r w:rsidRPr="00345CE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EFBEEB8"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201B353"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464976FB"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B665088"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F2C209C" w14:textId="77777777" w:rsidR="006662C1" w:rsidRPr="00345CEE" w:rsidRDefault="006662C1" w:rsidP="006662C1">
      <w:pPr>
        <w:ind w:left="567" w:right="616"/>
        <w:jc w:val="both"/>
        <w:rPr>
          <w:rFonts w:ascii="Palatino Linotype" w:eastAsia="Palatino Linotype" w:hAnsi="Palatino Linotype" w:cs="Palatino Linotype"/>
          <w:i/>
          <w:sz w:val="22"/>
          <w:szCs w:val="22"/>
        </w:rPr>
      </w:pPr>
      <w:r w:rsidRPr="00345CEE">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AEBEB26" w14:textId="77777777" w:rsidR="006662C1" w:rsidRPr="00345CEE" w:rsidRDefault="006662C1" w:rsidP="006662C1">
      <w:pPr>
        <w:spacing w:line="360" w:lineRule="auto"/>
        <w:ind w:left="567" w:right="616"/>
        <w:jc w:val="both"/>
        <w:rPr>
          <w:rFonts w:ascii="Palatino Linotype" w:eastAsia="Palatino Linotype" w:hAnsi="Palatino Linotype" w:cs="Palatino Linotype"/>
          <w:i/>
          <w:sz w:val="22"/>
          <w:szCs w:val="22"/>
        </w:rPr>
      </w:pPr>
    </w:p>
    <w:p w14:paraId="17A8C8A1" w14:textId="77777777" w:rsidR="006662C1" w:rsidRPr="00345CEE" w:rsidRDefault="006662C1" w:rsidP="006662C1">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w:t>
      </w:r>
      <w:r w:rsidRPr="00345CEE">
        <w:rPr>
          <w:rFonts w:ascii="Palatino Linotype" w:eastAsia="Palatino Linotype" w:hAnsi="Palatino Linotype" w:cs="Palatino Linotype"/>
          <w:sz w:val="22"/>
          <w:szCs w:val="22"/>
        </w:rPr>
        <w:lastRenderedPageBreak/>
        <w:t>el no justificar las causas o motivos por las que no se aprecian determinados datos -ya sea porque se testan o suprimen- deja al solicitante en estado de incertidumbre, al no conocer o comprender por qué no aparecen en la documentación respectiva.</w:t>
      </w:r>
    </w:p>
    <w:p w14:paraId="55D8B4AD" w14:textId="77777777" w:rsidR="00C24233" w:rsidRPr="00345CEE" w:rsidRDefault="00C24233" w:rsidP="00C9447F">
      <w:pPr>
        <w:spacing w:line="360" w:lineRule="auto"/>
        <w:ind w:right="49"/>
        <w:jc w:val="both"/>
        <w:rPr>
          <w:rFonts w:ascii="Palatino Linotype" w:eastAsia="Palatino Linotype" w:hAnsi="Palatino Linotype" w:cs="Palatino Linotype"/>
          <w:sz w:val="22"/>
          <w:szCs w:val="22"/>
        </w:rPr>
      </w:pPr>
    </w:p>
    <w:p w14:paraId="1AE94803" w14:textId="6EE8E994" w:rsidR="003A5BF3" w:rsidRPr="00345CEE" w:rsidRDefault="00B830DD" w:rsidP="00C9447F">
      <w:pPr>
        <w:spacing w:line="360" w:lineRule="auto"/>
        <w:ind w:right="49"/>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345CEE">
        <w:rPr>
          <w:rFonts w:ascii="Palatino Linotype" w:eastAsia="Palatino Linotype" w:hAnsi="Palatino Linotype" w:cs="Palatino Linotype"/>
          <w:b/>
          <w:sz w:val="22"/>
          <w:szCs w:val="22"/>
        </w:rPr>
        <w:t>RECURRENTE</w:t>
      </w:r>
      <w:r w:rsidRPr="00345CEE">
        <w:rPr>
          <w:rFonts w:ascii="Palatino Linotype" w:eastAsia="Palatino Linotype" w:hAnsi="Palatino Linotype" w:cs="Palatino Linotype"/>
          <w:sz w:val="22"/>
          <w:szCs w:val="22"/>
        </w:rPr>
        <w:t xml:space="preserve"> dentro del recurso de revisión </w:t>
      </w:r>
      <w:r w:rsidR="00576D09" w:rsidRPr="00345CEE">
        <w:rPr>
          <w:rFonts w:ascii="Palatino Linotype" w:eastAsia="Palatino Linotype" w:hAnsi="Palatino Linotype" w:cs="Palatino Linotype"/>
          <w:b/>
          <w:sz w:val="22"/>
          <w:szCs w:val="22"/>
        </w:rPr>
        <w:t>07314/INFOEM/IP/RR/2024</w:t>
      </w:r>
      <w:r w:rsidRPr="00345CEE">
        <w:rPr>
          <w:rFonts w:ascii="Palatino Linotype" w:eastAsia="Palatino Linotype" w:hAnsi="Palatino Linotype" w:cs="Palatino Linotype"/>
          <w:sz w:val="22"/>
          <w:szCs w:val="22"/>
        </w:rPr>
        <w:t>; por ello, y con fundamento en la fracción I</w:t>
      </w:r>
      <w:r w:rsidR="00C24233" w:rsidRPr="00345CEE">
        <w:rPr>
          <w:rFonts w:ascii="Palatino Linotype" w:eastAsia="Palatino Linotype" w:hAnsi="Palatino Linotype" w:cs="Palatino Linotype"/>
          <w:sz w:val="22"/>
          <w:szCs w:val="22"/>
        </w:rPr>
        <w:t>II</w:t>
      </w:r>
      <w:r w:rsidRPr="00345CEE">
        <w:rPr>
          <w:rFonts w:ascii="Palatino Linotype" w:eastAsia="Palatino Linotype" w:hAnsi="Palatino Linotype" w:cs="Palatino Linotype"/>
          <w:sz w:val="22"/>
          <w:szCs w:val="22"/>
        </w:rPr>
        <w:t xml:space="preserve"> del numeral 186 de la Ley de Transparencia y Acceso a la Información Pública del Estado de México y Municipios, por lo que se </w:t>
      </w:r>
      <w:r w:rsidRPr="00345CEE">
        <w:rPr>
          <w:rFonts w:ascii="Palatino Linotype" w:eastAsia="Palatino Linotype" w:hAnsi="Palatino Linotype" w:cs="Palatino Linotype"/>
          <w:b/>
          <w:sz w:val="22"/>
          <w:szCs w:val="22"/>
        </w:rPr>
        <w:t xml:space="preserve">REVOCA </w:t>
      </w:r>
      <w:r w:rsidRPr="00345CEE">
        <w:rPr>
          <w:rFonts w:ascii="Palatino Linotype" w:eastAsia="Palatino Linotype" w:hAnsi="Palatino Linotype" w:cs="Palatino Linotype"/>
          <w:sz w:val="22"/>
          <w:szCs w:val="22"/>
        </w:rPr>
        <w:t xml:space="preserve">la respuesta del </w:t>
      </w:r>
      <w:r w:rsidRPr="00345CEE">
        <w:rPr>
          <w:rFonts w:ascii="Palatino Linotype" w:eastAsia="Palatino Linotype" w:hAnsi="Palatino Linotype" w:cs="Palatino Linotype"/>
          <w:b/>
          <w:sz w:val="22"/>
          <w:szCs w:val="22"/>
        </w:rPr>
        <w:t xml:space="preserve">SUJETO OBLIGADO </w:t>
      </w:r>
      <w:r w:rsidRPr="00345CEE">
        <w:rPr>
          <w:rFonts w:ascii="Palatino Linotype" w:eastAsia="Palatino Linotype" w:hAnsi="Palatino Linotype" w:cs="Palatino Linotype"/>
          <w:sz w:val="22"/>
          <w:szCs w:val="22"/>
        </w:rPr>
        <w:t xml:space="preserve">a la solicitud de información </w:t>
      </w:r>
      <w:r w:rsidR="00CB5EBE" w:rsidRPr="00345CEE">
        <w:rPr>
          <w:rFonts w:ascii="Palatino Linotype" w:eastAsia="Palatino Linotype" w:hAnsi="Palatino Linotype" w:cs="Palatino Linotype"/>
          <w:b/>
          <w:sz w:val="22"/>
          <w:szCs w:val="22"/>
        </w:rPr>
        <w:t>00</w:t>
      </w:r>
      <w:r w:rsidR="00576D09" w:rsidRPr="00345CEE">
        <w:rPr>
          <w:rFonts w:ascii="Palatino Linotype" w:eastAsia="Palatino Linotype" w:hAnsi="Palatino Linotype" w:cs="Palatino Linotype"/>
          <w:b/>
          <w:sz w:val="22"/>
          <w:szCs w:val="22"/>
        </w:rPr>
        <w:t>096</w:t>
      </w:r>
      <w:r w:rsidR="00CB5EBE" w:rsidRPr="00345CEE">
        <w:rPr>
          <w:rFonts w:ascii="Palatino Linotype" w:eastAsia="Palatino Linotype" w:hAnsi="Palatino Linotype" w:cs="Palatino Linotype"/>
          <w:b/>
          <w:sz w:val="22"/>
          <w:szCs w:val="22"/>
        </w:rPr>
        <w:t>/</w:t>
      </w:r>
      <w:r w:rsidR="00576D09" w:rsidRPr="00345CEE">
        <w:rPr>
          <w:rFonts w:ascii="Palatino Linotype" w:eastAsia="Palatino Linotype" w:hAnsi="Palatino Linotype" w:cs="Palatino Linotype"/>
          <w:b/>
          <w:sz w:val="22"/>
          <w:szCs w:val="22"/>
        </w:rPr>
        <w:t>CHAPULTE</w:t>
      </w:r>
      <w:r w:rsidR="00CB5EBE" w:rsidRPr="00345CEE">
        <w:rPr>
          <w:rFonts w:ascii="Palatino Linotype" w:eastAsia="Palatino Linotype" w:hAnsi="Palatino Linotype" w:cs="Palatino Linotype"/>
          <w:b/>
          <w:sz w:val="22"/>
          <w:szCs w:val="22"/>
        </w:rPr>
        <w:t>/IP/2024</w:t>
      </w:r>
      <w:r w:rsidRPr="00345CEE">
        <w:rPr>
          <w:rFonts w:ascii="Palatino Linotype" w:eastAsia="Palatino Linotype" w:hAnsi="Palatino Linotype" w:cs="Palatino Linotype"/>
          <w:b/>
          <w:sz w:val="22"/>
          <w:szCs w:val="22"/>
        </w:rPr>
        <w:t>.</w:t>
      </w:r>
    </w:p>
    <w:p w14:paraId="027C4BCC" w14:textId="77777777" w:rsidR="003A5BF3" w:rsidRPr="00345CEE" w:rsidRDefault="003A5BF3" w:rsidP="00C9447F">
      <w:pPr>
        <w:spacing w:line="360" w:lineRule="auto"/>
        <w:ind w:right="49"/>
        <w:jc w:val="both"/>
        <w:rPr>
          <w:rFonts w:ascii="Palatino Linotype" w:eastAsia="Palatino Linotype" w:hAnsi="Palatino Linotype" w:cs="Palatino Linotype"/>
          <w:sz w:val="22"/>
          <w:szCs w:val="22"/>
        </w:rPr>
      </w:pPr>
    </w:p>
    <w:p w14:paraId="75748721" w14:textId="77777777" w:rsidR="003A5BF3" w:rsidRPr="00345CEE" w:rsidRDefault="00B830DD" w:rsidP="00C9447F">
      <w:pPr>
        <w:spacing w:line="360" w:lineRule="auto"/>
        <w:ind w:right="49"/>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3778C03" w14:textId="77777777" w:rsidR="003A5BF3" w:rsidRPr="00345CEE" w:rsidRDefault="00B830DD" w:rsidP="0078550C">
      <w:pPr>
        <w:spacing w:line="360" w:lineRule="auto"/>
        <w:jc w:val="center"/>
        <w:rPr>
          <w:rFonts w:ascii="Palatino Linotype" w:eastAsia="Palatino Linotype" w:hAnsi="Palatino Linotype" w:cs="Palatino Linotype"/>
          <w:b/>
          <w:sz w:val="22"/>
          <w:szCs w:val="22"/>
        </w:rPr>
      </w:pPr>
      <w:r w:rsidRPr="00345CEE">
        <w:rPr>
          <w:rFonts w:ascii="Palatino Linotype" w:eastAsia="Palatino Linotype" w:hAnsi="Palatino Linotype" w:cs="Palatino Linotype"/>
          <w:b/>
          <w:sz w:val="22"/>
          <w:szCs w:val="22"/>
        </w:rPr>
        <w:t>R E S U E L V E:</w:t>
      </w:r>
    </w:p>
    <w:p w14:paraId="6C430197" w14:textId="77777777" w:rsidR="003A5BF3" w:rsidRPr="00345CEE" w:rsidRDefault="003A5BF3" w:rsidP="00C9447F">
      <w:pPr>
        <w:spacing w:line="360" w:lineRule="auto"/>
        <w:jc w:val="both"/>
        <w:rPr>
          <w:rFonts w:ascii="Palatino Linotype" w:eastAsia="Palatino Linotype" w:hAnsi="Palatino Linotype" w:cs="Palatino Linotype"/>
          <w:b/>
          <w:sz w:val="22"/>
          <w:szCs w:val="22"/>
        </w:rPr>
      </w:pPr>
    </w:p>
    <w:p w14:paraId="61A0E807" w14:textId="2C482D0E" w:rsidR="003A5BF3" w:rsidRPr="00345CEE" w:rsidRDefault="00B830DD" w:rsidP="00C9447F">
      <w:pPr>
        <w:spacing w:line="360" w:lineRule="auto"/>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 xml:space="preserve">Primero. </w:t>
      </w:r>
      <w:r w:rsidRPr="00345CEE">
        <w:rPr>
          <w:rFonts w:ascii="Palatino Linotype" w:eastAsia="Palatino Linotype" w:hAnsi="Palatino Linotype" w:cs="Palatino Linotype"/>
          <w:sz w:val="22"/>
          <w:szCs w:val="22"/>
        </w:rPr>
        <w:t xml:space="preserve">Se </w:t>
      </w:r>
      <w:r w:rsidRPr="00345CEE">
        <w:rPr>
          <w:rFonts w:ascii="Palatino Linotype" w:eastAsia="Palatino Linotype" w:hAnsi="Palatino Linotype" w:cs="Palatino Linotype"/>
          <w:b/>
          <w:sz w:val="22"/>
          <w:szCs w:val="22"/>
        </w:rPr>
        <w:t xml:space="preserve">REVOCA </w:t>
      </w:r>
      <w:r w:rsidRPr="00345CEE">
        <w:rPr>
          <w:rFonts w:ascii="Palatino Linotype" w:eastAsia="Palatino Linotype" w:hAnsi="Palatino Linotype" w:cs="Palatino Linotype"/>
          <w:sz w:val="22"/>
          <w:szCs w:val="22"/>
        </w:rPr>
        <w:t xml:space="preserve">la respuesta entregada por </w:t>
      </w:r>
      <w:r w:rsidRPr="00345CEE">
        <w:rPr>
          <w:rFonts w:ascii="Palatino Linotype" w:eastAsia="Palatino Linotype" w:hAnsi="Palatino Linotype" w:cs="Palatino Linotype"/>
          <w:b/>
          <w:sz w:val="22"/>
          <w:szCs w:val="22"/>
        </w:rPr>
        <w:t xml:space="preserve">EL SUJETO OBLIGADO </w:t>
      </w:r>
      <w:r w:rsidRPr="00345CEE">
        <w:rPr>
          <w:rFonts w:ascii="Palatino Linotype" w:eastAsia="Palatino Linotype" w:hAnsi="Palatino Linotype" w:cs="Palatino Linotype"/>
          <w:sz w:val="22"/>
          <w:szCs w:val="22"/>
        </w:rPr>
        <w:t xml:space="preserve">a la solicitud de información </w:t>
      </w:r>
      <w:r w:rsidR="00576D09" w:rsidRPr="00345CEE">
        <w:rPr>
          <w:rFonts w:ascii="Palatino Linotype" w:eastAsia="Palatino Linotype" w:hAnsi="Palatino Linotype" w:cs="Palatino Linotype"/>
          <w:b/>
          <w:sz w:val="22"/>
          <w:szCs w:val="22"/>
        </w:rPr>
        <w:t>00096/CHAPULTE/IP/2024</w:t>
      </w:r>
      <w:r w:rsidRPr="00345CEE">
        <w:rPr>
          <w:rFonts w:ascii="Palatino Linotype" w:eastAsia="Palatino Linotype" w:hAnsi="Palatino Linotype" w:cs="Palatino Linotype"/>
          <w:sz w:val="22"/>
          <w:szCs w:val="22"/>
        </w:rPr>
        <w:t xml:space="preserve">, por resultar fundadas las razones o motivos de inconformidad hechos valer por la parte </w:t>
      </w:r>
      <w:r w:rsidRPr="00345CEE">
        <w:rPr>
          <w:rFonts w:ascii="Palatino Linotype" w:eastAsia="Palatino Linotype" w:hAnsi="Palatino Linotype" w:cs="Palatino Linotype"/>
          <w:b/>
          <w:sz w:val="22"/>
          <w:szCs w:val="22"/>
        </w:rPr>
        <w:t xml:space="preserve">RECURRENTE, </w:t>
      </w:r>
      <w:r w:rsidRPr="00345CEE">
        <w:rPr>
          <w:rFonts w:ascii="Palatino Linotype" w:eastAsia="Palatino Linotype" w:hAnsi="Palatino Linotype" w:cs="Palatino Linotype"/>
          <w:sz w:val="22"/>
          <w:szCs w:val="22"/>
        </w:rPr>
        <w:t xml:space="preserve">en el Recurso de Revisión </w:t>
      </w:r>
      <w:r w:rsidR="00CB5EBE" w:rsidRPr="00345CEE">
        <w:rPr>
          <w:rFonts w:ascii="Palatino Linotype" w:eastAsia="Palatino Linotype" w:hAnsi="Palatino Linotype" w:cs="Palatino Linotype"/>
          <w:b/>
          <w:sz w:val="22"/>
          <w:szCs w:val="22"/>
        </w:rPr>
        <w:t>0</w:t>
      </w:r>
      <w:r w:rsidR="00576D09" w:rsidRPr="00345CEE">
        <w:rPr>
          <w:rFonts w:ascii="Palatino Linotype" w:eastAsia="Palatino Linotype" w:hAnsi="Palatino Linotype" w:cs="Palatino Linotype"/>
          <w:b/>
          <w:sz w:val="22"/>
          <w:szCs w:val="22"/>
        </w:rPr>
        <w:t>7314</w:t>
      </w:r>
      <w:r w:rsidR="00CB5EBE" w:rsidRPr="00345CEE">
        <w:rPr>
          <w:rFonts w:ascii="Palatino Linotype" w:eastAsia="Palatino Linotype" w:hAnsi="Palatino Linotype" w:cs="Palatino Linotype"/>
          <w:b/>
          <w:sz w:val="22"/>
          <w:szCs w:val="22"/>
        </w:rPr>
        <w:t>/INFOEM/IP/RR/2024</w:t>
      </w:r>
      <w:r w:rsidRPr="00345CEE">
        <w:rPr>
          <w:rFonts w:ascii="Palatino Linotype" w:eastAsia="Palatino Linotype" w:hAnsi="Palatino Linotype" w:cs="Palatino Linotype"/>
          <w:b/>
          <w:sz w:val="22"/>
          <w:szCs w:val="22"/>
        </w:rPr>
        <w:t>,</w:t>
      </w:r>
      <w:r w:rsidRPr="00345CEE">
        <w:rPr>
          <w:rFonts w:ascii="Palatino Linotype" w:eastAsia="Palatino Linotype" w:hAnsi="Palatino Linotype" w:cs="Palatino Linotype"/>
          <w:sz w:val="22"/>
          <w:szCs w:val="22"/>
        </w:rPr>
        <w:t xml:space="preserve"> en términos del considerando </w:t>
      </w:r>
      <w:r w:rsidRPr="00345CEE">
        <w:rPr>
          <w:rFonts w:ascii="Palatino Linotype" w:eastAsia="Palatino Linotype" w:hAnsi="Palatino Linotype" w:cs="Palatino Linotype"/>
          <w:b/>
          <w:sz w:val="22"/>
          <w:szCs w:val="22"/>
        </w:rPr>
        <w:t>Cuarto</w:t>
      </w:r>
      <w:r w:rsidRPr="00345CEE">
        <w:rPr>
          <w:rFonts w:ascii="Palatino Linotype" w:eastAsia="Palatino Linotype" w:hAnsi="Palatino Linotype" w:cs="Palatino Linotype"/>
          <w:sz w:val="22"/>
          <w:szCs w:val="22"/>
        </w:rPr>
        <w:t xml:space="preserve"> de la presente Resolución.</w:t>
      </w:r>
      <w:r w:rsidR="002C0341" w:rsidRPr="00345CEE">
        <w:rPr>
          <w:rFonts w:ascii="Palatino Linotype" w:eastAsia="Palatino Linotype" w:hAnsi="Palatino Linotype" w:cs="Palatino Linotype"/>
          <w:sz w:val="22"/>
          <w:szCs w:val="22"/>
        </w:rPr>
        <w:t xml:space="preserve"> </w:t>
      </w:r>
    </w:p>
    <w:p w14:paraId="74F23D37" w14:textId="77777777" w:rsidR="003A5BF3" w:rsidRPr="00345CEE" w:rsidRDefault="003A5BF3" w:rsidP="00C9447F">
      <w:pPr>
        <w:spacing w:line="360" w:lineRule="auto"/>
        <w:ind w:right="49"/>
        <w:jc w:val="both"/>
        <w:rPr>
          <w:rFonts w:ascii="Palatino Linotype" w:eastAsia="Palatino Linotype" w:hAnsi="Palatino Linotype" w:cs="Palatino Linotype"/>
          <w:sz w:val="22"/>
          <w:szCs w:val="22"/>
        </w:rPr>
      </w:pPr>
    </w:p>
    <w:p w14:paraId="0C235DAC" w14:textId="56A29836" w:rsidR="003A5BF3" w:rsidRPr="00345CEE" w:rsidRDefault="00B830DD" w:rsidP="00C9447F">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345CEE">
        <w:rPr>
          <w:rFonts w:ascii="Palatino Linotype" w:eastAsia="Palatino Linotype" w:hAnsi="Palatino Linotype" w:cs="Palatino Linotype"/>
          <w:b/>
          <w:sz w:val="22"/>
          <w:szCs w:val="22"/>
        </w:rPr>
        <w:t>Segundo.</w:t>
      </w:r>
      <w:r w:rsidRPr="00345CEE">
        <w:rPr>
          <w:rFonts w:ascii="Palatino Linotype" w:eastAsia="Palatino Linotype" w:hAnsi="Palatino Linotype" w:cs="Palatino Linotype"/>
          <w:sz w:val="22"/>
          <w:szCs w:val="22"/>
        </w:rPr>
        <w:t xml:space="preserve"> Se</w:t>
      </w:r>
      <w:r w:rsidRPr="00345CEE">
        <w:rPr>
          <w:rFonts w:ascii="Palatino Linotype" w:eastAsia="Palatino Linotype" w:hAnsi="Palatino Linotype" w:cs="Palatino Linotype"/>
          <w:b/>
          <w:sz w:val="22"/>
          <w:szCs w:val="22"/>
        </w:rPr>
        <w:t xml:space="preserve"> Ordena </w:t>
      </w:r>
      <w:r w:rsidRPr="00345CEE">
        <w:rPr>
          <w:rFonts w:ascii="Palatino Linotype" w:eastAsia="Palatino Linotype" w:hAnsi="Palatino Linotype" w:cs="Palatino Linotype"/>
          <w:sz w:val="22"/>
          <w:szCs w:val="22"/>
        </w:rPr>
        <w:t xml:space="preserve">al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haga entrega a la parte </w:t>
      </w:r>
      <w:r w:rsidRPr="00345CEE">
        <w:rPr>
          <w:rFonts w:ascii="Palatino Linotype" w:eastAsia="Palatino Linotype" w:hAnsi="Palatino Linotype" w:cs="Palatino Linotype"/>
          <w:b/>
          <w:sz w:val="22"/>
          <w:szCs w:val="22"/>
        </w:rPr>
        <w:t xml:space="preserve">Recurrente </w:t>
      </w:r>
      <w:r w:rsidRPr="00345CEE">
        <w:rPr>
          <w:rFonts w:ascii="Palatino Linotype" w:eastAsia="Palatino Linotype" w:hAnsi="Palatino Linotype" w:cs="Palatino Linotype"/>
          <w:sz w:val="22"/>
          <w:szCs w:val="22"/>
        </w:rPr>
        <w:t xml:space="preserve">en términos de los </w:t>
      </w:r>
      <w:r w:rsidRPr="00345CEE">
        <w:rPr>
          <w:rFonts w:ascii="Palatino Linotype" w:eastAsia="Palatino Linotype" w:hAnsi="Palatino Linotype" w:cs="Palatino Linotype"/>
          <w:b/>
          <w:sz w:val="22"/>
          <w:szCs w:val="22"/>
        </w:rPr>
        <w:t>Considerandos Cuarto y Quinto</w:t>
      </w:r>
      <w:r w:rsidRPr="00345CEE">
        <w:rPr>
          <w:rFonts w:ascii="Palatino Linotype" w:eastAsia="Palatino Linotype" w:hAnsi="Palatino Linotype" w:cs="Palatino Linotype"/>
          <w:sz w:val="22"/>
          <w:szCs w:val="22"/>
        </w:rPr>
        <w:t>, a través del Sistema de Acceso a la I</w:t>
      </w:r>
      <w:r w:rsidR="00F84F72" w:rsidRPr="00345CEE">
        <w:rPr>
          <w:rFonts w:ascii="Palatino Linotype" w:eastAsia="Palatino Linotype" w:hAnsi="Palatino Linotype" w:cs="Palatino Linotype"/>
          <w:sz w:val="22"/>
          <w:szCs w:val="22"/>
        </w:rPr>
        <w:t xml:space="preserve">nformación </w:t>
      </w:r>
      <w:r w:rsidR="00F84F72" w:rsidRPr="00345CEE">
        <w:rPr>
          <w:rFonts w:ascii="Palatino Linotype" w:eastAsia="Palatino Linotype" w:hAnsi="Palatino Linotype" w:cs="Palatino Linotype"/>
          <w:sz w:val="22"/>
          <w:szCs w:val="22"/>
        </w:rPr>
        <w:lastRenderedPageBreak/>
        <w:t xml:space="preserve">Mexiquense (SAIMEX), </w:t>
      </w:r>
      <w:r w:rsidRPr="00345CEE">
        <w:rPr>
          <w:rFonts w:ascii="Palatino Linotype" w:eastAsia="Palatino Linotype" w:hAnsi="Palatino Linotype" w:cs="Palatino Linotype"/>
          <w:sz w:val="22"/>
          <w:szCs w:val="22"/>
        </w:rPr>
        <w:t xml:space="preserve">de ser el caso en versión pública, </w:t>
      </w:r>
      <w:r w:rsidR="00DF4B56" w:rsidRPr="00345CEE">
        <w:rPr>
          <w:rFonts w:ascii="Palatino Linotype" w:eastAsia="Palatino Linotype" w:hAnsi="Palatino Linotype" w:cs="Palatino Linotype"/>
          <w:sz w:val="22"/>
          <w:szCs w:val="22"/>
        </w:rPr>
        <w:t xml:space="preserve">los documentos donde conste </w:t>
      </w:r>
      <w:r w:rsidRPr="00345CEE">
        <w:rPr>
          <w:rFonts w:ascii="Palatino Linotype" w:eastAsia="Palatino Linotype" w:hAnsi="Palatino Linotype" w:cs="Palatino Linotype"/>
          <w:sz w:val="22"/>
          <w:szCs w:val="22"/>
        </w:rPr>
        <w:t xml:space="preserve">la siguiente información: </w:t>
      </w:r>
    </w:p>
    <w:p w14:paraId="43CD382C"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0A0C2621" w14:textId="3DCB7B44" w:rsidR="00BB52D3" w:rsidRPr="00345CEE" w:rsidRDefault="00BB52D3" w:rsidP="00BB52D3">
      <w:pPr>
        <w:pStyle w:val="Prrafodelista"/>
        <w:numPr>
          <w:ilvl w:val="0"/>
          <w:numId w:val="18"/>
        </w:numPr>
        <w:pBdr>
          <w:top w:val="nil"/>
          <w:left w:val="nil"/>
          <w:bottom w:val="nil"/>
          <w:right w:val="nil"/>
          <w:between w:val="nil"/>
        </w:pBdr>
        <w:spacing w:line="360" w:lineRule="auto"/>
        <w:ind w:left="567" w:right="50"/>
        <w:jc w:val="both"/>
        <w:rPr>
          <w:rFonts w:ascii="Palatino Linotype" w:eastAsia="Palatino Linotype" w:hAnsi="Palatino Linotype" w:cs="Palatino Linotype"/>
          <w:b/>
        </w:rPr>
      </w:pPr>
      <w:r w:rsidRPr="00345CEE">
        <w:rPr>
          <w:rFonts w:ascii="Palatino Linotype" w:eastAsia="Palatino Linotype" w:hAnsi="Palatino Linotype" w:cs="Palatino Linotype"/>
          <w:b/>
        </w:rPr>
        <w:t>Espacios que se habilitaron para el esparcimiento y recreación de los jóvenes y su ubicación, del periodo comprendido del uno de enero de dos mil veintidós al dieciocho de octubre de dos mil veinticuatro.</w:t>
      </w:r>
    </w:p>
    <w:p w14:paraId="4663B076" w14:textId="77777777" w:rsidR="00BB52D3" w:rsidRPr="00345CEE" w:rsidRDefault="00BB52D3" w:rsidP="006565D9">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63549D34" w14:textId="77777777" w:rsidR="00962001" w:rsidRPr="00345CEE" w:rsidRDefault="00B830DD" w:rsidP="003E7E2E">
      <w:pPr>
        <w:spacing w:line="276" w:lineRule="auto"/>
        <w:ind w:left="360" w:right="615"/>
        <w:jc w:val="both"/>
        <w:rPr>
          <w:rFonts w:ascii="Palatino Linotype" w:eastAsia="Palatino Linotype" w:hAnsi="Palatino Linotype" w:cs="Palatino Linotype"/>
          <w:i/>
          <w:sz w:val="22"/>
          <w:szCs w:val="22"/>
        </w:rPr>
      </w:pPr>
      <w:bookmarkStart w:id="4" w:name="_heading=h.kc4zj077h7pb" w:colFirst="0" w:colLast="0"/>
      <w:bookmarkEnd w:id="4"/>
      <w:r w:rsidRPr="00345CE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345CEE">
        <w:rPr>
          <w:rFonts w:ascii="Palatino Linotype" w:eastAsia="Palatino Linotype" w:hAnsi="Palatino Linotype" w:cs="Palatino Linotype"/>
          <w:b/>
          <w:i/>
          <w:sz w:val="22"/>
          <w:szCs w:val="22"/>
        </w:rPr>
        <w:t xml:space="preserve"> </w:t>
      </w:r>
      <w:r w:rsidRPr="00345CEE">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638EF594" w14:textId="77777777" w:rsidR="00F84F72" w:rsidRPr="00345CEE" w:rsidRDefault="00F84F72" w:rsidP="00C9447F">
      <w:pPr>
        <w:spacing w:line="360" w:lineRule="auto"/>
        <w:ind w:left="360" w:right="615"/>
        <w:jc w:val="both"/>
        <w:rPr>
          <w:rFonts w:ascii="Palatino Linotype" w:eastAsia="Palatino Linotype" w:hAnsi="Palatino Linotype" w:cs="Palatino Linotype"/>
          <w:i/>
          <w:sz w:val="22"/>
          <w:szCs w:val="22"/>
        </w:rPr>
      </w:pPr>
    </w:p>
    <w:p w14:paraId="699F50A8" w14:textId="77777777" w:rsidR="003A5BF3" w:rsidRPr="00345CEE" w:rsidRDefault="00B830DD" w:rsidP="00C9447F">
      <w:pPr>
        <w:spacing w:line="360" w:lineRule="auto"/>
        <w:jc w:val="both"/>
        <w:rPr>
          <w:rFonts w:ascii="Palatino Linotype" w:eastAsia="Palatino Linotype" w:hAnsi="Palatino Linotype" w:cs="Palatino Linotype"/>
          <w:sz w:val="22"/>
          <w:szCs w:val="22"/>
        </w:rPr>
      </w:pPr>
      <w:bookmarkStart w:id="5" w:name="_heading=h.3znysh7" w:colFirst="0" w:colLast="0"/>
      <w:bookmarkEnd w:id="5"/>
      <w:r w:rsidRPr="00345CEE">
        <w:rPr>
          <w:rFonts w:ascii="Palatino Linotype" w:eastAsia="Palatino Linotype" w:hAnsi="Palatino Linotype" w:cs="Palatino Linotype"/>
          <w:b/>
          <w:sz w:val="22"/>
          <w:szCs w:val="22"/>
        </w:rPr>
        <w:t xml:space="preserve">Tercero.  Notifíquese vía SAIMEX, </w:t>
      </w:r>
      <w:r w:rsidRPr="00345CEE">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FE62E40"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5C891255" w14:textId="77777777" w:rsidR="003A5BF3" w:rsidRPr="00345CEE" w:rsidRDefault="00B830DD" w:rsidP="00C9447F">
      <w:pPr>
        <w:spacing w:line="360" w:lineRule="auto"/>
        <w:ind w:right="49"/>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Cuarto.</w:t>
      </w:r>
      <w:r w:rsidRPr="00345CEE">
        <w:rPr>
          <w:rFonts w:ascii="Palatino Linotype" w:eastAsia="Palatino Linotype" w:hAnsi="Palatino Linotype" w:cs="Palatino Linotype"/>
          <w:sz w:val="22"/>
          <w:szCs w:val="22"/>
        </w:rPr>
        <w:t xml:space="preserve"> </w:t>
      </w:r>
      <w:r w:rsidRPr="00345CEE">
        <w:rPr>
          <w:rFonts w:ascii="Palatino Linotype" w:eastAsia="Palatino Linotype" w:hAnsi="Palatino Linotype" w:cs="Palatino Linotype"/>
          <w:b/>
          <w:sz w:val="22"/>
          <w:szCs w:val="22"/>
        </w:rPr>
        <w:t>Notifíquese vía SAIMEX</w:t>
      </w:r>
      <w:r w:rsidRPr="00345CEE">
        <w:rPr>
          <w:rFonts w:ascii="Palatino Linotype" w:eastAsia="Palatino Linotype" w:hAnsi="Palatino Linotype" w:cs="Palatino Linotype"/>
          <w:sz w:val="22"/>
          <w:szCs w:val="22"/>
        </w:rPr>
        <w:t xml:space="preserve"> a la parte </w:t>
      </w:r>
      <w:r w:rsidRPr="00345CEE">
        <w:rPr>
          <w:rFonts w:ascii="Palatino Linotype" w:eastAsia="Palatino Linotype" w:hAnsi="Palatino Linotype" w:cs="Palatino Linotype"/>
          <w:b/>
          <w:sz w:val="22"/>
          <w:szCs w:val="22"/>
        </w:rPr>
        <w:t xml:space="preserve">RECURRENTE </w:t>
      </w:r>
      <w:r w:rsidRPr="00345CEE">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en caso de que </w:t>
      </w:r>
      <w:r w:rsidRPr="00345CEE">
        <w:rPr>
          <w:rFonts w:ascii="Palatino Linotype" w:eastAsia="Palatino Linotype" w:hAnsi="Palatino Linotype" w:cs="Palatino Linotype"/>
          <w:sz w:val="22"/>
          <w:szCs w:val="22"/>
        </w:rPr>
        <w:lastRenderedPageBreak/>
        <w:t>considere que la resolución le cause algún perjuicio podrá impugnarla  vía juicio de amparo en los términos de las leyes aplicables.</w:t>
      </w:r>
    </w:p>
    <w:p w14:paraId="119132DB"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0A58A539" w14:textId="77777777" w:rsidR="003A5BF3" w:rsidRPr="00345CEE" w:rsidRDefault="00B830DD" w:rsidP="00C9447F">
      <w:pPr>
        <w:spacing w:line="360" w:lineRule="auto"/>
        <w:ind w:right="49"/>
        <w:jc w:val="both"/>
        <w:rPr>
          <w:rFonts w:ascii="Palatino Linotype" w:eastAsia="Palatino Linotype" w:hAnsi="Palatino Linotype" w:cs="Palatino Linotype"/>
          <w:sz w:val="22"/>
          <w:szCs w:val="22"/>
        </w:rPr>
      </w:pPr>
      <w:r w:rsidRPr="00345CEE">
        <w:rPr>
          <w:rFonts w:ascii="Palatino Linotype" w:eastAsia="Palatino Linotype" w:hAnsi="Palatino Linotype" w:cs="Palatino Linotype"/>
          <w:b/>
          <w:sz w:val="22"/>
          <w:szCs w:val="22"/>
        </w:rPr>
        <w:t>Quinto.</w:t>
      </w:r>
      <w:r w:rsidRPr="00345CEE">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345CEE">
        <w:rPr>
          <w:rFonts w:ascii="Palatino Linotype" w:eastAsia="Palatino Linotype" w:hAnsi="Palatino Linotype" w:cs="Palatino Linotype"/>
          <w:b/>
          <w:sz w:val="22"/>
          <w:szCs w:val="22"/>
        </w:rPr>
        <w:t>SUJETO OBLIGADO</w:t>
      </w:r>
      <w:r w:rsidRPr="00345CE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5C72EE3"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455E7043" w14:textId="03E7B414" w:rsidR="003A5BF3" w:rsidRPr="00345CEE" w:rsidRDefault="00B830DD" w:rsidP="00C9447F">
      <w:pPr>
        <w:spacing w:line="360" w:lineRule="auto"/>
        <w:jc w:val="both"/>
        <w:rPr>
          <w:rFonts w:ascii="Palatino Linotype" w:eastAsia="Palatino Linotype" w:hAnsi="Palatino Linotype" w:cs="Palatino Linotype"/>
          <w:sz w:val="22"/>
          <w:szCs w:val="22"/>
        </w:rPr>
        <w:sectPr w:rsidR="003A5BF3" w:rsidRPr="00345CEE">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345CE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934FFB" w:rsidRPr="00345CEE">
        <w:rPr>
          <w:rFonts w:ascii="Palatino Linotype" w:eastAsia="Palatino Linotype" w:hAnsi="Palatino Linotype" w:cs="Palatino Linotype"/>
          <w:sz w:val="22"/>
          <w:szCs w:val="22"/>
        </w:rPr>
        <w:t xml:space="preserve"> GUADALUPE RAMÍREZ PEÑA; EN LA CUADRAGÉSIMA </w:t>
      </w:r>
      <w:r w:rsidR="00576D09" w:rsidRPr="00345CEE">
        <w:rPr>
          <w:rFonts w:ascii="Palatino Linotype" w:eastAsia="Palatino Linotype" w:hAnsi="Palatino Linotype" w:cs="Palatino Linotype"/>
          <w:sz w:val="22"/>
          <w:szCs w:val="22"/>
        </w:rPr>
        <w:t xml:space="preserve">TERCERA </w:t>
      </w:r>
      <w:r w:rsidRPr="00345CEE">
        <w:rPr>
          <w:rFonts w:ascii="Palatino Linotype" w:eastAsia="Palatino Linotype" w:hAnsi="Palatino Linotype" w:cs="Palatino Linotype"/>
          <w:sz w:val="22"/>
          <w:szCs w:val="22"/>
        </w:rPr>
        <w:t xml:space="preserve">SESIÓN ORDINARIA CELEBRADA EL </w:t>
      </w:r>
      <w:r w:rsidR="00576D09" w:rsidRPr="00345CEE">
        <w:rPr>
          <w:rFonts w:ascii="Palatino Linotype" w:eastAsia="Palatino Linotype" w:hAnsi="Palatino Linotype" w:cs="Palatino Linotype"/>
          <w:sz w:val="22"/>
          <w:szCs w:val="22"/>
        </w:rPr>
        <w:t>ONCE</w:t>
      </w:r>
      <w:r w:rsidRPr="00345CEE">
        <w:rPr>
          <w:rFonts w:ascii="Palatino Linotype" w:eastAsia="Palatino Linotype" w:hAnsi="Palatino Linotype" w:cs="Palatino Linotype"/>
          <w:sz w:val="22"/>
          <w:szCs w:val="22"/>
        </w:rPr>
        <w:t xml:space="preserve"> DE </w:t>
      </w:r>
      <w:r w:rsidR="00C24A90" w:rsidRPr="00345CEE">
        <w:rPr>
          <w:rFonts w:ascii="Palatino Linotype" w:eastAsia="Palatino Linotype" w:hAnsi="Palatino Linotype" w:cs="Palatino Linotype"/>
          <w:sz w:val="22"/>
          <w:szCs w:val="22"/>
        </w:rPr>
        <w:t>DICIEMBRE</w:t>
      </w:r>
      <w:r w:rsidRPr="00345CEE">
        <w:rPr>
          <w:rFonts w:ascii="Palatino Linotype" w:eastAsia="Palatino Linotype" w:hAnsi="Palatino Linotype" w:cs="Palatino Linotype"/>
          <w:sz w:val="22"/>
          <w:szCs w:val="22"/>
        </w:rPr>
        <w:t xml:space="preserve"> DE DOS MIL VEINTICUATRO ANTE EL SECRETARIO TÉCNICO DEL PLENO ALEXIS TAPIA RAMÍREZ.                             </w:t>
      </w:r>
    </w:p>
    <w:p w14:paraId="5305A436"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1A799EB6" w14:textId="77777777" w:rsidR="003A5BF3" w:rsidRPr="00345CEE" w:rsidRDefault="003A5BF3" w:rsidP="00C9447F">
      <w:pPr>
        <w:spacing w:line="360" w:lineRule="auto"/>
        <w:jc w:val="both"/>
        <w:rPr>
          <w:rFonts w:ascii="Palatino Linotype" w:eastAsia="Palatino Linotype" w:hAnsi="Palatino Linotype" w:cs="Palatino Linotype"/>
          <w:sz w:val="22"/>
          <w:szCs w:val="22"/>
        </w:rPr>
      </w:pPr>
    </w:p>
    <w:p w14:paraId="4C5E4BA6" w14:textId="77777777" w:rsidR="0066781B" w:rsidRPr="00345CEE" w:rsidRDefault="0066781B">
      <w:pPr>
        <w:spacing w:line="360" w:lineRule="auto"/>
        <w:jc w:val="both"/>
        <w:rPr>
          <w:rFonts w:ascii="Palatino Linotype" w:eastAsia="Palatino Linotype" w:hAnsi="Palatino Linotype" w:cs="Palatino Linotype"/>
          <w:sz w:val="22"/>
          <w:szCs w:val="22"/>
        </w:rPr>
      </w:pPr>
    </w:p>
    <w:sectPr w:rsidR="0066781B" w:rsidRPr="00345CEE">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B69AB" w14:textId="77777777" w:rsidR="00E77FE4" w:rsidRDefault="00E77FE4">
      <w:r>
        <w:separator/>
      </w:r>
    </w:p>
  </w:endnote>
  <w:endnote w:type="continuationSeparator" w:id="0">
    <w:p w14:paraId="526B3B7D" w14:textId="77777777" w:rsidR="00E77FE4" w:rsidRDefault="00E7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8C9" w14:textId="77777777" w:rsidR="001A2343" w:rsidRDefault="001A234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10095">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10095">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19F4689E" w14:textId="77777777" w:rsidR="001A2343" w:rsidRDefault="001A2343">
    <w:pPr>
      <w:pBdr>
        <w:top w:val="nil"/>
        <w:left w:val="nil"/>
        <w:bottom w:val="nil"/>
        <w:right w:val="nil"/>
        <w:between w:val="nil"/>
      </w:pBdr>
      <w:tabs>
        <w:tab w:val="center" w:pos="4252"/>
        <w:tab w:val="right" w:pos="8504"/>
      </w:tabs>
      <w:rPr>
        <w:color w:val="000000"/>
      </w:rPr>
    </w:pPr>
  </w:p>
  <w:p w14:paraId="505E47D2" w14:textId="77777777" w:rsidR="001A2343" w:rsidRDefault="001A234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AA27" w14:textId="77777777" w:rsidR="001A2343" w:rsidRDefault="001A234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10095">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10095">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20627E59" w14:textId="77777777" w:rsidR="001A2343" w:rsidRDefault="001A234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D957D" w14:textId="77777777" w:rsidR="00E77FE4" w:rsidRDefault="00E77FE4">
      <w:r>
        <w:separator/>
      </w:r>
    </w:p>
  </w:footnote>
  <w:footnote w:type="continuationSeparator" w:id="0">
    <w:p w14:paraId="71111C21" w14:textId="77777777" w:rsidR="00E77FE4" w:rsidRDefault="00E7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A022" w14:textId="77777777" w:rsidR="001A2343" w:rsidRDefault="001A234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0983EB4" wp14:editId="2BAA570F">
          <wp:simplePos x="0" y="0"/>
          <wp:positionH relativeFrom="column">
            <wp:posOffset>-781049</wp:posOffset>
          </wp:positionH>
          <wp:positionV relativeFrom="paragraph">
            <wp:posOffset>-316864</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528" w:type="dxa"/>
      <w:tblInd w:w="3261" w:type="dxa"/>
      <w:tblLayout w:type="fixed"/>
      <w:tblLook w:val="0400" w:firstRow="0" w:lastRow="0" w:firstColumn="0" w:lastColumn="0" w:noHBand="0" w:noVBand="1"/>
    </w:tblPr>
    <w:tblGrid>
      <w:gridCol w:w="2551"/>
      <w:gridCol w:w="2977"/>
    </w:tblGrid>
    <w:tr w:rsidR="001A2343" w14:paraId="2C87281E" w14:textId="77777777">
      <w:tc>
        <w:tcPr>
          <w:tcW w:w="2551" w:type="dxa"/>
          <w:vAlign w:val="center"/>
        </w:tcPr>
        <w:p w14:paraId="037FF726"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F391929" w14:textId="19820FF9" w:rsidR="001A2343" w:rsidRDefault="001A2343" w:rsidP="00934FF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07314/INFOEM/IP/RR/2024</w:t>
          </w:r>
        </w:p>
      </w:tc>
    </w:tr>
    <w:tr w:rsidR="001A2343" w14:paraId="5144B56C" w14:textId="77777777">
      <w:trPr>
        <w:trHeight w:val="228"/>
      </w:trPr>
      <w:tc>
        <w:tcPr>
          <w:tcW w:w="2551" w:type="dxa"/>
          <w:vAlign w:val="center"/>
        </w:tcPr>
        <w:p w14:paraId="581AC1CA"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58959BF" w14:textId="516F1326" w:rsidR="001A2343" w:rsidRDefault="001A2343">
          <w:pPr>
            <w:jc w:val="both"/>
            <w:rPr>
              <w:rFonts w:ascii="Palatino Linotype" w:eastAsia="Palatino Linotype" w:hAnsi="Palatino Linotype" w:cs="Palatino Linotype"/>
              <w:b/>
              <w:sz w:val="22"/>
              <w:szCs w:val="22"/>
            </w:rPr>
          </w:pPr>
          <w:r w:rsidRPr="0066781B">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Chapultepec</w:t>
          </w:r>
        </w:p>
      </w:tc>
    </w:tr>
    <w:tr w:rsidR="001A2343" w14:paraId="1BC4DF9F" w14:textId="77777777">
      <w:tc>
        <w:tcPr>
          <w:tcW w:w="2551" w:type="dxa"/>
          <w:vAlign w:val="center"/>
        </w:tcPr>
        <w:p w14:paraId="53F0E38C"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B56609A" w14:textId="77777777" w:rsidR="001A2343" w:rsidRDefault="001A234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C38AE9" w14:textId="77777777" w:rsidR="001A2343" w:rsidRDefault="001A2343">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D998" w14:textId="77777777" w:rsidR="001A2343" w:rsidRDefault="001A234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0DAA1DB" wp14:editId="1E802C5F">
          <wp:simplePos x="0" y="0"/>
          <wp:positionH relativeFrom="column">
            <wp:posOffset>-798193</wp:posOffset>
          </wp:positionH>
          <wp:positionV relativeFrom="paragraph">
            <wp:posOffset>-399413</wp:posOffset>
          </wp:positionV>
          <wp:extent cx="7809876" cy="10165823"/>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70" w:type="dxa"/>
      <w:tblInd w:w="3119" w:type="dxa"/>
      <w:tblLayout w:type="fixed"/>
      <w:tblLook w:val="0400" w:firstRow="0" w:lastRow="0" w:firstColumn="0" w:lastColumn="0" w:noHBand="0" w:noVBand="1"/>
    </w:tblPr>
    <w:tblGrid>
      <w:gridCol w:w="2551"/>
      <w:gridCol w:w="3119"/>
    </w:tblGrid>
    <w:tr w:rsidR="001A2343" w14:paraId="5FC63CBD" w14:textId="77777777">
      <w:tc>
        <w:tcPr>
          <w:tcW w:w="2551" w:type="dxa"/>
          <w:vAlign w:val="center"/>
        </w:tcPr>
        <w:p w14:paraId="7AB06BB7"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D2140F7" w14:textId="24ED6CC9" w:rsidR="001A2343" w:rsidRDefault="001A2343" w:rsidP="00CB5EB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07314/INFOEM/IP/RR/2024 </w:t>
          </w:r>
        </w:p>
      </w:tc>
    </w:tr>
    <w:tr w:rsidR="001A2343" w14:paraId="0F7E33CE" w14:textId="77777777">
      <w:tc>
        <w:tcPr>
          <w:tcW w:w="2551" w:type="dxa"/>
          <w:vAlign w:val="center"/>
        </w:tcPr>
        <w:p w14:paraId="531505E9" w14:textId="77777777" w:rsidR="001A2343" w:rsidRDefault="001A234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890A105" w14:textId="391B1CED" w:rsidR="001A2343" w:rsidRDefault="001D76A3">
          <w:pPr>
            <w:ind w:right="27"/>
            <w:jc w:val="both"/>
            <w:rPr>
              <w:rFonts w:ascii="Palatino Linotype" w:eastAsia="Palatino Linotype" w:hAnsi="Palatino Linotype" w:cs="Palatino Linotype"/>
              <w:b/>
              <w:sz w:val="22"/>
              <w:szCs w:val="22"/>
            </w:rPr>
          </w:pPr>
          <w:r w:rsidRPr="001D76A3">
            <w:rPr>
              <w:rFonts w:ascii="Palatino Linotype" w:eastAsia="Palatino Linotype" w:hAnsi="Palatino Linotype" w:cs="Palatino Linotype"/>
              <w:b/>
              <w:sz w:val="22"/>
              <w:szCs w:val="22"/>
            </w:rPr>
            <w:t>XXXXXX XXXXX XXXXXX</w:t>
          </w:r>
        </w:p>
      </w:tc>
    </w:tr>
    <w:tr w:rsidR="001A2343" w14:paraId="34C4CBE9" w14:textId="77777777">
      <w:trPr>
        <w:trHeight w:val="228"/>
      </w:trPr>
      <w:tc>
        <w:tcPr>
          <w:tcW w:w="2551" w:type="dxa"/>
          <w:vAlign w:val="center"/>
        </w:tcPr>
        <w:p w14:paraId="77962A64"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6E5463F" w14:textId="5219C60C" w:rsidR="001A2343" w:rsidRDefault="001A2343">
          <w:pPr>
            <w:ind w:right="27"/>
            <w:jc w:val="both"/>
            <w:rPr>
              <w:rFonts w:ascii="Palatino Linotype" w:eastAsia="Palatino Linotype" w:hAnsi="Palatino Linotype" w:cs="Palatino Linotype"/>
              <w:b/>
              <w:sz w:val="22"/>
              <w:szCs w:val="22"/>
            </w:rPr>
          </w:pPr>
          <w:r w:rsidRPr="0066781B">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Chapultepec</w:t>
          </w:r>
        </w:p>
      </w:tc>
    </w:tr>
    <w:tr w:rsidR="001A2343" w14:paraId="53F45B37" w14:textId="77777777">
      <w:tc>
        <w:tcPr>
          <w:tcW w:w="2551" w:type="dxa"/>
          <w:vAlign w:val="center"/>
        </w:tcPr>
        <w:p w14:paraId="7CCF6822" w14:textId="77777777" w:rsidR="001A2343" w:rsidRDefault="001A2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BDACCEC" w14:textId="77777777" w:rsidR="001A2343" w:rsidRDefault="001A234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5C32E2" w14:textId="77777777" w:rsidR="001A2343" w:rsidRDefault="001A234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1139" w14:textId="77777777" w:rsidR="001A2343" w:rsidRDefault="001A234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DCAB583" w14:textId="77777777" w:rsidR="001A2343" w:rsidRDefault="001A234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428E"/>
    <w:multiLevelType w:val="multilevel"/>
    <w:tmpl w:val="E864E49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A7208"/>
    <w:multiLevelType w:val="multilevel"/>
    <w:tmpl w:val="C7F0B880"/>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177345DA"/>
    <w:multiLevelType w:val="multilevel"/>
    <w:tmpl w:val="DD5A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973752"/>
    <w:multiLevelType w:val="hybridMultilevel"/>
    <w:tmpl w:val="0D8AD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D644A9"/>
    <w:multiLevelType w:val="multilevel"/>
    <w:tmpl w:val="9172311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E27E99"/>
    <w:multiLevelType w:val="hybridMultilevel"/>
    <w:tmpl w:val="07B8665E"/>
    <w:lvl w:ilvl="0" w:tplc="D470437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DBB0F16"/>
    <w:multiLevelType w:val="hybridMultilevel"/>
    <w:tmpl w:val="1A4EA3D8"/>
    <w:lvl w:ilvl="0" w:tplc="98C8C82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E9078F5"/>
    <w:multiLevelType w:val="multilevel"/>
    <w:tmpl w:val="4C3CFEEA"/>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934292"/>
    <w:multiLevelType w:val="hybridMultilevel"/>
    <w:tmpl w:val="33524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971E89"/>
    <w:multiLevelType w:val="hybridMultilevel"/>
    <w:tmpl w:val="617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2F2B83"/>
    <w:multiLevelType w:val="hybridMultilevel"/>
    <w:tmpl w:val="D450C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F01969"/>
    <w:multiLevelType w:val="hybridMultilevel"/>
    <w:tmpl w:val="7AD48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CF5E42"/>
    <w:multiLevelType w:val="hybridMultilevel"/>
    <w:tmpl w:val="CA162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686244"/>
    <w:multiLevelType w:val="hybridMultilevel"/>
    <w:tmpl w:val="D9C85870"/>
    <w:lvl w:ilvl="0" w:tplc="5E82FD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06008F4"/>
    <w:multiLevelType w:val="hybridMultilevel"/>
    <w:tmpl w:val="9A845616"/>
    <w:lvl w:ilvl="0" w:tplc="61546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B7779A5"/>
    <w:multiLevelType w:val="hybridMultilevel"/>
    <w:tmpl w:val="F9247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0A7F0C"/>
    <w:multiLevelType w:val="multilevel"/>
    <w:tmpl w:val="AAFAB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2"/>
  </w:num>
  <w:num w:numId="5">
    <w:abstractNumId w:val="8"/>
  </w:num>
  <w:num w:numId="6">
    <w:abstractNumId w:val="10"/>
  </w:num>
  <w:num w:numId="7">
    <w:abstractNumId w:val="13"/>
  </w:num>
  <w:num w:numId="8">
    <w:abstractNumId w:val="4"/>
  </w:num>
  <w:num w:numId="9">
    <w:abstractNumId w:val="11"/>
  </w:num>
  <w:num w:numId="10">
    <w:abstractNumId w:val="16"/>
  </w:num>
  <w:num w:numId="11">
    <w:abstractNumId w:val="5"/>
  </w:num>
  <w:num w:numId="12">
    <w:abstractNumId w:val="9"/>
  </w:num>
  <w:num w:numId="13">
    <w:abstractNumId w:val="17"/>
  </w:num>
  <w:num w:numId="14">
    <w:abstractNumId w:val="12"/>
  </w:num>
  <w:num w:numId="15">
    <w:abstractNumId w:val="15"/>
  </w:num>
  <w:num w:numId="16">
    <w:abstractNumId w:val="6"/>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F3"/>
    <w:rsid w:val="00026F69"/>
    <w:rsid w:val="00064692"/>
    <w:rsid w:val="00073994"/>
    <w:rsid w:val="0008044E"/>
    <w:rsid w:val="000C48BD"/>
    <w:rsid w:val="000C6B2D"/>
    <w:rsid w:val="000E64FB"/>
    <w:rsid w:val="00173867"/>
    <w:rsid w:val="001905EA"/>
    <w:rsid w:val="001A2343"/>
    <w:rsid w:val="001B6747"/>
    <w:rsid w:val="001D76A3"/>
    <w:rsid w:val="001E6F27"/>
    <w:rsid w:val="001F243F"/>
    <w:rsid w:val="001F71AB"/>
    <w:rsid w:val="00210095"/>
    <w:rsid w:val="00247623"/>
    <w:rsid w:val="00265B34"/>
    <w:rsid w:val="00276BA8"/>
    <w:rsid w:val="002871F0"/>
    <w:rsid w:val="00296984"/>
    <w:rsid w:val="002A00D4"/>
    <w:rsid w:val="002C0341"/>
    <w:rsid w:val="002F510A"/>
    <w:rsid w:val="002F7B79"/>
    <w:rsid w:val="003047E4"/>
    <w:rsid w:val="0031501D"/>
    <w:rsid w:val="0032682C"/>
    <w:rsid w:val="00337389"/>
    <w:rsid w:val="00345CEE"/>
    <w:rsid w:val="00351ED6"/>
    <w:rsid w:val="003A5012"/>
    <w:rsid w:val="003A5BF3"/>
    <w:rsid w:val="003B6128"/>
    <w:rsid w:val="003C7D01"/>
    <w:rsid w:val="003E7E2E"/>
    <w:rsid w:val="00417FC4"/>
    <w:rsid w:val="004341C2"/>
    <w:rsid w:val="00436D95"/>
    <w:rsid w:val="00457497"/>
    <w:rsid w:val="004669E2"/>
    <w:rsid w:val="00471F5C"/>
    <w:rsid w:val="004A338B"/>
    <w:rsid w:val="004A7A2A"/>
    <w:rsid w:val="004B43B7"/>
    <w:rsid w:val="004E142E"/>
    <w:rsid w:val="004E3676"/>
    <w:rsid w:val="00512C3A"/>
    <w:rsid w:val="00576D09"/>
    <w:rsid w:val="005775CB"/>
    <w:rsid w:val="005B5689"/>
    <w:rsid w:val="005C080E"/>
    <w:rsid w:val="005D281C"/>
    <w:rsid w:val="00614E5C"/>
    <w:rsid w:val="00622765"/>
    <w:rsid w:val="006378BD"/>
    <w:rsid w:val="006565D9"/>
    <w:rsid w:val="00657820"/>
    <w:rsid w:val="006662C1"/>
    <w:rsid w:val="0066781B"/>
    <w:rsid w:val="0069729A"/>
    <w:rsid w:val="006A50FE"/>
    <w:rsid w:val="006B5C68"/>
    <w:rsid w:val="006B601A"/>
    <w:rsid w:val="006C1850"/>
    <w:rsid w:val="006C5C16"/>
    <w:rsid w:val="006D33A8"/>
    <w:rsid w:val="006F7C4B"/>
    <w:rsid w:val="00716371"/>
    <w:rsid w:val="00760A6B"/>
    <w:rsid w:val="0078550C"/>
    <w:rsid w:val="007C789D"/>
    <w:rsid w:val="007E2E4E"/>
    <w:rsid w:val="007E2EC2"/>
    <w:rsid w:val="00804D7B"/>
    <w:rsid w:val="00812519"/>
    <w:rsid w:val="00834D96"/>
    <w:rsid w:val="00862693"/>
    <w:rsid w:val="0087541A"/>
    <w:rsid w:val="008A1D68"/>
    <w:rsid w:val="008B728B"/>
    <w:rsid w:val="008D28CB"/>
    <w:rsid w:val="00934FFB"/>
    <w:rsid w:val="009461C0"/>
    <w:rsid w:val="00962001"/>
    <w:rsid w:val="00992E41"/>
    <w:rsid w:val="009B47DA"/>
    <w:rsid w:val="00A11ACD"/>
    <w:rsid w:val="00A556C9"/>
    <w:rsid w:val="00A55B22"/>
    <w:rsid w:val="00A669FA"/>
    <w:rsid w:val="00A74F16"/>
    <w:rsid w:val="00AA221A"/>
    <w:rsid w:val="00AB2C8B"/>
    <w:rsid w:val="00AD4560"/>
    <w:rsid w:val="00AD62C1"/>
    <w:rsid w:val="00AF4100"/>
    <w:rsid w:val="00B15B2C"/>
    <w:rsid w:val="00B539C7"/>
    <w:rsid w:val="00B830DD"/>
    <w:rsid w:val="00B85572"/>
    <w:rsid w:val="00BA0507"/>
    <w:rsid w:val="00BA3BE9"/>
    <w:rsid w:val="00BA6B6D"/>
    <w:rsid w:val="00BB52D3"/>
    <w:rsid w:val="00BE1629"/>
    <w:rsid w:val="00BE3154"/>
    <w:rsid w:val="00BF64FA"/>
    <w:rsid w:val="00C24233"/>
    <w:rsid w:val="00C24A90"/>
    <w:rsid w:val="00C56346"/>
    <w:rsid w:val="00C6483A"/>
    <w:rsid w:val="00C80D61"/>
    <w:rsid w:val="00C87E9A"/>
    <w:rsid w:val="00C9447F"/>
    <w:rsid w:val="00CB5EBE"/>
    <w:rsid w:val="00CC3A7B"/>
    <w:rsid w:val="00CD2D71"/>
    <w:rsid w:val="00CE608F"/>
    <w:rsid w:val="00D20B7F"/>
    <w:rsid w:val="00D43C5C"/>
    <w:rsid w:val="00D85AE2"/>
    <w:rsid w:val="00DA716F"/>
    <w:rsid w:val="00DB7586"/>
    <w:rsid w:val="00DD299C"/>
    <w:rsid w:val="00DE5AA1"/>
    <w:rsid w:val="00DE66FA"/>
    <w:rsid w:val="00DF4B56"/>
    <w:rsid w:val="00E00141"/>
    <w:rsid w:val="00E26A2C"/>
    <w:rsid w:val="00E4688E"/>
    <w:rsid w:val="00E77FE4"/>
    <w:rsid w:val="00E91633"/>
    <w:rsid w:val="00E978F9"/>
    <w:rsid w:val="00EA2737"/>
    <w:rsid w:val="00EC6E43"/>
    <w:rsid w:val="00F37855"/>
    <w:rsid w:val="00F54CB6"/>
    <w:rsid w:val="00F67C5A"/>
    <w:rsid w:val="00F84F72"/>
    <w:rsid w:val="00FA2525"/>
    <w:rsid w:val="00FF7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1D7B"/>
  <w15:docId w15:val="{02EE9278-2030-46ED-A92E-21255D5A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5">
    <w:name w:val="5"/>
    <w:basedOn w:val="TableNormal3"/>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paragraph" w:customStyle="1" w:styleId="INFOEM">
    <w:name w:val="INFOEM"/>
    <w:basedOn w:val="Normal"/>
    <w:qFormat/>
    <w:rsid w:val="00A87C1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table" w:customStyle="1" w:styleId="Tablanormal11">
    <w:name w:val="Tabla normal 11"/>
    <w:basedOn w:val="Tablanormal"/>
    <w:uiPriority w:val="41"/>
    <w:rsid w:val="00F66760"/>
    <w:rPr>
      <w:rFonts w:asciiTheme="minorHAnsi" w:eastAsiaTheme="minorHAnsi" w:hAnsiTheme="minorHAnsi" w:cstheme="minorBid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3"/>
    <w:basedOn w:val="TableNormal4"/>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4736">
      <w:bodyDiv w:val="1"/>
      <w:marLeft w:val="0"/>
      <w:marRight w:val="0"/>
      <w:marTop w:val="0"/>
      <w:marBottom w:val="0"/>
      <w:divBdr>
        <w:top w:val="none" w:sz="0" w:space="0" w:color="auto"/>
        <w:left w:val="none" w:sz="0" w:space="0" w:color="auto"/>
        <w:bottom w:val="none" w:sz="0" w:space="0" w:color="auto"/>
        <w:right w:val="none" w:sz="0" w:space="0" w:color="auto"/>
      </w:divBdr>
    </w:div>
    <w:div w:id="131362566">
      <w:bodyDiv w:val="1"/>
      <w:marLeft w:val="0"/>
      <w:marRight w:val="0"/>
      <w:marTop w:val="0"/>
      <w:marBottom w:val="0"/>
      <w:divBdr>
        <w:top w:val="none" w:sz="0" w:space="0" w:color="auto"/>
        <w:left w:val="none" w:sz="0" w:space="0" w:color="auto"/>
        <w:bottom w:val="none" w:sz="0" w:space="0" w:color="auto"/>
        <w:right w:val="none" w:sz="0" w:space="0" w:color="auto"/>
      </w:divBdr>
    </w:div>
    <w:div w:id="316956832">
      <w:bodyDiv w:val="1"/>
      <w:marLeft w:val="0"/>
      <w:marRight w:val="0"/>
      <w:marTop w:val="0"/>
      <w:marBottom w:val="0"/>
      <w:divBdr>
        <w:top w:val="none" w:sz="0" w:space="0" w:color="auto"/>
        <w:left w:val="none" w:sz="0" w:space="0" w:color="auto"/>
        <w:bottom w:val="none" w:sz="0" w:space="0" w:color="auto"/>
        <w:right w:val="none" w:sz="0" w:space="0" w:color="auto"/>
      </w:divBdr>
    </w:div>
    <w:div w:id="533035098">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982809856">
      <w:bodyDiv w:val="1"/>
      <w:marLeft w:val="0"/>
      <w:marRight w:val="0"/>
      <w:marTop w:val="0"/>
      <w:marBottom w:val="0"/>
      <w:divBdr>
        <w:top w:val="none" w:sz="0" w:space="0" w:color="auto"/>
        <w:left w:val="none" w:sz="0" w:space="0" w:color="auto"/>
        <w:bottom w:val="none" w:sz="0" w:space="0" w:color="auto"/>
        <w:right w:val="none" w:sz="0" w:space="0" w:color="auto"/>
      </w:divBdr>
    </w:div>
    <w:div w:id="995719910">
      <w:bodyDiv w:val="1"/>
      <w:marLeft w:val="0"/>
      <w:marRight w:val="0"/>
      <w:marTop w:val="0"/>
      <w:marBottom w:val="0"/>
      <w:divBdr>
        <w:top w:val="none" w:sz="0" w:space="0" w:color="auto"/>
        <w:left w:val="none" w:sz="0" w:space="0" w:color="auto"/>
        <w:bottom w:val="none" w:sz="0" w:space="0" w:color="auto"/>
        <w:right w:val="none" w:sz="0" w:space="0" w:color="auto"/>
      </w:divBdr>
    </w:div>
    <w:div w:id="999310365">
      <w:bodyDiv w:val="1"/>
      <w:marLeft w:val="0"/>
      <w:marRight w:val="0"/>
      <w:marTop w:val="0"/>
      <w:marBottom w:val="0"/>
      <w:divBdr>
        <w:top w:val="none" w:sz="0" w:space="0" w:color="auto"/>
        <w:left w:val="none" w:sz="0" w:space="0" w:color="auto"/>
        <w:bottom w:val="none" w:sz="0" w:space="0" w:color="auto"/>
        <w:right w:val="none" w:sz="0" w:space="0" w:color="auto"/>
      </w:divBdr>
    </w:div>
    <w:div w:id="1362899239">
      <w:bodyDiv w:val="1"/>
      <w:marLeft w:val="0"/>
      <w:marRight w:val="0"/>
      <w:marTop w:val="0"/>
      <w:marBottom w:val="0"/>
      <w:divBdr>
        <w:top w:val="none" w:sz="0" w:space="0" w:color="auto"/>
        <w:left w:val="none" w:sz="0" w:space="0" w:color="auto"/>
        <w:bottom w:val="none" w:sz="0" w:space="0" w:color="auto"/>
        <w:right w:val="none" w:sz="0" w:space="0" w:color="auto"/>
      </w:divBdr>
    </w:div>
    <w:div w:id="1500535861">
      <w:bodyDiv w:val="1"/>
      <w:marLeft w:val="0"/>
      <w:marRight w:val="0"/>
      <w:marTop w:val="0"/>
      <w:marBottom w:val="0"/>
      <w:divBdr>
        <w:top w:val="none" w:sz="0" w:space="0" w:color="auto"/>
        <w:left w:val="none" w:sz="0" w:space="0" w:color="auto"/>
        <w:bottom w:val="none" w:sz="0" w:space="0" w:color="auto"/>
        <w:right w:val="none" w:sz="0" w:space="0" w:color="auto"/>
      </w:divBdr>
    </w:div>
    <w:div w:id="1556044398">
      <w:bodyDiv w:val="1"/>
      <w:marLeft w:val="0"/>
      <w:marRight w:val="0"/>
      <w:marTop w:val="0"/>
      <w:marBottom w:val="0"/>
      <w:divBdr>
        <w:top w:val="none" w:sz="0" w:space="0" w:color="auto"/>
        <w:left w:val="none" w:sz="0" w:space="0" w:color="auto"/>
        <w:bottom w:val="none" w:sz="0" w:space="0" w:color="auto"/>
        <w:right w:val="none" w:sz="0" w:space="0" w:color="auto"/>
      </w:divBdr>
    </w:div>
    <w:div w:id="1558935027">
      <w:bodyDiv w:val="1"/>
      <w:marLeft w:val="0"/>
      <w:marRight w:val="0"/>
      <w:marTop w:val="0"/>
      <w:marBottom w:val="0"/>
      <w:divBdr>
        <w:top w:val="none" w:sz="0" w:space="0" w:color="auto"/>
        <w:left w:val="none" w:sz="0" w:space="0" w:color="auto"/>
        <w:bottom w:val="none" w:sz="0" w:space="0" w:color="auto"/>
        <w:right w:val="none" w:sz="0" w:space="0" w:color="auto"/>
      </w:divBdr>
    </w:div>
    <w:div w:id="1561089286">
      <w:bodyDiv w:val="1"/>
      <w:marLeft w:val="0"/>
      <w:marRight w:val="0"/>
      <w:marTop w:val="0"/>
      <w:marBottom w:val="0"/>
      <w:divBdr>
        <w:top w:val="none" w:sz="0" w:space="0" w:color="auto"/>
        <w:left w:val="none" w:sz="0" w:space="0" w:color="auto"/>
        <w:bottom w:val="none" w:sz="0" w:space="0" w:color="auto"/>
        <w:right w:val="none" w:sz="0" w:space="0" w:color="auto"/>
      </w:divBdr>
    </w:div>
    <w:div w:id="1612393641">
      <w:bodyDiv w:val="1"/>
      <w:marLeft w:val="0"/>
      <w:marRight w:val="0"/>
      <w:marTop w:val="0"/>
      <w:marBottom w:val="0"/>
      <w:divBdr>
        <w:top w:val="none" w:sz="0" w:space="0" w:color="auto"/>
        <w:left w:val="none" w:sz="0" w:space="0" w:color="auto"/>
        <w:bottom w:val="none" w:sz="0" w:space="0" w:color="auto"/>
        <w:right w:val="none" w:sz="0" w:space="0" w:color="auto"/>
      </w:divBdr>
    </w:div>
    <w:div w:id="1667053824">
      <w:bodyDiv w:val="1"/>
      <w:marLeft w:val="0"/>
      <w:marRight w:val="0"/>
      <w:marTop w:val="0"/>
      <w:marBottom w:val="0"/>
      <w:divBdr>
        <w:top w:val="none" w:sz="0" w:space="0" w:color="auto"/>
        <w:left w:val="none" w:sz="0" w:space="0" w:color="auto"/>
        <w:bottom w:val="none" w:sz="0" w:space="0" w:color="auto"/>
        <w:right w:val="none" w:sz="0" w:space="0" w:color="auto"/>
      </w:divBdr>
    </w:div>
    <w:div w:id="1671132246">
      <w:bodyDiv w:val="1"/>
      <w:marLeft w:val="0"/>
      <w:marRight w:val="0"/>
      <w:marTop w:val="0"/>
      <w:marBottom w:val="0"/>
      <w:divBdr>
        <w:top w:val="none" w:sz="0" w:space="0" w:color="auto"/>
        <w:left w:val="none" w:sz="0" w:space="0" w:color="auto"/>
        <w:bottom w:val="none" w:sz="0" w:space="0" w:color="auto"/>
        <w:right w:val="none" w:sz="0" w:space="0" w:color="auto"/>
      </w:divBdr>
    </w:div>
    <w:div w:id="1793671879">
      <w:bodyDiv w:val="1"/>
      <w:marLeft w:val="0"/>
      <w:marRight w:val="0"/>
      <w:marTop w:val="0"/>
      <w:marBottom w:val="0"/>
      <w:divBdr>
        <w:top w:val="none" w:sz="0" w:space="0" w:color="auto"/>
        <w:left w:val="none" w:sz="0" w:space="0" w:color="auto"/>
        <w:bottom w:val="none" w:sz="0" w:space="0" w:color="auto"/>
        <w:right w:val="none" w:sz="0" w:space="0" w:color="auto"/>
      </w:divBdr>
    </w:div>
    <w:div w:id="1919561162">
      <w:bodyDiv w:val="1"/>
      <w:marLeft w:val="0"/>
      <w:marRight w:val="0"/>
      <w:marTop w:val="0"/>
      <w:marBottom w:val="0"/>
      <w:divBdr>
        <w:top w:val="none" w:sz="0" w:space="0" w:color="auto"/>
        <w:left w:val="none" w:sz="0" w:space="0" w:color="auto"/>
        <w:bottom w:val="none" w:sz="0" w:space="0" w:color="auto"/>
        <w:right w:val="none" w:sz="0" w:space="0" w:color="auto"/>
      </w:divBdr>
    </w:div>
    <w:div w:id="1953318262">
      <w:bodyDiv w:val="1"/>
      <w:marLeft w:val="0"/>
      <w:marRight w:val="0"/>
      <w:marTop w:val="0"/>
      <w:marBottom w:val="0"/>
      <w:divBdr>
        <w:top w:val="none" w:sz="0" w:space="0" w:color="auto"/>
        <w:left w:val="none" w:sz="0" w:space="0" w:color="auto"/>
        <w:bottom w:val="none" w:sz="0" w:space="0" w:color="auto"/>
        <w:right w:val="none" w:sz="0" w:space="0" w:color="auto"/>
      </w:divBdr>
    </w:div>
    <w:div w:id="2089382612">
      <w:bodyDiv w:val="1"/>
      <w:marLeft w:val="0"/>
      <w:marRight w:val="0"/>
      <w:marTop w:val="0"/>
      <w:marBottom w:val="0"/>
      <w:divBdr>
        <w:top w:val="none" w:sz="0" w:space="0" w:color="auto"/>
        <w:left w:val="none" w:sz="0" w:space="0" w:color="auto"/>
        <w:bottom w:val="none" w:sz="0" w:space="0" w:color="auto"/>
        <w:right w:val="none" w:sz="0" w:space="0" w:color="auto"/>
      </w:divBdr>
    </w:div>
    <w:div w:id="2101288275">
      <w:bodyDiv w:val="1"/>
      <w:marLeft w:val="0"/>
      <w:marRight w:val="0"/>
      <w:marTop w:val="0"/>
      <w:marBottom w:val="0"/>
      <w:divBdr>
        <w:top w:val="none" w:sz="0" w:space="0" w:color="auto"/>
        <w:left w:val="none" w:sz="0" w:space="0" w:color="auto"/>
        <w:bottom w:val="none" w:sz="0" w:space="0" w:color="auto"/>
        <w:right w:val="none" w:sz="0" w:space="0" w:color="auto"/>
      </w:divBdr>
    </w:div>
    <w:div w:id="2137213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OvNrbXhKv9R9JAwYSMnWikNbA==">CgMxLjAyCGguZ2pkZ3hzMgloLjMwajB6bGwyCWguMWZvYjl0ZTIJaC4zZHk2dmttMg5oLmtjNHpqMDc3aDdwYjIJaC4zem55c2g3OAByITFiSVpnSHRVbkpRZ29BbWZ1SEFsaGZVV0xud084bEhFWA==</go:docsCustomData>
</go:gDocsCustomXmlDataStorage>
</file>

<file path=customXml/itemProps1.xml><?xml version="1.0" encoding="utf-8"?>
<ds:datastoreItem xmlns:ds="http://schemas.openxmlformats.org/officeDocument/2006/customXml" ds:itemID="{F63603F0-6E6B-426C-8CE3-8CBEBBF0C9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7086</Words>
  <Characters>38973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Villagómez Martínez</cp:lastModifiedBy>
  <cp:revision>2</cp:revision>
  <cp:lastPrinted>2024-12-13T17:16:00Z</cp:lastPrinted>
  <dcterms:created xsi:type="dcterms:W3CDTF">2025-01-16T18:15:00Z</dcterms:created>
  <dcterms:modified xsi:type="dcterms:W3CDTF">2025-01-16T18:15:00Z</dcterms:modified>
</cp:coreProperties>
</file>