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3979AFCF"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2B58B9">
        <w:rPr>
          <w:rFonts w:ascii="Palatino Linotype" w:eastAsia="Times New Roman" w:hAnsi="Palatino Linotype" w:cs="Arial"/>
          <w:color w:val="000000"/>
          <w:sz w:val="24"/>
          <w:szCs w:val="24"/>
          <w:lang w:eastAsia="es-MX"/>
        </w:rPr>
        <w:t xml:space="preserve">veintiuno de marzo de dos mil veinticuatro. </w:t>
      </w:r>
    </w:p>
    <w:p w14:paraId="43460306" w14:textId="07009CDB" w:rsidR="002B58B9" w:rsidRPr="002B58B9" w:rsidRDefault="002B58B9" w:rsidP="009B5029">
      <w:pPr>
        <w:spacing w:before="240" w:line="360" w:lineRule="auto"/>
        <w:jc w:val="both"/>
        <w:rPr>
          <w:rFonts w:ascii="Palatino Linotype" w:eastAsia="Times New Roman" w:hAnsi="Palatino Linotype" w:cs="Arial"/>
          <w:color w:val="000000"/>
          <w:sz w:val="24"/>
          <w:szCs w:val="24"/>
          <w:lang w:eastAsia="es-MX"/>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r>
        <w:rPr>
          <w:rFonts w:ascii="Palatino Linotype" w:hAnsi="Palatino Linotype" w:cs="Arial"/>
          <w:b/>
          <w:bCs/>
          <w:sz w:val="24"/>
        </w:rPr>
        <w:t xml:space="preserve">00005/INFOEM/IP/RR/2024, </w:t>
      </w:r>
      <w:r>
        <w:rPr>
          <w:rFonts w:ascii="Palatino Linotype" w:hAnsi="Palatino Linotype" w:cs="Arial"/>
          <w:sz w:val="24"/>
        </w:rPr>
        <w:t xml:space="preserve">interpuesto por el </w:t>
      </w:r>
      <w:r>
        <w:rPr>
          <w:rFonts w:ascii="Palatino Linotype" w:hAnsi="Palatino Linotype" w:cs="Arial"/>
          <w:b/>
          <w:bCs/>
          <w:sz w:val="24"/>
        </w:rPr>
        <w:t xml:space="preserve">C. </w:t>
      </w:r>
      <w:r w:rsidR="001574CB">
        <w:rPr>
          <w:rFonts w:ascii="Palatino Linotype" w:hAnsi="Palatino Linotype" w:cs="Arial"/>
          <w:b/>
          <w:bCs/>
          <w:sz w:val="24"/>
        </w:rPr>
        <w:t>XXXXXXXXXXXXXXXXX</w:t>
      </w:r>
      <w:r>
        <w:rPr>
          <w:rFonts w:ascii="Palatino Linotype" w:hAnsi="Palatino Linotype" w:cs="Arial"/>
          <w:b/>
          <w:bCs/>
          <w:sz w:val="24"/>
        </w:rPr>
        <w:t xml:space="preserve"> </w:t>
      </w:r>
      <w:r w:rsidR="001574CB">
        <w:rPr>
          <w:rFonts w:ascii="Palatino Linotype" w:hAnsi="Palatino Linotype" w:cs="Arial"/>
          <w:b/>
          <w:bCs/>
          <w:sz w:val="24"/>
        </w:rPr>
        <w:t>XXXXXXX</w:t>
      </w:r>
      <w:r>
        <w:rPr>
          <w:rFonts w:ascii="Palatino Linotype" w:hAnsi="Palatino Linotype" w:cs="Arial"/>
          <w:b/>
          <w:bCs/>
          <w:sz w:val="24"/>
        </w:rPr>
        <w:t xml:space="preserve">, </w:t>
      </w:r>
      <w:r>
        <w:rPr>
          <w:rFonts w:ascii="Palatino Linotype" w:hAnsi="Palatino Linotype" w:cs="Arial"/>
          <w:sz w:val="24"/>
        </w:rPr>
        <w:t xml:space="preserve">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sidRPr="002B58B9">
        <w:rPr>
          <w:rFonts w:ascii="Palatino Linotype" w:hAnsi="Palatino Linotype" w:cs="Arial"/>
          <w:b/>
          <w:bCs/>
          <w:sz w:val="24"/>
          <w:szCs w:val="24"/>
        </w:rPr>
        <w:t>Organismo Público Descentralizado para la Prestación de los Servicios de Agua Potable Alcantarillado y Saneamiento del Municipio de Tlalnepantla de Baz</w:t>
      </w:r>
      <w:r>
        <w:rPr>
          <w:rFonts w:ascii="Palatino Linotype" w:hAnsi="Palatino Linotype" w:cs="Arial"/>
          <w:b/>
          <w:bCs/>
          <w:sz w:val="24"/>
          <w:szCs w:val="24"/>
        </w:rPr>
        <w:t xml:space="preserve">, </w:t>
      </w:r>
      <w:r>
        <w:rPr>
          <w:rFonts w:ascii="Palatino Linotype" w:hAnsi="Palatino Linotype" w:cs="Arial"/>
          <w:sz w:val="24"/>
          <w:szCs w:val="24"/>
        </w:rPr>
        <w:t xml:space="preserve">en lo sucesivo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procede a dictar la presente resolución. </w:t>
      </w:r>
    </w:p>
    <w:p w14:paraId="696540C0" w14:textId="77777777" w:rsidR="002B58B9" w:rsidRDefault="002B58B9" w:rsidP="009B5029">
      <w:pPr>
        <w:pStyle w:val="infoemcitas"/>
        <w:jc w:val="center"/>
        <w:rPr>
          <w:b/>
          <w:bCs/>
          <w:i w:val="0"/>
          <w:iCs/>
          <w:sz w:val="28"/>
          <w:szCs w:val="28"/>
        </w:rPr>
      </w:pPr>
    </w:p>
    <w:p w14:paraId="4BC4461B" w14:textId="6AC38229"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8D135C3" w14:textId="2072B27D" w:rsidR="00A04BB8"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2B58B9">
        <w:rPr>
          <w:rFonts w:ascii="Palatino Linotype" w:hAnsi="Palatino Linotype" w:cs="Arial"/>
          <w:b/>
          <w:bCs/>
          <w:sz w:val="24"/>
        </w:rPr>
        <w:t xml:space="preserve">siete de diciembre de dos mil veintitrés, El Recurrente, </w:t>
      </w:r>
      <w:r w:rsidR="002B58B9">
        <w:rPr>
          <w:rFonts w:ascii="Palatino Linotype" w:hAnsi="Palatino Linotype" w:cs="Arial"/>
          <w:sz w:val="24"/>
        </w:rPr>
        <w:t>presentó a través del Sistema de Acceso a la Información Mexiquense (</w:t>
      </w:r>
      <w:r w:rsidR="002B58B9">
        <w:rPr>
          <w:rFonts w:ascii="Palatino Linotype" w:hAnsi="Palatino Linotype" w:cs="Arial"/>
          <w:b/>
          <w:sz w:val="24"/>
        </w:rPr>
        <w:t>SAIMEX)</w:t>
      </w:r>
      <w:r w:rsidR="002B58B9">
        <w:rPr>
          <w:rFonts w:ascii="Palatino Linotype" w:hAnsi="Palatino Linotype" w:cs="Arial"/>
          <w:sz w:val="24"/>
        </w:rPr>
        <w:t xml:space="preserve"> ante </w:t>
      </w:r>
      <w:r w:rsidR="002B58B9">
        <w:rPr>
          <w:rFonts w:ascii="Palatino Linotype" w:hAnsi="Palatino Linotype" w:cs="Arial"/>
          <w:b/>
          <w:sz w:val="24"/>
        </w:rPr>
        <w:t>El Sujeto Obligado</w:t>
      </w:r>
      <w:r w:rsidR="002B58B9">
        <w:rPr>
          <w:rFonts w:ascii="Palatino Linotype" w:hAnsi="Palatino Linotype" w:cs="Arial"/>
          <w:sz w:val="24"/>
        </w:rPr>
        <w:t xml:space="preserve">, solicitud de acceso a la información pública, registrada bajo el número de expediente </w:t>
      </w:r>
      <w:r w:rsidR="002B58B9">
        <w:rPr>
          <w:rFonts w:ascii="Palatino Linotype" w:hAnsi="Palatino Linotype" w:cs="Arial"/>
          <w:b/>
          <w:bCs/>
          <w:sz w:val="24"/>
        </w:rPr>
        <w:t xml:space="preserve">00182/OASTLALNE/IP/2023, </w:t>
      </w:r>
      <w:r w:rsidR="00A04BB8">
        <w:rPr>
          <w:rFonts w:ascii="Palatino Linotype" w:hAnsi="Palatino Linotype" w:cs="Arial"/>
          <w:sz w:val="24"/>
        </w:rPr>
        <w:t xml:space="preserve">mediante la cual solicitó información en el tenor siguiente: </w:t>
      </w:r>
    </w:p>
    <w:p w14:paraId="4B0F51EB" w14:textId="54339807" w:rsidR="00A04BB8" w:rsidRPr="00A04BB8" w:rsidRDefault="00A04BB8" w:rsidP="00A04BB8">
      <w:pPr>
        <w:pStyle w:val="Citas"/>
        <w:rPr>
          <w:b/>
          <w:bCs/>
          <w:sz w:val="24"/>
        </w:rPr>
      </w:pPr>
      <w:r w:rsidRPr="002B58B9">
        <w:lastRenderedPageBreak/>
        <w:t>“</w:t>
      </w:r>
      <w:r w:rsidR="002B58B9" w:rsidRPr="002B58B9">
        <w:t>Solicito el nombre, puesto y sueldo bruto y neto de los servidores públicos de medio superior y altos mandos de la actual administración (enlaces, jefe de departamentos, directores, secretario, cuerpo edilicio)</w:t>
      </w:r>
      <w:r w:rsidRPr="002B58B9">
        <w:t>”</w:t>
      </w:r>
      <w:r>
        <w:t xml:space="preserve"> </w:t>
      </w:r>
      <w:r>
        <w:rPr>
          <w:b/>
          <w:bCs/>
        </w:rPr>
        <w:t>(Sic)</w:t>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5FBE22B9" w14:textId="77777777" w:rsidR="00317C14" w:rsidRDefault="00317C14" w:rsidP="009B5029">
      <w:pPr>
        <w:spacing w:before="240" w:line="360" w:lineRule="auto"/>
        <w:jc w:val="both"/>
        <w:rPr>
          <w:rFonts w:ascii="Palatino Linotype" w:hAnsi="Palatino Linotype" w:cs="Arial"/>
          <w:b/>
          <w:sz w:val="28"/>
        </w:rPr>
      </w:pPr>
    </w:p>
    <w:p w14:paraId="32234D96" w14:textId="57CC9D5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55D441D7" w14:textId="7E15C229" w:rsidR="002B58B9" w:rsidRPr="002B58B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2B58B9">
        <w:rPr>
          <w:rFonts w:ascii="Palatino Linotype" w:hAnsi="Palatino Linotype" w:cs="Arial"/>
          <w:b/>
          <w:bCs/>
          <w:sz w:val="24"/>
          <w:szCs w:val="24"/>
        </w:rPr>
        <w:t xml:space="preserve">dieciocho de diciembre de dos mil veintitrés, El Sujeto Obligado </w:t>
      </w:r>
      <w:r w:rsidR="002B58B9">
        <w:rPr>
          <w:rFonts w:ascii="Palatino Linotype" w:hAnsi="Palatino Linotype" w:cs="Arial"/>
          <w:sz w:val="24"/>
          <w:szCs w:val="24"/>
        </w:rPr>
        <w:t xml:space="preserve">dio respuesta a la solicitud de información en los siguientes términos: </w:t>
      </w:r>
    </w:p>
    <w:p w14:paraId="16A42A51" w14:textId="4A5B7A6D" w:rsidR="002B58B9" w:rsidRPr="002B58B9" w:rsidRDefault="002B58B9" w:rsidP="002B58B9">
      <w:pPr>
        <w:pStyle w:val="Citas"/>
        <w:rPr>
          <w:b/>
          <w:bCs/>
          <w:sz w:val="24"/>
          <w:szCs w:val="24"/>
        </w:rPr>
      </w:pPr>
      <w:r>
        <w:t xml:space="preserve">“Derivado del análisis de la solicitud de acceso a la información 00185/OASTLALNE/IP/2023, se concluye que este sujeto obligado no es competente en su totalidad para atender la misma” </w:t>
      </w:r>
      <w:r>
        <w:rPr>
          <w:b/>
          <w:bCs/>
        </w:rPr>
        <w:t>(Sic)</w:t>
      </w:r>
    </w:p>
    <w:p w14:paraId="3AA1F6D8" w14:textId="3A0B3CEC" w:rsidR="002B58B9" w:rsidRPr="002B58B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9B32B6">
        <w:rPr>
          <w:rFonts w:ascii="Palatino Linotype" w:hAnsi="Palatino Linotype" w:cs="Arial"/>
          <w:sz w:val="24"/>
          <w:szCs w:val="24"/>
        </w:rPr>
        <w:t xml:space="preserve">el documento electrónico </w:t>
      </w:r>
      <w:r w:rsidR="009B32B6">
        <w:rPr>
          <w:rFonts w:ascii="Palatino Linotype" w:hAnsi="Palatino Linotype" w:cs="Arial"/>
          <w:b/>
          <w:bCs/>
          <w:sz w:val="24"/>
          <w:szCs w:val="24"/>
        </w:rPr>
        <w:t>“</w:t>
      </w:r>
      <w:r w:rsidR="002B58B9">
        <w:rPr>
          <w:rFonts w:ascii="Palatino Linotype" w:hAnsi="Palatino Linotype" w:cs="Arial"/>
          <w:b/>
          <w:bCs/>
          <w:sz w:val="24"/>
          <w:szCs w:val="24"/>
        </w:rPr>
        <w:t xml:space="preserve">RESP SAIMEX 182.pdf”, </w:t>
      </w:r>
      <w:r w:rsidR="002B58B9">
        <w:rPr>
          <w:rFonts w:ascii="Palatino Linotype" w:hAnsi="Palatino Linotype" w:cs="Arial"/>
          <w:sz w:val="24"/>
          <w:szCs w:val="24"/>
        </w:rPr>
        <w:t xml:space="preserve">cuyo contenido será materia de análisis en el considerando respectivo. </w:t>
      </w:r>
    </w:p>
    <w:p w14:paraId="284B1126" w14:textId="77777777" w:rsidR="00A04BB8" w:rsidRDefault="00A04BB8" w:rsidP="009B5029">
      <w:pPr>
        <w:spacing w:before="240" w:line="360" w:lineRule="auto"/>
        <w:jc w:val="both"/>
        <w:rPr>
          <w:rFonts w:ascii="Palatino Linotype" w:hAnsi="Palatino Linotype" w:cs="Arial"/>
          <w:b/>
          <w:bCs/>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44178549" w14:textId="4A077427" w:rsidR="002B58B9" w:rsidRPr="00803C94" w:rsidRDefault="009B5029" w:rsidP="009B5029">
      <w:pPr>
        <w:spacing w:before="240" w:line="360" w:lineRule="auto"/>
        <w:jc w:val="both"/>
        <w:rPr>
          <w:rFonts w:ascii="Palatino Linotype" w:hAnsi="Palatino Linotype" w:cs="Arial"/>
          <w:b/>
          <w:bCs/>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9B32B6">
        <w:rPr>
          <w:rFonts w:ascii="Palatino Linotype" w:hAnsi="Palatino Linotype" w:cs="Arial"/>
          <w:b/>
          <w:sz w:val="24"/>
          <w:szCs w:val="24"/>
        </w:rPr>
        <w:t xml:space="preserve">El </w:t>
      </w:r>
      <w:r>
        <w:rPr>
          <w:rFonts w:ascii="Palatino Linotype" w:hAnsi="Palatino Linotype" w:cs="Arial"/>
          <w:b/>
          <w:sz w:val="24"/>
          <w:szCs w:val="24"/>
        </w:rPr>
        <w:t xml:space="preserve">Recurrente </w:t>
      </w:r>
      <w:r>
        <w:rPr>
          <w:rFonts w:ascii="Palatino Linotype" w:hAnsi="Palatino Linotype" w:cs="Arial"/>
          <w:sz w:val="24"/>
          <w:szCs w:val="24"/>
        </w:rPr>
        <w:t>interpuso recurso de revisión, en fecha</w:t>
      </w:r>
      <w:r w:rsidR="002B58B9">
        <w:rPr>
          <w:rFonts w:ascii="Palatino Linotype" w:hAnsi="Palatino Linotype" w:cs="Arial"/>
          <w:sz w:val="24"/>
          <w:szCs w:val="24"/>
        </w:rPr>
        <w:t xml:space="preserve"> </w:t>
      </w:r>
      <w:r w:rsidR="00803C94">
        <w:rPr>
          <w:rFonts w:ascii="Palatino Linotype" w:hAnsi="Palatino Linotype" w:cs="Arial"/>
          <w:b/>
          <w:bCs/>
          <w:sz w:val="24"/>
          <w:szCs w:val="24"/>
        </w:rPr>
        <w:t xml:space="preserve">once de enero de dos mil veinticuatro, </w:t>
      </w:r>
      <w:r w:rsidR="00803C94">
        <w:rPr>
          <w:rFonts w:ascii="Palatino Linotype" w:hAnsi="Palatino Linotype" w:cs="Arial"/>
          <w:sz w:val="24"/>
          <w:szCs w:val="24"/>
        </w:rPr>
        <w:t xml:space="preserve">el cual fue registrado en el sistema electrónico con el expediente </w:t>
      </w:r>
      <w:r w:rsidR="00803C94">
        <w:rPr>
          <w:rFonts w:ascii="Palatino Linotype" w:hAnsi="Palatino Linotype" w:cs="Arial"/>
          <w:b/>
          <w:bCs/>
          <w:sz w:val="24"/>
          <w:szCs w:val="24"/>
        </w:rPr>
        <w:t xml:space="preserve">00005/INFOEM/IP/RR/2024, </w:t>
      </w:r>
      <w:r w:rsidR="00803C94">
        <w:rPr>
          <w:rFonts w:ascii="Palatino Linotype" w:hAnsi="Palatino Linotype" w:cs="Arial"/>
          <w:sz w:val="24"/>
          <w:szCs w:val="24"/>
        </w:rPr>
        <w:t xml:space="preserve">en el cual arguye las siguientes manifestaciones: </w:t>
      </w:r>
      <w:r w:rsidR="00803C94">
        <w:rPr>
          <w:rFonts w:ascii="Palatino Linotype" w:hAnsi="Palatino Linotype" w:cs="Arial"/>
          <w:b/>
          <w:bCs/>
          <w:sz w:val="24"/>
          <w:szCs w:val="24"/>
        </w:rPr>
        <w:t xml:space="preserve"> </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28183A20" w:rsidR="00317C14" w:rsidRPr="00CE3EB5" w:rsidRDefault="00FC2D20" w:rsidP="00CE3EB5">
      <w:pPr>
        <w:pStyle w:val="Citas"/>
        <w:rPr>
          <w:b/>
          <w:bCs/>
          <w:sz w:val="24"/>
        </w:rPr>
      </w:pPr>
      <w:r w:rsidRPr="00803C94">
        <w:t>“</w:t>
      </w:r>
      <w:r w:rsidR="00803C94" w:rsidRPr="00803C94">
        <w:t xml:space="preserve">De acuerdo a su </w:t>
      </w:r>
      <w:proofErr w:type="spellStart"/>
      <w:r w:rsidR="00803C94" w:rsidRPr="00803C94">
        <w:t>pagina</w:t>
      </w:r>
      <w:proofErr w:type="spellEnd"/>
      <w:r w:rsidR="00803C94" w:rsidRPr="00803C94">
        <w:t xml:space="preserve"> oficial cuentan con un director general, subdirectores así como jefes de departamentos de los cuales no pueden a hacer caso omiso, esta solicitud también fue solicitada al ayuntamiento por lo tanto solicito que el área entregue la información que obre en sus documentos de acuerdo a lo que le compete</w:t>
      </w:r>
      <w:r w:rsidR="00CE3EB5" w:rsidRPr="00803C94">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0E06D933" w:rsidR="009B5029" w:rsidRPr="00CE3EB5" w:rsidRDefault="00CE3EB5" w:rsidP="00CE3EB5">
      <w:pPr>
        <w:pStyle w:val="Citas"/>
        <w:rPr>
          <w:b/>
          <w:bCs/>
        </w:rPr>
      </w:pPr>
      <w:r w:rsidRPr="00803C94">
        <w:t>“</w:t>
      </w:r>
      <w:r w:rsidR="00803C94" w:rsidRPr="00803C94">
        <w:t>No están proporcionando la información solicitada ya que se justifican que no son cuerpo edilicio, pero ya que es un organismo Público Descentralizado Municipal ellos deben contar con dicha información de acuerdo a su organigrama antes mencionado descartando lo del cuerpo edilicio. Esto derivado a la respuesta del ayuntamiento</w:t>
      </w:r>
      <w:r w:rsidRPr="00803C94">
        <w:t>”</w:t>
      </w:r>
      <w:r>
        <w:t xml:space="preserve"> </w:t>
      </w:r>
      <w:r>
        <w:rPr>
          <w:b/>
          <w:bCs/>
        </w:rPr>
        <w:t>(Sic)</w:t>
      </w:r>
    </w:p>
    <w:p w14:paraId="2014A752" w14:textId="77777777" w:rsidR="00A04BB8" w:rsidRDefault="00A04BB8" w:rsidP="009B5029">
      <w:pPr>
        <w:spacing w:before="240" w:line="360" w:lineRule="auto"/>
        <w:jc w:val="both"/>
        <w:rPr>
          <w:rFonts w:ascii="Palatino Linotype" w:hAnsi="Palatino Linotype" w:cs="Arial"/>
          <w:b/>
          <w:sz w:val="28"/>
        </w:rPr>
      </w:pPr>
    </w:p>
    <w:p w14:paraId="147EA26C" w14:textId="5A20316A"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15558484"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F0571D">
        <w:rPr>
          <w:rFonts w:ascii="Palatino Linotype" w:hAnsi="Palatino Linotype" w:cs="Arial"/>
          <w:sz w:val="24"/>
          <w:szCs w:val="24"/>
        </w:rPr>
        <w:t xml:space="preserve"> </w:t>
      </w:r>
      <w:r w:rsidR="00803C94">
        <w:rPr>
          <w:rFonts w:ascii="Palatino Linotype" w:hAnsi="Palatino Linotype" w:cs="Arial"/>
          <w:b/>
          <w:bCs/>
          <w:sz w:val="24"/>
          <w:szCs w:val="24"/>
        </w:rPr>
        <w:t xml:space="preserve">dieciocho de enero de dos mil 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28EF46A4" w14:textId="71AC5F05" w:rsidR="00F0571D" w:rsidRDefault="009B5029" w:rsidP="004711D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803C94">
        <w:rPr>
          <w:rFonts w:ascii="Palatino Linotype" w:hAnsi="Palatino Linotype" w:cs="Arial"/>
          <w:sz w:val="24"/>
          <w:szCs w:val="24"/>
        </w:rPr>
        <w:t xml:space="preserve">rindió su informe justificado en fecha </w:t>
      </w:r>
      <w:r w:rsidR="00803C94">
        <w:rPr>
          <w:rFonts w:ascii="Palatino Linotype" w:hAnsi="Palatino Linotype" w:cs="Arial"/>
          <w:b/>
          <w:bCs/>
          <w:sz w:val="24"/>
          <w:szCs w:val="24"/>
        </w:rPr>
        <w:t xml:space="preserve">veinticuatro de enero, </w:t>
      </w:r>
      <w:r w:rsidR="00803C94">
        <w:rPr>
          <w:rFonts w:ascii="Palatino Linotype" w:hAnsi="Palatino Linotype" w:cs="Arial"/>
          <w:sz w:val="24"/>
          <w:szCs w:val="24"/>
        </w:rPr>
        <w:t xml:space="preserve">mismo que fue puesto a la vista el </w:t>
      </w:r>
      <w:r w:rsidR="00803C94">
        <w:rPr>
          <w:rFonts w:ascii="Palatino Linotype" w:hAnsi="Palatino Linotype" w:cs="Arial"/>
          <w:b/>
          <w:bCs/>
          <w:sz w:val="24"/>
          <w:szCs w:val="24"/>
        </w:rPr>
        <w:t xml:space="preserve">treinta de enero de dos mil veinticuatro. </w:t>
      </w:r>
      <w:r w:rsidR="009B32B6">
        <w:rPr>
          <w:rFonts w:ascii="Palatino Linotype" w:hAnsi="Palatino Linotype" w:cs="Arial"/>
          <w:sz w:val="24"/>
          <w:szCs w:val="24"/>
        </w:rPr>
        <w:t xml:space="preserve"> </w:t>
      </w:r>
    </w:p>
    <w:p w14:paraId="382995A1" w14:textId="77777777" w:rsidR="009B32B6" w:rsidRPr="00F0571D" w:rsidRDefault="009B32B6" w:rsidP="004711D5">
      <w:pPr>
        <w:spacing w:after="0" w:line="360" w:lineRule="auto"/>
        <w:jc w:val="both"/>
        <w:rPr>
          <w:rFonts w:ascii="Palatino Linotype" w:hAnsi="Palatino Linotype" w:cs="Arial"/>
          <w:b/>
          <w:bCs/>
          <w:sz w:val="24"/>
          <w:szCs w:val="24"/>
        </w:rPr>
      </w:pPr>
    </w:p>
    <w:p w14:paraId="468F8640" w14:textId="4E657DFF" w:rsidR="00DF6F34" w:rsidRDefault="00FC2D20" w:rsidP="00321484">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w:t>
      </w:r>
      <w:r w:rsidR="00321484">
        <w:rPr>
          <w:rFonts w:ascii="Palatino Linotype" w:hAnsi="Palatino Linotype" w:cs="Arial"/>
          <w:bCs/>
          <w:sz w:val="24"/>
          <w:szCs w:val="24"/>
        </w:rPr>
        <w:t xml:space="preserve">el cierre de </w:t>
      </w:r>
      <w:r>
        <w:rPr>
          <w:rFonts w:ascii="Palatino Linotype" w:hAnsi="Palatino Linotype" w:cs="Arial"/>
          <w:bCs/>
          <w:sz w:val="24"/>
          <w:szCs w:val="24"/>
        </w:rPr>
        <w:t xml:space="preserve">instrucción con fecha </w:t>
      </w:r>
      <w:r w:rsidR="00554327">
        <w:rPr>
          <w:rFonts w:ascii="Palatino Linotype" w:hAnsi="Palatino Linotype" w:cs="Arial"/>
          <w:b/>
          <w:sz w:val="24"/>
          <w:szCs w:val="24"/>
        </w:rPr>
        <w:t xml:space="preserve">seis de </w:t>
      </w:r>
      <w:r w:rsidR="008B0379">
        <w:rPr>
          <w:rFonts w:ascii="Palatino Linotype" w:hAnsi="Palatino Linotype" w:cs="Arial"/>
          <w:b/>
          <w:sz w:val="24"/>
          <w:szCs w:val="24"/>
        </w:rPr>
        <w:t>febrero</w:t>
      </w:r>
      <w:r w:rsidR="00A04BB8">
        <w:rPr>
          <w:rFonts w:ascii="Palatino Linotype" w:hAnsi="Palatino Linotype" w:cs="Arial"/>
          <w:b/>
          <w:sz w:val="24"/>
          <w:szCs w:val="24"/>
        </w:rPr>
        <w:t xml:space="preserve"> de dos mil veinticuatro</w:t>
      </w:r>
      <w:r w:rsidR="00F0571D">
        <w:rPr>
          <w:rFonts w:ascii="Palatino Linotype" w:hAnsi="Palatino Linotype" w:cs="Arial"/>
          <w:b/>
          <w:sz w:val="24"/>
          <w:szCs w:val="24"/>
        </w:rPr>
        <w:t xml:space="preserve">, </w:t>
      </w:r>
      <w:r w:rsidR="00DF6F34">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CF1D735" w14:textId="77777777" w:rsidR="00554327" w:rsidRDefault="00554327" w:rsidP="00321484">
      <w:pPr>
        <w:spacing w:after="0" w:line="360" w:lineRule="auto"/>
        <w:jc w:val="both"/>
        <w:rPr>
          <w:rFonts w:ascii="Palatino Linotype" w:hAnsi="Palatino Linotype" w:cs="Arial"/>
          <w:sz w:val="24"/>
          <w:szCs w:val="24"/>
        </w:rPr>
      </w:pPr>
    </w:p>
    <w:p w14:paraId="795B06D4" w14:textId="130CFCEB" w:rsidR="00F6461C" w:rsidRDefault="00F6461C" w:rsidP="00F6461C">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lastRenderedPageBreak/>
        <w:t>Así, en fecha</w:t>
      </w:r>
      <w:r>
        <w:rPr>
          <w:rFonts w:ascii="Palatino Linotype" w:hAnsi="Palatino Linotype" w:cs="Arial"/>
          <w:sz w:val="24"/>
          <w:szCs w:val="24"/>
        </w:rPr>
        <w:t xml:space="preserve"> </w:t>
      </w:r>
      <w:r>
        <w:rPr>
          <w:rFonts w:ascii="Palatino Linotype" w:hAnsi="Palatino Linotype" w:cs="Arial"/>
          <w:b/>
          <w:bCs/>
          <w:sz w:val="24"/>
          <w:szCs w:val="24"/>
        </w:rPr>
        <w:t xml:space="preserve">siete de marzo del presente,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0998D339" w14:textId="77777777" w:rsidR="00554327" w:rsidRPr="00EF5310" w:rsidRDefault="00554327" w:rsidP="00321484">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72119A70" w14:textId="3026AD06" w:rsidR="00A04BB8" w:rsidRPr="00F6461C" w:rsidRDefault="00F6461C" w:rsidP="00844569">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2A9191D9" w14:textId="77777777" w:rsidR="00F6461C" w:rsidRDefault="00F6461C"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1CDD54F9"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DECD263" w14:textId="77777777" w:rsidR="004F3393" w:rsidRDefault="004F3393"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44829DF" w14:textId="77777777" w:rsidR="00A04BB8" w:rsidRPr="00161CEB" w:rsidRDefault="00A04BB8" w:rsidP="00A04BB8">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1618BDED" w14:textId="06B46AA7" w:rsidR="00F6461C" w:rsidRDefault="00F6461C" w:rsidP="00F6461C">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1574CB">
        <w:rPr>
          <w:rFonts w:ascii="Palatino Linotype" w:hAnsi="Palatino Linotype" w:cs="Arial"/>
          <w:b/>
          <w:sz w:val="24"/>
          <w:szCs w:val="24"/>
        </w:rPr>
        <w:t>XXXXXXX</w:t>
      </w:r>
      <w:r>
        <w:rPr>
          <w:rFonts w:ascii="Palatino Linotype" w:hAnsi="Palatino Linotype" w:cs="Arial"/>
          <w:b/>
          <w:sz w:val="24"/>
          <w:szCs w:val="24"/>
        </w:rPr>
        <w:t xml:space="preserve"> </w:t>
      </w:r>
      <w:r w:rsidR="001574CB">
        <w:rPr>
          <w:rFonts w:ascii="Palatino Linotype" w:hAnsi="Palatino Linotype" w:cs="Arial"/>
          <w:b/>
          <w:sz w:val="24"/>
          <w:szCs w:val="24"/>
        </w:rPr>
        <w:lastRenderedPageBreak/>
        <w:t>XXXXXXXXXXXXXXXXX</w:t>
      </w:r>
      <w:r>
        <w:rPr>
          <w:rFonts w:ascii="Palatino Linotype" w:hAnsi="Palatino Linotype" w:cs="Arial"/>
          <w:sz w:val="24"/>
        </w:rPr>
        <w:t>, del cual no se colige que corresponda al nombre de una persona.</w:t>
      </w:r>
    </w:p>
    <w:p w14:paraId="4E3AE1FF" w14:textId="77777777" w:rsidR="00F6461C" w:rsidRDefault="00F6461C" w:rsidP="00F6461C">
      <w:pPr>
        <w:spacing w:after="0" w:line="360" w:lineRule="auto"/>
        <w:jc w:val="both"/>
        <w:rPr>
          <w:rFonts w:ascii="Palatino Linotype" w:hAnsi="Palatino Linotype"/>
          <w:sz w:val="24"/>
          <w:szCs w:val="24"/>
        </w:rPr>
      </w:pPr>
    </w:p>
    <w:p w14:paraId="43FCD69E" w14:textId="77777777" w:rsidR="00F6461C" w:rsidRDefault="00F6461C" w:rsidP="00F6461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55C24337" w14:textId="77777777" w:rsidR="00F6461C" w:rsidRDefault="00F6461C" w:rsidP="00F6461C">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18996A54" w14:textId="77777777" w:rsidR="00F6461C" w:rsidRDefault="00F6461C" w:rsidP="00F6461C">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5090C7B8" w14:textId="77777777" w:rsidR="00F6461C" w:rsidRDefault="00F6461C" w:rsidP="00F6461C">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D4AC851" w14:textId="77777777" w:rsidR="00F6461C" w:rsidRDefault="00F6461C" w:rsidP="00F6461C">
      <w:pPr>
        <w:spacing w:before="240" w:line="360" w:lineRule="auto"/>
        <w:ind w:left="851" w:right="851"/>
        <w:rPr>
          <w:rFonts w:ascii="Palatino Linotype" w:hAnsi="Palatino Linotype"/>
          <w:i/>
        </w:rPr>
      </w:pPr>
      <w:r>
        <w:rPr>
          <w:rFonts w:ascii="Palatino Linotype" w:hAnsi="Palatino Linotype"/>
          <w:b/>
          <w:i/>
        </w:rPr>
        <w:t>(…)” [Sic]</w:t>
      </w:r>
    </w:p>
    <w:p w14:paraId="18F3A98A" w14:textId="77777777" w:rsidR="00F6461C" w:rsidRDefault="00F6461C" w:rsidP="00F6461C">
      <w:pPr>
        <w:pStyle w:val="Prrafodelista"/>
        <w:widowControl w:val="0"/>
        <w:autoSpaceDE w:val="0"/>
        <w:autoSpaceDN w:val="0"/>
        <w:adjustRightInd w:val="0"/>
        <w:ind w:left="0"/>
        <w:jc w:val="both"/>
        <w:rPr>
          <w:rFonts w:ascii="Palatino Linotype" w:hAnsi="Palatino Linotype"/>
          <w:highlight w:val="yellow"/>
        </w:rPr>
      </w:pPr>
    </w:p>
    <w:p w14:paraId="56BBCC01" w14:textId="5924F90E" w:rsidR="00F6461C" w:rsidRDefault="00F6461C" w:rsidP="00F6461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1574CB">
        <w:rPr>
          <w:rFonts w:ascii="Palatino Linotype" w:hAnsi="Palatino Linotype" w:cs="Arial"/>
          <w:b/>
        </w:rPr>
        <w:t>XXXXXXXXXXXXXXXXXXXX</w:t>
      </w:r>
      <w:r>
        <w:rPr>
          <w:rFonts w:ascii="Palatino Linotype" w:hAnsi="Palatino Linotype" w:cs="Arial"/>
          <w:b/>
        </w:rPr>
        <w:t xml:space="preserve"> </w:t>
      </w:r>
      <w:r w:rsidR="001574CB">
        <w:rPr>
          <w:rFonts w:ascii="Palatino Linotype" w:hAnsi="Palatino Linotype" w:cs="Arial"/>
          <w:b/>
        </w:rPr>
        <w:lastRenderedPageBreak/>
        <w:t>XXXXXXX</w:t>
      </w:r>
      <w:bookmarkStart w:id="0" w:name="_GoBack"/>
      <w:bookmarkEnd w:id="0"/>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7D8E1707" w14:textId="77777777" w:rsidR="00F6461C" w:rsidRDefault="00F6461C" w:rsidP="00F6461C">
      <w:pPr>
        <w:pStyle w:val="Prrafodelista"/>
        <w:widowControl w:val="0"/>
        <w:autoSpaceDE w:val="0"/>
        <w:autoSpaceDN w:val="0"/>
        <w:adjustRightInd w:val="0"/>
        <w:spacing w:line="360" w:lineRule="auto"/>
        <w:ind w:left="0"/>
        <w:jc w:val="both"/>
        <w:rPr>
          <w:rFonts w:ascii="Palatino Linotype" w:hAnsi="Palatino Linotype"/>
        </w:rPr>
      </w:pPr>
    </w:p>
    <w:p w14:paraId="4F16717C" w14:textId="77777777" w:rsidR="00F6461C" w:rsidRDefault="00F6461C" w:rsidP="00F6461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B0C8B53" w14:textId="77777777" w:rsidR="00F6461C" w:rsidRDefault="00F6461C" w:rsidP="00F6461C">
      <w:pPr>
        <w:pStyle w:val="Prrafodelista"/>
        <w:widowControl w:val="0"/>
        <w:autoSpaceDE w:val="0"/>
        <w:autoSpaceDN w:val="0"/>
        <w:adjustRightInd w:val="0"/>
        <w:ind w:left="0"/>
        <w:jc w:val="both"/>
        <w:rPr>
          <w:rFonts w:ascii="Palatino Linotype" w:hAnsi="Palatino Linotype"/>
          <w:highlight w:val="yellow"/>
        </w:rPr>
      </w:pPr>
    </w:p>
    <w:p w14:paraId="1B49AA80" w14:textId="77777777" w:rsidR="00F6461C" w:rsidRDefault="00F6461C" w:rsidP="00F6461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3E54AA" w14:textId="77777777" w:rsidR="00A04BB8" w:rsidRDefault="00A04BB8" w:rsidP="000D3518">
      <w:pPr>
        <w:pStyle w:val="Prrafodelista"/>
        <w:autoSpaceDE w:val="0"/>
        <w:autoSpaceDN w:val="0"/>
        <w:adjustRightInd w:val="0"/>
        <w:spacing w:line="360" w:lineRule="auto"/>
        <w:ind w:left="0"/>
        <w:jc w:val="both"/>
        <w:rPr>
          <w:rFonts w:ascii="Palatino Linotype" w:hAnsi="Palatino Linotype" w:cs="Arial"/>
        </w:rPr>
      </w:pPr>
    </w:p>
    <w:p w14:paraId="6E80DCA8" w14:textId="77777777" w:rsidR="00F6461C" w:rsidRDefault="00F6461C" w:rsidP="000D3518">
      <w:pPr>
        <w:pStyle w:val="Prrafodelista"/>
        <w:autoSpaceDE w:val="0"/>
        <w:autoSpaceDN w:val="0"/>
        <w:adjustRightInd w:val="0"/>
        <w:spacing w:line="360" w:lineRule="auto"/>
        <w:ind w:left="0"/>
        <w:jc w:val="both"/>
        <w:rPr>
          <w:rFonts w:ascii="Palatino Linotype" w:hAnsi="Palatino Linotype" w:cs="Arial"/>
        </w:rPr>
      </w:pPr>
    </w:p>
    <w:p w14:paraId="7B1F10FB" w14:textId="77777777" w:rsidR="00BB3F7C" w:rsidRDefault="00BB3F7C" w:rsidP="00BB3F7C">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lastRenderedPageBreak/>
        <w:t>C</w:t>
      </w:r>
      <w:r w:rsidRPr="007D15EF">
        <w:rPr>
          <w:rFonts w:ascii="Palatino Linotype" w:hAnsi="Palatino Linotype"/>
          <w:b/>
          <w:sz w:val="28"/>
          <w:szCs w:val="28"/>
        </w:rPr>
        <w:t xml:space="preserve">UARTO. </w:t>
      </w:r>
      <w:r w:rsidRPr="009510B5">
        <w:rPr>
          <w:rFonts w:ascii="Palatino Linotype" w:hAnsi="Palatino Linotype" w:cs="Arial"/>
          <w:b/>
          <w:sz w:val="28"/>
          <w:szCs w:val="28"/>
        </w:rPr>
        <w:t>Del estudio de las causas de improcedencia y sobreseimiento</w:t>
      </w:r>
    </w:p>
    <w:p w14:paraId="71DB599A" w14:textId="77777777" w:rsidR="00BB3F7C" w:rsidRDefault="00BB3F7C" w:rsidP="00BB3F7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4F4BEBC2" w14:textId="77777777" w:rsidR="008B0379" w:rsidRDefault="008B0379" w:rsidP="00BB3F7C">
      <w:pPr>
        <w:pStyle w:val="Prrafodelista"/>
        <w:autoSpaceDE w:val="0"/>
        <w:autoSpaceDN w:val="0"/>
        <w:adjustRightInd w:val="0"/>
        <w:spacing w:line="360" w:lineRule="auto"/>
        <w:ind w:left="0"/>
        <w:jc w:val="both"/>
        <w:rPr>
          <w:rFonts w:ascii="Palatino Linotype" w:hAnsi="Palatino Linotype" w:cs="Arial"/>
        </w:rPr>
      </w:pPr>
    </w:p>
    <w:p w14:paraId="070962DC" w14:textId="77777777" w:rsidR="00BB3F7C" w:rsidRDefault="00BB3F7C" w:rsidP="00BB3F7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0E22336B" w14:textId="77777777" w:rsidR="00BB3F7C" w:rsidRDefault="00BB3F7C" w:rsidP="00BB3F7C">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511B4AC4" w14:textId="77777777" w:rsidR="00BB3F7C" w:rsidRDefault="00BB3F7C" w:rsidP="00BB3F7C">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w:t>
      </w:r>
      <w:r w:rsidRPr="004B3753">
        <w:rPr>
          <w:rFonts w:ascii="Palatino Linotype" w:hAnsi="Palatino Linotype" w:cs="Arial"/>
          <w:sz w:val="24"/>
          <w:szCs w:val="24"/>
        </w:rPr>
        <w:lastRenderedPageBreak/>
        <w:t>que se relacione con esa intención, respecto del presente asunto se realiza a continuación.</w:t>
      </w:r>
    </w:p>
    <w:p w14:paraId="109773C5" w14:textId="77777777" w:rsidR="00A04BB8" w:rsidRDefault="00A04BB8" w:rsidP="00A04BB8">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se desprenden las siguientes consideraciones: </w:t>
      </w:r>
    </w:p>
    <w:p w14:paraId="1D410E6E" w14:textId="77777777" w:rsidR="00A04BB8" w:rsidRPr="00690743" w:rsidRDefault="00A04BB8" w:rsidP="001574CB">
      <w:pPr>
        <w:pStyle w:val="Prrafodelista"/>
        <w:numPr>
          <w:ilvl w:val="0"/>
          <w:numId w:val="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2E49A619" w14:textId="590EFDB5" w:rsidR="00F6461C" w:rsidRDefault="00A04BB8" w:rsidP="001574CB">
      <w:pPr>
        <w:pStyle w:val="Prrafodelista"/>
        <w:numPr>
          <w:ilvl w:val="0"/>
          <w:numId w:val="7"/>
        </w:numPr>
        <w:spacing w:before="240" w:line="360" w:lineRule="auto"/>
        <w:jc w:val="both"/>
        <w:rPr>
          <w:rFonts w:ascii="Palatino Linotype" w:hAnsi="Palatino Linotype" w:cs="Arial"/>
        </w:rPr>
      </w:pPr>
      <w:r>
        <w:rPr>
          <w:rFonts w:ascii="Palatino Linotype" w:hAnsi="Palatino Linotype" w:cs="Arial"/>
        </w:rPr>
        <w:t xml:space="preserve">Que fue formulado </w:t>
      </w:r>
      <w:r>
        <w:rPr>
          <w:rFonts w:ascii="Palatino Linotype" w:hAnsi="Palatino Linotype" w:cs="Arial"/>
          <w:b/>
          <w:bCs/>
        </w:rPr>
        <w:t xml:space="preserve">1 -un- </w:t>
      </w:r>
      <w:r>
        <w:rPr>
          <w:rFonts w:ascii="Palatino Linotype" w:hAnsi="Palatino Linotype" w:cs="Arial"/>
        </w:rPr>
        <w:t xml:space="preserve">requerimiento respecto del cual no fue señalado un parámetro de inicio y conclusión de búsqueda de la información. En este tenor, debe de ser fijado </w:t>
      </w:r>
      <w:r w:rsidR="00F6461C">
        <w:rPr>
          <w:rFonts w:ascii="Palatino Linotype" w:hAnsi="Palatino Linotype" w:cs="Arial"/>
        </w:rPr>
        <w:t xml:space="preserve">al siete de diciembre de dos mil veintitrés, al corresponder a la fecha en que se ejerció el derecho de acceso a la información pública. </w:t>
      </w:r>
    </w:p>
    <w:p w14:paraId="22DF4D38" w14:textId="4CFEDFFF" w:rsidR="00F6461C" w:rsidRPr="00F6461C" w:rsidRDefault="00F6461C" w:rsidP="001574CB">
      <w:pPr>
        <w:pStyle w:val="Prrafodelista"/>
        <w:numPr>
          <w:ilvl w:val="0"/>
          <w:numId w:val="3"/>
        </w:numPr>
        <w:spacing w:before="240" w:line="360" w:lineRule="auto"/>
        <w:jc w:val="both"/>
        <w:rPr>
          <w:rFonts w:ascii="Palatino Linotype" w:hAnsi="Palatino Linotype"/>
          <w:lang w:val="es-MX"/>
        </w:rPr>
      </w:pPr>
      <w:r w:rsidRPr="00F6461C">
        <w:rPr>
          <w:rFonts w:ascii="Palatino Linotype" w:hAnsi="Palatino Linotype" w:cs="Arial"/>
        </w:rPr>
        <w:t xml:space="preserve">Que cuando </w:t>
      </w:r>
      <w:r w:rsidRPr="00F6461C">
        <w:rPr>
          <w:rFonts w:ascii="Palatino Linotype" w:hAnsi="Palatino Linotype" w:cs="Arial"/>
          <w:lang w:val="es-MX"/>
        </w:rPr>
        <w:t xml:space="preserve">los particulares no identifican de forma </w:t>
      </w:r>
      <w:r w:rsidRPr="00F6461C">
        <w:rPr>
          <w:rFonts w:ascii="Palatino Linotype" w:hAnsi="Palatino Linotype"/>
          <w:lang w:val="es-MX"/>
        </w:rPr>
        <w:t xml:space="preserve">precisa el documento requerido bastará con que se remita cualquiera que refleje la información requerida. Al respecto cobra relevancia el criterio emitido por el Órgano Garante Nacional con número </w:t>
      </w:r>
      <w:r w:rsidRPr="00F6461C">
        <w:rPr>
          <w:rFonts w:ascii="Palatino Linotype" w:hAnsi="Palatino Linotype"/>
          <w:b/>
          <w:bCs/>
          <w:lang w:val="es-MX"/>
        </w:rPr>
        <w:t xml:space="preserve">16/17 </w:t>
      </w:r>
      <w:r w:rsidRPr="00F6461C">
        <w:rPr>
          <w:rFonts w:ascii="Palatino Linotype" w:hAnsi="Palatino Linotype"/>
          <w:lang w:val="es-MX"/>
        </w:rPr>
        <w:t>cuyo rubro y texto disponen a la literalidad lo siguiente:</w:t>
      </w:r>
    </w:p>
    <w:p w14:paraId="6BA22739" w14:textId="77777777" w:rsidR="00F6461C" w:rsidRPr="007922BF" w:rsidRDefault="00F6461C" w:rsidP="00F6461C">
      <w:pPr>
        <w:pStyle w:val="Citas"/>
        <w:jc w:val="center"/>
        <w:rPr>
          <w:b/>
          <w:bCs/>
          <w:sz w:val="24"/>
          <w:szCs w:val="24"/>
        </w:rPr>
      </w:pPr>
      <w:r w:rsidRPr="007922BF">
        <w:rPr>
          <w:b/>
          <w:bCs/>
          <w:sz w:val="24"/>
          <w:szCs w:val="24"/>
        </w:rPr>
        <w:t>“EXPRESIÓN DOCUMENTAL.</w:t>
      </w:r>
    </w:p>
    <w:p w14:paraId="46C7934B" w14:textId="77777777" w:rsidR="00F6461C" w:rsidRPr="007922BF" w:rsidRDefault="00F6461C" w:rsidP="00F6461C">
      <w:pPr>
        <w:pStyle w:val="Citas"/>
        <w:rPr>
          <w:szCs w:val="24"/>
        </w:rPr>
      </w:pPr>
      <w:r w:rsidRPr="007922BF">
        <w:rPr>
          <w:bCs/>
          <w:szCs w:val="24"/>
        </w:rPr>
        <w:lastRenderedPageBreak/>
        <w:t>Cuando</w:t>
      </w:r>
      <w:r w:rsidRPr="007922BF">
        <w:t xml:space="preserve"> los particulares presenten solicitudes de acceso a la información sin identificar de forma precisa la documentación que pudiera contener la información de su interés, </w:t>
      </w:r>
      <w:r w:rsidRPr="007922BF">
        <w:rPr>
          <w:szCs w:val="24"/>
        </w:rPr>
        <w:t>o bien, la solicitud constituya una consulta,</w:t>
      </w:r>
      <w:r w:rsidRPr="007922BF">
        <w:t xml:space="preserve"> pero la respuesta pudiera obrar en algún documento en poder de los sujetos obligados, éstos deben dar a dichas solicitudes una interpretación que les otorgue una expresión documental. </w:t>
      </w:r>
    </w:p>
    <w:p w14:paraId="716A7923" w14:textId="77777777" w:rsidR="00F6461C" w:rsidRPr="007922BF" w:rsidRDefault="00F6461C" w:rsidP="00F6461C">
      <w:pPr>
        <w:pStyle w:val="Citas"/>
        <w:rPr>
          <w:b/>
        </w:rPr>
      </w:pPr>
      <w:r w:rsidRPr="007922BF">
        <w:rPr>
          <w:b/>
        </w:rPr>
        <w:t>Precedentes:</w:t>
      </w:r>
    </w:p>
    <w:p w14:paraId="1CB62C34" w14:textId="77777777" w:rsidR="00F6461C" w:rsidRPr="007922BF" w:rsidRDefault="00F6461C" w:rsidP="001574CB">
      <w:pPr>
        <w:pStyle w:val="Citas"/>
        <w:numPr>
          <w:ilvl w:val="0"/>
          <w:numId w:val="4"/>
        </w:numPr>
        <w:rPr>
          <w:color w:val="000000"/>
        </w:rPr>
      </w:pPr>
      <w:r w:rsidRPr="007922BF">
        <w:t xml:space="preserve">Acceso a la información pública. RRA 0774/16. Sesión del 31 de agosto de 2016. Votación por unanimidad. </w:t>
      </w:r>
      <w:r w:rsidRPr="007922BF">
        <w:rPr>
          <w:rFonts w:eastAsia="Arial"/>
        </w:rPr>
        <w:t>Sin votos disidentes o particulares.</w:t>
      </w:r>
      <w:r w:rsidRPr="007922BF">
        <w:t xml:space="preserve"> Secretaría de Salud. Comisionada Ponente María Patricia </w:t>
      </w:r>
      <w:proofErr w:type="spellStart"/>
      <w:r w:rsidRPr="007922BF">
        <w:t>Kurczyn</w:t>
      </w:r>
      <w:proofErr w:type="spellEnd"/>
      <w:r w:rsidRPr="007922BF">
        <w:t xml:space="preserve"> Villalobos.</w:t>
      </w:r>
    </w:p>
    <w:p w14:paraId="13CA7D5E" w14:textId="77777777" w:rsidR="00F6461C" w:rsidRPr="007922BF" w:rsidRDefault="00F6461C" w:rsidP="001574CB">
      <w:pPr>
        <w:pStyle w:val="Citas"/>
        <w:numPr>
          <w:ilvl w:val="0"/>
          <w:numId w:val="4"/>
        </w:numPr>
        <w:rPr>
          <w:color w:val="000000"/>
        </w:rPr>
      </w:pPr>
      <w:r w:rsidRPr="007922BF">
        <w:t xml:space="preserve">Acceso a la información pública. RRA 0143/17. Sesión del 22 de febrero de 2017. Votación por unanimidad. </w:t>
      </w:r>
      <w:r w:rsidRPr="007922BF">
        <w:rPr>
          <w:rFonts w:eastAsia="Arial"/>
        </w:rPr>
        <w:t>Sin votos disidentes o particulares.</w:t>
      </w:r>
      <w:r w:rsidRPr="007922BF">
        <w:t xml:space="preserve"> Universidad Autónoma Agraria Antonio Narro. Comisionado Ponente Oscar Mauricio Guerra Ford. </w:t>
      </w:r>
    </w:p>
    <w:p w14:paraId="5A3834A5" w14:textId="77777777" w:rsidR="00F6461C" w:rsidRPr="007922BF" w:rsidRDefault="00F6461C" w:rsidP="001574CB">
      <w:pPr>
        <w:pStyle w:val="Citas"/>
        <w:numPr>
          <w:ilvl w:val="0"/>
          <w:numId w:val="4"/>
        </w:numPr>
        <w:rPr>
          <w:color w:val="000000"/>
        </w:rPr>
      </w:pPr>
      <w:r w:rsidRPr="007922BF">
        <w:t xml:space="preserve">Acceso a la información pública. RRA 0540/17. Sesión del 08 de marzo del 2017. Votación por unanimidad. </w:t>
      </w:r>
      <w:r w:rsidRPr="007922BF">
        <w:rPr>
          <w:rFonts w:eastAsia="Arial"/>
        </w:rPr>
        <w:t>Sin votos disidentes o particulares.</w:t>
      </w:r>
      <w:r w:rsidRPr="007922BF">
        <w:t xml:space="preserve"> Secretaría de Economía. Comisionado Ponente Francisco Javier Acuña Llamas. “ </w:t>
      </w:r>
      <w:r w:rsidRPr="007922BF">
        <w:rPr>
          <w:b/>
          <w:bCs/>
        </w:rPr>
        <w:t>(Sic)</w:t>
      </w:r>
    </w:p>
    <w:p w14:paraId="2DBD676D" w14:textId="77777777" w:rsidR="00F6461C" w:rsidRDefault="00F6461C" w:rsidP="00F6461C">
      <w:pPr>
        <w:spacing w:before="240" w:line="360" w:lineRule="auto"/>
        <w:jc w:val="both"/>
        <w:rPr>
          <w:rFonts w:ascii="Palatino Linotype" w:hAnsi="Palatino Linotype"/>
          <w:sz w:val="24"/>
          <w:szCs w:val="24"/>
        </w:rPr>
      </w:pPr>
    </w:p>
    <w:p w14:paraId="1A3FC8FA" w14:textId="724A76D3" w:rsidR="00F6461C" w:rsidRPr="0051062B" w:rsidRDefault="00F6461C" w:rsidP="00F6461C">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1C0DEDDF" w14:textId="77777777" w:rsidR="00F6461C" w:rsidRPr="0051062B" w:rsidRDefault="00F6461C" w:rsidP="00F6461C">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5D6B4FB0" w14:textId="77777777" w:rsidR="00F6461C" w:rsidRPr="0051062B" w:rsidRDefault="00F6461C" w:rsidP="00F6461C">
      <w:pPr>
        <w:pStyle w:val="Citas"/>
        <w:rPr>
          <w:b/>
        </w:rPr>
      </w:pPr>
      <w:r w:rsidRPr="0051062B">
        <w:rPr>
          <w:b/>
        </w:rPr>
        <w:t xml:space="preserve">Artículo 181. … </w:t>
      </w:r>
    </w:p>
    <w:p w14:paraId="78DCFE4E" w14:textId="77777777" w:rsidR="00F6461C" w:rsidRDefault="00F6461C" w:rsidP="00F6461C">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FDB11E5" w14:textId="77777777" w:rsidR="00F6461C" w:rsidRDefault="00F6461C" w:rsidP="00F6461C">
      <w:pPr>
        <w:spacing w:before="240" w:line="360" w:lineRule="auto"/>
        <w:jc w:val="both"/>
        <w:rPr>
          <w:rFonts w:ascii="Palatino Linotype" w:hAnsi="Palatino Linotype"/>
          <w:sz w:val="24"/>
          <w:szCs w:val="24"/>
        </w:rPr>
      </w:pPr>
    </w:p>
    <w:p w14:paraId="6B9CD8D5" w14:textId="1B3F20D3" w:rsidR="00F6461C" w:rsidRDefault="00F6461C" w:rsidP="00F6461C">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7FA3C2AD" w14:textId="491428EC" w:rsidR="00F6461C" w:rsidRPr="00F6461C" w:rsidRDefault="00F6461C" w:rsidP="001574CB">
      <w:pPr>
        <w:pStyle w:val="Prrafodelista"/>
        <w:numPr>
          <w:ilvl w:val="0"/>
          <w:numId w:val="7"/>
        </w:numPr>
        <w:spacing w:before="240" w:line="360" w:lineRule="auto"/>
        <w:jc w:val="both"/>
        <w:rPr>
          <w:rFonts w:ascii="Palatino Linotype" w:hAnsi="Palatino Linotype" w:cs="Arial"/>
        </w:rPr>
      </w:pPr>
      <w:r>
        <w:rPr>
          <w:rFonts w:ascii="Palatino Linotype" w:hAnsi="Palatino Linotype" w:cs="Arial"/>
        </w:rPr>
        <w:t xml:space="preserve">El o los documentos donde conste </w:t>
      </w:r>
      <w:r w:rsidR="00E90C71">
        <w:rPr>
          <w:rFonts w:ascii="Palatino Linotype" w:hAnsi="Palatino Linotype" w:cs="Arial"/>
        </w:rPr>
        <w:t xml:space="preserve">el nombre, puesto, sueldo bruto y sueldo neto de los servidores públicos </w:t>
      </w:r>
      <w:r w:rsidR="008D29D0">
        <w:rPr>
          <w:rFonts w:ascii="Palatino Linotype" w:hAnsi="Palatino Linotype" w:cs="Arial"/>
        </w:rPr>
        <w:t xml:space="preserve">de </w:t>
      </w:r>
      <w:r w:rsidR="00E90C71">
        <w:rPr>
          <w:rFonts w:ascii="Palatino Linotype" w:hAnsi="Palatino Linotype" w:cs="Arial"/>
        </w:rPr>
        <w:t xml:space="preserve">mando medio y superior de la actual administración (englobando enlaces, jefes de departamento, directores, secretario y cuerpo edilicio) </w:t>
      </w:r>
    </w:p>
    <w:p w14:paraId="54601BCA" w14:textId="77777777" w:rsidR="00A04BB8" w:rsidRDefault="00A04BB8" w:rsidP="00A04BB8">
      <w:pPr>
        <w:spacing w:after="0" w:line="360" w:lineRule="auto"/>
        <w:jc w:val="both"/>
        <w:rPr>
          <w:rFonts w:ascii="Palatino Linotype" w:hAnsi="Palatino Linotype" w:cs="Arial"/>
          <w:sz w:val="24"/>
          <w:szCs w:val="24"/>
        </w:rPr>
      </w:pPr>
    </w:p>
    <w:p w14:paraId="5F101DA6" w14:textId="75557615" w:rsidR="00917D3F" w:rsidRDefault="00BB3F7C" w:rsidP="00917D3F">
      <w:pPr>
        <w:spacing w:after="0" w:line="360" w:lineRule="auto"/>
        <w:jc w:val="both"/>
        <w:rPr>
          <w:bCs/>
          <w:sz w:val="24"/>
          <w:szCs w:val="24"/>
        </w:rPr>
      </w:pPr>
      <w:r>
        <w:rPr>
          <w:rFonts w:ascii="Palatino Linotype" w:hAnsi="Palatino Linotype"/>
          <w:noProof/>
          <w:sz w:val="24"/>
          <w:szCs w:val="24"/>
          <w:lang w:eastAsia="es-MX"/>
        </w:rPr>
        <w:lastRenderedPageBreak/>
        <w:drawing>
          <wp:anchor distT="0" distB="0" distL="114300" distR="114300" simplePos="0" relativeHeight="251914227" behindDoc="0" locked="0" layoutInCell="1" allowOverlap="1" wp14:anchorId="3E248F36" wp14:editId="2DC5E787">
            <wp:simplePos x="0" y="0"/>
            <wp:positionH relativeFrom="margin">
              <wp:posOffset>94615</wp:posOffset>
            </wp:positionH>
            <wp:positionV relativeFrom="paragraph">
              <wp:posOffset>5337175</wp:posOffset>
            </wp:positionV>
            <wp:extent cx="1784350" cy="863600"/>
            <wp:effectExtent l="19050" t="19050" r="25400" b="12700"/>
            <wp:wrapThrough wrapText="bothSides">
              <wp:wrapPolygon edited="0">
                <wp:start x="-231" y="-476"/>
                <wp:lineTo x="-231" y="21441"/>
                <wp:lineTo x="21677" y="21441"/>
                <wp:lineTo x="21677" y="-476"/>
                <wp:lineTo x="-231" y="-476"/>
              </wp:wrapPolygon>
            </wp:wrapThrough>
            <wp:docPr id="1575638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350" cy="863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915251" behindDoc="0" locked="0" layoutInCell="1" allowOverlap="1" wp14:anchorId="171481EA" wp14:editId="5CEA90E7">
            <wp:simplePos x="0" y="0"/>
            <wp:positionH relativeFrom="page">
              <wp:posOffset>3086100</wp:posOffset>
            </wp:positionH>
            <wp:positionV relativeFrom="paragraph">
              <wp:posOffset>5343525</wp:posOffset>
            </wp:positionV>
            <wp:extent cx="1790700" cy="838200"/>
            <wp:effectExtent l="19050" t="19050" r="19050" b="19050"/>
            <wp:wrapThrough wrapText="bothSides">
              <wp:wrapPolygon edited="0">
                <wp:start x="-230" y="-491"/>
                <wp:lineTo x="-230" y="21600"/>
                <wp:lineTo x="21600" y="21600"/>
                <wp:lineTo x="21600" y="-491"/>
                <wp:lineTo x="-230" y="-491"/>
              </wp:wrapPolygon>
            </wp:wrapThrough>
            <wp:docPr id="1188356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838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916275" behindDoc="0" locked="0" layoutInCell="1" allowOverlap="1" wp14:anchorId="2B0BEBD8" wp14:editId="3B9BA3E0">
            <wp:simplePos x="0" y="0"/>
            <wp:positionH relativeFrom="margin">
              <wp:posOffset>3949700</wp:posOffset>
            </wp:positionH>
            <wp:positionV relativeFrom="paragraph">
              <wp:posOffset>5356225</wp:posOffset>
            </wp:positionV>
            <wp:extent cx="1758950" cy="800100"/>
            <wp:effectExtent l="19050" t="19050" r="12700" b="19050"/>
            <wp:wrapThrough wrapText="bothSides">
              <wp:wrapPolygon edited="0">
                <wp:start x="-234" y="-514"/>
                <wp:lineTo x="-234" y="21600"/>
                <wp:lineTo x="21522" y="21600"/>
                <wp:lineTo x="21522" y="-514"/>
                <wp:lineTo x="-234" y="-514"/>
              </wp:wrapPolygon>
            </wp:wrapThrough>
            <wp:docPr id="579611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950" cy="800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913203" behindDoc="0" locked="0" layoutInCell="1" allowOverlap="1" wp14:anchorId="244197DE" wp14:editId="780A3E51">
            <wp:simplePos x="0" y="0"/>
            <wp:positionH relativeFrom="page">
              <wp:posOffset>1104900</wp:posOffset>
            </wp:positionH>
            <wp:positionV relativeFrom="paragraph">
              <wp:posOffset>1295400</wp:posOffset>
            </wp:positionV>
            <wp:extent cx="5753100" cy="3581400"/>
            <wp:effectExtent l="19050" t="19050" r="19050" b="19050"/>
            <wp:wrapThrough wrapText="bothSides">
              <wp:wrapPolygon edited="0">
                <wp:start x="-72" y="-115"/>
                <wp:lineTo x="-72" y="21600"/>
                <wp:lineTo x="21600" y="21600"/>
                <wp:lineTo x="21600" y="-115"/>
                <wp:lineTo x="-72" y="-115"/>
              </wp:wrapPolygon>
            </wp:wrapThrough>
            <wp:docPr id="106528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17D3F">
        <w:rPr>
          <w:rFonts w:ascii="Palatino Linotype" w:hAnsi="Palatino Linotype" w:cs="Arial"/>
          <w:sz w:val="24"/>
          <w:szCs w:val="24"/>
        </w:rPr>
        <w:t>Bajo este contexto, a efecto de identificar las unidades administrativas competentes se traen a colación las siguientes imágenes ilustrativas, correspondientes al organigrama del sujeto obligado:</w:t>
      </w:r>
    </w:p>
    <w:p w14:paraId="0C168C20" w14:textId="235731A7" w:rsidR="00917D3F" w:rsidRDefault="00917D3F" w:rsidP="00A04BB8">
      <w:pPr>
        <w:spacing w:before="240" w:line="360" w:lineRule="auto"/>
        <w:jc w:val="both"/>
        <w:rPr>
          <w:rFonts w:ascii="Palatino Linotype" w:hAnsi="Palatino Linotype"/>
          <w:sz w:val="24"/>
          <w:szCs w:val="24"/>
        </w:rPr>
      </w:pPr>
    </w:p>
    <w:p w14:paraId="2AD3C6E4" w14:textId="7EF84ED8" w:rsidR="009C04A0" w:rsidRDefault="009C04A0" w:rsidP="009C04A0">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Coordinaciones, Direcciones y Departamentos para cumplir con sus fines y objetivos, resultando de nuestro interés la Dirección de Administración, Finanzas y Comercialización; la Subdirección de Administración; así como el Departamento de Recursos Humanos. </w:t>
      </w:r>
    </w:p>
    <w:p w14:paraId="6D773CC7" w14:textId="5AF8A006" w:rsidR="009C04A0" w:rsidRPr="00C16F54" w:rsidRDefault="009C04A0" w:rsidP="009C04A0">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En este tenor, para delimitar las fronteras competenciales de la</w:t>
      </w:r>
      <w:r w:rsidR="00F707F8">
        <w:rPr>
          <w:rFonts w:ascii="Palatino Linotype" w:hAnsi="Palatino Linotype"/>
          <w:sz w:val="24"/>
          <w:szCs w:val="24"/>
        </w:rPr>
        <w:t>s</w:t>
      </w:r>
      <w:r>
        <w:rPr>
          <w:rFonts w:ascii="Palatino Linotype" w:hAnsi="Palatino Linotype"/>
          <w:sz w:val="24"/>
          <w:szCs w:val="24"/>
        </w:rPr>
        <w:t xml:space="preserve"> unidad</w:t>
      </w:r>
      <w:r w:rsidR="00F707F8">
        <w:rPr>
          <w:rFonts w:ascii="Palatino Linotype" w:hAnsi="Palatino Linotype"/>
          <w:sz w:val="24"/>
          <w:szCs w:val="24"/>
        </w:rPr>
        <w:t>es</w:t>
      </w:r>
      <w:r>
        <w:rPr>
          <w:rFonts w:ascii="Palatino Linotype" w:hAnsi="Palatino Linotype"/>
          <w:sz w:val="24"/>
          <w:szCs w:val="24"/>
        </w:rPr>
        <w:t xml:space="preserve"> administrativa</w:t>
      </w:r>
      <w:r w:rsidR="00F707F8">
        <w:rPr>
          <w:rFonts w:ascii="Palatino Linotype" w:hAnsi="Palatino Linotype"/>
          <w:sz w:val="24"/>
          <w:szCs w:val="24"/>
        </w:rPr>
        <w:t>s</w:t>
      </w:r>
      <w:r>
        <w:rPr>
          <w:rFonts w:ascii="Palatino Linotype" w:hAnsi="Palatino Linotype"/>
          <w:sz w:val="24"/>
          <w:szCs w:val="24"/>
        </w:rPr>
        <w:t xml:space="preserve"> en cita, resulta oportuno traer a colación el artículo </w:t>
      </w:r>
      <w:r w:rsidR="00C60CCD">
        <w:rPr>
          <w:rFonts w:ascii="Palatino Linotype" w:hAnsi="Palatino Linotype"/>
          <w:sz w:val="24"/>
          <w:szCs w:val="24"/>
        </w:rPr>
        <w:t xml:space="preserve">34 del Bando Municipal de Tlalnepantla de Baz, </w:t>
      </w:r>
      <w:r w:rsidR="00B6152B">
        <w:rPr>
          <w:rFonts w:ascii="Palatino Linotype" w:hAnsi="Palatino Linotype"/>
          <w:sz w:val="24"/>
          <w:szCs w:val="24"/>
        </w:rPr>
        <w:t xml:space="preserve">así como </w:t>
      </w:r>
      <w:r w:rsidR="00C16F54">
        <w:rPr>
          <w:rFonts w:ascii="Palatino Linotype" w:hAnsi="Palatino Linotype"/>
          <w:sz w:val="24"/>
          <w:szCs w:val="24"/>
        </w:rPr>
        <w:t xml:space="preserve">los numerales </w:t>
      </w:r>
      <w:r w:rsidR="00C16F54" w:rsidRPr="00C16F54">
        <w:rPr>
          <w:rFonts w:ascii="Palatino Linotype" w:hAnsi="Palatino Linotype"/>
          <w:sz w:val="24"/>
          <w:szCs w:val="24"/>
        </w:rPr>
        <w:t>39, 40, 41, 42, 43</w:t>
      </w:r>
      <w:r w:rsidR="00C16F54">
        <w:rPr>
          <w:rFonts w:ascii="Palatino Linotype" w:hAnsi="Palatino Linotype"/>
          <w:sz w:val="24"/>
          <w:szCs w:val="24"/>
        </w:rPr>
        <w:t xml:space="preserve"> del Reglamento Interior del </w:t>
      </w:r>
      <w:r w:rsidR="00C16F54">
        <w:rPr>
          <w:rFonts w:ascii="Palatino Linotype" w:hAnsi="Palatino Linotype"/>
          <w:b/>
          <w:bCs/>
          <w:sz w:val="24"/>
          <w:szCs w:val="24"/>
        </w:rPr>
        <w:t xml:space="preserve">Sujeto Obligado, </w:t>
      </w:r>
      <w:r w:rsidR="00C16F54">
        <w:rPr>
          <w:rFonts w:ascii="Palatino Linotype" w:hAnsi="Palatino Linotype"/>
          <w:sz w:val="24"/>
          <w:szCs w:val="24"/>
        </w:rPr>
        <w:t xml:space="preserve">porciones normativas que disponen a la literalidad lo siguiente: </w:t>
      </w:r>
    </w:p>
    <w:p w14:paraId="7391E75F" w14:textId="1600E8D4" w:rsidR="009C04A0" w:rsidRPr="00F21FE0" w:rsidRDefault="00F21FE0" w:rsidP="00F21FE0">
      <w:pPr>
        <w:pStyle w:val="Citas"/>
        <w:jc w:val="center"/>
        <w:rPr>
          <w:b/>
          <w:bCs/>
        </w:rPr>
      </w:pPr>
      <w:r w:rsidRPr="00F21FE0">
        <w:rPr>
          <w:b/>
          <w:bCs/>
        </w:rPr>
        <w:t>BANDO MUNICIPAL DE TLALNEPANTLA DE BAZ</w:t>
      </w:r>
    </w:p>
    <w:p w14:paraId="15438417" w14:textId="3DA00E0D" w:rsidR="009C04A0" w:rsidRDefault="00C16F54" w:rsidP="009C04A0">
      <w:pPr>
        <w:pStyle w:val="Citas"/>
      </w:pPr>
      <w:r>
        <w:t>“</w:t>
      </w:r>
      <w:r w:rsidR="009C04A0">
        <w:t>Artículo 34. Son Organismos Descentralizados los siguientes:</w:t>
      </w:r>
    </w:p>
    <w:p w14:paraId="5EBC327E" w14:textId="77777777" w:rsidR="009C04A0" w:rsidRDefault="009C04A0" w:rsidP="009C04A0">
      <w:pPr>
        <w:pStyle w:val="Citas"/>
      </w:pPr>
      <w:r>
        <w:t xml:space="preserve"> I. Organismo Público Descentralizado para la Prestación de los Servicios de Agua Potable, Alcantarillado y Saneamiento del Municipio de Tlalnepantla, México (OPDM); </w:t>
      </w:r>
    </w:p>
    <w:p w14:paraId="3B76286F" w14:textId="77777777" w:rsidR="009C04A0" w:rsidRDefault="009C04A0" w:rsidP="009C04A0">
      <w:pPr>
        <w:pStyle w:val="Citas"/>
      </w:pPr>
      <w:r>
        <w:t>II. Sistema Municipal para el Desarrollo Integral de la Familia (DIF); y</w:t>
      </w:r>
    </w:p>
    <w:p w14:paraId="0E7A314A" w14:textId="17E42A93" w:rsidR="009C04A0" w:rsidRPr="00C16F54" w:rsidRDefault="009C04A0" w:rsidP="009C04A0">
      <w:pPr>
        <w:pStyle w:val="Citas"/>
        <w:rPr>
          <w:b/>
          <w:bCs/>
          <w:sz w:val="24"/>
          <w:szCs w:val="24"/>
        </w:rPr>
      </w:pPr>
      <w:r>
        <w:t xml:space="preserve"> III. Los demás que sean creados por acuerdo del Ayuntamiento o por las normas aplicables, con aprobación de la Legislatura del Estado de México.</w:t>
      </w:r>
      <w:r w:rsidR="00C16F54">
        <w:t xml:space="preserve">” </w:t>
      </w:r>
      <w:r w:rsidR="00C16F54">
        <w:rPr>
          <w:b/>
          <w:bCs/>
        </w:rPr>
        <w:t>(Sic)</w:t>
      </w:r>
    </w:p>
    <w:p w14:paraId="1F064884" w14:textId="77777777" w:rsidR="009C04A0" w:rsidRDefault="009C04A0" w:rsidP="009C04A0">
      <w:pPr>
        <w:autoSpaceDE w:val="0"/>
        <w:autoSpaceDN w:val="0"/>
        <w:adjustRightInd w:val="0"/>
        <w:spacing w:before="240" w:line="360" w:lineRule="auto"/>
        <w:jc w:val="both"/>
        <w:rPr>
          <w:rFonts w:ascii="Palatino Linotype" w:hAnsi="Palatino Linotype"/>
          <w:sz w:val="24"/>
          <w:szCs w:val="24"/>
        </w:rPr>
      </w:pPr>
    </w:p>
    <w:p w14:paraId="60226B0A" w14:textId="5C679350" w:rsidR="00B6152B" w:rsidRPr="00B6152B" w:rsidRDefault="00B6152B" w:rsidP="00B6152B">
      <w:pPr>
        <w:pStyle w:val="Citas"/>
        <w:rPr>
          <w:b/>
          <w:bCs/>
        </w:rPr>
      </w:pPr>
      <w:r w:rsidRPr="00B6152B">
        <w:rPr>
          <w:b/>
          <w:bCs/>
        </w:rPr>
        <w:lastRenderedPageBreak/>
        <w:t>REGLAMENTO INTERIOR DEL ORGANISMO PÚBLICO DESCENTRALIZADO PARA LA PRESTACIÓN DE LOS SERVICIOS DE AGUA POTABLE, ALCANTARILLADO Y SANEAMIENTO DEL MUNICIPIO DE TLALNEPANTLA, MÉXICO.</w:t>
      </w:r>
    </w:p>
    <w:p w14:paraId="43CB98E6" w14:textId="04D5B0B6" w:rsidR="00C16F54" w:rsidRDefault="00C16F54" w:rsidP="00B6152B">
      <w:pPr>
        <w:pStyle w:val="Citas"/>
      </w:pPr>
      <w:r>
        <w:t>“</w:t>
      </w:r>
      <w:r w:rsidR="00B6152B">
        <w:t xml:space="preserve">DE LA DIRECCIÓN DE ADMINISTRACIÓN, FINANZAS Y COMERCIALIZACIÓN </w:t>
      </w:r>
    </w:p>
    <w:p w14:paraId="24D5F4E6" w14:textId="15ED1858" w:rsidR="00B6152B" w:rsidRDefault="00B6152B" w:rsidP="00B6152B">
      <w:pPr>
        <w:pStyle w:val="Citas"/>
      </w:pPr>
      <w:r>
        <w:t>Artículo 39.- Conducir estratégicamente las acciones administrativas, financieras y económicas del Organismo Público Descentralizado para la Prestación de los Servicios de Agua Potable, Alcantarillado y Saneamiento del Municipio de Tlalnepantla, México; induciendo la óptima comercialización de los servicios y eficaz administración de los recursos, procurando en todo momento el equilibrio financiero. Y tendrá las siguientes atribuciones y facultades:</w:t>
      </w:r>
    </w:p>
    <w:p w14:paraId="5DAF7E26" w14:textId="24E81E56" w:rsidR="00B6152B" w:rsidRDefault="00B6152B" w:rsidP="00B6152B">
      <w:pPr>
        <w:pStyle w:val="Citas"/>
      </w:pPr>
      <w:r>
        <w:t>(…)</w:t>
      </w:r>
    </w:p>
    <w:p w14:paraId="7BE0BC35" w14:textId="36479EBA" w:rsidR="00B6152B" w:rsidRDefault="00B6152B" w:rsidP="00B6152B">
      <w:pPr>
        <w:pStyle w:val="Citas"/>
      </w:pPr>
      <w:r>
        <w:t>X. Administrar, vigilar y controlar los recursos humanos</w:t>
      </w:r>
    </w:p>
    <w:p w14:paraId="27073912" w14:textId="5E03F449" w:rsidR="00B6152B" w:rsidRDefault="00B6152B" w:rsidP="00B6152B">
      <w:pPr>
        <w:pStyle w:val="Citas"/>
      </w:pPr>
      <w:r>
        <w:t>(…)</w:t>
      </w:r>
    </w:p>
    <w:p w14:paraId="43E2669E" w14:textId="7AED81FB" w:rsidR="00B6152B" w:rsidRDefault="00B6152B" w:rsidP="00B6152B">
      <w:pPr>
        <w:pStyle w:val="Citas"/>
      </w:pPr>
      <w:r>
        <w:t>Artículo 40.- Para el despacho de los asuntos de su competencia, la Dirección de Administración, Finanzas y Comercialización, se auxiliará de la Subdirección de Administración, Subdirección de Finanzas y Subdirección de Comercialización y las diferentes áreas que conforman las mismas y tendrán las siguientes atribuciones y facultades:</w:t>
      </w:r>
    </w:p>
    <w:p w14:paraId="51F66BD6" w14:textId="77777777" w:rsidR="00B6152B" w:rsidRDefault="00B6152B" w:rsidP="00B6152B">
      <w:pPr>
        <w:pStyle w:val="Citas"/>
      </w:pPr>
      <w:r>
        <w:lastRenderedPageBreak/>
        <w:t xml:space="preserve">DE LA SUBDIRECCIÓN DE ADMINISTRACIÓN </w:t>
      </w:r>
    </w:p>
    <w:p w14:paraId="6361449C" w14:textId="69CF54D5" w:rsidR="00B6152B" w:rsidRDefault="00B6152B" w:rsidP="00B6152B">
      <w:pPr>
        <w:pStyle w:val="Citas"/>
      </w:pPr>
      <w:r>
        <w:t>Artículo 41.- Dirigir, planear y coordinar las áreas de Adquisiciones, Patrimonio y Servicios Generales, y Recursos Humanos; para implementar proyectos dirigidos a la eficaz administración de los recursos materiales y humanos de la organización. Planear y supervisar las funciones y actividades de las unidades administrativas que integran la Subdirección de Administración, para el logro eficaz del objetivo general de esta dependencia. Coordinar las actividades de esas unidades y verificar que estas se lleven a cabo de manera adecuada, a fin de lograr el cumplimiento de las metas establecidas en el Plan de Desarrollo del Organismo. Y tendrá las siguientes atribuciones y facultades:</w:t>
      </w:r>
    </w:p>
    <w:p w14:paraId="401D7B54" w14:textId="280118D1" w:rsidR="00B6152B" w:rsidRDefault="00B6152B" w:rsidP="00B6152B">
      <w:pPr>
        <w:pStyle w:val="Citas"/>
      </w:pPr>
      <w:r>
        <w:t>(…)</w:t>
      </w:r>
    </w:p>
    <w:p w14:paraId="241836D3" w14:textId="67F28A13" w:rsidR="00B6152B" w:rsidRDefault="00B6152B" w:rsidP="00B6152B">
      <w:pPr>
        <w:pStyle w:val="Citas"/>
      </w:pPr>
      <w:r>
        <w:t>IV. Atender las relaciones laborales del Organismo;</w:t>
      </w:r>
    </w:p>
    <w:p w14:paraId="5867729D" w14:textId="582ED46A" w:rsidR="00B6152B" w:rsidRDefault="00B6152B" w:rsidP="00B6152B">
      <w:pPr>
        <w:pStyle w:val="Citas"/>
      </w:pPr>
      <w:r>
        <w:t>(…)</w:t>
      </w:r>
    </w:p>
    <w:p w14:paraId="3305D027" w14:textId="6E763628" w:rsidR="00B6152B" w:rsidRDefault="00B6152B" w:rsidP="00B6152B">
      <w:pPr>
        <w:pStyle w:val="Citas"/>
      </w:pPr>
      <w:r>
        <w:t>Artículo 42.- Para el despacho de los asuntos de su competencia, la Subdirección de Administración, se auxiliará del Departamento de Recursos Humanos, Departamento de Patrimonio y Servicios Generales y Departamento de Adquisiciones</w:t>
      </w:r>
    </w:p>
    <w:p w14:paraId="5D038279" w14:textId="77777777" w:rsidR="00B6152B" w:rsidRDefault="00B6152B" w:rsidP="00B6152B">
      <w:pPr>
        <w:pStyle w:val="Citas"/>
      </w:pPr>
      <w:r>
        <w:t xml:space="preserve">DEL DEPARTAMENTO DE RECURSOS HUMANOS </w:t>
      </w:r>
    </w:p>
    <w:p w14:paraId="3DBCB5B1" w14:textId="4724775A" w:rsidR="00B6152B" w:rsidRDefault="00B6152B" w:rsidP="00B6152B">
      <w:pPr>
        <w:pStyle w:val="Citas"/>
      </w:pPr>
      <w:r>
        <w:t xml:space="preserve">Artículo 43.- Planear y supervisar las funciones y actividades de las unidades administrativas que integran al Departamento de Recursos Humanos del </w:t>
      </w:r>
      <w:r>
        <w:lastRenderedPageBreak/>
        <w:t>Organismo, para el logro eficaz del objetivo general de esta dependencia. Elaboración, tramitación y pago oportuno de las remuneraciones de los empleados del Organismo. Coordinar las actividades de sus unidades administrativas y verificar que estas se lleven a cabo de manera adecuada, a fin de lograr el cumplimiento de las metas establecidas en el Plan de Desarrollo del Organismo. Y tendrá las siguientes atribuciones y facultades:</w:t>
      </w:r>
    </w:p>
    <w:p w14:paraId="468FBB4E" w14:textId="77777777" w:rsidR="00C16F54" w:rsidRDefault="00B6152B" w:rsidP="00B6152B">
      <w:pPr>
        <w:pStyle w:val="Citas"/>
      </w:pPr>
      <w:r>
        <w:t>I. Instrumentar la participación de las unidades administrativas en los programas de capacitación y desarrollo del personal, coordinar los estudios necesarios sobre análisis y evaluación de puestos, políticas de sueldos, salarios e incentivos;</w:t>
      </w:r>
    </w:p>
    <w:p w14:paraId="1B0E9117" w14:textId="77777777" w:rsidR="00C16F54" w:rsidRPr="00C16F54" w:rsidRDefault="00B6152B" w:rsidP="00B6152B">
      <w:pPr>
        <w:pStyle w:val="Citas"/>
        <w:rPr>
          <w:b/>
          <w:bCs/>
          <w:u w:val="single"/>
        </w:rPr>
      </w:pPr>
      <w:r w:rsidRPr="00C16F54">
        <w:rPr>
          <w:b/>
          <w:bCs/>
          <w:u w:val="single"/>
        </w:rPr>
        <w:t xml:space="preserve"> II. Realizar los movimientos de personal, previa aprobación del director general;</w:t>
      </w:r>
    </w:p>
    <w:p w14:paraId="05E23196" w14:textId="77777777" w:rsidR="00C16F54" w:rsidRPr="00C16F54" w:rsidRDefault="00B6152B" w:rsidP="00B6152B">
      <w:pPr>
        <w:pStyle w:val="Citas"/>
        <w:rPr>
          <w:b/>
          <w:bCs/>
          <w:u w:val="single"/>
        </w:rPr>
      </w:pPr>
      <w:r w:rsidRPr="00C16F54">
        <w:rPr>
          <w:b/>
          <w:bCs/>
          <w:u w:val="single"/>
        </w:rPr>
        <w:t xml:space="preserve"> III. Integrar el registro de los expedientes del personal que labora en el Organismo; </w:t>
      </w:r>
    </w:p>
    <w:p w14:paraId="5C52C36B" w14:textId="77777777" w:rsidR="00C16F54" w:rsidRPr="00C16F54" w:rsidRDefault="00B6152B" w:rsidP="00B6152B">
      <w:pPr>
        <w:pStyle w:val="Citas"/>
        <w:rPr>
          <w:b/>
          <w:bCs/>
          <w:u w:val="single"/>
        </w:rPr>
      </w:pPr>
      <w:r w:rsidRPr="00C16F54">
        <w:rPr>
          <w:b/>
          <w:bCs/>
          <w:u w:val="single"/>
        </w:rPr>
        <w:t xml:space="preserve">IV. Operar el sistema de remuneraciones y efectuar el pago del salario de los servidores públicos; </w:t>
      </w:r>
    </w:p>
    <w:p w14:paraId="5468F2AA" w14:textId="77777777" w:rsidR="00C16F54" w:rsidRDefault="00B6152B" w:rsidP="00B6152B">
      <w:pPr>
        <w:pStyle w:val="Citas"/>
      </w:pPr>
      <w:r>
        <w:t xml:space="preserve">V. Coadyuvar con la Subdirección de Administración, en la atención de las relaciones laborales del Organismo, así como en la administración, vigilancia y control de sus recursos humanos; y </w:t>
      </w:r>
    </w:p>
    <w:p w14:paraId="2D01D26B" w14:textId="2D4C1EB5" w:rsidR="00B6152B" w:rsidRDefault="00B6152B" w:rsidP="00B6152B">
      <w:pPr>
        <w:pStyle w:val="Citas"/>
        <w:rPr>
          <w:b/>
          <w:bCs/>
        </w:rPr>
      </w:pPr>
      <w:r>
        <w:t>VI. Las que le confieran otros ordenamientos legales y las que le encomiende el Subdirector de Administración.</w:t>
      </w:r>
      <w:r w:rsidR="00C16F54">
        <w:t xml:space="preserve">” </w:t>
      </w:r>
      <w:r w:rsidR="00C16F54">
        <w:rPr>
          <w:b/>
          <w:bCs/>
        </w:rPr>
        <w:t xml:space="preserve">(Sic) </w:t>
      </w:r>
    </w:p>
    <w:p w14:paraId="6E31329F" w14:textId="77777777" w:rsidR="00432923" w:rsidRDefault="00432923" w:rsidP="00432923">
      <w:pPr>
        <w:autoSpaceDE w:val="0"/>
        <w:autoSpaceDN w:val="0"/>
        <w:adjustRightInd w:val="0"/>
        <w:spacing w:before="240" w:line="360" w:lineRule="auto"/>
        <w:jc w:val="both"/>
        <w:rPr>
          <w:rFonts w:ascii="Palatino Linotype" w:hAnsi="Palatino Linotype" w:cs="Arial"/>
          <w:sz w:val="24"/>
          <w:szCs w:val="24"/>
        </w:rPr>
      </w:pPr>
      <w:r w:rsidRPr="008B7C54">
        <w:rPr>
          <w:rFonts w:ascii="Palatino Linotype" w:hAnsi="Palatino Linotype" w:cs="Arial"/>
          <w:sz w:val="24"/>
          <w:szCs w:val="24"/>
        </w:rPr>
        <w:lastRenderedPageBreak/>
        <w:t xml:space="preserve">Bajo este contexto, a toda luz se desprende que la </w:t>
      </w:r>
      <w:r>
        <w:rPr>
          <w:rFonts w:ascii="Palatino Linotype" w:hAnsi="Palatino Linotype" w:cs="Arial"/>
          <w:sz w:val="24"/>
          <w:szCs w:val="24"/>
        </w:rPr>
        <w:t>Dirección de Administración, Finanzas y Comercialización, así como sus unidades administrativas, regulan diversas aristas de los servidores públicos vinculadas con:</w:t>
      </w:r>
    </w:p>
    <w:p w14:paraId="706FE78F" w14:textId="77777777" w:rsidR="00432923" w:rsidRDefault="00432923" w:rsidP="001574CB">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Altas</w:t>
      </w:r>
    </w:p>
    <w:p w14:paraId="10134513" w14:textId="77777777" w:rsidR="00432923" w:rsidRDefault="00432923" w:rsidP="001574CB">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Bajas</w:t>
      </w:r>
    </w:p>
    <w:p w14:paraId="4E4DA193" w14:textId="77777777" w:rsidR="00432923" w:rsidRPr="00432923" w:rsidRDefault="00432923" w:rsidP="001574CB">
      <w:pPr>
        <w:pStyle w:val="Prrafodelista"/>
        <w:numPr>
          <w:ilvl w:val="0"/>
          <w:numId w:val="8"/>
        </w:numPr>
        <w:autoSpaceDE w:val="0"/>
        <w:autoSpaceDN w:val="0"/>
        <w:adjustRightInd w:val="0"/>
        <w:spacing w:before="240" w:line="360" w:lineRule="auto"/>
        <w:jc w:val="both"/>
        <w:rPr>
          <w:rFonts w:ascii="Palatino Linotype" w:hAnsi="Palatino Linotype" w:cs="Arial"/>
        </w:rPr>
      </w:pPr>
      <w:r w:rsidRPr="00432923">
        <w:rPr>
          <w:rFonts w:ascii="Palatino Linotype" w:hAnsi="Palatino Linotype" w:cs="Arial"/>
        </w:rPr>
        <w:t>Procesos de nómina</w:t>
      </w:r>
    </w:p>
    <w:p w14:paraId="133C5CAC" w14:textId="77777777" w:rsidR="00432923" w:rsidRPr="006E135A" w:rsidRDefault="00432923" w:rsidP="001574CB">
      <w:pPr>
        <w:pStyle w:val="Prrafodelista"/>
        <w:numPr>
          <w:ilvl w:val="0"/>
          <w:numId w:val="8"/>
        </w:numPr>
        <w:autoSpaceDE w:val="0"/>
        <w:autoSpaceDN w:val="0"/>
        <w:adjustRightInd w:val="0"/>
        <w:spacing w:before="240" w:line="360" w:lineRule="auto"/>
        <w:jc w:val="both"/>
        <w:rPr>
          <w:rFonts w:ascii="Palatino Linotype" w:hAnsi="Palatino Linotype" w:cs="Arial"/>
          <w:b/>
          <w:bCs/>
          <w:u w:val="single"/>
        </w:rPr>
      </w:pPr>
      <w:r>
        <w:rPr>
          <w:rFonts w:ascii="Palatino Linotype" w:hAnsi="Palatino Linotype" w:cs="Arial"/>
        </w:rPr>
        <w:t xml:space="preserve">Registro de incidencias, periodos vacacionales, permisos y licencias. </w:t>
      </w:r>
    </w:p>
    <w:p w14:paraId="0DBBE4EA" w14:textId="77777777" w:rsidR="00432923" w:rsidRPr="007316B6" w:rsidRDefault="00432923" w:rsidP="001574CB">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Otros</w:t>
      </w:r>
    </w:p>
    <w:p w14:paraId="6CE92714" w14:textId="7C49A1D9" w:rsidR="00B6152B" w:rsidRDefault="00B6152B" w:rsidP="009C04A0">
      <w:pPr>
        <w:autoSpaceDE w:val="0"/>
        <w:autoSpaceDN w:val="0"/>
        <w:adjustRightInd w:val="0"/>
        <w:spacing w:before="240" w:line="360" w:lineRule="auto"/>
        <w:jc w:val="both"/>
        <w:rPr>
          <w:rFonts w:ascii="Palatino Linotype" w:hAnsi="Palatino Linotype"/>
          <w:sz w:val="24"/>
          <w:szCs w:val="24"/>
        </w:rPr>
      </w:pPr>
    </w:p>
    <w:p w14:paraId="4E9282FF" w14:textId="77777777" w:rsidR="00432923" w:rsidRDefault="00432923" w:rsidP="00432923">
      <w:pPr>
        <w:spacing w:line="360" w:lineRule="auto"/>
        <w:jc w:val="both"/>
        <w:rPr>
          <w:rFonts w:ascii="Palatino Linotype" w:hAnsi="Palatino Linotype" w:cs="Arial"/>
          <w:sz w:val="24"/>
          <w:szCs w:val="24"/>
          <w:lang w:val="es-ES"/>
        </w:rPr>
      </w:pPr>
      <w:r>
        <w:rPr>
          <w:rFonts w:ascii="Palatino Linotype" w:hAnsi="Palatino Linotype" w:cs="Arial"/>
          <w:sz w:val="24"/>
          <w:szCs w:val="24"/>
          <w:lang w:val="es-ES"/>
        </w:rPr>
        <w:t>Por otra parte, s</w:t>
      </w:r>
      <w:r w:rsidRPr="00B272A6">
        <w:rPr>
          <w:rFonts w:ascii="Palatino Linotype" w:hAnsi="Palatino Linotype" w:cs="Arial"/>
          <w:sz w:val="24"/>
          <w:szCs w:val="24"/>
          <w:lang w:val="es-ES"/>
        </w:rPr>
        <w:t xml:space="preserve">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65B840E2" w14:textId="77777777" w:rsidR="00432923" w:rsidRPr="00F975C8" w:rsidRDefault="00432923" w:rsidP="00432923">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689E0C8B" w14:textId="77777777" w:rsidR="00432923" w:rsidRPr="0039245A" w:rsidRDefault="00432923" w:rsidP="00432923">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w:t>
      </w:r>
      <w:r w:rsidRPr="00F975C8">
        <w:rPr>
          <w:rFonts w:ascii="Palatino Linotype" w:hAnsi="Palatino Linotype" w:cs="Arial"/>
          <w:i/>
          <w:lang w:val="es-ES"/>
        </w:rPr>
        <w:lastRenderedPageBreak/>
        <w:t xml:space="preserve">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125426A9" w14:textId="77777777" w:rsidR="00432923" w:rsidRPr="00F975C8" w:rsidRDefault="00432923" w:rsidP="00432923">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415BE607" w14:textId="77777777" w:rsidR="00432923" w:rsidRPr="00B272A6" w:rsidRDefault="00432923" w:rsidP="00432923">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w:t>
      </w:r>
      <w:r w:rsidRPr="00F975C8">
        <w:rPr>
          <w:rFonts w:ascii="Palatino Linotype" w:hAnsi="Palatino Linotype" w:cs="Arial"/>
          <w:i/>
          <w:lang w:val="es-ES"/>
        </w:rPr>
        <w:lastRenderedPageBreak/>
        <w:t xml:space="preserve">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7D948311" w14:textId="77777777" w:rsidR="00432923" w:rsidRDefault="00432923" w:rsidP="00432923">
      <w:pPr>
        <w:spacing w:before="240" w:after="240" w:line="360" w:lineRule="auto"/>
        <w:jc w:val="both"/>
        <w:rPr>
          <w:rFonts w:ascii="Palatino Linotype" w:hAnsi="Palatino Linotype" w:cs="Arial"/>
          <w:sz w:val="24"/>
          <w:szCs w:val="24"/>
          <w:lang w:val="es-ES"/>
        </w:rPr>
      </w:pPr>
    </w:p>
    <w:p w14:paraId="45750BED" w14:textId="77777777" w:rsidR="00432923" w:rsidRPr="00B272A6" w:rsidRDefault="00432923" w:rsidP="00432923">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36575A8A" w14:textId="77777777" w:rsidR="00432923" w:rsidRDefault="00432923" w:rsidP="00432923">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503938FF" w14:textId="77777777" w:rsidR="00432923" w:rsidRPr="00F975C8" w:rsidRDefault="00432923" w:rsidP="00432923">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0002-11</w:t>
      </w:r>
    </w:p>
    <w:p w14:paraId="3E4C78CF" w14:textId="77777777" w:rsidR="00432923" w:rsidRPr="00F975C8" w:rsidRDefault="00432923" w:rsidP="00432923">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C385CD" w14:textId="77777777" w:rsidR="00432923" w:rsidRPr="00F975C8" w:rsidRDefault="00432923" w:rsidP="00432923">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65F0D2D3" w14:textId="77777777" w:rsidR="00432923" w:rsidRPr="0039245A" w:rsidRDefault="00432923" w:rsidP="00432923">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62D4E22F" w14:textId="77777777" w:rsidR="00432923" w:rsidRPr="00F975C8" w:rsidRDefault="00432923" w:rsidP="00432923">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1BF616BE" w14:textId="77777777" w:rsidR="00432923" w:rsidRPr="00B272A6" w:rsidRDefault="00432923" w:rsidP="00432923">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0CF09ADE" w14:textId="70865020" w:rsidR="00432923" w:rsidRDefault="00432923" w:rsidP="0043292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manera complementaria, resulta oportuno traer a colación los artículos 24 fracción XII y 92 fracciones VII y VIII de la Ley de Transparencia y Acceso a la Información Pública del Estado de México y Municipios, cuyo contenido literal es el siguiente: </w:t>
      </w:r>
    </w:p>
    <w:p w14:paraId="0571E542" w14:textId="77777777" w:rsidR="00432923" w:rsidRPr="00FA7CFC" w:rsidRDefault="00432923" w:rsidP="00432923">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7D74C7B3" w14:textId="77777777" w:rsidR="00432923" w:rsidRPr="00FA7CFC" w:rsidRDefault="00432923" w:rsidP="00432923">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041E1D1C" w14:textId="77777777" w:rsidR="00432923" w:rsidRDefault="00432923" w:rsidP="00432923">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24F710C" w14:textId="77777777" w:rsidR="00432923" w:rsidRDefault="00432923" w:rsidP="00432923">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3FF34346" w14:textId="77777777" w:rsidR="00432923" w:rsidRDefault="00432923" w:rsidP="00432923">
      <w:pPr>
        <w:pStyle w:val="Citas"/>
      </w:pPr>
      <w: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5B1D6D1A" w14:textId="246E8BBB" w:rsidR="00432923" w:rsidRDefault="00432923" w:rsidP="00432923">
      <w:pPr>
        <w:pStyle w:val="Citas"/>
      </w:pPr>
      <w:r>
        <w:lastRenderedPageBreak/>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0CB0A3D7" w14:textId="77777777" w:rsidR="00432923" w:rsidRPr="00432923" w:rsidRDefault="00432923" w:rsidP="00432923">
      <w:pPr>
        <w:autoSpaceDE w:val="0"/>
        <w:autoSpaceDN w:val="0"/>
        <w:adjustRightInd w:val="0"/>
        <w:spacing w:before="240" w:line="360" w:lineRule="auto"/>
        <w:ind w:left="851" w:right="851"/>
        <w:jc w:val="both"/>
        <w:rPr>
          <w:rFonts w:ascii="Palatino Linotype" w:hAnsi="Palatino Linotype"/>
          <w:i/>
        </w:rPr>
      </w:pPr>
      <w:r w:rsidRPr="00432923">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F8A37B5" w14:textId="77777777" w:rsidR="00432923" w:rsidRPr="00432923" w:rsidRDefault="00432923" w:rsidP="00432923">
      <w:pPr>
        <w:autoSpaceDE w:val="0"/>
        <w:autoSpaceDN w:val="0"/>
        <w:adjustRightInd w:val="0"/>
        <w:spacing w:before="240" w:line="360" w:lineRule="auto"/>
        <w:ind w:left="851" w:right="851"/>
        <w:jc w:val="both"/>
        <w:rPr>
          <w:rFonts w:ascii="Palatino Linotype" w:hAnsi="Palatino Linotype"/>
          <w:b/>
          <w:bCs/>
          <w:i/>
        </w:rPr>
      </w:pPr>
      <w:r w:rsidRPr="00432923">
        <w:rPr>
          <w:rFonts w:ascii="Palatino Linotype" w:hAnsi="Palatino Linotype"/>
          <w:b/>
          <w:bCs/>
          <w:i/>
        </w:rPr>
        <w:t>(…)” [Sic]</w:t>
      </w:r>
    </w:p>
    <w:p w14:paraId="4A7D1AD6" w14:textId="77777777" w:rsidR="00432923" w:rsidRDefault="00432923" w:rsidP="009C04A0">
      <w:pPr>
        <w:autoSpaceDE w:val="0"/>
        <w:autoSpaceDN w:val="0"/>
        <w:adjustRightInd w:val="0"/>
        <w:spacing w:before="240" w:line="360" w:lineRule="auto"/>
        <w:jc w:val="both"/>
        <w:rPr>
          <w:rFonts w:ascii="Palatino Linotype" w:hAnsi="Palatino Linotype"/>
          <w:sz w:val="24"/>
          <w:szCs w:val="24"/>
        </w:rPr>
      </w:pPr>
    </w:p>
    <w:p w14:paraId="6F2152A9" w14:textId="52E878ED" w:rsidR="00432923" w:rsidRDefault="00432923" w:rsidP="00432923">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Pr>
          <w:rFonts w:ascii="Palatino Linotype" w:eastAsia="Arial Unicode MS" w:hAnsi="Palatino Linotype" w:cs="Times New Roman"/>
          <w:sz w:val="24"/>
          <w:szCs w:val="24"/>
        </w:rPr>
        <w:t>fracciones VII y VIII</w:t>
      </w:r>
      <w:r w:rsidRPr="0039245A">
        <w:rPr>
          <w:rFonts w:ascii="Palatino Linotype" w:eastAsia="Arial Unicode MS" w:hAnsi="Palatino Linotype" w:cs="Times New Roman"/>
          <w:sz w:val="24"/>
          <w:szCs w:val="24"/>
        </w:rPr>
        <w:t>,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w:t>
      </w:r>
      <w:r>
        <w:rPr>
          <w:rFonts w:ascii="Palatino Linotype" w:eastAsia="Times New Roman" w:hAnsi="Palatino Linotype" w:cs="Arial"/>
          <w:sz w:val="24"/>
          <w:szCs w:val="24"/>
        </w:rPr>
        <w:t xml:space="preserve">de directorio, remuneración bruta y remuneración neta de mandos medios y superiores, se trata de obligaciones de transparencia comunes, esto es, </w:t>
      </w:r>
      <w:r w:rsidRPr="0039245A">
        <w:rPr>
          <w:rFonts w:ascii="Palatino Linotype" w:eastAsia="Arial Unicode MS" w:hAnsi="Palatino Linotype" w:cs="Arial"/>
          <w:sz w:val="24"/>
          <w:szCs w:val="24"/>
        </w:rPr>
        <w:t xml:space="preserve">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6C6D0E02" w14:textId="77777777" w:rsidR="00432923" w:rsidRDefault="00432923" w:rsidP="00432923">
      <w:pPr>
        <w:spacing w:line="360" w:lineRule="auto"/>
        <w:contextualSpacing/>
        <w:jc w:val="both"/>
        <w:rPr>
          <w:rFonts w:ascii="Palatino Linotype" w:eastAsia="MS Mincho" w:hAnsi="Palatino Linotype" w:cs="Times New Roman"/>
          <w:sz w:val="24"/>
          <w:szCs w:val="24"/>
        </w:rPr>
      </w:pPr>
    </w:p>
    <w:p w14:paraId="2EBF633B" w14:textId="77777777" w:rsidR="00432923" w:rsidRDefault="00432923" w:rsidP="00432923">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7F4E95B0" w14:textId="77777777" w:rsidR="00432923" w:rsidRDefault="00432923" w:rsidP="00432923">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04D1772E" w14:textId="77777777" w:rsidR="00432923" w:rsidRDefault="00432923" w:rsidP="00432923">
      <w:pPr>
        <w:pStyle w:val="Citas"/>
      </w:pPr>
      <w:r>
        <w:t xml:space="preserve">Artículo 19. Se presume que la información debe existir si se refiere a las facultades, competencias y funciones que los ordenamientos jurídicos aplicables otorgan a los sujetos obligados. </w:t>
      </w:r>
    </w:p>
    <w:p w14:paraId="72D5C519" w14:textId="77777777" w:rsidR="00432923" w:rsidRDefault="00432923" w:rsidP="00432923">
      <w:pPr>
        <w:pStyle w:val="Citas"/>
      </w:pPr>
      <w:r>
        <w:t xml:space="preserve">En los casos en que ciertas facultades, competencias o funciones no se hayan ejercido, se debe motivar la respuesta en función de las causas que motiven tal circunstancia. </w:t>
      </w:r>
    </w:p>
    <w:p w14:paraId="0DF7426D" w14:textId="77777777" w:rsidR="00432923" w:rsidRPr="00407C65" w:rsidRDefault="00432923" w:rsidP="00432923">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5209C85" w14:textId="77777777" w:rsidR="00432923" w:rsidRDefault="00432923" w:rsidP="009C04A0">
      <w:pPr>
        <w:autoSpaceDE w:val="0"/>
        <w:autoSpaceDN w:val="0"/>
        <w:adjustRightInd w:val="0"/>
        <w:spacing w:before="240" w:line="360" w:lineRule="auto"/>
        <w:jc w:val="both"/>
        <w:rPr>
          <w:rFonts w:ascii="Palatino Linotype" w:hAnsi="Palatino Linotype"/>
          <w:sz w:val="24"/>
          <w:szCs w:val="24"/>
        </w:rPr>
      </w:pPr>
    </w:p>
    <w:p w14:paraId="3F6175E7" w14:textId="77777777" w:rsidR="00432923" w:rsidRDefault="00432923" w:rsidP="009C04A0">
      <w:pPr>
        <w:autoSpaceDE w:val="0"/>
        <w:autoSpaceDN w:val="0"/>
        <w:adjustRightInd w:val="0"/>
        <w:spacing w:before="240" w:line="360" w:lineRule="auto"/>
        <w:jc w:val="both"/>
        <w:rPr>
          <w:rFonts w:ascii="Palatino Linotype" w:hAnsi="Palatino Linotype"/>
          <w:sz w:val="24"/>
          <w:szCs w:val="24"/>
        </w:rPr>
      </w:pPr>
    </w:p>
    <w:p w14:paraId="3F77BE29" w14:textId="5653A58F" w:rsidR="009C04A0" w:rsidRDefault="009C04A0" w:rsidP="009C04A0">
      <w:pPr>
        <w:autoSpaceDE w:val="0"/>
        <w:autoSpaceDN w:val="0"/>
        <w:adjustRightInd w:val="0"/>
        <w:spacing w:before="240" w:line="360" w:lineRule="auto"/>
        <w:jc w:val="both"/>
        <w:rPr>
          <w:rFonts w:ascii="Palatino Linotype" w:hAnsi="Palatino Linotype" w:cs="Arial"/>
          <w:sz w:val="24"/>
          <w:szCs w:val="24"/>
        </w:rPr>
      </w:pPr>
    </w:p>
    <w:p w14:paraId="6DFBE3D6" w14:textId="14E79460" w:rsidR="00432923" w:rsidRPr="00DA0A37" w:rsidRDefault="00E66CD8" w:rsidP="00E66CD8">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lastRenderedPageBreak/>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1F2223">
        <w:rPr>
          <w:rFonts w:ascii="Palatino Linotype" w:hAnsi="Palatino Linotype" w:cs="Arial"/>
          <w:color w:val="000000"/>
          <w:sz w:val="24"/>
          <w:lang w:val="es-ES_tradnl"/>
        </w:rPr>
        <w:t xml:space="preserve"> </w:t>
      </w:r>
      <w:r w:rsidR="00DA0A37">
        <w:rPr>
          <w:rFonts w:ascii="Palatino Linotype" w:hAnsi="Palatino Linotype" w:cs="Arial"/>
          <w:b/>
          <w:bCs/>
          <w:color w:val="000000"/>
          <w:sz w:val="24"/>
          <w:lang w:val="es-ES_tradnl"/>
        </w:rPr>
        <w:t xml:space="preserve">dieciocho de diciembre de dos mil veintitrés, </w:t>
      </w:r>
      <w:r w:rsidR="00DA0A37">
        <w:rPr>
          <w:rFonts w:ascii="Palatino Linotype" w:hAnsi="Palatino Linotype" w:cs="Arial"/>
          <w:color w:val="000000"/>
          <w:sz w:val="24"/>
          <w:lang w:val="es-ES_tradnl"/>
        </w:rPr>
        <w:t>rindió su respuesta a la solicitud de información formulada por el particular, adjuntando para tal efecto lo siguiente:</w:t>
      </w:r>
    </w:p>
    <w:p w14:paraId="5608A4FA" w14:textId="35B8C6F3" w:rsidR="00432923" w:rsidRPr="00DA0A37" w:rsidRDefault="00DA0A37" w:rsidP="001574CB">
      <w:pPr>
        <w:pStyle w:val="Prrafodelista"/>
        <w:numPr>
          <w:ilvl w:val="0"/>
          <w:numId w:val="9"/>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“RESP SAIMEX 182.pdf”: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OPDM/UT/1642/23 </w:t>
      </w:r>
      <w:r>
        <w:rPr>
          <w:rFonts w:ascii="Palatino Linotype" w:hAnsi="Palatino Linotype" w:cs="Arial"/>
          <w:color w:val="000000"/>
          <w:lang w:val="es-ES_tradnl"/>
        </w:rPr>
        <w:t>signado por el Titular de la unidad de transparencia y dirigido al ciudadano, de fecha quince de diciembre de dos mil veintitrés, resulta de nuestro interés el siguiente extracto:</w:t>
      </w:r>
    </w:p>
    <w:p w14:paraId="1B457D9F" w14:textId="1A8FF7F0" w:rsidR="00DA0A37" w:rsidRPr="007477B0" w:rsidRDefault="00DA0A37" w:rsidP="00DA0A37">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i/>
          <w:iCs/>
          <w:color w:val="000000"/>
          <w:lang w:val="es-ES_tradnl"/>
        </w:rPr>
        <w:t>“</w:t>
      </w:r>
      <w:r w:rsidR="007477B0">
        <w:rPr>
          <w:rFonts w:ascii="Palatino Linotype" w:hAnsi="Palatino Linotype" w:cs="Arial"/>
          <w:i/>
          <w:iCs/>
          <w:color w:val="000000"/>
          <w:lang w:val="es-ES_tradnl"/>
        </w:rPr>
        <w:t xml:space="preserve">En atención a lo anterior y una vez analizada la solicitud de mérito, con fundamento en lo dispuesto por el artículo 167 de la Ley de Transparencia antes citada, me permito informar a usted </w:t>
      </w:r>
      <w:r w:rsidR="007477B0" w:rsidRPr="00B33A6C">
        <w:rPr>
          <w:rFonts w:ascii="Palatino Linotype" w:hAnsi="Palatino Linotype" w:cs="Arial"/>
          <w:b/>
          <w:bCs/>
          <w:i/>
          <w:iCs/>
          <w:color w:val="000000"/>
          <w:u w:val="single"/>
          <w:lang w:val="es-ES_tradnl"/>
        </w:rPr>
        <w:t>que este sujeto obligado es incompetente</w:t>
      </w:r>
      <w:r w:rsidR="007477B0">
        <w:rPr>
          <w:rFonts w:ascii="Palatino Linotype" w:hAnsi="Palatino Linotype" w:cs="Arial"/>
          <w:i/>
          <w:iCs/>
          <w:color w:val="000000"/>
          <w:lang w:val="es-ES_tradnl"/>
        </w:rPr>
        <w:t xml:space="preserve"> para dar atención a la solicitud de información en cuestión, en virtud que este Sujeto Obligado es Organismo Público Descentralizado para la Prestación de los Servicios de Agua Potable, Alcantarillado y Saneamiento del municipio de Tlalnepantla y no cuenta con un cuerpo edilicio, por lo que se desprende de la solicitud de información que se atiende que el solicitante desea saber información del personal del Ayuntamiento y </w:t>
      </w:r>
      <w:r w:rsidR="007477B0" w:rsidRPr="00E15B7F">
        <w:rPr>
          <w:rFonts w:ascii="Palatino Linotype" w:hAnsi="Palatino Linotype" w:cs="Arial"/>
          <w:b/>
          <w:bCs/>
          <w:i/>
          <w:iCs/>
          <w:color w:val="000000"/>
          <w:u w:val="single"/>
          <w:lang w:val="es-ES_tradnl"/>
        </w:rPr>
        <w:t>su cuerpo edilicio</w:t>
      </w:r>
      <w:r w:rsidR="007477B0" w:rsidRPr="00B33A6C">
        <w:rPr>
          <w:rFonts w:ascii="Palatino Linotype" w:hAnsi="Palatino Linotype" w:cs="Arial"/>
          <w:b/>
          <w:bCs/>
          <w:i/>
          <w:iCs/>
          <w:color w:val="000000"/>
          <w:u w:val="single"/>
          <w:lang w:val="es-ES_tradnl"/>
        </w:rPr>
        <w:t>, por lo que deberá ingresar su solicitud al Sujeto Obligado Ayuntamiento de Tlalnepantla,</w:t>
      </w:r>
      <w:r w:rsidR="007477B0">
        <w:rPr>
          <w:rFonts w:ascii="Palatino Linotype" w:hAnsi="Palatino Linotype" w:cs="Arial"/>
          <w:i/>
          <w:iCs/>
          <w:color w:val="000000"/>
          <w:lang w:val="es-ES_tradnl"/>
        </w:rPr>
        <w:t xml:space="preserve"> que es la dependencia para la que va dirigida su solicitud” </w:t>
      </w:r>
      <w:r w:rsidR="007477B0">
        <w:rPr>
          <w:rFonts w:ascii="Palatino Linotype" w:hAnsi="Palatino Linotype" w:cs="Arial"/>
          <w:b/>
          <w:bCs/>
          <w:i/>
          <w:iCs/>
          <w:color w:val="000000"/>
          <w:lang w:val="es-ES_tradnl"/>
        </w:rPr>
        <w:t xml:space="preserve">(Sic) </w:t>
      </w:r>
    </w:p>
    <w:p w14:paraId="3D2D0473" w14:textId="77777777" w:rsidR="00432923" w:rsidRDefault="00432923" w:rsidP="00E66CD8">
      <w:pPr>
        <w:spacing w:after="240" w:line="360" w:lineRule="auto"/>
        <w:jc w:val="both"/>
        <w:rPr>
          <w:rFonts w:ascii="Palatino Linotype" w:hAnsi="Palatino Linotype" w:cs="Arial"/>
          <w:color w:val="000000"/>
          <w:sz w:val="24"/>
          <w:lang w:val="es-ES_tradnl"/>
        </w:rPr>
      </w:pPr>
    </w:p>
    <w:p w14:paraId="5FAC0475" w14:textId="77777777" w:rsidR="008D30CB" w:rsidRPr="00AF029F" w:rsidRDefault="00E15B7F" w:rsidP="008D30CB">
      <w:pPr>
        <w:spacing w:line="360" w:lineRule="auto"/>
        <w:jc w:val="both"/>
        <w:rPr>
          <w:rFonts w:ascii="Palatino Linotype" w:eastAsia="Palatino Linotype" w:hAnsi="Palatino Linotype" w:cs="Palatino Linotype"/>
          <w:sz w:val="24"/>
          <w:szCs w:val="24"/>
          <w:lang w:val="es-ES_tradnl" w:eastAsia="es-MX"/>
        </w:rPr>
      </w:pPr>
      <w:r w:rsidRPr="00AF029F">
        <w:rPr>
          <w:rFonts w:ascii="Palatino Linotype" w:eastAsia="Palatino Linotype" w:hAnsi="Palatino Linotype" w:cs="Palatino Linotype"/>
          <w:sz w:val="24"/>
          <w:szCs w:val="24"/>
          <w:lang w:val="es-ES_tradnl" w:eastAsia="es-MX"/>
        </w:rPr>
        <w:lastRenderedPageBreak/>
        <w:t xml:space="preserve">En ese sentido, resulta evidente que </w:t>
      </w:r>
      <w:r>
        <w:rPr>
          <w:rFonts w:ascii="Palatino Linotype" w:eastAsia="Palatino Linotype" w:hAnsi="Palatino Linotype" w:cs="Palatino Linotype"/>
          <w:b/>
          <w:bCs/>
          <w:sz w:val="24"/>
          <w:szCs w:val="24"/>
          <w:lang w:val="es-ES_tradnl" w:eastAsia="es-MX"/>
        </w:rPr>
        <w:t>E</w:t>
      </w:r>
      <w:r w:rsidRPr="00780336">
        <w:rPr>
          <w:rFonts w:ascii="Palatino Linotype" w:eastAsia="Palatino Linotype" w:hAnsi="Palatino Linotype" w:cs="Palatino Linotype"/>
          <w:b/>
          <w:bCs/>
          <w:sz w:val="24"/>
          <w:szCs w:val="24"/>
          <w:lang w:val="es-ES_tradnl" w:eastAsia="es-MX"/>
        </w:rPr>
        <w:t xml:space="preserve">l Sujeto Obligado </w:t>
      </w:r>
      <w:r w:rsidRPr="00AF029F">
        <w:rPr>
          <w:rFonts w:ascii="Palatino Linotype" w:eastAsia="Palatino Linotype" w:hAnsi="Palatino Linotype" w:cs="Palatino Linotype"/>
          <w:sz w:val="24"/>
          <w:szCs w:val="24"/>
          <w:lang w:val="es-ES_tradnl" w:eastAsia="es-MX"/>
        </w:rPr>
        <w:t>no cuenta con las atribuciones para generar, poseer o administrar la información relativa a</w:t>
      </w:r>
      <w:r>
        <w:rPr>
          <w:rFonts w:ascii="Palatino Linotype" w:eastAsia="Palatino Linotype" w:hAnsi="Palatino Linotype" w:cs="Palatino Linotype"/>
          <w:sz w:val="24"/>
          <w:szCs w:val="24"/>
          <w:lang w:val="es-ES_tradnl" w:eastAsia="es-MX"/>
        </w:rPr>
        <w:t>l nombre, puesto, sueldo bruto o sueldo neto de</w:t>
      </w:r>
      <w:r w:rsidR="008D30CB">
        <w:rPr>
          <w:rFonts w:ascii="Palatino Linotype" w:eastAsia="Palatino Linotype" w:hAnsi="Palatino Linotype" w:cs="Palatino Linotype"/>
          <w:sz w:val="24"/>
          <w:szCs w:val="24"/>
          <w:lang w:val="es-ES_tradnl" w:eastAsia="es-MX"/>
        </w:rPr>
        <w:t xml:space="preserve">l cuerpo edilicio; </w:t>
      </w:r>
      <w:r w:rsidR="008D30CB" w:rsidRPr="00AF029F">
        <w:rPr>
          <w:rFonts w:ascii="Palatino Linotype" w:eastAsia="Palatino Linotype" w:hAnsi="Palatino Linotype" w:cs="Palatino Linotype"/>
          <w:sz w:val="24"/>
          <w:szCs w:val="24"/>
          <w:lang w:val="es-ES_tradnl" w:eastAsia="es-MX"/>
        </w:rPr>
        <w:t xml:space="preserve">no obstante, </w:t>
      </w:r>
      <w:r w:rsidR="008D30CB" w:rsidRPr="00AF029F">
        <w:rPr>
          <w:rFonts w:ascii="Palatino Linotype" w:eastAsia="Calibri" w:hAnsi="Palatino Linotype" w:cs="Calibri"/>
          <w:bCs/>
          <w:sz w:val="24"/>
          <w:szCs w:val="24"/>
          <w:lang w:eastAsia="es-MX"/>
        </w:rPr>
        <w:t xml:space="preserve">es menester hacer referencia a lo establecido en el artículo 167 de la </w:t>
      </w:r>
      <w:r w:rsidR="008D30CB" w:rsidRPr="00AF029F">
        <w:rPr>
          <w:rFonts w:ascii="Palatino Linotype" w:eastAsia="Palatino Linotype" w:hAnsi="Palatino Linotype" w:cs="Palatino Linotype"/>
          <w:sz w:val="24"/>
          <w:szCs w:val="24"/>
          <w:lang w:val="es-ES_tradnl" w:eastAsia="es-MX"/>
        </w:rPr>
        <w:t>Ley de Transparencia estatal, que a la letra dispone lo siguiente:</w:t>
      </w:r>
    </w:p>
    <w:p w14:paraId="2875DAB7" w14:textId="77777777" w:rsidR="008D30CB" w:rsidRPr="00C00CA1" w:rsidRDefault="008D30CB" w:rsidP="008D30CB">
      <w:pPr>
        <w:pStyle w:val="Citas"/>
        <w:rPr>
          <w:b/>
          <w:u w:val="single"/>
        </w:rPr>
      </w:pPr>
      <w:r w:rsidRPr="00C00CA1">
        <w:rPr>
          <w:b/>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4C5459C0" w14:textId="77777777" w:rsidR="008D30CB" w:rsidRPr="00CD3885" w:rsidRDefault="008D30CB" w:rsidP="008D30CB">
      <w:pPr>
        <w:pStyle w:val="Citas"/>
      </w:pPr>
      <w:r w:rsidRPr="00CD3885">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5B03E839" w14:textId="77777777" w:rsidR="008D30CB" w:rsidRPr="00B668AE" w:rsidRDefault="008D30CB" w:rsidP="008D30CB">
      <w:pPr>
        <w:pStyle w:val="Citas"/>
        <w:rPr>
          <w:b/>
          <w:bCs/>
        </w:rPr>
      </w:pPr>
      <w:r w:rsidRPr="00CD3885">
        <w:t>Si transcurrido el plazo señalado en el primer párrafo de este artículo, el sujeto obligado no declina la competencia en los términos establecidos, podrá canalizar la solicitud ante el sujeto obligado competente.</w:t>
      </w:r>
      <w:r>
        <w:t xml:space="preserve">” </w:t>
      </w:r>
      <w:r>
        <w:rPr>
          <w:b/>
          <w:bCs/>
        </w:rPr>
        <w:t>(Sic)</w:t>
      </w:r>
    </w:p>
    <w:p w14:paraId="3FF0CBDE" w14:textId="77777777" w:rsidR="008D30CB" w:rsidRPr="00CD3885" w:rsidRDefault="008D30CB" w:rsidP="008D30CB">
      <w:pPr>
        <w:spacing w:line="360" w:lineRule="auto"/>
        <w:jc w:val="both"/>
        <w:rPr>
          <w:rFonts w:ascii="Palatino Linotype" w:eastAsia="Palatino Linotype" w:hAnsi="Palatino Linotype" w:cs="Palatino Linotype"/>
          <w:lang w:val="es-ES_tradnl" w:eastAsia="es-MX"/>
        </w:rPr>
      </w:pPr>
    </w:p>
    <w:p w14:paraId="13C9D27A" w14:textId="0565A40B" w:rsidR="008D30CB" w:rsidRPr="00C00CA1" w:rsidRDefault="008D30CB" w:rsidP="008D30CB">
      <w:pPr>
        <w:spacing w:after="240" w:line="360" w:lineRule="auto"/>
        <w:jc w:val="both"/>
        <w:rPr>
          <w:rFonts w:ascii="Palatino Linotype" w:eastAsia="Palatino Linotype" w:hAnsi="Palatino Linotype" w:cs="Palatino Linotype"/>
          <w:sz w:val="24"/>
          <w:szCs w:val="24"/>
          <w:lang w:val="es-ES_tradnl" w:eastAsia="es-MX"/>
        </w:rPr>
      </w:pPr>
      <w:r w:rsidRPr="00C00CA1">
        <w:rPr>
          <w:rFonts w:ascii="Palatino Linotype" w:eastAsia="Palatino Linotype" w:hAnsi="Palatino Linotype" w:cs="Palatino Linotype"/>
          <w:sz w:val="24"/>
          <w:szCs w:val="24"/>
          <w:lang w:val="es-ES_tradnl" w:eastAsia="es-MX"/>
        </w:rPr>
        <w:t xml:space="preserve">Conforme a lo dispuesto en el artículo en cita, los </w:t>
      </w:r>
      <w:r>
        <w:rPr>
          <w:rFonts w:ascii="Palatino Linotype" w:eastAsia="Palatino Linotype" w:hAnsi="Palatino Linotype" w:cs="Palatino Linotype"/>
          <w:b/>
          <w:bCs/>
          <w:sz w:val="24"/>
          <w:szCs w:val="24"/>
          <w:lang w:val="es-ES_tradnl" w:eastAsia="es-MX"/>
        </w:rPr>
        <w:t>S</w:t>
      </w:r>
      <w:r w:rsidRPr="00780336">
        <w:rPr>
          <w:rFonts w:ascii="Palatino Linotype" w:eastAsia="Palatino Linotype" w:hAnsi="Palatino Linotype" w:cs="Palatino Linotype"/>
          <w:b/>
          <w:bCs/>
          <w:sz w:val="24"/>
          <w:szCs w:val="24"/>
          <w:lang w:val="es-ES_tradnl" w:eastAsia="es-MX"/>
        </w:rPr>
        <w:t xml:space="preserve">ujetos </w:t>
      </w:r>
      <w:r>
        <w:rPr>
          <w:rFonts w:ascii="Palatino Linotype" w:eastAsia="Palatino Linotype" w:hAnsi="Palatino Linotype" w:cs="Palatino Linotype"/>
          <w:b/>
          <w:bCs/>
          <w:sz w:val="24"/>
          <w:szCs w:val="24"/>
          <w:lang w:val="es-ES_tradnl" w:eastAsia="es-MX"/>
        </w:rPr>
        <w:t>O</w:t>
      </w:r>
      <w:r w:rsidRPr="00780336">
        <w:rPr>
          <w:rFonts w:ascii="Palatino Linotype" w:eastAsia="Palatino Linotype" w:hAnsi="Palatino Linotype" w:cs="Palatino Linotype"/>
          <w:b/>
          <w:bCs/>
          <w:sz w:val="24"/>
          <w:szCs w:val="24"/>
          <w:lang w:val="es-ES_tradnl" w:eastAsia="es-MX"/>
        </w:rPr>
        <w:t>bligados</w:t>
      </w:r>
      <w:r w:rsidRPr="00C00CA1">
        <w:rPr>
          <w:rFonts w:ascii="Palatino Linotype" w:eastAsia="Palatino Linotype" w:hAnsi="Palatino Linotype" w:cs="Palatino Linotype"/>
          <w:sz w:val="24"/>
          <w:szCs w:val="24"/>
          <w:lang w:val="es-ES_tradnl" w:eastAsia="es-MX"/>
        </w:rPr>
        <w:t xml:space="preserve"> deberán hacer del conocimiento de los solicitantes la incompetencia para generar la información </w:t>
      </w:r>
      <w:r w:rsidRPr="00C00CA1">
        <w:rPr>
          <w:rFonts w:ascii="Palatino Linotype" w:eastAsia="Palatino Linotype" w:hAnsi="Palatino Linotype" w:cs="Palatino Linotype"/>
          <w:b/>
          <w:bCs/>
          <w:sz w:val="24"/>
          <w:szCs w:val="24"/>
          <w:lang w:val="es-ES_tradnl" w:eastAsia="es-MX"/>
        </w:rPr>
        <w:lastRenderedPageBreak/>
        <w:t>dentro del término de tres días hábiles posteriores a la recepción de la solicitud</w:t>
      </w:r>
      <w:r w:rsidRPr="00C00CA1">
        <w:rPr>
          <w:rFonts w:ascii="Palatino Linotype" w:eastAsia="Palatino Linotype" w:hAnsi="Palatino Linotype" w:cs="Palatino Linotype"/>
          <w:sz w:val="24"/>
          <w:szCs w:val="24"/>
          <w:lang w:val="es-ES_tradnl" w:eastAsia="es-MX"/>
        </w:rPr>
        <w:t xml:space="preserve">; lo que, en el presente caso, </w:t>
      </w:r>
      <w:r>
        <w:rPr>
          <w:rFonts w:ascii="Palatino Linotype" w:eastAsia="Palatino Linotype" w:hAnsi="Palatino Linotype" w:cs="Palatino Linotype"/>
          <w:sz w:val="24"/>
          <w:szCs w:val="24"/>
          <w:lang w:val="es-ES_tradnl" w:eastAsia="es-MX"/>
        </w:rPr>
        <w:t xml:space="preserve">no </w:t>
      </w:r>
      <w:r w:rsidRPr="00C00CA1">
        <w:rPr>
          <w:rFonts w:ascii="Palatino Linotype" w:eastAsia="Palatino Linotype" w:hAnsi="Palatino Linotype" w:cs="Palatino Linotype"/>
          <w:sz w:val="24"/>
          <w:szCs w:val="24"/>
          <w:lang w:val="es-ES_tradnl" w:eastAsia="es-MX"/>
        </w:rPr>
        <w:t xml:space="preserve">sucedió. </w:t>
      </w:r>
    </w:p>
    <w:p w14:paraId="343AF617" w14:textId="4D35D5C5" w:rsidR="008D30CB" w:rsidRPr="00DA7657" w:rsidRDefault="008D30CB" w:rsidP="008D30CB">
      <w:pPr>
        <w:spacing w:line="360" w:lineRule="auto"/>
        <w:jc w:val="both"/>
        <w:rPr>
          <w:rFonts w:ascii="Palatino Linotype" w:eastAsia="Palatino Linotype" w:hAnsi="Palatino Linotype" w:cs="Palatino Linotype"/>
          <w:sz w:val="24"/>
          <w:szCs w:val="24"/>
          <w:lang w:val="es-ES_tradnl" w:eastAsia="es-MX"/>
        </w:rPr>
      </w:pPr>
      <w:r w:rsidRPr="00C00CA1">
        <w:rPr>
          <w:rFonts w:ascii="Palatino Linotype" w:eastAsia="Palatino Linotype" w:hAnsi="Palatino Linotype" w:cs="Palatino Linotype"/>
          <w:sz w:val="24"/>
          <w:szCs w:val="24"/>
          <w:lang w:val="es-ES_tradnl" w:eastAsia="es-MX"/>
        </w:rPr>
        <w:t xml:space="preserve">Como se puede observar, la solicitud de información ingresó el día </w:t>
      </w:r>
      <w:r w:rsidR="00DA7657">
        <w:rPr>
          <w:rFonts w:ascii="Palatino Linotype" w:eastAsia="Palatino Linotype" w:hAnsi="Palatino Linotype" w:cs="Palatino Linotype"/>
          <w:b/>
          <w:bCs/>
          <w:sz w:val="24"/>
          <w:szCs w:val="24"/>
          <w:lang w:val="es-ES_tradnl" w:eastAsia="es-MX"/>
        </w:rPr>
        <w:t xml:space="preserve">siete de diciembre de dos mil veintitrés, </w:t>
      </w:r>
      <w:r w:rsidR="00DA7657">
        <w:rPr>
          <w:rFonts w:ascii="Palatino Linotype" w:eastAsia="Palatino Linotype" w:hAnsi="Palatino Linotype" w:cs="Palatino Linotype"/>
          <w:sz w:val="24"/>
          <w:szCs w:val="24"/>
          <w:lang w:val="es-ES_tradnl" w:eastAsia="es-MX"/>
        </w:rPr>
        <w:t xml:space="preserve">mientras que el plazo para declinar competencia de forma oportuna inició al día hábil siguiente, transcurriendo del día </w:t>
      </w:r>
      <w:r w:rsidR="00DA7657">
        <w:rPr>
          <w:rFonts w:ascii="Palatino Linotype" w:eastAsia="Palatino Linotype" w:hAnsi="Palatino Linotype" w:cs="Palatino Linotype"/>
          <w:b/>
          <w:bCs/>
          <w:sz w:val="24"/>
          <w:szCs w:val="24"/>
          <w:lang w:val="es-ES_tradnl" w:eastAsia="es-MX"/>
        </w:rPr>
        <w:t xml:space="preserve">ocho al doce de diciembre de dos mil veintitrés. </w:t>
      </w:r>
      <w:r w:rsidR="00DA7657">
        <w:rPr>
          <w:rFonts w:ascii="Palatino Linotype" w:eastAsia="Palatino Linotype" w:hAnsi="Palatino Linotype" w:cs="Palatino Linotype"/>
          <w:sz w:val="24"/>
          <w:szCs w:val="24"/>
          <w:lang w:val="es-ES_tradnl" w:eastAsia="es-MX"/>
        </w:rPr>
        <w:t xml:space="preserve">En virtud de lo anterior, al tomar en consideración que </w:t>
      </w:r>
      <w:r w:rsidR="00DA7657">
        <w:rPr>
          <w:rFonts w:ascii="Palatino Linotype" w:eastAsia="Palatino Linotype" w:hAnsi="Palatino Linotype" w:cs="Palatino Linotype"/>
          <w:b/>
          <w:bCs/>
          <w:sz w:val="24"/>
          <w:szCs w:val="24"/>
          <w:lang w:val="es-ES_tradnl" w:eastAsia="es-MX"/>
        </w:rPr>
        <w:t xml:space="preserve">El Sujeto Obligado </w:t>
      </w:r>
      <w:r w:rsidR="00DA7657">
        <w:rPr>
          <w:rFonts w:ascii="Palatino Linotype" w:eastAsia="Palatino Linotype" w:hAnsi="Palatino Linotype" w:cs="Palatino Linotype"/>
          <w:sz w:val="24"/>
          <w:szCs w:val="24"/>
          <w:lang w:val="es-ES_tradnl" w:eastAsia="es-MX"/>
        </w:rPr>
        <w:t xml:space="preserve">declinó competencia el día </w:t>
      </w:r>
      <w:r w:rsidR="00DA7657">
        <w:rPr>
          <w:rFonts w:ascii="Palatino Linotype" w:eastAsia="Palatino Linotype" w:hAnsi="Palatino Linotype" w:cs="Palatino Linotype"/>
          <w:b/>
          <w:bCs/>
          <w:sz w:val="24"/>
          <w:szCs w:val="24"/>
          <w:lang w:val="es-ES_tradnl" w:eastAsia="es-MX"/>
        </w:rPr>
        <w:t xml:space="preserve">dieciocho de diciembre de dos mil veintitrés, </w:t>
      </w:r>
      <w:r w:rsidR="00DA7657">
        <w:rPr>
          <w:rFonts w:ascii="Palatino Linotype" w:eastAsia="Palatino Linotype" w:hAnsi="Palatino Linotype" w:cs="Palatino Linotype"/>
          <w:sz w:val="24"/>
          <w:szCs w:val="24"/>
          <w:lang w:val="es-ES_tradnl" w:eastAsia="es-MX"/>
        </w:rPr>
        <w:t xml:space="preserve">resulta inconcuso que dicha actuación se realizó de manera inoportuna. </w:t>
      </w:r>
    </w:p>
    <w:p w14:paraId="1522D9CC" w14:textId="77777777" w:rsidR="008D30CB" w:rsidRDefault="008D30CB" w:rsidP="008D30CB">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Sirven de sustento las siguientes imágenes ilustrativas:</w:t>
      </w:r>
    </w:p>
    <w:p w14:paraId="0315031E" w14:textId="77777777" w:rsidR="00E15B7F" w:rsidRDefault="00E15B7F" w:rsidP="00E15B7F">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920371" behindDoc="0" locked="0" layoutInCell="1" allowOverlap="1" wp14:anchorId="0290BBA6" wp14:editId="4E61C7FF">
                <wp:simplePos x="0" y="0"/>
                <wp:positionH relativeFrom="column">
                  <wp:posOffset>4599696</wp:posOffset>
                </wp:positionH>
                <wp:positionV relativeFrom="paragraph">
                  <wp:posOffset>197925</wp:posOffset>
                </wp:positionV>
                <wp:extent cx="1203960" cy="855784"/>
                <wp:effectExtent l="0" t="0" r="0" b="1905"/>
                <wp:wrapNone/>
                <wp:docPr id="1984430260" name="Rectangle 5"/>
                <wp:cNvGraphicFramePr/>
                <a:graphic xmlns:a="http://schemas.openxmlformats.org/drawingml/2006/main">
                  <a:graphicData uri="http://schemas.microsoft.com/office/word/2010/wordprocessingShape">
                    <wps:wsp>
                      <wps:cNvSpPr/>
                      <wps:spPr>
                        <a:xfrm>
                          <a:off x="0" y="0"/>
                          <a:ext cx="1203960" cy="85578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4660DBA" w14:textId="604B4F69" w:rsidR="00E15B7F" w:rsidRPr="00AF029F" w:rsidRDefault="00E15B7F" w:rsidP="00E15B7F">
                            <w:pPr>
                              <w:jc w:val="both"/>
                              <w:rPr>
                                <w:rFonts w:ascii="Palatino Linotype" w:hAnsi="Palatino Linotype"/>
                                <w:sz w:val="20"/>
                                <w:szCs w:val="20"/>
                              </w:rPr>
                            </w:pPr>
                            <w:r w:rsidRPr="00AF029F">
                              <w:rPr>
                                <w:rFonts w:ascii="Palatino Linotype" w:hAnsi="Palatino Linotype"/>
                                <w:sz w:val="20"/>
                                <w:szCs w:val="20"/>
                              </w:rPr>
                              <w:t>1. Presentación de la solicitud de información</w:t>
                            </w:r>
                            <w:r>
                              <w:rPr>
                                <w:rFonts w:ascii="Palatino Linotype" w:hAnsi="Palatino Linotype"/>
                                <w:sz w:val="20"/>
                                <w:szCs w:val="20"/>
                              </w:rPr>
                              <w:t xml:space="preserve">, </w:t>
                            </w:r>
                            <w:r w:rsidR="00D11DCE">
                              <w:rPr>
                                <w:rFonts w:ascii="Palatino Linotype" w:hAnsi="Palatino Linotype"/>
                                <w:sz w:val="20"/>
                                <w:szCs w:val="20"/>
                              </w:rPr>
                              <w:t>7 de diciembre de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0BBA6" id="Rectangle 5" o:spid="_x0000_s1026" style="position:absolute;left:0;text-align:left;margin-left:362.2pt;margin-top:15.6pt;width:94.8pt;height:67.4pt;z-index:251920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" fillcolor="white [3201]" stroked="f" strokeweight="1pt">
                <v:textbox>
                  <w:txbxContent>
                    <w:p w14:paraId="74660DBA" w14:textId="604B4F69" w:rsidR="00E15B7F" w:rsidRPr="00AF029F" w:rsidRDefault="00E15B7F" w:rsidP="00E15B7F">
                      <w:pPr>
                        <w:jc w:val="both"/>
                        <w:rPr>
                          <w:rFonts w:ascii="Palatino Linotype" w:hAnsi="Palatino Linotype"/>
                          <w:sz w:val="20"/>
                          <w:szCs w:val="20"/>
                        </w:rPr>
                      </w:pPr>
                      <w:r w:rsidRPr="00AF029F">
                        <w:rPr>
                          <w:rFonts w:ascii="Palatino Linotype" w:hAnsi="Palatino Linotype"/>
                          <w:sz w:val="20"/>
                          <w:szCs w:val="20"/>
                        </w:rPr>
                        <w:t>1. Presentación de la solicitud de información</w:t>
                      </w:r>
                      <w:r>
                        <w:rPr>
                          <w:rFonts w:ascii="Palatino Linotype" w:hAnsi="Palatino Linotype"/>
                          <w:sz w:val="20"/>
                          <w:szCs w:val="20"/>
                        </w:rPr>
                        <w:t xml:space="preserve">, </w:t>
                      </w:r>
                      <w:r w:rsidR="00D11DCE">
                        <w:rPr>
                          <w:rFonts w:ascii="Palatino Linotype" w:hAnsi="Palatino Linotype"/>
                          <w:sz w:val="20"/>
                          <w:szCs w:val="20"/>
                        </w:rPr>
                        <w:t>7 de diciembre de 2023</w:t>
                      </w:r>
                    </w:p>
                  </w:txbxContent>
                </v:textbox>
              </v:rect>
            </w:pict>
          </mc:Fallback>
        </mc:AlternateContent>
      </w:r>
    </w:p>
    <w:p w14:paraId="58254C5F" w14:textId="5098DE3C" w:rsidR="00E15B7F" w:rsidRDefault="00D11DCE" w:rsidP="00E15B7F">
      <w:pPr>
        <w:spacing w:after="0" w:line="360" w:lineRule="auto"/>
        <w:jc w:val="both"/>
        <w:rPr>
          <w:rFonts w:ascii="Palatino Linotype" w:hAnsi="Palatino Linotype" w:cs="Arial"/>
          <w:sz w:val="24"/>
          <w:szCs w:val="24"/>
        </w:rPr>
      </w:pPr>
      <w:r>
        <w:rPr>
          <w:rFonts w:ascii="Palatino Linotype" w:hAnsi="Palatino Linotype" w:cs="Arial"/>
          <w:noProof/>
          <w:color w:val="000000"/>
          <w:sz w:val="24"/>
          <w:lang w:eastAsia="es-MX"/>
        </w:rPr>
        <w:drawing>
          <wp:anchor distT="0" distB="0" distL="114300" distR="114300" simplePos="0" relativeHeight="251911154" behindDoc="0" locked="0" layoutInCell="1" allowOverlap="1" wp14:anchorId="6F9FB55B" wp14:editId="1392770C">
            <wp:simplePos x="0" y="0"/>
            <wp:positionH relativeFrom="page">
              <wp:align>center</wp:align>
            </wp:positionH>
            <wp:positionV relativeFrom="paragraph">
              <wp:posOffset>176530</wp:posOffset>
            </wp:positionV>
            <wp:extent cx="2927350" cy="2139950"/>
            <wp:effectExtent l="19050" t="19050" r="25400" b="12700"/>
            <wp:wrapThrough wrapText="bothSides">
              <wp:wrapPolygon edited="0">
                <wp:start x="-141" y="-192"/>
                <wp:lineTo x="-141" y="21536"/>
                <wp:lineTo x="21647" y="21536"/>
                <wp:lineTo x="21647" y="-192"/>
                <wp:lineTo x="-141" y="-192"/>
              </wp:wrapPolygon>
            </wp:wrapThrough>
            <wp:docPr id="21381123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0" cy="2139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EFB461" w14:textId="79D73854" w:rsidR="00E15B7F" w:rsidRDefault="00E15B7F" w:rsidP="00E15B7F">
      <w:pPr>
        <w:spacing w:after="0" w:line="360" w:lineRule="auto"/>
        <w:jc w:val="both"/>
        <w:rPr>
          <w:rFonts w:ascii="Palatino Linotype" w:hAnsi="Palatino Linotype" w:cs="Arial"/>
          <w:sz w:val="24"/>
          <w:szCs w:val="24"/>
        </w:rPr>
      </w:pPr>
    </w:p>
    <w:p w14:paraId="6BE7ABE0" w14:textId="21FCB870" w:rsidR="00E15B7F" w:rsidRDefault="00E15B7F" w:rsidP="00E15B7F">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923443" behindDoc="0" locked="0" layoutInCell="1" allowOverlap="1" wp14:anchorId="2B3E66C1" wp14:editId="44325D97">
                <wp:simplePos x="0" y="0"/>
                <wp:positionH relativeFrom="column">
                  <wp:posOffset>3009265</wp:posOffset>
                </wp:positionH>
                <wp:positionV relativeFrom="paragraph">
                  <wp:posOffset>180340</wp:posOffset>
                </wp:positionV>
                <wp:extent cx="2152650" cy="584200"/>
                <wp:effectExtent l="38100" t="0" r="19050" b="82550"/>
                <wp:wrapNone/>
                <wp:docPr id="1727072901" name="Straight Arrow Connector 6"/>
                <wp:cNvGraphicFramePr/>
                <a:graphic xmlns:a="http://schemas.openxmlformats.org/drawingml/2006/main">
                  <a:graphicData uri="http://schemas.microsoft.com/office/word/2010/wordprocessingShape">
                    <wps:wsp>
                      <wps:cNvCnPr/>
                      <wps:spPr>
                        <a:xfrm flipH="1">
                          <a:off x="0" y="0"/>
                          <a:ext cx="2152650" cy="58420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3643F4" id="_x0000_t32" coordsize="21600,21600" o:spt="32" o:oned="t" path="m,l21600,21600e" filled="f">
                <v:path arrowok="t" fillok="f" o:connecttype="none"/>
                <o:lock v:ext="edit" shapetype="t"/>
              </v:shapetype>
              <v:shape id="Straight Arrow Connector 6" o:spid="_x0000_s1026" type="#_x0000_t32" style="position:absolute;margin-left:236.95pt;margin-top:14.2pt;width:169.5pt;height:46pt;flip:x;z-index:251923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" strokecolor="red" strokeweight="1.25pt">
                <v:stroke endarrow="block" joinstyle="miter"/>
              </v:shape>
            </w:pict>
          </mc:Fallback>
        </mc:AlternateContent>
      </w:r>
    </w:p>
    <w:p w14:paraId="31B9AAE2" w14:textId="77777777" w:rsidR="00E15B7F" w:rsidRDefault="00E15B7F" w:rsidP="00E15B7F">
      <w:pPr>
        <w:spacing w:after="0" w:line="360" w:lineRule="auto"/>
        <w:jc w:val="both"/>
        <w:rPr>
          <w:rFonts w:ascii="Palatino Linotype" w:hAnsi="Palatino Linotype" w:cs="Arial"/>
          <w:sz w:val="24"/>
          <w:szCs w:val="24"/>
        </w:rPr>
      </w:pPr>
    </w:p>
    <w:p w14:paraId="3ADD7958" w14:textId="77777777" w:rsidR="00E15B7F" w:rsidRDefault="00E15B7F" w:rsidP="00E15B7F">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924467" behindDoc="0" locked="0" layoutInCell="1" allowOverlap="1" wp14:anchorId="49950415" wp14:editId="74CA7C15">
                <wp:simplePos x="0" y="0"/>
                <wp:positionH relativeFrom="column">
                  <wp:posOffset>3377565</wp:posOffset>
                </wp:positionH>
                <wp:positionV relativeFrom="paragraph">
                  <wp:posOffset>276860</wp:posOffset>
                </wp:positionV>
                <wp:extent cx="1242060" cy="308610"/>
                <wp:effectExtent l="38100" t="57150" r="15240" b="34290"/>
                <wp:wrapNone/>
                <wp:docPr id="560873016" name="Straight Arrow Connector 6"/>
                <wp:cNvGraphicFramePr/>
                <a:graphic xmlns:a="http://schemas.openxmlformats.org/drawingml/2006/main">
                  <a:graphicData uri="http://schemas.microsoft.com/office/word/2010/wordprocessingShape">
                    <wps:wsp>
                      <wps:cNvCnPr/>
                      <wps:spPr>
                        <a:xfrm flipH="1" flipV="1">
                          <a:off x="0" y="0"/>
                          <a:ext cx="1242060" cy="308610"/>
                        </a:xfrm>
                        <a:prstGeom prst="straightConnector1">
                          <a:avLst/>
                        </a:prstGeom>
                        <a:ln w="158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273F0" id="Straight Arrow Connector 6" o:spid="_x0000_s1026" type="#_x0000_t32" style="position:absolute;margin-left:265.95pt;margin-top:21.8pt;width:97.8pt;height:24.3pt;flip:x y;z-index:251924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" strokecolor="#00b0f0" strokeweight="1.25pt">
                <v:stroke endarrow="block" joinstyle="miter"/>
              </v:shape>
            </w:pict>
          </mc:Fallback>
        </mc:AlternateContent>
      </w:r>
    </w:p>
    <w:p w14:paraId="5D84E541" w14:textId="77777777" w:rsidR="00E15B7F" w:rsidRDefault="00E15B7F" w:rsidP="00E15B7F">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921395" behindDoc="0" locked="0" layoutInCell="1" allowOverlap="1" wp14:anchorId="17072565" wp14:editId="08325F99">
                <wp:simplePos x="0" y="0"/>
                <wp:positionH relativeFrom="column">
                  <wp:posOffset>4577715</wp:posOffset>
                </wp:positionH>
                <wp:positionV relativeFrom="paragraph">
                  <wp:posOffset>150495</wp:posOffset>
                </wp:positionV>
                <wp:extent cx="1203960" cy="1314450"/>
                <wp:effectExtent l="0" t="0" r="0" b="0"/>
                <wp:wrapNone/>
                <wp:docPr id="985899700" name="Rectangle 5"/>
                <wp:cNvGraphicFramePr/>
                <a:graphic xmlns:a="http://schemas.openxmlformats.org/drawingml/2006/main">
                  <a:graphicData uri="http://schemas.microsoft.com/office/word/2010/wordprocessingShape">
                    <wps:wsp>
                      <wps:cNvSpPr/>
                      <wps:spPr>
                        <a:xfrm>
                          <a:off x="0" y="0"/>
                          <a:ext cx="1203960" cy="1314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A298957" w14:textId="77671488" w:rsidR="00E15B7F" w:rsidRPr="00AF029F" w:rsidRDefault="00E15B7F" w:rsidP="00E15B7F">
                            <w:pPr>
                              <w:jc w:val="both"/>
                              <w:rPr>
                                <w:rFonts w:ascii="Palatino Linotype" w:hAnsi="Palatino Linotype"/>
                                <w:sz w:val="20"/>
                                <w:szCs w:val="20"/>
                              </w:rPr>
                            </w:pPr>
                            <w:r>
                              <w:rPr>
                                <w:rFonts w:ascii="Palatino Linotype" w:hAnsi="Palatino Linotype"/>
                                <w:sz w:val="20"/>
                                <w:szCs w:val="20"/>
                              </w:rPr>
                              <w:t xml:space="preserve">2. Plazo para declinar competencia, </w:t>
                            </w:r>
                            <w:r w:rsidR="00D11DCE">
                              <w:rPr>
                                <w:rFonts w:ascii="Palatino Linotype" w:hAnsi="Palatino Linotype"/>
                                <w:sz w:val="20"/>
                                <w:szCs w:val="20"/>
                              </w:rPr>
                              <w:t>del 8 al 12 de diciembre de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072565" id="_x0000_s1027" style="position:absolute;left:0;text-align:left;margin-left:360.45pt;margin-top:11.85pt;width:94.8pt;height:103.5pt;z-index:251921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" fillcolor="white [3201]" stroked="f" strokeweight="1pt">
                <v:textbox>
                  <w:txbxContent>
                    <w:p w14:paraId="0A298957" w14:textId="77671488" w:rsidR="00E15B7F" w:rsidRPr="00AF029F" w:rsidRDefault="00E15B7F" w:rsidP="00E15B7F">
                      <w:pPr>
                        <w:jc w:val="both"/>
                        <w:rPr>
                          <w:rFonts w:ascii="Palatino Linotype" w:hAnsi="Palatino Linotype"/>
                          <w:sz w:val="20"/>
                          <w:szCs w:val="20"/>
                        </w:rPr>
                      </w:pPr>
                      <w:r>
                        <w:rPr>
                          <w:rFonts w:ascii="Palatino Linotype" w:hAnsi="Palatino Linotype"/>
                          <w:sz w:val="20"/>
                          <w:szCs w:val="20"/>
                        </w:rPr>
                        <w:t xml:space="preserve">2. Plazo para declinar competencia, </w:t>
                      </w:r>
                      <w:r w:rsidR="00D11DCE">
                        <w:rPr>
                          <w:rFonts w:ascii="Palatino Linotype" w:hAnsi="Palatino Linotype"/>
                          <w:sz w:val="20"/>
                          <w:szCs w:val="20"/>
                        </w:rPr>
                        <w:t>del 8 al 12 de diciembre de 2023</w:t>
                      </w:r>
                    </w:p>
                  </w:txbxContent>
                </v:textbox>
              </v:rect>
            </w:pict>
          </mc:Fallback>
        </mc:AlternateContent>
      </w:r>
    </w:p>
    <w:p w14:paraId="4E5BE8F8" w14:textId="6E72B048" w:rsidR="00E15B7F" w:rsidRDefault="00D11DCE" w:rsidP="00E15B7F">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925491" behindDoc="0" locked="0" layoutInCell="1" allowOverlap="1" wp14:anchorId="0F8A2423" wp14:editId="0EEFE144">
                <wp:simplePos x="0" y="0"/>
                <wp:positionH relativeFrom="column">
                  <wp:posOffset>621665</wp:posOffset>
                </wp:positionH>
                <wp:positionV relativeFrom="paragraph">
                  <wp:posOffset>85090</wp:posOffset>
                </wp:positionV>
                <wp:extent cx="927100" cy="590550"/>
                <wp:effectExtent l="0" t="38100" r="63500" b="19050"/>
                <wp:wrapNone/>
                <wp:docPr id="1922857997" name="Straight Arrow Connector 8"/>
                <wp:cNvGraphicFramePr/>
                <a:graphic xmlns:a="http://schemas.openxmlformats.org/drawingml/2006/main">
                  <a:graphicData uri="http://schemas.microsoft.com/office/word/2010/wordprocessingShape">
                    <wps:wsp>
                      <wps:cNvCnPr/>
                      <wps:spPr>
                        <a:xfrm flipV="1">
                          <a:off x="0" y="0"/>
                          <a:ext cx="927100" cy="590550"/>
                        </a:xfrm>
                        <a:prstGeom prst="straightConnector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3B7A0" id="Straight Arrow Connector 8" o:spid="_x0000_s1026" type="#_x0000_t32" style="position:absolute;margin-left:48.95pt;margin-top:6.7pt;width:73pt;height:46.5pt;flip:y;z-index:251925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" strokecolor="#70ad47 [3209]" strokeweight="1.5pt">
                <v:stroke endarrow="block" joinstyle="miter"/>
              </v:shape>
            </w:pict>
          </mc:Fallback>
        </mc:AlternateContent>
      </w:r>
    </w:p>
    <w:p w14:paraId="370563B0" w14:textId="31ED0F5A" w:rsidR="00E15B7F" w:rsidRDefault="00E15B7F" w:rsidP="00E15B7F">
      <w:pPr>
        <w:spacing w:line="360" w:lineRule="auto"/>
        <w:contextualSpacing/>
        <w:jc w:val="both"/>
        <w:rPr>
          <w:rFonts w:ascii="Palatino Linotype" w:hAnsi="Palatino Linotype" w:cs="Arial"/>
          <w:noProof/>
          <w:color w:val="000000"/>
          <w:sz w:val="24"/>
          <w:lang w:eastAsia="es-MX"/>
        </w:rPr>
      </w:pPr>
    </w:p>
    <w:p w14:paraId="64CE187F" w14:textId="3C4F5433" w:rsidR="00E15B7F" w:rsidRDefault="00E15B7F" w:rsidP="00E15B7F">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922419" behindDoc="0" locked="0" layoutInCell="1" allowOverlap="1" wp14:anchorId="2661598B" wp14:editId="376B2A77">
                <wp:simplePos x="0" y="0"/>
                <wp:positionH relativeFrom="margin">
                  <wp:align>left</wp:align>
                </wp:positionH>
                <wp:positionV relativeFrom="paragraph">
                  <wp:posOffset>125095</wp:posOffset>
                </wp:positionV>
                <wp:extent cx="1203960" cy="876300"/>
                <wp:effectExtent l="0" t="0" r="0" b="0"/>
                <wp:wrapNone/>
                <wp:docPr id="695676942" name="Rectangle 5"/>
                <wp:cNvGraphicFramePr/>
                <a:graphic xmlns:a="http://schemas.openxmlformats.org/drawingml/2006/main">
                  <a:graphicData uri="http://schemas.microsoft.com/office/word/2010/wordprocessingShape">
                    <wps:wsp>
                      <wps:cNvSpPr/>
                      <wps:spPr>
                        <a:xfrm>
                          <a:off x="0" y="0"/>
                          <a:ext cx="1203960" cy="876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6869051" w14:textId="4D9E8F24" w:rsidR="00E15B7F" w:rsidRDefault="00E15B7F" w:rsidP="00E15B7F">
                            <w:pPr>
                              <w:jc w:val="both"/>
                              <w:rPr>
                                <w:rFonts w:ascii="Palatino Linotype" w:hAnsi="Palatino Linotype"/>
                                <w:sz w:val="20"/>
                                <w:szCs w:val="20"/>
                              </w:rPr>
                            </w:pPr>
                            <w:r>
                              <w:rPr>
                                <w:rFonts w:ascii="Palatino Linotype" w:hAnsi="Palatino Linotype"/>
                                <w:sz w:val="20"/>
                                <w:szCs w:val="20"/>
                              </w:rPr>
                              <w:t xml:space="preserve">3. Declinación de competencia, </w:t>
                            </w:r>
                            <w:r w:rsidR="00D11DCE">
                              <w:rPr>
                                <w:rFonts w:ascii="Palatino Linotype" w:hAnsi="Palatino Linotype"/>
                                <w:sz w:val="20"/>
                                <w:szCs w:val="20"/>
                              </w:rPr>
                              <w:t>18 de diciembre de 2023</w:t>
                            </w:r>
                          </w:p>
                          <w:p w14:paraId="235B58BB" w14:textId="77777777" w:rsidR="00E15B7F" w:rsidRDefault="00E15B7F" w:rsidP="00E15B7F">
                            <w:pPr>
                              <w:jc w:val="both"/>
                              <w:rPr>
                                <w:rFonts w:ascii="Palatino Linotype" w:hAnsi="Palatino Linotype"/>
                                <w:sz w:val="20"/>
                                <w:szCs w:val="20"/>
                              </w:rPr>
                            </w:pPr>
                          </w:p>
                          <w:p w14:paraId="0267C798" w14:textId="77777777" w:rsidR="00E15B7F" w:rsidRDefault="00E15B7F" w:rsidP="00E15B7F">
                            <w:pPr>
                              <w:jc w:val="both"/>
                              <w:rPr>
                                <w:rFonts w:ascii="Palatino Linotype" w:hAnsi="Palatino Linotype"/>
                                <w:sz w:val="20"/>
                                <w:szCs w:val="20"/>
                              </w:rPr>
                            </w:pPr>
                          </w:p>
                          <w:p w14:paraId="6260B489" w14:textId="77777777" w:rsidR="00E15B7F" w:rsidRPr="00AF029F" w:rsidRDefault="00E15B7F" w:rsidP="00E15B7F">
                            <w:pPr>
                              <w:jc w:val="both"/>
                              <w:rPr>
                                <w:rFonts w:ascii="Palatino Linotype" w:hAnsi="Palatino Linotype"/>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1598B" id="_x0000_s1028" style="position:absolute;left:0;text-align:left;margin-left:0;margin-top:9.85pt;width:94.8pt;height:69pt;z-index:2519224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" fillcolor="white [3201]" stroked="f" strokeweight="1pt">
                <v:textbox>
                  <w:txbxContent>
                    <w:p w14:paraId="76869051" w14:textId="4D9E8F24" w:rsidR="00E15B7F" w:rsidRDefault="00E15B7F" w:rsidP="00E15B7F">
                      <w:pPr>
                        <w:jc w:val="both"/>
                        <w:rPr>
                          <w:rFonts w:ascii="Palatino Linotype" w:hAnsi="Palatino Linotype"/>
                          <w:sz w:val="20"/>
                          <w:szCs w:val="20"/>
                        </w:rPr>
                      </w:pPr>
                      <w:r>
                        <w:rPr>
                          <w:rFonts w:ascii="Palatino Linotype" w:hAnsi="Palatino Linotype"/>
                          <w:sz w:val="20"/>
                          <w:szCs w:val="20"/>
                        </w:rPr>
                        <w:t xml:space="preserve">3. Declinación de competencia, </w:t>
                      </w:r>
                      <w:r w:rsidR="00D11DCE">
                        <w:rPr>
                          <w:rFonts w:ascii="Palatino Linotype" w:hAnsi="Palatino Linotype"/>
                          <w:sz w:val="20"/>
                          <w:szCs w:val="20"/>
                        </w:rPr>
                        <w:t>18 de diciembre de 2023</w:t>
                      </w:r>
                    </w:p>
                    <w:p w14:paraId="235B58BB" w14:textId="77777777" w:rsidR="00E15B7F" w:rsidRDefault="00E15B7F" w:rsidP="00E15B7F">
                      <w:pPr>
                        <w:jc w:val="both"/>
                        <w:rPr>
                          <w:rFonts w:ascii="Palatino Linotype" w:hAnsi="Palatino Linotype"/>
                          <w:sz w:val="20"/>
                          <w:szCs w:val="20"/>
                        </w:rPr>
                      </w:pPr>
                    </w:p>
                    <w:p w14:paraId="0267C798" w14:textId="77777777" w:rsidR="00E15B7F" w:rsidRDefault="00E15B7F" w:rsidP="00E15B7F">
                      <w:pPr>
                        <w:jc w:val="both"/>
                        <w:rPr>
                          <w:rFonts w:ascii="Palatino Linotype" w:hAnsi="Palatino Linotype"/>
                          <w:sz w:val="20"/>
                          <w:szCs w:val="20"/>
                        </w:rPr>
                      </w:pPr>
                    </w:p>
                    <w:p w14:paraId="6260B489" w14:textId="77777777" w:rsidR="00E15B7F" w:rsidRPr="00AF029F" w:rsidRDefault="00E15B7F" w:rsidP="00E15B7F">
                      <w:pPr>
                        <w:jc w:val="both"/>
                        <w:rPr>
                          <w:rFonts w:ascii="Palatino Linotype" w:hAnsi="Palatino Linotype"/>
                          <w:sz w:val="20"/>
                          <w:szCs w:val="20"/>
                        </w:rPr>
                      </w:pPr>
                    </w:p>
                  </w:txbxContent>
                </v:textbox>
                <w10:wrap anchorx="margin"/>
              </v:rect>
            </w:pict>
          </mc:Fallback>
        </mc:AlternateContent>
      </w:r>
    </w:p>
    <w:p w14:paraId="518EBDDE" w14:textId="1940FAD0" w:rsidR="00E15B7F" w:rsidRDefault="00E15B7F" w:rsidP="00E15B7F">
      <w:pPr>
        <w:spacing w:line="360" w:lineRule="auto"/>
        <w:contextualSpacing/>
        <w:jc w:val="both"/>
        <w:rPr>
          <w:rFonts w:ascii="Palatino Linotype" w:hAnsi="Palatino Linotype" w:cs="Arial"/>
          <w:noProof/>
          <w:color w:val="000000"/>
          <w:sz w:val="24"/>
          <w:lang w:eastAsia="es-MX"/>
        </w:rPr>
      </w:pPr>
    </w:p>
    <w:p w14:paraId="30B749A3" w14:textId="5B935062" w:rsidR="00E15B7F" w:rsidRPr="00D11DCE" w:rsidRDefault="00E15B7F" w:rsidP="00E15B7F">
      <w:pPr>
        <w:spacing w:line="360" w:lineRule="auto"/>
        <w:contextualSpacing/>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lastRenderedPageBreak/>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Pr>
          <w:rFonts w:ascii="Palatino Linotype" w:hAnsi="Palatino Linotype" w:cs="Arial"/>
          <w:bCs/>
          <w:noProof/>
          <w:color w:val="000000"/>
          <w:sz w:val="24"/>
          <w:lang w:eastAsia="es-MX"/>
        </w:rPr>
        <w:t>no se encuentra dotada de los principios de congruencia y exhaustividad, al haber declinado competencia de forma inoportuna</w:t>
      </w:r>
      <w:r w:rsidR="00D11DCE">
        <w:rPr>
          <w:rFonts w:ascii="Palatino Linotype" w:hAnsi="Palatino Linotype" w:cs="Arial"/>
          <w:bCs/>
          <w:noProof/>
          <w:color w:val="000000"/>
          <w:sz w:val="24"/>
          <w:lang w:eastAsia="es-MX"/>
        </w:rPr>
        <w:t xml:space="preserve"> respecto de la información requerida del cuerpo edilicio, mientras que la información requerida respecto de otros servidores públicos no fue materia de pronunciamiento por parte del </w:t>
      </w:r>
      <w:r w:rsidR="00D11DCE">
        <w:rPr>
          <w:rFonts w:ascii="Palatino Linotype" w:hAnsi="Palatino Linotype" w:cs="Arial"/>
          <w:b/>
          <w:noProof/>
          <w:color w:val="000000"/>
          <w:sz w:val="24"/>
          <w:lang w:eastAsia="es-MX"/>
        </w:rPr>
        <w:t xml:space="preserve">Sujeto Obligado. </w:t>
      </w:r>
    </w:p>
    <w:p w14:paraId="21BEE494" w14:textId="77777777" w:rsidR="007477B0" w:rsidRPr="00E15B7F" w:rsidRDefault="007477B0" w:rsidP="00B668AE">
      <w:pPr>
        <w:spacing w:line="360" w:lineRule="auto"/>
        <w:contextualSpacing/>
        <w:jc w:val="both"/>
        <w:rPr>
          <w:rFonts w:ascii="Palatino Linotype" w:eastAsia="Palatino Linotype" w:hAnsi="Palatino Linotype" w:cs="Palatino Linotype"/>
          <w:sz w:val="24"/>
          <w:szCs w:val="24"/>
          <w:lang w:eastAsia="es-MX"/>
        </w:rPr>
      </w:pPr>
    </w:p>
    <w:p w14:paraId="31B54B26" w14:textId="178A5D0C" w:rsidR="007477B0" w:rsidRDefault="00D11DCE" w:rsidP="00D11DCE">
      <w:pPr>
        <w:spacing w:line="360" w:lineRule="auto"/>
        <w:contextualSpacing/>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 xml:space="preserve">Inconforme con la respuesta del </w:t>
      </w:r>
      <w:r>
        <w:rPr>
          <w:rFonts w:ascii="Palatino Linotype" w:eastAsia="Palatino Linotype" w:hAnsi="Palatino Linotype" w:cs="Palatino Linotype"/>
          <w:b/>
          <w:bCs/>
          <w:sz w:val="24"/>
          <w:szCs w:val="24"/>
          <w:lang w:val="es-ES_tradnl" w:eastAsia="es-MX"/>
        </w:rPr>
        <w:t xml:space="preserve">Sujeto Obligado, El Recurrente </w:t>
      </w:r>
      <w:r>
        <w:rPr>
          <w:rFonts w:ascii="Palatino Linotype" w:eastAsia="Palatino Linotype" w:hAnsi="Palatino Linotype" w:cs="Palatino Linotype"/>
          <w:sz w:val="24"/>
          <w:szCs w:val="24"/>
          <w:lang w:val="es-ES_tradnl" w:eastAsia="es-MX"/>
        </w:rPr>
        <w:t>interpuso recurso de revisión en fecha once de enero, admitiéndose el dieciocho de enero, ambos de dos mil veinticuatro. Señalando como acto impugnado y como razones o motivos de inconformidad:</w:t>
      </w:r>
    </w:p>
    <w:p w14:paraId="2BA38627" w14:textId="77777777" w:rsidR="003E4324" w:rsidRDefault="003E4324" w:rsidP="003E4324">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B5E6075" w14:textId="77777777" w:rsidR="003E4324" w:rsidRPr="00CE3EB5" w:rsidRDefault="003E4324" w:rsidP="003E4324">
      <w:pPr>
        <w:pStyle w:val="Citas"/>
        <w:rPr>
          <w:b/>
          <w:bCs/>
          <w:sz w:val="24"/>
        </w:rPr>
      </w:pPr>
      <w:r w:rsidRPr="00803C94">
        <w:t xml:space="preserve">“De acuerdo a su </w:t>
      </w:r>
      <w:proofErr w:type="spellStart"/>
      <w:r w:rsidRPr="00803C94">
        <w:t>pagina</w:t>
      </w:r>
      <w:proofErr w:type="spellEnd"/>
      <w:r w:rsidRPr="00803C94">
        <w:t xml:space="preserve"> oficial cuentan con un director general, subdirectores así como jefes de departamentos de los cuales no pueden a hacer caso omiso, esta solicitud también fue solicitada al ayuntamiento por lo tanto </w:t>
      </w:r>
      <w:r w:rsidRPr="00F707F8">
        <w:rPr>
          <w:b/>
          <w:bCs/>
          <w:u w:val="single"/>
        </w:rPr>
        <w:t>solicito que el área entregue la información que obre en sus documentos de acuerdo a lo que le compete”</w:t>
      </w:r>
      <w:r w:rsidRPr="00803C94">
        <w:t xml:space="preserve"> </w:t>
      </w:r>
      <w:r>
        <w:rPr>
          <w:b/>
          <w:bCs/>
        </w:rPr>
        <w:t>(Sic)</w:t>
      </w:r>
    </w:p>
    <w:p w14:paraId="2EA73DA0" w14:textId="77777777" w:rsidR="003E4324" w:rsidRDefault="003E4324" w:rsidP="003E4324">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0F3E3C9" w14:textId="77777777" w:rsidR="003E4324" w:rsidRPr="00CE3EB5" w:rsidRDefault="003E4324" w:rsidP="003E4324">
      <w:pPr>
        <w:pStyle w:val="Citas"/>
        <w:rPr>
          <w:b/>
          <w:bCs/>
        </w:rPr>
      </w:pPr>
      <w:r w:rsidRPr="00803C94">
        <w:t xml:space="preserve">“No están proporcionando la información solicitada ya que se justifican que no son cuerpo edilicio, pero ya que es un organismo Público Descentralizado Municipal </w:t>
      </w:r>
      <w:r w:rsidRPr="00F707F8">
        <w:rPr>
          <w:b/>
          <w:bCs/>
          <w:u w:val="single"/>
        </w:rPr>
        <w:lastRenderedPageBreak/>
        <w:t>ellos deben contar con dicha información de acuerdo a su organigrama antes mencionado</w:t>
      </w:r>
      <w:r w:rsidRPr="00803C94">
        <w:t xml:space="preserve"> </w:t>
      </w:r>
      <w:r w:rsidRPr="00B33A6C">
        <w:rPr>
          <w:b/>
          <w:bCs/>
          <w:u w:val="single"/>
        </w:rPr>
        <w:t>descartando lo del cuerpo edilicio</w:t>
      </w:r>
      <w:r w:rsidRPr="00803C94">
        <w:t>. Esto derivado a la respuesta del ayuntamiento”</w:t>
      </w:r>
      <w:r>
        <w:t xml:space="preserve"> </w:t>
      </w:r>
      <w:r>
        <w:rPr>
          <w:b/>
          <w:bCs/>
        </w:rPr>
        <w:t>(Sic)</w:t>
      </w:r>
    </w:p>
    <w:p w14:paraId="1B2CB034" w14:textId="77777777" w:rsidR="00D11DCE" w:rsidRDefault="00D11DCE" w:rsidP="00D11DCE">
      <w:pPr>
        <w:spacing w:line="360" w:lineRule="auto"/>
        <w:contextualSpacing/>
        <w:jc w:val="both"/>
        <w:rPr>
          <w:rFonts w:ascii="Palatino Linotype" w:eastAsia="Palatino Linotype" w:hAnsi="Palatino Linotype" w:cs="Palatino Linotype"/>
          <w:sz w:val="24"/>
          <w:szCs w:val="24"/>
          <w:lang w:val="es-ES_tradnl" w:eastAsia="es-MX"/>
        </w:rPr>
      </w:pPr>
    </w:p>
    <w:p w14:paraId="3F037717" w14:textId="060BEE82" w:rsidR="003E4324" w:rsidRPr="002D4E78" w:rsidRDefault="003E4324" w:rsidP="003E4324">
      <w:pPr>
        <w:tabs>
          <w:tab w:val="left" w:pos="709"/>
        </w:tabs>
        <w:spacing w:before="240" w:line="360" w:lineRule="auto"/>
        <w:ind w:right="51"/>
        <w:jc w:val="both"/>
        <w:rPr>
          <w:rFonts w:ascii="Palatino Linotype" w:hAnsi="Palatino Linotype" w:cs="Arial"/>
          <w:sz w:val="24"/>
          <w:szCs w:val="24"/>
        </w:rPr>
      </w:pPr>
      <w:r w:rsidRPr="002D4E78">
        <w:rPr>
          <w:rFonts w:ascii="Palatino Linotype" w:hAnsi="Palatino Linotype"/>
          <w:sz w:val="24"/>
          <w:szCs w:val="24"/>
        </w:rPr>
        <w:t xml:space="preserve">Luego entonces, la parte de la solicitud sobre la que no se expresó inconformidad </w:t>
      </w:r>
      <w:r w:rsidRPr="003E4324">
        <w:rPr>
          <w:rFonts w:ascii="Palatino Linotype" w:hAnsi="Palatino Linotype"/>
          <w:b/>
          <w:bCs/>
          <w:sz w:val="24"/>
          <w:szCs w:val="24"/>
        </w:rPr>
        <w:t>(requerimientos del cuerpo edilicio)</w:t>
      </w:r>
      <w:r>
        <w:rPr>
          <w:rFonts w:ascii="Palatino Linotype" w:hAnsi="Palatino Linotype"/>
          <w:sz w:val="24"/>
          <w:szCs w:val="24"/>
        </w:rPr>
        <w:t xml:space="preserve"> </w:t>
      </w:r>
      <w:r w:rsidRPr="002D4E78">
        <w:rPr>
          <w:rFonts w:ascii="Palatino Linotype" w:hAnsi="Palatino Linotype"/>
          <w:sz w:val="24"/>
          <w:szCs w:val="24"/>
          <w:lang w:eastAsia="es-MX"/>
        </w:rPr>
        <w:t xml:space="preserve">debe declararse consentida por </w:t>
      </w:r>
      <w:r w:rsidR="00B33A6C">
        <w:rPr>
          <w:rFonts w:ascii="Palatino Linotype" w:hAnsi="Palatino Linotype"/>
          <w:sz w:val="24"/>
          <w:szCs w:val="24"/>
          <w:lang w:eastAsia="es-MX"/>
        </w:rPr>
        <w:t>el</w:t>
      </w:r>
      <w:r w:rsidRPr="002D4E78">
        <w:rPr>
          <w:rFonts w:ascii="Palatino Linotype" w:hAnsi="Palatino Linotype"/>
          <w:sz w:val="24"/>
          <w:szCs w:val="24"/>
          <w:lang w:eastAsia="es-MX"/>
        </w:rPr>
        <w:t xml:space="preserve"> hoy </w:t>
      </w:r>
      <w:r w:rsidRPr="002D4E78">
        <w:rPr>
          <w:rFonts w:ascii="Palatino Linotype" w:hAnsi="Palatino Linotype"/>
          <w:b/>
          <w:sz w:val="24"/>
          <w:szCs w:val="24"/>
          <w:lang w:eastAsia="es-MX"/>
        </w:rPr>
        <w:t xml:space="preserve">Recurrente, </w:t>
      </w:r>
      <w:r w:rsidRPr="002D4E78">
        <w:rPr>
          <w:rFonts w:ascii="Palatino Linotype" w:hAnsi="Palatino Linotype"/>
          <w:sz w:val="24"/>
          <w:szCs w:val="24"/>
          <w:lang w:eastAsia="es-MX"/>
        </w:rPr>
        <w:t xml:space="preserve">ya que </w:t>
      </w:r>
      <w:r w:rsidRPr="002D4E7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sidR="00B33A6C">
        <w:rPr>
          <w:rFonts w:ascii="Palatino Linotype" w:hAnsi="Palatino Linotype" w:cs="Arial"/>
          <w:sz w:val="24"/>
          <w:szCs w:val="24"/>
          <w:lang w:eastAsia="es-MX"/>
        </w:rPr>
        <w:t>del</w:t>
      </w:r>
      <w:r w:rsidRPr="002D4E78">
        <w:rPr>
          <w:rFonts w:ascii="Palatino Linotype" w:hAnsi="Palatino Linotype" w:cs="Arial"/>
          <w:sz w:val="24"/>
          <w:szCs w:val="24"/>
          <w:lang w:eastAsia="es-MX"/>
        </w:rPr>
        <w:t xml:space="preserve"> </w:t>
      </w:r>
      <w:r w:rsidRPr="002D4E78">
        <w:rPr>
          <w:rFonts w:ascii="Palatino Linotype" w:hAnsi="Palatino Linotype" w:cs="Arial"/>
          <w:b/>
          <w:sz w:val="24"/>
          <w:szCs w:val="24"/>
          <w:lang w:eastAsia="es-MX"/>
        </w:rPr>
        <w:t>Recurrente</w:t>
      </w:r>
      <w:r w:rsidRPr="002D4E78">
        <w:rPr>
          <w:rFonts w:ascii="Palatino Linotype" w:hAnsi="Palatino Linotype" w:cs="Arial"/>
          <w:sz w:val="24"/>
          <w:szCs w:val="24"/>
          <w:lang w:eastAsia="es-MX"/>
        </w:rPr>
        <w:t xml:space="preserve"> ante la falta de impugnación eficaz. </w:t>
      </w:r>
      <w:r w:rsidRPr="002D4E78">
        <w:rPr>
          <w:rFonts w:ascii="Palatino Linotype" w:hAnsi="Palatino Linotype" w:cs="Arial"/>
          <w:sz w:val="24"/>
          <w:szCs w:val="24"/>
        </w:rPr>
        <w:t xml:space="preserve">Sirve de sustento a lo anterior, por analogía, la tesis jurisprudencial, que a la letra dice: </w:t>
      </w:r>
    </w:p>
    <w:p w14:paraId="02FC8387" w14:textId="77777777" w:rsidR="003E4324" w:rsidRPr="002D4E78" w:rsidRDefault="003E4324" w:rsidP="003E432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“Época: Novena</w:t>
      </w:r>
    </w:p>
    <w:p w14:paraId="2C4E812D" w14:textId="77777777" w:rsidR="003E4324" w:rsidRPr="002D4E78" w:rsidRDefault="003E4324" w:rsidP="003E432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Registro: 176608</w:t>
      </w:r>
    </w:p>
    <w:p w14:paraId="5ABE587D" w14:textId="77777777" w:rsidR="003E4324" w:rsidRPr="002D4E78" w:rsidRDefault="003E4324" w:rsidP="003E432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Tipo de tesis: Jurisprudencia</w:t>
      </w:r>
    </w:p>
    <w:p w14:paraId="5355ACA5" w14:textId="77777777" w:rsidR="003E4324" w:rsidRPr="002D4E78" w:rsidRDefault="003E4324" w:rsidP="003E432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Fuente: Semanario Judicial de la Federación y su Gaceta</w:t>
      </w:r>
    </w:p>
    <w:p w14:paraId="18CD0BBD" w14:textId="77777777" w:rsidR="003E4324" w:rsidRPr="002D4E78" w:rsidRDefault="003E4324" w:rsidP="003E432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Diciembre de 2005, Tomo XXII</w:t>
      </w:r>
    </w:p>
    <w:p w14:paraId="0D480451" w14:textId="77777777" w:rsidR="003E4324" w:rsidRPr="002D4E78" w:rsidRDefault="003E4324" w:rsidP="003E432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Materia (s): Común</w:t>
      </w:r>
    </w:p>
    <w:p w14:paraId="1EDA42D0" w14:textId="77777777" w:rsidR="003E4324" w:rsidRPr="002D4E78" w:rsidRDefault="003E4324" w:rsidP="003E432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Tesis: VI. 3o.C. J/60</w:t>
      </w:r>
    </w:p>
    <w:p w14:paraId="3641DF8F" w14:textId="77777777" w:rsidR="003E4324" w:rsidRPr="002D4E78" w:rsidRDefault="003E4324" w:rsidP="003E432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lastRenderedPageBreak/>
        <w:t>Página: 2365</w:t>
      </w:r>
    </w:p>
    <w:p w14:paraId="182A3B0E" w14:textId="77777777" w:rsidR="003E4324" w:rsidRPr="002D4E78" w:rsidRDefault="003E4324" w:rsidP="003E4324">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 </w:t>
      </w:r>
      <w:r w:rsidRPr="002D4E78">
        <w:rPr>
          <w:rFonts w:ascii="Palatino Linotype" w:hAnsi="Palatino Linotype" w:cs="Arial"/>
          <w:b/>
          <w:i/>
          <w:lang w:eastAsia="es-MX"/>
        </w:rPr>
        <w:t>ACTOS CONSENTIDOS. SON LOS QUE NO SE IMPUGNAN MEDIANTE EL RECURSO IDÓNEO</w:t>
      </w:r>
      <w:r w:rsidRPr="002D4E78">
        <w:rPr>
          <w:rFonts w:ascii="Palatino Linotype" w:hAnsi="Palatino Linotype" w:cs="Arial"/>
          <w:i/>
          <w:lang w:eastAsia="es-MX"/>
        </w:rPr>
        <w:t xml:space="preserve">. </w:t>
      </w:r>
    </w:p>
    <w:p w14:paraId="27285437" w14:textId="77777777" w:rsidR="003E4324" w:rsidRPr="002D4E78" w:rsidRDefault="003E4324" w:rsidP="003E4324">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1338A6F" w14:textId="77777777" w:rsidR="003E4324" w:rsidRPr="002D4E78" w:rsidRDefault="003E4324" w:rsidP="003E4324">
      <w:pPr>
        <w:spacing w:before="240" w:line="360" w:lineRule="auto"/>
        <w:ind w:left="851" w:right="851"/>
        <w:jc w:val="both"/>
        <w:rPr>
          <w:rFonts w:ascii="Palatino Linotype" w:eastAsia="Times New Roman" w:hAnsi="Palatino Linotype" w:cs="Calibri"/>
          <w:i/>
          <w:color w:val="000000"/>
          <w:lang w:eastAsia="es-MX"/>
        </w:rPr>
      </w:pPr>
      <w:r w:rsidRPr="002D4E78">
        <w:rPr>
          <w:rFonts w:ascii="Palatino Linotype" w:eastAsia="Times New Roman" w:hAnsi="Palatino Linotype" w:cs="Calibri"/>
          <w:i/>
          <w:color w:val="000000"/>
          <w:lang w:eastAsia="es-MX"/>
        </w:rPr>
        <w:t>TERCER TRIBUNAL COLEGIADO EN MATERIA CIVIL DEL SEXTO CIRCUITO.</w:t>
      </w:r>
    </w:p>
    <w:p w14:paraId="4152B6F7" w14:textId="77777777" w:rsidR="003E4324" w:rsidRPr="002D4E78" w:rsidRDefault="003E4324" w:rsidP="003E4324">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D41F820" w14:textId="77777777" w:rsidR="003E4324" w:rsidRPr="002D4E78" w:rsidRDefault="003E4324" w:rsidP="003E4324">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en revisión 393/90. Amparo </w:t>
      </w:r>
      <w:proofErr w:type="spellStart"/>
      <w:r w:rsidRPr="002D4E78">
        <w:rPr>
          <w:rFonts w:ascii="Palatino Linotype" w:eastAsia="Times New Roman" w:hAnsi="Palatino Linotype" w:cs="Calibri"/>
          <w:i/>
          <w:color w:val="444444"/>
          <w:lang w:eastAsia="es-MX"/>
        </w:rPr>
        <w:t>Naylor</w:t>
      </w:r>
      <w:proofErr w:type="spellEnd"/>
      <w:r w:rsidRPr="002D4E7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06D8A7AA" w14:textId="77777777" w:rsidR="003E4324" w:rsidRPr="002D4E78" w:rsidRDefault="003E4324" w:rsidP="003E4324">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40A4D589" w14:textId="77777777" w:rsidR="003E4324" w:rsidRPr="002D4E78" w:rsidRDefault="003E4324" w:rsidP="003E4324">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lastRenderedPageBreak/>
        <w:t xml:space="preserve">Amparo directo 366/2005. Virginia </w:t>
      </w:r>
      <w:proofErr w:type="spellStart"/>
      <w:r w:rsidRPr="002D4E78">
        <w:rPr>
          <w:rFonts w:ascii="Palatino Linotype" w:eastAsia="Times New Roman" w:hAnsi="Palatino Linotype" w:cs="Calibri"/>
          <w:i/>
          <w:color w:val="444444"/>
          <w:lang w:eastAsia="es-MX"/>
        </w:rPr>
        <w:t>Quixihuitl</w:t>
      </w:r>
      <w:proofErr w:type="spellEnd"/>
      <w:r w:rsidRPr="002D4E7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2D4E78">
        <w:rPr>
          <w:rFonts w:ascii="Palatino Linotype" w:eastAsia="Times New Roman" w:hAnsi="Palatino Linotype" w:cs="Calibri"/>
          <w:i/>
          <w:color w:val="444444"/>
          <w:lang w:eastAsia="es-MX"/>
        </w:rPr>
        <w:t>Fiallega</w:t>
      </w:r>
      <w:proofErr w:type="spellEnd"/>
      <w:r w:rsidRPr="002D4E78">
        <w:rPr>
          <w:rFonts w:ascii="Palatino Linotype" w:eastAsia="Times New Roman" w:hAnsi="Palatino Linotype" w:cs="Calibri"/>
          <w:i/>
          <w:color w:val="444444"/>
          <w:lang w:eastAsia="es-MX"/>
        </w:rPr>
        <w:t xml:space="preserve"> Sánchez. Secretario: Horacio Óscar Rosete Mentado.</w:t>
      </w:r>
    </w:p>
    <w:p w14:paraId="0EA0CC21" w14:textId="77777777" w:rsidR="003E4324" w:rsidRPr="002D4E78" w:rsidRDefault="003E4324" w:rsidP="003E4324">
      <w:pPr>
        <w:spacing w:before="240" w:line="360" w:lineRule="auto"/>
        <w:ind w:left="851" w:right="851"/>
        <w:jc w:val="both"/>
        <w:rPr>
          <w:rFonts w:ascii="Palatino Linotype" w:eastAsia="Times New Roman" w:hAnsi="Palatino Linotype" w:cs="Calibri"/>
          <w:b/>
          <w:i/>
          <w:color w:val="444444"/>
          <w:lang w:eastAsia="es-MX"/>
        </w:rPr>
      </w:pPr>
      <w:r w:rsidRPr="002D4E7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2D4E78">
        <w:rPr>
          <w:rFonts w:ascii="Palatino Linotype" w:eastAsia="Times New Roman" w:hAnsi="Palatino Linotype" w:cs="Calibri"/>
          <w:i/>
          <w:color w:val="444444"/>
          <w:lang w:eastAsia="es-MX"/>
        </w:rPr>
        <w:t>Isselín</w:t>
      </w:r>
      <w:proofErr w:type="spellEnd"/>
      <w:r w:rsidRPr="002D4E78">
        <w:rPr>
          <w:rFonts w:ascii="Palatino Linotype" w:eastAsia="Times New Roman" w:hAnsi="Palatino Linotype" w:cs="Calibri"/>
          <w:i/>
          <w:color w:val="444444"/>
          <w:lang w:eastAsia="es-MX"/>
        </w:rPr>
        <w:t xml:space="preserve"> Talavera.” </w:t>
      </w:r>
      <w:r w:rsidRPr="002D4E78">
        <w:rPr>
          <w:rFonts w:ascii="Palatino Linotype" w:eastAsia="Times New Roman" w:hAnsi="Palatino Linotype" w:cs="Calibri"/>
          <w:b/>
          <w:i/>
          <w:color w:val="444444"/>
          <w:lang w:eastAsia="es-MX"/>
        </w:rPr>
        <w:t>[Sic]</w:t>
      </w:r>
    </w:p>
    <w:p w14:paraId="49C3BBEB" w14:textId="77777777" w:rsidR="003E4324" w:rsidRPr="002D4E78" w:rsidRDefault="003E4324" w:rsidP="003E4324">
      <w:pPr>
        <w:spacing w:after="0" w:line="360" w:lineRule="auto"/>
        <w:jc w:val="both"/>
        <w:rPr>
          <w:rFonts w:ascii="Palatino Linotype" w:hAnsi="Palatino Linotype" w:cs="Arial"/>
          <w:noProof/>
          <w:color w:val="000000"/>
          <w:sz w:val="24"/>
          <w:lang w:eastAsia="es-MX"/>
        </w:rPr>
      </w:pPr>
    </w:p>
    <w:p w14:paraId="750D0D78" w14:textId="77777777" w:rsidR="003E4324" w:rsidRPr="002D4E78" w:rsidRDefault="003E4324" w:rsidP="003E4324">
      <w:pPr>
        <w:spacing w:after="0" w:line="360" w:lineRule="auto"/>
        <w:jc w:val="both"/>
        <w:rPr>
          <w:rFonts w:ascii="Palatino Linotype" w:hAnsi="Palatino Linotype" w:cs="Arial"/>
          <w:noProof/>
          <w:color w:val="000000"/>
          <w:sz w:val="24"/>
          <w:lang w:eastAsia="es-MX"/>
        </w:rPr>
      </w:pPr>
      <w:r w:rsidRPr="002D4E78">
        <w:rPr>
          <w:rFonts w:ascii="Palatino Linotype" w:hAnsi="Palatino Linotype" w:cs="Arial"/>
          <w:noProof/>
          <w:color w:val="000000"/>
          <w:sz w:val="24"/>
          <w:lang w:eastAsia="es-MX"/>
        </w:rPr>
        <w:t xml:space="preserve">De forma complementaria, robustece lo anterior el criterio </w:t>
      </w:r>
      <w:r w:rsidRPr="002D4E78">
        <w:rPr>
          <w:rFonts w:ascii="Palatino Linotype" w:hAnsi="Palatino Linotype" w:cs="Arial"/>
          <w:b/>
          <w:bCs/>
          <w:noProof/>
          <w:color w:val="000000"/>
          <w:sz w:val="24"/>
          <w:lang w:eastAsia="es-MX"/>
        </w:rPr>
        <w:t xml:space="preserve">01/20 </w:t>
      </w:r>
      <w:r w:rsidRPr="002D4E7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10CAB267" w14:textId="77777777" w:rsidR="003E4324" w:rsidRPr="002D4E78" w:rsidRDefault="003E4324" w:rsidP="003E4324">
      <w:pPr>
        <w:pStyle w:val="Citas"/>
        <w:rPr>
          <w:b/>
        </w:rPr>
      </w:pPr>
      <w:r w:rsidRPr="002D4E78">
        <w:rPr>
          <w:b/>
        </w:rPr>
        <w:t xml:space="preserve">“ACTOS CONSENTIDOS TÁCITAMENTE. IMPROCEDENCIA DE SU ANÁLISIS. </w:t>
      </w:r>
    </w:p>
    <w:p w14:paraId="4B2ACBFF" w14:textId="77777777" w:rsidR="003E4324" w:rsidRPr="002D4E78" w:rsidRDefault="003E4324" w:rsidP="003E4324">
      <w:pPr>
        <w:pStyle w:val="Citas"/>
        <w:rPr>
          <w:strike/>
        </w:rPr>
      </w:pPr>
      <w:r w:rsidRPr="002D4E78">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43E0C06A" w14:textId="77777777" w:rsidR="003E4324" w:rsidRPr="002D4E78" w:rsidRDefault="003E4324" w:rsidP="003E4324">
      <w:pPr>
        <w:pStyle w:val="Citas"/>
        <w:rPr>
          <w:b/>
          <w:bCs/>
        </w:rPr>
      </w:pPr>
      <w:r w:rsidRPr="002D4E78">
        <w:rPr>
          <w:b/>
          <w:bCs/>
        </w:rPr>
        <w:t>Resoluciones:</w:t>
      </w:r>
    </w:p>
    <w:p w14:paraId="204286FD" w14:textId="77777777" w:rsidR="003E4324" w:rsidRPr="002D4E78" w:rsidRDefault="003E4324" w:rsidP="003E4324">
      <w:pPr>
        <w:pStyle w:val="Citas"/>
      </w:pPr>
      <w:r w:rsidRPr="002D4E78">
        <w:rPr>
          <w:b/>
        </w:rPr>
        <w:t xml:space="preserve">RRA 4548/18. </w:t>
      </w:r>
      <w:r w:rsidRPr="002D4E78">
        <w:t>Instituto de Seguridad y Servicios Sociales de los Trabajadores del Estado. 12 de septiembre de 2018. Por unanimidad. Comisionado Ponente Oscar Mauricio Guerra Ford.</w:t>
      </w:r>
    </w:p>
    <w:p w14:paraId="334161A4" w14:textId="77777777" w:rsidR="003E4324" w:rsidRPr="002D4E78" w:rsidRDefault="001574CB" w:rsidP="003E4324">
      <w:pPr>
        <w:pStyle w:val="Citas"/>
        <w:rPr>
          <w:sz w:val="20"/>
        </w:rPr>
      </w:pPr>
      <w:hyperlink r:id="rId13" w:history="1">
        <w:r w:rsidR="003E4324" w:rsidRPr="002D4E78">
          <w:rPr>
            <w:rStyle w:val="Hipervnculo"/>
          </w:rPr>
          <w:t>http://consultas.ifai.org.mx/descargar.php?r=./pdf/resoluciones/2018/&amp;a=RRA%204548.pdf</w:t>
        </w:r>
      </w:hyperlink>
    </w:p>
    <w:p w14:paraId="6E4BA039" w14:textId="77777777" w:rsidR="003E4324" w:rsidRPr="002D4E78" w:rsidRDefault="003E4324" w:rsidP="003E4324">
      <w:pPr>
        <w:pStyle w:val="Citas"/>
        <w:rPr>
          <w:b/>
        </w:rPr>
      </w:pPr>
      <w:r w:rsidRPr="002D4E78">
        <w:rPr>
          <w:b/>
        </w:rPr>
        <w:t xml:space="preserve">RRA 5097/18. </w:t>
      </w:r>
      <w:r w:rsidRPr="002D4E78">
        <w:t>Secretaría de Hacienda y Crédito Público. 05 de septiembre de 2018. Por unanimidad. Comisionado Ponente Joel Salas Suárez.</w:t>
      </w:r>
    </w:p>
    <w:p w14:paraId="664EAE21" w14:textId="77777777" w:rsidR="003E4324" w:rsidRPr="002D4E78" w:rsidRDefault="001574CB" w:rsidP="003E4324">
      <w:pPr>
        <w:pStyle w:val="Citas"/>
        <w:rPr>
          <w:sz w:val="20"/>
        </w:rPr>
      </w:pPr>
      <w:hyperlink r:id="rId14" w:history="1">
        <w:r w:rsidR="003E4324" w:rsidRPr="002D4E78">
          <w:rPr>
            <w:rStyle w:val="Hipervnculo"/>
          </w:rPr>
          <w:t>http://consultas.ifai.org.mx/descargar.php?r=./pdf/resoluciones/2018/&amp;a=RRA%205097.pdf</w:t>
        </w:r>
      </w:hyperlink>
    </w:p>
    <w:p w14:paraId="737B18E7" w14:textId="77777777" w:rsidR="003E4324" w:rsidRPr="002D4E78" w:rsidRDefault="003E4324" w:rsidP="003E4324">
      <w:pPr>
        <w:pStyle w:val="Citas"/>
        <w:rPr>
          <w:b/>
        </w:rPr>
      </w:pPr>
      <w:r w:rsidRPr="002D4E78">
        <w:rPr>
          <w:b/>
        </w:rPr>
        <w:t xml:space="preserve">RRA 14270/19. </w:t>
      </w:r>
      <w:r w:rsidRPr="002D4E78">
        <w:t>Registro Agrario Nacional. 22 de enero de 2020. Por unanimidad. Comisionado Ponente Francisco Javier Acuña Llamas.</w:t>
      </w:r>
    </w:p>
    <w:p w14:paraId="54774BDB" w14:textId="77777777" w:rsidR="003E4324" w:rsidRPr="009754D6" w:rsidRDefault="001574CB" w:rsidP="003E4324">
      <w:pPr>
        <w:pStyle w:val="Citas"/>
        <w:rPr>
          <w:rStyle w:val="Hipervnculo"/>
          <w:b/>
          <w:bCs/>
          <w:color w:val="auto"/>
          <w:sz w:val="24"/>
          <w:szCs w:val="24"/>
          <w:u w:val="none"/>
          <w:lang w:val="en-US"/>
        </w:rPr>
      </w:pPr>
      <w:hyperlink r:id="rId15" w:history="1">
        <w:r w:rsidR="003E4324" w:rsidRPr="002D4E78">
          <w:rPr>
            <w:rStyle w:val="Hipervnculo"/>
            <w:lang w:val="en-US"/>
          </w:rPr>
          <w:t>http://consultas.ifai.org.mx/descargar.php?r=./pdf/resoluciones/2019/&amp;a=RRA%2014270.pdf</w:t>
        </w:r>
      </w:hyperlink>
      <w:r w:rsidR="003E4324" w:rsidRPr="002D4E78">
        <w:rPr>
          <w:rStyle w:val="Hipervnculo"/>
          <w:sz w:val="20"/>
          <w:lang w:val="en-US"/>
        </w:rPr>
        <w:t xml:space="preserve">” </w:t>
      </w:r>
      <w:r w:rsidR="003E4324" w:rsidRPr="002D4E78">
        <w:rPr>
          <w:rStyle w:val="Hipervnculo"/>
          <w:i w:val="0"/>
          <w:iCs/>
          <w:sz w:val="24"/>
          <w:szCs w:val="24"/>
          <w:u w:val="none"/>
          <w:lang w:val="en-US"/>
        </w:rPr>
        <w:t xml:space="preserve"> </w:t>
      </w:r>
      <w:r w:rsidR="003E4324" w:rsidRPr="002D4E78">
        <w:rPr>
          <w:rStyle w:val="Hipervnculo"/>
          <w:b/>
          <w:bCs/>
          <w:color w:val="auto"/>
          <w:sz w:val="24"/>
          <w:szCs w:val="24"/>
          <w:u w:val="none"/>
          <w:lang w:val="en-US"/>
        </w:rPr>
        <w:t>[Sic]</w:t>
      </w:r>
      <w:r w:rsidR="003E4324" w:rsidRPr="009754D6">
        <w:rPr>
          <w:rStyle w:val="Hipervnculo"/>
          <w:b/>
          <w:bCs/>
          <w:color w:val="auto"/>
          <w:sz w:val="24"/>
          <w:szCs w:val="24"/>
          <w:u w:val="none"/>
          <w:lang w:val="en-US"/>
        </w:rPr>
        <w:t xml:space="preserve"> </w:t>
      </w:r>
    </w:p>
    <w:p w14:paraId="7FA5E6CC" w14:textId="77777777" w:rsidR="003E4324" w:rsidRPr="0028616A" w:rsidRDefault="003E4324" w:rsidP="003E4324">
      <w:pPr>
        <w:spacing w:before="240" w:line="360" w:lineRule="auto"/>
        <w:jc w:val="both"/>
        <w:rPr>
          <w:rFonts w:ascii="Palatino Linotype" w:hAnsi="Palatino Linotype"/>
          <w:sz w:val="24"/>
          <w:szCs w:val="24"/>
          <w:lang w:val="en-US"/>
        </w:rPr>
      </w:pPr>
    </w:p>
    <w:p w14:paraId="1A9422F0" w14:textId="70F077C2" w:rsidR="003E4324" w:rsidRDefault="003E4324" w:rsidP="003E4324">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B33A6C">
        <w:rPr>
          <w:rFonts w:cs="Arial"/>
          <w:b/>
          <w:i w:val="0"/>
          <w:noProof/>
          <w:color w:val="000000"/>
          <w:sz w:val="24"/>
          <w:lang w:eastAsia="es-MX"/>
        </w:rPr>
        <w:t>El</w:t>
      </w:r>
      <w:r>
        <w:rPr>
          <w:rFonts w:cs="Arial"/>
          <w:b/>
          <w:i w:val="0"/>
          <w:noProof/>
          <w:color w:val="000000"/>
          <w:sz w:val="24"/>
          <w:lang w:eastAsia="es-MX"/>
        </w:rPr>
        <w:t xml:space="preserve"> </w:t>
      </w:r>
      <w:r w:rsidRPr="00535EDD">
        <w:rPr>
          <w:rFonts w:cs="Arial"/>
          <w:b/>
          <w:i w:val="0"/>
          <w:noProof/>
          <w:color w:val="000000"/>
          <w:sz w:val="24"/>
          <w:lang w:eastAsia="es-MX"/>
        </w:rPr>
        <w:t xml:space="preserve">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fracciones I y V de la Ley de Transparencia y Acceso a la Información Pública del Estado de México y Municipios, cuyo contenido literal es el siguiente:</w:t>
      </w:r>
    </w:p>
    <w:p w14:paraId="400D0A5C" w14:textId="77777777" w:rsidR="003E4324" w:rsidRDefault="003E4324" w:rsidP="003E4324">
      <w:pPr>
        <w:pStyle w:val="Citas"/>
      </w:pPr>
      <w:r>
        <w:t>“Artículo 179. El recurso de revisión es un medio de protección que la Ley otorga a los particulares, para hacer valer su derecho de acceso a la información pública, y procederá en contra de las siguientes causas:</w:t>
      </w:r>
    </w:p>
    <w:p w14:paraId="4F53359A" w14:textId="77777777" w:rsidR="003E4324" w:rsidRDefault="003E4324" w:rsidP="003E4324">
      <w:pPr>
        <w:pStyle w:val="Citas"/>
      </w:pPr>
      <w:r>
        <w:lastRenderedPageBreak/>
        <w:t>I. La negativa a la información solicitada;</w:t>
      </w:r>
    </w:p>
    <w:p w14:paraId="463C280A" w14:textId="77777777" w:rsidR="003E4324" w:rsidRDefault="003E4324" w:rsidP="003E4324">
      <w:pPr>
        <w:pStyle w:val="Citas"/>
      </w:pPr>
      <w:r>
        <w:t>(…)</w:t>
      </w:r>
    </w:p>
    <w:p w14:paraId="0CD8F256" w14:textId="77777777" w:rsidR="003E4324" w:rsidRDefault="003E4324" w:rsidP="003E4324">
      <w:pPr>
        <w:pStyle w:val="Citas"/>
        <w:rPr>
          <w:noProof/>
          <w:color w:val="000000"/>
          <w:sz w:val="24"/>
          <w:lang w:eastAsia="es-MX"/>
        </w:rPr>
      </w:pPr>
      <w:r>
        <w:t>V. La entrega de información incompleta;</w:t>
      </w:r>
      <w:r>
        <w:rPr>
          <w:noProof/>
          <w:color w:val="000000"/>
          <w:sz w:val="24"/>
          <w:lang w:eastAsia="es-MX"/>
        </w:rPr>
        <w:t xml:space="preserve"> </w:t>
      </w:r>
    </w:p>
    <w:p w14:paraId="79D57387" w14:textId="77777777" w:rsidR="003E4324" w:rsidRPr="005A12AE" w:rsidRDefault="003E4324" w:rsidP="003E4324">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73334079" w14:textId="77777777" w:rsidR="00D11DCE" w:rsidRDefault="00D11DCE" w:rsidP="00D11DCE">
      <w:pPr>
        <w:spacing w:line="360" w:lineRule="auto"/>
        <w:contextualSpacing/>
        <w:jc w:val="both"/>
        <w:rPr>
          <w:rFonts w:ascii="Palatino Linotype" w:eastAsia="Palatino Linotype" w:hAnsi="Palatino Linotype" w:cs="Palatino Linotype"/>
          <w:sz w:val="24"/>
          <w:szCs w:val="24"/>
          <w:lang w:val="es-ES_tradnl" w:eastAsia="es-MX"/>
        </w:rPr>
      </w:pPr>
    </w:p>
    <w:p w14:paraId="3F514DEE" w14:textId="3A9A523C" w:rsidR="00990E38" w:rsidRPr="00990E38" w:rsidRDefault="00990E38" w:rsidP="00990E38">
      <w:pPr>
        <w:spacing w:line="360" w:lineRule="auto"/>
        <w:jc w:val="both"/>
        <w:rPr>
          <w:rFonts w:ascii="Palatino Linotype" w:eastAsia="Palatino Linotype" w:hAnsi="Palatino Linotype" w:cs="Palatino Linotype"/>
          <w:sz w:val="24"/>
          <w:szCs w:val="24"/>
          <w:lang w:val="es-ES_tradnl" w:eastAsia="es-MX"/>
        </w:rPr>
      </w:pPr>
      <w:r w:rsidRPr="00990E38">
        <w:rPr>
          <w:rFonts w:ascii="Palatino Linotype" w:eastAsia="Palatino Linotype" w:hAnsi="Palatino Linotype" w:cs="Palatino Linotype"/>
          <w:sz w:val="24"/>
          <w:szCs w:val="24"/>
          <w:lang w:val="es-ES_tradnl" w:eastAsia="es-MX"/>
        </w:rPr>
        <w:t xml:space="preserve">Ahora bien, como fue mencionado en el antecedente quinto, en fecha </w:t>
      </w:r>
      <w:r>
        <w:rPr>
          <w:rFonts w:ascii="Palatino Linotype" w:eastAsia="Palatino Linotype" w:hAnsi="Palatino Linotype" w:cs="Palatino Linotype"/>
          <w:sz w:val="24"/>
          <w:szCs w:val="24"/>
          <w:lang w:val="es-ES_tradnl" w:eastAsia="es-MX"/>
        </w:rPr>
        <w:t>veinticuatro de enero del presente</w:t>
      </w:r>
      <w:r w:rsidRPr="00990E38">
        <w:rPr>
          <w:rFonts w:ascii="Palatino Linotype" w:eastAsia="Palatino Linotype" w:hAnsi="Palatino Linotype" w:cs="Palatino Linotype"/>
          <w:sz w:val="24"/>
          <w:szCs w:val="24"/>
          <w:lang w:val="es-ES_tradnl" w:eastAsia="es-MX"/>
        </w:rPr>
        <w:t xml:space="preserve">, </w:t>
      </w:r>
      <w:r w:rsidRPr="00990E38">
        <w:rPr>
          <w:rFonts w:ascii="Palatino Linotype" w:eastAsia="Palatino Linotype" w:hAnsi="Palatino Linotype" w:cs="Palatino Linotype"/>
          <w:b/>
          <w:bCs/>
          <w:sz w:val="24"/>
          <w:szCs w:val="24"/>
          <w:lang w:val="es-ES_tradnl" w:eastAsia="es-MX"/>
        </w:rPr>
        <w:t xml:space="preserve">El Sujeto Obligado </w:t>
      </w:r>
      <w:r w:rsidRPr="00990E38">
        <w:rPr>
          <w:rFonts w:ascii="Palatino Linotype" w:eastAsia="Palatino Linotype" w:hAnsi="Palatino Linotype" w:cs="Palatino Linotype"/>
          <w:sz w:val="24"/>
          <w:szCs w:val="24"/>
          <w:lang w:val="es-ES_tradnl" w:eastAsia="es-MX"/>
        </w:rPr>
        <w:t>rindió su informe justificado, adjuntando para tal efecto lo siguiente:</w:t>
      </w:r>
    </w:p>
    <w:p w14:paraId="32D73004" w14:textId="257ABAA4" w:rsidR="003E4324" w:rsidRPr="00990E38" w:rsidRDefault="003E4324" w:rsidP="001574CB">
      <w:pPr>
        <w:pStyle w:val="Prrafodelista"/>
        <w:numPr>
          <w:ilvl w:val="0"/>
          <w:numId w:val="10"/>
        </w:numPr>
        <w:spacing w:line="360" w:lineRule="auto"/>
        <w:contextualSpacing/>
        <w:jc w:val="both"/>
        <w:rPr>
          <w:rFonts w:ascii="Palatino Linotype" w:eastAsia="Palatino Linotype" w:hAnsi="Palatino Linotype" w:cs="Palatino Linotype"/>
          <w:b/>
          <w:bCs/>
          <w:lang w:val="es-MX" w:eastAsia="es-MX"/>
        </w:rPr>
      </w:pPr>
      <w:r w:rsidRPr="00990E38">
        <w:rPr>
          <w:rFonts w:ascii="Palatino Linotype" w:eastAsia="Palatino Linotype" w:hAnsi="Palatino Linotype" w:cs="Palatino Linotype"/>
          <w:b/>
          <w:bCs/>
          <w:lang w:val="es-MX" w:eastAsia="es-MX"/>
        </w:rPr>
        <w:t>“</w:t>
      </w:r>
      <w:r w:rsidR="00990E38" w:rsidRPr="00990E38">
        <w:rPr>
          <w:rFonts w:ascii="Palatino Linotype" w:eastAsia="Palatino Linotype" w:hAnsi="Palatino Linotype" w:cs="Palatino Linotype"/>
          <w:b/>
          <w:bCs/>
          <w:lang w:val="es-MX" w:eastAsia="es-MX"/>
        </w:rPr>
        <w:t xml:space="preserve">RESP RR 182.pdf”: </w:t>
      </w:r>
      <w:r w:rsidR="00990E38" w:rsidRPr="00990E38">
        <w:rPr>
          <w:rFonts w:ascii="Palatino Linotype" w:eastAsia="Palatino Linotype" w:hAnsi="Palatino Linotype" w:cs="Palatino Linotype"/>
          <w:lang w:val="es-MX" w:eastAsia="es-MX"/>
        </w:rPr>
        <w:t>Informe justificado signado por el subdirector de administración y dirigido al titular de la unidad de transparencia, de fecha veintitrés de enero de dos mil veinticuatro, en síntesis, reitera la incompetencia respecto del cuerpo edilicio, al resultar competencia del Ayuntamiento de Tlalnepantla de Baz. Respecto del nombre, puesto, sueldo bruto y sueldo neto de mandos medios y mandos superiores, adjunta tabla, sirven de sustento las siguientes imágenes ilustrativas:</w:t>
      </w:r>
    </w:p>
    <w:p w14:paraId="256D08AA" w14:textId="512D6499" w:rsidR="00990E38" w:rsidRDefault="00990E38" w:rsidP="00990E38">
      <w:pPr>
        <w:pStyle w:val="Prrafodelista"/>
        <w:spacing w:line="360" w:lineRule="auto"/>
        <w:ind w:left="720"/>
        <w:contextualSpacing/>
        <w:jc w:val="both"/>
        <w:rPr>
          <w:rFonts w:ascii="Palatino Linotype" w:eastAsia="Palatino Linotype" w:hAnsi="Palatino Linotype" w:cs="Palatino Linotype"/>
          <w:b/>
          <w:bCs/>
          <w:lang w:val="es-MX" w:eastAsia="es-MX"/>
        </w:rPr>
      </w:pPr>
      <w:r>
        <w:rPr>
          <w:rFonts w:ascii="Palatino Linotype" w:eastAsia="Palatino Linotype" w:hAnsi="Palatino Linotype" w:cs="Palatino Linotype"/>
          <w:b/>
          <w:bCs/>
          <w:noProof/>
          <w:lang w:val="es-MX" w:eastAsia="es-MX"/>
        </w:rPr>
        <mc:AlternateContent>
          <mc:Choice Requires="wps">
            <w:drawing>
              <wp:anchor distT="0" distB="0" distL="114300" distR="114300" simplePos="0" relativeHeight="251926515" behindDoc="0" locked="0" layoutInCell="1" allowOverlap="1" wp14:anchorId="55792BE7" wp14:editId="17F53B0D">
                <wp:simplePos x="0" y="0"/>
                <wp:positionH relativeFrom="column">
                  <wp:posOffset>-572135</wp:posOffset>
                </wp:positionH>
                <wp:positionV relativeFrom="paragraph">
                  <wp:posOffset>201295</wp:posOffset>
                </wp:positionV>
                <wp:extent cx="6286500" cy="1612900"/>
                <wp:effectExtent l="0" t="0" r="19050" b="25400"/>
                <wp:wrapNone/>
                <wp:docPr id="1662911776" name="Straight Connector 8"/>
                <wp:cNvGraphicFramePr/>
                <a:graphic xmlns:a="http://schemas.openxmlformats.org/drawingml/2006/main">
                  <a:graphicData uri="http://schemas.microsoft.com/office/word/2010/wordprocessingShape">
                    <wps:wsp>
                      <wps:cNvCnPr/>
                      <wps:spPr>
                        <a:xfrm>
                          <a:off x="0" y="0"/>
                          <a:ext cx="6286500" cy="161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117B4F" id="Straight Connector 8" o:spid="_x0000_s1026" style="position:absolute;z-index:251926515;visibility:visible;mso-wrap-style:square;mso-wrap-distance-left:9pt;mso-wrap-distance-top:0;mso-wrap-distance-right:9pt;mso-wrap-distance-bottom:0;mso-position-horizontal:absolute;mso-position-horizontal-relative:text;mso-position-vertical:absolute;mso-position-vertical-relative:text" from="-45.05pt,15.85pt" to="449.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" strokecolor="#5b9bd5 [3204]" strokeweight=".5pt">
                <v:stroke joinstyle="miter"/>
              </v:line>
            </w:pict>
          </mc:Fallback>
        </mc:AlternateContent>
      </w:r>
    </w:p>
    <w:p w14:paraId="7CAF6A42" w14:textId="77777777" w:rsidR="00990E38" w:rsidRPr="00990E38" w:rsidRDefault="00990E38" w:rsidP="00990E38">
      <w:pPr>
        <w:pStyle w:val="Prrafodelista"/>
        <w:spacing w:line="360" w:lineRule="auto"/>
        <w:ind w:left="720"/>
        <w:contextualSpacing/>
        <w:jc w:val="both"/>
        <w:rPr>
          <w:rFonts w:ascii="Palatino Linotype" w:eastAsia="Palatino Linotype" w:hAnsi="Palatino Linotype" w:cs="Palatino Linotype"/>
          <w:b/>
          <w:bCs/>
          <w:lang w:val="es-MX" w:eastAsia="es-MX"/>
        </w:rPr>
      </w:pPr>
    </w:p>
    <w:p w14:paraId="0BE6EBD5" w14:textId="77777777" w:rsidR="00990E38" w:rsidRPr="00990E38" w:rsidRDefault="00990E38" w:rsidP="00990E38">
      <w:pPr>
        <w:pStyle w:val="Prrafodelista"/>
        <w:spacing w:line="360" w:lineRule="auto"/>
        <w:ind w:left="720"/>
        <w:contextualSpacing/>
        <w:jc w:val="both"/>
        <w:rPr>
          <w:rFonts w:ascii="Palatino Linotype" w:eastAsia="Palatino Linotype" w:hAnsi="Palatino Linotype" w:cs="Palatino Linotype"/>
          <w:b/>
          <w:bCs/>
          <w:lang w:val="es-MX" w:eastAsia="es-MX"/>
        </w:rPr>
      </w:pPr>
    </w:p>
    <w:p w14:paraId="6E66D5A5" w14:textId="77777777" w:rsidR="00B668AE" w:rsidRPr="00990E38" w:rsidRDefault="00B668AE" w:rsidP="00B668AE">
      <w:pPr>
        <w:spacing w:line="360" w:lineRule="auto"/>
        <w:contextualSpacing/>
        <w:jc w:val="both"/>
        <w:rPr>
          <w:rFonts w:ascii="Palatino Linotype" w:eastAsia="Palatino Linotype" w:hAnsi="Palatino Linotype" w:cs="Palatino Linotype"/>
          <w:lang w:eastAsia="es-MX"/>
        </w:rPr>
      </w:pPr>
    </w:p>
    <w:p w14:paraId="60D32B47" w14:textId="77777777" w:rsidR="00C85D93" w:rsidRPr="00990E38" w:rsidRDefault="00C85D93" w:rsidP="00F45EFF">
      <w:pPr>
        <w:spacing w:line="360" w:lineRule="auto"/>
        <w:contextualSpacing/>
        <w:jc w:val="both"/>
        <w:rPr>
          <w:rFonts w:ascii="Palatino Linotype" w:hAnsi="Palatino Linotype" w:cs="Arial"/>
          <w:bCs/>
          <w:noProof/>
          <w:color w:val="000000"/>
          <w:sz w:val="24"/>
          <w:lang w:eastAsia="es-MX"/>
        </w:rPr>
      </w:pPr>
    </w:p>
    <w:p w14:paraId="6AB99EDE" w14:textId="51384AE6" w:rsidR="00990E38" w:rsidRDefault="00990E38" w:rsidP="00C85D93">
      <w:pPr>
        <w:spacing w:line="360" w:lineRule="auto"/>
        <w:contextualSpacing/>
        <w:jc w:val="both"/>
        <w:rPr>
          <w:rFonts w:ascii="Palatino Linotype" w:hAnsi="Palatino Linotype" w:cs="Arial"/>
          <w:bCs/>
          <w:noProof/>
          <w:color w:val="000000"/>
          <w:sz w:val="24"/>
          <w:lang w:eastAsia="es-MX"/>
        </w:rPr>
      </w:pPr>
      <w:r>
        <w:rPr>
          <w:rFonts w:ascii="Palatino Linotype" w:hAnsi="Palatino Linotype" w:cs="Arial"/>
          <w:bCs/>
          <w:noProof/>
          <w:color w:val="000000"/>
          <w:sz w:val="24"/>
          <w:lang w:eastAsia="es-MX"/>
        </w:rPr>
        <w:lastRenderedPageBreak/>
        <w:drawing>
          <wp:anchor distT="0" distB="0" distL="114300" distR="114300" simplePos="0" relativeHeight="251927539" behindDoc="0" locked="0" layoutInCell="1" allowOverlap="1" wp14:anchorId="14D94ACF" wp14:editId="779E44C6">
            <wp:simplePos x="0" y="0"/>
            <wp:positionH relativeFrom="margin">
              <wp:align>left</wp:align>
            </wp:positionH>
            <wp:positionV relativeFrom="paragraph">
              <wp:posOffset>19050</wp:posOffset>
            </wp:positionV>
            <wp:extent cx="5759450" cy="6667500"/>
            <wp:effectExtent l="19050" t="19050" r="12700" b="19050"/>
            <wp:wrapThrough wrapText="bothSides">
              <wp:wrapPolygon edited="0">
                <wp:start x="-71" y="-62"/>
                <wp:lineTo x="-71" y="21600"/>
                <wp:lineTo x="21576" y="21600"/>
                <wp:lineTo x="21576" y="-62"/>
                <wp:lineTo x="-71" y="-62"/>
              </wp:wrapPolygon>
            </wp:wrapThrough>
            <wp:docPr id="11256546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667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978B7D" w14:textId="325F230A" w:rsidR="00990E38" w:rsidRDefault="00990E38" w:rsidP="00C85D93">
      <w:pPr>
        <w:spacing w:line="360" w:lineRule="auto"/>
        <w:contextualSpacing/>
        <w:jc w:val="both"/>
        <w:rPr>
          <w:rFonts w:ascii="Palatino Linotype" w:hAnsi="Palatino Linotype" w:cs="Arial"/>
          <w:bCs/>
          <w:noProof/>
          <w:color w:val="000000"/>
          <w:sz w:val="24"/>
          <w:lang w:eastAsia="es-MX"/>
        </w:rPr>
      </w:pPr>
      <w:r>
        <w:rPr>
          <w:rFonts w:ascii="Palatino Linotype" w:hAnsi="Palatino Linotype" w:cs="Arial"/>
          <w:bCs/>
          <w:noProof/>
          <w:color w:val="000000"/>
          <w:sz w:val="24"/>
          <w:lang w:eastAsia="es-MX"/>
        </w:rPr>
        <w:lastRenderedPageBreak/>
        <w:drawing>
          <wp:anchor distT="0" distB="0" distL="114300" distR="114300" simplePos="0" relativeHeight="251928563" behindDoc="0" locked="0" layoutInCell="1" allowOverlap="1" wp14:anchorId="24D878A7" wp14:editId="2F207D36">
            <wp:simplePos x="0" y="0"/>
            <wp:positionH relativeFrom="page">
              <wp:align>center</wp:align>
            </wp:positionH>
            <wp:positionV relativeFrom="paragraph">
              <wp:posOffset>19050</wp:posOffset>
            </wp:positionV>
            <wp:extent cx="5753100" cy="6629400"/>
            <wp:effectExtent l="19050" t="19050" r="19050" b="19050"/>
            <wp:wrapThrough wrapText="bothSides">
              <wp:wrapPolygon edited="0">
                <wp:start x="-72" y="-62"/>
                <wp:lineTo x="-72" y="21600"/>
                <wp:lineTo x="21600" y="21600"/>
                <wp:lineTo x="21600" y="-62"/>
                <wp:lineTo x="-72" y="-62"/>
              </wp:wrapPolygon>
            </wp:wrapThrough>
            <wp:docPr id="2103269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6629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28867F" w14:textId="77777777" w:rsidR="000E2924" w:rsidRDefault="000E2924" w:rsidP="000E2924">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lastRenderedPageBreak/>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61BC86E8" w14:textId="77777777" w:rsidR="000E2924" w:rsidRDefault="000E2924" w:rsidP="000E2924">
      <w:pPr>
        <w:pStyle w:val="Citas"/>
        <w:ind w:left="0" w:right="-18"/>
        <w:rPr>
          <w:i w:val="0"/>
          <w:iCs/>
          <w:sz w:val="24"/>
          <w:szCs w:val="24"/>
        </w:rPr>
      </w:pPr>
      <w:r>
        <w:rPr>
          <w:i w:val="0"/>
          <w:iCs/>
          <w:sz w:val="24"/>
          <w:szCs w:val="24"/>
        </w:rPr>
        <w:t>Por otra parte</w:t>
      </w:r>
      <w:r w:rsidRPr="00C92D10">
        <w:rPr>
          <w:i w:val="0"/>
          <w:iCs/>
          <w:sz w:val="24"/>
          <w:szCs w:val="24"/>
        </w:rPr>
        <w:t>, resulta óbice señalar que el derecho de acceso a la información excluye la obligación de generar, documentos, procesar información o incluso generar soportes documentales encauzados a atender la pretensión de los particulares</w:t>
      </w:r>
      <w:r>
        <w:rPr>
          <w:i w:val="0"/>
          <w:iCs/>
          <w:sz w:val="24"/>
          <w:szCs w:val="24"/>
        </w:rPr>
        <w:t xml:space="preserve">, es decir no tiene obligación de documentos para colmar la pretensión del particular. </w:t>
      </w:r>
    </w:p>
    <w:p w14:paraId="18906B25" w14:textId="77777777" w:rsidR="000E2924" w:rsidRPr="00C94BC0" w:rsidRDefault="000E2924" w:rsidP="000E2924">
      <w:pPr>
        <w:spacing w:line="360" w:lineRule="auto"/>
        <w:jc w:val="both"/>
        <w:rPr>
          <w:sz w:val="24"/>
          <w:szCs w:val="24"/>
          <w:lang w:val="es-ES_tradnl"/>
        </w:rPr>
      </w:pPr>
      <w:r w:rsidRPr="00C94BC0">
        <w:rPr>
          <w:rFonts w:ascii="Palatino Linotype" w:hAnsi="Palatino Linotype"/>
          <w:iCs/>
          <w:sz w:val="24"/>
          <w:szCs w:val="24"/>
        </w:rPr>
        <w:t xml:space="preserve">Robustece lo anterior, el criterio </w:t>
      </w:r>
      <w:r w:rsidRPr="00C94BC0">
        <w:rPr>
          <w:rFonts w:ascii="Palatino Linotype" w:hAnsi="Palatino Linotype" w:cs="Arial"/>
          <w:color w:val="000000"/>
          <w:sz w:val="24"/>
          <w:szCs w:val="24"/>
          <w:lang w:val="es-ES_tradnl"/>
        </w:rPr>
        <w:t xml:space="preserve">03-17, emitido por </w:t>
      </w:r>
      <w:r w:rsidRPr="00C94BC0">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776B1D64" w14:textId="77777777" w:rsidR="000E2924" w:rsidRDefault="000E2924" w:rsidP="000E2924">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635372F2" w14:textId="77777777" w:rsidR="000E2924" w:rsidRPr="00465B9A" w:rsidRDefault="000E2924" w:rsidP="000E2924">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w:t>
      </w:r>
      <w:r>
        <w:lastRenderedPageBreak/>
        <w:t>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136DA43B" w14:textId="77777777" w:rsidR="000E2924" w:rsidRDefault="000E2924" w:rsidP="000E2924">
      <w:pPr>
        <w:pStyle w:val="Citas"/>
        <w:rPr>
          <w:b/>
        </w:rPr>
      </w:pPr>
      <w:r>
        <w:rPr>
          <w:b/>
        </w:rPr>
        <w:t>Resoluciones</w:t>
      </w:r>
      <w:r w:rsidRPr="00015541">
        <w:rPr>
          <w:b/>
        </w:rPr>
        <w:t>:</w:t>
      </w:r>
    </w:p>
    <w:p w14:paraId="704217A3" w14:textId="77777777" w:rsidR="000E2924" w:rsidRDefault="000E2924" w:rsidP="000E2924">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3291CEDD" w14:textId="77777777" w:rsidR="000E2924" w:rsidRPr="008C50C4" w:rsidRDefault="000E2924" w:rsidP="000E2924">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1EB9B780" w14:textId="77777777" w:rsidR="000E2924" w:rsidRPr="003A136D" w:rsidRDefault="000E2924" w:rsidP="000E2924">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55C15A5A" w14:textId="77777777" w:rsidR="000E2924" w:rsidRPr="00553823" w:rsidRDefault="000E2924" w:rsidP="000E2924">
      <w:pPr>
        <w:spacing w:after="240" w:line="360" w:lineRule="auto"/>
        <w:jc w:val="both"/>
        <w:rPr>
          <w:rFonts w:ascii="Palatino Linotype" w:hAnsi="Palatino Linotype" w:cs="Arial"/>
          <w:color w:val="000000"/>
          <w:sz w:val="24"/>
          <w:szCs w:val="24"/>
        </w:rPr>
      </w:pPr>
    </w:p>
    <w:p w14:paraId="75B41904" w14:textId="77777777" w:rsidR="000E2924" w:rsidRPr="00553823" w:rsidRDefault="000E2924" w:rsidP="000E2924">
      <w:pPr>
        <w:spacing w:after="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En las generalizaciones anteriores, se insiste en que los </w:t>
      </w:r>
      <w:r>
        <w:rPr>
          <w:rFonts w:ascii="Palatino Linotype" w:hAnsi="Palatino Linotype" w:cs="Arial"/>
          <w:b/>
          <w:bCs/>
          <w:color w:val="000000"/>
          <w:sz w:val="24"/>
          <w:szCs w:val="24"/>
          <w:lang w:val="es-ES_tradnl"/>
        </w:rPr>
        <w:t xml:space="preserve">Sujetos Obligados </w:t>
      </w:r>
      <w:r>
        <w:rPr>
          <w:rFonts w:ascii="Palatino Linotype" w:hAnsi="Palatino Linotype" w:cs="Arial"/>
          <w:color w:val="000000"/>
          <w:sz w:val="24"/>
          <w:szCs w:val="24"/>
          <w:lang w:val="es-ES_tradnl"/>
        </w:rPr>
        <w:t xml:space="preserve">no tienen el deber de generar documentos ad hoc para colmar la pretensión de los particulares, sin embargo, no existe, porción normativa que lo prohíba. </w:t>
      </w:r>
    </w:p>
    <w:p w14:paraId="008E1D3B" w14:textId="2F572BC5" w:rsidR="000E2924" w:rsidRPr="000E2924" w:rsidRDefault="000E2924" w:rsidP="000E2924">
      <w:pPr>
        <w:spacing w:after="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Dentro de este marco, el informe justificado rendido por </w:t>
      </w:r>
      <w:r>
        <w:rPr>
          <w:rFonts w:ascii="Palatino Linotype" w:hAnsi="Palatino Linotype" w:cs="Arial"/>
          <w:b/>
          <w:bCs/>
          <w:color w:val="000000"/>
          <w:sz w:val="24"/>
          <w:szCs w:val="24"/>
          <w:lang w:val="es-ES_tradnl"/>
        </w:rPr>
        <w:t xml:space="preserve">El Sujeto Obligado </w:t>
      </w:r>
      <w:r>
        <w:rPr>
          <w:rFonts w:ascii="Palatino Linotype" w:hAnsi="Palatino Linotype" w:cs="Arial"/>
          <w:color w:val="000000"/>
          <w:sz w:val="24"/>
          <w:szCs w:val="24"/>
          <w:lang w:val="es-ES_tradnl"/>
        </w:rPr>
        <w:t xml:space="preserve">es susceptible de atender los requerimientos que giran </w:t>
      </w:r>
      <w:proofErr w:type="spellStart"/>
      <w:r>
        <w:rPr>
          <w:rFonts w:ascii="Palatino Linotype" w:hAnsi="Palatino Linotype" w:cs="Arial"/>
          <w:color w:val="000000"/>
          <w:sz w:val="24"/>
          <w:szCs w:val="24"/>
          <w:lang w:val="es-ES_tradnl"/>
        </w:rPr>
        <w:t>entorno</w:t>
      </w:r>
      <w:proofErr w:type="spellEnd"/>
      <w:r>
        <w:rPr>
          <w:rFonts w:ascii="Palatino Linotype" w:hAnsi="Palatino Linotype" w:cs="Arial"/>
          <w:color w:val="000000"/>
          <w:sz w:val="24"/>
          <w:szCs w:val="24"/>
          <w:lang w:val="es-ES_tradnl"/>
        </w:rPr>
        <w:t xml:space="preserve"> a los mandos medios y superiores. </w:t>
      </w:r>
    </w:p>
    <w:p w14:paraId="46A10AAE" w14:textId="77777777" w:rsidR="00BB3F7C" w:rsidRDefault="00BB3F7C" w:rsidP="00BB3F7C">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lang w:val="es-ES"/>
        </w:rPr>
        <w:t>Ahora bien, por</w:t>
      </w:r>
      <w:r w:rsidRPr="000613C9">
        <w:rPr>
          <w:rFonts w:ascii="Palatino Linotype" w:hAnsi="Palatino Linotype" w:cs="Arial"/>
          <w:sz w:val="24"/>
          <w:szCs w:val="24"/>
        </w:rPr>
        <w:t xml:space="preserve"> lo que hace a las causas de sobreseimiento contenidas en el artículo 192 de la Ley de Transparencia y Acceso a la Información Pública del Estado de </w:t>
      </w:r>
      <w:r w:rsidRPr="000613C9">
        <w:rPr>
          <w:rFonts w:ascii="Palatino Linotype" w:hAnsi="Palatino Linotype" w:cs="Arial"/>
          <w:sz w:val="24"/>
          <w:szCs w:val="24"/>
        </w:rPr>
        <w:lastRenderedPageBreak/>
        <w:t>México y Municipios, es oportuno señalar que estos requisitos privilegian la existencia de elementos de fondo, tales como el desistimiento o fallecimiento del</w:t>
      </w:r>
      <w:r w:rsidRPr="000613C9">
        <w:rPr>
          <w:rFonts w:ascii="Palatino Linotype" w:hAnsi="Palatino Linotype" w:cs="Arial"/>
          <w:b/>
          <w:sz w:val="24"/>
          <w:szCs w:val="24"/>
        </w:rPr>
        <w:t xml:space="preserve"> Recurrente </w:t>
      </w:r>
      <w:r w:rsidRPr="000613C9">
        <w:rPr>
          <w:rFonts w:ascii="Palatino Linotype" w:hAnsi="Palatino Linotype" w:cs="Arial"/>
          <w:sz w:val="24"/>
          <w:szCs w:val="24"/>
        </w:rPr>
        <w:t xml:space="preserve">o que el </w:t>
      </w:r>
      <w:r w:rsidRPr="000613C9">
        <w:rPr>
          <w:rFonts w:ascii="Palatino Linotype" w:hAnsi="Palatino Linotype" w:cs="Arial"/>
          <w:b/>
          <w:sz w:val="24"/>
          <w:szCs w:val="24"/>
        </w:rPr>
        <w:t>Sujeto Obligado</w:t>
      </w:r>
      <w:r>
        <w:rPr>
          <w:rFonts w:ascii="Palatino Linotype" w:hAnsi="Palatino Linotype" w:cs="Arial"/>
          <w:b/>
          <w:sz w:val="24"/>
          <w:szCs w:val="24"/>
        </w:rPr>
        <w:t xml:space="preserve">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2B23A023" w14:textId="77777777" w:rsidR="00BB3F7C" w:rsidRDefault="00BB3F7C" w:rsidP="00BB3F7C">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0C319E9" w14:textId="77777777" w:rsidR="00BB3F7C" w:rsidRDefault="00BB3F7C" w:rsidP="00BB3F7C">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27C5C627" w14:textId="77777777" w:rsidR="00BB3F7C" w:rsidRDefault="00BB3F7C" w:rsidP="00BB3F7C">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lastRenderedPageBreak/>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694F9D15" w14:textId="77777777" w:rsidR="00BB3F7C" w:rsidRDefault="00BB3F7C" w:rsidP="00BB3F7C">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2E4A2372" w14:textId="77777777" w:rsidR="00BB3F7C" w:rsidRDefault="00BB3F7C" w:rsidP="00BB3F7C">
      <w:pPr>
        <w:spacing w:line="360" w:lineRule="auto"/>
        <w:ind w:left="851" w:right="851"/>
        <w:jc w:val="both"/>
        <w:rPr>
          <w:rFonts w:ascii="Palatino Linotype" w:hAnsi="Palatino Linotype" w:cs="Arial"/>
          <w:i/>
        </w:rPr>
      </w:pPr>
      <w:r>
        <w:rPr>
          <w:rFonts w:ascii="Palatino Linotype" w:hAnsi="Palatino Linotype" w:cs="Arial"/>
          <w:i/>
        </w:rPr>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6D3E86B5" w14:textId="77777777" w:rsidR="00BB3F7C" w:rsidRDefault="00BB3F7C" w:rsidP="00BB3F7C">
      <w:pPr>
        <w:ind w:right="141"/>
        <w:jc w:val="both"/>
        <w:rPr>
          <w:rFonts w:ascii="Palatino Linotype" w:hAnsi="Palatino Linotype" w:cs="Arial"/>
        </w:rPr>
      </w:pPr>
    </w:p>
    <w:p w14:paraId="12C2B3BC" w14:textId="77777777" w:rsidR="00BB3F7C" w:rsidRDefault="00BB3F7C" w:rsidP="00BB3F7C">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5275EF04" w14:textId="77777777" w:rsidR="00BB3F7C" w:rsidRDefault="00BB3F7C" w:rsidP="00BB3F7C">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115F3D61" w14:textId="77777777" w:rsidR="00BB3F7C" w:rsidRDefault="00BB3F7C" w:rsidP="001574CB">
      <w:pPr>
        <w:pStyle w:val="Prrafodelista"/>
        <w:numPr>
          <w:ilvl w:val="0"/>
          <w:numId w:val="5"/>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w:t>
      </w:r>
      <w:r>
        <w:rPr>
          <w:rFonts w:ascii="Palatino Linotype" w:hAnsi="Palatino Linotype" w:cs="Arial"/>
        </w:rPr>
        <w:lastRenderedPageBreak/>
        <w:t xml:space="preserve">resolución del recurso de revisión, emite una diversa en la que subsane las deficiencias que hubiere tenido. </w:t>
      </w:r>
    </w:p>
    <w:p w14:paraId="0DC26C50" w14:textId="77777777" w:rsidR="00BB3F7C" w:rsidRDefault="00BB3F7C" w:rsidP="00BB3F7C">
      <w:pPr>
        <w:pStyle w:val="Prrafodelista"/>
        <w:spacing w:line="360" w:lineRule="auto"/>
        <w:ind w:left="720" w:right="851"/>
        <w:jc w:val="both"/>
        <w:rPr>
          <w:rFonts w:ascii="Palatino Linotype" w:hAnsi="Palatino Linotype" w:cs="Arial"/>
          <w:b/>
        </w:rPr>
      </w:pPr>
    </w:p>
    <w:p w14:paraId="76C1E3C5" w14:textId="77777777" w:rsidR="00BB3F7C" w:rsidRDefault="00BB3F7C" w:rsidP="00BB3F7C">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074BEAF1" w14:textId="77777777" w:rsidR="00BB3F7C" w:rsidRDefault="00BB3F7C" w:rsidP="00BB3F7C">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0680C219" w14:textId="77777777" w:rsidR="00BB3F7C" w:rsidRDefault="00BB3F7C" w:rsidP="00BB3F7C">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14A2E272" w14:textId="77777777" w:rsidR="00BB3F7C" w:rsidRDefault="00BB3F7C" w:rsidP="00BB3F7C">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lastRenderedPageBreak/>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47D5ED14" w14:textId="3EB65C92" w:rsidR="00BB3F7C" w:rsidRDefault="00BB3F7C" w:rsidP="00BB3F7C">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00005/INFOEM/IP/RR/2024</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74F504E9" w14:textId="77777777" w:rsidR="00BB3F7C" w:rsidRDefault="00BB3F7C" w:rsidP="00BB3F7C">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73BE51FD" w14:textId="77777777" w:rsidR="00BB3F7C" w:rsidRDefault="00BB3F7C" w:rsidP="00BB3F7C">
      <w:pPr>
        <w:spacing w:after="0" w:line="360" w:lineRule="auto"/>
        <w:jc w:val="center"/>
        <w:rPr>
          <w:rFonts w:ascii="Palatino Linotype" w:eastAsia="Times New Roman" w:hAnsi="Palatino Linotype" w:cs="Times New Roman"/>
          <w:b/>
          <w:bCs/>
          <w:spacing w:val="60"/>
          <w:sz w:val="28"/>
          <w:szCs w:val="24"/>
          <w:lang w:val="es-ES_tradnl" w:eastAsia="es-ES"/>
        </w:rPr>
      </w:pPr>
    </w:p>
    <w:p w14:paraId="65A8FF0A" w14:textId="2D2B5DE8" w:rsidR="00BB3F7C" w:rsidRPr="00895C52" w:rsidRDefault="00BB3F7C" w:rsidP="00BB3F7C">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1F4D1A4C" w14:textId="77777777" w:rsidR="00BB3F7C" w:rsidRPr="00895C52" w:rsidRDefault="00BB3F7C" w:rsidP="00BB3F7C">
      <w:pPr>
        <w:spacing w:after="0" w:line="360" w:lineRule="auto"/>
        <w:jc w:val="center"/>
        <w:rPr>
          <w:rFonts w:ascii="Palatino Linotype" w:eastAsia="Times New Roman" w:hAnsi="Palatino Linotype" w:cs="Times New Roman"/>
          <w:bCs/>
          <w:spacing w:val="60"/>
          <w:sz w:val="24"/>
          <w:szCs w:val="24"/>
          <w:lang w:val="es-ES_tradnl" w:eastAsia="es-ES"/>
        </w:rPr>
      </w:pPr>
    </w:p>
    <w:p w14:paraId="6BF68C28" w14:textId="2D48D1C4" w:rsidR="00BB3F7C" w:rsidRDefault="00BB3F7C" w:rsidP="00BB3F7C">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00005/INFOEM/IP/RR/2024</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p>
    <w:p w14:paraId="6C6BBD5C" w14:textId="77777777" w:rsidR="00BB3F7C" w:rsidRPr="00895C52" w:rsidRDefault="00BB3F7C" w:rsidP="00BB3F7C">
      <w:pPr>
        <w:tabs>
          <w:tab w:val="left" w:pos="8647"/>
        </w:tabs>
        <w:spacing w:after="0" w:line="360" w:lineRule="auto"/>
        <w:ind w:right="51"/>
        <w:jc w:val="both"/>
        <w:rPr>
          <w:rFonts w:ascii="Palatino Linotype" w:eastAsiaTheme="minorEastAsia" w:hAnsi="Palatino Linotype" w:cs="Arial"/>
          <w:sz w:val="24"/>
          <w:szCs w:val="24"/>
          <w:lang w:eastAsia="es-ES"/>
        </w:rPr>
      </w:pPr>
    </w:p>
    <w:p w14:paraId="7C4C62BC" w14:textId="77777777" w:rsidR="00BB3F7C" w:rsidRDefault="00BB3F7C" w:rsidP="00BB3F7C">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lastRenderedPageBreak/>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1974D14B" w14:textId="77777777" w:rsidR="00BB3F7C" w:rsidRDefault="00BB3F7C" w:rsidP="00BB3F7C">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2A2F5780" w14:textId="77777777" w:rsidR="00BB3F7C" w:rsidRDefault="00BB3F7C" w:rsidP="00BB3F7C">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3E8E068C" w14:textId="60E76864" w:rsidR="00BB3F7C" w:rsidRPr="00BB3F7C" w:rsidRDefault="00BB3F7C" w:rsidP="00BB3F7C">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BB3F7C">
        <w:rPr>
          <w:rFonts w:ascii="Palatino Linotype" w:hAnsi="Palatino Linotype" w:cs="Arial"/>
          <w:sz w:val="23"/>
          <w:szCs w:val="23"/>
        </w:rPr>
        <w:t>ASÍ LO ACORDÓ, POR UNANIMIDAD DE VOTOS, EL PLENO DEL</w:t>
      </w:r>
      <w:r w:rsidRPr="00BB3F7C">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BB3F7C">
        <w:rPr>
          <w:rFonts w:ascii="Palatino Linotype" w:hAnsi="Palatino Linotype" w:cs="Arial"/>
          <w:sz w:val="23"/>
          <w:szCs w:val="23"/>
        </w:rPr>
        <w:t>, CONFORMADO POR LOS COMISIONADOS JOSÉ MARTÍNEZ VILCHIS, MARÍA DEL ROSARIO MEJÍA AYALA</w:t>
      </w:r>
      <w:r w:rsidR="00001756">
        <w:rPr>
          <w:rFonts w:ascii="Palatino Linotype" w:hAnsi="Palatino Linotype" w:cs="Arial"/>
          <w:sz w:val="23"/>
          <w:szCs w:val="23"/>
        </w:rPr>
        <w:t xml:space="preserve"> (AUSENCIA JUSTIFICADA)</w:t>
      </w:r>
      <w:r w:rsidR="00001756" w:rsidRPr="00BB3F7C">
        <w:rPr>
          <w:rFonts w:ascii="Palatino Linotype" w:hAnsi="Palatino Linotype" w:cs="Arial"/>
          <w:sz w:val="23"/>
          <w:szCs w:val="23"/>
        </w:rPr>
        <w:t xml:space="preserve">, </w:t>
      </w:r>
      <w:r w:rsidRPr="00BB3F7C">
        <w:rPr>
          <w:rFonts w:ascii="Palatino Linotype" w:hAnsi="Palatino Linotype" w:cs="Arial"/>
          <w:sz w:val="23"/>
          <w:szCs w:val="23"/>
        </w:rPr>
        <w:t>SHARON CRISTINA MORALES MARTÍNEZ, LUIS GUSTAVO PARRA NORIEGA Y GUADALUPE RAMÍREZ PEÑA</w:t>
      </w:r>
      <w:r w:rsidR="00001756">
        <w:rPr>
          <w:rFonts w:ascii="Palatino Linotype" w:hAnsi="Palatino Linotype" w:cs="Arial"/>
          <w:sz w:val="23"/>
          <w:szCs w:val="23"/>
        </w:rPr>
        <w:t xml:space="preserve"> (AUSENCIA JUSTIFICADA)</w:t>
      </w:r>
      <w:r w:rsidRPr="00BB3F7C">
        <w:rPr>
          <w:rFonts w:ascii="Palatino Linotype" w:hAnsi="Palatino Linotype" w:cs="Arial"/>
          <w:sz w:val="23"/>
          <w:szCs w:val="23"/>
        </w:rPr>
        <w:t xml:space="preserve">; EN LA </w:t>
      </w:r>
      <w:r w:rsidR="001538AA">
        <w:rPr>
          <w:rFonts w:ascii="Palatino Linotype" w:hAnsi="Palatino Linotype" w:cs="Arial"/>
          <w:sz w:val="23"/>
          <w:szCs w:val="23"/>
        </w:rPr>
        <w:t>DÉCIMA</w:t>
      </w:r>
      <w:r w:rsidRPr="00BB3F7C">
        <w:rPr>
          <w:rFonts w:ascii="Palatino Linotype" w:hAnsi="Palatino Linotype" w:cs="Arial"/>
          <w:sz w:val="23"/>
          <w:szCs w:val="23"/>
        </w:rPr>
        <w:t xml:space="preserve"> SESIÓN ORDINARIA CELEBRADA EL </w:t>
      </w:r>
      <w:r w:rsidR="001538AA">
        <w:rPr>
          <w:rFonts w:ascii="Palatino Linotype" w:hAnsi="Palatino Linotype" w:cs="Arial"/>
          <w:sz w:val="23"/>
          <w:szCs w:val="23"/>
        </w:rPr>
        <w:t>VEINTIUNO</w:t>
      </w:r>
      <w:r w:rsidR="001538AA" w:rsidRPr="00BB3F7C">
        <w:rPr>
          <w:rFonts w:ascii="Palatino Linotype" w:hAnsi="Palatino Linotype" w:cs="Arial"/>
          <w:sz w:val="23"/>
          <w:szCs w:val="23"/>
        </w:rPr>
        <w:t xml:space="preserve"> </w:t>
      </w:r>
      <w:r w:rsidRPr="00BB3F7C">
        <w:rPr>
          <w:rFonts w:ascii="Palatino Linotype" w:hAnsi="Palatino Linotype" w:cs="Arial"/>
          <w:sz w:val="23"/>
          <w:szCs w:val="23"/>
        </w:rPr>
        <w:t xml:space="preserve">DE MARZO DE DOS MIL VEINTICUATRO, ANTE EL SECRETARIO TÉCNICO DEL PLENO, ALEXIS TAPIA RAMÍREZ. </w:t>
      </w:r>
    </w:p>
    <w:p w14:paraId="699DEC38" w14:textId="77777777" w:rsidR="00BB3F7C" w:rsidRPr="00BB3F7C" w:rsidRDefault="00BB3F7C" w:rsidP="00BB3F7C">
      <w:pPr>
        <w:pStyle w:val="Prrafodelista"/>
        <w:autoSpaceDE w:val="0"/>
        <w:autoSpaceDN w:val="0"/>
        <w:adjustRightInd w:val="0"/>
        <w:spacing w:before="240" w:after="160" w:line="360" w:lineRule="auto"/>
        <w:ind w:left="0"/>
        <w:jc w:val="both"/>
        <w:rPr>
          <w:rFonts w:ascii="Palatino Linotype" w:hAnsi="Palatino Linotype"/>
          <w:bCs/>
          <w:sz w:val="23"/>
          <w:szCs w:val="23"/>
        </w:rPr>
      </w:pPr>
      <w:r w:rsidRPr="00BB3F7C">
        <w:rPr>
          <w:rFonts w:ascii="Palatino Linotype" w:hAnsi="Palatino Linotype"/>
          <w:bCs/>
          <w:sz w:val="23"/>
          <w:szCs w:val="23"/>
        </w:rPr>
        <w:t>CCR/JCMA</w:t>
      </w:r>
    </w:p>
    <w:p w14:paraId="15D0268A" w14:textId="77777777" w:rsidR="00BB3F7C" w:rsidRDefault="00BB3F7C" w:rsidP="00C85D93">
      <w:pPr>
        <w:tabs>
          <w:tab w:val="left" w:pos="709"/>
        </w:tabs>
        <w:spacing w:before="240" w:line="360" w:lineRule="auto"/>
        <w:ind w:right="51"/>
        <w:jc w:val="both"/>
        <w:rPr>
          <w:rFonts w:ascii="Palatino Linotype" w:hAnsi="Palatino Linotype"/>
          <w:iCs/>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353C6E45" w14:textId="77777777" w:rsidR="004903D5" w:rsidRDefault="004903D5" w:rsidP="00B40BA1">
      <w:pPr>
        <w:spacing w:after="0" w:line="360" w:lineRule="auto"/>
        <w:jc w:val="both"/>
        <w:rPr>
          <w:rFonts w:ascii="Palatino Linotype" w:hAnsi="Palatino Linotype" w:cs="Arial"/>
          <w:sz w:val="24"/>
          <w:szCs w:val="24"/>
        </w:rPr>
      </w:pPr>
    </w:p>
    <w:p w14:paraId="5C1D09B7" w14:textId="2259FD74" w:rsidR="004903D5" w:rsidRDefault="004903D5" w:rsidP="00B40BA1">
      <w:pPr>
        <w:spacing w:after="0" w:line="360" w:lineRule="auto"/>
        <w:jc w:val="both"/>
        <w:rPr>
          <w:rFonts w:ascii="Palatino Linotype" w:hAnsi="Palatino Linotype" w:cs="Arial"/>
          <w:sz w:val="24"/>
          <w:szCs w:val="24"/>
        </w:rPr>
      </w:pPr>
    </w:p>
    <w:p w14:paraId="0AE0C48E" w14:textId="77777777" w:rsidR="00E85294" w:rsidRDefault="00E85294" w:rsidP="00B40BA1">
      <w:pPr>
        <w:spacing w:after="0" w:line="360" w:lineRule="auto"/>
        <w:jc w:val="both"/>
        <w:rPr>
          <w:rFonts w:ascii="Palatino Linotype" w:hAnsi="Palatino Linotype" w:cs="Arial"/>
          <w:sz w:val="24"/>
          <w:szCs w:val="24"/>
        </w:rPr>
      </w:pPr>
    </w:p>
    <w:p w14:paraId="3B248FF9" w14:textId="77777777" w:rsidR="00E85294" w:rsidRDefault="00E85294" w:rsidP="00B40BA1">
      <w:pPr>
        <w:spacing w:after="0" w:line="360" w:lineRule="auto"/>
        <w:jc w:val="both"/>
        <w:rPr>
          <w:rFonts w:ascii="Palatino Linotype" w:hAnsi="Palatino Linotype" w:cs="Arial"/>
          <w:sz w:val="24"/>
          <w:szCs w:val="24"/>
        </w:rPr>
      </w:pPr>
    </w:p>
    <w:p w14:paraId="0CA6C05B" w14:textId="77777777" w:rsidR="00E85294" w:rsidRDefault="00E85294" w:rsidP="00B40BA1">
      <w:pPr>
        <w:spacing w:after="0" w:line="360" w:lineRule="auto"/>
        <w:jc w:val="both"/>
        <w:rPr>
          <w:rFonts w:ascii="Palatino Linotype" w:hAnsi="Palatino Linotype" w:cs="Arial"/>
          <w:sz w:val="24"/>
          <w:szCs w:val="24"/>
        </w:rPr>
      </w:pPr>
    </w:p>
    <w:p w14:paraId="25742AD8" w14:textId="77777777" w:rsidR="00E85294" w:rsidRDefault="00E85294" w:rsidP="00B40BA1">
      <w:pPr>
        <w:spacing w:after="0" w:line="360" w:lineRule="auto"/>
        <w:jc w:val="both"/>
        <w:rPr>
          <w:rFonts w:ascii="Palatino Linotype" w:hAnsi="Palatino Linotype" w:cs="Arial"/>
          <w:sz w:val="24"/>
          <w:szCs w:val="24"/>
        </w:rPr>
      </w:pPr>
    </w:p>
    <w:p w14:paraId="2CE2B5DD" w14:textId="77777777" w:rsidR="00E85294" w:rsidRDefault="00E85294" w:rsidP="00B40BA1">
      <w:pPr>
        <w:spacing w:after="0" w:line="360" w:lineRule="auto"/>
        <w:jc w:val="both"/>
        <w:rPr>
          <w:rFonts w:ascii="Palatino Linotype" w:hAnsi="Palatino Linotype" w:cs="Arial"/>
          <w:sz w:val="24"/>
          <w:szCs w:val="24"/>
        </w:rPr>
      </w:pPr>
    </w:p>
    <w:p w14:paraId="72CBF99C" w14:textId="77777777" w:rsidR="00E85294" w:rsidRDefault="00E85294" w:rsidP="00B40BA1">
      <w:pPr>
        <w:spacing w:after="0" w:line="360" w:lineRule="auto"/>
        <w:jc w:val="both"/>
        <w:rPr>
          <w:rFonts w:ascii="Palatino Linotype" w:hAnsi="Palatino Linotype" w:cs="Arial"/>
          <w:sz w:val="24"/>
          <w:szCs w:val="24"/>
        </w:rPr>
      </w:pPr>
    </w:p>
    <w:p w14:paraId="5B959BA8" w14:textId="77777777" w:rsidR="00E85294" w:rsidRDefault="00E85294"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25823573" w:rsidR="00E85294" w:rsidRDefault="00E85294" w:rsidP="00B40BA1">
      <w:pPr>
        <w:spacing w:after="0" w:line="360" w:lineRule="auto"/>
        <w:jc w:val="both"/>
        <w:rPr>
          <w:rFonts w:ascii="Palatino Linotype" w:hAnsi="Palatino Linotype" w:cs="Arial"/>
          <w:sz w:val="24"/>
          <w:szCs w:val="24"/>
        </w:rPr>
      </w:pPr>
    </w:p>
    <w:p w14:paraId="26E5DD3E" w14:textId="77777777" w:rsidR="00182F71" w:rsidRDefault="00182F71" w:rsidP="00B40BA1">
      <w:pPr>
        <w:spacing w:after="0" w:line="360" w:lineRule="auto"/>
        <w:jc w:val="both"/>
        <w:rPr>
          <w:rFonts w:ascii="Palatino Linotype" w:hAnsi="Palatino Linotype" w:cs="Arial"/>
          <w:sz w:val="24"/>
          <w:szCs w:val="24"/>
        </w:rPr>
      </w:pPr>
    </w:p>
    <w:p w14:paraId="5A839897" w14:textId="77777777" w:rsidR="00182F71" w:rsidRDefault="00182F71" w:rsidP="00B40BA1">
      <w:pPr>
        <w:spacing w:after="0" w:line="360" w:lineRule="auto"/>
        <w:jc w:val="both"/>
        <w:rPr>
          <w:rFonts w:ascii="Palatino Linotype" w:hAnsi="Palatino Linotype" w:cs="Arial"/>
          <w:sz w:val="24"/>
          <w:szCs w:val="24"/>
        </w:rPr>
      </w:pPr>
    </w:p>
    <w:sectPr w:rsidR="00182F71" w:rsidSect="00287270">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98797" w14:textId="77777777" w:rsidR="00287270" w:rsidRDefault="00287270" w:rsidP="006168E4">
      <w:pPr>
        <w:spacing w:after="0" w:line="240" w:lineRule="auto"/>
      </w:pPr>
      <w:r>
        <w:separator/>
      </w:r>
    </w:p>
  </w:endnote>
  <w:endnote w:type="continuationSeparator" w:id="0">
    <w:p w14:paraId="292336F8" w14:textId="77777777" w:rsidR="00287270" w:rsidRDefault="0028727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74C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74CB">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74C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74CB">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1E7AF" w14:textId="77777777" w:rsidR="00287270" w:rsidRDefault="00287270" w:rsidP="006168E4">
      <w:pPr>
        <w:spacing w:after="0" w:line="240" w:lineRule="auto"/>
      </w:pPr>
      <w:r>
        <w:separator/>
      </w:r>
    </w:p>
  </w:footnote>
  <w:footnote w:type="continuationSeparator" w:id="0">
    <w:p w14:paraId="549640D5" w14:textId="77777777" w:rsidR="00287270" w:rsidRDefault="00287270" w:rsidP="006168E4">
      <w:pPr>
        <w:spacing w:after="0" w:line="240" w:lineRule="auto"/>
      </w:pPr>
      <w:r>
        <w:continuationSeparator/>
      </w:r>
    </w:p>
  </w:footnote>
  <w:footnote w:id="1">
    <w:p w14:paraId="1F101234" w14:textId="77777777" w:rsidR="00BB3F7C" w:rsidRPr="00911081" w:rsidRDefault="00BB3F7C" w:rsidP="00BB3F7C">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69715EE" w14:textId="77777777" w:rsidR="00BB3F7C" w:rsidRPr="00911081" w:rsidRDefault="00BB3F7C" w:rsidP="00BB3F7C">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EDB6717"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8446D">
            <w:rPr>
              <w:rFonts w:ascii="Palatino Linotype" w:hAnsi="Palatino Linotype" w:cs="Arial"/>
              <w:bCs/>
              <w:sz w:val="24"/>
              <w:lang w:eastAsia="es-MX"/>
            </w:rPr>
            <w:t>0005</w:t>
          </w:r>
          <w:r>
            <w:rPr>
              <w:rFonts w:ascii="Palatino Linotype" w:hAnsi="Palatino Linotype" w:cs="Arial"/>
              <w:bCs/>
              <w:sz w:val="24"/>
              <w:lang w:eastAsia="es-MX"/>
            </w:rPr>
            <w:t>/INFOEM/IP/RR/202</w:t>
          </w:r>
          <w:r w:rsidR="0078446D">
            <w:rPr>
              <w:rFonts w:ascii="Palatino Linotype" w:hAnsi="Palatino Linotype" w:cs="Arial"/>
              <w:bCs/>
              <w:sz w:val="24"/>
              <w:lang w:eastAsia="es-MX"/>
            </w:rPr>
            <w:t>4</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4A52C3B" w:rsidR="00FC2D20" w:rsidRPr="00F06FED" w:rsidRDefault="0078446D"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Organismo Público Descentralizado para la Prestación de los Servicios de Agua Potable Alcantarillado y Saneamiento del Municipio de Tlalnepantla de Baz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36081A2"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8446D">
            <w:rPr>
              <w:rFonts w:ascii="Palatino Linotype" w:hAnsi="Palatino Linotype" w:cs="Arial"/>
              <w:bCs/>
              <w:sz w:val="24"/>
              <w:lang w:eastAsia="es-MX"/>
            </w:rPr>
            <w:t>0005</w:t>
          </w:r>
          <w:r>
            <w:rPr>
              <w:rFonts w:ascii="Palatino Linotype" w:hAnsi="Palatino Linotype" w:cs="Arial"/>
              <w:bCs/>
              <w:sz w:val="24"/>
              <w:lang w:eastAsia="es-MX"/>
            </w:rPr>
            <w:t>/INFOEM/IP/RR/202</w:t>
          </w:r>
          <w:r w:rsidR="0078446D">
            <w:rPr>
              <w:rFonts w:ascii="Palatino Linotype" w:hAnsi="Palatino Linotype" w:cs="Arial"/>
              <w:bCs/>
              <w:sz w:val="24"/>
              <w:lang w:eastAsia="es-MX"/>
            </w:rPr>
            <w:t>4</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FDE2F06" w:rsidR="00FC2D20" w:rsidRPr="00E93E68" w:rsidRDefault="00FC2D20" w:rsidP="001574CB">
          <w:pPr>
            <w:spacing w:after="120" w:line="256" w:lineRule="auto"/>
            <w:ind w:left="634" w:right="1209" w:hanging="712"/>
            <w:jc w:val="both"/>
            <w:rPr>
              <w:rFonts w:ascii="Palatino Linotype" w:hAnsi="Palatino Linotype" w:cs="Arial"/>
            </w:rPr>
          </w:pPr>
          <w:r>
            <w:rPr>
              <w:rFonts w:ascii="Palatino Linotype" w:hAnsi="Palatino Linotype" w:cs="Arial"/>
            </w:rPr>
            <w:t xml:space="preserve">            </w:t>
          </w:r>
          <w:r w:rsidR="009B32B6">
            <w:rPr>
              <w:rFonts w:ascii="Palatino Linotype" w:hAnsi="Palatino Linotype" w:cs="Arial"/>
            </w:rPr>
            <w:t xml:space="preserve"> </w:t>
          </w:r>
          <w:r w:rsidR="001574CB">
            <w:rPr>
              <w:rFonts w:ascii="Palatino Linotype" w:hAnsi="Palatino Linotype" w:cs="Arial"/>
            </w:rPr>
            <w:t>XXXXXXXXXXXXXXXX</w:t>
          </w:r>
          <w:r w:rsidR="0078446D">
            <w:rPr>
              <w:rFonts w:ascii="Palatino Linotype" w:hAnsi="Palatino Linotype" w:cs="Arial"/>
            </w:rPr>
            <w:t xml:space="preserve"> </w:t>
          </w:r>
          <w:r w:rsidR="001574CB">
            <w:rPr>
              <w:rFonts w:ascii="Palatino Linotype" w:hAnsi="Palatino Linotype" w:cs="Arial"/>
            </w:rPr>
            <w:t>XXXXXXXX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CCC7303" w:rsidR="00FC2D20" w:rsidRDefault="0078446D"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Organismo Público Descentralizado para la Prestación de los Servicios de Agua Potable Alcantarillado y Saneamiento del Municipio de Tlalnepantla de Baz </w:t>
          </w:r>
          <w:r w:rsidR="0011113A">
            <w:rPr>
              <w:rFonts w:ascii="Palatino Linotype" w:hAnsi="Palatino Linotype" w:cs="Arial"/>
              <w:szCs w:val="20"/>
            </w:rPr>
            <w:t xml:space="preserve"> </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6DAF"/>
    <w:multiLevelType w:val="hybridMultilevel"/>
    <w:tmpl w:val="9D44E9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76B624F"/>
    <w:multiLevelType w:val="hybridMultilevel"/>
    <w:tmpl w:val="C3C85EF2"/>
    <w:lvl w:ilvl="0" w:tplc="F078DB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DD5634E"/>
    <w:multiLevelType w:val="hybridMultilevel"/>
    <w:tmpl w:val="FBFA4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9"/>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8"/>
  </w:num>
  <w:num w:numId="9">
    <w:abstractNumId w:val="0"/>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1756"/>
    <w:rsid w:val="000026CF"/>
    <w:rsid w:val="00002FA5"/>
    <w:rsid w:val="0000484E"/>
    <w:rsid w:val="00004BE2"/>
    <w:rsid w:val="000054D0"/>
    <w:rsid w:val="000056BB"/>
    <w:rsid w:val="00005B85"/>
    <w:rsid w:val="000064FD"/>
    <w:rsid w:val="00010643"/>
    <w:rsid w:val="000115F8"/>
    <w:rsid w:val="0001366A"/>
    <w:rsid w:val="00013C75"/>
    <w:rsid w:val="00013DE9"/>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70E99"/>
    <w:rsid w:val="000720CA"/>
    <w:rsid w:val="00073E78"/>
    <w:rsid w:val="00073FC2"/>
    <w:rsid w:val="000740DB"/>
    <w:rsid w:val="00076AE0"/>
    <w:rsid w:val="0007756F"/>
    <w:rsid w:val="0008151E"/>
    <w:rsid w:val="00081988"/>
    <w:rsid w:val="000821BF"/>
    <w:rsid w:val="000835E5"/>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2924"/>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0EF0"/>
    <w:rsid w:val="0011113A"/>
    <w:rsid w:val="00111DCD"/>
    <w:rsid w:val="00112C29"/>
    <w:rsid w:val="00114965"/>
    <w:rsid w:val="00114CF9"/>
    <w:rsid w:val="00115FFE"/>
    <w:rsid w:val="00116FA7"/>
    <w:rsid w:val="00120642"/>
    <w:rsid w:val="001228AB"/>
    <w:rsid w:val="001233A3"/>
    <w:rsid w:val="001235C3"/>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38AA"/>
    <w:rsid w:val="00157251"/>
    <w:rsid w:val="001574CB"/>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5E89"/>
    <w:rsid w:val="00176AF4"/>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26C8"/>
    <w:rsid w:val="00193784"/>
    <w:rsid w:val="00194B41"/>
    <w:rsid w:val="001957A3"/>
    <w:rsid w:val="00196DCE"/>
    <w:rsid w:val="001A02EC"/>
    <w:rsid w:val="001A169E"/>
    <w:rsid w:val="001A1756"/>
    <w:rsid w:val="001A1FDD"/>
    <w:rsid w:val="001A2C17"/>
    <w:rsid w:val="001A30F5"/>
    <w:rsid w:val="001A4643"/>
    <w:rsid w:val="001A5140"/>
    <w:rsid w:val="001A5630"/>
    <w:rsid w:val="001A565B"/>
    <w:rsid w:val="001A577E"/>
    <w:rsid w:val="001A5B1C"/>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4C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44FF"/>
    <w:rsid w:val="002363F6"/>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270"/>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5409"/>
    <w:rsid w:val="002A56AE"/>
    <w:rsid w:val="002A597E"/>
    <w:rsid w:val="002B0DF5"/>
    <w:rsid w:val="002B113A"/>
    <w:rsid w:val="002B19E0"/>
    <w:rsid w:val="002B1A1F"/>
    <w:rsid w:val="002B466A"/>
    <w:rsid w:val="002B58B9"/>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3522"/>
    <w:rsid w:val="00304D88"/>
    <w:rsid w:val="003056A2"/>
    <w:rsid w:val="00305E70"/>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18D7"/>
    <w:rsid w:val="00361B9C"/>
    <w:rsid w:val="003622D5"/>
    <w:rsid w:val="00363737"/>
    <w:rsid w:val="003640B1"/>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324"/>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2923"/>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6FFF"/>
    <w:rsid w:val="00457A9F"/>
    <w:rsid w:val="00460632"/>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078"/>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3393"/>
    <w:rsid w:val="004F402B"/>
    <w:rsid w:val="004F41DA"/>
    <w:rsid w:val="004F4792"/>
    <w:rsid w:val="004F4DF1"/>
    <w:rsid w:val="004F6476"/>
    <w:rsid w:val="004F698D"/>
    <w:rsid w:val="004F76FC"/>
    <w:rsid w:val="00500601"/>
    <w:rsid w:val="00500BA6"/>
    <w:rsid w:val="0050182F"/>
    <w:rsid w:val="00502DC5"/>
    <w:rsid w:val="00502F50"/>
    <w:rsid w:val="00503655"/>
    <w:rsid w:val="0050375C"/>
    <w:rsid w:val="00503CA0"/>
    <w:rsid w:val="00504408"/>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327"/>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A7285"/>
    <w:rsid w:val="005B0424"/>
    <w:rsid w:val="005B0575"/>
    <w:rsid w:val="005B37EF"/>
    <w:rsid w:val="005B451E"/>
    <w:rsid w:val="005B5B70"/>
    <w:rsid w:val="005B5F05"/>
    <w:rsid w:val="005B60F5"/>
    <w:rsid w:val="005B6D44"/>
    <w:rsid w:val="005B77A6"/>
    <w:rsid w:val="005B79E7"/>
    <w:rsid w:val="005C2999"/>
    <w:rsid w:val="005C300C"/>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6A4"/>
    <w:rsid w:val="005E7A49"/>
    <w:rsid w:val="005F048E"/>
    <w:rsid w:val="005F1408"/>
    <w:rsid w:val="005F18FF"/>
    <w:rsid w:val="005F1E0B"/>
    <w:rsid w:val="005F444B"/>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4E18"/>
    <w:rsid w:val="00716BFE"/>
    <w:rsid w:val="0072048E"/>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477B0"/>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D78"/>
    <w:rsid w:val="00775E28"/>
    <w:rsid w:val="00776FEB"/>
    <w:rsid w:val="007773E6"/>
    <w:rsid w:val="0078028A"/>
    <w:rsid w:val="00780302"/>
    <w:rsid w:val="00780336"/>
    <w:rsid w:val="007806CB"/>
    <w:rsid w:val="007816FD"/>
    <w:rsid w:val="00781C64"/>
    <w:rsid w:val="007829AF"/>
    <w:rsid w:val="0078446D"/>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58"/>
    <w:rsid w:val="007A3BB5"/>
    <w:rsid w:val="007A4967"/>
    <w:rsid w:val="007A6BD1"/>
    <w:rsid w:val="007A7354"/>
    <w:rsid w:val="007B29F3"/>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C94"/>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0379"/>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29D0"/>
    <w:rsid w:val="008D30CB"/>
    <w:rsid w:val="008D6165"/>
    <w:rsid w:val="008E0AFD"/>
    <w:rsid w:val="008E15BF"/>
    <w:rsid w:val="008E19C1"/>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17D3F"/>
    <w:rsid w:val="0092113F"/>
    <w:rsid w:val="00921DB9"/>
    <w:rsid w:val="00921FC1"/>
    <w:rsid w:val="00922358"/>
    <w:rsid w:val="00922FDB"/>
    <w:rsid w:val="00923DBE"/>
    <w:rsid w:val="0092403D"/>
    <w:rsid w:val="00930D7A"/>
    <w:rsid w:val="00932888"/>
    <w:rsid w:val="009331C2"/>
    <w:rsid w:val="0093555F"/>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316"/>
    <w:rsid w:val="0099059B"/>
    <w:rsid w:val="00990E38"/>
    <w:rsid w:val="00991E43"/>
    <w:rsid w:val="00993821"/>
    <w:rsid w:val="00994280"/>
    <w:rsid w:val="0099517B"/>
    <w:rsid w:val="009970B5"/>
    <w:rsid w:val="009979A2"/>
    <w:rsid w:val="009A0D0A"/>
    <w:rsid w:val="009A0FAE"/>
    <w:rsid w:val="009A1D94"/>
    <w:rsid w:val="009A200B"/>
    <w:rsid w:val="009A2418"/>
    <w:rsid w:val="009A3184"/>
    <w:rsid w:val="009A3F82"/>
    <w:rsid w:val="009A5659"/>
    <w:rsid w:val="009A64BD"/>
    <w:rsid w:val="009A686F"/>
    <w:rsid w:val="009A6ACC"/>
    <w:rsid w:val="009B1636"/>
    <w:rsid w:val="009B32B6"/>
    <w:rsid w:val="009B33A8"/>
    <w:rsid w:val="009B3487"/>
    <w:rsid w:val="009B3978"/>
    <w:rsid w:val="009B4510"/>
    <w:rsid w:val="009B5029"/>
    <w:rsid w:val="009B5F5A"/>
    <w:rsid w:val="009B7C61"/>
    <w:rsid w:val="009C04A0"/>
    <w:rsid w:val="009C0DC9"/>
    <w:rsid w:val="009C1104"/>
    <w:rsid w:val="009C2170"/>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BB8"/>
    <w:rsid w:val="00A04C52"/>
    <w:rsid w:val="00A06819"/>
    <w:rsid w:val="00A075FB"/>
    <w:rsid w:val="00A07627"/>
    <w:rsid w:val="00A10583"/>
    <w:rsid w:val="00A11AE6"/>
    <w:rsid w:val="00A12205"/>
    <w:rsid w:val="00A131EA"/>
    <w:rsid w:val="00A13253"/>
    <w:rsid w:val="00A14C82"/>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35E3"/>
    <w:rsid w:val="00A540E1"/>
    <w:rsid w:val="00A54B16"/>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152C"/>
    <w:rsid w:val="00B23274"/>
    <w:rsid w:val="00B23C7E"/>
    <w:rsid w:val="00B246DA"/>
    <w:rsid w:val="00B25262"/>
    <w:rsid w:val="00B26532"/>
    <w:rsid w:val="00B272A6"/>
    <w:rsid w:val="00B27706"/>
    <w:rsid w:val="00B304B7"/>
    <w:rsid w:val="00B30856"/>
    <w:rsid w:val="00B31395"/>
    <w:rsid w:val="00B32CD3"/>
    <w:rsid w:val="00B33A6C"/>
    <w:rsid w:val="00B3475C"/>
    <w:rsid w:val="00B34866"/>
    <w:rsid w:val="00B34CA9"/>
    <w:rsid w:val="00B35797"/>
    <w:rsid w:val="00B35A93"/>
    <w:rsid w:val="00B3672D"/>
    <w:rsid w:val="00B36864"/>
    <w:rsid w:val="00B40656"/>
    <w:rsid w:val="00B40BA1"/>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07F8"/>
    <w:rsid w:val="00B6152B"/>
    <w:rsid w:val="00B61DC9"/>
    <w:rsid w:val="00B658D4"/>
    <w:rsid w:val="00B667E5"/>
    <w:rsid w:val="00B668AE"/>
    <w:rsid w:val="00B66C9E"/>
    <w:rsid w:val="00B66D88"/>
    <w:rsid w:val="00B705ED"/>
    <w:rsid w:val="00B70E50"/>
    <w:rsid w:val="00B72E36"/>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3F7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0CA1"/>
    <w:rsid w:val="00C01E2A"/>
    <w:rsid w:val="00C024E0"/>
    <w:rsid w:val="00C03536"/>
    <w:rsid w:val="00C03793"/>
    <w:rsid w:val="00C06E2B"/>
    <w:rsid w:val="00C07650"/>
    <w:rsid w:val="00C104DD"/>
    <w:rsid w:val="00C1331F"/>
    <w:rsid w:val="00C15275"/>
    <w:rsid w:val="00C15E31"/>
    <w:rsid w:val="00C16479"/>
    <w:rsid w:val="00C16F54"/>
    <w:rsid w:val="00C2058D"/>
    <w:rsid w:val="00C233EF"/>
    <w:rsid w:val="00C25084"/>
    <w:rsid w:val="00C250CB"/>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0CCD"/>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5D93"/>
    <w:rsid w:val="00C86808"/>
    <w:rsid w:val="00C87238"/>
    <w:rsid w:val="00C9240B"/>
    <w:rsid w:val="00C9297C"/>
    <w:rsid w:val="00C92FE0"/>
    <w:rsid w:val="00C9361E"/>
    <w:rsid w:val="00C961E8"/>
    <w:rsid w:val="00C967A3"/>
    <w:rsid w:val="00C96AB8"/>
    <w:rsid w:val="00C97A71"/>
    <w:rsid w:val="00CA00C0"/>
    <w:rsid w:val="00CA190D"/>
    <w:rsid w:val="00CA1C79"/>
    <w:rsid w:val="00CA2A2E"/>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DCE"/>
    <w:rsid w:val="00D11ED7"/>
    <w:rsid w:val="00D123AA"/>
    <w:rsid w:val="00D12F56"/>
    <w:rsid w:val="00D1312A"/>
    <w:rsid w:val="00D13159"/>
    <w:rsid w:val="00D13814"/>
    <w:rsid w:val="00D1412C"/>
    <w:rsid w:val="00D14390"/>
    <w:rsid w:val="00D14BA9"/>
    <w:rsid w:val="00D17789"/>
    <w:rsid w:val="00D20AFD"/>
    <w:rsid w:val="00D21565"/>
    <w:rsid w:val="00D228B8"/>
    <w:rsid w:val="00D23119"/>
    <w:rsid w:val="00D25AA8"/>
    <w:rsid w:val="00D2737E"/>
    <w:rsid w:val="00D274A9"/>
    <w:rsid w:val="00D275C1"/>
    <w:rsid w:val="00D27F98"/>
    <w:rsid w:val="00D30750"/>
    <w:rsid w:val="00D316BD"/>
    <w:rsid w:val="00D32644"/>
    <w:rsid w:val="00D3357A"/>
    <w:rsid w:val="00D33619"/>
    <w:rsid w:val="00D3586F"/>
    <w:rsid w:val="00D40C02"/>
    <w:rsid w:val="00D427A6"/>
    <w:rsid w:val="00D42AFE"/>
    <w:rsid w:val="00D45390"/>
    <w:rsid w:val="00D46323"/>
    <w:rsid w:val="00D47571"/>
    <w:rsid w:val="00D475A2"/>
    <w:rsid w:val="00D5015D"/>
    <w:rsid w:val="00D52355"/>
    <w:rsid w:val="00D52500"/>
    <w:rsid w:val="00D52AC7"/>
    <w:rsid w:val="00D53360"/>
    <w:rsid w:val="00D54825"/>
    <w:rsid w:val="00D54CA9"/>
    <w:rsid w:val="00D5571D"/>
    <w:rsid w:val="00D55EA9"/>
    <w:rsid w:val="00D563D9"/>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A37"/>
    <w:rsid w:val="00DA0DAE"/>
    <w:rsid w:val="00DA1A98"/>
    <w:rsid w:val="00DA2E2B"/>
    <w:rsid w:val="00DA3DE4"/>
    <w:rsid w:val="00DA69DE"/>
    <w:rsid w:val="00DA7657"/>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B12"/>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2AE8"/>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5B7F"/>
    <w:rsid w:val="00E16394"/>
    <w:rsid w:val="00E20027"/>
    <w:rsid w:val="00E2053B"/>
    <w:rsid w:val="00E22571"/>
    <w:rsid w:val="00E22B94"/>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6CD8"/>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C71"/>
    <w:rsid w:val="00E91243"/>
    <w:rsid w:val="00E9258F"/>
    <w:rsid w:val="00E93E68"/>
    <w:rsid w:val="00E944BC"/>
    <w:rsid w:val="00E958D7"/>
    <w:rsid w:val="00E97312"/>
    <w:rsid w:val="00E97676"/>
    <w:rsid w:val="00EA1CE1"/>
    <w:rsid w:val="00EA1F89"/>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76FA"/>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71D"/>
    <w:rsid w:val="00F05B66"/>
    <w:rsid w:val="00F06275"/>
    <w:rsid w:val="00F06472"/>
    <w:rsid w:val="00F068E1"/>
    <w:rsid w:val="00F06D25"/>
    <w:rsid w:val="00F07362"/>
    <w:rsid w:val="00F1169F"/>
    <w:rsid w:val="00F123EC"/>
    <w:rsid w:val="00F15FB1"/>
    <w:rsid w:val="00F16331"/>
    <w:rsid w:val="00F20356"/>
    <w:rsid w:val="00F21FE0"/>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604E0"/>
    <w:rsid w:val="00F61FDB"/>
    <w:rsid w:val="00F6442C"/>
    <w:rsid w:val="00F6461C"/>
    <w:rsid w:val="00F64A83"/>
    <w:rsid w:val="00F64E3D"/>
    <w:rsid w:val="00F6501E"/>
    <w:rsid w:val="00F66D27"/>
    <w:rsid w:val="00F70615"/>
    <w:rsid w:val="00F707F8"/>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5ED4"/>
    <w:rsid w:val="00F974AA"/>
    <w:rsid w:val="00FA103A"/>
    <w:rsid w:val="00FA1A0D"/>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82A"/>
    <w:rsid w:val="00FC2C8C"/>
    <w:rsid w:val="00FC2D20"/>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8/&amp;a=RRA%204548.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9/&amp;a=RRA%2014270.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5097.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89F3B-2D1A-4690-BA19-A0613FF78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44</Pages>
  <Words>7447</Words>
  <Characters>40959</Characters>
  <Application>Microsoft Office Word</Application>
  <DocSecurity>0</DocSecurity>
  <Lines>341</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21</cp:revision>
  <cp:lastPrinted>2018-12-04T20:35:00Z</cp:lastPrinted>
  <dcterms:created xsi:type="dcterms:W3CDTF">2024-03-11T19:25:00Z</dcterms:created>
  <dcterms:modified xsi:type="dcterms:W3CDTF">2024-04-05T19:07:00Z</dcterms:modified>
</cp:coreProperties>
</file>