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60344" w:rsidRDefault="00AE3DA7" w:rsidP="00560344">
          <w:pPr>
            <w:pStyle w:val="TtulodeTDC"/>
            <w:spacing w:before="0" w:line="240" w:lineRule="auto"/>
            <w:rPr>
              <w:rFonts w:ascii="Palatino Linotype" w:hAnsi="Palatino Linotype"/>
              <w:color w:val="auto"/>
              <w:sz w:val="24"/>
              <w:szCs w:val="24"/>
              <w:lang w:val="es-ES"/>
            </w:rPr>
          </w:pPr>
          <w:r w:rsidRPr="00560344">
            <w:rPr>
              <w:rFonts w:ascii="Palatino Linotype" w:hAnsi="Palatino Linotype"/>
              <w:color w:val="auto"/>
              <w:sz w:val="24"/>
              <w:szCs w:val="24"/>
              <w:lang w:val="es-ES"/>
            </w:rPr>
            <w:t>Contenido</w:t>
          </w:r>
        </w:p>
        <w:p w14:paraId="3EB312A7" w14:textId="77777777" w:rsidR="00AA6EA9" w:rsidRPr="00560344" w:rsidRDefault="00AA6EA9" w:rsidP="00560344">
          <w:pPr>
            <w:spacing w:line="240" w:lineRule="auto"/>
            <w:rPr>
              <w:sz w:val="16"/>
              <w:szCs w:val="16"/>
              <w:lang w:val="es-ES" w:eastAsia="es-MX"/>
            </w:rPr>
          </w:pPr>
        </w:p>
        <w:p w14:paraId="588948B2" w14:textId="77777777" w:rsidR="00C92CB3" w:rsidRPr="00560344" w:rsidRDefault="00AE3DA7" w:rsidP="00560344">
          <w:pPr>
            <w:pStyle w:val="TDC1"/>
            <w:tabs>
              <w:tab w:val="right" w:leader="dot" w:pos="9034"/>
            </w:tabs>
            <w:rPr>
              <w:rFonts w:asciiTheme="minorHAnsi" w:eastAsiaTheme="minorEastAsia" w:hAnsiTheme="minorHAnsi" w:cstheme="minorBidi"/>
              <w:noProof/>
              <w:szCs w:val="22"/>
              <w:lang w:eastAsia="es-MX"/>
            </w:rPr>
          </w:pPr>
          <w:r w:rsidRPr="00560344">
            <w:rPr>
              <w:sz w:val="16"/>
              <w:szCs w:val="16"/>
            </w:rPr>
            <w:fldChar w:fldCharType="begin"/>
          </w:r>
          <w:r w:rsidRPr="00560344">
            <w:rPr>
              <w:sz w:val="16"/>
              <w:szCs w:val="16"/>
            </w:rPr>
            <w:instrText xml:space="preserve"> TOC \o "1-3" \h \z \u </w:instrText>
          </w:r>
          <w:r w:rsidRPr="00560344">
            <w:rPr>
              <w:sz w:val="16"/>
              <w:szCs w:val="16"/>
            </w:rPr>
            <w:fldChar w:fldCharType="separate"/>
          </w:r>
          <w:hyperlink w:anchor="_Toc175664543" w:history="1">
            <w:r w:rsidR="00C92CB3" w:rsidRPr="00560344">
              <w:rPr>
                <w:rStyle w:val="Hipervnculo"/>
                <w:noProof/>
                <w:color w:val="auto"/>
              </w:rPr>
              <w:t>ANTECEDENTES</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_Toc175664543 \h </w:instrText>
            </w:r>
            <w:r w:rsidR="00C92CB3" w:rsidRPr="00560344">
              <w:rPr>
                <w:noProof/>
                <w:webHidden/>
              </w:rPr>
            </w:r>
            <w:r w:rsidR="00C92CB3" w:rsidRPr="00560344">
              <w:rPr>
                <w:noProof/>
                <w:webHidden/>
              </w:rPr>
              <w:fldChar w:fldCharType="separate"/>
            </w:r>
            <w:r w:rsidR="004D36E7">
              <w:rPr>
                <w:noProof/>
                <w:webHidden/>
              </w:rPr>
              <w:t>1</w:t>
            </w:r>
            <w:r w:rsidR="00C92CB3" w:rsidRPr="00560344">
              <w:rPr>
                <w:noProof/>
                <w:webHidden/>
              </w:rPr>
              <w:fldChar w:fldCharType="end"/>
            </w:r>
          </w:hyperlink>
        </w:p>
        <w:p w14:paraId="25B6C73C" w14:textId="77777777" w:rsidR="00C92CB3" w:rsidRPr="00560344" w:rsidRDefault="00543CCD" w:rsidP="00560344">
          <w:pPr>
            <w:pStyle w:val="TDC2"/>
            <w:rPr>
              <w:rFonts w:asciiTheme="minorHAnsi" w:eastAsiaTheme="minorEastAsia" w:hAnsiTheme="minorHAnsi" w:cstheme="minorBidi"/>
              <w:noProof/>
              <w:szCs w:val="22"/>
              <w:lang w:eastAsia="es-MX"/>
            </w:rPr>
          </w:pPr>
          <w:hyperlink w:anchor="_Toc175664544" w:history="1">
            <w:r w:rsidR="00C92CB3" w:rsidRPr="00560344">
              <w:rPr>
                <w:rStyle w:val="Hipervnculo"/>
                <w:noProof/>
                <w:color w:val="auto"/>
              </w:rPr>
              <w:t>DE LA SOLICITUD DE INFORMACIÓN</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_Toc175664544 \h </w:instrText>
            </w:r>
            <w:r w:rsidR="00C92CB3" w:rsidRPr="00560344">
              <w:rPr>
                <w:noProof/>
                <w:webHidden/>
              </w:rPr>
            </w:r>
            <w:r w:rsidR="00C92CB3" w:rsidRPr="00560344">
              <w:rPr>
                <w:noProof/>
                <w:webHidden/>
              </w:rPr>
              <w:fldChar w:fldCharType="separate"/>
            </w:r>
            <w:r w:rsidR="004D36E7">
              <w:rPr>
                <w:noProof/>
                <w:webHidden/>
              </w:rPr>
              <w:t>1</w:t>
            </w:r>
            <w:r w:rsidR="00C92CB3" w:rsidRPr="00560344">
              <w:rPr>
                <w:noProof/>
                <w:webHidden/>
              </w:rPr>
              <w:fldChar w:fldCharType="end"/>
            </w:r>
          </w:hyperlink>
        </w:p>
        <w:p w14:paraId="7006003E"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45" w:history="1">
            <w:r w:rsidR="00C92CB3" w:rsidRPr="00560344">
              <w:rPr>
                <w:rStyle w:val="Hipervnculo"/>
                <w:noProof/>
                <w:color w:val="auto"/>
              </w:rPr>
              <w:t>a) Solicitud de información</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_Toc175664545 \h </w:instrText>
            </w:r>
            <w:r w:rsidR="00C92CB3" w:rsidRPr="00560344">
              <w:rPr>
                <w:noProof/>
                <w:webHidden/>
              </w:rPr>
            </w:r>
            <w:r w:rsidR="00C92CB3" w:rsidRPr="00560344">
              <w:rPr>
                <w:noProof/>
                <w:webHidden/>
              </w:rPr>
              <w:fldChar w:fldCharType="separate"/>
            </w:r>
            <w:r w:rsidR="004D36E7">
              <w:rPr>
                <w:noProof/>
                <w:webHidden/>
              </w:rPr>
              <w:t>1</w:t>
            </w:r>
            <w:r w:rsidR="00C92CB3" w:rsidRPr="00560344">
              <w:rPr>
                <w:noProof/>
                <w:webHidden/>
              </w:rPr>
              <w:fldChar w:fldCharType="end"/>
            </w:r>
          </w:hyperlink>
        </w:p>
        <w:p w14:paraId="31443440"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46" w:history="1">
            <w:r w:rsidR="00C92CB3" w:rsidRPr="00560344">
              <w:rPr>
                <w:rStyle w:val="Hipervnculo"/>
                <w:noProof/>
                <w:color w:val="auto"/>
                <w:lang w:val="es-ES"/>
              </w:rPr>
              <w:t xml:space="preserve">b) Respuesta </w:t>
            </w:r>
            <w:r w:rsidR="00C92CB3" w:rsidRPr="00560344">
              <w:rPr>
                <w:rStyle w:val="Hipervnculo"/>
                <w:rFonts w:eastAsia="Calibri"/>
                <w:noProof/>
                <w:color w:val="auto"/>
                <w:lang w:eastAsia="en-US"/>
              </w:rPr>
              <w:t>del Sujeto Obligado</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_Toc175664546 \h </w:instrText>
            </w:r>
            <w:r w:rsidR="00C92CB3" w:rsidRPr="00560344">
              <w:rPr>
                <w:noProof/>
                <w:webHidden/>
              </w:rPr>
            </w:r>
            <w:r w:rsidR="00C92CB3" w:rsidRPr="00560344">
              <w:rPr>
                <w:noProof/>
                <w:webHidden/>
              </w:rPr>
              <w:fldChar w:fldCharType="separate"/>
            </w:r>
            <w:r w:rsidR="004D36E7">
              <w:rPr>
                <w:noProof/>
                <w:webHidden/>
              </w:rPr>
              <w:t>2</w:t>
            </w:r>
            <w:r w:rsidR="00C92CB3" w:rsidRPr="00560344">
              <w:rPr>
                <w:noProof/>
                <w:webHidden/>
              </w:rPr>
              <w:fldChar w:fldCharType="end"/>
            </w:r>
          </w:hyperlink>
        </w:p>
        <w:p w14:paraId="20953A1E" w14:textId="77777777" w:rsidR="00C92CB3" w:rsidRPr="00560344" w:rsidRDefault="00543CCD" w:rsidP="00560344">
          <w:pPr>
            <w:pStyle w:val="TDC2"/>
            <w:rPr>
              <w:rFonts w:asciiTheme="minorHAnsi" w:eastAsiaTheme="minorEastAsia" w:hAnsiTheme="minorHAnsi" w:cstheme="minorBidi"/>
              <w:noProof/>
              <w:szCs w:val="22"/>
              <w:lang w:eastAsia="es-MX"/>
            </w:rPr>
          </w:pPr>
          <w:hyperlink w:anchor="_Toc175664547" w:history="1">
            <w:r w:rsidR="00C92CB3" w:rsidRPr="00560344">
              <w:rPr>
                <w:rStyle w:val="Hipervnculo"/>
                <w:noProof/>
                <w:color w:val="auto"/>
              </w:rPr>
              <w:t>DEL RECURSO DE REVISIÓN</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_Toc175664547 \h </w:instrText>
            </w:r>
            <w:r w:rsidR="00C92CB3" w:rsidRPr="00560344">
              <w:rPr>
                <w:noProof/>
                <w:webHidden/>
              </w:rPr>
            </w:r>
            <w:r w:rsidR="00C92CB3" w:rsidRPr="00560344">
              <w:rPr>
                <w:noProof/>
                <w:webHidden/>
              </w:rPr>
              <w:fldChar w:fldCharType="separate"/>
            </w:r>
            <w:r w:rsidR="004D36E7">
              <w:rPr>
                <w:noProof/>
                <w:webHidden/>
              </w:rPr>
              <w:t>4</w:t>
            </w:r>
            <w:r w:rsidR="00C92CB3" w:rsidRPr="00560344">
              <w:rPr>
                <w:noProof/>
                <w:webHidden/>
              </w:rPr>
              <w:fldChar w:fldCharType="end"/>
            </w:r>
          </w:hyperlink>
        </w:p>
        <w:p w14:paraId="17E35396"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48" w:history="1">
            <w:r w:rsidR="00C92CB3" w:rsidRPr="00560344">
              <w:rPr>
                <w:rStyle w:val="Hipervnculo"/>
                <w:noProof/>
                <w:color w:val="auto"/>
              </w:rPr>
              <w:t>a) Interposición del Recurso de Revisión</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_Toc175664548 \h </w:instrText>
            </w:r>
            <w:r w:rsidR="00C92CB3" w:rsidRPr="00560344">
              <w:rPr>
                <w:noProof/>
                <w:webHidden/>
              </w:rPr>
            </w:r>
            <w:r w:rsidR="00C92CB3" w:rsidRPr="00560344">
              <w:rPr>
                <w:noProof/>
                <w:webHidden/>
              </w:rPr>
              <w:fldChar w:fldCharType="separate"/>
            </w:r>
            <w:r w:rsidR="004D36E7">
              <w:rPr>
                <w:noProof/>
                <w:webHidden/>
              </w:rPr>
              <w:t>4</w:t>
            </w:r>
            <w:r w:rsidR="00C92CB3" w:rsidRPr="00560344">
              <w:rPr>
                <w:noProof/>
                <w:webHidden/>
              </w:rPr>
              <w:fldChar w:fldCharType="end"/>
            </w:r>
          </w:hyperlink>
        </w:p>
        <w:p w14:paraId="070A6E4C"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49" w:history="1">
            <w:r w:rsidR="00C92CB3" w:rsidRPr="00560344">
              <w:rPr>
                <w:rStyle w:val="Hipervnculo"/>
                <w:noProof/>
                <w:color w:val="auto"/>
              </w:rPr>
              <w:t>b) Turno del Recurso de Revisión</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_Toc175664549 \h </w:instrText>
            </w:r>
            <w:r w:rsidR="00C92CB3" w:rsidRPr="00560344">
              <w:rPr>
                <w:noProof/>
                <w:webHidden/>
              </w:rPr>
            </w:r>
            <w:r w:rsidR="00C92CB3" w:rsidRPr="00560344">
              <w:rPr>
                <w:noProof/>
                <w:webHidden/>
              </w:rPr>
              <w:fldChar w:fldCharType="separate"/>
            </w:r>
            <w:r w:rsidR="004D36E7">
              <w:rPr>
                <w:noProof/>
                <w:webHidden/>
              </w:rPr>
              <w:t>5</w:t>
            </w:r>
            <w:r w:rsidR="00C92CB3" w:rsidRPr="00560344">
              <w:rPr>
                <w:noProof/>
                <w:webHidden/>
              </w:rPr>
              <w:fldChar w:fldCharType="end"/>
            </w:r>
          </w:hyperlink>
        </w:p>
        <w:p w14:paraId="3636140E"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50" w:history="1">
            <w:r w:rsidR="00C92CB3" w:rsidRPr="00560344">
              <w:rPr>
                <w:rStyle w:val="Hipervnculo"/>
                <w:noProof/>
                <w:color w:val="auto"/>
              </w:rPr>
              <w:t>c) Admisión del Recurso de Revisión</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_Toc175664550 \h </w:instrText>
            </w:r>
            <w:r w:rsidR="00C92CB3" w:rsidRPr="00560344">
              <w:rPr>
                <w:noProof/>
                <w:webHidden/>
              </w:rPr>
            </w:r>
            <w:r w:rsidR="00C92CB3" w:rsidRPr="00560344">
              <w:rPr>
                <w:noProof/>
                <w:webHidden/>
              </w:rPr>
              <w:fldChar w:fldCharType="separate"/>
            </w:r>
            <w:r w:rsidR="004D36E7">
              <w:rPr>
                <w:noProof/>
                <w:webHidden/>
              </w:rPr>
              <w:t>5</w:t>
            </w:r>
            <w:r w:rsidR="00C92CB3" w:rsidRPr="00560344">
              <w:rPr>
                <w:noProof/>
                <w:webHidden/>
              </w:rPr>
              <w:fldChar w:fldCharType="end"/>
            </w:r>
          </w:hyperlink>
        </w:p>
        <w:p w14:paraId="53AC2AA3"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51" w:history="1">
            <w:r w:rsidR="00C92CB3" w:rsidRPr="00560344">
              <w:rPr>
                <w:rStyle w:val="Hipervnculo"/>
                <w:noProof/>
                <w:color w:val="auto"/>
              </w:rPr>
              <w:t>d) Informe Justificado del Sujeto Obligado</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_Toc175664551 \h </w:instrText>
            </w:r>
            <w:r w:rsidR="00C92CB3" w:rsidRPr="00560344">
              <w:rPr>
                <w:noProof/>
                <w:webHidden/>
              </w:rPr>
            </w:r>
            <w:r w:rsidR="00C92CB3" w:rsidRPr="00560344">
              <w:rPr>
                <w:noProof/>
                <w:webHidden/>
              </w:rPr>
              <w:fldChar w:fldCharType="separate"/>
            </w:r>
            <w:r w:rsidR="004D36E7">
              <w:rPr>
                <w:noProof/>
                <w:webHidden/>
              </w:rPr>
              <w:t>5</w:t>
            </w:r>
            <w:r w:rsidR="00C92CB3" w:rsidRPr="00560344">
              <w:rPr>
                <w:noProof/>
                <w:webHidden/>
              </w:rPr>
              <w:fldChar w:fldCharType="end"/>
            </w:r>
          </w:hyperlink>
        </w:p>
        <w:p w14:paraId="0EEC88FB"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52" w:history="1">
            <w:r w:rsidR="00C92CB3" w:rsidRPr="00560344">
              <w:rPr>
                <w:rStyle w:val="Hipervnculo"/>
                <w:rFonts w:eastAsia="Calibri"/>
                <w:bCs/>
                <w:noProof/>
                <w:color w:val="auto"/>
                <w:lang w:eastAsia="en-US"/>
              </w:rPr>
              <w:t>e)</w:t>
            </w:r>
            <w:r w:rsidR="00C92CB3" w:rsidRPr="00560344">
              <w:rPr>
                <w:rStyle w:val="Hipervnculo"/>
                <w:noProof/>
                <w:color w:val="auto"/>
              </w:rPr>
              <w:t xml:space="preserve"> </w:t>
            </w:r>
            <w:r w:rsidR="00C92CB3" w:rsidRPr="00560344">
              <w:rPr>
                <w:rStyle w:val="Hipervnculo"/>
                <w:noProof/>
                <w:color w:val="auto"/>
                <w:lang w:val="es-ES"/>
              </w:rPr>
              <w:t>Manifestaciones de la Parte Recurrente</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_Toc175664552 \h </w:instrText>
            </w:r>
            <w:r w:rsidR="00C92CB3" w:rsidRPr="00560344">
              <w:rPr>
                <w:noProof/>
                <w:webHidden/>
              </w:rPr>
            </w:r>
            <w:r w:rsidR="00C92CB3" w:rsidRPr="00560344">
              <w:rPr>
                <w:noProof/>
                <w:webHidden/>
              </w:rPr>
              <w:fldChar w:fldCharType="separate"/>
            </w:r>
            <w:r w:rsidR="004D36E7">
              <w:rPr>
                <w:noProof/>
                <w:webHidden/>
              </w:rPr>
              <w:t>6</w:t>
            </w:r>
            <w:r w:rsidR="00C92CB3" w:rsidRPr="00560344">
              <w:rPr>
                <w:noProof/>
                <w:webHidden/>
              </w:rPr>
              <w:fldChar w:fldCharType="end"/>
            </w:r>
          </w:hyperlink>
        </w:p>
        <w:p w14:paraId="234FCFE4"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53" w:history="1">
            <w:r w:rsidR="00C92CB3" w:rsidRPr="00560344">
              <w:rPr>
                <w:rStyle w:val="Hipervnculo"/>
                <w:noProof/>
                <w:color w:val="auto"/>
              </w:rPr>
              <w:t>f) Cierre de instrucción</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_Toc175664553 \h </w:instrText>
            </w:r>
            <w:r w:rsidR="00C92CB3" w:rsidRPr="00560344">
              <w:rPr>
                <w:noProof/>
                <w:webHidden/>
              </w:rPr>
            </w:r>
            <w:r w:rsidR="00C92CB3" w:rsidRPr="00560344">
              <w:rPr>
                <w:noProof/>
                <w:webHidden/>
              </w:rPr>
              <w:fldChar w:fldCharType="separate"/>
            </w:r>
            <w:r w:rsidR="004D36E7">
              <w:rPr>
                <w:noProof/>
                <w:webHidden/>
              </w:rPr>
              <w:t>6</w:t>
            </w:r>
            <w:r w:rsidR="00C92CB3" w:rsidRPr="00560344">
              <w:rPr>
                <w:noProof/>
                <w:webHidden/>
              </w:rPr>
              <w:fldChar w:fldCharType="end"/>
            </w:r>
          </w:hyperlink>
        </w:p>
        <w:p w14:paraId="47E714FA" w14:textId="77777777" w:rsidR="00C92CB3" w:rsidRPr="00560344" w:rsidRDefault="00543CCD" w:rsidP="00560344">
          <w:pPr>
            <w:pStyle w:val="TDC1"/>
            <w:tabs>
              <w:tab w:val="right" w:leader="dot" w:pos="9034"/>
            </w:tabs>
            <w:rPr>
              <w:rFonts w:asciiTheme="minorHAnsi" w:eastAsiaTheme="minorEastAsia" w:hAnsiTheme="minorHAnsi" w:cstheme="minorBidi"/>
              <w:noProof/>
              <w:szCs w:val="22"/>
              <w:lang w:eastAsia="es-MX"/>
            </w:rPr>
          </w:pPr>
          <w:hyperlink w:anchor="_Toc175664554" w:history="1">
            <w:r w:rsidR="00C92CB3" w:rsidRPr="00560344">
              <w:rPr>
                <w:rStyle w:val="Hipervnculo"/>
                <w:rFonts w:eastAsiaTheme="minorHAnsi"/>
                <w:noProof/>
                <w:color w:val="auto"/>
                <w:lang w:eastAsia="en-US"/>
              </w:rPr>
              <w:t>CONSIDERANDOS</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_Toc175664554 \h </w:instrText>
            </w:r>
            <w:r w:rsidR="00C92CB3" w:rsidRPr="00560344">
              <w:rPr>
                <w:noProof/>
                <w:webHidden/>
              </w:rPr>
            </w:r>
            <w:r w:rsidR="00C92CB3" w:rsidRPr="00560344">
              <w:rPr>
                <w:noProof/>
                <w:webHidden/>
              </w:rPr>
              <w:fldChar w:fldCharType="separate"/>
            </w:r>
            <w:r w:rsidR="004D36E7">
              <w:rPr>
                <w:noProof/>
                <w:webHidden/>
              </w:rPr>
              <w:t>6</w:t>
            </w:r>
            <w:r w:rsidR="00C92CB3" w:rsidRPr="00560344">
              <w:rPr>
                <w:noProof/>
                <w:webHidden/>
              </w:rPr>
              <w:fldChar w:fldCharType="end"/>
            </w:r>
          </w:hyperlink>
        </w:p>
        <w:p w14:paraId="071C88AD" w14:textId="77777777" w:rsidR="00C92CB3" w:rsidRPr="00560344" w:rsidRDefault="00543CCD" w:rsidP="00560344">
          <w:pPr>
            <w:pStyle w:val="TDC2"/>
            <w:rPr>
              <w:rFonts w:asciiTheme="minorHAnsi" w:eastAsiaTheme="minorEastAsia" w:hAnsiTheme="minorHAnsi" w:cstheme="minorBidi"/>
              <w:noProof/>
              <w:szCs w:val="22"/>
              <w:lang w:eastAsia="es-MX"/>
            </w:rPr>
          </w:pPr>
          <w:hyperlink w:anchor="_Toc175664555" w:history="1">
            <w:r w:rsidR="00C92CB3" w:rsidRPr="00560344">
              <w:rPr>
                <w:rStyle w:val="Hipervnculo"/>
                <w:rFonts w:eastAsia="Batang"/>
                <w:noProof/>
                <w:color w:val="auto"/>
              </w:rPr>
              <w:t>PRIMERO. Procedibilidad</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_Toc175664555 \h </w:instrText>
            </w:r>
            <w:r w:rsidR="00C92CB3" w:rsidRPr="00560344">
              <w:rPr>
                <w:noProof/>
                <w:webHidden/>
              </w:rPr>
            </w:r>
            <w:r w:rsidR="00C92CB3" w:rsidRPr="00560344">
              <w:rPr>
                <w:noProof/>
                <w:webHidden/>
              </w:rPr>
              <w:fldChar w:fldCharType="separate"/>
            </w:r>
            <w:r w:rsidR="004D36E7">
              <w:rPr>
                <w:noProof/>
                <w:webHidden/>
              </w:rPr>
              <w:t>6</w:t>
            </w:r>
            <w:r w:rsidR="00C92CB3" w:rsidRPr="00560344">
              <w:rPr>
                <w:noProof/>
                <w:webHidden/>
              </w:rPr>
              <w:fldChar w:fldCharType="end"/>
            </w:r>
          </w:hyperlink>
        </w:p>
        <w:p w14:paraId="6CB3FDC2"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56" w:history="1">
            <w:r w:rsidR="00C92CB3" w:rsidRPr="00560344">
              <w:rPr>
                <w:rStyle w:val="Hipervnculo"/>
                <w:noProof/>
                <w:color w:val="auto"/>
              </w:rPr>
              <w:t>a) Competencia del Instituto</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_Toc175664556 \h </w:instrText>
            </w:r>
            <w:r w:rsidR="00C92CB3" w:rsidRPr="00560344">
              <w:rPr>
                <w:noProof/>
                <w:webHidden/>
              </w:rPr>
            </w:r>
            <w:r w:rsidR="00C92CB3" w:rsidRPr="00560344">
              <w:rPr>
                <w:noProof/>
                <w:webHidden/>
              </w:rPr>
              <w:fldChar w:fldCharType="separate"/>
            </w:r>
            <w:r w:rsidR="004D36E7">
              <w:rPr>
                <w:noProof/>
                <w:webHidden/>
              </w:rPr>
              <w:t>6</w:t>
            </w:r>
            <w:r w:rsidR="00C92CB3" w:rsidRPr="00560344">
              <w:rPr>
                <w:noProof/>
                <w:webHidden/>
              </w:rPr>
              <w:fldChar w:fldCharType="end"/>
            </w:r>
          </w:hyperlink>
        </w:p>
        <w:p w14:paraId="501ADC0F"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57" w:history="1">
            <w:r w:rsidR="00C92CB3" w:rsidRPr="00560344">
              <w:rPr>
                <w:rStyle w:val="Hipervnculo"/>
                <w:noProof/>
                <w:color w:val="auto"/>
              </w:rPr>
              <w:t>b) Legitimidad de la parte recurrente</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_Toc175664557 \h </w:instrText>
            </w:r>
            <w:r w:rsidR="00C92CB3" w:rsidRPr="00560344">
              <w:rPr>
                <w:noProof/>
                <w:webHidden/>
              </w:rPr>
            </w:r>
            <w:r w:rsidR="00C92CB3" w:rsidRPr="00560344">
              <w:rPr>
                <w:noProof/>
                <w:webHidden/>
              </w:rPr>
              <w:fldChar w:fldCharType="separate"/>
            </w:r>
            <w:r w:rsidR="004D36E7">
              <w:rPr>
                <w:noProof/>
                <w:webHidden/>
              </w:rPr>
              <w:t>7</w:t>
            </w:r>
            <w:r w:rsidR="00C92CB3" w:rsidRPr="00560344">
              <w:rPr>
                <w:noProof/>
                <w:webHidden/>
              </w:rPr>
              <w:fldChar w:fldCharType="end"/>
            </w:r>
          </w:hyperlink>
        </w:p>
        <w:p w14:paraId="31790A89"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58" w:history="1">
            <w:r w:rsidR="00C92CB3" w:rsidRPr="00560344">
              <w:rPr>
                <w:rStyle w:val="Hipervnculo"/>
                <w:rFonts w:eastAsia="Calibri"/>
                <w:noProof/>
                <w:color w:val="auto"/>
                <w:lang w:eastAsia="es-ES_tradnl"/>
              </w:rPr>
              <w:t>c) Plazo para interponer el recurso</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_Toc175664558 \h </w:instrText>
            </w:r>
            <w:r w:rsidR="00C92CB3" w:rsidRPr="00560344">
              <w:rPr>
                <w:noProof/>
                <w:webHidden/>
              </w:rPr>
            </w:r>
            <w:r w:rsidR="00C92CB3" w:rsidRPr="00560344">
              <w:rPr>
                <w:noProof/>
                <w:webHidden/>
              </w:rPr>
              <w:fldChar w:fldCharType="separate"/>
            </w:r>
            <w:r w:rsidR="004D36E7">
              <w:rPr>
                <w:noProof/>
                <w:webHidden/>
              </w:rPr>
              <w:t>7</w:t>
            </w:r>
            <w:r w:rsidR="00C92CB3" w:rsidRPr="00560344">
              <w:rPr>
                <w:noProof/>
                <w:webHidden/>
              </w:rPr>
              <w:fldChar w:fldCharType="end"/>
            </w:r>
          </w:hyperlink>
        </w:p>
        <w:p w14:paraId="0B95F081"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59" w:history="1">
            <w:r w:rsidR="00C92CB3" w:rsidRPr="00560344">
              <w:rPr>
                <w:rStyle w:val="Hipervnculo"/>
                <w:rFonts w:eastAsia="Calibri"/>
                <w:noProof/>
                <w:color w:val="auto"/>
                <w:lang w:eastAsia="es-ES_tradnl"/>
              </w:rPr>
              <w:t>d) Causal de procedencia.</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_Toc175664559 \h </w:instrText>
            </w:r>
            <w:r w:rsidR="00C92CB3" w:rsidRPr="00560344">
              <w:rPr>
                <w:noProof/>
                <w:webHidden/>
              </w:rPr>
            </w:r>
            <w:r w:rsidR="00C92CB3" w:rsidRPr="00560344">
              <w:rPr>
                <w:noProof/>
                <w:webHidden/>
              </w:rPr>
              <w:fldChar w:fldCharType="separate"/>
            </w:r>
            <w:r w:rsidR="004D36E7">
              <w:rPr>
                <w:noProof/>
                <w:webHidden/>
              </w:rPr>
              <w:t>7</w:t>
            </w:r>
            <w:r w:rsidR="00C92CB3" w:rsidRPr="00560344">
              <w:rPr>
                <w:noProof/>
                <w:webHidden/>
              </w:rPr>
              <w:fldChar w:fldCharType="end"/>
            </w:r>
          </w:hyperlink>
        </w:p>
        <w:p w14:paraId="12384A53"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60" w:history="1">
            <w:r w:rsidR="00C92CB3" w:rsidRPr="00560344">
              <w:rPr>
                <w:rStyle w:val="Hipervnculo"/>
                <w:noProof/>
                <w:color w:val="auto"/>
              </w:rPr>
              <w:t>e) Requisitos formales para la interposición del recurso</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_Toc175664560 \h </w:instrText>
            </w:r>
            <w:r w:rsidR="00C92CB3" w:rsidRPr="00560344">
              <w:rPr>
                <w:noProof/>
                <w:webHidden/>
              </w:rPr>
            </w:r>
            <w:r w:rsidR="00C92CB3" w:rsidRPr="00560344">
              <w:rPr>
                <w:noProof/>
                <w:webHidden/>
              </w:rPr>
              <w:fldChar w:fldCharType="separate"/>
            </w:r>
            <w:r w:rsidR="004D36E7">
              <w:rPr>
                <w:noProof/>
                <w:webHidden/>
              </w:rPr>
              <w:t>8</w:t>
            </w:r>
            <w:r w:rsidR="00C92CB3" w:rsidRPr="00560344">
              <w:rPr>
                <w:noProof/>
                <w:webHidden/>
              </w:rPr>
              <w:fldChar w:fldCharType="end"/>
            </w:r>
          </w:hyperlink>
        </w:p>
        <w:p w14:paraId="1488143E" w14:textId="77777777" w:rsidR="00C92CB3" w:rsidRPr="00560344" w:rsidRDefault="00543CCD" w:rsidP="00560344">
          <w:pPr>
            <w:pStyle w:val="TDC2"/>
            <w:rPr>
              <w:rFonts w:asciiTheme="minorHAnsi" w:eastAsiaTheme="minorEastAsia" w:hAnsiTheme="minorHAnsi" w:cstheme="minorBidi"/>
              <w:noProof/>
              <w:szCs w:val="22"/>
              <w:lang w:eastAsia="es-MX"/>
            </w:rPr>
          </w:pPr>
          <w:hyperlink w:anchor="_Toc175664561" w:history="1">
            <w:r w:rsidR="00C92CB3" w:rsidRPr="00560344">
              <w:rPr>
                <w:rStyle w:val="Hipervnculo"/>
                <w:noProof/>
                <w:color w:val="auto"/>
              </w:rPr>
              <w:t>SEGUNDO. Estudio de Fondo</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_Toc175664561 \h </w:instrText>
            </w:r>
            <w:r w:rsidR="00C92CB3" w:rsidRPr="00560344">
              <w:rPr>
                <w:noProof/>
                <w:webHidden/>
              </w:rPr>
            </w:r>
            <w:r w:rsidR="00C92CB3" w:rsidRPr="00560344">
              <w:rPr>
                <w:noProof/>
                <w:webHidden/>
              </w:rPr>
              <w:fldChar w:fldCharType="separate"/>
            </w:r>
            <w:r w:rsidR="004D36E7">
              <w:rPr>
                <w:noProof/>
                <w:webHidden/>
              </w:rPr>
              <w:t>9</w:t>
            </w:r>
            <w:r w:rsidR="00C92CB3" w:rsidRPr="00560344">
              <w:rPr>
                <w:noProof/>
                <w:webHidden/>
              </w:rPr>
              <w:fldChar w:fldCharType="end"/>
            </w:r>
          </w:hyperlink>
        </w:p>
        <w:p w14:paraId="437D49F1"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62" w:history="1">
            <w:r w:rsidR="00C92CB3" w:rsidRPr="00560344">
              <w:rPr>
                <w:rStyle w:val="Hipervnculo"/>
                <w:noProof/>
                <w:color w:val="auto"/>
              </w:rPr>
              <w:t>a) Mandato de transparencia y responsabilidad del Sujeto Obligado</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_Toc175664562 \h </w:instrText>
            </w:r>
            <w:r w:rsidR="00C92CB3" w:rsidRPr="00560344">
              <w:rPr>
                <w:noProof/>
                <w:webHidden/>
              </w:rPr>
            </w:r>
            <w:r w:rsidR="00C92CB3" w:rsidRPr="00560344">
              <w:rPr>
                <w:noProof/>
                <w:webHidden/>
              </w:rPr>
              <w:fldChar w:fldCharType="separate"/>
            </w:r>
            <w:r w:rsidR="004D36E7">
              <w:rPr>
                <w:noProof/>
                <w:webHidden/>
              </w:rPr>
              <w:t>9</w:t>
            </w:r>
            <w:r w:rsidR="00C92CB3" w:rsidRPr="00560344">
              <w:rPr>
                <w:noProof/>
                <w:webHidden/>
              </w:rPr>
              <w:fldChar w:fldCharType="end"/>
            </w:r>
          </w:hyperlink>
        </w:p>
        <w:p w14:paraId="388A7DF7"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63" w:history="1">
            <w:r w:rsidR="00C92CB3" w:rsidRPr="00560344">
              <w:rPr>
                <w:rStyle w:val="Hipervnculo"/>
                <w:rFonts w:eastAsia="Calibri"/>
                <w:noProof/>
                <w:color w:val="auto"/>
                <w:lang w:eastAsia="es-ES_tradnl"/>
              </w:rPr>
              <w:t>b) Controversia a resolver</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_Toc175664563 \h </w:instrText>
            </w:r>
            <w:r w:rsidR="00C92CB3" w:rsidRPr="00560344">
              <w:rPr>
                <w:noProof/>
                <w:webHidden/>
              </w:rPr>
            </w:r>
            <w:r w:rsidR="00C92CB3" w:rsidRPr="00560344">
              <w:rPr>
                <w:noProof/>
                <w:webHidden/>
              </w:rPr>
              <w:fldChar w:fldCharType="separate"/>
            </w:r>
            <w:r w:rsidR="004D36E7">
              <w:rPr>
                <w:noProof/>
                <w:webHidden/>
              </w:rPr>
              <w:t>11</w:t>
            </w:r>
            <w:r w:rsidR="00C92CB3" w:rsidRPr="00560344">
              <w:rPr>
                <w:noProof/>
                <w:webHidden/>
              </w:rPr>
              <w:fldChar w:fldCharType="end"/>
            </w:r>
          </w:hyperlink>
        </w:p>
        <w:p w14:paraId="340F3749"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64" w:history="1">
            <w:r w:rsidR="00C92CB3" w:rsidRPr="00560344">
              <w:rPr>
                <w:rStyle w:val="Hipervnculo"/>
                <w:noProof/>
                <w:color w:val="auto"/>
              </w:rPr>
              <w:t>c) Estudio de la controversia</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_Toc175664564 \h </w:instrText>
            </w:r>
            <w:r w:rsidR="00C92CB3" w:rsidRPr="00560344">
              <w:rPr>
                <w:noProof/>
                <w:webHidden/>
              </w:rPr>
            </w:r>
            <w:r w:rsidR="00C92CB3" w:rsidRPr="00560344">
              <w:rPr>
                <w:noProof/>
                <w:webHidden/>
              </w:rPr>
              <w:fldChar w:fldCharType="separate"/>
            </w:r>
            <w:r w:rsidR="004D36E7">
              <w:rPr>
                <w:noProof/>
                <w:webHidden/>
              </w:rPr>
              <w:t>13</w:t>
            </w:r>
            <w:r w:rsidR="00C92CB3" w:rsidRPr="00560344">
              <w:rPr>
                <w:noProof/>
                <w:webHidden/>
              </w:rPr>
              <w:fldChar w:fldCharType="end"/>
            </w:r>
          </w:hyperlink>
        </w:p>
        <w:p w14:paraId="46C8BB18"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65" w:history="1">
            <w:r w:rsidR="00C92CB3" w:rsidRPr="00560344">
              <w:rPr>
                <w:rStyle w:val="Hipervnculo"/>
                <w:noProof/>
                <w:color w:val="auto"/>
              </w:rPr>
              <w:t>d) Versión pública</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_Toc175664565 \h </w:instrText>
            </w:r>
            <w:r w:rsidR="00C92CB3" w:rsidRPr="00560344">
              <w:rPr>
                <w:noProof/>
                <w:webHidden/>
              </w:rPr>
            </w:r>
            <w:r w:rsidR="00C92CB3" w:rsidRPr="00560344">
              <w:rPr>
                <w:noProof/>
                <w:webHidden/>
              </w:rPr>
              <w:fldChar w:fldCharType="separate"/>
            </w:r>
            <w:r w:rsidR="004D36E7">
              <w:rPr>
                <w:noProof/>
                <w:webHidden/>
              </w:rPr>
              <w:t>24</w:t>
            </w:r>
            <w:r w:rsidR="00C92CB3" w:rsidRPr="00560344">
              <w:rPr>
                <w:noProof/>
                <w:webHidden/>
              </w:rPr>
              <w:fldChar w:fldCharType="end"/>
            </w:r>
          </w:hyperlink>
        </w:p>
        <w:p w14:paraId="1DBE5DD0" w14:textId="77777777" w:rsidR="00C92CB3" w:rsidRPr="00560344" w:rsidRDefault="00543CCD" w:rsidP="00560344">
          <w:pPr>
            <w:pStyle w:val="TDC3"/>
            <w:rPr>
              <w:rFonts w:asciiTheme="minorHAnsi" w:eastAsiaTheme="minorEastAsia" w:hAnsiTheme="minorHAnsi" w:cstheme="minorBidi"/>
              <w:noProof/>
              <w:szCs w:val="22"/>
              <w:lang w:eastAsia="es-MX"/>
            </w:rPr>
          </w:pPr>
          <w:hyperlink w:anchor="_Toc175664566" w:history="1">
            <w:r w:rsidR="00C92CB3" w:rsidRPr="00560344">
              <w:rPr>
                <w:rStyle w:val="Hipervnculo"/>
                <w:noProof/>
                <w:color w:val="auto"/>
              </w:rPr>
              <w:t>e) Conclusión</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_Toc175664566 \h </w:instrText>
            </w:r>
            <w:r w:rsidR="00C92CB3" w:rsidRPr="00560344">
              <w:rPr>
                <w:noProof/>
                <w:webHidden/>
              </w:rPr>
            </w:r>
            <w:r w:rsidR="00C92CB3" w:rsidRPr="00560344">
              <w:rPr>
                <w:noProof/>
                <w:webHidden/>
              </w:rPr>
              <w:fldChar w:fldCharType="separate"/>
            </w:r>
            <w:r w:rsidR="004D36E7">
              <w:rPr>
                <w:noProof/>
                <w:webHidden/>
              </w:rPr>
              <w:t>41</w:t>
            </w:r>
            <w:r w:rsidR="00C92CB3" w:rsidRPr="00560344">
              <w:rPr>
                <w:noProof/>
                <w:webHidden/>
              </w:rPr>
              <w:fldChar w:fldCharType="end"/>
            </w:r>
          </w:hyperlink>
        </w:p>
        <w:p w14:paraId="0C82FD7A" w14:textId="605E5148" w:rsidR="009B2945" w:rsidRPr="00560344" w:rsidRDefault="00543CCD" w:rsidP="00560344">
          <w:pPr>
            <w:pStyle w:val="TDC1"/>
            <w:tabs>
              <w:tab w:val="right" w:leader="dot" w:pos="9034"/>
            </w:tabs>
            <w:rPr>
              <w:b/>
              <w:bCs/>
              <w:lang w:val="es-ES"/>
            </w:rPr>
          </w:pPr>
          <w:hyperlink w:anchor="_Toc175664567" w:history="1">
            <w:r w:rsidR="00C92CB3" w:rsidRPr="00560344">
              <w:rPr>
                <w:rStyle w:val="Hipervnculo"/>
                <w:noProof/>
                <w:color w:val="auto"/>
              </w:rPr>
              <w:t>RESUELVE</w:t>
            </w:r>
            <w:r w:rsidR="00C92CB3" w:rsidRPr="00560344">
              <w:rPr>
                <w:noProof/>
                <w:webHidden/>
              </w:rPr>
              <w:tab/>
            </w:r>
            <w:r w:rsidR="00C92CB3" w:rsidRPr="00560344">
              <w:rPr>
                <w:noProof/>
                <w:webHidden/>
              </w:rPr>
              <w:fldChar w:fldCharType="begin"/>
            </w:r>
            <w:r w:rsidR="00C92CB3" w:rsidRPr="00560344">
              <w:rPr>
                <w:noProof/>
                <w:webHidden/>
              </w:rPr>
              <w:instrText xml:space="preserve"> PAGEREF _Toc175664567 \h </w:instrText>
            </w:r>
            <w:r w:rsidR="00C92CB3" w:rsidRPr="00560344">
              <w:rPr>
                <w:noProof/>
                <w:webHidden/>
              </w:rPr>
            </w:r>
            <w:r w:rsidR="00C92CB3" w:rsidRPr="00560344">
              <w:rPr>
                <w:noProof/>
                <w:webHidden/>
              </w:rPr>
              <w:fldChar w:fldCharType="separate"/>
            </w:r>
            <w:r w:rsidR="004D36E7">
              <w:rPr>
                <w:noProof/>
                <w:webHidden/>
              </w:rPr>
              <w:t>43</w:t>
            </w:r>
            <w:r w:rsidR="00C92CB3" w:rsidRPr="00560344">
              <w:rPr>
                <w:noProof/>
                <w:webHidden/>
              </w:rPr>
              <w:fldChar w:fldCharType="end"/>
            </w:r>
          </w:hyperlink>
          <w:r w:rsidR="00AE3DA7" w:rsidRPr="00560344">
            <w:rPr>
              <w:b/>
              <w:bCs/>
              <w:sz w:val="16"/>
              <w:szCs w:val="16"/>
              <w:lang w:val="es-ES"/>
            </w:rPr>
            <w:fldChar w:fldCharType="end"/>
          </w:r>
        </w:p>
      </w:sdtContent>
    </w:sdt>
    <w:p w14:paraId="603A07E2" w14:textId="77777777" w:rsidR="00646436" w:rsidRPr="00560344" w:rsidRDefault="00646436" w:rsidP="00560344">
      <w:pPr>
        <w:rPr>
          <w:rFonts w:cs="Tahoma"/>
          <w:szCs w:val="22"/>
        </w:rPr>
        <w:sectPr w:rsidR="00646436" w:rsidRPr="0056034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F1016E2" w:rsidR="00775BFC" w:rsidRPr="00560344" w:rsidRDefault="00775BFC" w:rsidP="00560344">
      <w:pPr>
        <w:rPr>
          <w:b/>
        </w:rPr>
      </w:pPr>
      <w:r w:rsidRPr="00560344">
        <w:lastRenderedPageBreak/>
        <w:t xml:space="preserve">Resolución del Pleno del Instituto de Transparencia, Acceso a la Información Pública y Protección de Datos Personales del Estado de México y Municipios, con domicilio en Metepec, Estado de México, </w:t>
      </w:r>
      <w:r w:rsidRPr="00CA46DD">
        <w:rPr>
          <w:b/>
          <w:bCs/>
        </w:rPr>
        <w:t>de</w:t>
      </w:r>
      <w:r w:rsidRPr="00560344">
        <w:t xml:space="preserve"> </w:t>
      </w:r>
      <w:r w:rsidR="00156FD8" w:rsidRPr="00560344">
        <w:rPr>
          <w:b/>
        </w:rPr>
        <w:t>cuatro de septiembre</w:t>
      </w:r>
      <w:r w:rsidR="00E85A73" w:rsidRPr="00560344">
        <w:rPr>
          <w:b/>
        </w:rPr>
        <w:t xml:space="preserve"> de dos mil veinticuatro</w:t>
      </w:r>
      <w:r w:rsidR="004D2924" w:rsidRPr="00560344">
        <w:rPr>
          <w:b/>
        </w:rPr>
        <w:t>.</w:t>
      </w:r>
    </w:p>
    <w:p w14:paraId="0AF3AAC4" w14:textId="77777777" w:rsidR="00775BFC" w:rsidRPr="00560344" w:rsidRDefault="00775BFC" w:rsidP="00560344"/>
    <w:p w14:paraId="40EAE038" w14:textId="30E5EF64" w:rsidR="00775BFC" w:rsidRPr="00560344" w:rsidRDefault="00775BFC" w:rsidP="00560344">
      <w:r w:rsidRPr="00560344">
        <w:rPr>
          <w:b/>
        </w:rPr>
        <w:t xml:space="preserve">VISTO </w:t>
      </w:r>
      <w:r w:rsidRPr="00560344">
        <w:t xml:space="preserve">el expediente formado con motivo del Recurso de Revisión </w:t>
      </w:r>
      <w:r w:rsidR="00156FD8" w:rsidRPr="00560344">
        <w:rPr>
          <w:rFonts w:eastAsia="Calibri"/>
          <w:b/>
          <w:lang w:eastAsia="en-US"/>
        </w:rPr>
        <w:t>03822/INFOEM/IP/RR/2024</w:t>
      </w:r>
      <w:r w:rsidR="00E85A73" w:rsidRPr="00560344">
        <w:rPr>
          <w:rFonts w:eastAsia="Calibri"/>
          <w:b/>
          <w:lang w:eastAsia="en-US"/>
        </w:rPr>
        <w:t xml:space="preserve"> </w:t>
      </w:r>
      <w:r w:rsidRPr="00560344">
        <w:t xml:space="preserve">interpuesto </w:t>
      </w:r>
      <w:r w:rsidR="00156FD8" w:rsidRPr="00560344">
        <w:t>de manera anónima</w:t>
      </w:r>
      <w:r w:rsidRPr="00560344">
        <w:t xml:space="preserve">, a quien en lo subsecuente se le denominará </w:t>
      </w:r>
      <w:r w:rsidRPr="00560344">
        <w:rPr>
          <w:b/>
          <w:bCs/>
        </w:rPr>
        <w:t>LA PARTE RECURRENTE</w:t>
      </w:r>
      <w:r w:rsidRPr="00560344">
        <w:t xml:space="preserve">, en contra de la respuesta emitida por </w:t>
      </w:r>
      <w:r w:rsidR="001D2957" w:rsidRPr="00560344">
        <w:rPr>
          <w:b/>
          <w:bCs/>
        </w:rPr>
        <w:t>Comisión del Agua del Estado de México</w:t>
      </w:r>
      <w:r w:rsidRPr="00560344">
        <w:t xml:space="preserve">, en adelante </w:t>
      </w:r>
      <w:r w:rsidRPr="00560344">
        <w:rPr>
          <w:b/>
          <w:bCs/>
        </w:rPr>
        <w:t>EL SUJETO OBLIGADO</w:t>
      </w:r>
      <w:r w:rsidRPr="00560344">
        <w:rPr>
          <w:rFonts w:eastAsia="Calibri"/>
          <w:lang w:eastAsia="en-US"/>
        </w:rPr>
        <w:t xml:space="preserve">, </w:t>
      </w:r>
      <w:r w:rsidRPr="00560344">
        <w:t>se emite la presente Resolución con base en los Antecedentes y Considerandos que se exponen a continuación:</w:t>
      </w:r>
    </w:p>
    <w:p w14:paraId="2116968C" w14:textId="77777777" w:rsidR="00775BFC" w:rsidRPr="00560344" w:rsidRDefault="00775BFC" w:rsidP="00560344"/>
    <w:p w14:paraId="5A444FB6" w14:textId="639D3567" w:rsidR="00664420" w:rsidRPr="00560344" w:rsidRDefault="00664420" w:rsidP="00560344">
      <w:pPr>
        <w:pStyle w:val="Ttulo1"/>
      </w:pPr>
      <w:bookmarkStart w:id="3" w:name="_Toc175664543"/>
      <w:r w:rsidRPr="00560344">
        <w:t>ANTECEDENTES</w:t>
      </w:r>
      <w:bookmarkEnd w:id="3"/>
    </w:p>
    <w:p w14:paraId="5CB5034E" w14:textId="77777777" w:rsidR="00AC2DB8" w:rsidRPr="00560344" w:rsidRDefault="00AC2DB8" w:rsidP="00560344"/>
    <w:p w14:paraId="09B2D38F" w14:textId="6E49D146" w:rsidR="00664420" w:rsidRPr="00560344" w:rsidRDefault="00E37A3F" w:rsidP="00560344">
      <w:pPr>
        <w:pStyle w:val="Ttulo2"/>
      </w:pPr>
      <w:bookmarkStart w:id="4" w:name="_Toc175664544"/>
      <w:r w:rsidRPr="00560344">
        <w:t>DE LA SOLICITUD DE INFORMACIÓN</w:t>
      </w:r>
      <w:bookmarkEnd w:id="4"/>
    </w:p>
    <w:p w14:paraId="7B7535DF" w14:textId="77777777" w:rsidR="00E37A3F" w:rsidRPr="00560344" w:rsidRDefault="00E37A3F" w:rsidP="00560344"/>
    <w:p w14:paraId="2C6AD1A5" w14:textId="0405B3CD" w:rsidR="00664420" w:rsidRPr="00560344" w:rsidRDefault="00E37A3F" w:rsidP="00560344">
      <w:pPr>
        <w:pStyle w:val="Ttulo3"/>
      </w:pPr>
      <w:bookmarkStart w:id="5" w:name="_Toc175664545"/>
      <w:r w:rsidRPr="00560344">
        <w:t xml:space="preserve">a) </w:t>
      </w:r>
      <w:r w:rsidR="006B10B0" w:rsidRPr="00560344">
        <w:t>S</w:t>
      </w:r>
      <w:r w:rsidR="00664420" w:rsidRPr="00560344">
        <w:t xml:space="preserve">olicitud de </w:t>
      </w:r>
      <w:r w:rsidR="006B10B0" w:rsidRPr="00560344">
        <w:t>i</w:t>
      </w:r>
      <w:r w:rsidR="00664420" w:rsidRPr="00560344">
        <w:t>nformación</w:t>
      </w:r>
      <w:bookmarkEnd w:id="5"/>
    </w:p>
    <w:p w14:paraId="06DCD29D" w14:textId="4537F2E4" w:rsidR="009A2D78" w:rsidRPr="00560344" w:rsidRDefault="006B10B0" w:rsidP="00560344">
      <w:pPr>
        <w:pStyle w:val="Prrafodelista"/>
        <w:tabs>
          <w:tab w:val="left" w:pos="0"/>
        </w:tabs>
        <w:ind w:left="0"/>
        <w:contextualSpacing w:val="0"/>
        <w:rPr>
          <w:rFonts w:cs="Tahoma"/>
        </w:rPr>
      </w:pPr>
      <w:r w:rsidRPr="00560344">
        <w:rPr>
          <w:rFonts w:cs="Tahoma"/>
        </w:rPr>
        <w:t>El</w:t>
      </w:r>
      <w:r w:rsidR="00664420" w:rsidRPr="00560344">
        <w:rPr>
          <w:rFonts w:cs="Tahoma"/>
        </w:rPr>
        <w:t xml:space="preserve"> </w:t>
      </w:r>
      <w:r w:rsidR="001D2957" w:rsidRPr="00560344">
        <w:rPr>
          <w:rFonts w:cs="Tahoma"/>
          <w:b/>
          <w:bCs/>
        </w:rPr>
        <w:t>treinta y uno de mayo</w:t>
      </w:r>
      <w:r w:rsidR="00E85A73" w:rsidRPr="00560344">
        <w:rPr>
          <w:rFonts w:cs="Tahoma"/>
          <w:b/>
          <w:bCs/>
        </w:rPr>
        <w:t xml:space="preserve"> de dos mil veinticuatro</w:t>
      </w:r>
      <w:r w:rsidR="00664420" w:rsidRPr="00560344">
        <w:rPr>
          <w:rFonts w:cs="Tahoma"/>
        </w:rPr>
        <w:t xml:space="preserve">, </w:t>
      </w:r>
      <w:r w:rsidRPr="00560344">
        <w:rPr>
          <w:b/>
          <w:bCs/>
        </w:rPr>
        <w:t>LA PARTE RECURRENTE</w:t>
      </w:r>
      <w:r w:rsidR="00664420" w:rsidRPr="00560344">
        <w:rPr>
          <w:rFonts w:cs="Tahoma"/>
        </w:rPr>
        <w:t xml:space="preserve"> presentó una solicitud de acceso a la información pública </w:t>
      </w:r>
      <w:r w:rsidR="001F3515" w:rsidRPr="00560344">
        <w:rPr>
          <w:rFonts w:cs="Tahoma"/>
        </w:rPr>
        <w:t xml:space="preserve">ante el </w:t>
      </w:r>
      <w:r w:rsidR="001F3515" w:rsidRPr="00560344">
        <w:rPr>
          <w:rFonts w:cs="Tahoma"/>
          <w:b/>
          <w:bCs/>
        </w:rPr>
        <w:t>SUJETO OBLIGADO</w:t>
      </w:r>
      <w:r w:rsidR="001F3515" w:rsidRPr="00560344">
        <w:rPr>
          <w:rFonts w:cs="Tahoma"/>
        </w:rPr>
        <w:t xml:space="preserve">, </w:t>
      </w:r>
      <w:r w:rsidR="00E85A73" w:rsidRPr="00560344">
        <w:rPr>
          <w:rFonts w:cs="Tahoma"/>
        </w:rPr>
        <w:t xml:space="preserve">a través </w:t>
      </w:r>
      <w:r w:rsidRPr="00560344">
        <w:rPr>
          <w:rFonts w:cs="Tahoma"/>
        </w:rPr>
        <w:t>de</w:t>
      </w:r>
      <w:r w:rsidR="009565E8" w:rsidRPr="00560344">
        <w:rPr>
          <w:rFonts w:cs="Tahoma"/>
        </w:rPr>
        <w:t>l</w:t>
      </w:r>
      <w:r w:rsidRPr="00560344">
        <w:rPr>
          <w:rFonts w:cs="Tahoma"/>
        </w:rPr>
        <w:t xml:space="preserve"> Sistema de Acceso a la Información Mexiquense</w:t>
      </w:r>
      <w:r w:rsidR="009A2D78" w:rsidRPr="00560344">
        <w:rPr>
          <w:rFonts w:cs="Tahoma"/>
        </w:rPr>
        <w:t xml:space="preserve"> (</w:t>
      </w:r>
      <w:r w:rsidRPr="00560344">
        <w:rPr>
          <w:rFonts w:cs="Tahoma"/>
        </w:rPr>
        <w:t>SAIMEX</w:t>
      </w:r>
      <w:r w:rsidR="009A2D78" w:rsidRPr="00560344">
        <w:rPr>
          <w:rFonts w:cs="Tahoma"/>
        </w:rPr>
        <w:t>). Dicha solicitud quedó</w:t>
      </w:r>
      <w:r w:rsidRPr="00560344">
        <w:rPr>
          <w:rFonts w:cs="Tahoma"/>
        </w:rPr>
        <w:t xml:space="preserve"> registrada c</w:t>
      </w:r>
      <w:r w:rsidR="00664420" w:rsidRPr="00560344">
        <w:rPr>
          <w:rFonts w:cs="Tahoma"/>
        </w:rPr>
        <w:t>on el número de folio</w:t>
      </w:r>
      <w:r w:rsidR="00664420" w:rsidRPr="00560344">
        <w:rPr>
          <w:rFonts w:cs="Tahoma"/>
          <w:b/>
          <w:bCs/>
        </w:rPr>
        <w:t xml:space="preserve"> </w:t>
      </w:r>
      <w:r w:rsidR="001D2957" w:rsidRPr="00560344">
        <w:rPr>
          <w:rFonts w:cs="Tahoma"/>
          <w:b/>
          <w:bCs/>
        </w:rPr>
        <w:t>00290/CAEM/IP/2024</w:t>
      </w:r>
      <w:r w:rsidR="00307D18" w:rsidRPr="00560344">
        <w:rPr>
          <w:rFonts w:cs="Tahoma"/>
          <w:b/>
          <w:bCs/>
        </w:rPr>
        <w:t xml:space="preserve"> </w:t>
      </w:r>
      <w:r w:rsidR="002A3601" w:rsidRPr="00560344">
        <w:rPr>
          <w:rFonts w:cs="Tahoma"/>
        </w:rPr>
        <w:t xml:space="preserve"> y en ella </w:t>
      </w:r>
      <w:r w:rsidR="009A2D78" w:rsidRPr="00560344">
        <w:rPr>
          <w:rFonts w:cs="Tahoma"/>
        </w:rPr>
        <w:t>se requirió la siguiente información:</w:t>
      </w:r>
    </w:p>
    <w:p w14:paraId="0459D6AC" w14:textId="77777777" w:rsidR="00664420" w:rsidRPr="00560344" w:rsidRDefault="00664420" w:rsidP="00560344">
      <w:pPr>
        <w:tabs>
          <w:tab w:val="left" w:pos="4667"/>
        </w:tabs>
        <w:ind w:left="567" w:right="567"/>
        <w:rPr>
          <w:rFonts w:cs="Tahoma"/>
          <w:b/>
          <w:bCs/>
        </w:rPr>
      </w:pPr>
    </w:p>
    <w:p w14:paraId="179FB369" w14:textId="66098E70" w:rsidR="00664420" w:rsidRPr="00560344" w:rsidRDefault="009565E8" w:rsidP="00560344">
      <w:pPr>
        <w:pStyle w:val="Puesto"/>
      </w:pPr>
      <w:r w:rsidRPr="00560344">
        <w:t>“</w:t>
      </w:r>
      <w:r w:rsidR="001D2957" w:rsidRPr="00560344">
        <w:t xml:space="preserve">solicito información acerca del servidor </w:t>
      </w:r>
      <w:proofErr w:type="spellStart"/>
      <w:r w:rsidR="001D2957" w:rsidRPr="00560344">
        <w:t>publico</w:t>
      </w:r>
      <w:proofErr w:type="spellEnd"/>
      <w:r w:rsidR="001D2957" w:rsidRPr="00560344">
        <w:t xml:space="preserve"> Ulises Omar </w:t>
      </w:r>
      <w:proofErr w:type="spellStart"/>
      <w:r w:rsidR="001D2957" w:rsidRPr="00560344">
        <w:t>cerecedo</w:t>
      </w:r>
      <w:proofErr w:type="spellEnd"/>
      <w:r w:rsidR="001D2957" w:rsidRPr="00560344">
        <w:t xml:space="preserve"> </w:t>
      </w:r>
      <w:proofErr w:type="spellStart"/>
      <w:r w:rsidR="001D2957" w:rsidRPr="00560344">
        <w:t>Perez</w:t>
      </w:r>
      <w:proofErr w:type="spellEnd"/>
      <w:r w:rsidR="001D2957" w:rsidRPr="00560344">
        <w:t xml:space="preserve"> , puesto que </w:t>
      </w:r>
      <w:proofErr w:type="spellStart"/>
      <w:r w:rsidR="001D2957" w:rsidRPr="00560344">
        <w:t>esta</w:t>
      </w:r>
      <w:proofErr w:type="spellEnd"/>
      <w:r w:rsidR="001D2957" w:rsidRPr="00560344">
        <w:t xml:space="preserve"> desarrollando , sus actividades , su nivel y rango así como su sueldo su inicio en la comisión del agua del Estado de México si es operativo la hora de entrada y salida con visto bueno por la </w:t>
      </w:r>
      <w:proofErr w:type="spellStart"/>
      <w:r w:rsidR="001D2957" w:rsidRPr="00560344">
        <w:t>contraloria</w:t>
      </w:r>
      <w:proofErr w:type="spellEnd"/>
      <w:r w:rsidR="001D2957" w:rsidRPr="00560344">
        <w:t xml:space="preserve"> interna de la </w:t>
      </w:r>
      <w:proofErr w:type="spellStart"/>
      <w:r w:rsidR="001D2957" w:rsidRPr="00560344">
        <w:t>Caem</w:t>
      </w:r>
      <w:proofErr w:type="spellEnd"/>
      <w:r w:rsidR="001D2957" w:rsidRPr="00560344">
        <w:t xml:space="preserve"> (esta </w:t>
      </w:r>
      <w:proofErr w:type="spellStart"/>
      <w:r w:rsidR="001D2957" w:rsidRPr="00560344">
        <w:t>informacion</w:t>
      </w:r>
      <w:proofErr w:type="spellEnd"/>
      <w:r w:rsidR="001D2957" w:rsidRPr="00560344">
        <w:t xml:space="preserve"> se solicita por que el señor hacia campaña en la </w:t>
      </w:r>
      <w:proofErr w:type="spellStart"/>
      <w:r w:rsidR="001D2957" w:rsidRPr="00560344">
        <w:t>opdm</w:t>
      </w:r>
      <w:proofErr w:type="spellEnd"/>
      <w:r w:rsidR="001D2957" w:rsidRPr="00560344">
        <w:t xml:space="preserve"> de Tlalnepantla y eso es un delito , saber si aquí si </w:t>
      </w:r>
      <w:proofErr w:type="spellStart"/>
      <w:r w:rsidR="001D2957" w:rsidRPr="00560344">
        <w:t>esta</w:t>
      </w:r>
      <w:proofErr w:type="spellEnd"/>
      <w:r w:rsidR="001D2957" w:rsidRPr="00560344">
        <w:t xml:space="preserve"> trabajando o sigue haciendo miles de llamadas haciendo campaña hay pruebas y queremos </w:t>
      </w:r>
      <w:r w:rsidR="001D2957" w:rsidRPr="00560344">
        <w:lastRenderedPageBreak/>
        <w:t xml:space="preserve">corroborar les envío una foto tomada en la esquina del domicilio del señor </w:t>
      </w:r>
      <w:proofErr w:type="spellStart"/>
      <w:r w:rsidR="001D2957" w:rsidRPr="00560344">
        <w:t>cerecedo</w:t>
      </w:r>
      <w:proofErr w:type="spellEnd"/>
      <w:r w:rsidR="001D2957" w:rsidRPr="00560344">
        <w:t xml:space="preserve"> el día de hoy 31 de mayo del 2024 antes de las elecciones)</w:t>
      </w:r>
      <w:r w:rsidRPr="00560344">
        <w:t>”</w:t>
      </w:r>
    </w:p>
    <w:p w14:paraId="64B27DE3" w14:textId="77777777" w:rsidR="00664420" w:rsidRPr="00560344" w:rsidRDefault="00664420" w:rsidP="00560344">
      <w:pPr>
        <w:tabs>
          <w:tab w:val="left" w:pos="4667"/>
        </w:tabs>
        <w:ind w:left="567" w:right="567"/>
        <w:rPr>
          <w:rFonts w:cs="Tahoma"/>
          <w:bCs/>
          <w:i/>
          <w:szCs w:val="22"/>
        </w:rPr>
      </w:pPr>
    </w:p>
    <w:p w14:paraId="0BD6321D" w14:textId="0EC6F607" w:rsidR="00664420" w:rsidRPr="00560344" w:rsidRDefault="009A2D78" w:rsidP="00560344">
      <w:pPr>
        <w:tabs>
          <w:tab w:val="left" w:pos="4667"/>
        </w:tabs>
        <w:ind w:left="567" w:right="567"/>
        <w:rPr>
          <w:rFonts w:cs="Tahoma"/>
          <w:b/>
          <w:bCs/>
          <w:szCs w:val="22"/>
        </w:rPr>
      </w:pPr>
      <w:r w:rsidRPr="00560344">
        <w:rPr>
          <w:rFonts w:cs="Tahoma"/>
          <w:b/>
          <w:bCs/>
          <w:szCs w:val="22"/>
        </w:rPr>
        <w:t>Modalidad de entrega</w:t>
      </w:r>
      <w:r w:rsidRPr="00560344">
        <w:rPr>
          <w:rFonts w:cs="Tahoma"/>
          <w:bCs/>
          <w:szCs w:val="22"/>
        </w:rPr>
        <w:t xml:space="preserve">: </w:t>
      </w:r>
      <w:r w:rsidR="004D2924" w:rsidRPr="00560344">
        <w:rPr>
          <w:rFonts w:cs="Tahoma"/>
          <w:bCs/>
          <w:szCs w:val="22"/>
        </w:rPr>
        <w:t xml:space="preserve">Vía </w:t>
      </w:r>
      <w:r w:rsidR="004D2924" w:rsidRPr="00560344">
        <w:rPr>
          <w:rFonts w:cs="Tahoma"/>
          <w:b/>
          <w:bCs/>
          <w:szCs w:val="22"/>
        </w:rPr>
        <w:t xml:space="preserve">SAIMEX. </w:t>
      </w:r>
    </w:p>
    <w:p w14:paraId="766E7150" w14:textId="77777777" w:rsidR="00773AD0" w:rsidRPr="00560344" w:rsidRDefault="00773AD0" w:rsidP="00560344">
      <w:pPr>
        <w:rPr>
          <w:lang w:val="es-ES"/>
        </w:rPr>
      </w:pPr>
    </w:p>
    <w:p w14:paraId="3212BA4D" w14:textId="7C1B989D" w:rsidR="00664420" w:rsidRPr="00560344" w:rsidRDefault="001D2957" w:rsidP="00560344">
      <w:pPr>
        <w:pStyle w:val="Ttulo3"/>
        <w:rPr>
          <w:rFonts w:eastAsia="Calibri"/>
          <w:lang w:eastAsia="en-US"/>
        </w:rPr>
      </w:pPr>
      <w:bookmarkStart w:id="6" w:name="_Toc175664546"/>
      <w:r w:rsidRPr="00560344">
        <w:rPr>
          <w:lang w:val="es-ES"/>
        </w:rPr>
        <w:t>b</w:t>
      </w:r>
      <w:r w:rsidR="00E37A3F" w:rsidRPr="00560344">
        <w:rPr>
          <w:lang w:val="es-ES"/>
        </w:rPr>
        <w:t xml:space="preserve">) </w:t>
      </w:r>
      <w:r w:rsidR="00664420" w:rsidRPr="00560344">
        <w:rPr>
          <w:lang w:val="es-ES"/>
        </w:rPr>
        <w:t xml:space="preserve">Respuesta </w:t>
      </w:r>
      <w:r w:rsidR="00664420" w:rsidRPr="00560344">
        <w:rPr>
          <w:rFonts w:eastAsia="Calibri"/>
          <w:lang w:eastAsia="en-US"/>
        </w:rPr>
        <w:t>del Sujeto Obligado</w:t>
      </w:r>
      <w:bookmarkEnd w:id="6"/>
    </w:p>
    <w:p w14:paraId="79199CC1" w14:textId="1AE598A0" w:rsidR="00664420" w:rsidRPr="00560344" w:rsidRDefault="00664420" w:rsidP="00560344">
      <w:pPr>
        <w:pStyle w:val="Sinespaciado"/>
        <w:spacing w:line="360" w:lineRule="auto"/>
        <w:rPr>
          <w:lang w:val="es-ES"/>
        </w:rPr>
      </w:pPr>
      <w:r w:rsidRPr="00560344">
        <w:rPr>
          <w:lang w:val="es-ES"/>
        </w:rPr>
        <w:t xml:space="preserve">El </w:t>
      </w:r>
      <w:r w:rsidR="001D2957" w:rsidRPr="00560344">
        <w:rPr>
          <w:b/>
          <w:bCs/>
          <w:lang w:val="es-ES"/>
        </w:rPr>
        <w:t>veintiuno de junio</w:t>
      </w:r>
      <w:r w:rsidR="00773AD0" w:rsidRPr="00560344">
        <w:rPr>
          <w:b/>
          <w:bCs/>
          <w:lang w:val="es-ES"/>
        </w:rPr>
        <w:t xml:space="preserve"> de dos mil veinticuatro</w:t>
      </w:r>
      <w:r w:rsidRPr="00560344">
        <w:rPr>
          <w:lang w:val="es-ES"/>
        </w:rPr>
        <w:t xml:space="preserve"> </w:t>
      </w:r>
      <w:r w:rsidR="00F07EE6" w:rsidRPr="00560344">
        <w:rPr>
          <w:lang w:val="es-ES"/>
        </w:rPr>
        <w:t xml:space="preserve">el Titular de la Unidad de Transparencia del </w:t>
      </w:r>
      <w:r w:rsidR="00F07EE6" w:rsidRPr="00560344">
        <w:rPr>
          <w:b/>
          <w:lang w:val="es-ES"/>
        </w:rPr>
        <w:t>SUJETO OBLIGADO</w:t>
      </w:r>
      <w:r w:rsidR="00F07EE6" w:rsidRPr="00560344">
        <w:rPr>
          <w:lang w:val="es-ES"/>
        </w:rPr>
        <w:t xml:space="preserve"> notificó la siguiente respuesta a través del </w:t>
      </w:r>
      <w:r w:rsidRPr="00560344">
        <w:rPr>
          <w:lang w:val="es-ES"/>
        </w:rPr>
        <w:t>SAIMEX</w:t>
      </w:r>
      <w:r w:rsidR="00F07EE6" w:rsidRPr="00560344">
        <w:rPr>
          <w:lang w:val="es-ES"/>
        </w:rPr>
        <w:t>:</w:t>
      </w:r>
    </w:p>
    <w:p w14:paraId="669F7EFD" w14:textId="77777777" w:rsidR="00664420" w:rsidRPr="00560344" w:rsidRDefault="00664420" w:rsidP="00560344">
      <w:pPr>
        <w:tabs>
          <w:tab w:val="left" w:pos="4667"/>
        </w:tabs>
        <w:ind w:left="567" w:right="567"/>
        <w:rPr>
          <w:rFonts w:cs="Tahoma"/>
          <w:b/>
          <w:bCs/>
        </w:rPr>
      </w:pPr>
    </w:p>
    <w:p w14:paraId="1B1C6760" w14:textId="77777777" w:rsidR="001D2957" w:rsidRPr="00560344" w:rsidRDefault="001D2957" w:rsidP="00560344">
      <w:pPr>
        <w:pStyle w:val="Puesto"/>
      </w:pPr>
      <w:r w:rsidRPr="00560344">
        <w:t xml:space="preserve">Oficio No. 219C0110010000S/ 01351 /2024 Naucalpan de Juárez, Estado de México 21 de junio de 2024 ESTIMADO PETICIONARIO FOLIO DE LA SOLICITUD: 00290/CAEM/IP/2024 En respuesta a la solicitud recibida, nos permitimos hacer de su conocimiento que con fundamento en los artículos 2, fracciones 111, VII; 4; 15; 24 fracciones XI y XXIV de la Ley de Transparencia y Acceso a la Información Pública del Estado de México y Municipios, y en cumplimiento a lo establecido en el artículo 53, fracciones 11, V y VI, su petición formulada en la Unidad de Transparencia de la Comisión del Agua del Estado de México vía electrónica se ha registrado con el número de folio 00290/CAEM/IP/2024, misma que a la letra dice: "solicito información acerca del servidor </w:t>
      </w:r>
      <w:proofErr w:type="spellStart"/>
      <w:r w:rsidRPr="00560344">
        <w:t>publico</w:t>
      </w:r>
      <w:proofErr w:type="spellEnd"/>
      <w:r w:rsidRPr="00560344">
        <w:t xml:space="preserve"> Ulises Omar </w:t>
      </w:r>
      <w:proofErr w:type="spellStart"/>
      <w:r w:rsidRPr="00560344">
        <w:t>cerecedo</w:t>
      </w:r>
      <w:proofErr w:type="spellEnd"/>
      <w:r w:rsidRPr="00560344">
        <w:t xml:space="preserve"> </w:t>
      </w:r>
      <w:proofErr w:type="spellStart"/>
      <w:r w:rsidRPr="00560344">
        <w:t>Perez</w:t>
      </w:r>
      <w:proofErr w:type="spellEnd"/>
      <w:r w:rsidRPr="00560344">
        <w:t xml:space="preserve"> , puesto que </w:t>
      </w:r>
      <w:proofErr w:type="spellStart"/>
      <w:r w:rsidRPr="00560344">
        <w:t>esta</w:t>
      </w:r>
      <w:proofErr w:type="spellEnd"/>
      <w:r w:rsidRPr="00560344">
        <w:t xml:space="preserve"> desarrollando , sus actividades , su nivel y rango así como su sueldo su inicio en la comisión del agua del Estado de México si es operativo la hora de entrada y salida con visto bueno por la </w:t>
      </w:r>
      <w:proofErr w:type="spellStart"/>
      <w:r w:rsidRPr="00560344">
        <w:t>contraloria</w:t>
      </w:r>
      <w:proofErr w:type="spellEnd"/>
      <w:r w:rsidRPr="00560344">
        <w:t xml:space="preserve"> interna de la </w:t>
      </w:r>
      <w:proofErr w:type="spellStart"/>
      <w:r w:rsidRPr="00560344">
        <w:t>Caem</w:t>
      </w:r>
      <w:proofErr w:type="spellEnd"/>
      <w:r w:rsidRPr="00560344">
        <w:t xml:space="preserve"> (esta </w:t>
      </w:r>
      <w:proofErr w:type="spellStart"/>
      <w:r w:rsidRPr="00560344">
        <w:t>informacion</w:t>
      </w:r>
      <w:proofErr w:type="spellEnd"/>
      <w:r w:rsidRPr="00560344">
        <w:t xml:space="preserve"> se solicita por que el señor hacia campaña en la </w:t>
      </w:r>
      <w:proofErr w:type="spellStart"/>
      <w:r w:rsidRPr="00560344">
        <w:t>opdm</w:t>
      </w:r>
      <w:proofErr w:type="spellEnd"/>
      <w:r w:rsidRPr="00560344">
        <w:t xml:space="preserve"> de Tlalnepantla y eso es un delito , saber si aquí si </w:t>
      </w:r>
      <w:proofErr w:type="spellStart"/>
      <w:r w:rsidRPr="00560344">
        <w:t>esta</w:t>
      </w:r>
      <w:proofErr w:type="spellEnd"/>
      <w:r w:rsidRPr="00560344">
        <w:t xml:space="preserve"> trabajando o sigue haciendo miles de llamadas haciendo campaña hay pruebas y queremos corroborar les envío una foto tomada en la esquina del domicilio del señor </w:t>
      </w:r>
      <w:proofErr w:type="spellStart"/>
      <w:r w:rsidRPr="00560344">
        <w:t>cerecedo</w:t>
      </w:r>
      <w:proofErr w:type="spellEnd"/>
      <w:r w:rsidRPr="00560344">
        <w:t xml:space="preserve"> el día de hoy 31 de mayo del 2024 antes de las elecciones)" (sic) Al respecto. </w:t>
      </w:r>
      <w:proofErr w:type="gramStart"/>
      <w:r w:rsidRPr="00560344">
        <w:t>le</w:t>
      </w:r>
      <w:proofErr w:type="gramEnd"/>
      <w:r w:rsidRPr="00560344">
        <w:t xml:space="preserv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Una vez realizado el análisis de su solicitud le informo que la información puede ser consultada en la siguiente liga electrónica: </w:t>
      </w:r>
      <w:r w:rsidRPr="00560344">
        <w:lastRenderedPageBreak/>
        <w:t xml:space="preserve">https://www.ipomex.org.mx/ipo3/lgt/indice/caem.web en la fracción VIII A Remuneraciones. Respecto a su fecha de ingreso a esta </w:t>
      </w:r>
      <w:proofErr w:type="spellStart"/>
      <w:r w:rsidRPr="00560344">
        <w:t>comisón</w:t>
      </w:r>
      <w:proofErr w:type="spellEnd"/>
      <w:r w:rsidRPr="00560344">
        <w:t xml:space="preserve">, le informo que fue el 16 de octubre de 2023, cumpliendo un horario laboral de lunes a viernes de 9 a 18 </w:t>
      </w:r>
      <w:proofErr w:type="spellStart"/>
      <w:r w:rsidRPr="00560344">
        <w:t>hrs</w:t>
      </w:r>
      <w:proofErr w:type="spellEnd"/>
      <w:r w:rsidRPr="00560344">
        <w:t xml:space="preserve">. Por </w:t>
      </w:r>
      <w:proofErr w:type="spellStart"/>
      <w:r w:rsidRPr="00560344">
        <w:t>o</w:t>
      </w:r>
      <w:proofErr w:type="spellEnd"/>
      <w:r w:rsidRPr="00560344">
        <w:t xml:space="preserve"> que respecta a “…esta </w:t>
      </w:r>
      <w:proofErr w:type="spellStart"/>
      <w:r w:rsidRPr="00560344">
        <w:t>informacion</w:t>
      </w:r>
      <w:proofErr w:type="spellEnd"/>
      <w:r w:rsidRPr="00560344">
        <w:t xml:space="preserve"> se solicita por que el señor hacia campaña en la </w:t>
      </w:r>
      <w:proofErr w:type="spellStart"/>
      <w:r w:rsidRPr="00560344">
        <w:t>opdm</w:t>
      </w:r>
      <w:proofErr w:type="spellEnd"/>
      <w:r w:rsidRPr="00560344">
        <w:t xml:space="preserve"> de Tlalnepantla…” (</w:t>
      </w:r>
      <w:proofErr w:type="gramStart"/>
      <w:r w:rsidRPr="00560344">
        <w:t>sic</w:t>
      </w:r>
      <w:proofErr w:type="gramEnd"/>
      <w:r w:rsidRPr="00560344">
        <w:t xml:space="preserve">), es indispensable señalar que el derecho de acceso a la información pública es el derecho humano a través del cual se puede solicitar aquella información pública que generen, administren o posean las autoridades, quienes están obligados a documentar todo acto que derive sus facultades, atribuciones y competencias, siempre prevaleciendo el principio de máxima publicidad.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Cabe puntualizar que el acceso a la información pública es un derecho meramente documental; es decir, su ejercicio eficaz exige la existencia de los documentos en los cuales consta la información pública que deben poseer los sujetos obligados, ya que cada documento de archivo representa el registro material que testimonia su actuar, en el desempeño de sus facultades, competencias o funciones, con independencia de su soporte. De 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 en documentos, sea generada o se encuentre en posesión de la autoridad. En ese sentido, de conformidad con la normatividad aplicable a esta Comisión, no se advierte que se tenga la obligación de generar información de aclarar dudas o responder interrogantes. Por lo tanto, la pretensión de hacer entrega de Información para aclarar dudas o responder interrogantes, no se colma con la entrega de ningún documento que derive de las actividades que tienen encomendadas las áreas administrativas de este Sujeto Obligado, en consecuencia, su requerimiento no constituye un derecho de acceso a la información pública y por lo tanto no es atendible mediante una solicitud de Acceso a la Información, porque se tratan de manifestaciones subjetivas, interrogantes y declaraciones que conllevan a afirmar que se está en presencia del ejercicio del derecho de petición. Sin otro particular por el momento, aprovecho la ocasión para enviarle un cordial saludo. A T </w:t>
      </w:r>
      <w:r w:rsidRPr="00560344">
        <w:lastRenderedPageBreak/>
        <w:t>E N T A M E N T E STEPHANIE VALERO SÁNCHEZ TITULAR DE LA UNIDAD DE TRANSPARENCIA</w:t>
      </w:r>
    </w:p>
    <w:p w14:paraId="2BB69BE0" w14:textId="77777777" w:rsidR="001D2957" w:rsidRPr="00560344" w:rsidRDefault="001D2957" w:rsidP="00560344">
      <w:pPr>
        <w:pStyle w:val="Puesto"/>
      </w:pPr>
      <w:r w:rsidRPr="00560344">
        <w:t>ATENTAMENTE</w:t>
      </w:r>
    </w:p>
    <w:p w14:paraId="5D11024C" w14:textId="1786BD97" w:rsidR="00664420" w:rsidRPr="00560344" w:rsidRDefault="001D2957" w:rsidP="00560344">
      <w:pPr>
        <w:pStyle w:val="Puesto"/>
      </w:pPr>
      <w:r w:rsidRPr="00560344">
        <w:t>Lic. Stephanie Valero Sánchez</w:t>
      </w:r>
    </w:p>
    <w:p w14:paraId="7FE019C6" w14:textId="77777777" w:rsidR="00475248" w:rsidRPr="00560344" w:rsidRDefault="00475248" w:rsidP="00560344">
      <w:pPr>
        <w:autoSpaceDE w:val="0"/>
        <w:autoSpaceDN w:val="0"/>
        <w:adjustRightInd w:val="0"/>
        <w:ind w:right="-28"/>
        <w:rPr>
          <w:rFonts w:cs="Tahoma"/>
          <w:bCs/>
          <w:szCs w:val="22"/>
        </w:rPr>
      </w:pPr>
    </w:p>
    <w:p w14:paraId="70920289" w14:textId="2162C62C" w:rsidR="00664420" w:rsidRPr="00560344" w:rsidRDefault="00F07EE6" w:rsidP="00560344">
      <w:pPr>
        <w:autoSpaceDE w:val="0"/>
        <w:autoSpaceDN w:val="0"/>
        <w:adjustRightInd w:val="0"/>
        <w:ind w:right="-28"/>
        <w:rPr>
          <w:rFonts w:cs="Tahoma"/>
          <w:bCs/>
          <w:szCs w:val="22"/>
          <w:lang w:val="es-ES"/>
        </w:rPr>
      </w:pPr>
      <w:r w:rsidRPr="00560344">
        <w:rPr>
          <w:rFonts w:cs="Tahoma"/>
          <w:bCs/>
          <w:szCs w:val="22"/>
          <w:lang w:val="es-ES"/>
        </w:rPr>
        <w:t xml:space="preserve">Asimismo, </w:t>
      </w:r>
      <w:r w:rsidRPr="00560344">
        <w:rPr>
          <w:rFonts w:cs="Tahoma"/>
          <w:b/>
          <w:szCs w:val="22"/>
          <w:lang w:val="es-ES"/>
        </w:rPr>
        <w:t xml:space="preserve">EL SUJETO OBLIGADO </w:t>
      </w:r>
      <w:r w:rsidRPr="00560344">
        <w:rPr>
          <w:rFonts w:cs="Tahoma"/>
          <w:bCs/>
          <w:szCs w:val="22"/>
          <w:lang w:val="es-ES"/>
        </w:rPr>
        <w:t xml:space="preserve">adjuntó a su respuesta </w:t>
      </w:r>
      <w:r w:rsidR="009565E8" w:rsidRPr="00560344">
        <w:rPr>
          <w:rFonts w:cs="Tahoma"/>
          <w:bCs/>
          <w:szCs w:val="22"/>
          <w:lang w:val="es-ES"/>
        </w:rPr>
        <w:t>el archivo electrónico</w:t>
      </w:r>
      <w:r w:rsidRPr="00560344">
        <w:rPr>
          <w:rFonts w:cs="Tahoma"/>
          <w:bCs/>
          <w:szCs w:val="22"/>
          <w:lang w:val="es-ES"/>
        </w:rPr>
        <w:t xml:space="preserve"> que se describen a continuación</w:t>
      </w:r>
      <w:r w:rsidR="00664420" w:rsidRPr="00560344">
        <w:rPr>
          <w:rFonts w:cs="Tahoma"/>
          <w:bCs/>
          <w:szCs w:val="22"/>
          <w:lang w:val="es-ES"/>
        </w:rPr>
        <w:t>:</w:t>
      </w:r>
    </w:p>
    <w:p w14:paraId="2C78354F" w14:textId="77777777" w:rsidR="00664420" w:rsidRPr="00560344" w:rsidRDefault="00664420" w:rsidP="00560344">
      <w:pPr>
        <w:autoSpaceDE w:val="0"/>
        <w:autoSpaceDN w:val="0"/>
        <w:adjustRightInd w:val="0"/>
        <w:ind w:right="-28"/>
        <w:rPr>
          <w:rFonts w:cs="Tahoma"/>
          <w:bCs/>
          <w:szCs w:val="22"/>
          <w:lang w:val="es-ES"/>
        </w:rPr>
      </w:pPr>
    </w:p>
    <w:p w14:paraId="18890BFD" w14:textId="2BF4936B" w:rsidR="00DE1133" w:rsidRPr="00560344" w:rsidRDefault="001D2957" w:rsidP="00560344">
      <w:pPr>
        <w:pStyle w:val="Prrafodelista"/>
        <w:numPr>
          <w:ilvl w:val="0"/>
          <w:numId w:val="16"/>
        </w:numPr>
        <w:autoSpaceDE w:val="0"/>
        <w:autoSpaceDN w:val="0"/>
        <w:adjustRightInd w:val="0"/>
        <w:ind w:right="-28"/>
        <w:rPr>
          <w:rFonts w:cs="Tahoma"/>
          <w:b/>
          <w:bCs/>
          <w:szCs w:val="22"/>
          <w:lang w:val="es-ES"/>
        </w:rPr>
      </w:pPr>
      <w:r w:rsidRPr="00560344">
        <w:rPr>
          <w:rFonts w:cs="Tahoma"/>
          <w:b/>
          <w:bCs/>
          <w:szCs w:val="22"/>
          <w:lang w:val="es-ES"/>
        </w:rPr>
        <w:t xml:space="preserve">Respuesta </w:t>
      </w:r>
      <w:proofErr w:type="spellStart"/>
      <w:r w:rsidRPr="00560344">
        <w:rPr>
          <w:rFonts w:cs="Tahoma"/>
          <w:b/>
          <w:bCs/>
          <w:szCs w:val="22"/>
          <w:lang w:val="es-ES"/>
        </w:rPr>
        <w:t>saimex</w:t>
      </w:r>
      <w:proofErr w:type="spellEnd"/>
      <w:r w:rsidRPr="00560344">
        <w:rPr>
          <w:rFonts w:cs="Tahoma"/>
          <w:b/>
          <w:bCs/>
          <w:szCs w:val="22"/>
          <w:lang w:val="es-ES"/>
        </w:rPr>
        <w:t xml:space="preserve"> 290.pdf</w:t>
      </w:r>
      <w:r w:rsidR="00475248" w:rsidRPr="00560344">
        <w:rPr>
          <w:rFonts w:cs="Tahoma"/>
          <w:b/>
          <w:bCs/>
          <w:szCs w:val="22"/>
          <w:lang w:val="es-ES"/>
        </w:rPr>
        <w:t xml:space="preserve">: </w:t>
      </w:r>
      <w:r w:rsidRPr="00560344">
        <w:rPr>
          <w:rFonts w:cs="Tahoma"/>
          <w:bCs/>
          <w:szCs w:val="22"/>
          <w:lang w:val="es-ES"/>
        </w:rPr>
        <w:t xml:space="preserve">Consiste en el documento digital signado por la Titular de la Unidad de Transparencia, en donde refiere que, respecto de la información solicitada, la misma puede ser consultada en la liga electrónica del </w:t>
      </w:r>
      <w:proofErr w:type="spellStart"/>
      <w:r w:rsidRPr="00560344">
        <w:rPr>
          <w:rFonts w:cs="Tahoma"/>
          <w:bCs/>
          <w:szCs w:val="22"/>
          <w:lang w:val="es-ES"/>
        </w:rPr>
        <w:t>Ipomex</w:t>
      </w:r>
      <w:proofErr w:type="spellEnd"/>
      <w:r w:rsidRPr="00560344">
        <w:rPr>
          <w:rFonts w:cs="Tahoma"/>
          <w:bCs/>
          <w:szCs w:val="22"/>
          <w:lang w:val="es-ES"/>
        </w:rPr>
        <w:t xml:space="preserve">, apartado de remuneraciones del </w:t>
      </w:r>
      <w:r w:rsidRPr="00560344">
        <w:rPr>
          <w:rFonts w:cs="Tahoma"/>
          <w:b/>
          <w:bCs/>
          <w:szCs w:val="22"/>
          <w:lang w:val="es-ES"/>
        </w:rPr>
        <w:t>SUJETO OBLIGADO</w:t>
      </w:r>
      <w:r w:rsidRPr="00560344">
        <w:rPr>
          <w:rFonts w:cs="Tahoma"/>
          <w:bCs/>
          <w:szCs w:val="22"/>
          <w:lang w:val="es-ES"/>
        </w:rPr>
        <w:t xml:space="preserve">, asimismo menciona que por cuanto hace a la fecha de ingreso y el horario laboral que cubre el servidor público señalado en la solicitud de información corresponde al 16 de octubre de 2023, cubriendo un horario de lunes a viernes de 9 a 18 </w:t>
      </w:r>
      <w:proofErr w:type="spellStart"/>
      <w:r w:rsidRPr="00560344">
        <w:rPr>
          <w:rFonts w:cs="Tahoma"/>
          <w:bCs/>
          <w:szCs w:val="22"/>
          <w:lang w:val="es-ES"/>
        </w:rPr>
        <w:t>hrs</w:t>
      </w:r>
      <w:proofErr w:type="spellEnd"/>
      <w:r w:rsidRPr="00560344">
        <w:rPr>
          <w:rFonts w:cs="Tahoma"/>
          <w:bCs/>
          <w:szCs w:val="22"/>
          <w:lang w:val="es-ES"/>
        </w:rPr>
        <w:t xml:space="preserve">. Por otro lado respecto del resto de lo establecido en dicha solicitud, se establece que las mismas consisten en manifestaciones que no pueden ser colmadas con el ejercicio del derecho de acceso a la información pública. </w:t>
      </w:r>
    </w:p>
    <w:p w14:paraId="52460699" w14:textId="77777777" w:rsidR="00664420" w:rsidRPr="00560344" w:rsidRDefault="00664420" w:rsidP="00560344">
      <w:pPr>
        <w:autoSpaceDE w:val="0"/>
        <w:autoSpaceDN w:val="0"/>
        <w:adjustRightInd w:val="0"/>
        <w:ind w:right="-28"/>
        <w:rPr>
          <w:rFonts w:cs="Tahoma"/>
          <w:bCs/>
          <w:szCs w:val="22"/>
          <w:lang w:val="es-ES"/>
        </w:rPr>
      </w:pPr>
    </w:p>
    <w:p w14:paraId="5A5DAB9E" w14:textId="77777777" w:rsidR="00E37A3F" w:rsidRPr="00560344" w:rsidRDefault="00E37A3F" w:rsidP="00560344">
      <w:pPr>
        <w:pStyle w:val="Ttulo2"/>
        <w:jc w:val="left"/>
      </w:pPr>
      <w:bookmarkStart w:id="7" w:name="_Toc175664547"/>
      <w:r w:rsidRPr="00560344">
        <w:t>DEL RECURSO DE REVISIÓN</w:t>
      </w:r>
      <w:bookmarkEnd w:id="7"/>
    </w:p>
    <w:p w14:paraId="0B17CD08" w14:textId="77777777" w:rsidR="00664420" w:rsidRPr="00560344" w:rsidRDefault="00664420" w:rsidP="00560344">
      <w:pPr>
        <w:autoSpaceDE w:val="0"/>
        <w:autoSpaceDN w:val="0"/>
        <w:adjustRightInd w:val="0"/>
        <w:ind w:right="-28"/>
        <w:rPr>
          <w:rFonts w:cs="Tahoma"/>
          <w:bCs/>
          <w:szCs w:val="22"/>
          <w:lang w:val="es-ES"/>
        </w:rPr>
      </w:pPr>
    </w:p>
    <w:p w14:paraId="2B216813" w14:textId="61ADBB2B" w:rsidR="00664420" w:rsidRPr="00560344" w:rsidRDefault="006E25BC" w:rsidP="00560344">
      <w:pPr>
        <w:pStyle w:val="Ttulo3"/>
      </w:pPr>
      <w:bookmarkStart w:id="8" w:name="_Toc175664548"/>
      <w:r w:rsidRPr="00560344">
        <w:rPr>
          <w:szCs w:val="32"/>
        </w:rPr>
        <w:t>a)</w:t>
      </w:r>
      <w:r w:rsidRPr="00560344">
        <w:t xml:space="preserve"> </w:t>
      </w:r>
      <w:r w:rsidR="00664420" w:rsidRPr="00560344">
        <w:t>Interposición del Recurso de Revisión</w:t>
      </w:r>
      <w:bookmarkEnd w:id="8"/>
    </w:p>
    <w:p w14:paraId="6279C622" w14:textId="7015B956" w:rsidR="00664420" w:rsidRPr="00560344" w:rsidRDefault="00664420" w:rsidP="00560344">
      <w:pPr>
        <w:autoSpaceDE w:val="0"/>
        <w:autoSpaceDN w:val="0"/>
        <w:adjustRightInd w:val="0"/>
        <w:ind w:right="-28"/>
        <w:rPr>
          <w:rFonts w:cs="Tahoma"/>
          <w:szCs w:val="22"/>
        </w:rPr>
      </w:pPr>
      <w:r w:rsidRPr="00560344">
        <w:rPr>
          <w:rFonts w:cs="Tahoma"/>
          <w:szCs w:val="22"/>
        </w:rPr>
        <w:t xml:space="preserve">El </w:t>
      </w:r>
      <w:r w:rsidR="001D2957" w:rsidRPr="00560344">
        <w:rPr>
          <w:rFonts w:cs="Tahoma"/>
          <w:b/>
          <w:bCs/>
          <w:szCs w:val="22"/>
        </w:rPr>
        <w:t>veintitrés de junio</w:t>
      </w:r>
      <w:r w:rsidR="000C47C5" w:rsidRPr="00560344">
        <w:rPr>
          <w:rFonts w:cs="Tahoma"/>
          <w:b/>
          <w:bCs/>
          <w:szCs w:val="22"/>
        </w:rPr>
        <w:t xml:space="preserve"> de dos mil veinticuatro</w:t>
      </w:r>
      <w:r w:rsidRPr="00560344">
        <w:rPr>
          <w:rFonts w:cs="Tahoma"/>
          <w:szCs w:val="22"/>
        </w:rPr>
        <w:t xml:space="preserve"> </w:t>
      </w:r>
      <w:r w:rsidR="00F75D23" w:rsidRPr="00560344">
        <w:rPr>
          <w:rFonts w:cs="Tahoma"/>
          <w:b/>
          <w:bCs/>
          <w:szCs w:val="22"/>
        </w:rPr>
        <w:t>LA PARTE RECURRENTE</w:t>
      </w:r>
      <w:r w:rsidR="00F75D23" w:rsidRPr="00560344">
        <w:rPr>
          <w:rFonts w:cs="Tahoma"/>
          <w:szCs w:val="22"/>
        </w:rPr>
        <w:t xml:space="preserve"> interpuso el recurso de revisión en contra de la respuesta emitida por el </w:t>
      </w:r>
      <w:r w:rsidR="00F75D23" w:rsidRPr="00560344">
        <w:rPr>
          <w:rFonts w:cs="Tahoma"/>
          <w:b/>
          <w:bCs/>
          <w:szCs w:val="22"/>
        </w:rPr>
        <w:t>SUJETO OBLIGADO</w:t>
      </w:r>
      <w:r w:rsidR="00953430" w:rsidRPr="00560344">
        <w:rPr>
          <w:rFonts w:cs="Tahoma"/>
          <w:szCs w:val="22"/>
        </w:rPr>
        <w:t xml:space="preserve">, mismo que fue registrado en el SAIMEX con el número de expediente </w:t>
      </w:r>
      <w:r w:rsidR="001D2957" w:rsidRPr="00560344">
        <w:rPr>
          <w:rFonts w:cs="Tahoma"/>
          <w:b/>
          <w:bCs/>
          <w:szCs w:val="22"/>
        </w:rPr>
        <w:t>03822/INFOEM/IP/RR/2024</w:t>
      </w:r>
      <w:r w:rsidR="00953430" w:rsidRPr="00560344">
        <w:rPr>
          <w:rFonts w:cs="Tahoma"/>
          <w:szCs w:val="22"/>
        </w:rPr>
        <w:t>, y en el cual manifiesta lo siguiente</w:t>
      </w:r>
      <w:r w:rsidRPr="00560344">
        <w:rPr>
          <w:rFonts w:cs="Tahoma"/>
          <w:szCs w:val="22"/>
        </w:rPr>
        <w:t>:</w:t>
      </w:r>
    </w:p>
    <w:p w14:paraId="12153283" w14:textId="30EEB748" w:rsidR="00664420" w:rsidRPr="00560344" w:rsidRDefault="00664420" w:rsidP="00560344">
      <w:pPr>
        <w:tabs>
          <w:tab w:val="left" w:pos="4667"/>
        </w:tabs>
        <w:ind w:left="567" w:right="539"/>
        <w:rPr>
          <w:rFonts w:cs="Tahoma"/>
          <w:b/>
          <w:iCs/>
        </w:rPr>
      </w:pPr>
      <w:r w:rsidRPr="00560344">
        <w:rPr>
          <w:rFonts w:cs="Tahoma"/>
          <w:b/>
          <w:iCs/>
        </w:rPr>
        <w:lastRenderedPageBreak/>
        <w:t>ACTO IMPUGNADO</w:t>
      </w:r>
      <w:r w:rsidRPr="00560344">
        <w:rPr>
          <w:rFonts w:cs="Tahoma"/>
          <w:b/>
          <w:iCs/>
        </w:rPr>
        <w:tab/>
      </w:r>
    </w:p>
    <w:p w14:paraId="523F8BF4" w14:textId="5EB3D742" w:rsidR="00664420" w:rsidRPr="00560344" w:rsidRDefault="00E82927" w:rsidP="00560344">
      <w:pPr>
        <w:pStyle w:val="Puesto"/>
      </w:pPr>
      <w:r w:rsidRPr="00560344">
        <w:t>“</w:t>
      </w:r>
      <w:r w:rsidR="001D2957" w:rsidRPr="00560344">
        <w:t xml:space="preserve">solo me envían a una </w:t>
      </w:r>
      <w:proofErr w:type="spellStart"/>
      <w:r w:rsidR="001D2957" w:rsidRPr="00560344">
        <w:t>pagina</w:t>
      </w:r>
      <w:proofErr w:type="spellEnd"/>
      <w:r w:rsidR="001D2957" w:rsidRPr="00560344">
        <w:t xml:space="preserve"> del </w:t>
      </w:r>
      <w:proofErr w:type="spellStart"/>
      <w:r w:rsidR="001D2957" w:rsidRPr="00560344">
        <w:t>ipomex</w:t>
      </w:r>
      <w:proofErr w:type="spellEnd"/>
      <w:r w:rsidR="001D2957" w:rsidRPr="00560344">
        <w:t xml:space="preserve"> donde es cierto que están las remuneraciones pero esta solo un organigrama y </w:t>
      </w:r>
      <w:proofErr w:type="spellStart"/>
      <w:r w:rsidR="001D2957" w:rsidRPr="00560344">
        <w:t>jamas</w:t>
      </w:r>
      <w:proofErr w:type="spellEnd"/>
      <w:r w:rsidR="001D2957" w:rsidRPr="00560344">
        <w:t xml:space="preserve"> me especificaron en donde se </w:t>
      </w:r>
      <w:proofErr w:type="spellStart"/>
      <w:r w:rsidR="001D2957" w:rsidRPr="00560344">
        <w:t>se</w:t>
      </w:r>
      <w:proofErr w:type="spellEnd"/>
      <w:r w:rsidR="001D2957" w:rsidRPr="00560344">
        <w:t xml:space="preserve"> encuentra adscrito ni tampoco todo lo que les pedí las funciones y actividades del sujeto obligado</w:t>
      </w:r>
      <w:r w:rsidRPr="00560344">
        <w:t>”</w:t>
      </w:r>
    </w:p>
    <w:p w14:paraId="24A64C18" w14:textId="77777777" w:rsidR="00E82927" w:rsidRPr="00560344" w:rsidRDefault="00E82927" w:rsidP="00560344">
      <w:pPr>
        <w:tabs>
          <w:tab w:val="left" w:pos="4667"/>
        </w:tabs>
        <w:ind w:right="539"/>
        <w:rPr>
          <w:rFonts w:cs="Tahoma"/>
          <w:b/>
          <w:iCs/>
        </w:rPr>
      </w:pPr>
    </w:p>
    <w:p w14:paraId="41AC2642" w14:textId="1AC1E859" w:rsidR="00E82927" w:rsidRPr="00560344" w:rsidRDefault="00E82927" w:rsidP="00560344">
      <w:pPr>
        <w:tabs>
          <w:tab w:val="left" w:pos="4667"/>
        </w:tabs>
        <w:ind w:left="567" w:right="539"/>
        <w:rPr>
          <w:rFonts w:cs="Tahoma"/>
          <w:b/>
          <w:iCs/>
        </w:rPr>
      </w:pPr>
      <w:r w:rsidRPr="00560344">
        <w:rPr>
          <w:rFonts w:cs="Tahoma"/>
          <w:b/>
          <w:iCs/>
        </w:rPr>
        <w:t>RAZONES O MOTIVOS DE LA INCONFORMIDAD</w:t>
      </w:r>
      <w:r w:rsidRPr="00560344">
        <w:rPr>
          <w:rFonts w:cs="Tahoma"/>
          <w:b/>
          <w:iCs/>
        </w:rPr>
        <w:tab/>
      </w:r>
    </w:p>
    <w:p w14:paraId="1B2A5283" w14:textId="3C595C6D" w:rsidR="00E82927" w:rsidRPr="00560344" w:rsidRDefault="00E82927" w:rsidP="00560344">
      <w:pPr>
        <w:pStyle w:val="Puesto"/>
      </w:pPr>
      <w:r w:rsidRPr="00560344">
        <w:t>“</w:t>
      </w:r>
      <w:r w:rsidR="001D2957" w:rsidRPr="00560344">
        <w:t xml:space="preserve">solo me envían a una </w:t>
      </w:r>
      <w:proofErr w:type="spellStart"/>
      <w:r w:rsidR="001D2957" w:rsidRPr="00560344">
        <w:t>pagina</w:t>
      </w:r>
      <w:proofErr w:type="spellEnd"/>
      <w:r w:rsidR="001D2957" w:rsidRPr="00560344">
        <w:t xml:space="preserve"> del </w:t>
      </w:r>
      <w:proofErr w:type="spellStart"/>
      <w:r w:rsidR="001D2957" w:rsidRPr="00560344">
        <w:t>ipomex</w:t>
      </w:r>
      <w:proofErr w:type="spellEnd"/>
      <w:r w:rsidR="001D2957" w:rsidRPr="00560344">
        <w:t xml:space="preserve"> donde es cierto que están las remuneraciones pero esta solo un organigrama y </w:t>
      </w:r>
      <w:proofErr w:type="spellStart"/>
      <w:r w:rsidR="001D2957" w:rsidRPr="00560344">
        <w:t>jamas</w:t>
      </w:r>
      <w:proofErr w:type="spellEnd"/>
      <w:r w:rsidR="001D2957" w:rsidRPr="00560344">
        <w:t xml:space="preserve"> me especificaron en donde se </w:t>
      </w:r>
      <w:proofErr w:type="spellStart"/>
      <w:r w:rsidR="001D2957" w:rsidRPr="00560344">
        <w:t>se</w:t>
      </w:r>
      <w:proofErr w:type="spellEnd"/>
      <w:r w:rsidR="001D2957" w:rsidRPr="00560344">
        <w:t xml:space="preserve"> encuentra adscrito ni tampoco todo lo que les pedí las funciones y actividades del sujeto obligado</w:t>
      </w:r>
      <w:r w:rsidRPr="00560344">
        <w:t>.”</w:t>
      </w:r>
    </w:p>
    <w:p w14:paraId="27436410" w14:textId="77777777" w:rsidR="000C47C5" w:rsidRPr="00560344" w:rsidRDefault="000C47C5" w:rsidP="00560344">
      <w:pPr>
        <w:tabs>
          <w:tab w:val="left" w:pos="4667"/>
        </w:tabs>
        <w:ind w:right="567"/>
        <w:rPr>
          <w:rFonts w:cs="Tahoma"/>
          <w:b/>
          <w:bCs/>
        </w:rPr>
      </w:pPr>
    </w:p>
    <w:p w14:paraId="6804DEF1" w14:textId="3C4F6CB5" w:rsidR="00664420" w:rsidRPr="00560344" w:rsidRDefault="006E25BC" w:rsidP="00560344">
      <w:pPr>
        <w:pStyle w:val="Ttulo3"/>
      </w:pPr>
      <w:bookmarkStart w:id="9" w:name="_Toc175664549"/>
      <w:r w:rsidRPr="00560344">
        <w:t>b</w:t>
      </w:r>
      <w:r w:rsidR="00664420" w:rsidRPr="00560344">
        <w:t>) Turno del Recurso de Revisión</w:t>
      </w:r>
      <w:bookmarkEnd w:id="9"/>
    </w:p>
    <w:p w14:paraId="1173671B" w14:textId="59065A9B" w:rsidR="00C72DAA" w:rsidRPr="00560344" w:rsidRDefault="00C72DAA" w:rsidP="00560344">
      <w:r w:rsidRPr="00560344">
        <w:t>Con fundamento en el artículo 185, fracción I de la Ley de Transparencia y Acceso a la Información Pública del Estado de México y Municipios, el</w:t>
      </w:r>
      <w:r w:rsidRPr="00560344">
        <w:rPr>
          <w:b/>
          <w:bCs/>
        </w:rPr>
        <w:t xml:space="preserve"> </w:t>
      </w:r>
      <w:r w:rsidR="001D2957" w:rsidRPr="00560344">
        <w:rPr>
          <w:rFonts w:eastAsia="Palatino Linotype" w:cs="Palatino Linotype"/>
          <w:b/>
        </w:rPr>
        <w:t>veintitrés de junio</w:t>
      </w:r>
      <w:r w:rsidR="002A3D44" w:rsidRPr="00560344">
        <w:rPr>
          <w:rFonts w:eastAsia="Palatino Linotype" w:cs="Palatino Linotype"/>
          <w:b/>
        </w:rPr>
        <w:t xml:space="preserve"> de dos mil veinticuatro</w:t>
      </w:r>
      <w:r w:rsidRPr="00560344">
        <w:t xml:space="preserve"> se turnó el recurso de revisión a través del</w:t>
      </w:r>
      <w:r w:rsidRPr="00560344">
        <w:rPr>
          <w:rFonts w:eastAsia="Arial Unicode MS"/>
        </w:rPr>
        <w:t xml:space="preserve"> </w:t>
      </w:r>
      <w:r w:rsidRPr="00560344">
        <w:rPr>
          <w:rFonts w:eastAsia="Arial Unicode MS"/>
          <w:bCs/>
        </w:rPr>
        <w:t>SAIMEX</w:t>
      </w:r>
      <w:r w:rsidRPr="00560344">
        <w:t xml:space="preserve"> a la </w:t>
      </w:r>
      <w:r w:rsidRPr="00560344">
        <w:rPr>
          <w:b/>
        </w:rPr>
        <w:t>Comisionada Sharon Cristina Morales Martínez</w:t>
      </w:r>
      <w:r w:rsidRPr="00560344">
        <w:rPr>
          <w:bCs/>
        </w:rPr>
        <w:t xml:space="preserve">, </w:t>
      </w:r>
      <w:r w:rsidRPr="00560344">
        <w:t xml:space="preserve">a efecto de decretar su admisión o desechamiento. </w:t>
      </w:r>
    </w:p>
    <w:p w14:paraId="18F305CB" w14:textId="77777777" w:rsidR="00664420" w:rsidRPr="00560344" w:rsidRDefault="00664420" w:rsidP="00560344">
      <w:pPr>
        <w:rPr>
          <w:rFonts w:eastAsia="Batang" w:cs="Tahoma"/>
          <w:bCs/>
          <w:szCs w:val="22"/>
        </w:rPr>
      </w:pPr>
    </w:p>
    <w:p w14:paraId="3E31EC2D" w14:textId="295256A1" w:rsidR="00664420" w:rsidRPr="00560344" w:rsidRDefault="006E25BC" w:rsidP="00560344">
      <w:pPr>
        <w:pStyle w:val="Ttulo3"/>
      </w:pPr>
      <w:bookmarkStart w:id="10" w:name="_Toc175664550"/>
      <w:r w:rsidRPr="00560344">
        <w:t>c</w:t>
      </w:r>
      <w:r w:rsidR="00664420" w:rsidRPr="00560344">
        <w:t>) Admisión del Recurso de Revisión</w:t>
      </w:r>
      <w:bookmarkEnd w:id="10"/>
    </w:p>
    <w:p w14:paraId="240447D5" w14:textId="7196021B" w:rsidR="000E09C4" w:rsidRPr="00560344" w:rsidRDefault="000E09C4" w:rsidP="00560344">
      <w:pPr>
        <w:rPr>
          <w:rFonts w:cs="Arial"/>
        </w:rPr>
      </w:pPr>
      <w:r w:rsidRPr="00560344">
        <w:rPr>
          <w:rFonts w:cs="Arial"/>
        </w:rPr>
        <w:t xml:space="preserve">El </w:t>
      </w:r>
      <w:r w:rsidR="001D2957" w:rsidRPr="00560344">
        <w:rPr>
          <w:rFonts w:eastAsia="Palatino Linotype" w:cs="Palatino Linotype"/>
          <w:b/>
        </w:rPr>
        <w:t>veintiséis de junio</w:t>
      </w:r>
      <w:r w:rsidR="002A3D44" w:rsidRPr="00560344">
        <w:rPr>
          <w:rFonts w:eastAsia="Palatino Linotype" w:cs="Palatino Linotype"/>
          <w:b/>
        </w:rPr>
        <w:t xml:space="preserve"> de dos mil veinticuatro</w:t>
      </w:r>
      <w:r w:rsidRPr="00560344">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60344">
        <w:rPr>
          <w:rFonts w:cs="Arial"/>
        </w:rPr>
        <w:t>, fracción II</w:t>
      </w:r>
      <w:r w:rsidRPr="00560344">
        <w:rPr>
          <w:rFonts w:cs="Arial"/>
        </w:rPr>
        <w:t xml:space="preserve"> de la Ley de Transparencia y Acceso a la Información Pública del Estado de México y Municipios.</w:t>
      </w:r>
    </w:p>
    <w:p w14:paraId="09B589C5" w14:textId="77777777" w:rsidR="00664420" w:rsidRPr="00560344" w:rsidRDefault="00664420" w:rsidP="00560344">
      <w:pPr>
        <w:rPr>
          <w:rFonts w:cs="Tahoma"/>
          <w:b/>
          <w:szCs w:val="22"/>
        </w:rPr>
      </w:pPr>
    </w:p>
    <w:p w14:paraId="3B820F58" w14:textId="31B2FA39" w:rsidR="00865CF4" w:rsidRPr="00560344" w:rsidRDefault="002A3D44" w:rsidP="00560344">
      <w:pPr>
        <w:pStyle w:val="Ttulo3"/>
      </w:pPr>
      <w:bookmarkStart w:id="11" w:name="_Toc175664551"/>
      <w:r w:rsidRPr="00560344">
        <w:t>d</w:t>
      </w:r>
      <w:r w:rsidR="00664420" w:rsidRPr="00560344">
        <w:t xml:space="preserve">) </w:t>
      </w:r>
      <w:r w:rsidR="00865CF4" w:rsidRPr="00560344">
        <w:t>Informe Justificado del Sujeto Obligado</w:t>
      </w:r>
      <w:bookmarkEnd w:id="11"/>
    </w:p>
    <w:p w14:paraId="195F0D72" w14:textId="229DF450" w:rsidR="00865CF4" w:rsidRPr="00560344" w:rsidRDefault="00551383" w:rsidP="00560344">
      <w:pPr>
        <w:rPr>
          <w:rFonts w:eastAsia="Calibri" w:cs="Tahoma"/>
          <w:szCs w:val="22"/>
          <w:lang w:eastAsia="en-US"/>
        </w:rPr>
      </w:pPr>
      <w:r w:rsidRPr="00560344">
        <w:rPr>
          <w:rFonts w:cs="Tahoma"/>
          <w:b/>
          <w:bCs/>
          <w:szCs w:val="24"/>
        </w:rPr>
        <w:t>EL SUJETO OBLIGADO</w:t>
      </w:r>
      <w:r w:rsidRPr="00560344">
        <w:rPr>
          <w:rFonts w:cs="Tahoma"/>
          <w:bCs/>
          <w:szCs w:val="24"/>
        </w:rPr>
        <w:t xml:space="preserve"> no rindió su informe justificado dentro del término legalmente concedido para tal efecto.</w:t>
      </w:r>
    </w:p>
    <w:p w14:paraId="1F631C0A" w14:textId="7193ECC6" w:rsidR="004D2924" w:rsidRPr="00560344" w:rsidRDefault="004D2924" w:rsidP="00560344">
      <w:pPr>
        <w:pStyle w:val="Ttulo3"/>
        <w:rPr>
          <w:lang w:val="es-ES"/>
        </w:rPr>
      </w:pPr>
      <w:bookmarkStart w:id="12" w:name="_Toc165402867"/>
      <w:bookmarkStart w:id="13" w:name="_Toc175664552"/>
      <w:r w:rsidRPr="00560344">
        <w:rPr>
          <w:rFonts w:eastAsia="Calibri"/>
          <w:bCs/>
          <w:lang w:eastAsia="en-US"/>
        </w:rPr>
        <w:lastRenderedPageBreak/>
        <w:t>e)</w:t>
      </w:r>
      <w:r w:rsidRPr="00560344">
        <w:t xml:space="preserve"> </w:t>
      </w:r>
      <w:r w:rsidRPr="00560344">
        <w:rPr>
          <w:lang w:val="es-ES"/>
        </w:rPr>
        <w:t>Manifestaciones de la Parte Recurrente</w:t>
      </w:r>
      <w:bookmarkEnd w:id="12"/>
      <w:bookmarkEnd w:id="13"/>
    </w:p>
    <w:p w14:paraId="6923684C" w14:textId="2CE889B8" w:rsidR="00664420" w:rsidRPr="00560344" w:rsidRDefault="00551383" w:rsidP="00560344">
      <w:pPr>
        <w:rPr>
          <w:rFonts w:cs="Tahoma"/>
          <w:szCs w:val="24"/>
        </w:rPr>
      </w:pPr>
      <w:r w:rsidRPr="00560344">
        <w:rPr>
          <w:rFonts w:cs="Tahoma"/>
          <w:b/>
          <w:szCs w:val="24"/>
        </w:rPr>
        <w:t>LA PARTE RECURRENTE</w:t>
      </w:r>
      <w:r w:rsidRPr="00560344">
        <w:rPr>
          <w:rFonts w:cs="Tahoma"/>
          <w:szCs w:val="24"/>
        </w:rPr>
        <w:t xml:space="preserve"> no realizó manifestación alguna dentro del término legalmente concedido para tal efecto, ni presentó pruebas o alegatos.</w:t>
      </w:r>
    </w:p>
    <w:p w14:paraId="6FF82205" w14:textId="77777777" w:rsidR="00551383" w:rsidRPr="00560344" w:rsidRDefault="00551383" w:rsidP="00560344">
      <w:pPr>
        <w:rPr>
          <w:rFonts w:eastAsia="Arial Unicode MS" w:cs="Arial"/>
        </w:rPr>
      </w:pPr>
    </w:p>
    <w:p w14:paraId="0E651988" w14:textId="234783EB" w:rsidR="00664420" w:rsidRPr="00560344" w:rsidRDefault="00AA1429" w:rsidP="00560344">
      <w:pPr>
        <w:pStyle w:val="Ttulo3"/>
      </w:pPr>
      <w:bookmarkStart w:id="14" w:name="_Toc175664553"/>
      <w:r w:rsidRPr="00560344">
        <w:t>f</w:t>
      </w:r>
      <w:r w:rsidR="00664420" w:rsidRPr="00560344">
        <w:t>) Cierre de instrucción</w:t>
      </w:r>
      <w:bookmarkEnd w:id="14"/>
    </w:p>
    <w:p w14:paraId="79AF95DC" w14:textId="4A65CC63" w:rsidR="00664420" w:rsidRPr="00560344" w:rsidRDefault="00BF091A" w:rsidP="00560344">
      <w:r w:rsidRPr="00560344">
        <w:rPr>
          <w:rFonts w:cs="Tahoma"/>
          <w:szCs w:val="22"/>
        </w:rPr>
        <w:t>Al no existir diligencias pendientes por desahogar</w:t>
      </w:r>
      <w:r w:rsidRPr="00560344">
        <w:rPr>
          <w:rFonts w:cs="Arial"/>
        </w:rPr>
        <w:t xml:space="preserve">, el </w:t>
      </w:r>
      <w:r w:rsidR="00BF25BF" w:rsidRPr="00560344">
        <w:rPr>
          <w:rFonts w:cs="Arial"/>
          <w:b/>
        </w:rPr>
        <w:t xml:space="preserve">veintinueve </w:t>
      </w:r>
      <w:r w:rsidR="00551383" w:rsidRPr="00560344">
        <w:rPr>
          <w:rFonts w:cs="Arial"/>
          <w:b/>
        </w:rPr>
        <w:t xml:space="preserve">de </w:t>
      </w:r>
      <w:r w:rsidR="00BF25BF" w:rsidRPr="00560344">
        <w:rPr>
          <w:rFonts w:cs="Arial"/>
          <w:b/>
        </w:rPr>
        <w:t xml:space="preserve">agosto </w:t>
      </w:r>
      <w:r w:rsidR="006B498E" w:rsidRPr="00560344">
        <w:rPr>
          <w:rFonts w:cs="Arial"/>
          <w:b/>
        </w:rPr>
        <w:t>de dos mil veinticuatro</w:t>
      </w:r>
      <w:r w:rsidRPr="00560344">
        <w:rPr>
          <w:rFonts w:cs="Arial"/>
        </w:rPr>
        <w:t xml:space="preserve"> la </w:t>
      </w:r>
      <w:r w:rsidRPr="00560344">
        <w:rPr>
          <w:rFonts w:cs="Arial"/>
          <w:b/>
          <w:bCs/>
        </w:rPr>
        <w:t xml:space="preserve">Comisionada </w:t>
      </w:r>
      <w:r w:rsidRPr="00560344">
        <w:rPr>
          <w:b/>
        </w:rPr>
        <w:t xml:space="preserve">Sharon Cristina Morales Martínez </w:t>
      </w:r>
      <w:r w:rsidRPr="00560344">
        <w:rPr>
          <w:rFonts w:cs="Arial"/>
        </w:rPr>
        <w:t>acordó el cierre de instrucción</w:t>
      </w:r>
      <w:r w:rsidR="0011350D" w:rsidRPr="00560344">
        <w:rPr>
          <w:rFonts w:cs="Arial"/>
        </w:rPr>
        <w:t xml:space="preserve"> y</w:t>
      </w:r>
      <w:r w:rsidRPr="00560344">
        <w:rPr>
          <w:rFonts w:cs="Arial"/>
        </w:rPr>
        <w:t xml:space="preserve"> </w:t>
      </w:r>
      <w:r w:rsidR="0011350D" w:rsidRPr="00560344">
        <w:rPr>
          <w:rFonts w:cs="Arial"/>
        </w:rPr>
        <w:t xml:space="preserve">la </w:t>
      </w:r>
      <w:r w:rsidRPr="00560344">
        <w:rPr>
          <w:rFonts w:cs="Arial"/>
        </w:rPr>
        <w:t>remisión del expediente a efecto de ser resuelto, de conformidad con lo establecido en el artículo 185 fracciones VI y VIII de la Ley de Transparencia y Acceso a la Información Pública del Estado de México y Municipios</w:t>
      </w:r>
      <w:r w:rsidRPr="00560344">
        <w:t>.</w:t>
      </w:r>
      <w:r w:rsidR="0011350D" w:rsidRPr="00560344">
        <w:t xml:space="preserve"> Dicho acuerdo </w:t>
      </w:r>
      <w:r w:rsidR="00664420" w:rsidRPr="00560344">
        <w:rPr>
          <w:rFonts w:cs="Tahoma"/>
          <w:szCs w:val="22"/>
        </w:rPr>
        <w:t xml:space="preserve">fue notificado a las partes el mismo día a través del </w:t>
      </w:r>
      <w:r w:rsidR="00664420" w:rsidRPr="00560344">
        <w:rPr>
          <w:rFonts w:cs="Tahoma"/>
          <w:szCs w:val="22"/>
          <w:lang w:val="es-ES"/>
        </w:rPr>
        <w:t>SAIMEX</w:t>
      </w:r>
      <w:r w:rsidR="00664420" w:rsidRPr="00560344">
        <w:rPr>
          <w:rFonts w:cs="Tahoma"/>
          <w:szCs w:val="22"/>
        </w:rPr>
        <w:t>.</w:t>
      </w:r>
    </w:p>
    <w:p w14:paraId="741683E3" w14:textId="77777777" w:rsidR="0011350D" w:rsidRPr="00560344" w:rsidRDefault="0011350D" w:rsidP="00560344">
      <w:pPr>
        <w:rPr>
          <w:rFonts w:cs="Tahoma"/>
          <w:szCs w:val="22"/>
        </w:rPr>
      </w:pPr>
    </w:p>
    <w:p w14:paraId="7A9629DE" w14:textId="77777777" w:rsidR="00664420" w:rsidRPr="00560344" w:rsidRDefault="00664420" w:rsidP="00560344">
      <w:pPr>
        <w:pStyle w:val="Ttulo1"/>
        <w:rPr>
          <w:rFonts w:eastAsiaTheme="minorHAnsi"/>
          <w:lang w:eastAsia="en-US"/>
        </w:rPr>
      </w:pPr>
      <w:bookmarkStart w:id="15" w:name="_Toc175664554"/>
      <w:r w:rsidRPr="00560344">
        <w:rPr>
          <w:rFonts w:eastAsiaTheme="minorHAnsi"/>
          <w:lang w:eastAsia="en-US"/>
        </w:rPr>
        <w:t>CONSIDERANDOS</w:t>
      </w:r>
      <w:bookmarkEnd w:id="15"/>
    </w:p>
    <w:p w14:paraId="6DD1243B" w14:textId="77777777" w:rsidR="00664420" w:rsidRPr="00560344" w:rsidRDefault="00664420" w:rsidP="00560344">
      <w:pPr>
        <w:contextualSpacing/>
        <w:jc w:val="center"/>
        <w:rPr>
          <w:rFonts w:eastAsiaTheme="minorHAnsi" w:cs="Tahoma"/>
          <w:b/>
          <w:szCs w:val="22"/>
          <w:lang w:eastAsia="en-US"/>
        </w:rPr>
      </w:pPr>
    </w:p>
    <w:p w14:paraId="0B67CB92" w14:textId="2E307D3B" w:rsidR="00664420" w:rsidRPr="00560344" w:rsidRDefault="00664420" w:rsidP="00560344">
      <w:pPr>
        <w:pStyle w:val="Ttulo2"/>
        <w:rPr>
          <w:rFonts w:eastAsia="Batang"/>
        </w:rPr>
      </w:pPr>
      <w:bookmarkStart w:id="16" w:name="_Toc175664555"/>
      <w:r w:rsidRPr="00560344">
        <w:rPr>
          <w:rFonts w:eastAsia="Batang"/>
        </w:rPr>
        <w:t xml:space="preserve">PRIMERO. </w:t>
      </w:r>
      <w:r w:rsidR="00BA55A8" w:rsidRPr="00560344">
        <w:rPr>
          <w:rFonts w:eastAsia="Batang"/>
        </w:rPr>
        <w:t>Procedibilidad</w:t>
      </w:r>
      <w:bookmarkEnd w:id="16"/>
    </w:p>
    <w:p w14:paraId="39C52BC1" w14:textId="56FCC20D" w:rsidR="00BA55A8" w:rsidRPr="00560344" w:rsidRDefault="00BA55A8" w:rsidP="00560344">
      <w:pPr>
        <w:pStyle w:val="Ttulo3"/>
      </w:pPr>
      <w:bookmarkStart w:id="17" w:name="_Toc175664556"/>
      <w:r w:rsidRPr="00560344">
        <w:t>a) Competencia</w:t>
      </w:r>
      <w:r w:rsidR="00150C49" w:rsidRPr="00560344">
        <w:t xml:space="preserve"> del Instituto</w:t>
      </w:r>
      <w:bookmarkEnd w:id="17"/>
    </w:p>
    <w:p w14:paraId="56E64942" w14:textId="6572EDF7" w:rsidR="0011350D" w:rsidRPr="00560344" w:rsidRDefault="0011350D" w:rsidP="00560344">
      <w:pPr>
        <w:rPr>
          <w:rFonts w:cs="Arial"/>
        </w:rPr>
      </w:pPr>
      <w:r w:rsidRPr="00560344">
        <w:t xml:space="preserve">Este Instituto de Transparencia, Acceso a la Información Pública y Protección de Datos Personales del Estado de México y Municipios es competente para conocer y resolver </w:t>
      </w:r>
      <w:r w:rsidR="005F65B7" w:rsidRPr="00560344">
        <w:t xml:space="preserve">el </w:t>
      </w:r>
      <w:r w:rsidRPr="0056034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60344">
        <w:rPr>
          <w:rFonts w:cs="Arial"/>
        </w:rPr>
        <w:t xml:space="preserve">; y 9, fracciones I y XXIII y 11 del Reglamento Interior del Instituto de </w:t>
      </w:r>
      <w:r w:rsidRPr="00560344">
        <w:rPr>
          <w:rFonts w:cs="Arial"/>
        </w:rPr>
        <w:lastRenderedPageBreak/>
        <w:t>Transparencia, Acceso a la Información Pública y Protección de Datos Personales del Estado de México y Municipios.</w:t>
      </w:r>
    </w:p>
    <w:p w14:paraId="6C36A399" w14:textId="77777777" w:rsidR="00DB1C09" w:rsidRPr="00560344" w:rsidRDefault="00DB1C09" w:rsidP="00560344">
      <w:pPr>
        <w:rPr>
          <w:rFonts w:cs="Arial"/>
        </w:rPr>
      </w:pPr>
    </w:p>
    <w:p w14:paraId="517A2DD6" w14:textId="4169BE4D" w:rsidR="00664420" w:rsidRPr="00560344" w:rsidRDefault="00BA55A8" w:rsidP="00560344">
      <w:pPr>
        <w:pStyle w:val="Ttulo3"/>
      </w:pPr>
      <w:bookmarkStart w:id="18" w:name="_Toc175664557"/>
      <w:r w:rsidRPr="00560344">
        <w:t>b)</w:t>
      </w:r>
      <w:r w:rsidR="00664420" w:rsidRPr="00560344">
        <w:t xml:space="preserve"> </w:t>
      </w:r>
      <w:r w:rsidR="00D91CB4" w:rsidRPr="00560344">
        <w:t>Legitimidad</w:t>
      </w:r>
      <w:r w:rsidRPr="00560344">
        <w:t xml:space="preserve"> de la parte recurrente</w:t>
      </w:r>
      <w:bookmarkEnd w:id="18"/>
    </w:p>
    <w:p w14:paraId="26FEA382" w14:textId="0B06695C" w:rsidR="00D91CB4" w:rsidRPr="00560344" w:rsidRDefault="00D91CB4" w:rsidP="00560344">
      <w:pPr>
        <w:rPr>
          <w:rFonts w:cs="Arial"/>
          <w:bCs/>
        </w:rPr>
      </w:pPr>
      <w:r w:rsidRPr="00560344">
        <w:rPr>
          <w:rFonts w:cs="Arial"/>
          <w:bCs/>
        </w:rPr>
        <w:t>El recurso de revisión fue interpuesto por parte legítima, ya que se presentó por la misma persona que formuló la solicitud de acceso a la Información Pública,</w:t>
      </w:r>
      <w:r w:rsidRPr="00560344">
        <w:rPr>
          <w:rFonts w:cs="Arial"/>
          <w:b/>
          <w:bCs/>
        </w:rPr>
        <w:t xml:space="preserve"> </w:t>
      </w:r>
      <w:r w:rsidRPr="00560344">
        <w:rPr>
          <w:rFonts w:cs="Arial"/>
        </w:rPr>
        <w:t>debido a que los datos de acceso</w:t>
      </w:r>
      <w:r w:rsidRPr="00560344">
        <w:rPr>
          <w:rFonts w:cs="Arial"/>
          <w:b/>
          <w:bCs/>
        </w:rPr>
        <w:t xml:space="preserve"> </w:t>
      </w:r>
      <w:r w:rsidRPr="00560344">
        <w:rPr>
          <w:rFonts w:cs="Arial"/>
        </w:rPr>
        <w:t>SAIMEX</w:t>
      </w:r>
      <w:r w:rsidRPr="00560344">
        <w:rPr>
          <w:rFonts w:eastAsia="Calibri" w:cs="Arial"/>
          <w:lang w:eastAsia="en-US"/>
        </w:rPr>
        <w:t xml:space="preserve"> son personales e irrepetibles.</w:t>
      </w:r>
    </w:p>
    <w:p w14:paraId="2C367810" w14:textId="77777777" w:rsidR="00D91CB4" w:rsidRPr="00560344" w:rsidRDefault="00D91CB4" w:rsidP="00560344"/>
    <w:p w14:paraId="496490FC" w14:textId="1A5F3FDB" w:rsidR="00D91CB4" w:rsidRPr="00560344" w:rsidRDefault="00BA55A8" w:rsidP="00560344">
      <w:pPr>
        <w:pStyle w:val="Ttulo3"/>
        <w:rPr>
          <w:rFonts w:eastAsia="Calibri"/>
          <w:lang w:eastAsia="es-ES_tradnl"/>
        </w:rPr>
      </w:pPr>
      <w:bookmarkStart w:id="19" w:name="_Toc175664558"/>
      <w:r w:rsidRPr="00560344">
        <w:rPr>
          <w:rFonts w:eastAsia="Calibri"/>
          <w:lang w:eastAsia="es-ES_tradnl"/>
        </w:rPr>
        <w:t>c)</w:t>
      </w:r>
      <w:r w:rsidR="00664420" w:rsidRPr="00560344">
        <w:rPr>
          <w:rFonts w:eastAsia="Calibri"/>
          <w:lang w:eastAsia="es-ES_tradnl"/>
        </w:rPr>
        <w:t xml:space="preserve"> </w:t>
      </w:r>
      <w:r w:rsidR="00D91CB4" w:rsidRPr="00560344">
        <w:rPr>
          <w:rFonts w:eastAsia="Calibri"/>
          <w:lang w:eastAsia="es-ES_tradnl"/>
        </w:rPr>
        <w:t>Plazo para interponer el recurso</w:t>
      </w:r>
      <w:bookmarkEnd w:id="19"/>
    </w:p>
    <w:p w14:paraId="106D37EE" w14:textId="69C66FBE" w:rsidR="00D91CB4" w:rsidRPr="00560344" w:rsidRDefault="00D91CB4" w:rsidP="00560344">
      <w:pPr>
        <w:rPr>
          <w:rFonts w:eastAsiaTheme="minorEastAsia" w:cs="Arial"/>
          <w:lang w:val="es-ES_tradnl"/>
        </w:rPr>
      </w:pPr>
      <w:r w:rsidRPr="00560344">
        <w:rPr>
          <w:rFonts w:cs="Arial"/>
          <w:b/>
        </w:rPr>
        <w:t>EL SUJETO OBLIGADO</w:t>
      </w:r>
      <w:r w:rsidRPr="00560344">
        <w:rPr>
          <w:rFonts w:cs="Arial"/>
        </w:rPr>
        <w:t xml:space="preserve"> notificó la respuesta a la solicitud de acceso a la Información Pública el </w:t>
      </w:r>
      <w:r w:rsidR="00551383" w:rsidRPr="00560344">
        <w:rPr>
          <w:rFonts w:eastAsia="Palatino Linotype" w:cs="Palatino Linotype"/>
          <w:b/>
        </w:rPr>
        <w:t>veintiuno de junio</w:t>
      </w:r>
      <w:r w:rsidR="006B498E" w:rsidRPr="00560344">
        <w:rPr>
          <w:rFonts w:eastAsia="Palatino Linotype" w:cs="Palatino Linotype"/>
          <w:b/>
        </w:rPr>
        <w:t xml:space="preserve"> de dos mil veinticuatro</w:t>
      </w:r>
      <w:r w:rsidRPr="00560344">
        <w:rPr>
          <w:rFonts w:cs="Arial"/>
        </w:rPr>
        <w:t xml:space="preserve"> </w:t>
      </w:r>
      <w:r w:rsidR="00A53315" w:rsidRPr="00560344">
        <w:rPr>
          <w:rFonts w:cs="Arial"/>
        </w:rPr>
        <w:t xml:space="preserve">y el recurso </w:t>
      </w:r>
      <w:r w:rsidR="00A53315" w:rsidRPr="00560344">
        <w:rPr>
          <w:rFonts w:eastAsia="Palatino Linotype" w:cs="Palatino Linotype"/>
        </w:rPr>
        <w:t xml:space="preserve">que nos ocupa se interpuso el </w:t>
      </w:r>
      <w:r w:rsidR="00551383" w:rsidRPr="00560344">
        <w:rPr>
          <w:rFonts w:eastAsia="Palatino Linotype" w:cs="Palatino Linotype"/>
          <w:b/>
        </w:rPr>
        <w:t>veintitrés de junio</w:t>
      </w:r>
      <w:r w:rsidR="006B498E" w:rsidRPr="00560344">
        <w:rPr>
          <w:rFonts w:eastAsia="Palatino Linotype" w:cs="Palatino Linotype"/>
          <w:b/>
        </w:rPr>
        <w:t xml:space="preserve"> de dos mil veinticuatro</w:t>
      </w:r>
      <w:r w:rsidR="00A53315" w:rsidRPr="00560344">
        <w:rPr>
          <w:rFonts w:eastAsia="Palatino Linotype" w:cs="Palatino Linotype"/>
          <w:bCs/>
        </w:rPr>
        <w:t>;</w:t>
      </w:r>
      <w:r w:rsidR="00A53315" w:rsidRPr="00560344">
        <w:rPr>
          <w:rFonts w:eastAsia="Palatino Linotype" w:cs="Palatino Linotype"/>
        </w:rPr>
        <w:t xml:space="preserve"> por lo tanto, éste se encuentra dentro del margen temporal previsto en el artículo 178 de la </w:t>
      </w:r>
      <w:r w:rsidR="00A53315" w:rsidRPr="00560344">
        <w:rPr>
          <w:rFonts w:cs="Arial"/>
        </w:rPr>
        <w:t xml:space="preserve">Ley de Transparencia y Acceso a la Información Pública del Estado de México y Municipios, </w:t>
      </w:r>
      <w:r w:rsidR="00A53315" w:rsidRPr="00560344">
        <w:rPr>
          <w:rFonts w:eastAsia="Calibri"/>
          <w:lang w:eastAsia="es-ES_tradnl"/>
        </w:rPr>
        <w:t xml:space="preserve">el cual </w:t>
      </w:r>
      <w:r w:rsidRPr="00560344">
        <w:rPr>
          <w:rFonts w:cs="Arial"/>
        </w:rPr>
        <w:t xml:space="preserve">transcurrió del </w:t>
      </w:r>
      <w:r w:rsidR="00551383" w:rsidRPr="00560344">
        <w:rPr>
          <w:rFonts w:cs="Arial"/>
          <w:b/>
        </w:rPr>
        <w:t>veinticuatro de junio al doce de julio</w:t>
      </w:r>
      <w:r w:rsidR="00FC62FC" w:rsidRPr="00560344">
        <w:rPr>
          <w:rFonts w:cs="Arial"/>
          <w:b/>
        </w:rPr>
        <w:t xml:space="preserve"> </w:t>
      </w:r>
      <w:r w:rsidR="00ED58AB" w:rsidRPr="00560344">
        <w:rPr>
          <w:rFonts w:cs="Arial"/>
          <w:b/>
        </w:rPr>
        <w:t>de dos mil veinticuatro</w:t>
      </w:r>
      <w:r w:rsidRPr="00560344">
        <w:rPr>
          <w:rFonts w:cs="Arial"/>
        </w:rPr>
        <w:t xml:space="preserve">, </w:t>
      </w:r>
      <w:r w:rsidRPr="00560344">
        <w:rPr>
          <w:rFonts w:eastAsiaTheme="minorEastAsia" w:cs="Arial"/>
          <w:lang w:val="es-ES_tradnl"/>
        </w:rPr>
        <w:t xml:space="preserve">sin contemplar en el cómputo los días </w:t>
      </w:r>
      <w:bookmarkStart w:id="20" w:name="_Hlk62134391"/>
      <w:r w:rsidRPr="00560344">
        <w:rPr>
          <w:rFonts w:eastAsiaTheme="minorEastAsia" w:cs="Arial"/>
          <w:lang w:val="es-ES_tradnl"/>
        </w:rPr>
        <w:t>sábados</w:t>
      </w:r>
      <w:r w:rsidR="00CB7E9A" w:rsidRPr="00560344">
        <w:rPr>
          <w:rFonts w:eastAsiaTheme="minorEastAsia" w:cs="Arial"/>
          <w:lang w:val="es-ES_tradnl"/>
        </w:rPr>
        <w:t xml:space="preserve">, </w:t>
      </w:r>
      <w:r w:rsidRPr="00560344">
        <w:rPr>
          <w:rFonts w:eastAsiaTheme="minorEastAsia" w:cs="Arial"/>
          <w:lang w:val="es-ES_tradnl"/>
        </w:rPr>
        <w:t>domingos</w:t>
      </w:r>
      <w:r w:rsidR="00CB7E9A" w:rsidRPr="00560344">
        <w:rPr>
          <w:rFonts w:eastAsiaTheme="minorEastAsia" w:cs="Arial"/>
          <w:lang w:val="es-ES_tradnl"/>
        </w:rPr>
        <w:t xml:space="preserve"> y aquellos</w:t>
      </w:r>
      <w:r w:rsidRPr="00560344">
        <w:rPr>
          <w:rFonts w:eastAsiaTheme="minorEastAsia" w:cs="Arial"/>
          <w:lang w:val="es-ES_tradnl"/>
        </w:rPr>
        <w:t xml:space="preserve"> considerados como días inhábiles</w:t>
      </w:r>
      <w:r w:rsidR="00CB7E9A" w:rsidRPr="00560344">
        <w:rPr>
          <w:rFonts w:eastAsiaTheme="minorEastAsia" w:cs="Arial"/>
          <w:lang w:val="es-ES_tradnl"/>
        </w:rPr>
        <w:t xml:space="preserve"> </w:t>
      </w:r>
      <w:r w:rsidRPr="00560344">
        <w:rPr>
          <w:rFonts w:eastAsiaTheme="minorEastAsia" w:cs="Arial"/>
          <w:lang w:val="es-ES_tradnl"/>
        </w:rPr>
        <w:t xml:space="preserve">en términos del </w:t>
      </w:r>
      <w:bookmarkEnd w:id="20"/>
      <w:r w:rsidRPr="00560344">
        <w:rPr>
          <w:rFonts w:eastAsiaTheme="minorEastAsia" w:cs="Arial"/>
          <w:lang w:val="es-ES_tradnl"/>
        </w:rPr>
        <w:t>Calendario oficia</w:t>
      </w:r>
      <w:r w:rsidR="00CB7E9A" w:rsidRPr="00560344">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560344" w:rsidRDefault="00D91CB4" w:rsidP="00560344">
      <w:pPr>
        <w:rPr>
          <w:rFonts w:eastAsia="Palatino Linotype" w:cs="Palatino Linotype"/>
        </w:rPr>
      </w:pPr>
    </w:p>
    <w:p w14:paraId="46C0EB3A" w14:textId="6A82E2BB" w:rsidR="00A53315" w:rsidRPr="00560344" w:rsidRDefault="00BA55A8" w:rsidP="00560344">
      <w:pPr>
        <w:pStyle w:val="Ttulo3"/>
        <w:rPr>
          <w:rFonts w:eastAsia="Calibri"/>
          <w:lang w:eastAsia="es-ES_tradnl"/>
        </w:rPr>
      </w:pPr>
      <w:bookmarkStart w:id="21" w:name="_Toc175664559"/>
      <w:r w:rsidRPr="00560344">
        <w:rPr>
          <w:rFonts w:eastAsia="Calibri"/>
          <w:lang w:eastAsia="es-ES_tradnl"/>
        </w:rPr>
        <w:t>d)</w:t>
      </w:r>
      <w:r w:rsidR="00D91CB4" w:rsidRPr="00560344">
        <w:rPr>
          <w:rFonts w:eastAsia="Calibri"/>
          <w:lang w:eastAsia="es-ES_tradnl"/>
        </w:rPr>
        <w:t xml:space="preserve"> </w:t>
      </w:r>
      <w:r w:rsidR="00987005" w:rsidRPr="00560344">
        <w:rPr>
          <w:rFonts w:eastAsia="Calibri"/>
          <w:lang w:eastAsia="es-ES_tradnl"/>
        </w:rPr>
        <w:t>Causal de procedencia.</w:t>
      </w:r>
      <w:bookmarkEnd w:id="21"/>
    </w:p>
    <w:p w14:paraId="190404A6" w14:textId="7BF7001B" w:rsidR="00BA55A8" w:rsidRPr="00560344" w:rsidRDefault="00BA55A8" w:rsidP="00560344">
      <w:r w:rsidRPr="00560344">
        <w:rPr>
          <w:rFonts w:cs="Arial"/>
        </w:rPr>
        <w:t xml:space="preserve">Resulta procedente la interposición del recurso de revisión, ya que </w:t>
      </w:r>
      <w:r w:rsidRPr="00560344">
        <w:rPr>
          <w:rFonts w:eastAsia="Calibri" w:cs="Tahoma"/>
          <w:szCs w:val="22"/>
          <w:lang w:eastAsia="es-MX"/>
        </w:rPr>
        <w:t xml:space="preserve">se actualiza la causal de procedencia señalada en el artículo 179, fracción </w:t>
      </w:r>
      <w:r w:rsidR="00551383" w:rsidRPr="00560344">
        <w:rPr>
          <w:rFonts w:eastAsia="Calibri" w:cs="Tahoma"/>
          <w:szCs w:val="22"/>
          <w:lang w:eastAsia="es-MX"/>
        </w:rPr>
        <w:t>I</w:t>
      </w:r>
      <w:r w:rsidR="00ED58AB" w:rsidRPr="00560344">
        <w:rPr>
          <w:rFonts w:eastAsia="Calibri" w:cs="Tahoma"/>
          <w:szCs w:val="22"/>
          <w:lang w:eastAsia="es-MX"/>
        </w:rPr>
        <w:t xml:space="preserve"> y V</w:t>
      </w:r>
      <w:r w:rsidRPr="00560344">
        <w:rPr>
          <w:rFonts w:cs="Arial"/>
        </w:rPr>
        <w:t xml:space="preserve"> de la </w:t>
      </w:r>
      <w:r w:rsidRPr="00560344">
        <w:t>Ley de Transparencia y Acceso a la Información Pública del Estado de México y Municipios.</w:t>
      </w:r>
    </w:p>
    <w:p w14:paraId="0EFF7141" w14:textId="77777777" w:rsidR="00362A11" w:rsidRPr="00560344" w:rsidRDefault="00362A11" w:rsidP="00560344"/>
    <w:p w14:paraId="2284D7EB" w14:textId="3EE1D036" w:rsidR="00BA55A8" w:rsidRPr="00560344" w:rsidRDefault="00362A11" w:rsidP="00560344">
      <w:pPr>
        <w:pStyle w:val="Ttulo3"/>
      </w:pPr>
      <w:bookmarkStart w:id="22" w:name="_Toc175664560"/>
      <w:r w:rsidRPr="00560344">
        <w:lastRenderedPageBreak/>
        <w:t>e) Requisitos formales para la interposición del recurso</w:t>
      </w:r>
      <w:bookmarkEnd w:id="22"/>
    </w:p>
    <w:p w14:paraId="6390674A" w14:textId="78A894DD" w:rsidR="00BA55A8" w:rsidRPr="00560344" w:rsidRDefault="00BA55A8" w:rsidP="00560344">
      <w:pPr>
        <w:rPr>
          <w:rFonts w:cs="Arial"/>
        </w:rPr>
      </w:pPr>
      <w:r w:rsidRPr="00560344">
        <w:rPr>
          <w:rFonts w:cs="Arial"/>
          <w:b/>
          <w:bCs/>
        </w:rPr>
        <w:t xml:space="preserve">LA PARTE RECURRENTE </w:t>
      </w:r>
      <w:r w:rsidRPr="00560344">
        <w:rPr>
          <w:rFonts w:cs="Arial"/>
        </w:rPr>
        <w:t>acreditó todos y cada uno de los elementos formales exigidos por el artículo 180 de la misma normatividad.</w:t>
      </w:r>
    </w:p>
    <w:p w14:paraId="629B93E1" w14:textId="77777777" w:rsidR="00987005" w:rsidRPr="00560344" w:rsidRDefault="00987005" w:rsidP="00560344">
      <w:pPr>
        <w:rPr>
          <w:rFonts w:cs="Arial"/>
        </w:rPr>
      </w:pPr>
    </w:p>
    <w:p w14:paraId="5949B70C" w14:textId="77777777" w:rsidR="00987005" w:rsidRPr="00560344" w:rsidRDefault="00987005" w:rsidP="00560344">
      <w:pPr>
        <w:rPr>
          <w:rFonts w:cs="Arial"/>
          <w:sz w:val="24"/>
          <w:szCs w:val="24"/>
          <w:lang w:val="es-ES"/>
        </w:rPr>
      </w:pPr>
      <w:r w:rsidRPr="00560344">
        <w:rPr>
          <w:sz w:val="24"/>
          <w:szCs w:val="24"/>
          <w:lang w:val="es-ES"/>
        </w:rPr>
        <w:t xml:space="preserve">Es importante mencionar que, de la revisión del expediente electrónico del </w:t>
      </w:r>
      <w:r w:rsidRPr="00560344">
        <w:rPr>
          <w:bCs/>
          <w:sz w:val="24"/>
          <w:szCs w:val="24"/>
          <w:lang w:val="es-ES"/>
        </w:rPr>
        <w:t>SAIMEX,</w:t>
      </w:r>
      <w:r w:rsidRPr="00560344">
        <w:rPr>
          <w:sz w:val="24"/>
          <w:szCs w:val="24"/>
          <w:lang w:val="es-ES"/>
        </w:rPr>
        <w:t xml:space="preserve"> se observa que </w:t>
      </w:r>
      <w:r w:rsidRPr="00560344">
        <w:rPr>
          <w:b/>
          <w:bCs/>
          <w:sz w:val="24"/>
          <w:szCs w:val="24"/>
          <w:lang w:val="es-ES"/>
        </w:rPr>
        <w:t>LA PARTE RECURRENTE</w:t>
      </w:r>
      <w:r w:rsidRPr="00560344">
        <w:rPr>
          <w:sz w:val="24"/>
          <w:szCs w:val="24"/>
          <w:lang w:val="es-ES"/>
        </w:rPr>
        <w:t xml:space="preserve"> no proporcionó su nombre para ser identificado, lo que en estricto sentido provoca que </w:t>
      </w:r>
      <w:r w:rsidRPr="00560344">
        <w:rPr>
          <w:rFonts w:cs="Arial"/>
          <w:sz w:val="24"/>
          <w:szCs w:val="24"/>
          <w:lang w:val="es-ES"/>
        </w:rPr>
        <w:t>no</w:t>
      </w:r>
      <w:r w:rsidRPr="00560344">
        <w:rPr>
          <w:sz w:val="24"/>
          <w:szCs w:val="24"/>
          <w:lang w:val="es-ES"/>
        </w:rPr>
        <w:t xml:space="preserve"> se colmen los requisitos establecidos en el artículo 180 de la Ley de Transparencia; sin embargo, el artículo 15 de </w:t>
      </w:r>
      <w:r w:rsidRPr="00560344">
        <w:rPr>
          <w:rFonts w:cs="Arial"/>
          <w:sz w:val="24"/>
          <w:szCs w:val="24"/>
          <w:lang w:val="es-ES" w:eastAsia="es-MX"/>
        </w:rPr>
        <w:t xml:space="preserve">Ley de Transparencia y Acceso a la </w:t>
      </w:r>
      <w:r w:rsidRPr="00560344">
        <w:rPr>
          <w:rFonts w:cs="Arial"/>
          <w:sz w:val="24"/>
          <w:szCs w:val="24"/>
          <w:lang w:val="es-ES"/>
        </w:rPr>
        <w:t>Información</w:t>
      </w:r>
      <w:r w:rsidRPr="00560344">
        <w:rPr>
          <w:rFonts w:cs="Arial"/>
          <w:sz w:val="24"/>
          <w:szCs w:val="24"/>
          <w:lang w:val="es-ES" w:eastAsia="es-MX"/>
        </w:rPr>
        <w:t xml:space="preserve"> Pública del Estado de México y Municipios </w:t>
      </w:r>
      <w:r w:rsidRPr="00560344">
        <w:rPr>
          <w:rFonts w:cs="Arial"/>
          <w:iCs/>
          <w:sz w:val="24"/>
          <w:szCs w:val="24"/>
          <w:lang w:val="es-ES"/>
        </w:rPr>
        <w:t xml:space="preserve">prevé que </w:t>
      </w:r>
      <w:r w:rsidRPr="00560344">
        <w:rPr>
          <w:sz w:val="24"/>
          <w:szCs w:val="24"/>
          <w:lang w:val="es-ES"/>
        </w:rPr>
        <w:t xml:space="preserve">toda persona tendrá acceso a la información </w:t>
      </w:r>
      <w:r w:rsidRPr="00560344">
        <w:rPr>
          <w:rFonts w:cs="Arial"/>
          <w:sz w:val="24"/>
          <w:szCs w:val="24"/>
          <w:lang w:val="es-ES"/>
        </w:rPr>
        <w:t xml:space="preserve">sin necesidad de acreditar interés alguno o justificar su utilización, de lo que se infiere que </w:t>
      </w:r>
      <w:r w:rsidRPr="00560344">
        <w:rPr>
          <w:rFonts w:cs="Arial"/>
          <w:b/>
          <w:sz w:val="24"/>
          <w:szCs w:val="24"/>
          <w:u w:val="single"/>
          <w:lang w:val="es-ES"/>
        </w:rPr>
        <w:t xml:space="preserve">el nombre no es un requisito </w:t>
      </w:r>
      <w:r w:rsidRPr="00560344">
        <w:rPr>
          <w:rFonts w:cs="Arial"/>
          <w:b/>
          <w:iCs/>
          <w:sz w:val="24"/>
          <w:szCs w:val="24"/>
          <w:u w:val="single"/>
          <w:lang w:val="es-ES"/>
        </w:rPr>
        <w:t>indispensable</w:t>
      </w:r>
      <w:r w:rsidRPr="00560344">
        <w:rPr>
          <w:rFonts w:cs="Arial"/>
          <w:sz w:val="24"/>
          <w:szCs w:val="24"/>
          <w:lang w:val="es-ES"/>
        </w:rPr>
        <w:t xml:space="preserve"> para que las y los ciudadanos ejerzan el derecho de acceso a la información pública. </w:t>
      </w:r>
    </w:p>
    <w:p w14:paraId="7C003ABF" w14:textId="77777777" w:rsidR="00987005" w:rsidRPr="00560344" w:rsidRDefault="00987005" w:rsidP="00560344">
      <w:pPr>
        <w:rPr>
          <w:rFonts w:cs="Arial"/>
          <w:sz w:val="24"/>
          <w:szCs w:val="24"/>
          <w:lang w:val="es-ES"/>
        </w:rPr>
      </w:pPr>
    </w:p>
    <w:p w14:paraId="2FDAA71A" w14:textId="77777777" w:rsidR="00987005" w:rsidRPr="00560344" w:rsidRDefault="00987005" w:rsidP="00560344">
      <w:pPr>
        <w:rPr>
          <w:sz w:val="24"/>
          <w:szCs w:val="24"/>
          <w:lang w:val="es-ES"/>
        </w:rPr>
      </w:pPr>
      <w:r w:rsidRPr="0056034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560344">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560344">
        <w:rPr>
          <w:b/>
          <w:bCs/>
          <w:sz w:val="24"/>
          <w:szCs w:val="24"/>
          <w:lang w:val="es-ES"/>
        </w:rPr>
        <w:t>LA PARTE RECURRENTE</w:t>
      </w:r>
      <w:r w:rsidRPr="00560344">
        <w:rPr>
          <w:rFonts w:cs="Arial"/>
          <w:b/>
          <w:sz w:val="24"/>
          <w:szCs w:val="24"/>
          <w:lang w:val="es-ES"/>
        </w:rPr>
        <w:t>;</w:t>
      </w:r>
      <w:r w:rsidRPr="00560344">
        <w:rPr>
          <w:sz w:val="24"/>
          <w:szCs w:val="24"/>
          <w:lang w:val="es-ES"/>
        </w:rPr>
        <w:t xml:space="preserve"> por lo que, en el presente caso, al haber sido presentado el recurso de revisión vía </w:t>
      </w:r>
      <w:r w:rsidRPr="00560344">
        <w:rPr>
          <w:bCs/>
          <w:sz w:val="24"/>
          <w:szCs w:val="24"/>
          <w:lang w:val="es-ES"/>
        </w:rPr>
        <w:t>SAIMEX</w:t>
      </w:r>
      <w:r w:rsidRPr="00560344">
        <w:rPr>
          <w:sz w:val="24"/>
          <w:szCs w:val="24"/>
          <w:lang w:val="es-ES"/>
        </w:rPr>
        <w:t>, dicho requisito resulta innecesario.</w:t>
      </w:r>
    </w:p>
    <w:p w14:paraId="0584F8CE" w14:textId="77777777" w:rsidR="00987005" w:rsidRPr="00560344" w:rsidRDefault="00987005" w:rsidP="00560344">
      <w:pPr>
        <w:rPr>
          <w:rFonts w:cs="Arial"/>
        </w:rPr>
      </w:pPr>
    </w:p>
    <w:p w14:paraId="3A121826" w14:textId="77777777" w:rsidR="00C461EC" w:rsidRPr="00560344" w:rsidRDefault="00C461EC" w:rsidP="00560344">
      <w:pPr>
        <w:rPr>
          <w:bCs/>
          <w:lang w:val="es-ES_tradnl"/>
        </w:rPr>
      </w:pPr>
    </w:p>
    <w:p w14:paraId="457548E9" w14:textId="3F7AF03B" w:rsidR="00C71CEF" w:rsidRPr="00560344" w:rsidRDefault="00C71CEF" w:rsidP="00560344">
      <w:pPr>
        <w:pStyle w:val="Ttulo2"/>
      </w:pPr>
      <w:bookmarkStart w:id="23" w:name="_Toc175664561"/>
      <w:r w:rsidRPr="00560344">
        <w:lastRenderedPageBreak/>
        <w:t>SEGUNDO. Estudio de Fondo</w:t>
      </w:r>
      <w:bookmarkEnd w:id="23"/>
    </w:p>
    <w:p w14:paraId="2A308F59" w14:textId="0FF373F0" w:rsidR="00C049E2" w:rsidRPr="00560344" w:rsidRDefault="00C71CEF" w:rsidP="00560344">
      <w:pPr>
        <w:pStyle w:val="Ttulo3"/>
      </w:pPr>
      <w:bookmarkStart w:id="24" w:name="_Toc175664562"/>
      <w:r w:rsidRPr="00560344">
        <w:t>a</w:t>
      </w:r>
      <w:r w:rsidR="00C049E2" w:rsidRPr="00560344">
        <w:t>) Mandato de transparencia y responsabilidad del Sujeto Obligado</w:t>
      </w:r>
      <w:bookmarkEnd w:id="24"/>
    </w:p>
    <w:p w14:paraId="6901A889" w14:textId="59EEDAE1" w:rsidR="00C049E2" w:rsidRPr="00560344" w:rsidRDefault="00C049E2" w:rsidP="00560344">
      <w:pPr>
        <w:rPr>
          <w:rFonts w:eastAsia="Palatino Linotype"/>
        </w:rPr>
      </w:pPr>
      <w:r w:rsidRPr="00560344">
        <w:rPr>
          <w:rFonts w:eastAsia="Palatino Linotype"/>
        </w:rPr>
        <w:t xml:space="preserve">El </w:t>
      </w:r>
      <w:r w:rsidR="00717E59" w:rsidRPr="00560344">
        <w:rPr>
          <w:rFonts w:eastAsia="Palatino Linotype"/>
        </w:rPr>
        <w:t>d</w:t>
      </w:r>
      <w:r w:rsidRPr="00560344">
        <w:rPr>
          <w:rFonts w:eastAsia="Palatino Linotype"/>
        </w:rPr>
        <w:t xml:space="preserve">erecho de </w:t>
      </w:r>
      <w:r w:rsidR="00717E59" w:rsidRPr="00560344">
        <w:rPr>
          <w:rFonts w:eastAsia="Palatino Linotype"/>
        </w:rPr>
        <w:t>a</w:t>
      </w:r>
      <w:r w:rsidRPr="00560344">
        <w:rPr>
          <w:rFonts w:eastAsia="Palatino Linotype"/>
        </w:rPr>
        <w:t xml:space="preserve">cceso a la </w:t>
      </w:r>
      <w:r w:rsidR="00717E59" w:rsidRPr="00560344">
        <w:rPr>
          <w:rFonts w:eastAsia="Palatino Linotype"/>
        </w:rPr>
        <w:t>i</w:t>
      </w:r>
      <w:r w:rsidRPr="00560344">
        <w:rPr>
          <w:rFonts w:eastAsia="Palatino Linotype"/>
        </w:rPr>
        <w:t xml:space="preserve">nformación </w:t>
      </w:r>
      <w:r w:rsidR="00717E59" w:rsidRPr="00560344">
        <w:rPr>
          <w:rFonts w:eastAsia="Palatino Linotype"/>
        </w:rPr>
        <w:t>p</w:t>
      </w:r>
      <w:r w:rsidRPr="0056034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60344">
        <w:rPr>
          <w:rFonts w:eastAsia="Palatino Linotype"/>
        </w:rPr>
        <w:t>:</w:t>
      </w:r>
    </w:p>
    <w:p w14:paraId="7FAB8D32" w14:textId="77777777" w:rsidR="00C049E2" w:rsidRPr="00560344" w:rsidRDefault="00C049E2" w:rsidP="00560344">
      <w:pPr>
        <w:rPr>
          <w:rFonts w:eastAsia="Palatino Linotype"/>
        </w:rPr>
      </w:pPr>
    </w:p>
    <w:p w14:paraId="05320813" w14:textId="77777777" w:rsidR="00C049E2" w:rsidRPr="00560344" w:rsidRDefault="00C049E2" w:rsidP="00560344">
      <w:pPr>
        <w:spacing w:line="240" w:lineRule="auto"/>
        <w:ind w:left="567" w:right="539"/>
        <w:rPr>
          <w:rFonts w:eastAsia="Palatino Linotype"/>
          <w:b/>
          <w:i/>
        </w:rPr>
      </w:pPr>
      <w:r w:rsidRPr="00560344">
        <w:rPr>
          <w:rFonts w:eastAsia="Palatino Linotype"/>
          <w:b/>
          <w:i/>
        </w:rPr>
        <w:t>Constitución Política de los Estados Unidos Mexicanos</w:t>
      </w:r>
    </w:p>
    <w:p w14:paraId="6B6C67B6" w14:textId="77777777" w:rsidR="00C049E2" w:rsidRPr="00560344" w:rsidRDefault="00C049E2" w:rsidP="00560344">
      <w:pPr>
        <w:spacing w:line="240" w:lineRule="auto"/>
        <w:ind w:left="567" w:right="539"/>
        <w:rPr>
          <w:rFonts w:eastAsia="Palatino Linotype"/>
          <w:b/>
          <w:i/>
        </w:rPr>
      </w:pPr>
      <w:r w:rsidRPr="00560344">
        <w:rPr>
          <w:rFonts w:eastAsia="Palatino Linotype"/>
          <w:b/>
          <w:i/>
        </w:rPr>
        <w:t>“Artículo 6.</w:t>
      </w:r>
    </w:p>
    <w:p w14:paraId="38D3B4C4" w14:textId="77777777" w:rsidR="00C049E2" w:rsidRPr="00560344" w:rsidRDefault="00C049E2" w:rsidP="00560344">
      <w:pPr>
        <w:spacing w:line="240" w:lineRule="auto"/>
        <w:ind w:left="567" w:right="539"/>
        <w:rPr>
          <w:rFonts w:eastAsia="Palatino Linotype"/>
          <w:i/>
        </w:rPr>
      </w:pPr>
      <w:r w:rsidRPr="00560344">
        <w:rPr>
          <w:rFonts w:eastAsia="Palatino Linotype"/>
          <w:i/>
        </w:rPr>
        <w:t>(…)</w:t>
      </w:r>
    </w:p>
    <w:p w14:paraId="2CCAA297" w14:textId="6602827B" w:rsidR="00C049E2" w:rsidRPr="00560344" w:rsidRDefault="00C049E2" w:rsidP="00560344">
      <w:pPr>
        <w:spacing w:line="240" w:lineRule="auto"/>
        <w:ind w:left="567" w:right="539"/>
        <w:rPr>
          <w:rFonts w:eastAsia="Palatino Linotype"/>
          <w:i/>
        </w:rPr>
      </w:pPr>
      <w:r w:rsidRPr="00560344">
        <w:rPr>
          <w:rFonts w:eastAsia="Palatino Linotype"/>
          <w:i/>
        </w:rPr>
        <w:t>Para efectos de lo dispuesto en el presente artículo se observará lo siguiente:</w:t>
      </w:r>
    </w:p>
    <w:p w14:paraId="74CC3718" w14:textId="77777777" w:rsidR="00C049E2" w:rsidRPr="00560344" w:rsidRDefault="00C049E2" w:rsidP="00560344">
      <w:pPr>
        <w:spacing w:line="240" w:lineRule="auto"/>
        <w:ind w:left="567" w:right="539"/>
        <w:rPr>
          <w:rFonts w:eastAsia="Palatino Linotype"/>
          <w:b/>
          <w:i/>
        </w:rPr>
      </w:pPr>
      <w:r w:rsidRPr="00560344">
        <w:rPr>
          <w:rFonts w:eastAsia="Palatino Linotype"/>
          <w:b/>
          <w:i/>
        </w:rPr>
        <w:t>A</w:t>
      </w:r>
      <w:r w:rsidRPr="00560344">
        <w:rPr>
          <w:rFonts w:eastAsia="Palatino Linotype"/>
          <w:i/>
        </w:rPr>
        <w:t xml:space="preserve">. </w:t>
      </w:r>
      <w:r w:rsidRPr="00560344">
        <w:rPr>
          <w:rFonts w:eastAsia="Palatino Linotype"/>
          <w:b/>
          <w:i/>
        </w:rPr>
        <w:t>Para el ejercicio del derecho de acceso a la información</w:t>
      </w:r>
      <w:r w:rsidRPr="00560344">
        <w:rPr>
          <w:rFonts w:eastAsia="Palatino Linotype"/>
          <w:i/>
        </w:rPr>
        <w:t xml:space="preserve">, la Federación y </w:t>
      </w:r>
      <w:r w:rsidRPr="00560344">
        <w:rPr>
          <w:rFonts w:eastAsia="Palatino Linotype"/>
          <w:b/>
          <w:i/>
        </w:rPr>
        <w:t>las entidades federativas, en el ámbito de sus respectivas competencias, se regirán por los siguientes principios y bases:</w:t>
      </w:r>
    </w:p>
    <w:p w14:paraId="596A956B" w14:textId="77777777" w:rsidR="00C049E2" w:rsidRPr="00560344" w:rsidRDefault="00C049E2" w:rsidP="00560344">
      <w:pPr>
        <w:spacing w:line="240" w:lineRule="auto"/>
        <w:ind w:left="567" w:right="539"/>
        <w:rPr>
          <w:rFonts w:eastAsia="Palatino Linotype"/>
          <w:i/>
        </w:rPr>
      </w:pPr>
      <w:r w:rsidRPr="00560344">
        <w:rPr>
          <w:rFonts w:eastAsia="Palatino Linotype"/>
          <w:b/>
          <w:i/>
        </w:rPr>
        <w:t xml:space="preserve">I. </w:t>
      </w:r>
      <w:r w:rsidRPr="00560344">
        <w:rPr>
          <w:rFonts w:eastAsia="Palatino Linotype"/>
          <w:b/>
          <w:i/>
        </w:rPr>
        <w:tab/>
        <w:t>Toda la información en posesión de cualquier</w:t>
      </w:r>
      <w:r w:rsidRPr="00560344">
        <w:rPr>
          <w:rFonts w:eastAsia="Palatino Linotype"/>
          <w:i/>
        </w:rPr>
        <w:t xml:space="preserve"> </w:t>
      </w:r>
      <w:r w:rsidRPr="00560344">
        <w:rPr>
          <w:rFonts w:eastAsia="Palatino Linotype"/>
          <w:b/>
          <w:i/>
        </w:rPr>
        <w:t>autoridad</w:t>
      </w:r>
      <w:r w:rsidRPr="0056034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60344">
        <w:rPr>
          <w:rFonts w:eastAsia="Palatino Linotype"/>
          <w:b/>
          <w:i/>
        </w:rPr>
        <w:t>municipal</w:t>
      </w:r>
      <w:r w:rsidRPr="00560344">
        <w:rPr>
          <w:rFonts w:eastAsia="Palatino Linotype"/>
          <w:i/>
        </w:rPr>
        <w:t xml:space="preserve">, </w:t>
      </w:r>
      <w:r w:rsidRPr="00560344">
        <w:rPr>
          <w:rFonts w:eastAsia="Palatino Linotype"/>
          <w:b/>
          <w:i/>
        </w:rPr>
        <w:t>es pública</w:t>
      </w:r>
      <w:r w:rsidRPr="00560344">
        <w:rPr>
          <w:rFonts w:eastAsia="Palatino Linotype"/>
          <w:i/>
        </w:rPr>
        <w:t xml:space="preserve"> y sólo podrá ser reservada temporalmente por razones de interés público y seguridad nacional, en los términos que fijen las leyes. </w:t>
      </w:r>
      <w:r w:rsidRPr="0056034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60344">
        <w:rPr>
          <w:rFonts w:eastAsia="Palatino Linotype"/>
          <w:i/>
        </w:rPr>
        <w:t>, la ley determinará los supuestos específicos bajo los cuales procederá la declaración de inexistencia de la información.”</w:t>
      </w:r>
    </w:p>
    <w:p w14:paraId="68F313E4" w14:textId="77777777" w:rsidR="00C049E2" w:rsidRPr="00560344" w:rsidRDefault="00C049E2" w:rsidP="00560344">
      <w:pPr>
        <w:spacing w:line="240" w:lineRule="auto"/>
        <w:ind w:left="567" w:right="539"/>
        <w:rPr>
          <w:rFonts w:eastAsia="Palatino Linotype"/>
          <w:b/>
          <w:i/>
        </w:rPr>
      </w:pPr>
    </w:p>
    <w:p w14:paraId="504F12DB" w14:textId="77777777" w:rsidR="00C049E2" w:rsidRPr="00560344" w:rsidRDefault="00C049E2" w:rsidP="00560344">
      <w:pPr>
        <w:spacing w:line="240" w:lineRule="auto"/>
        <w:ind w:left="567" w:right="539"/>
        <w:rPr>
          <w:rFonts w:eastAsia="Palatino Linotype"/>
          <w:b/>
          <w:i/>
        </w:rPr>
      </w:pPr>
      <w:r w:rsidRPr="00560344">
        <w:rPr>
          <w:rFonts w:eastAsia="Palatino Linotype"/>
          <w:b/>
          <w:i/>
        </w:rPr>
        <w:t>Constitución Política del Estado Libre y Soberano de México</w:t>
      </w:r>
    </w:p>
    <w:p w14:paraId="04932D29" w14:textId="77777777" w:rsidR="00C049E2" w:rsidRPr="00560344" w:rsidRDefault="00C049E2" w:rsidP="00560344">
      <w:pPr>
        <w:spacing w:line="240" w:lineRule="auto"/>
        <w:ind w:left="567" w:right="539"/>
        <w:rPr>
          <w:rFonts w:eastAsia="Palatino Linotype"/>
          <w:i/>
        </w:rPr>
      </w:pPr>
      <w:r w:rsidRPr="00560344">
        <w:rPr>
          <w:rFonts w:eastAsia="Palatino Linotype"/>
          <w:b/>
          <w:i/>
        </w:rPr>
        <w:t>“Artículo 5</w:t>
      </w:r>
      <w:r w:rsidRPr="00560344">
        <w:rPr>
          <w:rFonts w:eastAsia="Palatino Linotype"/>
          <w:i/>
        </w:rPr>
        <w:t xml:space="preserve">.- </w:t>
      </w:r>
    </w:p>
    <w:p w14:paraId="1D3829F4" w14:textId="77777777" w:rsidR="00C049E2" w:rsidRPr="00560344" w:rsidRDefault="00C049E2" w:rsidP="00560344">
      <w:pPr>
        <w:spacing w:line="240" w:lineRule="auto"/>
        <w:ind w:left="567" w:right="539"/>
        <w:rPr>
          <w:rFonts w:eastAsia="Palatino Linotype"/>
          <w:i/>
        </w:rPr>
      </w:pPr>
      <w:r w:rsidRPr="00560344">
        <w:rPr>
          <w:rFonts w:eastAsia="Palatino Linotype"/>
          <w:i/>
        </w:rPr>
        <w:t>(…)</w:t>
      </w:r>
    </w:p>
    <w:p w14:paraId="0EAE47FD" w14:textId="77777777" w:rsidR="00C049E2" w:rsidRPr="00560344" w:rsidRDefault="00C049E2" w:rsidP="00560344">
      <w:pPr>
        <w:spacing w:line="240" w:lineRule="auto"/>
        <w:ind w:left="567" w:right="539"/>
        <w:rPr>
          <w:rFonts w:eastAsia="Palatino Linotype"/>
          <w:i/>
        </w:rPr>
      </w:pPr>
      <w:r w:rsidRPr="00560344">
        <w:rPr>
          <w:rFonts w:eastAsia="Palatino Linotype"/>
          <w:b/>
          <w:i/>
        </w:rPr>
        <w:t>El derecho a la información será garantizado por el Estado. La ley establecerá las previsiones que permitan asegurar la protección, el respeto y la difusión de este derecho</w:t>
      </w:r>
      <w:r w:rsidRPr="00560344">
        <w:rPr>
          <w:rFonts w:eastAsia="Palatino Linotype"/>
          <w:i/>
        </w:rPr>
        <w:t>.</w:t>
      </w:r>
    </w:p>
    <w:p w14:paraId="4F0C804A" w14:textId="77777777" w:rsidR="00C049E2" w:rsidRPr="00560344" w:rsidRDefault="00C049E2" w:rsidP="00560344">
      <w:pPr>
        <w:spacing w:line="240" w:lineRule="auto"/>
        <w:ind w:left="567" w:right="539"/>
        <w:rPr>
          <w:rFonts w:eastAsia="Palatino Linotype"/>
          <w:i/>
        </w:rPr>
      </w:pPr>
      <w:r w:rsidRPr="0056034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60344" w:rsidRDefault="00C049E2" w:rsidP="00560344">
      <w:pPr>
        <w:spacing w:line="240" w:lineRule="auto"/>
        <w:ind w:left="567" w:right="539"/>
        <w:rPr>
          <w:rFonts w:eastAsia="Palatino Linotype"/>
          <w:i/>
        </w:rPr>
      </w:pPr>
      <w:r w:rsidRPr="00560344">
        <w:rPr>
          <w:rFonts w:eastAsia="Palatino Linotype"/>
          <w:b/>
          <w:i/>
        </w:rPr>
        <w:lastRenderedPageBreak/>
        <w:t>Este derecho se regirá por los principios y bases siguientes</w:t>
      </w:r>
      <w:r w:rsidRPr="00560344">
        <w:rPr>
          <w:rFonts w:eastAsia="Palatino Linotype"/>
          <w:i/>
        </w:rPr>
        <w:t>:</w:t>
      </w:r>
    </w:p>
    <w:p w14:paraId="4A3E8CBA" w14:textId="77777777" w:rsidR="00C049E2" w:rsidRPr="00560344" w:rsidRDefault="00C049E2" w:rsidP="00560344">
      <w:pPr>
        <w:spacing w:line="240" w:lineRule="auto"/>
        <w:ind w:left="567" w:right="539"/>
        <w:rPr>
          <w:rFonts w:eastAsia="Palatino Linotype"/>
          <w:i/>
        </w:rPr>
      </w:pPr>
      <w:r w:rsidRPr="00560344">
        <w:rPr>
          <w:rFonts w:eastAsia="Palatino Linotype"/>
          <w:b/>
          <w:i/>
        </w:rPr>
        <w:t>I. Toda la información en posesión de cualquier autoridad, entidad, órgano y organismos de los</w:t>
      </w:r>
      <w:r w:rsidRPr="00560344">
        <w:rPr>
          <w:rFonts w:eastAsia="Palatino Linotype"/>
          <w:i/>
        </w:rPr>
        <w:t xml:space="preserve"> Poderes Ejecutivo, Legislativo y Judicial, órganos autónomos, partidos políticos, fideicomisos y fondos públicos estatales y </w:t>
      </w:r>
      <w:r w:rsidRPr="00560344">
        <w:rPr>
          <w:rFonts w:eastAsia="Palatino Linotype"/>
          <w:b/>
          <w:i/>
        </w:rPr>
        <w:t>municipales</w:t>
      </w:r>
      <w:r w:rsidRPr="0056034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60344">
        <w:rPr>
          <w:rFonts w:eastAsia="Palatino Linotype"/>
          <w:b/>
          <w:i/>
        </w:rPr>
        <w:t>es pública</w:t>
      </w:r>
      <w:r w:rsidRPr="0056034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60344">
        <w:rPr>
          <w:rFonts w:eastAsia="Palatino Linotype"/>
          <w:b/>
          <w:i/>
        </w:rPr>
        <w:t>En la interpretación de este derecho deberá prevalecer el principio de máxima publicidad</w:t>
      </w:r>
      <w:r w:rsidRPr="00560344">
        <w:rPr>
          <w:rFonts w:eastAsia="Palatino Linotype"/>
          <w:i/>
        </w:rPr>
        <w:t xml:space="preserve">. </w:t>
      </w:r>
      <w:r w:rsidRPr="00560344">
        <w:rPr>
          <w:rFonts w:eastAsia="Palatino Linotype"/>
          <w:b/>
          <w:i/>
        </w:rPr>
        <w:t>Los sujetos obligados deberán documentar todo acto que derive del ejercicio de sus facultades, competencias o funciones</w:t>
      </w:r>
      <w:r w:rsidRPr="00560344">
        <w:rPr>
          <w:rFonts w:eastAsia="Palatino Linotype"/>
          <w:i/>
        </w:rPr>
        <w:t>, la ley determinará los supuestos específicos bajo los cuales procederá la declaración de inexistencia de la información.”</w:t>
      </w:r>
    </w:p>
    <w:p w14:paraId="5CA98E37" w14:textId="77777777" w:rsidR="00C049E2" w:rsidRPr="00560344" w:rsidRDefault="00C049E2" w:rsidP="00560344">
      <w:pPr>
        <w:rPr>
          <w:rFonts w:eastAsia="Palatino Linotype"/>
          <w:b/>
          <w:i/>
        </w:rPr>
      </w:pPr>
    </w:p>
    <w:p w14:paraId="6FC1BB3B" w14:textId="3BF4A33D" w:rsidR="00C049E2" w:rsidRPr="00560344" w:rsidRDefault="00717E59" w:rsidP="00560344">
      <w:pPr>
        <w:rPr>
          <w:rFonts w:eastAsia="Palatino Linotype"/>
          <w:i/>
        </w:rPr>
      </w:pPr>
      <w:r w:rsidRPr="00560344">
        <w:rPr>
          <w:rFonts w:eastAsia="Palatino Linotype"/>
        </w:rPr>
        <w:t xml:space="preserve">Asimismo, </w:t>
      </w:r>
      <w:r w:rsidR="00C049E2" w:rsidRPr="00560344">
        <w:rPr>
          <w:rFonts w:eastAsia="Palatino Linotype"/>
        </w:rPr>
        <w:t>el artículo 150 de la Ley de Transparencia y Acceso a la Información Pública del Estado de México y Municipios</w:t>
      </w:r>
      <w:r w:rsidR="00057B2D" w:rsidRPr="00560344">
        <w:rPr>
          <w:rFonts w:eastAsia="Palatino Linotype"/>
        </w:rPr>
        <w:t xml:space="preserve"> </w:t>
      </w:r>
      <w:r w:rsidR="00E9335C" w:rsidRPr="00560344">
        <w:rPr>
          <w:rFonts w:eastAsia="Palatino Linotype"/>
        </w:rPr>
        <w:t xml:space="preserve">indica </w:t>
      </w:r>
      <w:r w:rsidR="00057B2D" w:rsidRPr="00560344">
        <w:rPr>
          <w:rFonts w:eastAsia="Palatino Linotype"/>
        </w:rPr>
        <w:t>que</w:t>
      </w:r>
      <w:r w:rsidR="00C049E2" w:rsidRPr="00560344">
        <w:rPr>
          <w:rFonts w:eastAsia="Palatino Linotype"/>
        </w:rPr>
        <w:t xml:space="preserve"> la solicitud es la garantía primaria del Derecho de Acceso a la Información, además, establece que se regirá </w:t>
      </w:r>
      <w:r w:rsidR="00C049E2" w:rsidRPr="00560344">
        <w:rPr>
          <w:rFonts w:eastAsia="Palatino Linotype"/>
          <w:i/>
        </w:rPr>
        <w:t>por los principios de simplicidad, rapidez</w:t>
      </w:r>
      <w:r w:rsidR="005F65B7" w:rsidRPr="00560344">
        <w:rPr>
          <w:rFonts w:eastAsia="Palatino Linotype"/>
          <w:i/>
        </w:rPr>
        <w:t>,</w:t>
      </w:r>
      <w:r w:rsidR="00C049E2" w:rsidRPr="00560344">
        <w:rPr>
          <w:rFonts w:eastAsia="Palatino Linotype"/>
          <w:i/>
        </w:rPr>
        <w:t xml:space="preserve"> gratuidad del procedimiento, auxilio y orientación a los particulare</w:t>
      </w:r>
      <w:r w:rsidR="001A58B3" w:rsidRPr="00560344">
        <w:rPr>
          <w:rFonts w:eastAsia="Palatino Linotype"/>
          <w:i/>
        </w:rPr>
        <w:t>s.</w:t>
      </w:r>
    </w:p>
    <w:p w14:paraId="033466A6" w14:textId="77777777" w:rsidR="001A58B3" w:rsidRPr="00560344" w:rsidRDefault="001A58B3" w:rsidP="00560344">
      <w:pPr>
        <w:rPr>
          <w:rFonts w:eastAsia="Palatino Linotype"/>
          <w:i/>
        </w:rPr>
      </w:pPr>
    </w:p>
    <w:p w14:paraId="04ADA10B" w14:textId="574A944A" w:rsidR="001A58B3" w:rsidRPr="00560344" w:rsidRDefault="00233F17" w:rsidP="00560344">
      <w:pPr>
        <w:rPr>
          <w:rFonts w:eastAsia="Palatino Linotype" w:cs="Palatino Linotype"/>
          <w:i/>
          <w:szCs w:val="22"/>
        </w:rPr>
      </w:pPr>
      <w:r w:rsidRPr="00560344">
        <w:rPr>
          <w:rFonts w:eastAsia="Palatino Linotype" w:cs="Palatino Linotype"/>
        </w:rPr>
        <w:t xml:space="preserve">Por su parte, el artículo 4 de </w:t>
      </w:r>
      <w:r w:rsidR="001A58B3" w:rsidRPr="0056034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60344">
        <w:rPr>
          <w:rFonts w:eastAsia="Palatino Linotype" w:cs="Palatino Linotype"/>
        </w:rPr>
        <w:t>.</w:t>
      </w:r>
    </w:p>
    <w:p w14:paraId="1407DBB8" w14:textId="77777777" w:rsidR="001A58B3" w:rsidRPr="00560344" w:rsidRDefault="001A58B3" w:rsidP="00560344">
      <w:pPr>
        <w:rPr>
          <w:rFonts w:eastAsia="Palatino Linotype" w:cs="Palatino Linotype"/>
        </w:rPr>
      </w:pPr>
    </w:p>
    <w:p w14:paraId="7552AA79" w14:textId="5C52E4A4" w:rsidR="001A58B3" w:rsidRPr="00560344" w:rsidRDefault="001A58B3" w:rsidP="00560344">
      <w:pPr>
        <w:rPr>
          <w:rFonts w:eastAsia="Palatino Linotype" w:cs="Palatino Linotype"/>
        </w:rPr>
      </w:pPr>
      <w:r w:rsidRPr="00560344">
        <w:rPr>
          <w:rFonts w:eastAsia="Palatino Linotype" w:cs="Palatino Linotype"/>
        </w:rPr>
        <w:t xml:space="preserve">Esto es, que los Sujetos Obligados </w:t>
      </w:r>
      <w:r w:rsidR="00FA5957" w:rsidRPr="00560344">
        <w:rPr>
          <w:rFonts w:eastAsia="Palatino Linotype" w:cs="Palatino Linotype"/>
        </w:rPr>
        <w:t>deben</w:t>
      </w:r>
      <w:r w:rsidRPr="00560344">
        <w:rPr>
          <w:rFonts w:eastAsia="Palatino Linotype" w:cs="Palatino Linotype"/>
        </w:rPr>
        <w:t xml:space="preserve"> atender las solicitudes de acceso a la información pública que se les </w:t>
      </w:r>
      <w:r w:rsidR="00FA5957" w:rsidRPr="00560344">
        <w:rPr>
          <w:rFonts w:eastAsia="Palatino Linotype" w:cs="Palatino Linotype"/>
        </w:rPr>
        <w:t>sean realizadas,</w:t>
      </w:r>
      <w:r w:rsidRPr="00560344">
        <w:rPr>
          <w:rFonts w:eastAsia="Palatino Linotype" w:cs="Palatino Linotype"/>
        </w:rPr>
        <w:t xml:space="preserve"> y proporcionar la información pública que obre en su poder</w:t>
      </w:r>
      <w:r w:rsidR="00FA5957" w:rsidRPr="00560344">
        <w:rPr>
          <w:rFonts w:eastAsia="Palatino Linotype" w:cs="Palatino Linotype"/>
        </w:rPr>
        <w:t>,</w:t>
      </w:r>
      <w:r w:rsidRPr="00560344">
        <w:rPr>
          <w:rFonts w:eastAsia="Palatino Linotype" w:cs="Palatino Linotype"/>
        </w:rPr>
        <w:t xml:space="preserve"> conforme </w:t>
      </w:r>
      <w:r w:rsidR="00FA5957" w:rsidRPr="00560344">
        <w:rPr>
          <w:rFonts w:eastAsia="Palatino Linotype" w:cs="Palatino Linotype"/>
        </w:rPr>
        <w:t>a</w:t>
      </w:r>
      <w:r w:rsidRPr="00560344">
        <w:rPr>
          <w:rFonts w:eastAsia="Palatino Linotype" w:cs="Palatino Linotype"/>
        </w:rPr>
        <w:t xml:space="preserve">l estado </w:t>
      </w:r>
      <w:r w:rsidR="00FA5957" w:rsidRPr="00560344">
        <w:rPr>
          <w:rFonts w:eastAsia="Palatino Linotype" w:cs="Palatino Linotype"/>
        </w:rPr>
        <w:t xml:space="preserve">en </w:t>
      </w:r>
      <w:r w:rsidRPr="00560344">
        <w:rPr>
          <w:rFonts w:eastAsia="Palatino Linotype" w:cs="Palatino Linotype"/>
        </w:rPr>
        <w:t>que se encuentr</w:t>
      </w:r>
      <w:r w:rsidR="00FA5957" w:rsidRPr="00560344">
        <w:rPr>
          <w:rFonts w:eastAsia="Palatino Linotype" w:cs="Palatino Linotype"/>
        </w:rPr>
        <w:t>e, sin que sea necesario</w:t>
      </w:r>
      <w:r w:rsidRPr="00560344">
        <w:rPr>
          <w:rFonts w:eastAsia="Palatino Linotype" w:cs="Palatino Linotype"/>
        </w:rPr>
        <w:t xml:space="preserve"> </w:t>
      </w:r>
      <w:r w:rsidR="00FA5957" w:rsidRPr="00560344">
        <w:rPr>
          <w:rFonts w:eastAsia="Palatino Linotype" w:cs="Palatino Linotype"/>
        </w:rPr>
        <w:t>procesar</w:t>
      </w:r>
      <w:r w:rsidRPr="00560344">
        <w:rPr>
          <w:rFonts w:eastAsia="Palatino Linotype" w:cs="Palatino Linotype"/>
        </w:rPr>
        <w:t xml:space="preserve"> la misma, ni presentarla conforme al interés del solicitante; </w:t>
      </w:r>
      <w:r w:rsidR="00FA5957" w:rsidRPr="00560344">
        <w:rPr>
          <w:rFonts w:eastAsia="Palatino Linotype" w:cs="Palatino Linotype"/>
        </w:rPr>
        <w:t>tal y como</w:t>
      </w:r>
      <w:r w:rsidRPr="00560344">
        <w:rPr>
          <w:rFonts w:eastAsia="Palatino Linotype" w:cs="Palatino Linotype"/>
        </w:rPr>
        <w:t xml:space="preserve"> lo establece el artículo 12 de la Ley de Transparencia y Acceso a la Información Pública del Estado de México y Municipios</w:t>
      </w:r>
      <w:r w:rsidR="00970EB3" w:rsidRPr="00560344">
        <w:rPr>
          <w:rFonts w:eastAsia="Palatino Linotype" w:cs="Palatino Linotype"/>
        </w:rPr>
        <w:t>.</w:t>
      </w:r>
    </w:p>
    <w:p w14:paraId="73245195" w14:textId="77777777" w:rsidR="00970EB3" w:rsidRPr="00560344" w:rsidRDefault="00970EB3" w:rsidP="00560344">
      <w:pPr>
        <w:rPr>
          <w:rFonts w:eastAsia="Palatino Linotype" w:cs="Palatino Linotype"/>
        </w:rPr>
      </w:pPr>
    </w:p>
    <w:p w14:paraId="7F62D4DF" w14:textId="775730E1" w:rsidR="001A58B3" w:rsidRPr="00560344" w:rsidRDefault="001A58B3" w:rsidP="00560344">
      <w:pPr>
        <w:rPr>
          <w:rFonts w:eastAsia="Palatino Linotype" w:cs="Palatino Linotype"/>
        </w:rPr>
      </w:pPr>
      <w:r w:rsidRPr="00560344">
        <w:rPr>
          <w:rFonts w:eastAsia="Palatino Linotype" w:cs="Palatino Linotype"/>
        </w:rPr>
        <w:lastRenderedPageBreak/>
        <w:t>Es decir, que todo sujeto obligado que genere, recopile, administre, procese, archive, posea o conserven, son responsables de la misma</w:t>
      </w:r>
      <w:r w:rsidR="00970EB3" w:rsidRPr="00560344">
        <w:rPr>
          <w:rFonts w:eastAsia="Palatino Linotype" w:cs="Palatino Linotype"/>
        </w:rPr>
        <w:t>,</w:t>
      </w:r>
      <w:r w:rsidRPr="0056034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60344">
        <w:rPr>
          <w:rFonts w:eastAsia="Palatino Linotype" w:cs="Palatino Linotype"/>
        </w:rPr>
        <w:t>o</w:t>
      </w:r>
      <w:r w:rsidRPr="0056034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60344" w:rsidRDefault="001A58B3" w:rsidP="00560344">
      <w:pPr>
        <w:rPr>
          <w:rFonts w:eastAsia="Palatino Linotype" w:cs="Palatino Linotype"/>
        </w:rPr>
      </w:pPr>
    </w:p>
    <w:p w14:paraId="04E42DFE" w14:textId="573F1198" w:rsidR="001A58B3" w:rsidRPr="00560344" w:rsidRDefault="001A58B3" w:rsidP="00560344">
      <w:pPr>
        <w:rPr>
          <w:rFonts w:eastAsia="Palatino Linotype" w:cs="Palatino Linotype"/>
        </w:rPr>
      </w:pPr>
      <w:r w:rsidRPr="0056034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60344">
        <w:rPr>
          <w:rFonts w:eastAsia="Palatino Linotype" w:cs="Palatino Linotype"/>
        </w:rPr>
        <w:t>, s</w:t>
      </w:r>
      <w:r w:rsidRPr="00560344">
        <w:rPr>
          <w:rFonts w:eastAsia="Palatino Linotype" w:cs="Palatino Linotype"/>
        </w:rPr>
        <w:t xml:space="preserve">iempre y cuando no se trate de información reservada o </w:t>
      </w:r>
      <w:r w:rsidR="00331F35" w:rsidRPr="00560344">
        <w:rPr>
          <w:rFonts w:eastAsia="Palatino Linotype" w:cs="Palatino Linotype"/>
        </w:rPr>
        <w:t>confidencial.</w:t>
      </w:r>
    </w:p>
    <w:p w14:paraId="40C5219F" w14:textId="77777777" w:rsidR="001A58B3" w:rsidRPr="00560344" w:rsidRDefault="001A58B3" w:rsidP="00560344">
      <w:pPr>
        <w:rPr>
          <w:rFonts w:eastAsia="Palatino Linotype" w:cs="Palatino Linotype"/>
        </w:rPr>
      </w:pPr>
    </w:p>
    <w:p w14:paraId="2E629608" w14:textId="01727E15" w:rsidR="00C049E2" w:rsidRPr="00560344" w:rsidRDefault="006067C7" w:rsidP="00560344">
      <w:pPr>
        <w:rPr>
          <w:rFonts w:eastAsia="Palatino Linotype"/>
        </w:rPr>
      </w:pPr>
      <w:bookmarkStart w:id="25" w:name="_heading=h.2s8eyo1" w:colFirst="0" w:colLast="0"/>
      <w:bookmarkEnd w:id="25"/>
      <w:r w:rsidRPr="00560344">
        <w:rPr>
          <w:rFonts w:eastAsia="Palatino Linotype"/>
        </w:rPr>
        <w:t>Con base en lo anterior</w:t>
      </w:r>
      <w:r w:rsidR="00B22A80" w:rsidRPr="00560344">
        <w:rPr>
          <w:rFonts w:eastAsia="Palatino Linotype"/>
        </w:rPr>
        <w:t>, se considera que</w:t>
      </w:r>
      <w:r w:rsidR="00C049E2" w:rsidRPr="00560344">
        <w:rPr>
          <w:rFonts w:eastAsia="Palatino Linotype"/>
        </w:rPr>
        <w:t xml:space="preserve"> </w:t>
      </w:r>
      <w:r w:rsidR="00B22A80" w:rsidRPr="00560344">
        <w:rPr>
          <w:rFonts w:eastAsia="Palatino Linotype"/>
          <w:b/>
          <w:bCs/>
        </w:rPr>
        <w:t>EL</w:t>
      </w:r>
      <w:r w:rsidR="00C049E2" w:rsidRPr="00560344">
        <w:rPr>
          <w:rFonts w:eastAsia="Palatino Linotype"/>
        </w:rPr>
        <w:t xml:space="preserve"> </w:t>
      </w:r>
      <w:r w:rsidR="00C049E2" w:rsidRPr="00560344">
        <w:rPr>
          <w:rFonts w:eastAsia="Palatino Linotype"/>
          <w:b/>
        </w:rPr>
        <w:t>SUJETO OBLIGADO</w:t>
      </w:r>
      <w:r w:rsidR="00C049E2" w:rsidRPr="00560344">
        <w:rPr>
          <w:rFonts w:eastAsia="Palatino Linotype"/>
        </w:rPr>
        <w:t xml:space="preserve"> </w:t>
      </w:r>
      <w:r w:rsidR="00B22A80" w:rsidRPr="00560344">
        <w:rPr>
          <w:rFonts w:eastAsia="Palatino Linotype"/>
        </w:rPr>
        <w:t xml:space="preserve">se </w:t>
      </w:r>
      <w:r w:rsidR="00717E59" w:rsidRPr="00560344">
        <w:rPr>
          <w:rFonts w:eastAsia="Palatino Linotype"/>
        </w:rPr>
        <w:t>encontraba</w:t>
      </w:r>
      <w:r w:rsidR="00B22A80" w:rsidRPr="00560344">
        <w:rPr>
          <w:rFonts w:eastAsia="Palatino Linotype"/>
        </w:rPr>
        <w:t xml:space="preserve"> compelido a</w:t>
      </w:r>
      <w:r w:rsidR="00C049E2" w:rsidRPr="00560344">
        <w:rPr>
          <w:rFonts w:eastAsia="Palatino Linotype"/>
        </w:rPr>
        <w:t xml:space="preserve"> atender la solicitud de acceso a la información </w:t>
      </w:r>
      <w:r w:rsidR="00B22A80" w:rsidRPr="00560344">
        <w:rPr>
          <w:rFonts w:eastAsia="Palatino Linotype"/>
        </w:rPr>
        <w:t xml:space="preserve">realizada por </w:t>
      </w:r>
      <w:r w:rsidR="00B22A80" w:rsidRPr="00560344">
        <w:rPr>
          <w:rFonts w:eastAsia="Palatino Linotype"/>
          <w:b/>
          <w:bCs/>
        </w:rPr>
        <w:t>LA PARTE RECURRENTE</w:t>
      </w:r>
      <w:r w:rsidR="00331F35" w:rsidRPr="00560344">
        <w:rPr>
          <w:rFonts w:eastAsia="Palatino Linotype"/>
        </w:rPr>
        <w:t>.</w:t>
      </w:r>
    </w:p>
    <w:p w14:paraId="1611F147" w14:textId="77777777" w:rsidR="00BD5A7C" w:rsidRPr="00560344" w:rsidRDefault="00BD5A7C" w:rsidP="00560344">
      <w:pPr>
        <w:rPr>
          <w:rFonts w:eastAsia="Palatino Linotype"/>
        </w:rPr>
      </w:pPr>
    </w:p>
    <w:p w14:paraId="51A0E8B4" w14:textId="676DCA47" w:rsidR="00664420" w:rsidRPr="00560344" w:rsidRDefault="00C71CEF" w:rsidP="00560344">
      <w:pPr>
        <w:pStyle w:val="Ttulo3"/>
        <w:rPr>
          <w:rFonts w:eastAsia="Calibri"/>
          <w:lang w:eastAsia="es-ES_tradnl"/>
        </w:rPr>
      </w:pPr>
      <w:bookmarkStart w:id="26" w:name="_Toc175664563"/>
      <w:r w:rsidRPr="00560344">
        <w:rPr>
          <w:rFonts w:eastAsia="Calibri"/>
          <w:lang w:eastAsia="es-ES_tradnl"/>
        </w:rPr>
        <w:t>b)</w:t>
      </w:r>
      <w:r w:rsidR="00A53315" w:rsidRPr="00560344">
        <w:rPr>
          <w:rFonts w:eastAsia="Calibri"/>
          <w:lang w:eastAsia="es-ES_tradnl"/>
        </w:rPr>
        <w:t xml:space="preserve"> </w:t>
      </w:r>
      <w:r w:rsidR="00A21A20" w:rsidRPr="00560344">
        <w:rPr>
          <w:rFonts w:eastAsia="Calibri"/>
          <w:lang w:eastAsia="es-ES_tradnl"/>
        </w:rPr>
        <w:t>Controversia a resolver</w:t>
      </w:r>
      <w:bookmarkEnd w:id="26"/>
    </w:p>
    <w:p w14:paraId="5DAE2A65" w14:textId="382C31A9" w:rsidR="00664420" w:rsidRPr="00560344" w:rsidRDefault="00664420" w:rsidP="00560344">
      <w:pPr>
        <w:rPr>
          <w:rFonts w:eastAsia="Calibri"/>
          <w:lang w:eastAsia="es-ES_tradnl"/>
        </w:rPr>
      </w:pPr>
      <w:r w:rsidRPr="0056034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60344">
        <w:rPr>
          <w:rFonts w:eastAsia="Calibri"/>
          <w:b/>
          <w:bCs/>
          <w:lang w:eastAsia="es-ES_tradnl"/>
        </w:rPr>
        <w:t>LA PARTE RECURRENTE</w:t>
      </w:r>
      <w:r w:rsidRPr="00560344">
        <w:rPr>
          <w:rFonts w:eastAsia="Calibri"/>
          <w:lang w:eastAsia="es-ES_tradnl"/>
        </w:rPr>
        <w:t xml:space="preserve"> solicitó lo siguiente:</w:t>
      </w:r>
    </w:p>
    <w:p w14:paraId="4250C2C9" w14:textId="6396ED95" w:rsidR="00C06130" w:rsidRPr="00560344" w:rsidRDefault="008307AD" w:rsidP="00560344">
      <w:pPr>
        <w:rPr>
          <w:rFonts w:eastAsia="Calibri"/>
          <w:lang w:eastAsia="es-ES_tradnl"/>
        </w:rPr>
      </w:pPr>
      <w:r w:rsidRPr="00560344">
        <w:rPr>
          <w:rFonts w:eastAsia="Calibri"/>
          <w:lang w:eastAsia="es-ES_tradnl"/>
        </w:rPr>
        <w:t>Del servidor público Ulises Omar Cerecedo Pérez</w:t>
      </w:r>
    </w:p>
    <w:p w14:paraId="30254D43" w14:textId="77777777" w:rsidR="008307AD" w:rsidRPr="00560344" w:rsidRDefault="008307AD" w:rsidP="00560344">
      <w:pPr>
        <w:rPr>
          <w:rFonts w:eastAsia="Calibri"/>
          <w:lang w:eastAsia="es-ES_tradnl"/>
        </w:rPr>
      </w:pPr>
    </w:p>
    <w:p w14:paraId="66FEFF27" w14:textId="77777777" w:rsidR="008307AD" w:rsidRPr="00560344" w:rsidRDefault="008307AD" w:rsidP="00560344">
      <w:pPr>
        <w:pStyle w:val="Prrafodelista"/>
        <w:numPr>
          <w:ilvl w:val="0"/>
          <w:numId w:val="18"/>
        </w:numPr>
        <w:rPr>
          <w:rFonts w:eastAsia="Calibri"/>
          <w:lang w:eastAsia="es-ES_tradnl"/>
        </w:rPr>
      </w:pPr>
      <w:r w:rsidRPr="00560344">
        <w:rPr>
          <w:rFonts w:eastAsia="Calibri"/>
          <w:lang w:eastAsia="es-ES_tradnl"/>
        </w:rPr>
        <w:t>Puesto que desarrolla</w:t>
      </w:r>
    </w:p>
    <w:p w14:paraId="0A088845" w14:textId="77777777" w:rsidR="008307AD" w:rsidRPr="00560344" w:rsidRDefault="008307AD" w:rsidP="00560344">
      <w:pPr>
        <w:pStyle w:val="Prrafodelista"/>
        <w:numPr>
          <w:ilvl w:val="0"/>
          <w:numId w:val="18"/>
        </w:numPr>
        <w:rPr>
          <w:rFonts w:eastAsia="Calibri"/>
          <w:lang w:eastAsia="es-ES_tradnl"/>
        </w:rPr>
      </w:pPr>
      <w:r w:rsidRPr="00560344">
        <w:rPr>
          <w:rFonts w:eastAsia="Calibri"/>
          <w:lang w:eastAsia="es-ES_tradnl"/>
        </w:rPr>
        <w:lastRenderedPageBreak/>
        <w:t>Actividades</w:t>
      </w:r>
    </w:p>
    <w:p w14:paraId="6FA9C01F" w14:textId="77777777" w:rsidR="008307AD" w:rsidRPr="00560344" w:rsidRDefault="008307AD" w:rsidP="00560344">
      <w:pPr>
        <w:pStyle w:val="Prrafodelista"/>
        <w:numPr>
          <w:ilvl w:val="0"/>
          <w:numId w:val="18"/>
        </w:numPr>
        <w:rPr>
          <w:rFonts w:eastAsia="Calibri"/>
          <w:lang w:eastAsia="es-ES_tradnl"/>
        </w:rPr>
      </w:pPr>
      <w:r w:rsidRPr="00560344">
        <w:rPr>
          <w:rFonts w:eastAsia="Calibri"/>
          <w:lang w:eastAsia="es-ES_tradnl"/>
        </w:rPr>
        <w:t xml:space="preserve">Nivel y rango </w:t>
      </w:r>
    </w:p>
    <w:p w14:paraId="4CFCEAAB" w14:textId="77777777" w:rsidR="008307AD" w:rsidRPr="00560344" w:rsidRDefault="008307AD" w:rsidP="00560344">
      <w:pPr>
        <w:pStyle w:val="Prrafodelista"/>
        <w:numPr>
          <w:ilvl w:val="0"/>
          <w:numId w:val="18"/>
        </w:numPr>
        <w:rPr>
          <w:rFonts w:eastAsia="Calibri"/>
          <w:lang w:eastAsia="es-ES_tradnl"/>
        </w:rPr>
      </w:pPr>
      <w:r w:rsidRPr="00560344">
        <w:rPr>
          <w:rFonts w:eastAsia="Calibri"/>
          <w:lang w:eastAsia="es-ES_tradnl"/>
        </w:rPr>
        <w:t xml:space="preserve">Sueldo </w:t>
      </w:r>
    </w:p>
    <w:p w14:paraId="52A6003D" w14:textId="77777777" w:rsidR="008307AD" w:rsidRPr="00560344" w:rsidRDefault="008307AD" w:rsidP="00560344">
      <w:pPr>
        <w:pStyle w:val="Prrafodelista"/>
        <w:numPr>
          <w:ilvl w:val="0"/>
          <w:numId w:val="18"/>
        </w:numPr>
        <w:rPr>
          <w:rFonts w:eastAsia="Calibri"/>
          <w:lang w:eastAsia="es-ES_tradnl"/>
        </w:rPr>
      </w:pPr>
      <w:r w:rsidRPr="00560344">
        <w:rPr>
          <w:rFonts w:eastAsia="Calibri"/>
          <w:lang w:eastAsia="es-ES_tradnl"/>
        </w:rPr>
        <w:t>Fecha de inicio en la Comisión de Agua del Estado de México</w:t>
      </w:r>
    </w:p>
    <w:p w14:paraId="744CB68B" w14:textId="0AA94DD9" w:rsidR="00C06130" w:rsidRPr="00560344" w:rsidRDefault="008307AD" w:rsidP="00560344">
      <w:pPr>
        <w:pStyle w:val="Prrafodelista"/>
        <w:numPr>
          <w:ilvl w:val="0"/>
          <w:numId w:val="18"/>
        </w:numPr>
        <w:rPr>
          <w:rFonts w:eastAsia="Calibri"/>
          <w:lang w:eastAsia="es-ES_tradnl"/>
        </w:rPr>
      </w:pPr>
      <w:r w:rsidRPr="00560344">
        <w:rPr>
          <w:rFonts w:eastAsia="Calibri"/>
          <w:lang w:eastAsia="es-ES_tradnl"/>
        </w:rPr>
        <w:t>Hora de entrada y salida validado por la Contraloría Interna.</w:t>
      </w:r>
      <w:r w:rsidR="00081B94" w:rsidRPr="00560344">
        <w:rPr>
          <w:rFonts w:eastAsia="Calibri"/>
          <w:lang w:eastAsia="es-ES_tradnl"/>
        </w:rPr>
        <w:t xml:space="preserve"> </w:t>
      </w:r>
    </w:p>
    <w:p w14:paraId="7D9D559B" w14:textId="77777777" w:rsidR="00664420" w:rsidRPr="00560344" w:rsidRDefault="00664420" w:rsidP="00560344">
      <w:pPr>
        <w:tabs>
          <w:tab w:val="left" w:pos="4962"/>
        </w:tabs>
        <w:contextualSpacing/>
        <w:rPr>
          <w:rFonts w:eastAsia="Calibri" w:cs="Tahoma"/>
          <w:iCs/>
          <w:szCs w:val="22"/>
          <w:lang w:eastAsia="es-ES_tradnl"/>
        </w:rPr>
      </w:pPr>
    </w:p>
    <w:p w14:paraId="5504AF2F" w14:textId="218FFE62" w:rsidR="00BD6882" w:rsidRPr="00560344" w:rsidRDefault="00664420" w:rsidP="00560344">
      <w:pPr>
        <w:tabs>
          <w:tab w:val="left" w:pos="4962"/>
        </w:tabs>
        <w:contextualSpacing/>
        <w:rPr>
          <w:rFonts w:eastAsiaTheme="minorHAnsi" w:cs="Tahoma"/>
          <w:bCs/>
          <w:iCs/>
          <w:szCs w:val="22"/>
          <w:lang w:eastAsia="en-US"/>
        </w:rPr>
      </w:pPr>
      <w:r w:rsidRPr="00560344">
        <w:rPr>
          <w:rFonts w:eastAsiaTheme="minorHAnsi" w:cs="Tahoma"/>
          <w:bCs/>
          <w:iCs/>
          <w:szCs w:val="22"/>
          <w:lang w:eastAsia="en-US"/>
        </w:rPr>
        <w:t xml:space="preserve">En respuesta, </w:t>
      </w:r>
      <w:r w:rsidR="005D5A50" w:rsidRPr="00560344">
        <w:rPr>
          <w:rFonts w:eastAsiaTheme="minorHAnsi" w:cs="Tahoma"/>
          <w:b/>
          <w:iCs/>
          <w:szCs w:val="22"/>
          <w:lang w:eastAsia="en-US"/>
        </w:rPr>
        <w:t>EL SUJETO OBLIGADO</w:t>
      </w:r>
      <w:r w:rsidRPr="00560344">
        <w:rPr>
          <w:rFonts w:eastAsiaTheme="minorHAnsi" w:cs="Tahoma"/>
          <w:bCs/>
          <w:iCs/>
          <w:szCs w:val="22"/>
          <w:lang w:eastAsia="en-US"/>
        </w:rPr>
        <w:t xml:space="preserve"> se pronunció por conducto de </w:t>
      </w:r>
      <w:r w:rsidR="008307AD" w:rsidRPr="00560344">
        <w:rPr>
          <w:rFonts w:cs="Tahoma"/>
          <w:bCs/>
          <w:szCs w:val="22"/>
          <w:lang w:val="es-ES"/>
        </w:rPr>
        <w:t xml:space="preserve">la Titular de la Unidad de Transparencia, única dependencia administrativa que proporciona respuesta, en donde refiere que, respecto de la información solicitada, la misma puede ser consultada en la liga electrónica del </w:t>
      </w:r>
      <w:proofErr w:type="spellStart"/>
      <w:r w:rsidR="008307AD" w:rsidRPr="00560344">
        <w:rPr>
          <w:rFonts w:cs="Tahoma"/>
          <w:bCs/>
          <w:szCs w:val="22"/>
          <w:lang w:val="es-ES"/>
        </w:rPr>
        <w:t>Ipomex</w:t>
      </w:r>
      <w:proofErr w:type="spellEnd"/>
      <w:r w:rsidR="008307AD" w:rsidRPr="00560344">
        <w:rPr>
          <w:rFonts w:cs="Tahoma"/>
          <w:bCs/>
          <w:szCs w:val="22"/>
          <w:lang w:val="es-ES"/>
        </w:rPr>
        <w:t xml:space="preserve"> </w:t>
      </w:r>
      <w:r w:rsidR="008307AD" w:rsidRPr="00560344">
        <w:rPr>
          <w:rFonts w:cs="Tahoma"/>
          <w:bCs/>
          <w:i/>
          <w:szCs w:val="22"/>
          <w:lang w:val="es-ES"/>
        </w:rPr>
        <w:t>https://www.ipomex.org.mx/ipo3/lgt/indice/caem.web</w:t>
      </w:r>
      <w:r w:rsidR="008307AD" w:rsidRPr="00560344">
        <w:rPr>
          <w:rFonts w:cs="Tahoma"/>
          <w:bCs/>
          <w:szCs w:val="22"/>
          <w:lang w:val="es-ES"/>
        </w:rPr>
        <w:t xml:space="preserve">, apartado de remuneraciones del </w:t>
      </w:r>
      <w:r w:rsidR="008307AD" w:rsidRPr="00560344">
        <w:rPr>
          <w:rFonts w:cs="Tahoma"/>
          <w:b/>
          <w:bCs/>
          <w:szCs w:val="22"/>
          <w:lang w:val="es-ES"/>
        </w:rPr>
        <w:t>SUJETO OBLIGADO</w:t>
      </w:r>
      <w:r w:rsidR="008307AD" w:rsidRPr="00560344">
        <w:rPr>
          <w:rFonts w:cs="Tahoma"/>
          <w:bCs/>
          <w:szCs w:val="22"/>
          <w:lang w:val="es-ES"/>
        </w:rPr>
        <w:t xml:space="preserve">, asimismo menciona que por cuanto hace a la fecha de ingreso y el horario laboral que cubre el servidor público señalado en la solicitud de información corresponde al 16 de octubre de 2023, cubriendo un horario de lunes a viernes de 9 a 18 </w:t>
      </w:r>
      <w:proofErr w:type="spellStart"/>
      <w:r w:rsidR="008307AD" w:rsidRPr="00560344">
        <w:rPr>
          <w:rFonts w:cs="Tahoma"/>
          <w:bCs/>
          <w:szCs w:val="22"/>
          <w:lang w:val="es-ES"/>
        </w:rPr>
        <w:t>hrs</w:t>
      </w:r>
      <w:proofErr w:type="spellEnd"/>
      <w:r w:rsidR="008307AD" w:rsidRPr="00560344">
        <w:rPr>
          <w:rFonts w:cs="Tahoma"/>
          <w:bCs/>
          <w:szCs w:val="22"/>
          <w:lang w:val="es-ES"/>
        </w:rPr>
        <w:t>. Por otro lado respecto del resto de lo establecido en dicha solicitud, se establece que las mismas consisten en manifestaciones que no pueden ser colmadas con el ejercicio del derecho de acceso a la información pública.</w:t>
      </w:r>
    </w:p>
    <w:p w14:paraId="303D6F27" w14:textId="2FC186FA" w:rsidR="00595228" w:rsidRPr="00560344" w:rsidRDefault="00BD6882" w:rsidP="00560344">
      <w:pPr>
        <w:tabs>
          <w:tab w:val="left" w:pos="4962"/>
        </w:tabs>
        <w:contextualSpacing/>
        <w:rPr>
          <w:rFonts w:eastAsiaTheme="minorHAnsi" w:cs="Tahoma"/>
          <w:bCs/>
          <w:iCs/>
          <w:szCs w:val="22"/>
          <w:lang w:eastAsia="en-US"/>
        </w:rPr>
      </w:pPr>
      <w:r w:rsidRPr="00560344">
        <w:rPr>
          <w:rFonts w:eastAsiaTheme="minorHAnsi" w:cs="Tahoma"/>
          <w:bCs/>
          <w:iCs/>
          <w:szCs w:val="22"/>
          <w:lang w:eastAsia="en-US"/>
        </w:rPr>
        <w:t xml:space="preserve"> </w:t>
      </w:r>
    </w:p>
    <w:p w14:paraId="31DD81D7" w14:textId="3E0BF0BF" w:rsidR="00664420" w:rsidRPr="00560344" w:rsidRDefault="00CF7586" w:rsidP="00560344">
      <w:pPr>
        <w:tabs>
          <w:tab w:val="left" w:pos="4962"/>
        </w:tabs>
        <w:contextualSpacing/>
        <w:rPr>
          <w:rFonts w:eastAsiaTheme="minorHAnsi" w:cs="Tahoma"/>
          <w:bCs/>
          <w:iCs/>
          <w:szCs w:val="22"/>
          <w:lang w:eastAsia="en-US"/>
        </w:rPr>
      </w:pPr>
      <w:r w:rsidRPr="00560344">
        <w:rPr>
          <w:rFonts w:eastAsiaTheme="minorHAnsi" w:cs="Tahoma"/>
          <w:bCs/>
          <w:iCs/>
          <w:szCs w:val="22"/>
          <w:lang w:eastAsia="en-US"/>
        </w:rPr>
        <w:t xml:space="preserve">Ahora bien, en la interposición del presente recurso </w:t>
      </w:r>
      <w:r w:rsidRPr="00560344">
        <w:rPr>
          <w:rFonts w:eastAsiaTheme="minorHAnsi" w:cs="Tahoma"/>
          <w:b/>
          <w:iCs/>
          <w:szCs w:val="22"/>
          <w:lang w:eastAsia="en-US"/>
        </w:rPr>
        <w:t>LA PARTE RECURRENTE</w:t>
      </w:r>
      <w:r w:rsidR="00081B94" w:rsidRPr="00560344">
        <w:rPr>
          <w:rFonts w:eastAsiaTheme="minorHAnsi" w:cs="Tahoma"/>
          <w:bCs/>
          <w:iCs/>
          <w:szCs w:val="22"/>
          <w:lang w:eastAsia="en-US"/>
        </w:rPr>
        <w:t xml:space="preserve"> se inconformó </w:t>
      </w:r>
      <w:r w:rsidR="00BD6882" w:rsidRPr="00560344">
        <w:rPr>
          <w:rFonts w:eastAsiaTheme="minorHAnsi" w:cs="Tahoma"/>
          <w:bCs/>
          <w:iCs/>
          <w:szCs w:val="22"/>
          <w:lang w:eastAsia="en-US"/>
        </w:rPr>
        <w:t xml:space="preserve">de </w:t>
      </w:r>
      <w:r w:rsidR="008307AD" w:rsidRPr="00560344">
        <w:rPr>
          <w:rFonts w:eastAsiaTheme="minorHAnsi" w:cs="Tahoma"/>
          <w:bCs/>
          <w:iCs/>
          <w:szCs w:val="22"/>
          <w:lang w:eastAsia="en-US"/>
        </w:rPr>
        <w:t xml:space="preserve">la entrega de información en una modalidad distinta a la seleccionada, argumentando que la liga electrónica únicamente se encuentra un organigrama </w:t>
      </w:r>
      <w:r w:rsidR="0064167D" w:rsidRPr="00560344">
        <w:rPr>
          <w:rFonts w:eastAsiaTheme="minorHAnsi" w:cs="Tahoma"/>
          <w:bCs/>
          <w:iCs/>
          <w:szCs w:val="22"/>
          <w:lang w:eastAsia="en-US"/>
        </w:rPr>
        <w:t>y no se proporcionó la información solicitada respecto de la unidad administrativa a donde se encuentra adscrito el servidor público, así como las funciones y actividades del mismo</w:t>
      </w:r>
      <w:r w:rsidR="004E1875" w:rsidRPr="00560344">
        <w:rPr>
          <w:rFonts w:eastAsiaTheme="minorHAnsi" w:cs="Tahoma"/>
          <w:bCs/>
          <w:iCs/>
          <w:szCs w:val="22"/>
          <w:lang w:eastAsia="en-US"/>
        </w:rPr>
        <w:t>.</w:t>
      </w:r>
    </w:p>
    <w:p w14:paraId="69916E4B" w14:textId="77777777" w:rsidR="004E1875" w:rsidRPr="00560344" w:rsidRDefault="004E1875" w:rsidP="00560344">
      <w:pPr>
        <w:tabs>
          <w:tab w:val="left" w:pos="4962"/>
        </w:tabs>
        <w:contextualSpacing/>
        <w:rPr>
          <w:rFonts w:eastAsiaTheme="minorHAnsi" w:cs="Tahoma"/>
          <w:bCs/>
          <w:iCs/>
          <w:szCs w:val="22"/>
          <w:lang w:eastAsia="en-US"/>
        </w:rPr>
      </w:pPr>
    </w:p>
    <w:p w14:paraId="0B412391" w14:textId="340F013E" w:rsidR="004E1875" w:rsidRPr="00560344" w:rsidRDefault="00A21A20" w:rsidP="00560344">
      <w:pPr>
        <w:pStyle w:val="Ttulo3"/>
      </w:pPr>
      <w:bookmarkStart w:id="27" w:name="_Toc175664564"/>
      <w:r w:rsidRPr="00560344">
        <w:lastRenderedPageBreak/>
        <w:t>c)</w:t>
      </w:r>
      <w:r w:rsidR="00664420" w:rsidRPr="00560344">
        <w:t xml:space="preserve"> </w:t>
      </w:r>
      <w:r w:rsidRPr="00560344">
        <w:t>Estudio de la controversia</w:t>
      </w:r>
      <w:bookmarkEnd w:id="27"/>
    </w:p>
    <w:p w14:paraId="114113E2" w14:textId="549B1C92" w:rsidR="00304E8E" w:rsidRPr="00560344" w:rsidRDefault="000A666D" w:rsidP="00560344">
      <w:pPr>
        <w:ind w:right="-93"/>
        <w:rPr>
          <w:rFonts w:cs="Tahoma"/>
          <w:bCs/>
          <w:szCs w:val="22"/>
        </w:rPr>
      </w:pPr>
      <w:r w:rsidRPr="00560344">
        <w:rPr>
          <w:rFonts w:cs="Tahoma"/>
          <w:bCs/>
          <w:szCs w:val="22"/>
        </w:rPr>
        <w:t xml:space="preserve">Acotado lo anterior, es importante hacer mención que, </w:t>
      </w:r>
      <w:r w:rsidR="005A3789" w:rsidRPr="00560344">
        <w:rPr>
          <w:rFonts w:cs="Tahoma"/>
          <w:bCs/>
          <w:szCs w:val="22"/>
        </w:rPr>
        <w:t xml:space="preserve">del detalle de seguimiento del expediente electrónico del </w:t>
      </w:r>
      <w:r w:rsidR="00BF25BF" w:rsidRPr="00560344">
        <w:rPr>
          <w:rFonts w:cs="Tahoma"/>
          <w:b/>
          <w:bCs/>
          <w:szCs w:val="22"/>
        </w:rPr>
        <w:t>SAIMEX</w:t>
      </w:r>
      <w:r w:rsidR="005A3789" w:rsidRPr="00560344">
        <w:rPr>
          <w:rFonts w:cs="Tahoma"/>
          <w:bCs/>
          <w:szCs w:val="22"/>
        </w:rPr>
        <w:t xml:space="preserve">, no es posible apreciar que la solicitud de información se haya turnado a la o las unidades administrativas posiblemente competentes para dar atención a los requerimientos inmersos en la solicitud de información; en ese sentido </w:t>
      </w:r>
      <w:r w:rsidR="005A3789" w:rsidRPr="00560344">
        <w:rPr>
          <w:rFonts w:cs="Tahoma"/>
          <w:b/>
          <w:bCs/>
          <w:szCs w:val="22"/>
        </w:rPr>
        <w:t>EL SUJETO OBLIGADO</w:t>
      </w:r>
      <w:r w:rsidR="005A3789" w:rsidRPr="00560344">
        <w:rPr>
          <w:rFonts w:cs="Tahoma"/>
          <w:bCs/>
          <w:szCs w:val="22"/>
        </w:rPr>
        <w:t xml:space="preserve"> dio respuesta a través de la propia Unidad de Transparencia.</w:t>
      </w:r>
    </w:p>
    <w:p w14:paraId="13D04D4D" w14:textId="77777777" w:rsidR="005A3789" w:rsidRPr="00560344" w:rsidRDefault="005A3789" w:rsidP="00560344">
      <w:pPr>
        <w:ind w:right="-93"/>
        <w:rPr>
          <w:rFonts w:cs="Tahoma"/>
          <w:bCs/>
          <w:szCs w:val="22"/>
        </w:rPr>
      </w:pPr>
    </w:p>
    <w:p w14:paraId="54D18D5C" w14:textId="5B9C8123" w:rsidR="005A3789" w:rsidRPr="00560344" w:rsidRDefault="005A3789" w:rsidP="00560344">
      <w:pPr>
        <w:ind w:right="-93"/>
      </w:pPr>
      <w:r w:rsidRPr="00560344">
        <w:rPr>
          <w:rFonts w:cs="Tahoma"/>
          <w:bCs/>
          <w:szCs w:val="22"/>
        </w:rPr>
        <w:t xml:space="preserve">En ese orden de ideas, se demuestra a todas luces que, </w:t>
      </w:r>
      <w:r w:rsidRPr="00560344">
        <w:rPr>
          <w:rFonts w:cs="Tahoma"/>
          <w:b/>
          <w:bCs/>
          <w:szCs w:val="22"/>
        </w:rPr>
        <w:t>EL SUJETO OBLIGADO</w:t>
      </w:r>
      <w:r w:rsidRPr="00560344">
        <w:rPr>
          <w:rFonts w:cs="Tahoma"/>
          <w:bCs/>
          <w:szCs w:val="22"/>
        </w:rPr>
        <w:t xml:space="preserve"> no siguió </w:t>
      </w:r>
      <w:r w:rsidRPr="00560344">
        <w:t>el procedimiento establecido por el artículo 162 de la Ley de Transparencia y Acceso a la Información Pública del Estado de México y Municipios, ya que omitió turnar la solicitud al área en la que pudiera obrar la información de conformidad con la fracción XXXIX del artículo tercero de la legislación local vigente en materia de transparencia:</w:t>
      </w:r>
    </w:p>
    <w:p w14:paraId="0628EA47" w14:textId="77777777" w:rsidR="005A3789" w:rsidRPr="00560344" w:rsidRDefault="005A3789" w:rsidP="00560344">
      <w:pPr>
        <w:ind w:right="-93"/>
      </w:pPr>
    </w:p>
    <w:p w14:paraId="6AB04FD3" w14:textId="77777777" w:rsidR="005A3789" w:rsidRPr="00560344" w:rsidRDefault="005A3789" w:rsidP="00560344">
      <w:pPr>
        <w:pStyle w:val="Puesto"/>
        <w:rPr>
          <w:rFonts w:cs="Tahoma"/>
          <w:bCs/>
          <w:szCs w:val="22"/>
        </w:rPr>
      </w:pPr>
      <w:r w:rsidRPr="00560344">
        <w:rPr>
          <w:b/>
        </w:rPr>
        <w:t>XXXIX.</w:t>
      </w:r>
      <w:r w:rsidRPr="00560344">
        <w:t xml:space="preserve"> </w:t>
      </w:r>
      <w:r w:rsidRPr="00560344">
        <w:rPr>
          <w:b/>
        </w:rPr>
        <w:t>Servidor público habilitado:</w:t>
      </w:r>
      <w:r w:rsidRPr="00560344">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8F34E09" w14:textId="77777777" w:rsidR="005A3789" w:rsidRPr="00560344" w:rsidRDefault="005A3789" w:rsidP="00560344">
      <w:pPr>
        <w:ind w:right="-93"/>
        <w:rPr>
          <w:rFonts w:cs="Tahoma"/>
          <w:bCs/>
          <w:szCs w:val="22"/>
        </w:rPr>
      </w:pPr>
    </w:p>
    <w:p w14:paraId="790576D3" w14:textId="57A17525" w:rsidR="005A3789" w:rsidRPr="00560344" w:rsidRDefault="005A3789" w:rsidP="00560344">
      <w:pPr>
        <w:ind w:right="-93"/>
      </w:pPr>
      <w:r w:rsidRPr="00560344">
        <w:t>Así las cosas, se advierte que efectivamente la Unidad de Transparencia no cumplió con lo establecido en el artículo 162 de la Ley de Transparencia y Acceso a la Información Pública del Estado de México y Municipios, el cual menciona lo siguiente:</w:t>
      </w:r>
    </w:p>
    <w:p w14:paraId="61AC6866" w14:textId="77777777" w:rsidR="005A3789" w:rsidRPr="00560344" w:rsidRDefault="005A3789" w:rsidP="00560344">
      <w:pPr>
        <w:ind w:right="-93"/>
      </w:pPr>
    </w:p>
    <w:p w14:paraId="2E2DF2B0" w14:textId="77777777" w:rsidR="005A3789" w:rsidRPr="00560344" w:rsidRDefault="005A3789" w:rsidP="00560344">
      <w:pPr>
        <w:pStyle w:val="Puesto"/>
      </w:pPr>
      <w:r w:rsidRPr="00560344">
        <w:t xml:space="preserve">“Artículo 162. Las unidades de transparencia deberán garantizar que las solicitudes se turnen a </w:t>
      </w:r>
      <w:r w:rsidRPr="00560344">
        <w:rPr>
          <w:b/>
        </w:rPr>
        <w:t>todas las Áreas competentes</w:t>
      </w:r>
      <w:r w:rsidRPr="00560344">
        <w:t xml:space="preserve"> que cuenten con la información o deban tenerla de acuerdo a sus facultades, competencias y funciones, con el objeto de que realicen una búsqueda exhaustiva y razonable de la información solicitada.”</w:t>
      </w:r>
    </w:p>
    <w:p w14:paraId="5DA3E0A8" w14:textId="77777777" w:rsidR="00BF25BF" w:rsidRPr="00560344" w:rsidRDefault="00BF25BF" w:rsidP="00560344">
      <w:pPr>
        <w:spacing w:line="240" w:lineRule="auto"/>
        <w:ind w:left="851" w:right="822"/>
        <w:rPr>
          <w:rFonts w:cs="Tahoma"/>
          <w:bCs/>
          <w:i/>
          <w:szCs w:val="22"/>
        </w:rPr>
      </w:pPr>
    </w:p>
    <w:p w14:paraId="39322C12" w14:textId="4192CDF9" w:rsidR="005A3789" w:rsidRPr="00560344" w:rsidRDefault="009B23DF" w:rsidP="00560344">
      <w:pPr>
        <w:ind w:right="-93"/>
        <w:rPr>
          <w:rFonts w:cs="Tahoma"/>
          <w:bCs/>
          <w:szCs w:val="22"/>
        </w:rPr>
      </w:pPr>
      <w:r w:rsidRPr="00560344">
        <w:rPr>
          <w:rFonts w:cs="Tahoma"/>
          <w:bCs/>
          <w:szCs w:val="22"/>
        </w:rPr>
        <w:lastRenderedPageBreak/>
        <w:t xml:space="preserve">Ahora bien, en aras de poder determinar si </w:t>
      </w:r>
      <w:r w:rsidRPr="00560344">
        <w:rPr>
          <w:rFonts w:cs="Tahoma"/>
          <w:b/>
          <w:bCs/>
          <w:szCs w:val="22"/>
        </w:rPr>
        <w:t>EL SUJETO OBLIGADO</w:t>
      </w:r>
      <w:r w:rsidRPr="00560344">
        <w:rPr>
          <w:rFonts w:cs="Tahoma"/>
          <w:bCs/>
          <w:szCs w:val="22"/>
        </w:rPr>
        <w:t xml:space="preserve"> es competente para atender los requerimientos inmersos en la solicitud de información, es dable señalar que el Manual General de Organización del </w:t>
      </w:r>
      <w:r w:rsidRPr="00560344">
        <w:rPr>
          <w:rFonts w:cs="Tahoma"/>
          <w:b/>
          <w:bCs/>
          <w:szCs w:val="22"/>
        </w:rPr>
        <w:t>SUJETO OBLIGADO</w:t>
      </w:r>
      <w:r w:rsidRPr="00560344">
        <w:rPr>
          <w:rFonts w:cs="Tahoma"/>
          <w:bCs/>
          <w:szCs w:val="22"/>
        </w:rPr>
        <w:t xml:space="preserve"> establece lo siguiente:</w:t>
      </w:r>
    </w:p>
    <w:p w14:paraId="26558A3D" w14:textId="77777777" w:rsidR="000A666D" w:rsidRPr="00560344" w:rsidRDefault="000A666D" w:rsidP="00560344">
      <w:pPr>
        <w:ind w:right="-93"/>
        <w:rPr>
          <w:rFonts w:cs="Tahoma"/>
          <w:bCs/>
          <w:szCs w:val="22"/>
        </w:rPr>
      </w:pPr>
    </w:p>
    <w:p w14:paraId="71F76236" w14:textId="77777777" w:rsidR="009B23DF" w:rsidRPr="00560344" w:rsidRDefault="009B23DF" w:rsidP="00560344">
      <w:pPr>
        <w:pStyle w:val="Puesto"/>
      </w:pPr>
      <w:r w:rsidRPr="00560344">
        <w:t>229B61000 DIRECCIÓN DE ADMINISTRACIÓN</w:t>
      </w:r>
    </w:p>
    <w:p w14:paraId="4FBBB846" w14:textId="59799BE5" w:rsidR="009B23DF" w:rsidRPr="00560344" w:rsidRDefault="009B23DF" w:rsidP="00560344">
      <w:pPr>
        <w:pStyle w:val="Puesto"/>
      </w:pPr>
      <w:r w:rsidRPr="00560344">
        <w:t xml:space="preserve">OBJETIVO: Planear, organizar y dirigir las acciones necesarias para que las unidades administrativas de la Comisión cuenten con los </w:t>
      </w:r>
      <w:r w:rsidRPr="00560344">
        <w:rPr>
          <w:b/>
        </w:rPr>
        <w:t>recursos humanos</w:t>
      </w:r>
      <w:r w:rsidRPr="00560344">
        <w:t>, materiales y técnicos y con los servicios generales que contribuyan al eficiente y eficaz desarrollo de sus funciones.</w:t>
      </w:r>
    </w:p>
    <w:p w14:paraId="37C4F14C" w14:textId="2DAF5E15" w:rsidR="009B23DF" w:rsidRPr="00560344" w:rsidRDefault="009B23DF" w:rsidP="00560344">
      <w:pPr>
        <w:pStyle w:val="Puesto"/>
      </w:pPr>
      <w:r w:rsidRPr="00560344">
        <w:t>FUNCIONES:</w:t>
      </w:r>
    </w:p>
    <w:p w14:paraId="49523918" w14:textId="12547CCF" w:rsidR="009B23DF" w:rsidRPr="00560344" w:rsidRDefault="009B23DF" w:rsidP="00560344">
      <w:pPr>
        <w:spacing w:line="240" w:lineRule="auto"/>
        <w:ind w:left="851" w:right="822"/>
        <w:rPr>
          <w:i/>
        </w:rPr>
      </w:pPr>
      <w:r w:rsidRPr="00560344">
        <w:rPr>
          <w:i/>
        </w:rPr>
        <w:t>(…)</w:t>
      </w:r>
    </w:p>
    <w:p w14:paraId="4E44D349" w14:textId="09C881E8" w:rsidR="009B23DF" w:rsidRPr="00560344" w:rsidRDefault="009B23DF" w:rsidP="00560344">
      <w:pPr>
        <w:pStyle w:val="Puesto"/>
      </w:pPr>
      <w:r w:rsidRPr="00560344">
        <w:rPr>
          <w:b/>
        </w:rPr>
        <w:t>Tramitar los movimientos de alta, baja</w:t>
      </w:r>
      <w:r w:rsidRPr="00560344">
        <w:t xml:space="preserve">, cambios de adscripción, permisos, licencias, vacaciones, etc., </w:t>
      </w:r>
      <w:r w:rsidRPr="00560344">
        <w:rPr>
          <w:b/>
        </w:rPr>
        <w:t>del personal</w:t>
      </w:r>
      <w:r w:rsidRPr="00560344">
        <w:t xml:space="preserve"> asignado a las unidades administrativas adscritas a la Comisión.</w:t>
      </w:r>
    </w:p>
    <w:p w14:paraId="7E7408D9" w14:textId="7E7C9723" w:rsidR="009B23DF" w:rsidRPr="00560344" w:rsidRDefault="009B23DF" w:rsidP="00560344">
      <w:pPr>
        <w:pStyle w:val="Puesto"/>
      </w:pPr>
      <w:r w:rsidRPr="00560344">
        <w:t xml:space="preserve">Coordinar la actualización de </w:t>
      </w:r>
      <w:r w:rsidRPr="00560344">
        <w:rPr>
          <w:b/>
        </w:rPr>
        <w:t>los registros y controles de asistencia y puntualidad</w:t>
      </w:r>
      <w:r w:rsidRPr="00560344">
        <w:t xml:space="preserve"> del personal adscrito a la Comisión, así como vigilar el adecuado cumplimiento de las políticas establecidas para tal efecto.</w:t>
      </w:r>
    </w:p>
    <w:p w14:paraId="185B14AD" w14:textId="7A99308D" w:rsidR="009B23DF" w:rsidRPr="00560344" w:rsidRDefault="009B23DF" w:rsidP="00560344">
      <w:pPr>
        <w:pStyle w:val="Puesto"/>
      </w:pPr>
      <w:r w:rsidRPr="00560344">
        <w:rPr>
          <w:b/>
        </w:rPr>
        <w:t>Mantener actualizada la plantilla del personal</w:t>
      </w:r>
      <w:r w:rsidRPr="00560344">
        <w:t xml:space="preserve"> de la Comisión, con el fin de facilitar el registro interno de movimientos realizados.</w:t>
      </w:r>
    </w:p>
    <w:p w14:paraId="32FD2A50" w14:textId="318A17FF" w:rsidR="009B23DF" w:rsidRPr="00560344" w:rsidRDefault="009B23DF" w:rsidP="00560344">
      <w:pPr>
        <w:pStyle w:val="Puesto"/>
        <w:rPr>
          <w:b/>
        </w:rPr>
      </w:pPr>
      <w:r w:rsidRPr="00560344">
        <w:rPr>
          <w:b/>
        </w:rPr>
        <w:t>229B61100 SUBDIRECCIÓN DE ADMINISTRACIÓN DE PERSONAL</w:t>
      </w:r>
    </w:p>
    <w:p w14:paraId="125ED9E7" w14:textId="462E9C14" w:rsidR="009B23DF" w:rsidRPr="00560344" w:rsidRDefault="009B23DF" w:rsidP="00560344">
      <w:pPr>
        <w:pStyle w:val="Puesto"/>
      </w:pPr>
      <w:r w:rsidRPr="00560344">
        <w:t xml:space="preserve">OBJETIVO: Supervisar el manejo, control, gestión y </w:t>
      </w:r>
      <w:r w:rsidRPr="00560344">
        <w:rPr>
          <w:b/>
        </w:rPr>
        <w:t>administración del personal activo de la Comisión</w:t>
      </w:r>
      <w:r w:rsidRPr="00560344">
        <w:t>, y su observancia conforme a los ordenamientos vigentes.</w:t>
      </w:r>
    </w:p>
    <w:p w14:paraId="2B94902D" w14:textId="2F586F61" w:rsidR="009B23DF" w:rsidRPr="00560344" w:rsidRDefault="009B23DF" w:rsidP="00560344">
      <w:pPr>
        <w:pStyle w:val="Puesto"/>
      </w:pPr>
      <w:r w:rsidRPr="00560344">
        <w:t>FUNCIONES:</w:t>
      </w:r>
    </w:p>
    <w:p w14:paraId="25D68500" w14:textId="267C997D" w:rsidR="002C53EE" w:rsidRPr="00560344" w:rsidRDefault="002C53EE" w:rsidP="00560344">
      <w:pPr>
        <w:pStyle w:val="Puesto"/>
      </w:pPr>
      <w:r w:rsidRPr="00560344">
        <w:t>(…)</w:t>
      </w:r>
    </w:p>
    <w:p w14:paraId="15191246" w14:textId="2F9ECC76" w:rsidR="002C53EE" w:rsidRPr="00560344" w:rsidRDefault="002C53EE" w:rsidP="00560344">
      <w:pPr>
        <w:pStyle w:val="Puesto"/>
      </w:pPr>
      <w:r w:rsidRPr="00560344">
        <w:t xml:space="preserve">Vigilar que se mantenga actualizada la plantilla de personal de la Comisión, así como supervisar </w:t>
      </w:r>
      <w:r w:rsidRPr="00560344">
        <w:rPr>
          <w:b/>
        </w:rPr>
        <w:t>la elaboración de la nómina</w:t>
      </w:r>
      <w:r w:rsidRPr="00560344">
        <w:t xml:space="preserve"> de pago correspondiente.</w:t>
      </w:r>
    </w:p>
    <w:p w14:paraId="5A110031" w14:textId="34C3F621" w:rsidR="002C53EE" w:rsidRPr="00560344" w:rsidRDefault="002C53EE" w:rsidP="00560344">
      <w:pPr>
        <w:pStyle w:val="Puesto"/>
      </w:pPr>
      <w:r w:rsidRPr="00560344">
        <w:t>(…)</w:t>
      </w:r>
    </w:p>
    <w:p w14:paraId="5CC631EB" w14:textId="60207E13" w:rsidR="002C53EE" w:rsidRPr="00560344" w:rsidRDefault="002C53EE" w:rsidP="00560344">
      <w:pPr>
        <w:pStyle w:val="Puesto"/>
      </w:pPr>
      <w:r w:rsidRPr="00560344">
        <w:t xml:space="preserve">Previa autorización de la/el Vocal Ejecutivo, supervisar el trámite, registro y control de los </w:t>
      </w:r>
      <w:r w:rsidRPr="00560344">
        <w:rPr>
          <w:b/>
        </w:rPr>
        <w:t>nombramientos</w:t>
      </w:r>
      <w:r w:rsidRPr="00560344">
        <w:t>, ascensos, remociones, cambios de adscripción, control de asistencia y puntualidad y bajas de personal.</w:t>
      </w:r>
    </w:p>
    <w:p w14:paraId="3D58FC9E" w14:textId="17AE226F" w:rsidR="002C53EE" w:rsidRPr="00560344" w:rsidRDefault="002C53EE" w:rsidP="00560344">
      <w:pPr>
        <w:pStyle w:val="Puesto"/>
        <w:rPr>
          <w:b/>
        </w:rPr>
      </w:pPr>
      <w:r w:rsidRPr="00560344">
        <w:rPr>
          <w:b/>
        </w:rPr>
        <w:t>229B61101 DEPARTAMENTO DE REGISTRO Y CONTROL DE PERSONAL</w:t>
      </w:r>
    </w:p>
    <w:p w14:paraId="5335E94D" w14:textId="2E0044E0" w:rsidR="002C53EE" w:rsidRPr="00560344" w:rsidRDefault="002C53EE" w:rsidP="00560344">
      <w:pPr>
        <w:pStyle w:val="Puesto"/>
      </w:pPr>
      <w:r w:rsidRPr="00560344">
        <w:t>OBJETIVO</w:t>
      </w:r>
      <w:r w:rsidRPr="00560344">
        <w:rPr>
          <w:b/>
        </w:rPr>
        <w:t>: Mantener actualizados los registros y controles de las plantillas de plazas y llevar el control del personal</w:t>
      </w:r>
      <w:r w:rsidRPr="00560344">
        <w:t xml:space="preserve"> adscrito al Organismo a través de los procedimientos de altas, bajas, remociones, promociones, cambios, o cualquier otro movimiento que el personal realice, con la finalidad de agilizar los trámites y consultas requeridas, aplicando los lineamientos vigentes.</w:t>
      </w:r>
    </w:p>
    <w:p w14:paraId="6680493A" w14:textId="270C281C" w:rsidR="002C53EE" w:rsidRPr="00560344" w:rsidRDefault="002C53EE" w:rsidP="00560344">
      <w:pPr>
        <w:pStyle w:val="Puesto"/>
      </w:pPr>
      <w:r w:rsidRPr="00560344">
        <w:lastRenderedPageBreak/>
        <w:t>FUNCIONES:</w:t>
      </w:r>
    </w:p>
    <w:p w14:paraId="7153B1AF" w14:textId="69D251BF" w:rsidR="002C53EE" w:rsidRPr="00560344" w:rsidRDefault="002C53EE" w:rsidP="00560344">
      <w:pPr>
        <w:pStyle w:val="Puesto"/>
      </w:pPr>
      <w:r w:rsidRPr="00560344">
        <w:rPr>
          <w:b/>
        </w:rPr>
        <w:t>Llevar el control de nombramientos</w:t>
      </w:r>
      <w:r w:rsidRPr="00560344">
        <w:t xml:space="preserve"> y/o asignación de remuneraciones, según sea el caso, del personal de nuevo ingreso, de base o eventuales.</w:t>
      </w:r>
    </w:p>
    <w:p w14:paraId="2A5EA4AD" w14:textId="531B3076" w:rsidR="002C53EE" w:rsidRPr="00560344" w:rsidRDefault="002C53EE" w:rsidP="00560344">
      <w:pPr>
        <w:pStyle w:val="Puesto"/>
      </w:pPr>
      <w:r w:rsidRPr="00560344">
        <w:t>(…)</w:t>
      </w:r>
    </w:p>
    <w:p w14:paraId="551F0538" w14:textId="4A4E02E4" w:rsidR="002C53EE" w:rsidRPr="00560344" w:rsidRDefault="002C53EE" w:rsidP="00560344">
      <w:pPr>
        <w:pStyle w:val="Puesto"/>
        <w:rPr>
          <w:b/>
        </w:rPr>
      </w:pPr>
      <w:r w:rsidRPr="00560344">
        <w:rPr>
          <w:b/>
        </w:rPr>
        <w:t>229B61102 DEPARTAMENTO DE ADMINISTRACIÓN DE SUELDOS Y SALARIOS</w:t>
      </w:r>
    </w:p>
    <w:p w14:paraId="63EE07E2" w14:textId="6AE95F19" w:rsidR="002C53EE" w:rsidRPr="00560344" w:rsidRDefault="002C53EE" w:rsidP="00560344">
      <w:pPr>
        <w:pStyle w:val="Puesto"/>
      </w:pPr>
      <w:r w:rsidRPr="00560344">
        <w:t>(…)</w:t>
      </w:r>
    </w:p>
    <w:p w14:paraId="15F234A6" w14:textId="01DFF489" w:rsidR="002C53EE" w:rsidRPr="00560344" w:rsidRDefault="002C53EE" w:rsidP="00560344">
      <w:pPr>
        <w:pStyle w:val="Puesto"/>
        <w:rPr>
          <w:b/>
        </w:rPr>
      </w:pPr>
      <w:r w:rsidRPr="00560344">
        <w:rPr>
          <w:b/>
        </w:rPr>
        <w:t>FUNCIONES:</w:t>
      </w:r>
    </w:p>
    <w:p w14:paraId="32DCA735" w14:textId="6DAF2E34" w:rsidR="002C53EE" w:rsidRPr="00560344" w:rsidRDefault="002C53EE" w:rsidP="00560344">
      <w:pPr>
        <w:spacing w:line="240" w:lineRule="auto"/>
        <w:ind w:left="851" w:right="822"/>
        <w:rPr>
          <w:i/>
        </w:rPr>
      </w:pPr>
      <w:r w:rsidRPr="00560344">
        <w:rPr>
          <w:i/>
        </w:rPr>
        <w:t>(…)</w:t>
      </w:r>
    </w:p>
    <w:p w14:paraId="748C6DD5" w14:textId="75F21130" w:rsidR="002C53EE" w:rsidRPr="00560344" w:rsidRDefault="002C53EE" w:rsidP="00560344">
      <w:pPr>
        <w:pStyle w:val="Puesto"/>
      </w:pPr>
      <w:r w:rsidRPr="00560344">
        <w:rPr>
          <w:b/>
        </w:rPr>
        <w:t>Elaborar la nómina</w:t>
      </w:r>
      <w:r w:rsidRPr="00560344">
        <w:t>, en tiempo y forma, de acuerdo al calendario autorizado y conforme a la normatividad establecida.</w:t>
      </w:r>
    </w:p>
    <w:p w14:paraId="701B99CF" w14:textId="23C72A51" w:rsidR="002C53EE" w:rsidRPr="00560344" w:rsidRDefault="002C53EE" w:rsidP="00560344">
      <w:pPr>
        <w:pStyle w:val="Puesto"/>
      </w:pPr>
      <w:r w:rsidRPr="00560344">
        <w:t>(…)</w:t>
      </w:r>
    </w:p>
    <w:p w14:paraId="2AAF1E99" w14:textId="72CCEA89" w:rsidR="002C53EE" w:rsidRPr="00560344" w:rsidRDefault="002C53EE" w:rsidP="00560344">
      <w:pPr>
        <w:pStyle w:val="Puesto"/>
      </w:pPr>
      <w:r w:rsidRPr="00560344">
        <w:rPr>
          <w:b/>
        </w:rPr>
        <w:t>Emitir los recibos de percepciones y deducciones del personal</w:t>
      </w:r>
      <w:r w:rsidRPr="00560344">
        <w:t xml:space="preserve"> y demás documentos derivados de la nómina, a través del sistema informático, así como remitir y coordinar su distribución a las unidades de apoyo administrativo conforme a las normas y políticas establecidas.</w:t>
      </w:r>
    </w:p>
    <w:p w14:paraId="69932B26" w14:textId="77777777" w:rsidR="000A666D" w:rsidRPr="00560344" w:rsidRDefault="000A666D" w:rsidP="00560344">
      <w:pPr>
        <w:ind w:right="822"/>
        <w:rPr>
          <w:i/>
        </w:rPr>
      </w:pPr>
    </w:p>
    <w:p w14:paraId="7B8BBACC" w14:textId="5AD6D490" w:rsidR="00304E8E" w:rsidRPr="00560344" w:rsidRDefault="002C53EE" w:rsidP="00560344">
      <w:pPr>
        <w:ind w:right="-93"/>
        <w:rPr>
          <w:rFonts w:cs="Tahoma"/>
          <w:bCs/>
          <w:szCs w:val="22"/>
        </w:rPr>
      </w:pPr>
      <w:r w:rsidRPr="00560344">
        <w:rPr>
          <w:rFonts w:cs="Tahoma"/>
          <w:bCs/>
          <w:szCs w:val="22"/>
        </w:rPr>
        <w:t xml:space="preserve">De los preceptos normativos anteriormente descritos, se da por hecho que </w:t>
      </w:r>
      <w:r w:rsidRPr="00560344">
        <w:rPr>
          <w:rFonts w:cs="Tahoma"/>
          <w:b/>
          <w:bCs/>
          <w:szCs w:val="22"/>
        </w:rPr>
        <w:t>EL SUJETO OBLIGADO</w:t>
      </w:r>
      <w:r w:rsidRPr="00560344">
        <w:rPr>
          <w:rFonts w:cs="Tahoma"/>
          <w:bCs/>
          <w:szCs w:val="22"/>
        </w:rPr>
        <w:t xml:space="preserve"> tiene competencia para dar atención a los requerimientos establecidos por la </w:t>
      </w:r>
      <w:r w:rsidRPr="00560344">
        <w:rPr>
          <w:rFonts w:cs="Tahoma"/>
          <w:b/>
          <w:bCs/>
          <w:szCs w:val="22"/>
        </w:rPr>
        <w:t>PARTE RECURRENTE</w:t>
      </w:r>
      <w:r w:rsidRPr="00560344">
        <w:rPr>
          <w:rFonts w:cs="Tahoma"/>
          <w:bCs/>
          <w:szCs w:val="22"/>
        </w:rPr>
        <w:t xml:space="preserve"> en la solicitud de información señalada con anterioridad. </w:t>
      </w:r>
    </w:p>
    <w:p w14:paraId="7EA5822F" w14:textId="77777777" w:rsidR="002C53EE" w:rsidRPr="00560344" w:rsidRDefault="002C53EE" w:rsidP="00560344">
      <w:pPr>
        <w:ind w:right="-93"/>
        <w:rPr>
          <w:rFonts w:cs="Tahoma"/>
          <w:bCs/>
          <w:szCs w:val="22"/>
        </w:rPr>
      </w:pPr>
    </w:p>
    <w:p w14:paraId="4622EFEB" w14:textId="61358E24" w:rsidR="00CE74A5" w:rsidRPr="00560344" w:rsidRDefault="002C53EE" w:rsidP="00560344">
      <w:pPr>
        <w:ind w:right="-93"/>
        <w:rPr>
          <w:rFonts w:cs="Tahoma"/>
          <w:bCs/>
          <w:szCs w:val="22"/>
        </w:rPr>
      </w:pPr>
      <w:r w:rsidRPr="00560344">
        <w:rPr>
          <w:rFonts w:cs="Tahoma"/>
          <w:bCs/>
          <w:szCs w:val="22"/>
        </w:rPr>
        <w:t xml:space="preserve">Ahora bien, aunado a que </w:t>
      </w:r>
      <w:r w:rsidRPr="00560344">
        <w:rPr>
          <w:rFonts w:cs="Tahoma"/>
          <w:b/>
          <w:bCs/>
          <w:szCs w:val="22"/>
        </w:rPr>
        <w:t>EL SUJETO OBLIGADO</w:t>
      </w:r>
      <w:r w:rsidRPr="00560344">
        <w:rPr>
          <w:rFonts w:cs="Tahoma"/>
          <w:bCs/>
          <w:szCs w:val="22"/>
        </w:rPr>
        <w:t xml:space="preserve"> haya omitido turnar la solicitud de información a las distintas unidades administrativas que pudiesen contar con la información solicitada </w:t>
      </w:r>
      <w:r w:rsidR="00CE74A5" w:rsidRPr="00560344">
        <w:rPr>
          <w:rFonts w:cs="Tahoma"/>
          <w:bCs/>
          <w:szCs w:val="22"/>
        </w:rPr>
        <w:t xml:space="preserve">en el ejercicio de sus funciones, tenemos que dicha autoridad, remitió a través de la respuesta ciertos datos que colman parte de las pretensiones de </w:t>
      </w:r>
      <w:r w:rsidR="00CE74A5" w:rsidRPr="00560344">
        <w:rPr>
          <w:rFonts w:cs="Tahoma"/>
          <w:b/>
          <w:bCs/>
          <w:szCs w:val="22"/>
        </w:rPr>
        <w:t>LA PARTE RECURRENTE</w:t>
      </w:r>
      <w:r w:rsidR="00CE74A5" w:rsidRPr="00560344">
        <w:rPr>
          <w:rFonts w:cs="Tahoma"/>
          <w:bCs/>
          <w:szCs w:val="22"/>
        </w:rPr>
        <w:t>, en ese sentido tiene a lugar la siguiente captura de pantalla:</w:t>
      </w:r>
    </w:p>
    <w:p w14:paraId="3113E0DD" w14:textId="77777777" w:rsidR="00875CF8" w:rsidRPr="00560344" w:rsidRDefault="00875CF8" w:rsidP="00560344">
      <w:pPr>
        <w:ind w:right="-93"/>
        <w:rPr>
          <w:rFonts w:cs="Tahoma"/>
          <w:bCs/>
          <w:szCs w:val="22"/>
        </w:rPr>
      </w:pPr>
    </w:p>
    <w:p w14:paraId="455ADDEB" w14:textId="0F8F5F0D" w:rsidR="00CE74A5" w:rsidRPr="00560344" w:rsidRDefault="00CE74A5" w:rsidP="00560344">
      <w:pPr>
        <w:ind w:right="-93"/>
        <w:rPr>
          <w:rFonts w:cs="Tahoma"/>
          <w:bCs/>
          <w:szCs w:val="22"/>
        </w:rPr>
      </w:pPr>
      <w:r w:rsidRPr="00560344">
        <w:rPr>
          <w:rFonts w:cs="Tahoma"/>
          <w:bCs/>
          <w:noProof/>
          <w:szCs w:val="22"/>
          <w:lang w:eastAsia="es-MX"/>
          <w14:ligatures w14:val="standardContextual"/>
        </w:rPr>
        <mc:AlternateContent>
          <mc:Choice Requires="wps">
            <w:drawing>
              <wp:anchor distT="0" distB="0" distL="114300" distR="114300" simplePos="0" relativeHeight="251661312" behindDoc="0" locked="0" layoutInCell="1" allowOverlap="1" wp14:anchorId="71EB5AE4" wp14:editId="21C12BE6">
                <wp:simplePos x="0" y="0"/>
                <wp:positionH relativeFrom="margin">
                  <wp:align>left</wp:align>
                </wp:positionH>
                <wp:positionV relativeFrom="paragraph">
                  <wp:posOffset>514734</wp:posOffset>
                </wp:positionV>
                <wp:extent cx="2392326" cy="20793"/>
                <wp:effectExtent l="0" t="0" r="27305" b="36830"/>
                <wp:wrapNone/>
                <wp:docPr id="5" name="Conector recto 5"/>
                <wp:cNvGraphicFramePr/>
                <a:graphic xmlns:a="http://schemas.openxmlformats.org/drawingml/2006/main">
                  <a:graphicData uri="http://schemas.microsoft.com/office/word/2010/wordprocessingShape">
                    <wps:wsp>
                      <wps:cNvCnPr/>
                      <wps:spPr>
                        <a:xfrm flipV="1">
                          <a:off x="0" y="0"/>
                          <a:ext cx="2392326" cy="2079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A188AF" id="Conector recto 5"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0.55pt" to="188.3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" strokecolor="red" strokeweight=".5pt">
                <v:stroke joinstyle="miter"/>
                <w10:wrap anchorx="margin"/>
              </v:line>
            </w:pict>
          </mc:Fallback>
        </mc:AlternateContent>
      </w:r>
      <w:r w:rsidRPr="00560344">
        <w:rPr>
          <w:rFonts w:cs="Tahoma"/>
          <w:bCs/>
          <w:noProof/>
          <w:szCs w:val="22"/>
          <w:lang w:eastAsia="es-MX"/>
          <w14:ligatures w14:val="standardContextual"/>
        </w:rPr>
        <mc:AlternateContent>
          <mc:Choice Requires="wps">
            <w:drawing>
              <wp:anchor distT="0" distB="0" distL="114300" distR="114300" simplePos="0" relativeHeight="251659264" behindDoc="0" locked="0" layoutInCell="1" allowOverlap="1" wp14:anchorId="1D5C4016" wp14:editId="738BF97E">
                <wp:simplePos x="0" y="0"/>
                <wp:positionH relativeFrom="column">
                  <wp:posOffset>3350969</wp:posOffset>
                </wp:positionH>
                <wp:positionV relativeFrom="paragraph">
                  <wp:posOffset>238287</wp:posOffset>
                </wp:positionV>
                <wp:extent cx="1520456" cy="10633"/>
                <wp:effectExtent l="0" t="0" r="22860" b="27940"/>
                <wp:wrapNone/>
                <wp:docPr id="4" name="Conector recto 4"/>
                <wp:cNvGraphicFramePr/>
                <a:graphic xmlns:a="http://schemas.openxmlformats.org/drawingml/2006/main">
                  <a:graphicData uri="http://schemas.microsoft.com/office/word/2010/wordprocessingShape">
                    <wps:wsp>
                      <wps:cNvCnPr/>
                      <wps:spPr>
                        <a:xfrm flipV="1">
                          <a:off x="0" y="0"/>
                          <a:ext cx="1520456" cy="106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AC1362" id="Conector rec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3.85pt,18.75pt" to="383.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" strokecolor="red" strokeweight=".5pt">
                <v:stroke joinstyle="miter"/>
              </v:line>
            </w:pict>
          </mc:Fallback>
        </mc:AlternateContent>
      </w:r>
      <w:r w:rsidRPr="00560344">
        <w:rPr>
          <w:rFonts w:cs="Tahoma"/>
          <w:bCs/>
          <w:noProof/>
          <w:szCs w:val="22"/>
          <w:lang w:eastAsia="es-MX"/>
        </w:rPr>
        <w:drawing>
          <wp:inline distT="0" distB="0" distL="0" distR="0" wp14:anchorId="5F24142E" wp14:editId="3A1B2DD0">
            <wp:extent cx="5742940" cy="6166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5243" cy="626601"/>
                    </a:xfrm>
                    <a:prstGeom prst="rect">
                      <a:avLst/>
                    </a:prstGeom>
                  </pic:spPr>
                </pic:pic>
              </a:graphicData>
            </a:graphic>
          </wp:inline>
        </w:drawing>
      </w:r>
    </w:p>
    <w:p w14:paraId="54FE52A4" w14:textId="6501C27F" w:rsidR="00304E8E" w:rsidRPr="00560344" w:rsidRDefault="00304E8E" w:rsidP="00560344">
      <w:pPr>
        <w:ind w:right="-93"/>
        <w:rPr>
          <w:rFonts w:cs="Tahoma"/>
          <w:bCs/>
          <w:szCs w:val="22"/>
        </w:rPr>
      </w:pPr>
    </w:p>
    <w:p w14:paraId="28128E84" w14:textId="38B4432B" w:rsidR="0088440B" w:rsidRPr="00560344" w:rsidRDefault="0088440B" w:rsidP="00560344">
      <w:pPr>
        <w:rPr>
          <w:rFonts w:cs="Tahoma"/>
          <w:bCs/>
          <w:szCs w:val="22"/>
        </w:rPr>
      </w:pPr>
      <w:r w:rsidRPr="00560344">
        <w:rPr>
          <w:rFonts w:cs="Tahoma"/>
          <w:bCs/>
          <w:szCs w:val="22"/>
        </w:rPr>
        <w:lastRenderedPageBreak/>
        <w:t xml:space="preserve">De lo anterior, podemos deducir que, </w:t>
      </w:r>
      <w:r w:rsidRPr="00560344">
        <w:rPr>
          <w:rFonts w:cs="Tahoma"/>
          <w:b/>
          <w:bCs/>
          <w:szCs w:val="22"/>
        </w:rPr>
        <w:t>EL SUJETO OBLIGADO</w:t>
      </w:r>
      <w:r w:rsidRPr="00560344">
        <w:rPr>
          <w:rFonts w:cs="Tahoma"/>
          <w:bCs/>
          <w:szCs w:val="22"/>
        </w:rPr>
        <w:t xml:space="preserve"> admite que la persona señalada en la solicitud de información se encuentra adscrito a la misma autoridad y a su vez satisfizo  los puntos referentes a la fecha de ingreso, y el horario laboral del mismo, aunado a que </w:t>
      </w:r>
      <w:r w:rsidRPr="00560344">
        <w:rPr>
          <w:rFonts w:cs="Tahoma"/>
          <w:b/>
          <w:bCs/>
          <w:szCs w:val="22"/>
        </w:rPr>
        <w:t>LA PARTE RECURRENTE</w:t>
      </w:r>
      <w:r w:rsidRPr="00560344">
        <w:rPr>
          <w:rFonts w:cs="Tahoma"/>
          <w:bCs/>
          <w:szCs w:val="22"/>
        </w:rPr>
        <w:t xml:space="preserve"> haya precisado que requiere el visto bueno por parte de la Contraloría Interna del mismo Organismo, toda vez que dentro de las funciones de esta última unidad administrativa no se encuentra la de aprobar o dar el visto bueno sobre el horario que tienen que cubrir los servidores públicos adscritos; sirve de sustento la siguiente transcripción:</w:t>
      </w:r>
    </w:p>
    <w:p w14:paraId="7681A860" w14:textId="77777777" w:rsidR="0088440B" w:rsidRPr="00560344" w:rsidRDefault="0088440B" w:rsidP="00560344">
      <w:pPr>
        <w:rPr>
          <w:rFonts w:cs="Tahoma"/>
          <w:bCs/>
          <w:szCs w:val="22"/>
        </w:rPr>
      </w:pPr>
    </w:p>
    <w:p w14:paraId="56168EFC" w14:textId="77777777" w:rsidR="0088440B" w:rsidRPr="00560344" w:rsidRDefault="0088440B" w:rsidP="00560344">
      <w:pPr>
        <w:pStyle w:val="Puesto"/>
        <w:rPr>
          <w:b/>
        </w:rPr>
      </w:pPr>
      <w:r w:rsidRPr="00560344">
        <w:rPr>
          <w:b/>
        </w:rPr>
        <w:t>229B11000 CONTRALORÍA INTERNA</w:t>
      </w:r>
    </w:p>
    <w:p w14:paraId="67257052" w14:textId="2EFF3E28" w:rsidR="0088440B" w:rsidRPr="00560344" w:rsidRDefault="0088440B" w:rsidP="00560344">
      <w:pPr>
        <w:pStyle w:val="Puesto"/>
      </w:pPr>
      <w:r w:rsidRPr="00560344">
        <w:rPr>
          <w:b/>
        </w:rPr>
        <w:t>OBJETIVO</w:t>
      </w:r>
      <w:r w:rsidRPr="00560344">
        <w:t>: Fiscalizar, revisar y evaluar el grado de eficacia, eficiencia y legalidad con que se aplica la normatividad, políticas y disposiciones jurídico administrativas establecidas para el manejo y ejercicio de los recursos humanos, materiales y financieros, a efecto de garantizar la estricta disciplina presupuestal y la protección del patrimonio de la Comisión.</w:t>
      </w:r>
    </w:p>
    <w:p w14:paraId="110059BA" w14:textId="77777777" w:rsidR="0088440B" w:rsidRPr="00560344" w:rsidRDefault="0088440B" w:rsidP="00560344">
      <w:pPr>
        <w:pStyle w:val="Puesto"/>
        <w:rPr>
          <w:b/>
        </w:rPr>
      </w:pPr>
      <w:r w:rsidRPr="00560344">
        <w:rPr>
          <w:b/>
        </w:rPr>
        <w:t xml:space="preserve">FUNCIONES: </w:t>
      </w:r>
    </w:p>
    <w:p w14:paraId="039E233F" w14:textId="77777777" w:rsidR="0088440B" w:rsidRPr="00560344" w:rsidRDefault="0088440B" w:rsidP="00560344">
      <w:pPr>
        <w:pStyle w:val="Puesto"/>
      </w:pPr>
      <w:r w:rsidRPr="00560344">
        <w:t xml:space="preserve">Planear y evaluar el desarrollo de los programas que se le encomienden, de conformidad con los lineamientos que para tal efecto emita la Secretaría de la Contraloría. </w:t>
      </w:r>
    </w:p>
    <w:p w14:paraId="70056A60" w14:textId="77777777" w:rsidR="0088440B" w:rsidRPr="00560344" w:rsidRDefault="0088440B" w:rsidP="00560344">
      <w:pPr>
        <w:pStyle w:val="Puesto"/>
      </w:pPr>
      <w:r w:rsidRPr="00560344">
        <w:t xml:space="preserve">Supervisar el cumplimiento del programa anual de control y evaluación del órgano de control interno, conforme a las políticas, lineamientos, procedimientos y demás disposiciones que al efecto se establezcan y someterlo a la consideración de la Secretaría de la Contraloría del Gobierno del Estado de México. </w:t>
      </w:r>
    </w:p>
    <w:p w14:paraId="0DDDE5F3" w14:textId="77777777" w:rsidR="0088440B" w:rsidRPr="00560344" w:rsidRDefault="0088440B" w:rsidP="00560344">
      <w:pPr>
        <w:pStyle w:val="Puesto"/>
      </w:pPr>
      <w:r w:rsidRPr="00560344">
        <w:t xml:space="preserve">Iniciar, substanciar y resolver los procedimientos administrativos, disciplinarios, resarcitorios y de manifestación de bienes, de conformidad con la Ley de Responsabilidades de los Servidores Públicos del Estado y Municipios. Dirigir las auditorías y revisiones directas y selectivas, orientadas a verificar la observancia de las normas y disposiciones en materia de sistemas de registro y contabilidad, contratación y pago de personal, contratación de servicios, obra pública, adquisiciones, arrendamientos, conservación, uso, destino, afectación, enajenación y baja de bienes muebles e inmuebles y demás activos y recursos materiales de la Comisión. </w:t>
      </w:r>
    </w:p>
    <w:p w14:paraId="586D9EB4" w14:textId="77777777" w:rsidR="0088440B" w:rsidRPr="00560344" w:rsidRDefault="0088440B" w:rsidP="00560344">
      <w:pPr>
        <w:pStyle w:val="Puesto"/>
      </w:pPr>
      <w:r w:rsidRPr="00560344">
        <w:t xml:space="preserve">Dirigir la fiscalización e inspección del ejercicio del gasto público de la Comisión, así como verificar su congruencia con el presupuesto de egresos autorizado. </w:t>
      </w:r>
    </w:p>
    <w:p w14:paraId="22569E6C" w14:textId="77777777" w:rsidR="0088440B" w:rsidRPr="00560344" w:rsidRDefault="0088440B" w:rsidP="00560344">
      <w:pPr>
        <w:pStyle w:val="Puesto"/>
      </w:pPr>
      <w:r w:rsidRPr="00560344">
        <w:t xml:space="preserve">Coordinar la fiscalización de los recursos federales derivados de los acuerdos o convenios ejercidos por la Comisión. </w:t>
      </w:r>
    </w:p>
    <w:p w14:paraId="0CB43EEF" w14:textId="77777777" w:rsidR="0088440B" w:rsidRPr="00560344" w:rsidRDefault="0088440B" w:rsidP="00560344">
      <w:pPr>
        <w:pStyle w:val="Puesto"/>
      </w:pPr>
      <w:r w:rsidRPr="00560344">
        <w:lastRenderedPageBreak/>
        <w:t xml:space="preserve">Verificar el cumplimiento de las medidas de simplificación administrativa que se adopten en la Comisión, así como de los compromisos en la materia y proponer, en su caso, las demás que se consideren convenientes. </w:t>
      </w:r>
    </w:p>
    <w:p w14:paraId="7FA31AB9" w14:textId="77777777" w:rsidR="0088440B" w:rsidRPr="00560344" w:rsidRDefault="0088440B" w:rsidP="00560344">
      <w:pPr>
        <w:pStyle w:val="Puesto"/>
      </w:pPr>
      <w:r w:rsidRPr="00560344">
        <w:t xml:space="preserve">Verificar la recepción, trámite y resolución de las quejas y denuncias que se interpongan en contra de las servidoras públicas/los servidores públicos adscritos a la Comisión y, en su caso, vigilar que se reciban y tramiten las sugerencias y reconocimientos ciudadanos. </w:t>
      </w:r>
    </w:p>
    <w:p w14:paraId="0B882DEE" w14:textId="77777777" w:rsidR="0088440B" w:rsidRPr="00560344" w:rsidRDefault="0088440B" w:rsidP="00560344">
      <w:pPr>
        <w:pStyle w:val="Puesto"/>
      </w:pPr>
      <w:r w:rsidRPr="00560344">
        <w:t xml:space="preserve">Comprobar el cumplimiento de las obligaciones derivadas de las disposiciones en materia de planeación, presupuestación, ingresos, financiamientos, inversión, deuda, patrimonio, fondos y valores asignados a la Comisión. </w:t>
      </w:r>
    </w:p>
    <w:p w14:paraId="53E004EB" w14:textId="77777777" w:rsidR="0088440B" w:rsidRPr="00560344" w:rsidRDefault="0088440B" w:rsidP="00560344">
      <w:pPr>
        <w:pStyle w:val="Puesto"/>
      </w:pPr>
      <w:r w:rsidRPr="00560344">
        <w:t xml:space="preserve">Intervenir, para efectos de verificación, en los procesos de entrega y recepción de las unidades administrativas, así como de las obras públicas a cargo de la Comisión. </w:t>
      </w:r>
    </w:p>
    <w:p w14:paraId="75D656A1" w14:textId="542993AC" w:rsidR="0088440B" w:rsidRPr="00560344" w:rsidRDefault="0088440B" w:rsidP="00560344">
      <w:pPr>
        <w:pStyle w:val="Puesto"/>
      </w:pPr>
      <w:r w:rsidRPr="00560344">
        <w:t>Cumplir con las disposiciones normativas que constituyen el marco jurídico-administrativo de actuación de la Secretaría de la Contraloría, a fin de operar eficientemente los mecanismos de control y evaluación establecidos en la Comisión.</w:t>
      </w:r>
    </w:p>
    <w:p w14:paraId="5A131855" w14:textId="77777777" w:rsidR="0088440B" w:rsidRPr="00560344" w:rsidRDefault="0088440B" w:rsidP="00560344">
      <w:pPr>
        <w:pStyle w:val="Puesto"/>
      </w:pPr>
      <w:r w:rsidRPr="00560344">
        <w:t xml:space="preserve">Informar periódicamente a la Secretaría de la Contraloría, el resultado de las auditorías y revisiones practicadas y sugerir ala/el titular de la Comisión la instrumentación de normas complementarias en materia de control. </w:t>
      </w:r>
    </w:p>
    <w:p w14:paraId="798A7938" w14:textId="77777777" w:rsidR="0088440B" w:rsidRPr="00560344" w:rsidRDefault="0088440B" w:rsidP="00560344">
      <w:pPr>
        <w:pStyle w:val="Puesto"/>
      </w:pPr>
      <w:r w:rsidRPr="00560344">
        <w:t xml:space="preserve">Fincar pliegos preventivos de responsabilidad y calificar la responsabilidad administrativa resarcitoria y, en su caso, confirmarla, modificarla o cancelarla en términos de la Ley de Responsabilidades de los Servidores Públicos del Estado y Municipios. </w:t>
      </w:r>
    </w:p>
    <w:p w14:paraId="0E4EA74D" w14:textId="77777777" w:rsidR="0088440B" w:rsidRPr="00560344" w:rsidRDefault="0088440B" w:rsidP="00560344">
      <w:pPr>
        <w:pStyle w:val="Puesto"/>
      </w:pPr>
      <w:r w:rsidRPr="00560344">
        <w:t xml:space="preserve">Proponer a la Vocalía Ejecutiva la implantación de medidas y mecanismos adicionales de control interno o, en su caso, mejorar los existentes para contar con información confiable y oportuna, así como promover la eficacia operacional, la protección de los activos y el cumplimiento de los planes y programas establecidos. </w:t>
      </w:r>
    </w:p>
    <w:p w14:paraId="716DFC4D" w14:textId="77777777" w:rsidR="0088440B" w:rsidRPr="00560344" w:rsidRDefault="0088440B" w:rsidP="00560344">
      <w:pPr>
        <w:pStyle w:val="Puesto"/>
      </w:pPr>
      <w:r w:rsidRPr="00560344">
        <w:t xml:space="preserve">Realizar el seguimiento a las salvedades, observaciones y recomendaciones derivadas de la práctica de auditorías externas. </w:t>
      </w:r>
    </w:p>
    <w:p w14:paraId="5C0EE30B" w14:textId="77777777" w:rsidR="0088440B" w:rsidRPr="00560344" w:rsidRDefault="0088440B" w:rsidP="00560344">
      <w:pPr>
        <w:pStyle w:val="Puesto"/>
      </w:pPr>
      <w:r w:rsidRPr="00560344">
        <w:t xml:space="preserve">Vigilar la instrumentación de las medidas preventivas y correctivas que se detecten en las auditorías y revisiones realizadas, tanto por la Contraloría Interna como por los auditores externos. </w:t>
      </w:r>
    </w:p>
    <w:p w14:paraId="3BDC7B86" w14:textId="77777777" w:rsidR="0088440B" w:rsidRPr="00560344" w:rsidRDefault="0088440B" w:rsidP="00560344">
      <w:pPr>
        <w:pStyle w:val="Puesto"/>
      </w:pPr>
      <w:r w:rsidRPr="00560344">
        <w:t xml:space="preserve">Coordinar las acciones para el seguimiento de los acuerdos del Consejo Directivo relacionados con la administración y utilización de los recursos de la Comisión. Establecer los lineamientos, normas, políticas y procedimientos para la ejecución de auditorías a las unidades administrativas de la Comisión. </w:t>
      </w:r>
    </w:p>
    <w:p w14:paraId="2B0C34B6" w14:textId="77777777" w:rsidR="0088440B" w:rsidRPr="00560344" w:rsidRDefault="0088440B" w:rsidP="00560344">
      <w:pPr>
        <w:pStyle w:val="Puesto"/>
      </w:pPr>
      <w:r w:rsidRPr="00560344">
        <w:t xml:space="preserve">Instruir el seguimiento a la </w:t>
      </w:r>
      <w:proofErr w:type="spellStart"/>
      <w:r w:rsidRPr="00560344">
        <w:t>solventación</w:t>
      </w:r>
      <w:proofErr w:type="spellEnd"/>
      <w:r w:rsidRPr="00560344">
        <w:t xml:space="preserve"> de las observaciones de control interno e implementación de acciones de mejora, derivadas de las acciones de control y evaluación, así como de las realizadas por auditores externos o, en su caso, por otras instancias de fiscalización. </w:t>
      </w:r>
    </w:p>
    <w:p w14:paraId="628B0930" w14:textId="0E4EF067" w:rsidR="0088440B" w:rsidRPr="00560344" w:rsidRDefault="0088440B" w:rsidP="00560344">
      <w:pPr>
        <w:pStyle w:val="Puesto"/>
      </w:pPr>
      <w:r w:rsidRPr="00560344">
        <w:lastRenderedPageBreak/>
        <w:t xml:space="preserve">Realizar el seguimiento a los compromisos asumidos por la/el titular de la Comisión, por el Ejecutivo Estatal y el Federal durante las giras de trabajo, en los cuales el organismo sea el ejecutor o </w:t>
      </w:r>
      <w:proofErr w:type="spellStart"/>
      <w:r w:rsidRPr="00560344">
        <w:t>coejecutor</w:t>
      </w:r>
      <w:proofErr w:type="spellEnd"/>
      <w:r w:rsidRPr="00560344">
        <w:t xml:space="preserve"> de las obras o acciones establecidas. </w:t>
      </w:r>
    </w:p>
    <w:p w14:paraId="0569616F" w14:textId="77777777" w:rsidR="0088440B" w:rsidRPr="00560344" w:rsidRDefault="0088440B" w:rsidP="00560344">
      <w:pPr>
        <w:pStyle w:val="Puesto"/>
      </w:pPr>
      <w:r w:rsidRPr="00560344">
        <w:t xml:space="preserve">Vigilar que los concursos y licitaciones públicas para la adquisición de bienes, contratación de servicios y ejecución de obras y proyectos a cargo de la Comisión, se realicen conforme a las disposiciones normativas vigentes. </w:t>
      </w:r>
    </w:p>
    <w:p w14:paraId="3AF0F277" w14:textId="77777777" w:rsidR="0088440B" w:rsidRPr="00560344" w:rsidRDefault="0088440B" w:rsidP="00560344">
      <w:pPr>
        <w:pStyle w:val="Puesto"/>
      </w:pPr>
      <w:r w:rsidRPr="00560344">
        <w:t xml:space="preserve">Vigilar la estricta observancia de las disposiciones de racionalidad, austeridad y disciplina presupuestales contempladas en el presupuesto de egresos del Gobierno del Estado de México para el ejercicio fiscal correspondiente. </w:t>
      </w:r>
    </w:p>
    <w:p w14:paraId="38AE543E" w14:textId="77777777" w:rsidR="0088440B" w:rsidRPr="00560344" w:rsidRDefault="0088440B" w:rsidP="00560344">
      <w:pPr>
        <w:pStyle w:val="Puesto"/>
      </w:pPr>
      <w:r w:rsidRPr="00560344">
        <w:t xml:space="preserve">Evaluar las operaciones y sistemas de control para proporcionar información sobre el grado de eficiencia y eficacia con que se alcanzan las metas y objetivos de los programas a cargo de la Comisión. </w:t>
      </w:r>
    </w:p>
    <w:p w14:paraId="1928CE94" w14:textId="77777777" w:rsidR="0088440B" w:rsidRPr="00560344" w:rsidRDefault="0088440B" w:rsidP="00560344">
      <w:pPr>
        <w:pStyle w:val="Puesto"/>
      </w:pPr>
      <w:r w:rsidRPr="00560344">
        <w:t xml:space="preserve">Remitir a la Dirección General de Responsabilidades de la Secretaría de la Contraloría los expedientes en los que el interesado solicite la abstención de ser sancionado. </w:t>
      </w:r>
    </w:p>
    <w:p w14:paraId="363C4339" w14:textId="77777777" w:rsidR="0088440B" w:rsidRPr="00560344" w:rsidRDefault="0088440B" w:rsidP="00560344">
      <w:pPr>
        <w:pStyle w:val="Puesto"/>
      </w:pPr>
      <w:r w:rsidRPr="00560344">
        <w:t xml:space="preserve">Acordar la suspensión temporal de las servidoras públicas/los servidores públicos durante la substanciación del procedimiento administrativo conforme a la ley en la materia, así como dar aviso a la autoridad correspondiente. </w:t>
      </w:r>
    </w:p>
    <w:p w14:paraId="2E671CF5" w14:textId="77777777" w:rsidR="0088440B" w:rsidRPr="00560344" w:rsidRDefault="0088440B" w:rsidP="00560344">
      <w:pPr>
        <w:pStyle w:val="Puesto"/>
      </w:pPr>
      <w:r w:rsidRPr="00560344">
        <w:t xml:space="preserve">Supervisar que las acciones de control y evaluación a los ingresos, gastos, recursos y obligaciones de la Comisión se realicen de conformidad con los lineamientos establecidos. </w:t>
      </w:r>
    </w:p>
    <w:p w14:paraId="4569D31B" w14:textId="77777777" w:rsidR="0088440B" w:rsidRPr="00560344" w:rsidRDefault="0088440B" w:rsidP="00560344">
      <w:pPr>
        <w:pStyle w:val="Puesto"/>
      </w:pPr>
      <w:r w:rsidRPr="00560344">
        <w:t xml:space="preserve">Promover el fortalecimiento de mecanismos de control de gestión en las unidades administrativas de la Comisión, así como impulsar acciones de autocontrol y autoevaluación en las mismas, mediante el análisis de riesgos. </w:t>
      </w:r>
    </w:p>
    <w:p w14:paraId="7E1685A4" w14:textId="77777777" w:rsidR="0088440B" w:rsidRPr="00560344" w:rsidRDefault="0088440B" w:rsidP="00560344">
      <w:pPr>
        <w:pStyle w:val="Puesto"/>
      </w:pPr>
      <w:r w:rsidRPr="00560344">
        <w:t xml:space="preserve">Vigilar que las diferentes unidades administrativas de la Comisión cumplan con las disposiciones jurídicas y administrativas que les regulen su funcionamiento. </w:t>
      </w:r>
    </w:p>
    <w:p w14:paraId="647A55E2" w14:textId="77777777" w:rsidR="0088440B" w:rsidRPr="00560344" w:rsidRDefault="0088440B" w:rsidP="00560344">
      <w:pPr>
        <w:pStyle w:val="Puesto"/>
      </w:pPr>
      <w:r w:rsidRPr="00560344">
        <w:t xml:space="preserve">Verificar que las diferentes unidades administrativas de la Comisión elaboren los diagnósticos derivados de las acciones de control y evaluación realizadas. </w:t>
      </w:r>
    </w:p>
    <w:p w14:paraId="0EB31297" w14:textId="77777777" w:rsidR="0088440B" w:rsidRPr="00560344" w:rsidRDefault="0088440B" w:rsidP="00560344">
      <w:pPr>
        <w:pStyle w:val="Puesto"/>
      </w:pPr>
      <w:r w:rsidRPr="00560344">
        <w:t xml:space="preserve">Asumir, cuando así se le encomiende, las funciones de Comisario en las sesiones del Consejo Directivo de la Comisión, así como en los comités técnicos de los fideicomisos y entidades no sujetos a la Ley para la Coordinación y Control de Organismos Auxiliares del Estado de México. </w:t>
      </w:r>
    </w:p>
    <w:p w14:paraId="63D402D5" w14:textId="77777777" w:rsidR="0088440B" w:rsidRPr="00560344" w:rsidRDefault="0088440B" w:rsidP="00560344">
      <w:pPr>
        <w:pStyle w:val="Puesto"/>
      </w:pPr>
      <w:r w:rsidRPr="00560344">
        <w:t xml:space="preserve">Notificar al área jurídica de la Comisión de los hechos que tenga conocimiento y que puedan ser constitutivos de un delito. </w:t>
      </w:r>
    </w:p>
    <w:p w14:paraId="0615E70B" w14:textId="77777777" w:rsidR="0088440B" w:rsidRPr="00560344" w:rsidRDefault="0088440B" w:rsidP="00560344">
      <w:pPr>
        <w:pStyle w:val="Puesto"/>
      </w:pPr>
      <w:r w:rsidRPr="00560344">
        <w:t xml:space="preserve">Realizar, ante las diferentes instancias jurisdiccionales, la defensa jurídica de las resoluciones que emita el órgano de control interno. </w:t>
      </w:r>
    </w:p>
    <w:p w14:paraId="2E4069A7" w14:textId="114D46A6" w:rsidR="0088440B" w:rsidRPr="00560344" w:rsidRDefault="0088440B" w:rsidP="00560344">
      <w:pPr>
        <w:pStyle w:val="Puesto"/>
      </w:pPr>
      <w:r w:rsidRPr="00560344">
        <w:t>Desarrollar las demás funciones inherentes al área de su competencia.</w:t>
      </w:r>
    </w:p>
    <w:p w14:paraId="6AF21386" w14:textId="77777777" w:rsidR="0088440B" w:rsidRPr="00560344" w:rsidRDefault="0088440B" w:rsidP="00560344">
      <w:pPr>
        <w:rPr>
          <w:rFonts w:cs="Tahoma"/>
          <w:bCs/>
          <w:szCs w:val="22"/>
        </w:rPr>
      </w:pPr>
    </w:p>
    <w:p w14:paraId="63E3F703" w14:textId="219FA3C4" w:rsidR="0088440B" w:rsidRPr="00560344" w:rsidRDefault="0088440B" w:rsidP="00560344">
      <w:pPr>
        <w:rPr>
          <w:rFonts w:cs="Tahoma"/>
          <w:bCs/>
          <w:szCs w:val="22"/>
        </w:rPr>
      </w:pPr>
      <w:r w:rsidRPr="00560344">
        <w:rPr>
          <w:rFonts w:cs="Tahoma"/>
          <w:bCs/>
          <w:szCs w:val="22"/>
        </w:rPr>
        <w:lastRenderedPageBreak/>
        <w:t xml:space="preserve">En consecuencia este Órgano Garante considera que los puntos señalados con antelación fueron colmados por </w:t>
      </w:r>
      <w:r w:rsidRPr="00560344">
        <w:rPr>
          <w:rFonts w:cs="Tahoma"/>
          <w:b/>
          <w:bCs/>
          <w:szCs w:val="22"/>
        </w:rPr>
        <w:t>EL SUJETO OBLIGADO</w:t>
      </w:r>
      <w:r w:rsidRPr="00560344">
        <w:rPr>
          <w:rFonts w:cs="Tahoma"/>
          <w:bCs/>
          <w:szCs w:val="22"/>
        </w:rPr>
        <w:t xml:space="preserve"> con la entrega de la información remitida en calidad de respuesta.</w:t>
      </w:r>
    </w:p>
    <w:p w14:paraId="045A56A5" w14:textId="77777777" w:rsidR="0088440B" w:rsidRPr="00560344" w:rsidRDefault="0088440B" w:rsidP="00560344">
      <w:pPr>
        <w:rPr>
          <w:rFonts w:cs="Tahoma"/>
          <w:bCs/>
          <w:szCs w:val="22"/>
        </w:rPr>
      </w:pPr>
    </w:p>
    <w:p w14:paraId="27EA9AAB" w14:textId="16551150" w:rsidR="00982F40" w:rsidRPr="00560344" w:rsidRDefault="0088440B" w:rsidP="00560344">
      <w:pPr>
        <w:rPr>
          <w:rFonts w:cs="Tahoma"/>
          <w:bCs/>
          <w:szCs w:val="22"/>
        </w:rPr>
      </w:pPr>
      <w:r w:rsidRPr="00560344">
        <w:rPr>
          <w:rFonts w:cs="Tahoma"/>
          <w:bCs/>
          <w:szCs w:val="22"/>
        </w:rPr>
        <w:t>Ahora bien, nos encontramos en el e</w:t>
      </w:r>
      <w:r w:rsidR="00982F40" w:rsidRPr="00560344">
        <w:rPr>
          <w:rFonts w:cs="Tahoma"/>
          <w:bCs/>
          <w:szCs w:val="22"/>
        </w:rPr>
        <w:t xml:space="preserve">ntendido que, por cuanto hace al puesto y actividades, </w:t>
      </w:r>
      <w:r w:rsidR="00982F40" w:rsidRPr="00560344">
        <w:rPr>
          <w:rFonts w:cs="Tahoma"/>
          <w:b/>
          <w:bCs/>
          <w:szCs w:val="22"/>
        </w:rPr>
        <w:t>EL SUJETO OBLIGADO</w:t>
      </w:r>
      <w:r w:rsidR="00982F40" w:rsidRPr="00560344">
        <w:rPr>
          <w:rFonts w:cs="Tahoma"/>
          <w:bCs/>
          <w:szCs w:val="22"/>
        </w:rPr>
        <w:t xml:space="preserve"> fue omiso en pronunciarse al respecto, para lo cual tenemos que la información solicitada por </w:t>
      </w:r>
      <w:r w:rsidR="007E0834" w:rsidRPr="00560344">
        <w:rPr>
          <w:rFonts w:cs="Tahoma"/>
          <w:b/>
          <w:bCs/>
          <w:szCs w:val="22"/>
        </w:rPr>
        <w:t>LA PARTE RECURRENTE</w:t>
      </w:r>
      <w:r w:rsidR="007E0834" w:rsidRPr="00560344">
        <w:rPr>
          <w:rFonts w:cs="Tahoma"/>
          <w:bCs/>
          <w:szCs w:val="22"/>
        </w:rPr>
        <w:t xml:space="preserve"> </w:t>
      </w:r>
      <w:r w:rsidR="00982F40" w:rsidRPr="00560344">
        <w:rPr>
          <w:rFonts w:cs="Tahoma"/>
          <w:bCs/>
          <w:szCs w:val="22"/>
        </w:rPr>
        <w:t>forma parte de las obligaciones de transparencia comunes que guardan lugar en el precepto normativo 92 fracción II de la Ley de Transparencia Local el cual a la letra señala lo siguiente:</w:t>
      </w:r>
    </w:p>
    <w:p w14:paraId="6E3C5B40" w14:textId="77777777" w:rsidR="00982F40" w:rsidRPr="00560344" w:rsidRDefault="00982F40" w:rsidP="00560344">
      <w:pPr>
        <w:rPr>
          <w:rFonts w:cs="Tahoma"/>
          <w:bCs/>
          <w:szCs w:val="22"/>
        </w:rPr>
      </w:pPr>
    </w:p>
    <w:p w14:paraId="1C858AE2" w14:textId="77777777" w:rsidR="00982F40" w:rsidRPr="00560344" w:rsidRDefault="00982F40" w:rsidP="00560344">
      <w:pPr>
        <w:pStyle w:val="Puesto"/>
      </w:pPr>
      <w:r w:rsidRPr="00560344">
        <w:rPr>
          <w:b/>
        </w:rPr>
        <w:t>Artículo 92</w:t>
      </w:r>
      <w:r w:rsidRPr="00560344">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A2DB17B" w14:textId="77777777" w:rsidR="00982F40" w:rsidRPr="00560344" w:rsidRDefault="00982F40" w:rsidP="00560344">
      <w:pPr>
        <w:spacing w:line="240" w:lineRule="auto"/>
        <w:ind w:left="851" w:right="822"/>
        <w:rPr>
          <w:rFonts w:cs="Tahoma"/>
          <w:bCs/>
          <w:i/>
          <w:szCs w:val="22"/>
        </w:rPr>
      </w:pPr>
      <w:r w:rsidRPr="00560344">
        <w:rPr>
          <w:rFonts w:cs="Tahoma"/>
          <w:bCs/>
          <w:i/>
          <w:szCs w:val="22"/>
        </w:rPr>
        <w:t>(…)</w:t>
      </w:r>
    </w:p>
    <w:p w14:paraId="18BAB383" w14:textId="55FE8A0F" w:rsidR="0088440B" w:rsidRPr="00560344" w:rsidRDefault="00982F40" w:rsidP="00560344">
      <w:pPr>
        <w:pStyle w:val="Puesto"/>
      </w:pPr>
      <w:r w:rsidRPr="00560344">
        <w:t xml:space="preserve">II. </w:t>
      </w:r>
      <w:r w:rsidRPr="00560344">
        <w:rPr>
          <w:b/>
        </w:rPr>
        <w:t>Su estructura orgánica completa</w:t>
      </w:r>
      <w:r w:rsidRPr="00560344">
        <w:t xml:space="preserve">, en un formato que permita vincular cada parte de la estructura, </w:t>
      </w:r>
      <w:r w:rsidRPr="00560344">
        <w:rPr>
          <w:b/>
        </w:rPr>
        <w:t>las atribuciones y responsabilidades</w:t>
      </w:r>
      <w:r w:rsidRPr="00560344">
        <w:t xml:space="preserve"> que le corresponden a cada servidor público, prestador de servicios profesionales o miembro de los sujetos obligados, de conformidad con las disposiciones jurídicas aplicables;</w:t>
      </w:r>
    </w:p>
    <w:p w14:paraId="0B300F85" w14:textId="413A2977" w:rsidR="00982F40" w:rsidRPr="00560344" w:rsidRDefault="00982F40" w:rsidP="00560344">
      <w:pPr>
        <w:pStyle w:val="Puesto"/>
      </w:pPr>
      <w:r w:rsidRPr="00560344">
        <w:t>(…)</w:t>
      </w:r>
    </w:p>
    <w:p w14:paraId="4C7DC4D2" w14:textId="77777777" w:rsidR="00DA11A0" w:rsidRPr="00560344" w:rsidRDefault="00982F40" w:rsidP="00560344">
      <w:pPr>
        <w:pStyle w:val="Puesto"/>
      </w:pPr>
      <w:r w:rsidRPr="00560344">
        <w:t xml:space="preserve">VII. </w:t>
      </w:r>
      <w:r w:rsidRPr="00560344">
        <w:rPr>
          <w:b/>
        </w:rPr>
        <w:t>El directorio de todos los servidores públicos</w:t>
      </w:r>
      <w:r w:rsidRPr="00560344">
        <w:t xml:space="preserve">,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33266D86" w14:textId="77777777" w:rsidR="00DA11A0" w:rsidRPr="00560344" w:rsidRDefault="00DA11A0" w:rsidP="00560344">
      <w:pPr>
        <w:spacing w:line="240" w:lineRule="auto"/>
        <w:ind w:left="851" w:right="822"/>
        <w:rPr>
          <w:rFonts w:cs="Tahoma"/>
          <w:bCs/>
          <w:i/>
          <w:szCs w:val="22"/>
        </w:rPr>
      </w:pPr>
    </w:p>
    <w:p w14:paraId="6F558E73" w14:textId="0FF48887" w:rsidR="00982F40" w:rsidRPr="00560344" w:rsidRDefault="00982F40" w:rsidP="00560344">
      <w:pPr>
        <w:pStyle w:val="Puesto"/>
      </w:pPr>
      <w:r w:rsidRPr="00560344">
        <w:t xml:space="preserve">El directorio deberá incluir, al menos el </w:t>
      </w:r>
      <w:r w:rsidRPr="00560344">
        <w:rPr>
          <w:b/>
        </w:rPr>
        <w:t>nombre, cargo o nombramiento</w:t>
      </w:r>
      <w:r w:rsidRPr="00560344">
        <w:t xml:space="preserve"> oficial asignado, </w:t>
      </w:r>
      <w:r w:rsidRPr="00560344">
        <w:rPr>
          <w:b/>
        </w:rPr>
        <w:t>nivel del puesto en la estructura orgánica</w:t>
      </w:r>
      <w:r w:rsidRPr="00560344">
        <w:t>, fecha de alta en el cargo, número telefónico, domicilio para recibir correspondencia y dirección de correo electrónico oficiales, datos que deberán señalarse de forma independiente por dependencia y entidad pública de cada sujeto obligado;</w:t>
      </w:r>
    </w:p>
    <w:p w14:paraId="3B880754" w14:textId="77777777" w:rsidR="0088440B" w:rsidRPr="00560344" w:rsidRDefault="0088440B" w:rsidP="00560344">
      <w:pPr>
        <w:rPr>
          <w:rFonts w:cs="Tahoma"/>
          <w:bCs/>
          <w:szCs w:val="22"/>
        </w:rPr>
      </w:pPr>
    </w:p>
    <w:p w14:paraId="6C8E082A" w14:textId="07A7F217" w:rsidR="0088440B" w:rsidRPr="00560344" w:rsidRDefault="00DA11A0" w:rsidP="00560344">
      <w:pPr>
        <w:rPr>
          <w:rFonts w:cs="Tahoma"/>
          <w:bCs/>
          <w:szCs w:val="22"/>
        </w:rPr>
      </w:pPr>
      <w:r w:rsidRPr="00560344">
        <w:rPr>
          <w:rFonts w:cs="Tahoma"/>
          <w:bCs/>
          <w:szCs w:val="22"/>
        </w:rPr>
        <w:lastRenderedPageBreak/>
        <w:t xml:space="preserve">De lo anterior, es posible advertir que </w:t>
      </w:r>
      <w:r w:rsidRPr="00560344">
        <w:rPr>
          <w:rFonts w:cs="Tahoma"/>
          <w:b/>
          <w:bCs/>
          <w:szCs w:val="22"/>
        </w:rPr>
        <w:t>EL SUJETO OBLIGADO</w:t>
      </w:r>
      <w:r w:rsidRPr="00560344">
        <w:rPr>
          <w:rFonts w:cs="Tahoma"/>
          <w:bCs/>
          <w:szCs w:val="22"/>
        </w:rPr>
        <w:t xml:space="preserve"> debe contar dentro de sus archivos con la información que dé cuenta de lo solicitado por </w:t>
      </w:r>
      <w:r w:rsidRPr="00560344">
        <w:rPr>
          <w:rFonts w:cs="Tahoma"/>
          <w:b/>
          <w:bCs/>
          <w:szCs w:val="22"/>
        </w:rPr>
        <w:t>LA PARTE RECURRENTE</w:t>
      </w:r>
      <w:r w:rsidRPr="00560344">
        <w:rPr>
          <w:rFonts w:cs="Tahoma"/>
          <w:bCs/>
          <w:szCs w:val="22"/>
        </w:rPr>
        <w:t xml:space="preserve">, ya que del precepto normativo señalado con antelación, relacionado con el numeral </w:t>
      </w:r>
      <w:r w:rsidRPr="00560344">
        <w:rPr>
          <w:rFonts w:cs="Tahoma"/>
          <w:b/>
          <w:bCs/>
          <w:szCs w:val="22"/>
        </w:rPr>
        <w:t>229B61000</w:t>
      </w:r>
      <w:r w:rsidRPr="00560344">
        <w:rPr>
          <w:rFonts w:cs="Tahoma"/>
          <w:bCs/>
          <w:szCs w:val="22"/>
        </w:rPr>
        <w:t xml:space="preserve"> del Manual General de Organización del </w:t>
      </w:r>
      <w:r w:rsidRPr="00560344">
        <w:rPr>
          <w:rFonts w:cs="Tahoma"/>
          <w:b/>
          <w:bCs/>
          <w:szCs w:val="22"/>
        </w:rPr>
        <w:t>SUJETO OBLIGADO</w:t>
      </w:r>
      <w:r w:rsidRPr="00560344">
        <w:rPr>
          <w:rFonts w:cs="Tahoma"/>
          <w:bCs/>
          <w:szCs w:val="22"/>
        </w:rPr>
        <w:t xml:space="preserve"> correspondiente a la Dirección De Administración, en donde cuenta con la facultad de mantener actualizada la plantilla de personal, debe conocer el puesto y actividades que desempeña el servidor público señalado con anterioridad. </w:t>
      </w:r>
    </w:p>
    <w:p w14:paraId="2BAB5636" w14:textId="77777777" w:rsidR="00E73984" w:rsidRPr="00560344" w:rsidRDefault="00E73984" w:rsidP="00560344">
      <w:pPr>
        <w:rPr>
          <w:rFonts w:cs="Tahoma"/>
          <w:bCs/>
          <w:szCs w:val="22"/>
        </w:rPr>
      </w:pPr>
    </w:p>
    <w:p w14:paraId="4524D608" w14:textId="1A07A056" w:rsidR="00E73984" w:rsidRPr="00560344" w:rsidRDefault="00E73984" w:rsidP="00560344">
      <w:pPr>
        <w:rPr>
          <w:rFonts w:cs="Tahoma"/>
          <w:bCs/>
          <w:szCs w:val="22"/>
        </w:rPr>
      </w:pPr>
      <w:r w:rsidRPr="00560344">
        <w:rPr>
          <w:rFonts w:cs="Tahoma"/>
          <w:bCs/>
          <w:szCs w:val="22"/>
        </w:rPr>
        <w:t xml:space="preserve">Ahora bien, EL SUJETO OBLIGADO refirió en la respuesta primigenia que la información peticionada podría encontrarse en la liga electrónica </w:t>
      </w:r>
      <w:hyperlink r:id="rId15" w:history="1">
        <w:r w:rsidRPr="00560344">
          <w:rPr>
            <w:rStyle w:val="Hipervnculo"/>
            <w:rFonts w:cs="Tahoma"/>
            <w:bCs/>
            <w:color w:val="auto"/>
            <w:szCs w:val="22"/>
          </w:rPr>
          <w:t>https://www.ipomex.org.mx/ipo3/lgt/indice/caem.web</w:t>
        </w:r>
      </w:hyperlink>
      <w:r w:rsidRPr="00560344">
        <w:rPr>
          <w:rFonts w:cs="Tahoma"/>
          <w:bCs/>
          <w:szCs w:val="22"/>
        </w:rPr>
        <w:t xml:space="preserve"> misma que fue proporcionada en datos abiertos y cerrados, por ende fue posible intentar acceder a esta, dando como resultado lo siguiente:</w:t>
      </w:r>
    </w:p>
    <w:p w14:paraId="3133C9B3" w14:textId="5B00DD60" w:rsidR="00E73984" w:rsidRPr="00560344" w:rsidRDefault="00E73984" w:rsidP="00560344">
      <w:pPr>
        <w:rPr>
          <w:rFonts w:cs="Tahoma"/>
          <w:bCs/>
          <w:szCs w:val="22"/>
        </w:rPr>
      </w:pPr>
      <w:r w:rsidRPr="00560344">
        <w:rPr>
          <w:rFonts w:cs="Tahoma"/>
          <w:bCs/>
          <w:noProof/>
          <w:szCs w:val="22"/>
          <w:lang w:eastAsia="es-MX"/>
        </w:rPr>
        <w:drawing>
          <wp:inline distT="0" distB="0" distL="0" distR="0" wp14:anchorId="4B398D48" wp14:editId="2EAE851B">
            <wp:extent cx="5741035" cy="2658139"/>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86506" cy="2679192"/>
                    </a:xfrm>
                    <a:prstGeom prst="rect">
                      <a:avLst/>
                    </a:prstGeom>
                  </pic:spPr>
                </pic:pic>
              </a:graphicData>
            </a:graphic>
          </wp:inline>
        </w:drawing>
      </w:r>
    </w:p>
    <w:p w14:paraId="62A65DD1" w14:textId="77777777" w:rsidR="00875CF8" w:rsidRPr="00560344" w:rsidRDefault="00875CF8" w:rsidP="00560344">
      <w:pPr>
        <w:rPr>
          <w:rFonts w:cs="Tahoma"/>
          <w:bCs/>
          <w:szCs w:val="22"/>
        </w:rPr>
      </w:pPr>
    </w:p>
    <w:p w14:paraId="6408E803" w14:textId="3A44E54F" w:rsidR="00E73984" w:rsidRPr="00560344" w:rsidRDefault="00E73984" w:rsidP="00560344">
      <w:r w:rsidRPr="00560344">
        <w:rPr>
          <w:rFonts w:cs="Tahoma"/>
          <w:bCs/>
          <w:szCs w:val="22"/>
        </w:rPr>
        <w:t xml:space="preserve">De la imagen inserta con antelación, podemos apreciar que, la liga electrónica es imprecisa ya que no es posible visualizar la información referente al nivel, rango o sueldo del servidor </w:t>
      </w:r>
      <w:r w:rsidRPr="00560344">
        <w:rPr>
          <w:rFonts w:cs="Tahoma"/>
          <w:bCs/>
          <w:szCs w:val="22"/>
        </w:rPr>
        <w:lastRenderedPageBreak/>
        <w:t>público señalado en la solicitud de información, por ende se deduce que EL SUJETO OBLIGADO no dio atención a lo establecido en</w:t>
      </w:r>
      <w:r w:rsidRPr="00560344">
        <w:t xml:space="preserve"> el artículo 161 de la Ley de Transparencia Local, el cual textualmente señala lo siguiente:</w:t>
      </w:r>
    </w:p>
    <w:p w14:paraId="44B9AEC7" w14:textId="77777777" w:rsidR="00E73984" w:rsidRPr="00560344" w:rsidRDefault="00E73984" w:rsidP="00560344"/>
    <w:p w14:paraId="2272F384" w14:textId="77777777" w:rsidR="00E73984" w:rsidRPr="00560344" w:rsidRDefault="00E73984" w:rsidP="00560344">
      <w:pPr>
        <w:pStyle w:val="Puesto"/>
        <w:rPr>
          <w:rFonts w:eastAsia="Calibri"/>
          <w:lang w:eastAsia="es-MX"/>
        </w:rPr>
      </w:pPr>
      <w:r w:rsidRPr="00560344">
        <w:rPr>
          <w:rFonts w:eastAsia="Calibri"/>
          <w:lang w:eastAsia="es-MX"/>
        </w:rPr>
        <w:t>“</w:t>
      </w:r>
      <w:r w:rsidRPr="00560344">
        <w:rPr>
          <w:rFonts w:eastAsia="Calibri"/>
          <w:b/>
          <w:lang w:eastAsia="es-MX"/>
        </w:rPr>
        <w:t>Artículo 161.</w:t>
      </w:r>
      <w:r w:rsidRPr="00560344">
        <w:rPr>
          <w:rFonts w:eastAsia="Calibri"/>
          <w:lang w:eastAsia="es-MX"/>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2EF4E605" w14:textId="77777777" w:rsidR="00E73984" w:rsidRPr="00560344" w:rsidRDefault="00E73984" w:rsidP="00560344">
      <w:pPr>
        <w:rPr>
          <w:rFonts w:cs="Tahoma"/>
          <w:bCs/>
          <w:szCs w:val="22"/>
        </w:rPr>
      </w:pPr>
    </w:p>
    <w:p w14:paraId="04292A35" w14:textId="69B5C975" w:rsidR="00E73984" w:rsidRPr="00560344" w:rsidRDefault="00E73984" w:rsidP="00560344">
      <w:pPr>
        <w:pStyle w:val="Prrafodelista"/>
        <w:widowControl w:val="0"/>
        <w:autoSpaceDE w:val="0"/>
        <w:autoSpaceDN w:val="0"/>
        <w:adjustRightInd w:val="0"/>
        <w:ind w:left="0"/>
      </w:pPr>
      <w:r w:rsidRPr="00560344">
        <w:t xml:space="preserve">En ese sentido el hecho en que el enlace electrónico </w:t>
      </w:r>
      <w:r w:rsidR="00074B52" w:rsidRPr="00560344">
        <w:t>sea impreciso y de carácter general, implica</w:t>
      </w:r>
      <w:r w:rsidRPr="00560344">
        <w:t xml:space="preserve"> que </w:t>
      </w:r>
      <w:r w:rsidRPr="00560344">
        <w:rPr>
          <w:b/>
        </w:rPr>
        <w:t>LA PARTE RECURRENTE</w:t>
      </w:r>
      <w:r w:rsidRPr="00560344">
        <w:t xml:space="preserve"> realice una búsqueda en toda la información disponible en las páginas electrónicas, situación que forma parte de un impedimento para el ejercicio del derecho de acceso a la información pública, ya que el mismo consiste en que la ciudadanía tenga acceso a información de carácter pública sin la necesidad de realizar búsquedas en todo el cumulo de información.</w:t>
      </w:r>
    </w:p>
    <w:p w14:paraId="7DFE6A69" w14:textId="77777777" w:rsidR="00074B52" w:rsidRPr="00560344" w:rsidRDefault="00074B52" w:rsidP="00560344">
      <w:pPr>
        <w:pStyle w:val="Prrafodelista"/>
        <w:widowControl w:val="0"/>
        <w:autoSpaceDE w:val="0"/>
        <w:autoSpaceDN w:val="0"/>
        <w:adjustRightInd w:val="0"/>
        <w:ind w:left="0"/>
      </w:pPr>
    </w:p>
    <w:p w14:paraId="24454757" w14:textId="0C0B56EC" w:rsidR="00074B52" w:rsidRPr="00560344" w:rsidRDefault="00074B52" w:rsidP="00560344">
      <w:pPr>
        <w:pStyle w:val="Prrafodelista"/>
        <w:widowControl w:val="0"/>
        <w:autoSpaceDE w:val="0"/>
        <w:autoSpaceDN w:val="0"/>
        <w:adjustRightInd w:val="0"/>
        <w:ind w:left="0"/>
      </w:pPr>
      <w:r w:rsidRPr="00560344">
        <w:t xml:space="preserve">Luego entonces, ante la negativa de la información proporcionada referente al nivel, rango y sueldo del multicitado servidor público, este Órgano Garante considera que dicha información puede encontrarse en un mismo soporte documental, mismo que de manera enunciativa más no limitativa podría ser el recibo de nómina o comprobante fiscal digital por internet que son generados a deriva del pago de remuneraciones de los servidores públicos. </w:t>
      </w:r>
    </w:p>
    <w:p w14:paraId="2A124E9D" w14:textId="77777777" w:rsidR="00074B52" w:rsidRPr="00560344" w:rsidRDefault="00074B52" w:rsidP="00560344">
      <w:pPr>
        <w:pStyle w:val="Prrafodelista"/>
        <w:widowControl w:val="0"/>
        <w:autoSpaceDE w:val="0"/>
        <w:autoSpaceDN w:val="0"/>
        <w:adjustRightInd w:val="0"/>
        <w:ind w:left="0"/>
      </w:pPr>
    </w:p>
    <w:p w14:paraId="1B5E9D54" w14:textId="45C10F20" w:rsidR="00074B52" w:rsidRPr="00560344" w:rsidRDefault="00074B52" w:rsidP="00560344">
      <w:pPr>
        <w:pStyle w:val="Prrafodelista"/>
        <w:widowControl w:val="0"/>
        <w:autoSpaceDE w:val="0"/>
        <w:autoSpaceDN w:val="0"/>
        <w:adjustRightInd w:val="0"/>
        <w:ind w:left="0"/>
      </w:pPr>
      <w:r w:rsidRPr="00560344">
        <w:t xml:space="preserve">En ese orden de ideas, es de recordar que una de las facultades del </w:t>
      </w:r>
      <w:r w:rsidRPr="00560344">
        <w:rPr>
          <w:b/>
        </w:rPr>
        <w:t>SUJETO OBLIGADO</w:t>
      </w:r>
      <w:r w:rsidRPr="00560344">
        <w:t xml:space="preserve"> a través del Departamento De Administración De Sueldos Y Salarios es la de emitir los recibos de percepciones y deducciones del personal y demás documentos derivados de la nómina, tal </w:t>
      </w:r>
      <w:r w:rsidRPr="00560344">
        <w:lastRenderedPageBreak/>
        <w:t xml:space="preserve">como fue señalado en la foja 15 de la presente resolución, por ende es posible dilucidar que dicha autoridad genera, administra y posee el soporte documental que da cuenta de la información en referencia. </w:t>
      </w:r>
    </w:p>
    <w:p w14:paraId="1A6E24AE" w14:textId="77777777" w:rsidR="00074B52" w:rsidRPr="00560344" w:rsidRDefault="00074B52" w:rsidP="00560344">
      <w:pPr>
        <w:pStyle w:val="Prrafodelista"/>
        <w:widowControl w:val="0"/>
        <w:autoSpaceDE w:val="0"/>
        <w:autoSpaceDN w:val="0"/>
        <w:adjustRightInd w:val="0"/>
        <w:ind w:left="0"/>
      </w:pPr>
    </w:p>
    <w:p w14:paraId="73E55526" w14:textId="02672E64" w:rsidR="00074B52" w:rsidRPr="00560344" w:rsidRDefault="00074B52" w:rsidP="00560344">
      <w:pPr>
        <w:ind w:right="-93"/>
      </w:pPr>
      <w:r w:rsidRPr="00560344">
        <w:t>Robustece a lo anterior lo que establece el artículo 3, fracción XXXII del Código Financiero del Estado de México y Municipios el cual a la letra señala lo siguiente:</w:t>
      </w:r>
    </w:p>
    <w:p w14:paraId="40009B19" w14:textId="77777777" w:rsidR="00074B52" w:rsidRPr="00560344" w:rsidRDefault="00074B52" w:rsidP="00560344">
      <w:pPr>
        <w:ind w:right="-93"/>
      </w:pPr>
    </w:p>
    <w:p w14:paraId="724AF781" w14:textId="77777777" w:rsidR="00074B52" w:rsidRPr="00560344" w:rsidRDefault="00074B52" w:rsidP="00560344">
      <w:pPr>
        <w:pStyle w:val="Puesto"/>
      </w:pPr>
      <w:r w:rsidRPr="00560344">
        <w:t xml:space="preserve">Artículo 3.- Para efectos de este Código, Ley de Ingresos del Estado y del Presupuesto de Egresos se entenderá por: </w:t>
      </w:r>
    </w:p>
    <w:p w14:paraId="4105FF82" w14:textId="77777777" w:rsidR="00074B52" w:rsidRPr="00560344" w:rsidRDefault="00074B52" w:rsidP="00560344">
      <w:pPr>
        <w:pStyle w:val="Puesto"/>
      </w:pPr>
      <w:r w:rsidRPr="00560344">
        <w:t xml:space="preserve">(…) </w:t>
      </w:r>
    </w:p>
    <w:p w14:paraId="1E27EA95" w14:textId="77777777" w:rsidR="00074B52" w:rsidRPr="00560344" w:rsidRDefault="00074B52" w:rsidP="00560344">
      <w:pPr>
        <w:pStyle w:val="Puesto"/>
      </w:pPr>
      <w:r w:rsidRPr="00560344">
        <w:rPr>
          <w:b/>
        </w:rPr>
        <w:t>XXXII. Remuneración:</w:t>
      </w:r>
      <w:r w:rsidRPr="00560344">
        <w:t xml:space="preserve">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 </w:t>
      </w:r>
    </w:p>
    <w:p w14:paraId="7C5F0D1F" w14:textId="77777777" w:rsidR="00074B52" w:rsidRPr="00560344" w:rsidRDefault="00074B52" w:rsidP="00560344">
      <w:pPr>
        <w:pStyle w:val="Puesto"/>
      </w:pPr>
      <w:r w:rsidRPr="00560344">
        <w:t>(…)</w:t>
      </w:r>
    </w:p>
    <w:p w14:paraId="0E81E9D3" w14:textId="598EDE41" w:rsidR="00074B52" w:rsidRPr="00560344" w:rsidRDefault="00074B52" w:rsidP="00560344">
      <w:pPr>
        <w:pStyle w:val="Prrafodelista"/>
        <w:widowControl w:val="0"/>
        <w:autoSpaceDE w:val="0"/>
        <w:autoSpaceDN w:val="0"/>
        <w:adjustRightInd w:val="0"/>
        <w:ind w:left="0"/>
      </w:pPr>
    </w:p>
    <w:p w14:paraId="26800B35" w14:textId="77777777" w:rsidR="00074B52" w:rsidRPr="00560344" w:rsidRDefault="00074B52" w:rsidP="00560344">
      <w:pPr>
        <w:ind w:right="-93"/>
      </w:pPr>
      <w:r w:rsidRPr="00560344">
        <w:t>Así mismo, la Ley del Trabajo de los Servidores Públicos del Estado y Municipios, en su artículo 220-K fracciones II y IV y último párrafo, establecen lo siguiente:</w:t>
      </w:r>
    </w:p>
    <w:p w14:paraId="193AC6B9" w14:textId="77777777" w:rsidR="00074B52" w:rsidRPr="00560344" w:rsidRDefault="00074B52" w:rsidP="00560344">
      <w:pPr>
        <w:ind w:right="-93"/>
      </w:pPr>
    </w:p>
    <w:p w14:paraId="7EE67235" w14:textId="77777777" w:rsidR="00074B52" w:rsidRPr="00560344" w:rsidRDefault="00074B52" w:rsidP="00560344">
      <w:pPr>
        <w:pStyle w:val="Puesto"/>
      </w:pPr>
      <w:r w:rsidRPr="00560344">
        <w:t xml:space="preserve">ARTÍCULO 220 K.- </w:t>
      </w:r>
      <w:r w:rsidRPr="00560344">
        <w:rPr>
          <w:b/>
        </w:rPr>
        <w:t xml:space="preserve">La institución o dependencia pública tiene la obligación de conservar </w:t>
      </w:r>
      <w:r w:rsidRPr="00560344">
        <w:t>y exhibir en</w:t>
      </w:r>
      <w:r w:rsidRPr="00560344">
        <w:rPr>
          <w:rStyle w:val="PuestoCar"/>
        </w:rPr>
        <w:t xml:space="preserve"> </w:t>
      </w:r>
      <w:r w:rsidRPr="00560344">
        <w:t>el proceso los documentos que a continuación se precisan:</w:t>
      </w:r>
    </w:p>
    <w:p w14:paraId="69B854A3" w14:textId="77777777" w:rsidR="00074B52" w:rsidRPr="00560344" w:rsidRDefault="00074B52" w:rsidP="00560344">
      <w:pPr>
        <w:pStyle w:val="Puesto"/>
      </w:pPr>
      <w:r w:rsidRPr="00560344">
        <w:t xml:space="preserve"> II. </w:t>
      </w:r>
      <w:r w:rsidRPr="00560344">
        <w:rPr>
          <w:b/>
        </w:rPr>
        <w:t>Recibos de pagos de salarios</w:t>
      </w:r>
      <w:r w:rsidRPr="00560344">
        <w:t xml:space="preserve"> o las constancias documentales del pago de salario cuando sea por depósito o mediante información electrónica; </w:t>
      </w:r>
    </w:p>
    <w:p w14:paraId="5F93D4F1" w14:textId="77777777" w:rsidR="00074B52" w:rsidRPr="00560344" w:rsidRDefault="00074B52" w:rsidP="00560344">
      <w:pPr>
        <w:pStyle w:val="Puesto"/>
      </w:pPr>
      <w:r w:rsidRPr="00560344">
        <w:t xml:space="preserve">(…) </w:t>
      </w:r>
    </w:p>
    <w:p w14:paraId="455D18B0" w14:textId="77777777" w:rsidR="00074B52" w:rsidRPr="00560344" w:rsidRDefault="00074B52" w:rsidP="00560344">
      <w:pPr>
        <w:pStyle w:val="Puesto"/>
      </w:pPr>
      <w:r w:rsidRPr="00560344">
        <w:t xml:space="preserve">IV. </w:t>
      </w:r>
      <w:r w:rsidRPr="00560344">
        <w:rPr>
          <w:b/>
        </w:rPr>
        <w:t>Recibos o las constancias de depósito</w:t>
      </w:r>
      <w:r w:rsidRPr="00560344">
        <w:t xml:space="preserve"> o del medio de información magnética o electrónica que sean utilizadas para el pago de salarios, prima vacacional, aguinaldo y demás prestaciones establecidas en la presente ley; y </w:t>
      </w:r>
    </w:p>
    <w:p w14:paraId="1F88EA70" w14:textId="77777777" w:rsidR="00074B52" w:rsidRPr="00560344" w:rsidRDefault="00074B52" w:rsidP="00560344">
      <w:pPr>
        <w:pStyle w:val="Puesto"/>
      </w:pPr>
      <w:r w:rsidRPr="00560344">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w:t>
      </w:r>
    </w:p>
    <w:p w14:paraId="62967DA3" w14:textId="77777777" w:rsidR="00074B52" w:rsidRPr="00560344" w:rsidRDefault="00074B52" w:rsidP="00560344">
      <w:pPr>
        <w:pStyle w:val="Puesto"/>
      </w:pPr>
      <w:r w:rsidRPr="00560344">
        <w:lastRenderedPageBreak/>
        <w:t xml:space="preserve">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425EC3D6" w14:textId="77777777" w:rsidR="00074B52" w:rsidRPr="00560344" w:rsidRDefault="00074B52" w:rsidP="00560344">
      <w:pPr>
        <w:pStyle w:val="Puesto"/>
      </w:pPr>
      <w:r w:rsidRPr="00560344">
        <w:t>El incumplimiento por lo dispuesto por este artículo, establecerá la presunción de ser ciertos los hechos que el actor exprese en su demanda, en relación con tales documentos, salvo prueba en contrario.</w:t>
      </w:r>
    </w:p>
    <w:p w14:paraId="4B6B5877" w14:textId="77777777" w:rsidR="00074B52" w:rsidRPr="00560344" w:rsidRDefault="00074B52" w:rsidP="00560344">
      <w:pPr>
        <w:pStyle w:val="Puesto"/>
      </w:pPr>
    </w:p>
    <w:p w14:paraId="33365101" w14:textId="77777777" w:rsidR="00074B52" w:rsidRPr="00560344" w:rsidRDefault="00074B52" w:rsidP="00560344">
      <w:pPr>
        <w:ind w:right="-93"/>
      </w:pPr>
      <w:r w:rsidRPr="00560344">
        <w:t>De lo anterior, se advierte que toda institución pública o dependencia pública del Estado de México debe conservar las constancias de pago de salarios, prima vacacional, aguinaldo y demás prestaciones legales de acuerdo con la forma en que se haya realizado el pago; así como, los recibos de pago por honorarios;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45CE5167" w14:textId="77777777" w:rsidR="00074B52" w:rsidRPr="00560344" w:rsidRDefault="00074B52" w:rsidP="00560344">
      <w:pPr>
        <w:ind w:right="-93"/>
      </w:pPr>
    </w:p>
    <w:p w14:paraId="587BF89A" w14:textId="56DDE457" w:rsidR="00705CAF" w:rsidRPr="00560344" w:rsidRDefault="00074B52" w:rsidP="00560344">
      <w:pPr>
        <w:ind w:right="-93"/>
      </w:pPr>
      <w:r w:rsidRPr="00560344">
        <w:t xml:space="preserve">De igual forma, la información solicitada se encuentra contemplada en las obligaciones de transparencia comunes contempladas </w:t>
      </w:r>
      <w:r w:rsidR="00705CAF" w:rsidRPr="00560344">
        <w:t>en el artículo 70 de la Ley General de Transparencia y Acceso a la Información Pública dispone lo siguiente:</w:t>
      </w:r>
    </w:p>
    <w:p w14:paraId="26FD22A2" w14:textId="77777777" w:rsidR="00705CAF" w:rsidRPr="00560344" w:rsidRDefault="00705CAF" w:rsidP="00560344">
      <w:pPr>
        <w:ind w:right="-93"/>
      </w:pPr>
    </w:p>
    <w:p w14:paraId="58266FE6" w14:textId="77777777" w:rsidR="00705CAF" w:rsidRPr="00560344" w:rsidRDefault="00705CAF" w:rsidP="00560344">
      <w:pPr>
        <w:pStyle w:val="Puesto"/>
      </w:pPr>
      <w:r w:rsidRPr="00560344">
        <w:rPr>
          <w:b/>
        </w:rPr>
        <w:t>Artículo 70.</w:t>
      </w:r>
      <w:r w:rsidRPr="00560344">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559FBC98" w14:textId="77777777" w:rsidR="00705CAF" w:rsidRPr="00560344" w:rsidRDefault="00705CAF" w:rsidP="00560344">
      <w:pPr>
        <w:pStyle w:val="Puesto"/>
      </w:pPr>
      <w:r w:rsidRPr="00560344">
        <w:t>…</w:t>
      </w:r>
    </w:p>
    <w:p w14:paraId="6C12FE97" w14:textId="77777777" w:rsidR="00705CAF" w:rsidRPr="00560344" w:rsidRDefault="00705CAF" w:rsidP="00560344">
      <w:pPr>
        <w:pStyle w:val="Puesto"/>
      </w:pPr>
      <w:r w:rsidRPr="00560344">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715C58C" w14:textId="66718E66" w:rsidR="00074B52" w:rsidRPr="00560344" w:rsidRDefault="00074B52" w:rsidP="00560344">
      <w:pPr>
        <w:ind w:right="-93"/>
      </w:pPr>
    </w:p>
    <w:p w14:paraId="5C499A55" w14:textId="77777777" w:rsidR="00705CAF" w:rsidRPr="00560344" w:rsidRDefault="00705CAF" w:rsidP="00560344">
      <w:pPr>
        <w:ind w:right="-93"/>
      </w:pPr>
      <w:r w:rsidRPr="00560344">
        <w:lastRenderedPageBreak/>
        <w:t>Robustece lo anterior, el artículo 92, fracción VIII de la Ley de Transparencia y Acceso a la Información Pública del Estado de México y Municipios, señala:</w:t>
      </w:r>
    </w:p>
    <w:p w14:paraId="0EB28473" w14:textId="77777777" w:rsidR="00705CAF" w:rsidRPr="00560344" w:rsidRDefault="00705CAF" w:rsidP="00560344">
      <w:pPr>
        <w:ind w:right="-93"/>
      </w:pPr>
    </w:p>
    <w:p w14:paraId="718FF3E2" w14:textId="77777777" w:rsidR="00705CAF" w:rsidRPr="00560344" w:rsidRDefault="00705CAF" w:rsidP="00560344">
      <w:pPr>
        <w:pStyle w:val="Puesto"/>
      </w:pPr>
      <w:r w:rsidRPr="00560344">
        <w:t>“</w:t>
      </w:r>
      <w:r w:rsidRPr="00560344">
        <w:rPr>
          <w:b/>
        </w:rPr>
        <w:t>Artículo 92.</w:t>
      </w:r>
      <w:r w:rsidRPr="00560344">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A8C2993" w14:textId="77777777" w:rsidR="00705CAF" w:rsidRPr="00560344" w:rsidRDefault="00705CAF" w:rsidP="00560344">
      <w:pPr>
        <w:pStyle w:val="Puesto"/>
      </w:pPr>
      <w:r w:rsidRPr="00560344">
        <w:t xml:space="preserve">(…) </w:t>
      </w:r>
    </w:p>
    <w:p w14:paraId="2E23CBA3" w14:textId="77777777" w:rsidR="00705CAF" w:rsidRPr="00560344" w:rsidRDefault="00705CAF" w:rsidP="00560344">
      <w:pPr>
        <w:pStyle w:val="Puesto"/>
        <w:rPr>
          <w:b/>
        </w:rPr>
      </w:pPr>
      <w:r w:rsidRPr="00560344">
        <w:rPr>
          <w:b/>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E4800E3" w14:textId="77777777" w:rsidR="00705CAF" w:rsidRPr="00560344" w:rsidRDefault="00705CAF" w:rsidP="00560344">
      <w:pPr>
        <w:ind w:right="-93"/>
      </w:pPr>
    </w:p>
    <w:p w14:paraId="198DBD4B" w14:textId="1B56C1AF" w:rsidR="00705CAF" w:rsidRPr="00560344" w:rsidRDefault="00705CAF" w:rsidP="00560344">
      <w:pPr>
        <w:ind w:right="-93"/>
      </w:pPr>
      <w:r w:rsidRPr="00560344">
        <w:t>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las remuneraciones que perciban los servidores públicos de acuerdo con lo establecido en el Código Financiero del Estado de México y Municipios.</w:t>
      </w:r>
    </w:p>
    <w:p w14:paraId="702DB887" w14:textId="77777777" w:rsidR="00074B52" w:rsidRPr="00560344" w:rsidRDefault="00074B52" w:rsidP="00560344">
      <w:pPr>
        <w:pStyle w:val="Prrafodelista"/>
        <w:widowControl w:val="0"/>
        <w:autoSpaceDE w:val="0"/>
        <w:autoSpaceDN w:val="0"/>
        <w:adjustRightInd w:val="0"/>
        <w:ind w:left="0"/>
      </w:pPr>
    </w:p>
    <w:p w14:paraId="5AD24FB2" w14:textId="115C4F88" w:rsidR="00705CAF" w:rsidRPr="00560344" w:rsidRDefault="00705CAF" w:rsidP="00560344">
      <w:pPr>
        <w:pStyle w:val="Prrafodelista"/>
        <w:widowControl w:val="0"/>
        <w:autoSpaceDE w:val="0"/>
        <w:autoSpaceDN w:val="0"/>
        <w:adjustRightInd w:val="0"/>
        <w:ind w:left="0"/>
      </w:pPr>
      <w:r w:rsidRPr="00560344">
        <w:t>Es por lo anterior que, este Órgano Garante considera que EL SUJETO OBLIGADO satisfizo parcialmente el derecho de acceso a la información de LA PARTE RECURRENTE por las argumentaciones vertidas en párrafos que anteceden, por ello dicha autoridad deberá hacer entrega de la información restante.</w:t>
      </w:r>
    </w:p>
    <w:p w14:paraId="213E0682" w14:textId="77777777" w:rsidR="00705CAF" w:rsidRPr="00560344" w:rsidRDefault="00705CAF" w:rsidP="00560344">
      <w:pPr>
        <w:pStyle w:val="Prrafodelista"/>
        <w:widowControl w:val="0"/>
        <w:autoSpaceDE w:val="0"/>
        <w:autoSpaceDN w:val="0"/>
        <w:adjustRightInd w:val="0"/>
        <w:ind w:left="0"/>
      </w:pPr>
    </w:p>
    <w:p w14:paraId="43CBA1CA" w14:textId="77777777" w:rsidR="00705CAF" w:rsidRPr="00560344" w:rsidRDefault="00705CAF" w:rsidP="00560344">
      <w:pPr>
        <w:pStyle w:val="Ttulo3"/>
      </w:pPr>
      <w:bookmarkStart w:id="28" w:name="_Toc170985428"/>
      <w:bookmarkStart w:id="29" w:name="_Toc175664565"/>
      <w:r w:rsidRPr="00560344">
        <w:t>d) Versión pública</w:t>
      </w:r>
      <w:bookmarkEnd w:id="28"/>
      <w:bookmarkEnd w:id="29"/>
    </w:p>
    <w:p w14:paraId="760A8F55" w14:textId="77777777" w:rsidR="00705CAF" w:rsidRPr="00560344" w:rsidRDefault="00705CAF" w:rsidP="00560344">
      <w:pPr>
        <w:rPr>
          <w:bCs/>
        </w:rPr>
      </w:pPr>
      <w:r w:rsidRPr="00560344">
        <w:t xml:space="preserve">Para el caso de que el o los documentos de los cuales se ordena su entrega contengan datos personales susceptibles de ser testados, deberán ser entregados en </w:t>
      </w:r>
      <w:r w:rsidRPr="00560344">
        <w:rPr>
          <w:b/>
        </w:rPr>
        <w:t>versión pública</w:t>
      </w:r>
      <w:r w:rsidRPr="00560344">
        <w:t>, pues el</w:t>
      </w:r>
      <w:r w:rsidRPr="00560344">
        <w:rPr>
          <w:bCs/>
        </w:rPr>
        <w:t xml:space="preserve"> </w:t>
      </w:r>
      <w:r w:rsidRPr="00560344">
        <w:rPr>
          <w:bCs/>
        </w:rPr>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E299EA0" w14:textId="77777777" w:rsidR="00705CAF" w:rsidRPr="00560344" w:rsidRDefault="00705CAF" w:rsidP="00560344">
      <w:pPr>
        <w:rPr>
          <w:rFonts w:eastAsia="Calibri"/>
          <w:bCs/>
          <w:lang w:eastAsia="en-US"/>
        </w:rPr>
      </w:pPr>
    </w:p>
    <w:p w14:paraId="6DB72595" w14:textId="77777777" w:rsidR="00705CAF" w:rsidRPr="00560344" w:rsidRDefault="00705CAF" w:rsidP="00560344">
      <w:pPr>
        <w:rPr>
          <w:bCs/>
        </w:rPr>
      </w:pPr>
      <w:r w:rsidRPr="00560344">
        <w:rPr>
          <w:bCs/>
        </w:rPr>
        <w:t>A este respecto, los artículos 3, fracciones IX, XX, XXI y XLV; 51 y 52 de la Ley de Transparencia y Acceso a la Información Pública del Estado de México y Municipios establecen:</w:t>
      </w:r>
    </w:p>
    <w:p w14:paraId="2629AD95" w14:textId="77777777" w:rsidR="00705CAF" w:rsidRPr="00560344" w:rsidRDefault="00705CAF" w:rsidP="00560344"/>
    <w:p w14:paraId="27F4E8B3" w14:textId="77777777" w:rsidR="00705CAF" w:rsidRPr="00560344" w:rsidRDefault="00705CAF" w:rsidP="00560344">
      <w:pPr>
        <w:pStyle w:val="Puesto"/>
      </w:pPr>
      <w:r w:rsidRPr="00560344">
        <w:rPr>
          <w:b/>
          <w:bCs/>
          <w:noProof/>
        </w:rPr>
        <w:t>“</w:t>
      </w:r>
      <w:r w:rsidRPr="00560344">
        <w:rPr>
          <w:b/>
          <w:bCs/>
        </w:rPr>
        <w:t xml:space="preserve">Artículo 3. </w:t>
      </w:r>
      <w:r w:rsidRPr="00560344">
        <w:t xml:space="preserve">Para los efectos de la presente Ley se entenderá por: </w:t>
      </w:r>
    </w:p>
    <w:p w14:paraId="798FDE03" w14:textId="77777777" w:rsidR="00705CAF" w:rsidRPr="00560344" w:rsidRDefault="00705CAF" w:rsidP="00560344">
      <w:pPr>
        <w:pStyle w:val="Puesto"/>
      </w:pPr>
      <w:r w:rsidRPr="00560344">
        <w:rPr>
          <w:b/>
        </w:rPr>
        <w:t>IX.</w:t>
      </w:r>
      <w:r w:rsidRPr="00560344">
        <w:t xml:space="preserve"> </w:t>
      </w:r>
      <w:r w:rsidRPr="00560344">
        <w:rPr>
          <w:b/>
        </w:rPr>
        <w:t xml:space="preserve">Datos personales: </w:t>
      </w:r>
      <w:r w:rsidRPr="00560344">
        <w:t xml:space="preserve">La información concerniente a una persona, identificada o identificable según lo dispuesto por la Ley de Protección de Datos Personales del Estado de México; </w:t>
      </w:r>
    </w:p>
    <w:p w14:paraId="1F4501C4" w14:textId="77777777" w:rsidR="00705CAF" w:rsidRPr="00560344" w:rsidRDefault="00705CAF" w:rsidP="00560344"/>
    <w:p w14:paraId="35618C9A" w14:textId="77777777" w:rsidR="00705CAF" w:rsidRPr="00560344" w:rsidRDefault="00705CAF" w:rsidP="00560344">
      <w:pPr>
        <w:pStyle w:val="Puesto"/>
      </w:pPr>
      <w:r w:rsidRPr="00560344">
        <w:rPr>
          <w:b/>
        </w:rPr>
        <w:t>XX.</w:t>
      </w:r>
      <w:r w:rsidRPr="00560344">
        <w:t xml:space="preserve"> </w:t>
      </w:r>
      <w:r w:rsidRPr="00560344">
        <w:rPr>
          <w:b/>
        </w:rPr>
        <w:t>Información clasificada:</w:t>
      </w:r>
      <w:r w:rsidRPr="00560344">
        <w:t xml:space="preserve"> Aquella considerada por la presente Ley como reservada o confidencial; </w:t>
      </w:r>
    </w:p>
    <w:p w14:paraId="7A5BC5F6" w14:textId="77777777" w:rsidR="00705CAF" w:rsidRPr="00560344" w:rsidRDefault="00705CAF" w:rsidP="00560344"/>
    <w:p w14:paraId="2DC65C4A" w14:textId="77777777" w:rsidR="00705CAF" w:rsidRPr="00560344" w:rsidRDefault="00705CAF" w:rsidP="00560344">
      <w:pPr>
        <w:pStyle w:val="Puesto"/>
      </w:pPr>
      <w:r w:rsidRPr="00560344">
        <w:rPr>
          <w:b/>
        </w:rPr>
        <w:t>XXI.</w:t>
      </w:r>
      <w:r w:rsidRPr="00560344">
        <w:t xml:space="preserve"> </w:t>
      </w:r>
      <w:r w:rsidRPr="00560344">
        <w:rPr>
          <w:b/>
        </w:rPr>
        <w:t>Información confidencial</w:t>
      </w:r>
      <w:r w:rsidRPr="0056034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DCF4858" w14:textId="77777777" w:rsidR="00705CAF" w:rsidRPr="00560344" w:rsidRDefault="00705CAF" w:rsidP="00560344"/>
    <w:p w14:paraId="04171A0F" w14:textId="77777777" w:rsidR="00705CAF" w:rsidRPr="00560344" w:rsidRDefault="00705CAF" w:rsidP="00560344">
      <w:pPr>
        <w:pStyle w:val="Puesto"/>
      </w:pPr>
      <w:r w:rsidRPr="00560344">
        <w:rPr>
          <w:b/>
        </w:rPr>
        <w:t>XLV. Versión pública:</w:t>
      </w:r>
      <w:r w:rsidRPr="00560344">
        <w:t xml:space="preserve"> Documento en el que se elimine, suprime o borra la información clasificada como reservada o confidencial para permitir su acceso. </w:t>
      </w:r>
    </w:p>
    <w:p w14:paraId="054F6CDF" w14:textId="77777777" w:rsidR="00705CAF" w:rsidRPr="00560344" w:rsidRDefault="00705CAF" w:rsidP="00560344"/>
    <w:p w14:paraId="53105C0F" w14:textId="77777777" w:rsidR="00705CAF" w:rsidRPr="00560344" w:rsidRDefault="00705CAF" w:rsidP="00560344">
      <w:pPr>
        <w:pStyle w:val="Puesto"/>
      </w:pPr>
      <w:r w:rsidRPr="00560344">
        <w:rPr>
          <w:b/>
        </w:rPr>
        <w:t>Artículo 51.</w:t>
      </w:r>
      <w:r w:rsidRPr="00560344">
        <w:t xml:space="preserve"> Los sujetos obligados designaran a un responsable para atender la Unidad de Transparencia, quien fungirá como enlace entre éstos y los solicitantes. Dicha Unidad será </w:t>
      </w:r>
      <w:r w:rsidRPr="00560344">
        <w:lastRenderedPageBreak/>
        <w:t xml:space="preserve">la encargada de tramitar internamente la solicitud de información </w:t>
      </w:r>
      <w:r w:rsidRPr="00560344">
        <w:rPr>
          <w:b/>
        </w:rPr>
        <w:t xml:space="preserve">y tendrá la responsabilidad de verificar en cada caso que la misma no sea confidencial o reservada. </w:t>
      </w:r>
      <w:r w:rsidRPr="00560344">
        <w:t>Dicha Unidad contará con las facultades internas necesarias para gestionar la atención a las solicitudes de información en los términos de la Ley General y la presente Ley.</w:t>
      </w:r>
    </w:p>
    <w:p w14:paraId="35A89C5E" w14:textId="77777777" w:rsidR="00705CAF" w:rsidRPr="00560344" w:rsidRDefault="00705CAF" w:rsidP="00560344"/>
    <w:p w14:paraId="208391B9" w14:textId="77777777" w:rsidR="00705CAF" w:rsidRPr="00560344" w:rsidRDefault="00705CAF" w:rsidP="00560344">
      <w:pPr>
        <w:pStyle w:val="Puesto"/>
      </w:pPr>
      <w:r w:rsidRPr="00560344">
        <w:rPr>
          <w:b/>
        </w:rPr>
        <w:t>Artículo 52.</w:t>
      </w:r>
      <w:r w:rsidRPr="00560344">
        <w:t xml:space="preserve"> Las solicitudes de acceso a la información y las respuestas que se les dé, incluyendo, en su caso, </w:t>
      </w:r>
      <w:r w:rsidRPr="00560344">
        <w:rPr>
          <w:u w:val="single"/>
        </w:rPr>
        <w:t>la información entregada, así como las resoluciones a los recursos que en su caso se promuevan serán públicas, y de ser el caso que contenga datos personales que deban ser protegidos se podrá dar su acceso en su versión pública</w:t>
      </w:r>
      <w:r w:rsidRPr="00560344">
        <w:t>, siempre y cuando la resolución de referencia se someta a un proceso de disociación, es decir, no haga identificable al titular de tales datos personales.</w:t>
      </w:r>
      <w:r w:rsidRPr="00560344">
        <w:rPr>
          <w:bCs/>
          <w:noProof/>
        </w:rPr>
        <w:t xml:space="preserve">” </w:t>
      </w:r>
      <w:r w:rsidRPr="00560344">
        <w:rPr>
          <w:i w:val="0"/>
          <w:iCs/>
          <w:szCs w:val="22"/>
        </w:rPr>
        <w:t>(Énfasis añadido)</w:t>
      </w:r>
    </w:p>
    <w:p w14:paraId="727A3C4C" w14:textId="77777777" w:rsidR="00705CAF" w:rsidRPr="00560344" w:rsidRDefault="00705CAF" w:rsidP="00560344"/>
    <w:p w14:paraId="5668247F" w14:textId="77777777" w:rsidR="00705CAF" w:rsidRPr="00560344" w:rsidRDefault="00705CAF" w:rsidP="00560344">
      <w:r w:rsidRPr="0056034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44D03C2" w14:textId="77777777" w:rsidR="00705CAF" w:rsidRPr="00560344" w:rsidRDefault="00705CAF" w:rsidP="00560344"/>
    <w:p w14:paraId="499631B2" w14:textId="77777777" w:rsidR="00705CAF" w:rsidRPr="00560344" w:rsidRDefault="00705CAF" w:rsidP="00560344">
      <w:pPr>
        <w:pStyle w:val="Puesto"/>
        <w:rPr>
          <w:rFonts w:eastAsia="Arial Unicode MS"/>
        </w:rPr>
      </w:pPr>
      <w:r w:rsidRPr="00560344">
        <w:rPr>
          <w:rFonts w:eastAsia="Arial Unicode MS"/>
          <w:b/>
        </w:rPr>
        <w:t>“Artículo 22.</w:t>
      </w:r>
      <w:r w:rsidRPr="0056034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21FD5C32" w14:textId="77777777" w:rsidR="00705CAF" w:rsidRPr="00560344" w:rsidRDefault="00705CAF" w:rsidP="00560344">
      <w:pPr>
        <w:rPr>
          <w:rFonts w:eastAsia="Arial Unicode MS"/>
        </w:rPr>
      </w:pPr>
    </w:p>
    <w:p w14:paraId="0FC6BE89" w14:textId="77777777" w:rsidR="00705CAF" w:rsidRPr="00560344" w:rsidRDefault="00705CAF" w:rsidP="00560344">
      <w:pPr>
        <w:pStyle w:val="Puesto"/>
        <w:rPr>
          <w:rFonts w:eastAsia="Arial Unicode MS"/>
        </w:rPr>
      </w:pPr>
      <w:r w:rsidRPr="00560344">
        <w:rPr>
          <w:rFonts w:eastAsia="Arial Unicode MS"/>
          <w:b/>
        </w:rPr>
        <w:t>Artículo 38.</w:t>
      </w:r>
      <w:r w:rsidRPr="0056034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w:t>
      </w:r>
      <w:r w:rsidRPr="00560344">
        <w:rPr>
          <w:rFonts w:eastAsia="Arial Unicode MS"/>
        </w:rPr>
        <w:lastRenderedPageBreak/>
        <w:t>destrucción, o el uso, transferencia, acceso o cualquier tratamiento no autorizado o ilícito, de conformidad con lo dispuesto en los lineamientos que al efecto se expidan.</w:t>
      </w:r>
      <w:r w:rsidRPr="00560344">
        <w:rPr>
          <w:rFonts w:eastAsia="Arial Unicode MS"/>
          <w:b/>
        </w:rPr>
        <w:t>”</w:t>
      </w:r>
      <w:r w:rsidRPr="00560344">
        <w:rPr>
          <w:rFonts w:eastAsia="Arial Unicode MS"/>
        </w:rPr>
        <w:t xml:space="preserve"> </w:t>
      </w:r>
    </w:p>
    <w:p w14:paraId="5688557A" w14:textId="77777777" w:rsidR="00705CAF" w:rsidRPr="00560344" w:rsidRDefault="00705CAF" w:rsidP="00560344">
      <w:pPr>
        <w:rPr>
          <w:rFonts w:eastAsia="Arial Unicode MS"/>
          <w:i/>
          <w:szCs w:val="22"/>
        </w:rPr>
      </w:pPr>
    </w:p>
    <w:p w14:paraId="4743FCA4" w14:textId="77777777" w:rsidR="00705CAF" w:rsidRPr="00560344" w:rsidRDefault="00705CAF" w:rsidP="00560344">
      <w:r w:rsidRPr="0056034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63FF8D2" w14:textId="77777777" w:rsidR="00705CAF" w:rsidRPr="00560344" w:rsidRDefault="00705CAF" w:rsidP="00560344"/>
    <w:p w14:paraId="2F395094" w14:textId="77777777" w:rsidR="00705CAF" w:rsidRPr="00560344" w:rsidRDefault="00705CAF" w:rsidP="00560344">
      <w:r w:rsidRPr="00560344">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60344">
        <w:rPr>
          <w:rFonts w:eastAsia="Arial Unicode MS"/>
        </w:rPr>
        <w:t xml:space="preserve"> que debe ser protegida por </w:t>
      </w:r>
      <w:r w:rsidRPr="00560344">
        <w:rPr>
          <w:rFonts w:eastAsia="Arial Unicode MS"/>
          <w:b/>
        </w:rPr>
        <w:t>EL SUJETO OBLIGADO,</w:t>
      </w:r>
      <w:r w:rsidRPr="00560344">
        <w:rPr>
          <w:rFonts w:eastAsia="Arial Unicode MS"/>
        </w:rPr>
        <w:t xml:space="preserve"> por lo </w:t>
      </w:r>
      <w:r w:rsidRPr="00560344">
        <w:t>que, todo dato personal susceptible de clasificación debe ser protegido.</w:t>
      </w:r>
    </w:p>
    <w:p w14:paraId="44D511C3" w14:textId="77777777" w:rsidR="00705CAF" w:rsidRPr="00560344" w:rsidRDefault="00705CAF" w:rsidP="00560344"/>
    <w:p w14:paraId="3D173111" w14:textId="77777777" w:rsidR="00705CAF" w:rsidRPr="00560344" w:rsidRDefault="00705CAF" w:rsidP="00560344">
      <w:r w:rsidRPr="0056034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DC2411A" w14:textId="77777777" w:rsidR="00705CAF" w:rsidRPr="00560344" w:rsidRDefault="00705CAF" w:rsidP="00560344"/>
    <w:p w14:paraId="604859CF" w14:textId="77777777" w:rsidR="00705CAF" w:rsidRPr="00560344" w:rsidRDefault="00705CAF" w:rsidP="00560344">
      <w:r w:rsidRPr="00560344">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w:t>
      </w:r>
      <w:r w:rsidRPr="00560344">
        <w:lastRenderedPageBreak/>
        <w:t>y del Cuarto al Décimo Primero de los Lineamientos Generales en materia de Clasificación y Desclasificación de la Información, así como para la elaboración de Versiones Públicas, que literalmente expresan:</w:t>
      </w:r>
    </w:p>
    <w:p w14:paraId="52AA5275" w14:textId="77777777" w:rsidR="00705CAF" w:rsidRPr="00560344" w:rsidRDefault="00705CAF" w:rsidP="00560344"/>
    <w:p w14:paraId="6B2A40CC" w14:textId="77777777" w:rsidR="00705CAF" w:rsidRPr="00560344" w:rsidRDefault="00705CAF" w:rsidP="00560344">
      <w:pPr>
        <w:jc w:val="center"/>
        <w:rPr>
          <w:b/>
          <w:i/>
          <w:szCs w:val="22"/>
        </w:rPr>
      </w:pPr>
      <w:r w:rsidRPr="00560344">
        <w:rPr>
          <w:b/>
          <w:i/>
          <w:szCs w:val="22"/>
          <w:lang w:val="es-ES_tradnl"/>
        </w:rPr>
        <w:t>Ley de Transparencia y Acceso a la Información Pública del Estado de México y Municipios</w:t>
      </w:r>
    </w:p>
    <w:p w14:paraId="4F04BA56" w14:textId="77777777" w:rsidR="00705CAF" w:rsidRPr="00560344" w:rsidRDefault="00705CAF" w:rsidP="00560344"/>
    <w:p w14:paraId="036D4233" w14:textId="77777777" w:rsidR="00705CAF" w:rsidRPr="00560344" w:rsidRDefault="00705CAF" w:rsidP="00560344">
      <w:pPr>
        <w:pStyle w:val="Puesto"/>
      </w:pPr>
      <w:r w:rsidRPr="00560344">
        <w:rPr>
          <w:b/>
        </w:rPr>
        <w:t xml:space="preserve">“Artículo 49. </w:t>
      </w:r>
      <w:r w:rsidRPr="00560344">
        <w:t>Los Comités de Transparencia tendrán las siguientes atribuciones:</w:t>
      </w:r>
    </w:p>
    <w:p w14:paraId="1191408C" w14:textId="77777777" w:rsidR="00705CAF" w:rsidRPr="00560344" w:rsidRDefault="00705CAF" w:rsidP="00560344">
      <w:pPr>
        <w:pStyle w:val="Puesto"/>
      </w:pPr>
      <w:r w:rsidRPr="00560344">
        <w:rPr>
          <w:b/>
        </w:rPr>
        <w:t>VIII.</w:t>
      </w:r>
      <w:r w:rsidRPr="00560344">
        <w:t xml:space="preserve"> Aprobar, modificar o revocar la clasificación de la información;</w:t>
      </w:r>
    </w:p>
    <w:p w14:paraId="0C66002C" w14:textId="77777777" w:rsidR="00705CAF" w:rsidRPr="00560344" w:rsidRDefault="00705CAF" w:rsidP="00560344"/>
    <w:p w14:paraId="40214C23" w14:textId="77777777" w:rsidR="00705CAF" w:rsidRPr="00560344" w:rsidRDefault="00705CAF" w:rsidP="00560344">
      <w:pPr>
        <w:pStyle w:val="Puesto"/>
      </w:pPr>
      <w:r w:rsidRPr="00560344">
        <w:rPr>
          <w:b/>
        </w:rPr>
        <w:t>Artículo 132.</w:t>
      </w:r>
      <w:r w:rsidRPr="00560344">
        <w:t xml:space="preserve"> La clasificación de la información se llevará a cabo en el momento en que:</w:t>
      </w:r>
    </w:p>
    <w:p w14:paraId="58729E60" w14:textId="77777777" w:rsidR="00705CAF" w:rsidRPr="00560344" w:rsidRDefault="00705CAF" w:rsidP="00560344">
      <w:pPr>
        <w:pStyle w:val="Puesto"/>
      </w:pPr>
      <w:r w:rsidRPr="00560344">
        <w:rPr>
          <w:b/>
        </w:rPr>
        <w:t>I.</w:t>
      </w:r>
      <w:r w:rsidRPr="00560344">
        <w:t xml:space="preserve"> Se reciba una solicitud de acceso a la información;</w:t>
      </w:r>
    </w:p>
    <w:p w14:paraId="4032A38A" w14:textId="77777777" w:rsidR="00705CAF" w:rsidRPr="00560344" w:rsidRDefault="00705CAF" w:rsidP="00560344">
      <w:pPr>
        <w:pStyle w:val="Puesto"/>
      </w:pPr>
      <w:r w:rsidRPr="00560344">
        <w:rPr>
          <w:b/>
        </w:rPr>
        <w:t>II.</w:t>
      </w:r>
      <w:r w:rsidRPr="00560344">
        <w:t xml:space="preserve"> Se determine mediante resolución de autoridad competente; o</w:t>
      </w:r>
    </w:p>
    <w:p w14:paraId="71B8B6BA" w14:textId="77777777" w:rsidR="00705CAF" w:rsidRPr="00560344" w:rsidRDefault="00705CAF" w:rsidP="00560344">
      <w:pPr>
        <w:pStyle w:val="Puesto"/>
        <w:rPr>
          <w:b/>
        </w:rPr>
      </w:pPr>
      <w:r w:rsidRPr="00560344">
        <w:rPr>
          <w:b/>
          <w:bCs/>
        </w:rPr>
        <w:t>III.</w:t>
      </w:r>
      <w:r w:rsidRPr="00560344">
        <w:t xml:space="preserve"> Se generen versiones públicas para dar cumplimiento a las obligaciones de transparencia previstas en esta Ley.</w:t>
      </w:r>
      <w:r w:rsidRPr="00560344">
        <w:rPr>
          <w:b/>
        </w:rPr>
        <w:t>”</w:t>
      </w:r>
    </w:p>
    <w:p w14:paraId="5646F65B" w14:textId="77777777" w:rsidR="00705CAF" w:rsidRPr="00560344" w:rsidRDefault="00705CAF" w:rsidP="00560344"/>
    <w:p w14:paraId="7B65D367" w14:textId="77777777" w:rsidR="00705CAF" w:rsidRPr="00560344" w:rsidRDefault="00705CAF" w:rsidP="00560344">
      <w:pPr>
        <w:pStyle w:val="Puesto"/>
      </w:pPr>
      <w:r w:rsidRPr="00560344">
        <w:rPr>
          <w:b/>
        </w:rPr>
        <w:t>“Segundo. -</w:t>
      </w:r>
      <w:r w:rsidRPr="00560344">
        <w:t xml:space="preserve"> Para efectos de los presentes Lineamientos Generales, se entenderá por:</w:t>
      </w:r>
    </w:p>
    <w:p w14:paraId="0C6C082A" w14:textId="77777777" w:rsidR="00705CAF" w:rsidRPr="00560344" w:rsidRDefault="00705CAF" w:rsidP="00560344">
      <w:pPr>
        <w:pStyle w:val="Puesto"/>
      </w:pPr>
      <w:r w:rsidRPr="00560344">
        <w:rPr>
          <w:b/>
        </w:rPr>
        <w:t>XVIII.</w:t>
      </w:r>
      <w:r w:rsidRPr="00560344">
        <w:t xml:space="preserve">  </w:t>
      </w:r>
      <w:r w:rsidRPr="00560344">
        <w:rPr>
          <w:b/>
        </w:rPr>
        <w:t>Versión pública:</w:t>
      </w:r>
      <w:r w:rsidRPr="0056034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781DC8C" w14:textId="77777777" w:rsidR="00705CAF" w:rsidRPr="00560344" w:rsidRDefault="00705CAF" w:rsidP="00560344">
      <w:pPr>
        <w:pStyle w:val="Puesto"/>
      </w:pPr>
    </w:p>
    <w:p w14:paraId="3BF69D8F" w14:textId="77777777" w:rsidR="00705CAF" w:rsidRPr="00560344" w:rsidRDefault="00705CAF" w:rsidP="00560344">
      <w:pPr>
        <w:pStyle w:val="Puesto"/>
        <w:rPr>
          <w:b/>
          <w:lang w:val="es-ES_tradnl" w:eastAsia="es-MX"/>
        </w:rPr>
      </w:pPr>
      <w:r w:rsidRPr="00560344">
        <w:rPr>
          <w:b/>
          <w:lang w:val="es-ES_tradnl" w:eastAsia="es-MX"/>
        </w:rPr>
        <w:t xml:space="preserve">Lineamientos Generales en materia de Clasificación y Desclasificación de la </w:t>
      </w:r>
      <w:r w:rsidRPr="00560344">
        <w:rPr>
          <w:b/>
          <w:lang w:val="es-ES_tradnl"/>
        </w:rPr>
        <w:t>Información</w:t>
      </w:r>
    </w:p>
    <w:p w14:paraId="7F074159" w14:textId="77777777" w:rsidR="00705CAF" w:rsidRPr="00560344" w:rsidRDefault="00705CAF" w:rsidP="00560344">
      <w:pPr>
        <w:pStyle w:val="Puesto"/>
      </w:pPr>
    </w:p>
    <w:p w14:paraId="546301B2" w14:textId="77777777" w:rsidR="00705CAF" w:rsidRPr="00560344" w:rsidRDefault="00705CAF" w:rsidP="00560344">
      <w:pPr>
        <w:pStyle w:val="Puesto"/>
      </w:pPr>
      <w:r w:rsidRPr="00560344">
        <w:rPr>
          <w:b/>
        </w:rPr>
        <w:t>Cuarto.</w:t>
      </w:r>
      <w:r w:rsidRPr="0056034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544E7FF" w14:textId="77777777" w:rsidR="00705CAF" w:rsidRPr="00560344" w:rsidRDefault="00705CAF" w:rsidP="00560344">
      <w:pPr>
        <w:pStyle w:val="Puesto"/>
      </w:pPr>
      <w:r w:rsidRPr="00560344">
        <w:t>Los sujetos obligados deberán aplicar, de manera estricta, las excepciones al derecho de acceso a la información y sólo podrán invocarlas cuando acrediten su procedencia.</w:t>
      </w:r>
    </w:p>
    <w:p w14:paraId="6F8515C6" w14:textId="77777777" w:rsidR="00705CAF" w:rsidRPr="00560344" w:rsidRDefault="00705CAF" w:rsidP="00560344"/>
    <w:p w14:paraId="5FA13BBF" w14:textId="77777777" w:rsidR="00705CAF" w:rsidRPr="00560344" w:rsidRDefault="00705CAF" w:rsidP="00560344">
      <w:pPr>
        <w:pStyle w:val="Puesto"/>
      </w:pPr>
      <w:r w:rsidRPr="00560344">
        <w:rPr>
          <w:b/>
        </w:rPr>
        <w:lastRenderedPageBreak/>
        <w:t>Quinto.</w:t>
      </w:r>
      <w:r w:rsidRPr="0056034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77E011A" w14:textId="77777777" w:rsidR="00705CAF" w:rsidRPr="00560344" w:rsidRDefault="00705CAF" w:rsidP="00560344"/>
    <w:p w14:paraId="47FD1FCE" w14:textId="77777777" w:rsidR="00705CAF" w:rsidRPr="00560344" w:rsidRDefault="00705CAF" w:rsidP="00560344">
      <w:pPr>
        <w:pStyle w:val="Puesto"/>
      </w:pPr>
      <w:r w:rsidRPr="00560344">
        <w:rPr>
          <w:b/>
        </w:rPr>
        <w:t>Sexto.</w:t>
      </w:r>
      <w:r w:rsidRPr="00560344">
        <w:t xml:space="preserve"> Se deroga.</w:t>
      </w:r>
    </w:p>
    <w:p w14:paraId="54BA081D" w14:textId="77777777" w:rsidR="00705CAF" w:rsidRPr="00560344" w:rsidRDefault="00705CAF" w:rsidP="00560344"/>
    <w:p w14:paraId="7FD6180C" w14:textId="77777777" w:rsidR="00705CAF" w:rsidRPr="00560344" w:rsidRDefault="00705CAF" w:rsidP="00560344">
      <w:pPr>
        <w:pStyle w:val="Puesto"/>
      </w:pPr>
      <w:r w:rsidRPr="00560344">
        <w:rPr>
          <w:b/>
        </w:rPr>
        <w:t>Séptimo.</w:t>
      </w:r>
      <w:r w:rsidRPr="00560344">
        <w:t xml:space="preserve"> La clasificación de la información se llevará a cabo en el momento en que:</w:t>
      </w:r>
    </w:p>
    <w:p w14:paraId="53658A8E" w14:textId="77777777" w:rsidR="00705CAF" w:rsidRPr="00560344" w:rsidRDefault="00705CAF" w:rsidP="00560344">
      <w:pPr>
        <w:pStyle w:val="Puesto"/>
      </w:pPr>
      <w:r w:rsidRPr="00560344">
        <w:rPr>
          <w:b/>
        </w:rPr>
        <w:t>I.</w:t>
      </w:r>
      <w:r w:rsidRPr="00560344">
        <w:t xml:space="preserve">        Se reciba una solicitud de acceso a la información;</w:t>
      </w:r>
    </w:p>
    <w:p w14:paraId="79814FB6" w14:textId="77777777" w:rsidR="00705CAF" w:rsidRPr="00560344" w:rsidRDefault="00705CAF" w:rsidP="00560344">
      <w:pPr>
        <w:pStyle w:val="Puesto"/>
      </w:pPr>
      <w:r w:rsidRPr="00560344">
        <w:rPr>
          <w:b/>
        </w:rPr>
        <w:t>II.</w:t>
      </w:r>
      <w:r w:rsidRPr="00560344">
        <w:t xml:space="preserve">       Se determine mediante resolución del Comité de Transparencia, el órgano garante competente, o en cumplimiento a una sentencia del Poder Judicial; o</w:t>
      </w:r>
    </w:p>
    <w:p w14:paraId="70DBE90F" w14:textId="77777777" w:rsidR="00705CAF" w:rsidRPr="00560344" w:rsidRDefault="00705CAF" w:rsidP="00560344">
      <w:pPr>
        <w:pStyle w:val="Puesto"/>
      </w:pPr>
      <w:r w:rsidRPr="00560344">
        <w:rPr>
          <w:b/>
        </w:rPr>
        <w:t>III.</w:t>
      </w:r>
      <w:r w:rsidRPr="00560344">
        <w:t xml:space="preserve">      Se generen versiones públicas para dar cumplimiento a las obligaciones de transparencia previstas en la Ley General, la Ley Federal y las correspondientes de las entidades federativas.</w:t>
      </w:r>
    </w:p>
    <w:p w14:paraId="3F88CCAD" w14:textId="77777777" w:rsidR="00705CAF" w:rsidRPr="00560344" w:rsidRDefault="00705CAF" w:rsidP="00560344">
      <w:pPr>
        <w:pStyle w:val="Puesto"/>
      </w:pPr>
      <w:r w:rsidRPr="00560344">
        <w:t xml:space="preserve">Los titulares de las áreas deberán revisar la información requerida al momento de la recepción de una solicitud de acceso, para verificar, conforme a su naturaleza, si encuadra en una causal de reserva o de confidencialidad. </w:t>
      </w:r>
    </w:p>
    <w:p w14:paraId="7E20D5CC" w14:textId="77777777" w:rsidR="00705CAF" w:rsidRPr="00560344" w:rsidRDefault="00705CAF" w:rsidP="00560344"/>
    <w:p w14:paraId="4CB6E1DA" w14:textId="77777777" w:rsidR="00705CAF" w:rsidRPr="00560344" w:rsidRDefault="00705CAF" w:rsidP="00560344">
      <w:pPr>
        <w:pStyle w:val="Puesto"/>
      </w:pPr>
      <w:r w:rsidRPr="00560344">
        <w:rPr>
          <w:b/>
        </w:rPr>
        <w:t>Octavo.</w:t>
      </w:r>
      <w:r w:rsidRPr="0056034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F035405" w14:textId="77777777" w:rsidR="00705CAF" w:rsidRPr="00560344" w:rsidRDefault="00705CAF" w:rsidP="00560344">
      <w:pPr>
        <w:pStyle w:val="Puesto"/>
      </w:pPr>
      <w:r w:rsidRPr="00560344">
        <w:t>Para motivar la clasificación se deberán señalar las razones o circunstancias especiales que lo llevaron a concluir que el caso particular se ajusta al supuesto previsto por la norma legal invocada como fundamento.</w:t>
      </w:r>
    </w:p>
    <w:p w14:paraId="5DBB05E7" w14:textId="77777777" w:rsidR="00705CAF" w:rsidRPr="00560344" w:rsidRDefault="00705CAF" w:rsidP="00560344">
      <w:pPr>
        <w:pStyle w:val="Puesto"/>
      </w:pPr>
      <w:r w:rsidRPr="0056034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ADE50B2" w14:textId="77777777" w:rsidR="00705CAF" w:rsidRPr="00560344" w:rsidRDefault="00705CAF" w:rsidP="00560344"/>
    <w:p w14:paraId="6DCABE70" w14:textId="77777777" w:rsidR="00705CAF" w:rsidRPr="00560344" w:rsidRDefault="00705CAF" w:rsidP="00560344">
      <w:pPr>
        <w:pStyle w:val="Puesto"/>
      </w:pPr>
      <w:r w:rsidRPr="00560344">
        <w:rPr>
          <w:b/>
        </w:rPr>
        <w:t>Noveno.</w:t>
      </w:r>
      <w:r w:rsidRPr="0056034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5F8BF9B" w14:textId="77777777" w:rsidR="00705CAF" w:rsidRPr="00560344" w:rsidRDefault="00705CAF" w:rsidP="00560344"/>
    <w:p w14:paraId="02DB6CF6" w14:textId="77777777" w:rsidR="00705CAF" w:rsidRPr="00560344" w:rsidRDefault="00705CAF" w:rsidP="00560344">
      <w:pPr>
        <w:pStyle w:val="Puesto"/>
      </w:pPr>
      <w:r w:rsidRPr="00560344">
        <w:rPr>
          <w:b/>
        </w:rPr>
        <w:t>Décimo.</w:t>
      </w:r>
      <w:r w:rsidRPr="0056034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6EFD011" w14:textId="77777777" w:rsidR="00705CAF" w:rsidRPr="00560344" w:rsidRDefault="00705CAF" w:rsidP="00560344">
      <w:pPr>
        <w:pStyle w:val="Puesto"/>
      </w:pPr>
      <w:r w:rsidRPr="00560344">
        <w:t>En ausencia de los titulares de las áreas, la información será clasificada o desclasificada por la persona que lo supla, en términos de la normativa que rija la actuación del sujeto obligado.</w:t>
      </w:r>
    </w:p>
    <w:p w14:paraId="290DE695" w14:textId="77777777" w:rsidR="00705CAF" w:rsidRPr="00560344" w:rsidRDefault="00705CAF" w:rsidP="00560344">
      <w:pPr>
        <w:pStyle w:val="Puesto"/>
        <w:rPr>
          <w:b/>
        </w:rPr>
      </w:pPr>
      <w:r w:rsidRPr="00560344">
        <w:rPr>
          <w:b/>
        </w:rPr>
        <w:t>Décimo primero.</w:t>
      </w:r>
      <w:r w:rsidRPr="0056034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60344">
        <w:rPr>
          <w:b/>
        </w:rPr>
        <w:t>”</w:t>
      </w:r>
    </w:p>
    <w:p w14:paraId="1553BAC6" w14:textId="77777777" w:rsidR="00705CAF" w:rsidRPr="00560344" w:rsidRDefault="00705CAF" w:rsidP="00560344"/>
    <w:p w14:paraId="4830ECD6" w14:textId="77777777" w:rsidR="00705CAF" w:rsidRPr="00560344" w:rsidRDefault="00705CAF" w:rsidP="00560344">
      <w:pPr>
        <w:rPr>
          <w:lang w:eastAsia="es-CO"/>
        </w:rPr>
      </w:pPr>
      <w:r w:rsidRPr="00560344">
        <w:t xml:space="preserve">Consecuentemente, se destaca que la versión pública que elabore </w:t>
      </w:r>
      <w:r w:rsidRPr="00560344">
        <w:rPr>
          <w:b/>
        </w:rPr>
        <w:t>EL SUJETO OBLIGADO</w:t>
      </w:r>
      <w:r w:rsidRPr="00560344">
        <w:t xml:space="preserve"> debe cumplir con las formalidades exigidas en la Ley, por lo que para tal efecto emitirá el </w:t>
      </w:r>
      <w:r w:rsidRPr="00560344">
        <w:rPr>
          <w:b/>
        </w:rPr>
        <w:t>Acuerdo del Comité de Transparencia</w:t>
      </w:r>
      <w:r w:rsidRPr="0056034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60344">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7FA9C58" w14:textId="77777777" w:rsidR="00705CAF" w:rsidRPr="00560344" w:rsidRDefault="00705CAF" w:rsidP="00560344">
      <w:pPr>
        <w:rPr>
          <w:lang w:eastAsia="es-CO"/>
        </w:rPr>
      </w:pPr>
    </w:p>
    <w:p w14:paraId="044CA434" w14:textId="77777777" w:rsidR="00705CAF" w:rsidRPr="00560344" w:rsidRDefault="00705CAF" w:rsidP="00560344">
      <w:pPr>
        <w:rPr>
          <w:rFonts w:eastAsia="Palatino Linotype" w:cs="Palatino Linotype"/>
          <w:b/>
          <w:u w:val="single"/>
        </w:rPr>
      </w:pPr>
      <w:r w:rsidRPr="00560344">
        <w:rPr>
          <w:rFonts w:eastAsia="Palatino Linotype" w:cs="Palatino Linotype"/>
        </w:rPr>
        <w:t xml:space="preserve">En el caso específico, la información solicitada puede contener datos susceptibles de clasificarse, que de hacerse públicos afectarían la intimidad y vida privada de particulares; </w:t>
      </w:r>
      <w:r w:rsidRPr="00560344">
        <w:rPr>
          <w:rFonts w:eastAsia="Palatino Linotype" w:cs="Palatino Linotype"/>
        </w:rPr>
        <w:lastRenderedPageBreak/>
        <w:t xml:space="preserve">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w:t>
      </w:r>
      <w:r w:rsidRPr="00560344">
        <w:rPr>
          <w:rFonts w:eastAsia="Palatino Linotype" w:cs="Palatino Linotype"/>
          <w:b/>
          <w:u w:val="single"/>
        </w:rPr>
        <w:t>Clave Única de Registro de Población (CURP), Registro Federal de Contribuyentes (RFC), Número de seguridad social del Instituto de Seguridad Social del Estado de México y Municipios, descuentos personales, seguro de separación individualizado, nombre de institución bancaria, número de cuenta bancario, entre otros datos, que sean exclusivamente de particulares.</w:t>
      </w:r>
    </w:p>
    <w:p w14:paraId="0B441644" w14:textId="77777777" w:rsidR="00705CAF" w:rsidRPr="00560344" w:rsidRDefault="00705CAF" w:rsidP="00560344">
      <w:pPr>
        <w:rPr>
          <w:lang w:eastAsia="es-CO"/>
        </w:rPr>
      </w:pPr>
    </w:p>
    <w:p w14:paraId="4E16EB18" w14:textId="77777777" w:rsidR="00705CAF" w:rsidRPr="00560344" w:rsidRDefault="00705CAF" w:rsidP="00560344">
      <w:pPr>
        <w:rPr>
          <w:rFonts w:eastAsia="Palatino Linotype" w:cs="Palatino Linotype"/>
        </w:rPr>
      </w:pPr>
      <w:r w:rsidRPr="00560344">
        <w:rPr>
          <w:rFonts w:eastAsia="Palatino Linotype" w:cs="Palatino Linotype"/>
        </w:rPr>
        <w:t xml:space="preserve">La </w:t>
      </w:r>
      <w:r w:rsidRPr="00560344">
        <w:rPr>
          <w:rFonts w:eastAsia="Palatino Linotype" w:cs="Palatino Linotype"/>
          <w:b/>
          <w:i/>
        </w:rPr>
        <w:t>Clave Única del Registro de Población (CURP),</w:t>
      </w:r>
      <w:r w:rsidRPr="00560344">
        <w:rPr>
          <w:rFonts w:eastAsia="Palatino Linotype" w:cs="Palatino Linotype"/>
          <w:i/>
        </w:rPr>
        <w:t xml:space="preserve"> </w:t>
      </w:r>
      <w:r w:rsidRPr="00560344">
        <w:rPr>
          <w:rFonts w:eastAsia="Palatino Linotype" w:cs="Palatino Linotype"/>
        </w:rPr>
        <w:t xml:space="preserve">de conformidad con la Secretaría de Gobierno, precisa que la Clave Única de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w:t>
      </w:r>
    </w:p>
    <w:p w14:paraId="6045E0FE" w14:textId="77777777" w:rsidR="00705CAF" w:rsidRPr="00560344" w:rsidRDefault="00705CAF" w:rsidP="00560344">
      <w:pPr>
        <w:rPr>
          <w:rFonts w:eastAsia="Palatino Linotype" w:cs="Palatino Linotype"/>
        </w:rPr>
      </w:pPr>
    </w:p>
    <w:p w14:paraId="73D551FA" w14:textId="77777777" w:rsidR="00705CAF" w:rsidRPr="00560344" w:rsidRDefault="00705CAF" w:rsidP="00560344">
      <w:pPr>
        <w:rPr>
          <w:rFonts w:eastAsia="Palatino Linotype" w:cs="Palatino Linotype"/>
        </w:rPr>
      </w:pPr>
      <w:r w:rsidRPr="00560344">
        <w:rPr>
          <w:rFonts w:eastAsia="Palatino Linotype" w:cs="Palatino Linotype"/>
        </w:rPr>
        <w:t>Asimismo,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9B6DEA0" w14:textId="77777777" w:rsidR="00705CAF" w:rsidRPr="00560344" w:rsidRDefault="00705CAF" w:rsidP="00560344">
      <w:pPr>
        <w:rPr>
          <w:rFonts w:eastAsia="Palatino Linotype" w:cs="Palatino Linotype"/>
        </w:rPr>
      </w:pPr>
    </w:p>
    <w:p w14:paraId="5787953D" w14:textId="77777777" w:rsidR="00705CAF" w:rsidRPr="00560344" w:rsidRDefault="00705CAF" w:rsidP="00560344">
      <w:pPr>
        <w:rPr>
          <w:rFonts w:eastAsia="Palatino Linotype" w:cs="Palatino Linotype"/>
        </w:rPr>
      </w:pPr>
      <w:r w:rsidRPr="00560344">
        <w:rPr>
          <w:rFonts w:eastAsia="Palatino Linotype" w:cs="Palatino Linotype"/>
        </w:rPr>
        <w:lastRenderedPageBreak/>
        <w:t>Por lo que, resulta procedente la clasificación de la Clave Única de Registro de Población; pues únicamente contiene datos que hacen identificables de los servidores públicos, que en nada abonan a la transparencia y no rinden cuentas de la forma de actuar, por lo que, es un documento privado, en términos del artículo 143, fracción I, de la Ley de Transparencia y Acceso a la Información Pública del Estado de México y Municipios.</w:t>
      </w:r>
    </w:p>
    <w:p w14:paraId="07751B55" w14:textId="77777777" w:rsidR="00705CAF" w:rsidRPr="00560344" w:rsidRDefault="00705CAF" w:rsidP="00560344">
      <w:pPr>
        <w:rPr>
          <w:rFonts w:eastAsia="Palatino Linotype" w:cs="Palatino Linotype"/>
        </w:rPr>
      </w:pPr>
      <w:r w:rsidRPr="00560344">
        <w:rPr>
          <w:rFonts w:eastAsia="Palatino Linotype" w:cs="Palatino Linotype"/>
        </w:rPr>
        <w:t xml:space="preserve"> </w:t>
      </w:r>
    </w:p>
    <w:p w14:paraId="32A63B03" w14:textId="77777777" w:rsidR="00705CAF" w:rsidRPr="00560344" w:rsidRDefault="00705CAF" w:rsidP="00560344">
      <w:pPr>
        <w:rPr>
          <w:rFonts w:eastAsia="Palatino Linotype" w:cs="Palatino Linotype"/>
        </w:rPr>
      </w:pPr>
      <w:r w:rsidRPr="00560344">
        <w:rPr>
          <w:rFonts w:eastAsia="Palatino Linotype" w:cs="Palatino Linotype"/>
        </w:rPr>
        <w:t xml:space="preserve">La </w:t>
      </w:r>
      <w:r w:rsidRPr="00560344">
        <w:rPr>
          <w:rFonts w:eastAsia="Palatino Linotype" w:cs="Palatino Linotype"/>
          <w:b/>
          <w:bCs/>
          <w:i/>
          <w:iCs/>
        </w:rPr>
        <w:t>cuenta bancaria de servidores públicos</w:t>
      </w:r>
      <w:r w:rsidRPr="00560344">
        <w:rPr>
          <w:rFonts w:eastAsia="Palatino Linotype" w:cs="Palatino Linotype"/>
        </w:rPr>
        <w:t>, 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2E329F3C" w14:textId="77777777" w:rsidR="00705CAF" w:rsidRPr="00560344" w:rsidRDefault="00705CAF" w:rsidP="00560344">
      <w:pPr>
        <w:rPr>
          <w:rFonts w:eastAsia="Palatino Linotype" w:cs="Palatino Linotype"/>
        </w:rPr>
      </w:pPr>
      <w:r w:rsidRPr="00560344">
        <w:rPr>
          <w:rFonts w:eastAsia="Palatino Linotype" w:cs="Palatino Linotype"/>
        </w:rPr>
        <w:t> </w:t>
      </w:r>
    </w:p>
    <w:p w14:paraId="67137CAA" w14:textId="77777777" w:rsidR="00705CAF" w:rsidRPr="00560344" w:rsidRDefault="00705CAF" w:rsidP="00560344">
      <w:pPr>
        <w:rPr>
          <w:rFonts w:eastAsia="Palatino Linotype" w:cs="Palatino Linotype"/>
        </w:rPr>
      </w:pPr>
      <w:r w:rsidRPr="00560344">
        <w:rPr>
          <w:rFonts w:eastAsia="Palatino Linotype" w:cs="Palatino Linotype"/>
        </w:rPr>
        <w:t>A mayor abundamiento, resulta necesario traer a colación el Criterio SO/010/2017, emitido por el Instituto Nacional de Transparencia, Acceso a la Información y Protección de Datos Personales, mismo que establece lo siguiente:</w:t>
      </w:r>
    </w:p>
    <w:p w14:paraId="71A2649D" w14:textId="77777777" w:rsidR="00705CAF" w:rsidRPr="00560344" w:rsidRDefault="00705CAF" w:rsidP="00560344">
      <w:pPr>
        <w:rPr>
          <w:rFonts w:eastAsia="Palatino Linotype" w:cs="Palatino Linotype"/>
        </w:rPr>
      </w:pPr>
    </w:p>
    <w:p w14:paraId="7DFAD996" w14:textId="77777777" w:rsidR="00705CAF" w:rsidRPr="00560344" w:rsidRDefault="00705CAF" w:rsidP="00560344">
      <w:pPr>
        <w:pStyle w:val="Puesto"/>
        <w:rPr>
          <w:rFonts w:eastAsia="Palatino Linotype"/>
        </w:rPr>
      </w:pPr>
      <w:r w:rsidRPr="00560344">
        <w:rPr>
          <w:rFonts w:eastAsia="Palatino Linotype"/>
        </w:rPr>
        <w:t>“</w:t>
      </w:r>
      <w:r w:rsidRPr="00560344">
        <w:rPr>
          <w:rFonts w:eastAsia="Palatino Linotype"/>
          <w:b/>
          <w:bCs/>
        </w:rPr>
        <w:t>Cuentas bancarias y/o CLABE interbancaria de personas físicas y morales privadas.</w:t>
      </w:r>
      <w:r w:rsidRPr="00560344">
        <w:rPr>
          <w:rFonts w:eastAsia="Palatino Linotype"/>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B7A47C1" w14:textId="77777777" w:rsidR="00705CAF" w:rsidRPr="00560344" w:rsidRDefault="00705CAF" w:rsidP="00560344">
      <w:pPr>
        <w:rPr>
          <w:rFonts w:eastAsia="Palatino Linotype" w:cs="Palatino Linotype"/>
        </w:rPr>
      </w:pPr>
    </w:p>
    <w:p w14:paraId="3D1F7F1F" w14:textId="77777777" w:rsidR="00705CAF" w:rsidRPr="00560344" w:rsidRDefault="00705CAF" w:rsidP="00560344">
      <w:pPr>
        <w:rPr>
          <w:rFonts w:eastAsia="Palatino Linotype" w:cs="Palatino Linotype"/>
        </w:rPr>
      </w:pPr>
      <w:r w:rsidRPr="00560344">
        <w:rPr>
          <w:rFonts w:eastAsia="Palatino Linotype" w:cs="Palatino Linotype"/>
        </w:rPr>
        <w:lastRenderedPageBreak/>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7C5C9117" w14:textId="77777777" w:rsidR="00705CAF" w:rsidRPr="00560344" w:rsidRDefault="00705CAF" w:rsidP="00560344">
      <w:pPr>
        <w:rPr>
          <w:rFonts w:eastAsia="Palatino Linotype" w:cs="Palatino Linotype"/>
        </w:rPr>
      </w:pPr>
      <w:r w:rsidRPr="00560344">
        <w:rPr>
          <w:rFonts w:eastAsia="Palatino Linotype" w:cs="Palatino Linotype"/>
        </w:rPr>
        <w:t xml:space="preserve"> </w:t>
      </w:r>
    </w:p>
    <w:p w14:paraId="06370E7A" w14:textId="77777777" w:rsidR="00705CAF" w:rsidRPr="00560344" w:rsidRDefault="00705CAF" w:rsidP="00560344">
      <w:pPr>
        <w:rPr>
          <w:rFonts w:eastAsia="Palatino Linotype" w:cs="Palatino Linotype"/>
        </w:rPr>
      </w:pPr>
      <w:r w:rsidRPr="00560344">
        <w:rPr>
          <w:rFonts w:eastAsia="Palatino Linotype" w:cs="Palatino Linotype"/>
        </w:rPr>
        <w:t xml:space="preserve">El </w:t>
      </w:r>
      <w:r w:rsidRPr="00560344">
        <w:rPr>
          <w:rFonts w:eastAsia="Palatino Linotype" w:cs="Palatino Linotype"/>
          <w:b/>
          <w:bCs/>
          <w:i/>
          <w:iCs/>
        </w:rPr>
        <w:t>Nombre de institución bancaria utilizada por el servidor público</w:t>
      </w:r>
      <w:r w:rsidRPr="00560344">
        <w:rPr>
          <w:rFonts w:eastAsia="Palatino Linotype" w:cs="Palatino Linotype"/>
        </w:rPr>
        <w:t>, 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09332030" w14:textId="77777777" w:rsidR="00705CAF" w:rsidRPr="00560344" w:rsidRDefault="00705CAF" w:rsidP="00560344">
      <w:pPr>
        <w:rPr>
          <w:rFonts w:eastAsia="Palatino Linotype" w:cs="Palatino Linotype"/>
        </w:rPr>
      </w:pPr>
    </w:p>
    <w:p w14:paraId="096677F4" w14:textId="77777777" w:rsidR="00705CAF" w:rsidRPr="00560344" w:rsidRDefault="00705CAF" w:rsidP="00560344">
      <w:pPr>
        <w:rPr>
          <w:rFonts w:eastAsia="Palatino Linotype" w:cs="Palatino Linotype"/>
        </w:rPr>
      </w:pPr>
      <w:r w:rsidRPr="00560344">
        <w:rPr>
          <w:rFonts w:eastAsia="Palatino Linotype" w:cs="Palatino Linotype"/>
        </w:rPr>
        <w:t xml:space="preserve">En ese orden de ideas, en el portal de la Comisión Nacional para la Protección y Defensa de los Usuarios de Servicios Financieros (consultado el cinco de julio de dos mil veintitrés) en </w:t>
      </w:r>
      <w:hyperlink r:id="rId17" w:history="1">
        <w:r w:rsidRPr="00560344">
          <w:rPr>
            <w:rFonts w:eastAsia="Palatino Linotype" w:cs="Palatino Linotype"/>
          </w:rPr>
          <w:t>https://www.condusef.gob.mx/Revista/index.php/usuario-inteligente/condusef-</w:t>
        </w:r>
        <w:r w:rsidRPr="00560344">
          <w:rPr>
            <w:rFonts w:eastAsia="Palatino Linotype" w:cs="Palatino Linotype"/>
          </w:rPr>
          <w:lastRenderedPageBreak/>
          <w:t>responde/777-la-condusef-te-puede-ayudar</w:t>
        </w:r>
      </w:hyperlink>
      <w:r w:rsidRPr="00560344">
        <w:rPr>
          <w:rFonts w:eastAsia="Palatino Linotype" w:cs="Palatino Linotype"/>
        </w:rPr>
        <w:t>), se establece que los bancos son instituciones financieras; conforme a lo anterior, se puede advertir que las instituciones bancarias, son personas morales.</w:t>
      </w:r>
    </w:p>
    <w:p w14:paraId="3B148D0E" w14:textId="77777777" w:rsidR="00705CAF" w:rsidRPr="00560344" w:rsidRDefault="00705CAF" w:rsidP="00560344">
      <w:pPr>
        <w:rPr>
          <w:rFonts w:eastAsia="Palatino Linotype" w:cs="Palatino Linotype"/>
        </w:rPr>
      </w:pPr>
    </w:p>
    <w:p w14:paraId="1E741B85" w14:textId="77777777" w:rsidR="00705CAF" w:rsidRPr="00560344" w:rsidRDefault="00705CAF" w:rsidP="00560344">
      <w:pPr>
        <w:rPr>
          <w:rFonts w:eastAsia="Palatino Linotype" w:cs="Palatino Linotype"/>
        </w:rPr>
      </w:pPr>
      <w:r w:rsidRPr="00560344">
        <w:rPr>
          <w:rFonts w:eastAsia="Palatino Linotype" w:cs="Palatino Linotype"/>
        </w:rPr>
        <w:t xml:space="preserve">Por lo tanto,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 cinco de julio de dos mil veintitrés, a las trece horas, en la liga </w:t>
      </w:r>
      <w:hyperlink r:id="rId18" w:history="1">
        <w:r w:rsidRPr="00560344">
          <w:rPr>
            <w:rStyle w:val="Hipervnculo"/>
            <w:rFonts w:eastAsia="Palatino Linotype" w:cs="Palatino Linotype"/>
            <w:color w:val="auto"/>
          </w:rPr>
          <w:t>https://webapps.condusef.gob.mx/SIPRES/jsp/pub/index.jsp</w:t>
        </w:r>
      </w:hyperlink>
      <w:r w:rsidRPr="00560344">
        <w:rPr>
          <w:rFonts w:eastAsia="Palatino Linotype" w:cs="Palatino Linotype"/>
        </w:rPr>
        <w:t xml:space="preserve">  que es un registro de carácter público, cuyo objetivo principal, consiste en proporcionar información corporativa y general de las instituciones financieras; además, que permite conocer al público general, información de dichos entes, se muestra un ejemplo a continuación: </w:t>
      </w:r>
    </w:p>
    <w:p w14:paraId="67507117" w14:textId="77777777" w:rsidR="00705CAF" w:rsidRPr="00560344" w:rsidRDefault="00705CAF" w:rsidP="00560344">
      <w:pPr>
        <w:rPr>
          <w:rFonts w:eastAsia="Palatino Linotype" w:cs="Palatino Linotype"/>
        </w:rPr>
      </w:pPr>
    </w:p>
    <w:p w14:paraId="140F6CE7" w14:textId="77777777" w:rsidR="00705CAF" w:rsidRPr="00560344" w:rsidRDefault="00705CAF" w:rsidP="00560344">
      <w:pPr>
        <w:jc w:val="center"/>
        <w:rPr>
          <w:rFonts w:eastAsia="Palatino Linotype" w:cs="Palatino Linotype"/>
        </w:rPr>
      </w:pPr>
      <w:r w:rsidRPr="00560344">
        <w:rPr>
          <w:rFonts w:eastAsia="Palatino Linotype" w:cs="Palatino Linotype"/>
          <w:noProof/>
          <w:lang w:eastAsia="es-MX"/>
        </w:rPr>
        <w:drawing>
          <wp:inline distT="0" distB="0" distL="0" distR="0" wp14:anchorId="18FE502A" wp14:editId="6F56201D">
            <wp:extent cx="5295900" cy="1295400"/>
            <wp:effectExtent l="0" t="0" r="0" b="0"/>
            <wp:docPr id="326021685"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n que contiene Escala de tiemp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t="2" b="52956"/>
                    <a:stretch>
                      <a:fillRect/>
                    </a:stretch>
                  </pic:blipFill>
                  <pic:spPr bwMode="auto">
                    <a:xfrm>
                      <a:off x="0" y="0"/>
                      <a:ext cx="5295900" cy="1295400"/>
                    </a:xfrm>
                    <a:prstGeom prst="rect">
                      <a:avLst/>
                    </a:prstGeom>
                    <a:noFill/>
                    <a:ln>
                      <a:noFill/>
                    </a:ln>
                  </pic:spPr>
                </pic:pic>
              </a:graphicData>
            </a:graphic>
          </wp:inline>
        </w:drawing>
      </w:r>
    </w:p>
    <w:p w14:paraId="2ED1A2D3" w14:textId="77777777" w:rsidR="00705CAF" w:rsidRPr="00560344" w:rsidRDefault="00705CAF" w:rsidP="00560344">
      <w:pPr>
        <w:rPr>
          <w:rFonts w:eastAsia="Palatino Linotype" w:cs="Palatino Linotype"/>
        </w:rPr>
      </w:pPr>
    </w:p>
    <w:p w14:paraId="3B604860" w14:textId="77777777" w:rsidR="00705CAF" w:rsidRPr="00560344" w:rsidRDefault="00705CAF" w:rsidP="00560344">
      <w:pPr>
        <w:rPr>
          <w:rFonts w:eastAsia="Palatino Linotype" w:cs="Palatino Linotype"/>
        </w:rPr>
      </w:pPr>
      <w:r w:rsidRPr="00560344">
        <w:rPr>
          <w:rFonts w:eastAsia="Palatino Linotype" w:cs="Palatino Linotype"/>
        </w:rPr>
        <w:t>Conforme a lo anterior, se logra vislumbrar que el nombre de las instituciones bancarias es de naturaleza pública; sin embargo, en el presente caso, se relacionada con el hecho de que corresponde al banco en el cual el servidor público recibe el pago de remuneraciones; por ende se considera que el dar a conocer el nombre de la razón social no conlleva a la vulneración de datos personales del servidor público en específico, ya que estos no se encuentran íntimamente ligados con la información personal del mismo.</w:t>
      </w:r>
    </w:p>
    <w:p w14:paraId="77C56EE7" w14:textId="77777777" w:rsidR="00705CAF" w:rsidRPr="00560344" w:rsidRDefault="00705CAF" w:rsidP="00560344">
      <w:pPr>
        <w:rPr>
          <w:rFonts w:eastAsia="Palatino Linotype" w:cs="Palatino Linotype"/>
        </w:rPr>
      </w:pPr>
    </w:p>
    <w:p w14:paraId="6C3C8090" w14:textId="77777777" w:rsidR="00705CAF" w:rsidRPr="00560344" w:rsidRDefault="00705CAF" w:rsidP="00560344">
      <w:r w:rsidRPr="00560344">
        <w:rPr>
          <w:bCs/>
        </w:rPr>
        <w:t xml:space="preserve">El </w:t>
      </w:r>
      <w:r w:rsidRPr="00560344">
        <w:rPr>
          <w:b/>
          <w:i/>
          <w:iCs/>
        </w:rPr>
        <w:t>Registro Federal de Contribuyentes (RFC),</w:t>
      </w:r>
      <w:r w:rsidRPr="00560344">
        <w:rPr>
          <w:b/>
        </w:rPr>
        <w:t xml:space="preserve"> </w:t>
      </w:r>
      <w:r w:rsidRPr="00560344">
        <w:rPr>
          <w:bCs/>
        </w:rPr>
        <w:t>a</w:t>
      </w:r>
      <w:r w:rsidRPr="00560344">
        <w:t>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81CFCD6" w14:textId="77777777" w:rsidR="00705CAF" w:rsidRPr="00560344" w:rsidRDefault="00705CAF" w:rsidP="00560344"/>
    <w:p w14:paraId="3B1C8691" w14:textId="77777777" w:rsidR="00705CAF" w:rsidRPr="00560344" w:rsidRDefault="00705CAF" w:rsidP="00560344">
      <w:r w:rsidRPr="00560344">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506346EF" w14:textId="77777777" w:rsidR="00705CAF" w:rsidRPr="00560344" w:rsidRDefault="00705CAF" w:rsidP="00560344"/>
    <w:p w14:paraId="0BA52C00" w14:textId="77777777" w:rsidR="00705CAF" w:rsidRPr="00560344" w:rsidRDefault="00705CAF" w:rsidP="00560344">
      <w:r w:rsidRPr="00560344">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A95A210" w14:textId="77777777" w:rsidR="00705CAF" w:rsidRPr="00560344" w:rsidRDefault="00705CAF" w:rsidP="00560344"/>
    <w:p w14:paraId="39772424" w14:textId="77777777" w:rsidR="00705CAF" w:rsidRPr="00560344" w:rsidRDefault="00705CAF" w:rsidP="00560344">
      <w:r w:rsidRPr="00560344">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w:t>
      </w:r>
      <w:r w:rsidRPr="00560344">
        <w:lastRenderedPageBreak/>
        <w:t xml:space="preserve">involucrada, en el pago de estos, en el presente caso, del pago del Impuesto Sobre el Producto del Trabajo. </w:t>
      </w:r>
    </w:p>
    <w:p w14:paraId="2AB25B3C" w14:textId="77777777" w:rsidR="00705CAF" w:rsidRPr="00560344" w:rsidRDefault="00705CAF" w:rsidP="00560344"/>
    <w:p w14:paraId="1762E4B1" w14:textId="77777777" w:rsidR="00705CAF" w:rsidRPr="00560344" w:rsidRDefault="00705CAF" w:rsidP="00560344">
      <w:r w:rsidRPr="00560344">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47EC1040" w14:textId="77777777" w:rsidR="00705CAF" w:rsidRPr="00560344" w:rsidRDefault="00705CAF" w:rsidP="00560344"/>
    <w:p w14:paraId="463838B2" w14:textId="77777777" w:rsidR="00705CAF" w:rsidRPr="00560344" w:rsidRDefault="00705CAF" w:rsidP="00560344">
      <w:pPr>
        <w:pStyle w:val="Puesto"/>
      </w:pPr>
      <w:r w:rsidRPr="00560344">
        <w:rPr>
          <w:b/>
        </w:rPr>
        <w:t>“Registro Federal de Contribuyentes (RFC) de personas físicas.</w:t>
      </w:r>
      <w:r w:rsidRPr="00560344">
        <w:t xml:space="preserve"> El RFC es una clave de carácter fiscal, única e irrepetible, que permite identificar al titular, su edad y fecha de nacimiento, por lo que es un dato personal de carácter confidencial.”</w:t>
      </w:r>
    </w:p>
    <w:p w14:paraId="75E3EF82" w14:textId="77777777" w:rsidR="00705CAF" w:rsidRPr="00560344" w:rsidRDefault="00705CAF" w:rsidP="00560344"/>
    <w:p w14:paraId="44684F2E" w14:textId="77777777" w:rsidR="00705CAF" w:rsidRPr="00560344" w:rsidRDefault="00705CAF" w:rsidP="00560344">
      <w:r w:rsidRPr="00560344">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70B26269" w14:textId="77777777" w:rsidR="00705CAF" w:rsidRPr="00560344" w:rsidRDefault="00705CAF" w:rsidP="00560344">
      <w:pPr>
        <w:tabs>
          <w:tab w:val="center" w:pos="4522"/>
        </w:tabs>
      </w:pPr>
    </w:p>
    <w:p w14:paraId="06765A06" w14:textId="77777777" w:rsidR="00705CAF" w:rsidRPr="00560344" w:rsidRDefault="00705CAF" w:rsidP="00560344">
      <w:r w:rsidRPr="00560344">
        <w:rPr>
          <w:b/>
          <w:i/>
          <w:iCs/>
        </w:rPr>
        <w:t>Número de seguridad social del Instituto de Seguridad Social del Estado de México y Municipios</w:t>
      </w:r>
      <w:r w:rsidRPr="00560344">
        <w:rPr>
          <w:b/>
        </w:rPr>
        <w:t xml:space="preserve">, </w:t>
      </w:r>
      <w:r w:rsidRPr="00560344">
        <w:rPr>
          <w:bCs/>
        </w:rPr>
        <w:t>e</w:t>
      </w:r>
      <w:r w:rsidRPr="00560344">
        <w:t>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5683FAC" w14:textId="77777777" w:rsidR="00705CAF" w:rsidRPr="00560344" w:rsidRDefault="00705CAF" w:rsidP="00560344"/>
    <w:p w14:paraId="0B5F5266" w14:textId="77777777" w:rsidR="00705CAF" w:rsidRPr="00560344" w:rsidRDefault="00705CAF" w:rsidP="00560344">
      <w:r w:rsidRPr="00560344">
        <w:t xml:space="preserve">En ese contexto, el artículo 9° del mismo ordenamiento, dispone que el Instituto de Seguridad Social del Estado de México y Municipios expedirá documentos de identificación para facilitar </w:t>
      </w:r>
      <w:r w:rsidRPr="00560344">
        <w:lastRenderedPageBreak/>
        <w:t>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62E8CD46" w14:textId="77777777" w:rsidR="00705CAF" w:rsidRPr="00560344" w:rsidRDefault="00705CAF" w:rsidP="00560344"/>
    <w:p w14:paraId="1817D571" w14:textId="77777777" w:rsidR="00705CAF" w:rsidRPr="00560344" w:rsidRDefault="00705CAF" w:rsidP="00560344">
      <w:r w:rsidRPr="00560344">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65640FD0" w14:textId="77777777" w:rsidR="00705CAF" w:rsidRPr="00560344" w:rsidRDefault="00705CAF" w:rsidP="00560344"/>
    <w:p w14:paraId="4ABF8E81" w14:textId="77777777" w:rsidR="00705CAF" w:rsidRPr="00560344" w:rsidRDefault="00705CAF" w:rsidP="00560344">
      <w:r w:rsidRPr="00560344">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31CAD2F1" w14:textId="77777777" w:rsidR="00705CAF" w:rsidRPr="00560344" w:rsidRDefault="00705CAF" w:rsidP="00560344"/>
    <w:p w14:paraId="4D0B267D" w14:textId="77777777" w:rsidR="00705CAF" w:rsidRPr="00560344" w:rsidRDefault="00705CAF" w:rsidP="00560344">
      <w:r w:rsidRPr="00560344">
        <w:rPr>
          <w:b/>
          <w:i/>
          <w:iCs/>
        </w:rPr>
        <w:t>Descuentos personales</w:t>
      </w:r>
      <w:r w:rsidRPr="00560344">
        <w:rPr>
          <w:b/>
        </w:rPr>
        <w:t xml:space="preserve">, </w:t>
      </w:r>
      <w:r w:rsidRPr="00560344">
        <w:rPr>
          <w:bCs/>
        </w:rPr>
        <w:t>e</w:t>
      </w:r>
      <w:r w:rsidRPr="00560344">
        <w:t xml:space="preserve">s necesario precisar que existen deducciones que se generan con motivo de una decisión libre y voluntaria de los servidores públicos, como son: créditos personales, cuotas sindicales y fondo de resistencia del Sindicato Único de Trabajadores de los </w:t>
      </w:r>
      <w:r w:rsidRPr="00560344">
        <w:lastRenderedPageBreak/>
        <w:t>Poderes, Municipios e Institución Descentralizadas del Estado de México, seguro de vida, accidentes y enfermedades.</w:t>
      </w:r>
    </w:p>
    <w:p w14:paraId="3FD0796E" w14:textId="77777777" w:rsidR="00705CAF" w:rsidRPr="00560344" w:rsidRDefault="00705CAF" w:rsidP="00560344"/>
    <w:p w14:paraId="3BCF39A4" w14:textId="77777777" w:rsidR="00705CAF" w:rsidRPr="00560344" w:rsidRDefault="00705CAF" w:rsidP="00560344">
      <w:r w:rsidRPr="00560344">
        <w:t xml:space="preserve">Asimismo, hay otras que se generan con motivo de una sentencia judicial, como es la pensión alimenticia que periódicamente se retira de la cuenta de un empleado, a efecto de que sea entregado a un tercero.  </w:t>
      </w:r>
    </w:p>
    <w:p w14:paraId="17E329C3" w14:textId="77777777" w:rsidR="00705CAF" w:rsidRPr="00560344" w:rsidRDefault="00705CAF" w:rsidP="00560344"/>
    <w:p w14:paraId="00C5E7E0" w14:textId="77777777" w:rsidR="00705CAF" w:rsidRPr="00560344" w:rsidRDefault="00705CAF" w:rsidP="00560344">
      <w:r w:rsidRPr="00560344">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435D1B2C" w14:textId="77777777" w:rsidR="00705CAF" w:rsidRPr="00560344" w:rsidRDefault="00705CAF" w:rsidP="00560344"/>
    <w:p w14:paraId="65E8338F" w14:textId="77777777" w:rsidR="00705CAF" w:rsidRPr="00560344" w:rsidRDefault="00705CAF" w:rsidP="00560344">
      <w:r w:rsidRPr="00560344">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180EF2AF" w14:textId="77777777" w:rsidR="00705CAF" w:rsidRPr="00560344" w:rsidRDefault="00705CAF" w:rsidP="00560344"/>
    <w:p w14:paraId="1080CF1C" w14:textId="77777777" w:rsidR="00705CAF" w:rsidRPr="00560344" w:rsidRDefault="00705CAF" w:rsidP="00560344">
      <w:r w:rsidRPr="00560344">
        <w:rPr>
          <w:b/>
          <w:i/>
          <w:iCs/>
        </w:rPr>
        <w:t>Seguro de Capitalización Individualizado</w:t>
      </w:r>
      <w:r w:rsidRPr="00560344">
        <w:t xml:space="preserve">, sobre este rubro, debe señalarse que conforme al Díptico publicado por el Instituto de Seguridad Social del Estado de México y Municipios , (consultadas el veintidós de febrero de dos mil veintidós, a la diez horas en la página electrónica </w:t>
      </w:r>
      <w:hyperlink r:id="rId20" w:history="1">
        <w:r w:rsidRPr="00560344">
          <w:rPr>
            <w:rStyle w:val="Hipervnculo"/>
            <w:rFonts w:eastAsiaTheme="majorEastAsia"/>
            <w:color w:val="auto"/>
          </w:rPr>
          <w:t>http://www.issemym.gob.mx/sites/www.issemym.gob.mx/files/Sistema%20de%20Capitalizacion%20Individual.jpg</w:t>
        </w:r>
      </w:hyperlink>
      <w:r w:rsidRPr="00560344">
        <w:t xml:space="preserve">)  el Sistema de Capitalización Individualizado es el mecanismo </w:t>
      </w:r>
      <w:r w:rsidRPr="00560344">
        <w:lastRenderedPageBreak/>
        <w:t xml:space="preserve">mediante el cual, un servidor público y la Institución en la que labora, acumulan recursos, </w:t>
      </w:r>
      <w:r w:rsidRPr="00560344">
        <w:rPr>
          <w:b/>
        </w:rPr>
        <w:t xml:space="preserve">adicionales a su pensión; </w:t>
      </w:r>
      <w:r w:rsidRPr="00560344">
        <w:t xml:space="preserve">mismo que se integra hasta por tres rubros, los cuales son los siguientes: </w:t>
      </w:r>
    </w:p>
    <w:p w14:paraId="38962D1B" w14:textId="77777777" w:rsidR="00705CAF" w:rsidRPr="00560344" w:rsidRDefault="00705CAF" w:rsidP="00560344"/>
    <w:p w14:paraId="744D26AB" w14:textId="77777777" w:rsidR="00705CAF" w:rsidRPr="00560344" w:rsidRDefault="00705CAF" w:rsidP="00560344">
      <w:pPr>
        <w:numPr>
          <w:ilvl w:val="0"/>
          <w:numId w:val="20"/>
        </w:numPr>
      </w:pPr>
      <w:r w:rsidRPr="00560344">
        <w:rPr>
          <w:b/>
        </w:rPr>
        <w:t>Subcuenta de cuota obligatoria</w:t>
      </w:r>
      <w:r w:rsidRPr="00560344">
        <w:t>; que corresponde a un porcentaje del sueldo sujeto a cotización, que se descuenta al servir público de manera automática.</w:t>
      </w:r>
    </w:p>
    <w:p w14:paraId="4ED1615C" w14:textId="77777777" w:rsidR="00705CAF" w:rsidRPr="00560344" w:rsidRDefault="00705CAF" w:rsidP="00560344"/>
    <w:p w14:paraId="5190EE59" w14:textId="77777777" w:rsidR="00705CAF" w:rsidRPr="00560344" w:rsidRDefault="00705CAF" w:rsidP="00560344">
      <w:pPr>
        <w:numPr>
          <w:ilvl w:val="0"/>
          <w:numId w:val="20"/>
        </w:numPr>
      </w:pPr>
      <w:r w:rsidRPr="00560344">
        <w:rPr>
          <w:b/>
        </w:rPr>
        <w:t>Subcuenta de aportación obligatoria</w:t>
      </w:r>
      <w:r w:rsidRPr="00560344">
        <w:t>: que es la aportación que realiza la Institución a favor del servidor público, el cual equivale a un porcentaje del sueldo sujeto a cotización.</w:t>
      </w:r>
    </w:p>
    <w:p w14:paraId="4014A3B3" w14:textId="77777777" w:rsidR="00705CAF" w:rsidRPr="00560344" w:rsidRDefault="00705CAF" w:rsidP="00560344"/>
    <w:p w14:paraId="72D8DBEC" w14:textId="77777777" w:rsidR="00705CAF" w:rsidRPr="00560344" w:rsidRDefault="00705CAF" w:rsidP="00560344">
      <w:pPr>
        <w:numPr>
          <w:ilvl w:val="0"/>
          <w:numId w:val="20"/>
        </w:numPr>
        <w:rPr>
          <w:b/>
        </w:rPr>
      </w:pPr>
      <w:r w:rsidRPr="00560344">
        <w:rPr>
          <w:b/>
        </w:rPr>
        <w:t xml:space="preserve">Subcuenta voluntaria: </w:t>
      </w:r>
      <w:r w:rsidRPr="00560344">
        <w:t xml:space="preserve">que es la cantidad que cada servidor público decide ahorrar de acuerdo con sus aportaciones, permitiendo acumular mayores ingresos para su retiro. </w:t>
      </w:r>
    </w:p>
    <w:p w14:paraId="0479DB08" w14:textId="77777777" w:rsidR="00705CAF" w:rsidRPr="00560344" w:rsidRDefault="00705CAF" w:rsidP="00560344"/>
    <w:p w14:paraId="51D483C4" w14:textId="77777777" w:rsidR="00705CAF" w:rsidRPr="00560344" w:rsidRDefault="00705CAF" w:rsidP="00560344">
      <w:r w:rsidRPr="00560344">
        <w:t>En razón de lo anterior, debe considerarse que la subcuenta de cuota obligatoria y subcuenta de aportación obligatoria</w:t>
      </w:r>
      <w:r w:rsidRPr="00560344">
        <w:rPr>
          <w:b/>
        </w:rPr>
        <w:t xml:space="preserve">, </w:t>
      </w:r>
      <w:r w:rsidRPr="00560344">
        <w:t xml:space="preserve">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14:paraId="60CFE971" w14:textId="77777777" w:rsidR="00705CAF" w:rsidRPr="00560344" w:rsidRDefault="00705CAF" w:rsidP="00560344">
      <w:pPr>
        <w:ind w:right="899"/>
      </w:pPr>
    </w:p>
    <w:p w14:paraId="233B7BD4" w14:textId="77777777" w:rsidR="00705CAF" w:rsidRPr="00560344" w:rsidRDefault="00705CAF" w:rsidP="00560344">
      <w:pPr>
        <w:pStyle w:val="Puesto"/>
      </w:pPr>
      <w:r w:rsidRPr="00560344">
        <w:rPr>
          <w:b/>
        </w:rPr>
        <w:t xml:space="preserve">“Naturaleza de la información relativa a los montos aportados al Seguro de Separación Individualizado. </w:t>
      </w:r>
      <w:r w:rsidRPr="00560344">
        <w:t xml:space="preserve">De conformidad con la normatividad aplicable, las </w:t>
      </w:r>
      <w:r w:rsidRPr="00560344">
        <w:lastRenderedPageBreak/>
        <w:t xml:space="preserve">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w:t>
      </w:r>
      <w:proofErr w:type="spellStart"/>
      <w:r w:rsidRPr="00560344">
        <w:t>aún</w:t>
      </w:r>
      <w:proofErr w:type="spellEnd"/>
      <w:r w:rsidRPr="00560344">
        <w:t xml:space="preserve">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 </w:t>
      </w:r>
    </w:p>
    <w:p w14:paraId="3C0A3D72" w14:textId="77777777" w:rsidR="00705CAF" w:rsidRPr="00560344" w:rsidRDefault="00705CAF" w:rsidP="00560344"/>
    <w:p w14:paraId="6FE4188D" w14:textId="77777777" w:rsidR="00705CAF" w:rsidRPr="00560344" w:rsidRDefault="00705CAF" w:rsidP="00560344">
      <w:r w:rsidRPr="00560344">
        <w:t xml:space="preserve">En suma, debe considerarse que la naturaleza de la </w:t>
      </w:r>
      <w:r w:rsidRPr="00560344">
        <w:rPr>
          <w:b/>
        </w:rPr>
        <w:t xml:space="preserve">subcuenta de cuota obligatoria y de la subcuenta de aportación obligatoria, </w:t>
      </w:r>
      <w:r w:rsidRPr="00560344">
        <w:t>son datos de naturaleza pública y por ende no procede su clasificación en términos del artículo 143, fracción I de la Ley de Transparencia y Acceso a la Información Pública del Estado de México y Municipios. No obstante, por lo que, hace a la aportación voluntaria, toda vez que es decisión personal del servidor público otorgarla, es que guarda la naturaleza de confidencial.</w:t>
      </w:r>
    </w:p>
    <w:p w14:paraId="1C8EC6C5" w14:textId="77777777" w:rsidR="00705CAF" w:rsidRPr="00560344" w:rsidRDefault="00705CAF" w:rsidP="00560344"/>
    <w:p w14:paraId="2C6C3C9F" w14:textId="77777777" w:rsidR="00705CAF" w:rsidRPr="00560344" w:rsidRDefault="00705CAF" w:rsidP="00560344">
      <w:pPr>
        <w:widowControl w:val="0"/>
        <w:rPr>
          <w:rFonts w:eastAsia="Palatino Linotype" w:cs="Palatino Linotype"/>
        </w:rPr>
      </w:pPr>
      <w:r w:rsidRPr="00560344">
        <w:rPr>
          <w:rFonts w:eastAsia="Palatino Linotype" w:cs="Palatino Linotype"/>
        </w:rPr>
        <w:t xml:space="preserve">Así, los datos personales que obren en poder de los Sujetos Obligados deben estar protegidos, </w:t>
      </w:r>
      <w:r w:rsidRPr="00560344">
        <w:rPr>
          <w:rFonts w:eastAsia="Palatino Linotype" w:cs="Palatino Linotype"/>
        </w:rPr>
        <w:lastRenderedPageBreak/>
        <w:t xml:space="preserve">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F5E7D6C" w14:textId="77777777" w:rsidR="00705CAF" w:rsidRPr="00560344" w:rsidRDefault="00705CAF" w:rsidP="00560344">
      <w:pPr>
        <w:widowControl w:val="0"/>
        <w:rPr>
          <w:rFonts w:eastAsia="Palatino Linotype" w:cs="Palatino Linotype"/>
        </w:rPr>
      </w:pPr>
    </w:p>
    <w:p w14:paraId="76FE7405" w14:textId="77777777" w:rsidR="00705CAF" w:rsidRPr="00560344" w:rsidRDefault="00705CAF" w:rsidP="00560344">
      <w:pPr>
        <w:pStyle w:val="Puesto"/>
        <w:rPr>
          <w:rFonts w:eastAsia="Palatino Linotype"/>
        </w:rPr>
      </w:pPr>
      <w:r w:rsidRPr="00560344">
        <w:rPr>
          <w:rFonts w:eastAsia="Palatino Linotype"/>
          <w:b/>
        </w:rPr>
        <w:t>“Artículo 22.</w:t>
      </w:r>
      <w:r w:rsidRPr="00560344">
        <w:rPr>
          <w:rFonts w:eastAsia="Palatino Linotype"/>
        </w:rPr>
        <w:t xml:space="preserve"> Todo tratamiento de datos personales que efectúe el responsable deberá estar justificado por finalidades concretas, lícitas, explícitas y legítimas, relacionadas con las atribuciones que la normatividad aplicable les confiera.  </w:t>
      </w:r>
    </w:p>
    <w:p w14:paraId="1AB5D137" w14:textId="77777777" w:rsidR="00705CAF" w:rsidRPr="00560344" w:rsidRDefault="00705CAF" w:rsidP="00560344">
      <w:pPr>
        <w:pStyle w:val="Puesto"/>
        <w:rPr>
          <w:rFonts w:eastAsia="Palatino Linotype"/>
          <w:b/>
        </w:rPr>
      </w:pPr>
    </w:p>
    <w:p w14:paraId="4C27E5F3" w14:textId="77777777" w:rsidR="00705CAF" w:rsidRPr="00560344" w:rsidRDefault="00705CAF" w:rsidP="00560344">
      <w:pPr>
        <w:pStyle w:val="Puesto"/>
        <w:rPr>
          <w:rFonts w:eastAsia="Palatino Linotype"/>
        </w:rPr>
      </w:pPr>
      <w:r w:rsidRPr="00560344">
        <w:rPr>
          <w:rFonts w:eastAsia="Palatino Linotype"/>
          <w:b/>
        </w:rPr>
        <w:t>Artículo 38.</w:t>
      </w:r>
      <w:r w:rsidRPr="00560344">
        <w:rPr>
          <w:rFonts w:eastAsia="Palatino Linotype"/>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60344">
        <w:rPr>
          <w:rFonts w:eastAsia="Palatino Linotype"/>
          <w:b/>
        </w:rPr>
        <w:t>”</w:t>
      </w:r>
      <w:r w:rsidRPr="00560344">
        <w:rPr>
          <w:rFonts w:eastAsia="Palatino Linotype"/>
        </w:rPr>
        <w:t xml:space="preserve"> Sic</w:t>
      </w:r>
    </w:p>
    <w:p w14:paraId="31AD733F" w14:textId="77777777" w:rsidR="00705CAF" w:rsidRPr="00560344" w:rsidRDefault="00705CAF" w:rsidP="00560344">
      <w:pPr>
        <w:widowControl w:val="0"/>
        <w:rPr>
          <w:rFonts w:eastAsia="Palatino Linotype" w:cs="Palatino Linotype"/>
        </w:rPr>
      </w:pPr>
    </w:p>
    <w:p w14:paraId="662AF4CD" w14:textId="77777777" w:rsidR="00705CAF" w:rsidRPr="00560344" w:rsidRDefault="00705CAF" w:rsidP="00560344">
      <w:pPr>
        <w:widowControl w:val="0"/>
        <w:rPr>
          <w:rFonts w:eastAsia="Palatino Linotype" w:cs="Palatino Linotype"/>
        </w:rPr>
      </w:pPr>
      <w:r w:rsidRPr="00560344">
        <w:rPr>
          <w:rFonts w:eastAsia="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37E216C" w14:textId="77777777" w:rsidR="00705CAF" w:rsidRPr="00560344" w:rsidRDefault="00705CAF" w:rsidP="00560344">
      <w:pPr>
        <w:pStyle w:val="Prrafodelista"/>
        <w:widowControl w:val="0"/>
        <w:autoSpaceDE w:val="0"/>
        <w:autoSpaceDN w:val="0"/>
        <w:adjustRightInd w:val="0"/>
        <w:ind w:left="0"/>
      </w:pPr>
    </w:p>
    <w:p w14:paraId="6CD05AC4" w14:textId="06EF0B2E" w:rsidR="00BD5A7C" w:rsidRPr="00560344" w:rsidRDefault="00705CAF" w:rsidP="00560344">
      <w:pPr>
        <w:pStyle w:val="Ttulo3"/>
      </w:pPr>
      <w:bookmarkStart w:id="30" w:name="_Toc175664566"/>
      <w:r w:rsidRPr="00560344">
        <w:t>e</w:t>
      </w:r>
      <w:r w:rsidR="00BD5A7C" w:rsidRPr="00560344">
        <w:t>) Conclusión</w:t>
      </w:r>
      <w:bookmarkEnd w:id="30"/>
    </w:p>
    <w:p w14:paraId="09C0A2F9" w14:textId="76649E30" w:rsidR="002C22A3" w:rsidRPr="00560344" w:rsidRDefault="002C22A3" w:rsidP="00560344">
      <w:pPr>
        <w:ind w:right="-93"/>
        <w:rPr>
          <w:rFonts w:cs="Tahoma"/>
          <w:bCs/>
          <w:szCs w:val="22"/>
        </w:rPr>
      </w:pPr>
      <w:bookmarkStart w:id="31" w:name="_Hlk165381027"/>
      <w:r w:rsidRPr="00560344">
        <w:rPr>
          <w:rFonts w:cs="Tahoma"/>
          <w:bCs/>
          <w:szCs w:val="22"/>
        </w:rPr>
        <w:t xml:space="preserve">Por las argumentaciones vertidas anteriormente, se considera que </w:t>
      </w:r>
      <w:r w:rsidRPr="00560344">
        <w:rPr>
          <w:rFonts w:cs="Tahoma"/>
          <w:b/>
          <w:bCs/>
          <w:szCs w:val="22"/>
        </w:rPr>
        <w:t>EL SUJETO OBLIGADO</w:t>
      </w:r>
      <w:r w:rsidRPr="00560344">
        <w:rPr>
          <w:rFonts w:cs="Tahoma"/>
          <w:bCs/>
          <w:szCs w:val="22"/>
        </w:rPr>
        <w:t xml:space="preserve"> cuenta con atribuciones y facultades para dar atención a los requerim</w:t>
      </w:r>
      <w:r w:rsidR="002778F0" w:rsidRPr="00560344">
        <w:rPr>
          <w:rFonts w:cs="Tahoma"/>
          <w:bCs/>
          <w:szCs w:val="22"/>
        </w:rPr>
        <w:t xml:space="preserve">ientos de información, </w:t>
      </w:r>
      <w:r w:rsidR="002778F0" w:rsidRPr="00560344">
        <w:rPr>
          <w:rFonts w:cs="Tahoma"/>
          <w:bCs/>
          <w:szCs w:val="22"/>
        </w:rPr>
        <w:lastRenderedPageBreak/>
        <w:t xml:space="preserve">por cuanto </w:t>
      </w:r>
      <w:r w:rsidR="00705CAF" w:rsidRPr="00560344">
        <w:rPr>
          <w:rFonts w:cs="Tahoma"/>
          <w:bCs/>
          <w:szCs w:val="22"/>
        </w:rPr>
        <w:t>al puesto, funciones, nivel y rango, así como el sueldo del servidor público señalado en la solicitud de información, por ende deberá hacer entrega del soporte documental en donde conste la misma, en versión pública de ser procedente</w:t>
      </w:r>
      <w:r w:rsidR="002A7339" w:rsidRPr="00560344">
        <w:rPr>
          <w:rFonts w:cs="Tahoma"/>
          <w:bCs/>
          <w:szCs w:val="22"/>
        </w:rPr>
        <w:t>.</w:t>
      </w:r>
    </w:p>
    <w:p w14:paraId="0D158343" w14:textId="77777777" w:rsidR="00705CAF" w:rsidRPr="00560344" w:rsidRDefault="00705CAF" w:rsidP="00560344">
      <w:pPr>
        <w:ind w:right="-93"/>
        <w:rPr>
          <w:rFonts w:cs="Tahoma"/>
          <w:bCs/>
          <w:szCs w:val="22"/>
        </w:rPr>
      </w:pPr>
    </w:p>
    <w:p w14:paraId="13C012B3" w14:textId="6C2FE802" w:rsidR="001A58D3" w:rsidRPr="00560344" w:rsidRDefault="00705CAF" w:rsidP="00560344">
      <w:pPr>
        <w:ind w:right="-93"/>
        <w:rPr>
          <w:rFonts w:cs="Tahoma"/>
          <w:bCs/>
          <w:szCs w:val="22"/>
        </w:rPr>
      </w:pPr>
      <w:r w:rsidRPr="00560344">
        <w:rPr>
          <w:rFonts w:cs="Tahoma"/>
          <w:bCs/>
          <w:szCs w:val="22"/>
        </w:rPr>
        <w:t xml:space="preserve">Ahora bien, no pasa de la óptica de este Órgano Garante que, </w:t>
      </w:r>
      <w:r w:rsidRPr="00560344">
        <w:rPr>
          <w:rFonts w:cs="Tahoma"/>
          <w:b/>
          <w:bCs/>
          <w:szCs w:val="22"/>
        </w:rPr>
        <w:t>LA PARTE RECURRENTE</w:t>
      </w:r>
      <w:r w:rsidRPr="00560344">
        <w:rPr>
          <w:rFonts w:cs="Tahoma"/>
          <w:bCs/>
          <w:szCs w:val="22"/>
        </w:rPr>
        <w:t xml:space="preserve"> no preciso temporalidad sobre la que desea conocer la información correspondiente, para lo cual se considera </w:t>
      </w:r>
      <w:r w:rsidR="001C0454" w:rsidRPr="00560344">
        <w:rPr>
          <w:rFonts w:cs="Tahoma"/>
          <w:bCs/>
          <w:szCs w:val="22"/>
        </w:rPr>
        <w:t>que,</w:t>
      </w:r>
      <w:r w:rsidRPr="00560344">
        <w:rPr>
          <w:rFonts w:cs="Tahoma"/>
          <w:bCs/>
          <w:szCs w:val="22"/>
        </w:rPr>
        <w:t xml:space="preserve"> respecto </w:t>
      </w:r>
      <w:r w:rsidR="00F45E99" w:rsidRPr="00560344">
        <w:rPr>
          <w:rFonts w:cs="Tahoma"/>
          <w:bCs/>
          <w:szCs w:val="22"/>
        </w:rPr>
        <w:t>del puesto, actividades, nivel</w:t>
      </w:r>
      <w:r w:rsidR="001A58D3" w:rsidRPr="00560344">
        <w:rPr>
          <w:rFonts w:cs="Tahoma"/>
          <w:bCs/>
          <w:szCs w:val="22"/>
        </w:rPr>
        <w:t>,</w:t>
      </w:r>
      <w:r w:rsidR="00F45E99" w:rsidRPr="00560344">
        <w:rPr>
          <w:rFonts w:cs="Tahoma"/>
          <w:bCs/>
          <w:szCs w:val="22"/>
        </w:rPr>
        <w:t xml:space="preserve"> rango,</w:t>
      </w:r>
      <w:r w:rsidR="001A58D3" w:rsidRPr="00560344">
        <w:rPr>
          <w:rFonts w:cs="Tahoma"/>
          <w:bCs/>
          <w:szCs w:val="22"/>
        </w:rPr>
        <w:t xml:space="preserve"> así como el</w:t>
      </w:r>
      <w:r w:rsidR="00F45E99" w:rsidRPr="00560344">
        <w:rPr>
          <w:rFonts w:cs="Tahoma"/>
          <w:bCs/>
          <w:szCs w:val="22"/>
        </w:rPr>
        <w:t xml:space="preserve"> </w:t>
      </w:r>
      <w:r w:rsidR="001A58D3" w:rsidRPr="00560344">
        <w:rPr>
          <w:rFonts w:cs="Tahoma"/>
          <w:bCs/>
          <w:szCs w:val="22"/>
        </w:rPr>
        <w:t xml:space="preserve">documento en donde conste el sueldo se ordenan </w:t>
      </w:r>
      <w:r w:rsidR="00F45E99" w:rsidRPr="00560344">
        <w:rPr>
          <w:rFonts w:cs="Tahoma"/>
          <w:bCs/>
          <w:szCs w:val="22"/>
        </w:rPr>
        <w:t>al 31 de mayo de 2024</w:t>
      </w:r>
      <w:r w:rsidR="001A58D3" w:rsidRPr="00560344">
        <w:rPr>
          <w:rFonts w:cs="Tahoma"/>
          <w:bCs/>
          <w:szCs w:val="22"/>
        </w:rPr>
        <w:t xml:space="preserve">, es decir, a la fecha de la solicitud. </w:t>
      </w:r>
    </w:p>
    <w:p w14:paraId="5D08CAF0" w14:textId="1F23E0EC" w:rsidR="00F45E99" w:rsidRPr="00560344" w:rsidRDefault="00F45E99" w:rsidP="00560344">
      <w:pPr>
        <w:ind w:right="-93"/>
        <w:rPr>
          <w:rFonts w:cs="Tahoma"/>
          <w:bCs/>
          <w:szCs w:val="22"/>
        </w:rPr>
      </w:pPr>
      <w:r w:rsidRPr="00560344">
        <w:rPr>
          <w:rFonts w:cs="Tahoma"/>
          <w:bCs/>
          <w:szCs w:val="22"/>
        </w:rPr>
        <w:t xml:space="preserve">De igual forma, por cuanto hace a lo señalado en la multicitada solicitud de información </w:t>
      </w:r>
      <w:r w:rsidRPr="00560344">
        <w:rPr>
          <w:rFonts w:cs="Tahoma"/>
          <w:bCs/>
          <w:i/>
          <w:szCs w:val="22"/>
        </w:rPr>
        <w:t xml:space="preserve">“…(esta </w:t>
      </w:r>
      <w:proofErr w:type="spellStart"/>
      <w:r w:rsidRPr="00560344">
        <w:rPr>
          <w:rFonts w:cs="Tahoma"/>
          <w:bCs/>
          <w:i/>
          <w:szCs w:val="22"/>
        </w:rPr>
        <w:t>informacion</w:t>
      </w:r>
      <w:proofErr w:type="spellEnd"/>
      <w:r w:rsidRPr="00560344">
        <w:rPr>
          <w:rFonts w:cs="Tahoma"/>
          <w:bCs/>
          <w:i/>
          <w:szCs w:val="22"/>
        </w:rPr>
        <w:t xml:space="preserve"> se solicita por que el señor hacia campaña en la </w:t>
      </w:r>
      <w:proofErr w:type="spellStart"/>
      <w:r w:rsidRPr="00560344">
        <w:rPr>
          <w:rFonts w:cs="Tahoma"/>
          <w:bCs/>
          <w:i/>
          <w:szCs w:val="22"/>
        </w:rPr>
        <w:t>opdm</w:t>
      </w:r>
      <w:proofErr w:type="spellEnd"/>
      <w:r w:rsidRPr="00560344">
        <w:rPr>
          <w:rFonts w:cs="Tahoma"/>
          <w:bCs/>
          <w:i/>
          <w:szCs w:val="22"/>
        </w:rPr>
        <w:t xml:space="preserve"> de Tlalnepantla y eso es un delito , saber si aquí si </w:t>
      </w:r>
      <w:proofErr w:type="spellStart"/>
      <w:r w:rsidRPr="00560344">
        <w:rPr>
          <w:rFonts w:cs="Tahoma"/>
          <w:bCs/>
          <w:i/>
          <w:szCs w:val="22"/>
        </w:rPr>
        <w:t>esta</w:t>
      </w:r>
      <w:proofErr w:type="spellEnd"/>
      <w:r w:rsidRPr="00560344">
        <w:rPr>
          <w:rFonts w:cs="Tahoma"/>
          <w:bCs/>
          <w:i/>
          <w:szCs w:val="22"/>
        </w:rPr>
        <w:t xml:space="preserve"> trabajando o sigue haciendo miles de llamadas haciendo campaña hay pruebas y queremos corroborar les envío una foto tomada en la esquina del domicilio del señor </w:t>
      </w:r>
      <w:proofErr w:type="spellStart"/>
      <w:r w:rsidRPr="00560344">
        <w:rPr>
          <w:rFonts w:cs="Tahoma"/>
          <w:bCs/>
          <w:i/>
          <w:szCs w:val="22"/>
        </w:rPr>
        <w:t>cerecedo</w:t>
      </w:r>
      <w:proofErr w:type="spellEnd"/>
      <w:r w:rsidRPr="00560344">
        <w:rPr>
          <w:rFonts w:cs="Tahoma"/>
          <w:bCs/>
          <w:i/>
          <w:szCs w:val="22"/>
        </w:rPr>
        <w:t xml:space="preserve"> el día de hoy 31 de mayo del 2024 antes de las elecciones)” </w:t>
      </w:r>
      <w:r w:rsidRPr="00560344">
        <w:rPr>
          <w:rFonts w:cs="Tahoma"/>
          <w:bCs/>
          <w:szCs w:val="22"/>
        </w:rPr>
        <w:t xml:space="preserve">este Órgano Garante considera que tal redacción consiste en manifestaciones subjetivas que no pueden ser colmadas con entrega de información en posesión de los </w:t>
      </w:r>
      <w:r w:rsidR="00875CF8" w:rsidRPr="00560344">
        <w:rPr>
          <w:rFonts w:cs="Tahoma"/>
          <w:bCs/>
          <w:szCs w:val="22"/>
        </w:rPr>
        <w:t xml:space="preserve">Sujetos Obligados </w:t>
      </w:r>
      <w:r w:rsidRPr="00560344">
        <w:rPr>
          <w:rFonts w:cs="Tahoma"/>
          <w:bCs/>
          <w:szCs w:val="22"/>
        </w:rPr>
        <w:t>y no pueden ser atendidas a través del ejercicio del derecho de acceso a la información pública.</w:t>
      </w:r>
    </w:p>
    <w:p w14:paraId="3E38E14E" w14:textId="77777777" w:rsidR="002C22A3" w:rsidRPr="00560344" w:rsidRDefault="002C22A3" w:rsidP="00560344">
      <w:pPr>
        <w:ind w:right="-93"/>
        <w:rPr>
          <w:rFonts w:cs="Tahoma"/>
          <w:bCs/>
          <w:szCs w:val="22"/>
        </w:rPr>
      </w:pPr>
    </w:p>
    <w:p w14:paraId="6C4C444E" w14:textId="16F1DC79" w:rsidR="00BD5A7C" w:rsidRDefault="00BD5A7C" w:rsidP="00560344">
      <w:pPr>
        <w:ind w:right="-93"/>
        <w:rPr>
          <w:rFonts w:cs="Tahoma"/>
          <w:bCs/>
          <w:szCs w:val="22"/>
        </w:rPr>
      </w:pPr>
      <w:r w:rsidRPr="0056034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5099E06" w14:textId="77777777" w:rsidR="00560344" w:rsidRPr="00560344" w:rsidRDefault="00560344" w:rsidP="00560344">
      <w:pPr>
        <w:ind w:right="-93"/>
        <w:rPr>
          <w:rFonts w:cs="Tahoma"/>
          <w:bCs/>
          <w:szCs w:val="22"/>
        </w:rPr>
      </w:pPr>
    </w:p>
    <w:bookmarkEnd w:id="31"/>
    <w:p w14:paraId="7C13D1A0" w14:textId="77777777" w:rsidR="00BD5A7C" w:rsidRPr="00560344" w:rsidRDefault="00BD5A7C" w:rsidP="00560344"/>
    <w:p w14:paraId="5C396097" w14:textId="684A0E4F" w:rsidR="00664420" w:rsidRPr="00560344" w:rsidRDefault="00664420" w:rsidP="00560344">
      <w:pPr>
        <w:pStyle w:val="Ttulo1"/>
      </w:pPr>
      <w:bookmarkStart w:id="32" w:name="_Toc175664567"/>
      <w:r w:rsidRPr="00560344">
        <w:lastRenderedPageBreak/>
        <w:t>RESUELVE</w:t>
      </w:r>
      <w:bookmarkEnd w:id="32"/>
    </w:p>
    <w:p w14:paraId="203B7093" w14:textId="77777777" w:rsidR="00664420" w:rsidRPr="00560344" w:rsidRDefault="00664420" w:rsidP="00560344">
      <w:pPr>
        <w:ind w:right="113"/>
        <w:rPr>
          <w:rFonts w:cs="Arial"/>
          <w:b/>
          <w:szCs w:val="22"/>
        </w:rPr>
      </w:pPr>
    </w:p>
    <w:p w14:paraId="40DE562B" w14:textId="4039F2D6" w:rsidR="00FC3CE0" w:rsidRPr="00560344" w:rsidRDefault="00FC3CE0" w:rsidP="00560344">
      <w:pPr>
        <w:widowControl w:val="0"/>
        <w:rPr>
          <w:rFonts w:eastAsia="Calibri" w:cs="Tahoma"/>
          <w:bCs/>
          <w:szCs w:val="22"/>
          <w:lang w:eastAsia="en-US"/>
        </w:rPr>
      </w:pPr>
      <w:r w:rsidRPr="00560344">
        <w:rPr>
          <w:b/>
          <w:bCs/>
        </w:rPr>
        <w:t>PRIMERO.</w:t>
      </w:r>
      <w:r w:rsidRPr="00560344">
        <w:t xml:space="preserve"> </w:t>
      </w:r>
      <w:r w:rsidRPr="00560344">
        <w:rPr>
          <w:rFonts w:cs="Tahoma"/>
          <w:szCs w:val="22"/>
        </w:rPr>
        <w:t xml:space="preserve">Se </w:t>
      </w:r>
      <w:r w:rsidR="002C22A3" w:rsidRPr="00560344">
        <w:rPr>
          <w:rFonts w:cs="Tahoma"/>
          <w:b/>
          <w:bCs/>
          <w:szCs w:val="22"/>
        </w:rPr>
        <w:t>MODIFICA</w:t>
      </w:r>
      <w:r w:rsidRPr="00560344">
        <w:rPr>
          <w:rFonts w:cs="Tahoma"/>
          <w:szCs w:val="22"/>
        </w:rPr>
        <w:t xml:space="preserve"> la respuesta entregada por el </w:t>
      </w:r>
      <w:r w:rsidR="004E5068" w:rsidRPr="00560344">
        <w:rPr>
          <w:rFonts w:cs="Tahoma"/>
          <w:b/>
          <w:bCs/>
          <w:szCs w:val="22"/>
        </w:rPr>
        <w:t>SUJETO OBLIGADO</w:t>
      </w:r>
      <w:r w:rsidR="004E5068" w:rsidRPr="00560344">
        <w:rPr>
          <w:rFonts w:cs="Tahoma"/>
          <w:szCs w:val="22"/>
        </w:rPr>
        <w:t xml:space="preserve"> </w:t>
      </w:r>
      <w:r w:rsidR="0041385B" w:rsidRPr="00560344">
        <w:rPr>
          <w:rFonts w:cs="Tahoma"/>
          <w:szCs w:val="22"/>
        </w:rPr>
        <w:t>en</w:t>
      </w:r>
      <w:r w:rsidRPr="00560344">
        <w:rPr>
          <w:rFonts w:cs="Tahoma"/>
          <w:szCs w:val="22"/>
        </w:rPr>
        <w:t xml:space="preserve"> la solicitud de información </w:t>
      </w:r>
      <w:r w:rsidR="00F45E99" w:rsidRPr="00560344">
        <w:rPr>
          <w:rFonts w:cs="Tahoma"/>
          <w:b/>
        </w:rPr>
        <w:t>00290/CAEM/IP/2024</w:t>
      </w:r>
      <w:r w:rsidR="002C22A3" w:rsidRPr="00560344">
        <w:rPr>
          <w:rFonts w:cs="Tahoma"/>
        </w:rPr>
        <w:t>,</w:t>
      </w:r>
      <w:r w:rsidRPr="00560344">
        <w:rPr>
          <w:rFonts w:cs="Tahoma"/>
          <w:bCs/>
          <w:szCs w:val="22"/>
        </w:rPr>
        <w:t xml:space="preserve"> </w:t>
      </w:r>
      <w:r w:rsidRPr="00560344">
        <w:rPr>
          <w:rFonts w:eastAsia="Calibri" w:cs="Tahoma"/>
          <w:bCs/>
          <w:szCs w:val="22"/>
          <w:lang w:eastAsia="en-US"/>
        </w:rPr>
        <w:t xml:space="preserve">por resultar </w:t>
      </w:r>
      <w:r w:rsidRPr="00560344">
        <w:rPr>
          <w:rFonts w:eastAsia="Calibri" w:cs="Tahoma"/>
          <w:b/>
          <w:bCs/>
          <w:szCs w:val="22"/>
          <w:lang w:eastAsia="en-US"/>
        </w:rPr>
        <w:t>FUNDADAS</w:t>
      </w:r>
      <w:r w:rsidRPr="00560344">
        <w:rPr>
          <w:rFonts w:eastAsia="Calibri" w:cs="Tahoma"/>
          <w:bCs/>
          <w:szCs w:val="22"/>
          <w:lang w:eastAsia="en-US"/>
        </w:rPr>
        <w:t xml:space="preserve"> las razones o motivos de inconformidad hechos valer por </w:t>
      </w:r>
      <w:r w:rsidRPr="00560344">
        <w:rPr>
          <w:rFonts w:eastAsia="Calibri" w:cs="Tahoma"/>
          <w:b/>
          <w:szCs w:val="22"/>
          <w:lang w:eastAsia="en-US"/>
        </w:rPr>
        <w:t>LA PARTE RECURRENTE</w:t>
      </w:r>
      <w:r w:rsidRPr="00560344">
        <w:rPr>
          <w:rFonts w:eastAsia="Calibri" w:cs="Tahoma"/>
          <w:bCs/>
          <w:szCs w:val="22"/>
          <w:lang w:eastAsia="en-US"/>
        </w:rPr>
        <w:t xml:space="preserve"> en el Recurso de Revisión </w:t>
      </w:r>
      <w:r w:rsidR="00F45E99" w:rsidRPr="00560344">
        <w:rPr>
          <w:rFonts w:eastAsiaTheme="minorHAnsi" w:cstheme="minorBidi"/>
          <w:b/>
          <w:bCs/>
          <w:szCs w:val="22"/>
          <w:lang w:eastAsia="en-US"/>
        </w:rPr>
        <w:t>03822/INFOEM/IP/RR/2024</w:t>
      </w:r>
      <w:r w:rsidRPr="00560344">
        <w:rPr>
          <w:rFonts w:eastAsiaTheme="minorHAnsi" w:cstheme="minorBidi"/>
          <w:szCs w:val="22"/>
          <w:lang w:eastAsia="en-US"/>
        </w:rPr>
        <w:t>,</w:t>
      </w:r>
      <w:r w:rsidRPr="00560344">
        <w:rPr>
          <w:rFonts w:cs="Tahoma"/>
          <w:b/>
          <w:szCs w:val="22"/>
        </w:rPr>
        <w:t xml:space="preserve"> </w:t>
      </w:r>
      <w:r w:rsidRPr="00560344">
        <w:rPr>
          <w:rFonts w:eastAsia="Calibri" w:cs="Tahoma"/>
          <w:bCs/>
          <w:szCs w:val="22"/>
          <w:lang w:eastAsia="en-US"/>
        </w:rPr>
        <w:t xml:space="preserve">en términos del considerando </w:t>
      </w:r>
      <w:r w:rsidRPr="00560344">
        <w:rPr>
          <w:rFonts w:eastAsia="Calibri" w:cs="Tahoma"/>
          <w:b/>
          <w:szCs w:val="22"/>
          <w:lang w:eastAsia="en-US"/>
        </w:rPr>
        <w:t>SEGUNDO</w:t>
      </w:r>
      <w:r w:rsidRPr="00560344">
        <w:rPr>
          <w:rFonts w:eastAsia="Calibri" w:cs="Tahoma"/>
          <w:bCs/>
          <w:szCs w:val="22"/>
          <w:lang w:eastAsia="en-US"/>
        </w:rPr>
        <w:t xml:space="preserve"> de la presente Resolución.</w:t>
      </w:r>
    </w:p>
    <w:p w14:paraId="78D4A482" w14:textId="77777777" w:rsidR="00FC3CE0" w:rsidRPr="00560344" w:rsidRDefault="00FC3CE0" w:rsidP="00560344">
      <w:pPr>
        <w:widowControl w:val="0"/>
        <w:rPr>
          <w:rFonts w:eastAsia="Calibri" w:cs="Tahoma"/>
          <w:bCs/>
          <w:sz w:val="18"/>
          <w:szCs w:val="22"/>
          <w:lang w:eastAsia="en-US"/>
        </w:rPr>
      </w:pPr>
    </w:p>
    <w:p w14:paraId="16CF919C" w14:textId="635E091E" w:rsidR="00FC3CE0" w:rsidRPr="00560344" w:rsidRDefault="00FC3CE0" w:rsidP="00560344">
      <w:pPr>
        <w:ind w:right="-93"/>
        <w:rPr>
          <w:rFonts w:eastAsia="Calibri" w:cs="Tahoma"/>
          <w:bCs/>
          <w:szCs w:val="22"/>
          <w:lang w:eastAsia="en-US"/>
        </w:rPr>
      </w:pPr>
      <w:r w:rsidRPr="00560344">
        <w:rPr>
          <w:rFonts w:eastAsia="Calibri" w:cs="Tahoma"/>
          <w:b/>
          <w:bCs/>
          <w:szCs w:val="22"/>
          <w:lang w:eastAsia="en-US"/>
        </w:rPr>
        <w:t>SEGUNDO.</w:t>
      </w:r>
      <w:r w:rsidRPr="00560344">
        <w:rPr>
          <w:rFonts w:eastAsia="Calibri" w:cs="Tahoma"/>
          <w:szCs w:val="22"/>
          <w:lang w:eastAsia="es-MX"/>
        </w:rPr>
        <w:t xml:space="preserve"> Se </w:t>
      </w:r>
      <w:r w:rsidRPr="00560344">
        <w:rPr>
          <w:rFonts w:eastAsia="Calibri" w:cs="Tahoma"/>
          <w:b/>
          <w:szCs w:val="22"/>
          <w:lang w:eastAsia="es-MX"/>
        </w:rPr>
        <w:t xml:space="preserve">ORDENA </w:t>
      </w:r>
      <w:r w:rsidRPr="00560344">
        <w:rPr>
          <w:rFonts w:eastAsia="Calibri" w:cs="Tahoma"/>
          <w:szCs w:val="22"/>
          <w:lang w:eastAsia="es-MX"/>
        </w:rPr>
        <w:t xml:space="preserve">al </w:t>
      </w:r>
      <w:r w:rsidRPr="00560344">
        <w:rPr>
          <w:rFonts w:eastAsia="Calibri" w:cs="Tahoma"/>
          <w:b/>
          <w:bCs/>
          <w:szCs w:val="22"/>
          <w:lang w:eastAsia="es-MX"/>
        </w:rPr>
        <w:t>SUJETO OBLIGADO</w:t>
      </w:r>
      <w:r w:rsidRPr="00560344">
        <w:rPr>
          <w:rFonts w:eastAsia="Calibri" w:cs="Tahoma"/>
          <w:szCs w:val="22"/>
          <w:lang w:eastAsia="es-MX"/>
        </w:rPr>
        <w:t xml:space="preserve">, </w:t>
      </w:r>
      <w:r w:rsidRPr="00560344">
        <w:rPr>
          <w:rFonts w:eastAsia="Calibri" w:cs="Tahoma"/>
          <w:bCs/>
          <w:szCs w:val="22"/>
          <w:lang w:eastAsia="en-US"/>
        </w:rPr>
        <w:t xml:space="preserve">a efecto de que, entregue a través del </w:t>
      </w:r>
      <w:r w:rsidR="00233005" w:rsidRPr="00560344">
        <w:rPr>
          <w:rFonts w:eastAsia="Calibri" w:cs="Tahoma"/>
          <w:b/>
          <w:bCs/>
          <w:szCs w:val="22"/>
          <w:lang w:eastAsia="en-US"/>
        </w:rPr>
        <w:t>SAIMEX</w:t>
      </w:r>
      <w:r w:rsidR="00233005" w:rsidRPr="00560344">
        <w:rPr>
          <w:rFonts w:eastAsia="Calibri" w:cs="Tahoma"/>
          <w:bCs/>
          <w:szCs w:val="22"/>
          <w:lang w:eastAsia="en-US"/>
        </w:rPr>
        <w:t xml:space="preserve">, </w:t>
      </w:r>
      <w:r w:rsidR="00875CF8" w:rsidRPr="00560344">
        <w:rPr>
          <w:rFonts w:eastAsia="Calibri" w:cs="Tahoma"/>
          <w:bCs/>
          <w:szCs w:val="22"/>
          <w:lang w:eastAsia="en-US"/>
        </w:rPr>
        <w:t xml:space="preserve">de ser procedente en </w:t>
      </w:r>
      <w:r w:rsidR="00F45E99" w:rsidRPr="00560344">
        <w:rPr>
          <w:rFonts w:eastAsia="Calibri" w:cs="Tahoma"/>
          <w:b/>
          <w:bCs/>
          <w:szCs w:val="22"/>
          <w:lang w:eastAsia="en-US"/>
        </w:rPr>
        <w:t>versión pública</w:t>
      </w:r>
      <w:r w:rsidR="00F45E99" w:rsidRPr="00560344">
        <w:rPr>
          <w:rFonts w:eastAsia="Calibri" w:cs="Tahoma"/>
          <w:bCs/>
          <w:szCs w:val="22"/>
          <w:lang w:eastAsia="en-US"/>
        </w:rPr>
        <w:t xml:space="preserve">, </w:t>
      </w:r>
      <w:r w:rsidR="00875CF8" w:rsidRPr="00560344">
        <w:rPr>
          <w:rFonts w:eastAsia="Calibri" w:cs="Tahoma"/>
          <w:bCs/>
          <w:szCs w:val="22"/>
          <w:lang w:eastAsia="en-US"/>
        </w:rPr>
        <w:t xml:space="preserve">del servidor público precisado en la solicitud, los documentos donde </w:t>
      </w:r>
      <w:r w:rsidR="00B653A1" w:rsidRPr="00560344">
        <w:rPr>
          <w:rFonts w:eastAsia="Calibri" w:cs="Tahoma"/>
          <w:bCs/>
          <w:szCs w:val="22"/>
          <w:lang w:eastAsia="en-US"/>
        </w:rPr>
        <w:t xml:space="preserve">conste </w:t>
      </w:r>
      <w:r w:rsidRPr="00560344">
        <w:rPr>
          <w:rFonts w:eastAsia="Calibri" w:cs="Tahoma"/>
          <w:bCs/>
          <w:szCs w:val="22"/>
          <w:lang w:eastAsia="en-US"/>
        </w:rPr>
        <w:t>lo siguiente:</w:t>
      </w:r>
    </w:p>
    <w:p w14:paraId="3411C259" w14:textId="77777777" w:rsidR="00FC3CE0" w:rsidRPr="00560344" w:rsidRDefault="00FC3CE0" w:rsidP="00560344">
      <w:pPr>
        <w:ind w:right="-93"/>
        <w:rPr>
          <w:rFonts w:eastAsia="Calibri" w:cs="Tahoma"/>
          <w:bCs/>
          <w:sz w:val="18"/>
          <w:szCs w:val="22"/>
          <w:lang w:eastAsia="en-US"/>
        </w:rPr>
      </w:pPr>
    </w:p>
    <w:p w14:paraId="6DC2E6C1" w14:textId="4118AE9C" w:rsidR="00F45E99" w:rsidRPr="00560344" w:rsidRDefault="00F45E99" w:rsidP="00560344">
      <w:pPr>
        <w:pStyle w:val="Puesto"/>
        <w:numPr>
          <w:ilvl w:val="0"/>
          <w:numId w:val="24"/>
        </w:numPr>
        <w:ind w:left="851" w:right="822" w:firstLine="0"/>
        <w:rPr>
          <w:rFonts w:eastAsia="Calibri"/>
          <w:lang w:eastAsia="en-US"/>
        </w:rPr>
      </w:pPr>
      <w:r w:rsidRPr="00560344">
        <w:rPr>
          <w:rFonts w:eastAsia="Calibri"/>
          <w:lang w:eastAsia="en-US"/>
        </w:rPr>
        <w:t>Puesto, actividades, nivel y rango al 31 de</w:t>
      </w:r>
      <w:r w:rsidR="00875CF8" w:rsidRPr="00560344">
        <w:rPr>
          <w:rFonts w:eastAsia="Calibri"/>
          <w:lang w:eastAsia="en-US"/>
        </w:rPr>
        <w:t xml:space="preserve"> mayo de 2024. </w:t>
      </w:r>
    </w:p>
    <w:p w14:paraId="7E68D565" w14:textId="60E51CC2" w:rsidR="00FC3CE0" w:rsidRPr="00560344" w:rsidRDefault="00875CF8" w:rsidP="00560344">
      <w:pPr>
        <w:pStyle w:val="Puesto"/>
        <w:ind w:left="851" w:right="822"/>
        <w:rPr>
          <w:rFonts w:eastAsia="Calibri"/>
          <w:lang w:eastAsia="en-US"/>
        </w:rPr>
      </w:pPr>
      <w:r w:rsidRPr="00560344">
        <w:rPr>
          <w:rFonts w:eastAsia="Calibri"/>
          <w:lang w:eastAsia="en-US"/>
        </w:rPr>
        <w:t>b) El s</w:t>
      </w:r>
      <w:r w:rsidR="000215FE" w:rsidRPr="00560344">
        <w:rPr>
          <w:rFonts w:eastAsia="Calibri"/>
          <w:lang w:eastAsia="en-US"/>
        </w:rPr>
        <w:t>ueldo vigente al 31 de mayo de 2024</w:t>
      </w:r>
      <w:r w:rsidR="00F45E99" w:rsidRPr="00560344">
        <w:rPr>
          <w:rFonts w:eastAsia="Calibri"/>
          <w:lang w:eastAsia="en-US"/>
        </w:rPr>
        <w:t xml:space="preserve">. </w:t>
      </w:r>
    </w:p>
    <w:p w14:paraId="4EDC450E" w14:textId="77777777" w:rsidR="000D5439" w:rsidRPr="00560344" w:rsidRDefault="000D5439" w:rsidP="00560344">
      <w:pPr>
        <w:widowControl w:val="0"/>
        <w:spacing w:line="240" w:lineRule="auto"/>
        <w:ind w:right="822"/>
        <w:rPr>
          <w:rFonts w:eastAsia="Calibri" w:cs="Tahoma"/>
          <w:bCs/>
          <w:sz w:val="18"/>
          <w:szCs w:val="22"/>
          <w:lang w:eastAsia="en-US"/>
        </w:rPr>
      </w:pPr>
    </w:p>
    <w:p w14:paraId="72CE87D5" w14:textId="75BBBB57" w:rsidR="00F45E99" w:rsidRPr="00560344" w:rsidRDefault="00F45E99" w:rsidP="00560344">
      <w:pPr>
        <w:widowControl w:val="0"/>
        <w:spacing w:line="240" w:lineRule="auto"/>
        <w:ind w:left="851" w:right="822"/>
        <w:rPr>
          <w:rFonts w:eastAsia="Calibri" w:cs="Tahoma"/>
          <w:bCs/>
          <w:i/>
          <w:sz w:val="20"/>
          <w:szCs w:val="22"/>
          <w:lang w:eastAsia="en-US"/>
        </w:rPr>
      </w:pPr>
      <w:r w:rsidRPr="00560344">
        <w:rPr>
          <w:rFonts w:eastAsia="Calibri" w:cs="Tahoma"/>
          <w:bCs/>
          <w:i/>
          <w:sz w:val="20"/>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E0EF1EA" w14:textId="77777777" w:rsidR="00F45E99" w:rsidRPr="00560344" w:rsidRDefault="00F45E99" w:rsidP="00560344">
      <w:pPr>
        <w:widowControl w:val="0"/>
        <w:rPr>
          <w:rFonts w:eastAsia="Calibri" w:cs="Tahoma"/>
          <w:bCs/>
          <w:sz w:val="18"/>
          <w:szCs w:val="22"/>
          <w:lang w:eastAsia="en-US"/>
        </w:rPr>
      </w:pPr>
    </w:p>
    <w:p w14:paraId="14C2AD60" w14:textId="0297994B" w:rsidR="00FC3CE0" w:rsidRPr="00560344" w:rsidRDefault="00FC3CE0" w:rsidP="00560344">
      <w:r w:rsidRPr="00560344">
        <w:rPr>
          <w:b/>
          <w:bCs/>
        </w:rPr>
        <w:t>TERCERO.</w:t>
      </w:r>
      <w:r w:rsidRPr="00560344">
        <w:t xml:space="preserve"> Notifíquese la presente resolución al Titular de la Unidad de Transparencia del </w:t>
      </w:r>
      <w:r w:rsidR="008B1E16" w:rsidRPr="00560344">
        <w:rPr>
          <w:b/>
          <w:bCs/>
        </w:rPr>
        <w:t>SUJETO OBLIGADO</w:t>
      </w:r>
      <w:r w:rsidR="001E196B" w:rsidRPr="00560344">
        <w:rPr>
          <w:b/>
          <w:bCs/>
        </w:rPr>
        <w:t xml:space="preserve"> a través del SAIMEX</w:t>
      </w:r>
      <w:r w:rsidRPr="00560344">
        <w:t xml:space="preserve">, para que conforme al artículo 186 último párrafo, 189 segundo párrafo y 194 de la Ley de Transparencia y Acceso a la Información Pública del Estado de México y Municipios, dé cumplimiento a lo ordenado dentro del plazo de </w:t>
      </w:r>
      <w:r w:rsidRPr="00560344">
        <w:rPr>
          <w:b/>
          <w:bCs/>
        </w:rPr>
        <w:t>diez días hábiles</w:t>
      </w:r>
      <w:r w:rsidRPr="00560344">
        <w:t xml:space="preserve">, e informe a este Instituto en un plazo de </w:t>
      </w:r>
      <w:r w:rsidRPr="00560344">
        <w:rPr>
          <w:b/>
          <w:bCs/>
        </w:rPr>
        <w:t>tres días hábiles</w:t>
      </w:r>
      <w:r w:rsidRPr="00560344">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560344" w:rsidRDefault="00FC3CE0" w:rsidP="00560344">
      <w:r w:rsidRPr="00560344">
        <w:rPr>
          <w:b/>
          <w:bCs/>
        </w:rPr>
        <w:lastRenderedPageBreak/>
        <w:t>CUARTO.</w:t>
      </w:r>
      <w:r w:rsidRPr="00560344">
        <w:t xml:space="preserve"> Notifíquese a </w:t>
      </w:r>
      <w:r w:rsidRPr="00560344">
        <w:rPr>
          <w:b/>
          <w:bCs/>
        </w:rPr>
        <w:t>LA PARTE RECURRENTE</w:t>
      </w:r>
      <w:r w:rsidRPr="00560344">
        <w:t xml:space="preserve"> la presente resolución vía Sistema de Acceso a la Información Mexiquense </w:t>
      </w:r>
      <w:r w:rsidR="008B1E16" w:rsidRPr="00560344">
        <w:t>(</w:t>
      </w:r>
      <w:r w:rsidRPr="00560344">
        <w:t>SAIMEX</w:t>
      </w:r>
      <w:r w:rsidR="008B1E16" w:rsidRPr="00560344">
        <w:t>)</w:t>
      </w:r>
      <w:r w:rsidRPr="00560344">
        <w:t>.</w:t>
      </w:r>
    </w:p>
    <w:p w14:paraId="515336ED" w14:textId="77777777" w:rsidR="00FC3CE0" w:rsidRPr="00560344" w:rsidRDefault="00FC3CE0" w:rsidP="00560344"/>
    <w:p w14:paraId="006EFE1D" w14:textId="07CDFDE4" w:rsidR="00FC3CE0" w:rsidRPr="00560344" w:rsidRDefault="00FC3CE0" w:rsidP="00560344">
      <w:r w:rsidRPr="00560344">
        <w:rPr>
          <w:b/>
          <w:bCs/>
        </w:rPr>
        <w:t>QUINTO</w:t>
      </w:r>
      <w:r w:rsidRPr="00560344">
        <w:t>. Hágase del conocimiento a</w:t>
      </w:r>
      <w:r w:rsidR="008B1E16" w:rsidRPr="00560344">
        <w:t xml:space="preserve"> </w:t>
      </w:r>
      <w:r w:rsidR="008B1E16" w:rsidRPr="00560344">
        <w:rPr>
          <w:b/>
          <w:bCs/>
        </w:rPr>
        <w:t xml:space="preserve">LA PARTE </w:t>
      </w:r>
      <w:r w:rsidRPr="00560344">
        <w:rPr>
          <w:b/>
          <w:bCs/>
        </w:rPr>
        <w:t>RECURRENTE</w:t>
      </w:r>
      <w:r w:rsidRPr="00560344">
        <w:t xml:space="preserve"> que</w:t>
      </w:r>
      <w:r w:rsidR="008B1E16" w:rsidRPr="00560344">
        <w:t>,</w:t>
      </w:r>
      <w:r w:rsidRPr="00560344">
        <w:t xml:space="preserve"> de conformidad con lo establecido en el artículo 196 de la Ley de Transparencia y Acceso a la Información Pública del Estado de México y Municipios, podrá impugnar</w:t>
      </w:r>
      <w:r w:rsidR="008B1E16" w:rsidRPr="00560344">
        <w:t xml:space="preserve"> la presente resolución</w:t>
      </w:r>
      <w:r w:rsidRPr="00560344">
        <w:t xml:space="preserve"> vía Juicio de Amparo en los términos de las leyes aplicables.</w:t>
      </w:r>
    </w:p>
    <w:p w14:paraId="1E4467E1" w14:textId="77777777" w:rsidR="001F6646" w:rsidRPr="00560344" w:rsidRDefault="001F6646" w:rsidP="00560344"/>
    <w:p w14:paraId="43DF9D99" w14:textId="4C6E52F9" w:rsidR="00FC3CE0" w:rsidRPr="00560344" w:rsidRDefault="00FC3CE0" w:rsidP="00560344">
      <w:r w:rsidRPr="00560344">
        <w:rPr>
          <w:b/>
          <w:bCs/>
        </w:rPr>
        <w:t>SEXTO.</w:t>
      </w:r>
      <w:r w:rsidRPr="00560344">
        <w:t xml:space="preserve"> De conformidad con el artículo 198 de la Ley de Transparencia y Acceso a la Información Pública del Estado de México y Municipios, el </w:t>
      </w:r>
      <w:r w:rsidR="008B1E16" w:rsidRPr="00560344">
        <w:rPr>
          <w:b/>
          <w:bCs/>
        </w:rPr>
        <w:t>SUJETO OBLIGADO</w:t>
      </w:r>
      <w:r w:rsidR="008B1E16" w:rsidRPr="00560344">
        <w:t xml:space="preserve"> </w:t>
      </w:r>
      <w:r w:rsidRPr="00560344">
        <w:t>podrá solicitar</w:t>
      </w:r>
      <w:r w:rsidR="008B1E16" w:rsidRPr="00560344">
        <w:t xml:space="preserve"> </w:t>
      </w:r>
      <w:r w:rsidRPr="00560344">
        <w:t xml:space="preserve">una ampliación de plazo </w:t>
      </w:r>
      <w:r w:rsidR="008B1E16" w:rsidRPr="00560344">
        <w:t xml:space="preserve">de manera fundada y motivada, </w:t>
      </w:r>
      <w:r w:rsidRPr="00560344">
        <w:t>para el cumplimiento de la presente resolución.</w:t>
      </w:r>
    </w:p>
    <w:p w14:paraId="2BC8564F" w14:textId="77777777" w:rsidR="00FC3CE0" w:rsidRPr="00560344" w:rsidRDefault="00FC3CE0" w:rsidP="00560344">
      <w:pPr>
        <w:ind w:right="113"/>
        <w:rPr>
          <w:rFonts w:cs="Arial"/>
          <w:b/>
          <w:szCs w:val="22"/>
        </w:rPr>
      </w:pPr>
    </w:p>
    <w:p w14:paraId="719A5C63" w14:textId="3A6E3965" w:rsidR="00664420" w:rsidRPr="00560344" w:rsidRDefault="00664420" w:rsidP="00560344">
      <w:pPr>
        <w:rPr>
          <w:rFonts w:eastAsia="Palatino Linotype" w:cs="Palatino Linotype"/>
          <w:szCs w:val="22"/>
        </w:rPr>
      </w:pPr>
      <w:r w:rsidRPr="0056034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A7339" w:rsidRPr="00560344">
        <w:rPr>
          <w:rFonts w:eastAsia="Palatino Linotype" w:cs="Palatino Linotype"/>
          <w:szCs w:val="22"/>
        </w:rPr>
        <w:t>TRIGÉSIMA</w:t>
      </w:r>
      <w:r w:rsidR="001E196B" w:rsidRPr="00560344">
        <w:rPr>
          <w:rFonts w:eastAsia="Palatino Linotype" w:cs="Palatino Linotype"/>
          <w:szCs w:val="22"/>
        </w:rPr>
        <w:t xml:space="preserve"> </w:t>
      </w:r>
      <w:r w:rsidR="000D5439" w:rsidRPr="00560344">
        <w:rPr>
          <w:rFonts w:eastAsia="Palatino Linotype" w:cs="Palatino Linotype"/>
          <w:szCs w:val="22"/>
        </w:rPr>
        <w:t xml:space="preserve">PRIMERA </w:t>
      </w:r>
      <w:r w:rsidRPr="00560344">
        <w:rPr>
          <w:rFonts w:eastAsia="Palatino Linotype" w:cs="Palatino Linotype"/>
          <w:szCs w:val="22"/>
        </w:rPr>
        <w:t xml:space="preserve">SESIÓN ORDINARIA, CELEBRADA EL </w:t>
      </w:r>
      <w:r w:rsidR="000D5439" w:rsidRPr="00560344">
        <w:rPr>
          <w:rFonts w:eastAsia="Palatino Linotype" w:cs="Palatino Linotype"/>
          <w:szCs w:val="22"/>
        </w:rPr>
        <w:t>CUATRO DE SEPTIEMBRE</w:t>
      </w:r>
      <w:r w:rsidR="001E196B" w:rsidRPr="00560344">
        <w:rPr>
          <w:rFonts w:eastAsia="Palatino Linotype" w:cs="Palatino Linotype"/>
          <w:szCs w:val="22"/>
        </w:rPr>
        <w:t xml:space="preserve"> DE DOS MIL VEINTICUATRO</w:t>
      </w:r>
      <w:r w:rsidRPr="00560344">
        <w:rPr>
          <w:rFonts w:eastAsia="Palatino Linotype" w:cs="Palatino Linotype"/>
          <w:szCs w:val="22"/>
        </w:rPr>
        <w:t>, ANTE EL SECRETARIO TÉCNICO DEL PLENO, ALEXIS TAPIA RAMÍREZ.</w:t>
      </w:r>
    </w:p>
    <w:p w14:paraId="49D72DA3" w14:textId="30BDE11B" w:rsidR="00664420" w:rsidRPr="00560344" w:rsidRDefault="001E196B" w:rsidP="00560344">
      <w:pPr>
        <w:ind w:right="-93"/>
        <w:rPr>
          <w:rFonts w:eastAsia="Calibri" w:cs="Tahoma"/>
          <w:bCs/>
          <w:szCs w:val="22"/>
          <w:lang w:eastAsia="en-US"/>
        </w:rPr>
      </w:pPr>
      <w:r w:rsidRPr="00560344">
        <w:rPr>
          <w:rFonts w:eastAsia="Palatino Linotype" w:cs="Palatino Linotype"/>
          <w:sz w:val="20"/>
        </w:rPr>
        <w:t>SCMM/AGZ/DEMF/CDFE</w:t>
      </w:r>
      <w:r w:rsidRPr="00560344">
        <w:br w:type="page"/>
      </w:r>
    </w:p>
    <w:p w14:paraId="5EFEA0CD" w14:textId="77777777" w:rsidR="00664420" w:rsidRPr="00560344" w:rsidRDefault="00664420" w:rsidP="00560344">
      <w:pPr>
        <w:ind w:right="-93"/>
        <w:rPr>
          <w:rFonts w:eastAsia="Calibri" w:cs="Tahoma"/>
          <w:szCs w:val="22"/>
          <w:lang w:val="es-ES"/>
        </w:rPr>
      </w:pPr>
    </w:p>
    <w:p w14:paraId="696BC976" w14:textId="77777777" w:rsidR="00664420" w:rsidRPr="00560344" w:rsidRDefault="00664420" w:rsidP="00560344">
      <w:pPr>
        <w:ind w:right="-93"/>
        <w:rPr>
          <w:rFonts w:eastAsia="Calibri" w:cs="Tahoma"/>
          <w:bCs/>
          <w:szCs w:val="22"/>
          <w:lang w:val="es-ES" w:eastAsia="en-US"/>
        </w:rPr>
      </w:pPr>
    </w:p>
    <w:p w14:paraId="671CB0C5" w14:textId="77777777" w:rsidR="00664420" w:rsidRPr="00560344" w:rsidRDefault="00664420" w:rsidP="00560344">
      <w:pPr>
        <w:ind w:right="-93"/>
        <w:rPr>
          <w:rFonts w:eastAsia="Calibri" w:cs="Tahoma"/>
          <w:bCs/>
          <w:szCs w:val="22"/>
          <w:lang w:val="es-ES_tradnl" w:eastAsia="en-US"/>
        </w:rPr>
      </w:pPr>
    </w:p>
    <w:p w14:paraId="52B66DE7" w14:textId="77777777" w:rsidR="00664420" w:rsidRPr="00560344" w:rsidRDefault="00664420" w:rsidP="00560344">
      <w:pPr>
        <w:ind w:right="-93"/>
        <w:rPr>
          <w:rFonts w:eastAsia="Calibri" w:cs="Tahoma"/>
          <w:bCs/>
          <w:szCs w:val="22"/>
          <w:lang w:val="es-ES_tradnl" w:eastAsia="en-US"/>
        </w:rPr>
      </w:pPr>
    </w:p>
    <w:p w14:paraId="3BA305D1" w14:textId="77777777" w:rsidR="00664420" w:rsidRPr="00560344" w:rsidRDefault="00664420" w:rsidP="00560344">
      <w:pPr>
        <w:ind w:right="-93"/>
        <w:rPr>
          <w:rFonts w:eastAsia="Calibri" w:cs="Tahoma"/>
          <w:bCs/>
          <w:szCs w:val="22"/>
          <w:lang w:val="es-ES_tradnl" w:eastAsia="en-US"/>
        </w:rPr>
      </w:pPr>
    </w:p>
    <w:p w14:paraId="78230707" w14:textId="77777777" w:rsidR="00664420" w:rsidRPr="00560344" w:rsidRDefault="00664420" w:rsidP="00560344">
      <w:pPr>
        <w:ind w:right="-93"/>
        <w:rPr>
          <w:rFonts w:eastAsia="Calibri" w:cs="Tahoma"/>
          <w:bCs/>
          <w:szCs w:val="22"/>
          <w:lang w:val="es-ES_tradnl" w:eastAsia="en-US"/>
        </w:rPr>
      </w:pPr>
    </w:p>
    <w:p w14:paraId="72D18B28" w14:textId="77777777" w:rsidR="00664420" w:rsidRPr="00560344" w:rsidRDefault="00664420" w:rsidP="00560344">
      <w:pPr>
        <w:ind w:right="-93"/>
        <w:rPr>
          <w:rFonts w:eastAsia="Calibri" w:cs="Tahoma"/>
          <w:bCs/>
          <w:szCs w:val="22"/>
          <w:lang w:val="es-ES_tradnl" w:eastAsia="en-US"/>
        </w:rPr>
      </w:pPr>
    </w:p>
    <w:p w14:paraId="6BD461DC" w14:textId="77777777" w:rsidR="00664420" w:rsidRPr="00560344" w:rsidRDefault="00664420" w:rsidP="00560344">
      <w:pPr>
        <w:tabs>
          <w:tab w:val="center" w:pos="4568"/>
        </w:tabs>
        <w:ind w:right="-93"/>
        <w:rPr>
          <w:rFonts w:eastAsia="Calibri" w:cs="Tahoma"/>
          <w:bCs/>
          <w:szCs w:val="22"/>
          <w:lang w:eastAsia="en-US"/>
        </w:rPr>
      </w:pPr>
    </w:p>
    <w:p w14:paraId="4DBB1727" w14:textId="77777777" w:rsidR="00664420" w:rsidRPr="00560344" w:rsidRDefault="00664420" w:rsidP="00560344">
      <w:pPr>
        <w:tabs>
          <w:tab w:val="center" w:pos="4568"/>
        </w:tabs>
        <w:ind w:right="-93"/>
        <w:rPr>
          <w:rFonts w:eastAsia="Calibri" w:cs="Tahoma"/>
          <w:bCs/>
          <w:szCs w:val="22"/>
          <w:lang w:eastAsia="en-US"/>
        </w:rPr>
      </w:pPr>
    </w:p>
    <w:p w14:paraId="1D74121B" w14:textId="77777777" w:rsidR="00664420" w:rsidRPr="00560344" w:rsidRDefault="00664420" w:rsidP="00560344">
      <w:pPr>
        <w:tabs>
          <w:tab w:val="center" w:pos="4568"/>
        </w:tabs>
        <w:ind w:right="-93"/>
        <w:rPr>
          <w:rFonts w:eastAsia="Calibri" w:cs="Tahoma"/>
          <w:bCs/>
          <w:szCs w:val="22"/>
          <w:lang w:eastAsia="en-US"/>
        </w:rPr>
      </w:pPr>
    </w:p>
    <w:p w14:paraId="08E74E9C" w14:textId="77777777" w:rsidR="00664420" w:rsidRPr="00560344" w:rsidRDefault="00664420" w:rsidP="00560344">
      <w:pPr>
        <w:tabs>
          <w:tab w:val="center" w:pos="4568"/>
        </w:tabs>
        <w:ind w:right="-93"/>
        <w:rPr>
          <w:rFonts w:eastAsia="Calibri" w:cs="Tahoma"/>
          <w:bCs/>
          <w:szCs w:val="22"/>
          <w:lang w:eastAsia="en-US"/>
        </w:rPr>
      </w:pPr>
    </w:p>
    <w:p w14:paraId="2CBF5E03" w14:textId="77777777" w:rsidR="00664420" w:rsidRPr="00560344" w:rsidRDefault="00664420" w:rsidP="00560344">
      <w:pPr>
        <w:tabs>
          <w:tab w:val="center" w:pos="4568"/>
        </w:tabs>
        <w:ind w:right="-93"/>
        <w:rPr>
          <w:rFonts w:eastAsia="Calibri" w:cs="Tahoma"/>
          <w:bCs/>
          <w:szCs w:val="22"/>
          <w:lang w:eastAsia="en-US"/>
        </w:rPr>
      </w:pPr>
    </w:p>
    <w:p w14:paraId="44865A6D" w14:textId="77777777" w:rsidR="00664420" w:rsidRPr="00560344" w:rsidRDefault="00664420" w:rsidP="00560344">
      <w:pPr>
        <w:tabs>
          <w:tab w:val="center" w:pos="4568"/>
        </w:tabs>
        <w:ind w:right="-93"/>
        <w:rPr>
          <w:rFonts w:eastAsia="Calibri" w:cs="Tahoma"/>
          <w:bCs/>
          <w:szCs w:val="22"/>
          <w:lang w:eastAsia="en-US"/>
        </w:rPr>
      </w:pPr>
    </w:p>
    <w:p w14:paraId="7147F06B" w14:textId="77777777" w:rsidR="00664420" w:rsidRPr="00560344" w:rsidRDefault="00664420" w:rsidP="00560344">
      <w:pPr>
        <w:tabs>
          <w:tab w:val="center" w:pos="4568"/>
        </w:tabs>
        <w:ind w:right="-93"/>
        <w:rPr>
          <w:rFonts w:eastAsia="Calibri" w:cs="Tahoma"/>
          <w:bCs/>
          <w:szCs w:val="22"/>
          <w:lang w:eastAsia="en-US"/>
        </w:rPr>
      </w:pPr>
    </w:p>
    <w:p w14:paraId="6FDF3D7E" w14:textId="77777777" w:rsidR="00664420" w:rsidRPr="00560344" w:rsidRDefault="00664420" w:rsidP="00560344">
      <w:pPr>
        <w:tabs>
          <w:tab w:val="center" w:pos="4568"/>
        </w:tabs>
        <w:ind w:right="-93"/>
        <w:rPr>
          <w:rFonts w:eastAsia="Calibri" w:cs="Tahoma"/>
          <w:bCs/>
          <w:szCs w:val="22"/>
          <w:lang w:eastAsia="en-US"/>
        </w:rPr>
      </w:pPr>
    </w:p>
    <w:p w14:paraId="6246F818" w14:textId="77777777" w:rsidR="00664420" w:rsidRPr="00560344" w:rsidRDefault="00664420" w:rsidP="00560344">
      <w:pPr>
        <w:tabs>
          <w:tab w:val="center" w:pos="4568"/>
        </w:tabs>
        <w:ind w:right="-93"/>
        <w:rPr>
          <w:rFonts w:eastAsia="Calibri" w:cs="Tahoma"/>
          <w:bCs/>
          <w:szCs w:val="22"/>
          <w:lang w:eastAsia="en-US"/>
        </w:rPr>
      </w:pPr>
    </w:p>
    <w:p w14:paraId="57A88B28" w14:textId="77777777" w:rsidR="00664420" w:rsidRPr="00560344" w:rsidRDefault="00664420" w:rsidP="00560344">
      <w:pPr>
        <w:tabs>
          <w:tab w:val="center" w:pos="4568"/>
        </w:tabs>
        <w:ind w:right="-93"/>
        <w:rPr>
          <w:rFonts w:eastAsia="Calibri" w:cs="Tahoma"/>
          <w:bCs/>
          <w:szCs w:val="22"/>
          <w:lang w:eastAsia="en-US"/>
        </w:rPr>
      </w:pPr>
    </w:p>
    <w:p w14:paraId="77EF6095" w14:textId="77777777" w:rsidR="00664420" w:rsidRPr="00560344" w:rsidRDefault="00664420" w:rsidP="00560344">
      <w:pPr>
        <w:tabs>
          <w:tab w:val="center" w:pos="4568"/>
        </w:tabs>
        <w:ind w:right="-93"/>
        <w:rPr>
          <w:rFonts w:eastAsia="Calibri" w:cs="Tahoma"/>
          <w:bCs/>
          <w:szCs w:val="22"/>
          <w:lang w:eastAsia="en-US"/>
        </w:rPr>
      </w:pPr>
    </w:p>
    <w:p w14:paraId="35593947" w14:textId="77777777" w:rsidR="00664420" w:rsidRPr="00560344" w:rsidRDefault="00664420" w:rsidP="00560344">
      <w:pPr>
        <w:tabs>
          <w:tab w:val="center" w:pos="4568"/>
        </w:tabs>
        <w:ind w:right="-93"/>
        <w:rPr>
          <w:rFonts w:eastAsia="Calibri" w:cs="Tahoma"/>
          <w:bCs/>
          <w:szCs w:val="22"/>
          <w:lang w:eastAsia="en-US"/>
        </w:rPr>
      </w:pPr>
    </w:p>
    <w:p w14:paraId="3AF72A17" w14:textId="77777777" w:rsidR="00664420" w:rsidRPr="00560344" w:rsidRDefault="00664420" w:rsidP="00560344">
      <w:pPr>
        <w:tabs>
          <w:tab w:val="center" w:pos="4568"/>
        </w:tabs>
        <w:ind w:right="-93"/>
        <w:rPr>
          <w:rFonts w:eastAsia="Calibri" w:cs="Tahoma"/>
          <w:bCs/>
          <w:szCs w:val="22"/>
          <w:lang w:eastAsia="en-US"/>
        </w:rPr>
      </w:pPr>
    </w:p>
    <w:p w14:paraId="37169144" w14:textId="77777777" w:rsidR="00664420" w:rsidRPr="00560344" w:rsidRDefault="00664420" w:rsidP="00560344">
      <w:pPr>
        <w:tabs>
          <w:tab w:val="center" w:pos="4568"/>
        </w:tabs>
        <w:ind w:right="-93"/>
        <w:rPr>
          <w:rFonts w:eastAsia="Calibri" w:cs="Tahoma"/>
          <w:bCs/>
          <w:szCs w:val="22"/>
          <w:lang w:eastAsia="en-US"/>
        </w:rPr>
      </w:pPr>
    </w:p>
    <w:p w14:paraId="77CFC088" w14:textId="77777777" w:rsidR="00664420" w:rsidRPr="00560344" w:rsidRDefault="00664420" w:rsidP="00560344">
      <w:pPr>
        <w:tabs>
          <w:tab w:val="center" w:pos="4568"/>
        </w:tabs>
        <w:ind w:right="-93"/>
        <w:rPr>
          <w:rFonts w:eastAsia="Calibri" w:cs="Tahoma"/>
          <w:bCs/>
          <w:szCs w:val="22"/>
          <w:lang w:eastAsia="en-US"/>
        </w:rPr>
      </w:pPr>
    </w:p>
    <w:p w14:paraId="781A11A5" w14:textId="77777777" w:rsidR="00664420" w:rsidRPr="00560344" w:rsidRDefault="00664420" w:rsidP="00560344">
      <w:pPr>
        <w:tabs>
          <w:tab w:val="center" w:pos="4568"/>
        </w:tabs>
        <w:ind w:right="-93"/>
        <w:rPr>
          <w:rFonts w:eastAsia="Calibri" w:cs="Tahoma"/>
          <w:bCs/>
          <w:szCs w:val="22"/>
          <w:lang w:eastAsia="en-US"/>
        </w:rPr>
      </w:pPr>
    </w:p>
    <w:p w14:paraId="5B4ADFF3" w14:textId="77777777" w:rsidR="00A131AC" w:rsidRPr="00560344" w:rsidRDefault="00A131AC" w:rsidP="00560344"/>
    <w:sectPr w:rsidR="00A131AC" w:rsidRPr="00560344" w:rsidSect="00EE2AF2">
      <w:footerReference w:type="default" r:id="rId2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AC52D" w14:textId="77777777" w:rsidR="00543CCD" w:rsidRDefault="00543CCD" w:rsidP="00664420">
      <w:pPr>
        <w:spacing w:line="240" w:lineRule="auto"/>
      </w:pPr>
      <w:r>
        <w:separator/>
      </w:r>
    </w:p>
  </w:endnote>
  <w:endnote w:type="continuationSeparator" w:id="0">
    <w:p w14:paraId="27BDDFAA" w14:textId="77777777" w:rsidR="00543CCD" w:rsidRDefault="00543CC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F25BF" w:rsidRDefault="00BF25BF">
    <w:pPr>
      <w:tabs>
        <w:tab w:val="center" w:pos="4550"/>
        <w:tab w:val="left" w:pos="5818"/>
      </w:tabs>
      <w:ind w:right="260"/>
      <w:jc w:val="right"/>
      <w:rPr>
        <w:color w:val="071320" w:themeColor="text2" w:themeShade="80"/>
        <w:sz w:val="24"/>
        <w:szCs w:val="24"/>
      </w:rPr>
    </w:pPr>
  </w:p>
  <w:p w14:paraId="1BCA7F23" w14:textId="77777777" w:rsidR="00BF25BF" w:rsidRDefault="00BF25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F25BF" w:rsidRDefault="00BF25B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D36E7" w:rsidRPr="004D36E7">
      <w:rPr>
        <w:noProof/>
        <w:color w:val="0A1D30" w:themeColor="text2" w:themeShade="BF"/>
        <w:sz w:val="24"/>
        <w:szCs w:val="24"/>
        <w:lang w:val="es-ES"/>
      </w:rPr>
      <w:t>44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D36E7" w:rsidRPr="004D36E7">
      <w:rPr>
        <w:noProof/>
        <w:color w:val="0A1D30" w:themeColor="text2" w:themeShade="BF"/>
        <w:sz w:val="24"/>
        <w:szCs w:val="24"/>
        <w:lang w:val="es-ES"/>
      </w:rPr>
      <w:t>46</w:t>
    </w:r>
    <w:r>
      <w:rPr>
        <w:color w:val="0A1D30" w:themeColor="text2" w:themeShade="BF"/>
        <w:sz w:val="24"/>
        <w:szCs w:val="24"/>
      </w:rPr>
      <w:fldChar w:fldCharType="end"/>
    </w:r>
  </w:p>
  <w:p w14:paraId="310E15C0" w14:textId="77777777" w:rsidR="00BF25BF" w:rsidRDefault="00BF25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E1755" w14:textId="77777777" w:rsidR="00543CCD" w:rsidRDefault="00543CCD" w:rsidP="00664420">
      <w:pPr>
        <w:spacing w:line="240" w:lineRule="auto"/>
      </w:pPr>
      <w:r>
        <w:separator/>
      </w:r>
    </w:p>
  </w:footnote>
  <w:footnote w:type="continuationSeparator" w:id="0">
    <w:p w14:paraId="170B254E" w14:textId="77777777" w:rsidR="00543CCD" w:rsidRDefault="00543CCD"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F25BF" w:rsidRPr="00330DA7" w14:paraId="070A4B18" w14:textId="77777777" w:rsidTr="003F35FD">
      <w:trPr>
        <w:trHeight w:val="144"/>
        <w:jc w:val="right"/>
      </w:trPr>
      <w:tc>
        <w:tcPr>
          <w:tcW w:w="2727" w:type="dxa"/>
        </w:tcPr>
        <w:p w14:paraId="62B7493A" w14:textId="77777777" w:rsidR="00BF25BF" w:rsidRPr="00330DA7" w:rsidRDefault="00BF25B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01449CB" w:rsidR="00BF25BF" w:rsidRPr="00A90C72" w:rsidRDefault="00BF25BF" w:rsidP="003F35FD">
          <w:pPr>
            <w:tabs>
              <w:tab w:val="right" w:pos="8838"/>
            </w:tabs>
            <w:ind w:left="-74" w:right="-105"/>
            <w:rPr>
              <w:rFonts w:eastAsia="Calibri" w:cs="Tahoma"/>
              <w:szCs w:val="22"/>
              <w:lang w:eastAsia="en-US"/>
            </w:rPr>
          </w:pPr>
          <w:r>
            <w:rPr>
              <w:rFonts w:eastAsia="Calibri" w:cs="Tahoma"/>
              <w:szCs w:val="22"/>
              <w:lang w:eastAsia="en-US"/>
            </w:rPr>
            <w:t>03822</w:t>
          </w:r>
          <w:r w:rsidRPr="00773AD0">
            <w:rPr>
              <w:rFonts w:eastAsia="Calibri" w:cs="Tahoma"/>
              <w:szCs w:val="22"/>
              <w:lang w:eastAsia="en-US"/>
            </w:rPr>
            <w:t>/INFOEM/IP/RR/2024</w:t>
          </w:r>
        </w:p>
      </w:tc>
    </w:tr>
    <w:tr w:rsidR="00BF25BF" w:rsidRPr="00330DA7" w14:paraId="4521E058" w14:textId="77777777" w:rsidTr="003F35FD">
      <w:trPr>
        <w:trHeight w:val="283"/>
        <w:jc w:val="right"/>
      </w:trPr>
      <w:tc>
        <w:tcPr>
          <w:tcW w:w="2727" w:type="dxa"/>
        </w:tcPr>
        <w:p w14:paraId="0B68C086" w14:textId="77777777" w:rsidR="00BF25BF" w:rsidRPr="00330DA7" w:rsidRDefault="00BF25B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46438A1" w:rsidR="00BF25BF" w:rsidRPr="00952DD0" w:rsidRDefault="00BF25BF" w:rsidP="003F35FD">
          <w:pPr>
            <w:tabs>
              <w:tab w:val="left" w:pos="2834"/>
              <w:tab w:val="right" w:pos="8838"/>
            </w:tabs>
            <w:ind w:left="-108" w:right="-105"/>
            <w:rPr>
              <w:rFonts w:eastAsia="Calibri" w:cs="Tahoma"/>
              <w:szCs w:val="22"/>
              <w:lang w:eastAsia="en-US"/>
            </w:rPr>
          </w:pPr>
          <w:r w:rsidRPr="00156FD8">
            <w:rPr>
              <w:rFonts w:eastAsia="Calibri" w:cs="Tahoma"/>
              <w:szCs w:val="22"/>
              <w:lang w:eastAsia="en-US"/>
            </w:rPr>
            <w:t>Comisión del Agua del Estado de México</w:t>
          </w:r>
        </w:p>
      </w:tc>
    </w:tr>
    <w:tr w:rsidR="00BF25BF" w:rsidRPr="00330DA7" w14:paraId="6331D9B6" w14:textId="77777777" w:rsidTr="003F35FD">
      <w:trPr>
        <w:trHeight w:val="283"/>
        <w:jc w:val="right"/>
      </w:trPr>
      <w:tc>
        <w:tcPr>
          <w:tcW w:w="2727" w:type="dxa"/>
        </w:tcPr>
        <w:p w14:paraId="3FA86BAE" w14:textId="4D08C655" w:rsidR="00BF25BF" w:rsidRPr="00330DA7" w:rsidRDefault="00BF25BF"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BF25BF" w:rsidRPr="00EA66FC" w:rsidRDefault="00BF25B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F25BF" w:rsidRPr="00443C6B" w:rsidRDefault="00BF25B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F25BF" w:rsidRPr="00330DA7" w14:paraId="29CFF901" w14:textId="77777777" w:rsidTr="00E85A73">
      <w:trPr>
        <w:trHeight w:val="1435"/>
      </w:trPr>
      <w:tc>
        <w:tcPr>
          <w:tcW w:w="283" w:type="dxa"/>
          <w:shd w:val="clear" w:color="auto" w:fill="auto"/>
        </w:tcPr>
        <w:p w14:paraId="046B9F8F" w14:textId="77777777" w:rsidR="00BF25BF" w:rsidRPr="00330DA7" w:rsidRDefault="00BF25BF"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F25BF" w:rsidRPr="00330DA7" w14:paraId="04F272D2" w14:textId="77777777" w:rsidTr="00E85A73">
            <w:trPr>
              <w:trHeight w:val="144"/>
            </w:trPr>
            <w:tc>
              <w:tcPr>
                <w:tcW w:w="2727" w:type="dxa"/>
              </w:tcPr>
              <w:p w14:paraId="2FD4DBF6" w14:textId="77777777" w:rsidR="00BF25BF" w:rsidRPr="00330DA7" w:rsidRDefault="00BF25BF" w:rsidP="00E85A73">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2551197" w:rsidR="00BF25BF" w:rsidRPr="00A90C72" w:rsidRDefault="00BF25BF" w:rsidP="00E85A73">
                <w:pPr>
                  <w:tabs>
                    <w:tab w:val="right" w:pos="8838"/>
                  </w:tabs>
                  <w:ind w:left="-74" w:right="-105"/>
                  <w:rPr>
                    <w:rFonts w:eastAsia="Calibri" w:cs="Tahoma"/>
                    <w:szCs w:val="22"/>
                    <w:lang w:eastAsia="en-US"/>
                  </w:rPr>
                </w:pPr>
                <w:r w:rsidRPr="00156FD8">
                  <w:rPr>
                    <w:rFonts w:eastAsia="Calibri" w:cs="Tahoma"/>
                    <w:szCs w:val="22"/>
                    <w:lang w:eastAsia="en-US"/>
                  </w:rPr>
                  <w:t>03822/INFOEM/IP/RR/2024</w:t>
                </w:r>
              </w:p>
            </w:tc>
            <w:tc>
              <w:tcPr>
                <w:tcW w:w="3402" w:type="dxa"/>
              </w:tcPr>
              <w:p w14:paraId="71DEA1CF" w14:textId="77777777" w:rsidR="00BF25BF" w:rsidRDefault="00BF25BF" w:rsidP="00E85A73">
                <w:pPr>
                  <w:tabs>
                    <w:tab w:val="right" w:pos="8838"/>
                  </w:tabs>
                  <w:ind w:left="-74" w:right="-105"/>
                  <w:rPr>
                    <w:rFonts w:eastAsia="Calibri" w:cs="Tahoma"/>
                    <w:szCs w:val="22"/>
                    <w:lang w:eastAsia="en-US"/>
                  </w:rPr>
                </w:pPr>
              </w:p>
            </w:tc>
          </w:tr>
          <w:tr w:rsidR="00BF25BF" w:rsidRPr="00330DA7" w14:paraId="05C58951" w14:textId="77777777" w:rsidTr="00E85A73">
            <w:trPr>
              <w:trHeight w:val="144"/>
            </w:trPr>
            <w:tc>
              <w:tcPr>
                <w:tcW w:w="2727" w:type="dxa"/>
              </w:tcPr>
              <w:p w14:paraId="642B9610" w14:textId="77777777" w:rsidR="00BF25BF" w:rsidRPr="00330DA7" w:rsidRDefault="00BF25BF" w:rsidP="00E85A73">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541A3D20" w:rsidR="00BF25BF" w:rsidRPr="005F19B1" w:rsidRDefault="00BF25BF" w:rsidP="00E85A73">
                <w:pPr>
                  <w:tabs>
                    <w:tab w:val="left" w:pos="3122"/>
                    <w:tab w:val="right" w:pos="8838"/>
                  </w:tabs>
                  <w:ind w:left="-105" w:right="-105"/>
                  <w:rPr>
                    <w:rFonts w:eastAsia="Calibri" w:cs="Tahoma"/>
                    <w:szCs w:val="22"/>
                    <w:lang w:eastAsia="en-US"/>
                  </w:rPr>
                </w:pPr>
              </w:p>
            </w:tc>
            <w:tc>
              <w:tcPr>
                <w:tcW w:w="3402" w:type="dxa"/>
              </w:tcPr>
              <w:p w14:paraId="73F47F53" w14:textId="77777777" w:rsidR="00BF25BF" w:rsidRPr="005F19B1" w:rsidRDefault="00BF25BF" w:rsidP="00E85A73">
                <w:pPr>
                  <w:tabs>
                    <w:tab w:val="left" w:pos="3122"/>
                    <w:tab w:val="right" w:pos="8838"/>
                  </w:tabs>
                  <w:ind w:left="-105" w:right="-105"/>
                  <w:rPr>
                    <w:rFonts w:eastAsia="Calibri" w:cs="Tahoma"/>
                    <w:szCs w:val="22"/>
                    <w:lang w:eastAsia="en-US"/>
                  </w:rPr>
                </w:pPr>
              </w:p>
            </w:tc>
          </w:tr>
          <w:bookmarkEnd w:id="2"/>
          <w:tr w:rsidR="00BF25BF" w:rsidRPr="00330DA7" w14:paraId="00E6CDC1" w14:textId="77777777" w:rsidTr="00E85A73">
            <w:trPr>
              <w:trHeight w:val="283"/>
            </w:trPr>
            <w:tc>
              <w:tcPr>
                <w:tcW w:w="2727" w:type="dxa"/>
              </w:tcPr>
              <w:p w14:paraId="0631AD24" w14:textId="77777777" w:rsidR="00BF25BF" w:rsidRPr="00330DA7" w:rsidRDefault="00BF25BF"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766FACB" w:rsidR="00BF25BF" w:rsidRPr="00952DD0" w:rsidRDefault="00BF25BF" w:rsidP="00E85A73">
                <w:pPr>
                  <w:tabs>
                    <w:tab w:val="left" w:pos="2834"/>
                    <w:tab w:val="right" w:pos="8838"/>
                  </w:tabs>
                  <w:ind w:left="-108" w:right="-105"/>
                  <w:rPr>
                    <w:rFonts w:eastAsia="Calibri" w:cs="Tahoma"/>
                    <w:szCs w:val="22"/>
                    <w:lang w:eastAsia="en-US"/>
                  </w:rPr>
                </w:pPr>
                <w:r w:rsidRPr="00156FD8">
                  <w:rPr>
                    <w:rFonts w:eastAsia="Calibri" w:cs="Tahoma"/>
                    <w:szCs w:val="22"/>
                    <w:lang w:eastAsia="en-US"/>
                  </w:rPr>
                  <w:t>Comisión del Agua del Estado de México</w:t>
                </w:r>
              </w:p>
            </w:tc>
            <w:tc>
              <w:tcPr>
                <w:tcW w:w="3402" w:type="dxa"/>
              </w:tcPr>
              <w:p w14:paraId="3A7DA319" w14:textId="77777777" w:rsidR="00BF25BF" w:rsidRPr="00A90C72" w:rsidRDefault="00BF25BF" w:rsidP="00E85A73">
                <w:pPr>
                  <w:tabs>
                    <w:tab w:val="left" w:pos="2834"/>
                    <w:tab w:val="right" w:pos="8838"/>
                  </w:tabs>
                  <w:ind w:left="-108" w:right="-105"/>
                  <w:rPr>
                    <w:rFonts w:eastAsia="Calibri" w:cs="Tahoma"/>
                    <w:szCs w:val="22"/>
                    <w:lang w:eastAsia="en-US"/>
                  </w:rPr>
                </w:pPr>
              </w:p>
            </w:tc>
          </w:tr>
          <w:tr w:rsidR="00BF25BF" w:rsidRPr="00330DA7" w14:paraId="0F6CD8D2" w14:textId="77777777" w:rsidTr="00E85A73">
            <w:trPr>
              <w:trHeight w:val="283"/>
            </w:trPr>
            <w:tc>
              <w:tcPr>
                <w:tcW w:w="2727" w:type="dxa"/>
              </w:tcPr>
              <w:p w14:paraId="31700628" w14:textId="6134F782" w:rsidR="00BF25BF" w:rsidRPr="00330DA7" w:rsidRDefault="00BF25BF"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BF25BF" w:rsidRPr="00EA66FC" w:rsidRDefault="00BF25BF"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F25BF" w:rsidRPr="00330DA7" w:rsidRDefault="00BF25BF" w:rsidP="00E85A73">
                <w:pPr>
                  <w:tabs>
                    <w:tab w:val="right" w:pos="8838"/>
                  </w:tabs>
                  <w:ind w:left="-108" w:right="-105"/>
                  <w:rPr>
                    <w:rFonts w:eastAsia="Calibri" w:cs="Tahoma"/>
                    <w:szCs w:val="22"/>
                    <w:lang w:eastAsia="en-US"/>
                  </w:rPr>
                </w:pPr>
              </w:p>
            </w:tc>
          </w:tr>
        </w:tbl>
        <w:p w14:paraId="5DC6AC61" w14:textId="77777777" w:rsidR="00BF25BF" w:rsidRPr="00330DA7" w:rsidRDefault="00BF25BF" w:rsidP="00E85A73">
          <w:pPr>
            <w:tabs>
              <w:tab w:val="right" w:pos="8838"/>
            </w:tabs>
            <w:ind w:left="-28"/>
            <w:rPr>
              <w:rFonts w:ascii="Arial" w:eastAsia="Calibri" w:hAnsi="Arial" w:cs="Arial"/>
              <w:b/>
              <w:szCs w:val="22"/>
              <w:lang w:eastAsia="en-US"/>
            </w:rPr>
          </w:pPr>
        </w:p>
      </w:tc>
    </w:tr>
  </w:tbl>
  <w:p w14:paraId="2A906731" w14:textId="77777777" w:rsidR="00BF25BF" w:rsidRPr="00765661" w:rsidRDefault="00543CCD"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494FE4"/>
    <w:multiLevelType w:val="hybridMultilevel"/>
    <w:tmpl w:val="32FA1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EE7EF4"/>
    <w:multiLevelType w:val="hybridMultilevel"/>
    <w:tmpl w:val="5DB668E6"/>
    <w:lvl w:ilvl="0" w:tplc="7E26191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21"/>
  </w:num>
  <w:num w:numId="4">
    <w:abstractNumId w:val="6"/>
  </w:num>
  <w:num w:numId="5">
    <w:abstractNumId w:val="3"/>
  </w:num>
  <w:num w:numId="6">
    <w:abstractNumId w:val="22"/>
  </w:num>
  <w:num w:numId="7">
    <w:abstractNumId w:val="13"/>
  </w:num>
  <w:num w:numId="8">
    <w:abstractNumId w:val="5"/>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4"/>
  </w:num>
  <w:num w:numId="16">
    <w:abstractNumId w:val="17"/>
  </w:num>
  <w:num w:numId="17">
    <w:abstractNumId w:val="9"/>
  </w:num>
  <w:num w:numId="18">
    <w:abstractNumId w:val="19"/>
  </w:num>
  <w:num w:numId="19">
    <w:abstractNumId w:val="2"/>
  </w:num>
  <w:num w:numId="20">
    <w:abstractNumId w:val="15"/>
  </w:num>
  <w:num w:numId="21">
    <w:abstractNumId w:val="20"/>
  </w:num>
  <w:num w:numId="22">
    <w:abstractNumId w:val="10"/>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15FE"/>
    <w:rsid w:val="000318BC"/>
    <w:rsid w:val="00057B2D"/>
    <w:rsid w:val="00074B52"/>
    <w:rsid w:val="00080071"/>
    <w:rsid w:val="00081B94"/>
    <w:rsid w:val="000A666D"/>
    <w:rsid w:val="000C47C5"/>
    <w:rsid w:val="000D0D67"/>
    <w:rsid w:val="000D5439"/>
    <w:rsid w:val="000E09C4"/>
    <w:rsid w:val="0011350D"/>
    <w:rsid w:val="00135EF3"/>
    <w:rsid w:val="00141876"/>
    <w:rsid w:val="0014207B"/>
    <w:rsid w:val="00150C49"/>
    <w:rsid w:val="00156FD8"/>
    <w:rsid w:val="00165FE9"/>
    <w:rsid w:val="00193090"/>
    <w:rsid w:val="00193F73"/>
    <w:rsid w:val="001A58B3"/>
    <w:rsid w:val="001A58D3"/>
    <w:rsid w:val="001C0454"/>
    <w:rsid w:val="001C7688"/>
    <w:rsid w:val="001D2957"/>
    <w:rsid w:val="001E196B"/>
    <w:rsid w:val="001F3515"/>
    <w:rsid w:val="001F6646"/>
    <w:rsid w:val="00233005"/>
    <w:rsid w:val="00233F17"/>
    <w:rsid w:val="002347F3"/>
    <w:rsid w:val="002778F0"/>
    <w:rsid w:val="0029287E"/>
    <w:rsid w:val="002A3601"/>
    <w:rsid w:val="002A3D44"/>
    <w:rsid w:val="002A7339"/>
    <w:rsid w:val="002B7C6F"/>
    <w:rsid w:val="002C22A3"/>
    <w:rsid w:val="002C53EE"/>
    <w:rsid w:val="002D111C"/>
    <w:rsid w:val="00302476"/>
    <w:rsid w:val="00304E8E"/>
    <w:rsid w:val="00307D18"/>
    <w:rsid w:val="00325871"/>
    <w:rsid w:val="00331F35"/>
    <w:rsid w:val="0033375C"/>
    <w:rsid w:val="00335CDF"/>
    <w:rsid w:val="00362A11"/>
    <w:rsid w:val="0038133E"/>
    <w:rsid w:val="00396412"/>
    <w:rsid w:val="003A40C1"/>
    <w:rsid w:val="003B5D3E"/>
    <w:rsid w:val="003E2BA6"/>
    <w:rsid w:val="003F35FD"/>
    <w:rsid w:val="0040367B"/>
    <w:rsid w:val="0041385B"/>
    <w:rsid w:val="00441BFA"/>
    <w:rsid w:val="00454FBD"/>
    <w:rsid w:val="0046619F"/>
    <w:rsid w:val="00475248"/>
    <w:rsid w:val="004A131B"/>
    <w:rsid w:val="004A5973"/>
    <w:rsid w:val="004C04EC"/>
    <w:rsid w:val="004D2924"/>
    <w:rsid w:val="004D36E7"/>
    <w:rsid w:val="004D7CD8"/>
    <w:rsid w:val="004E1875"/>
    <w:rsid w:val="004E5068"/>
    <w:rsid w:val="004E50F8"/>
    <w:rsid w:val="004F7A00"/>
    <w:rsid w:val="00523F48"/>
    <w:rsid w:val="005365FA"/>
    <w:rsid w:val="00543CCD"/>
    <w:rsid w:val="00551383"/>
    <w:rsid w:val="00560344"/>
    <w:rsid w:val="005723CB"/>
    <w:rsid w:val="00575400"/>
    <w:rsid w:val="00595228"/>
    <w:rsid w:val="005A3789"/>
    <w:rsid w:val="005B18AF"/>
    <w:rsid w:val="005D5A50"/>
    <w:rsid w:val="005F5301"/>
    <w:rsid w:val="005F65B7"/>
    <w:rsid w:val="006067C7"/>
    <w:rsid w:val="006159AD"/>
    <w:rsid w:val="0064167D"/>
    <w:rsid w:val="00646436"/>
    <w:rsid w:val="00664420"/>
    <w:rsid w:val="00664DAC"/>
    <w:rsid w:val="006A646A"/>
    <w:rsid w:val="006B0482"/>
    <w:rsid w:val="006B10B0"/>
    <w:rsid w:val="006B498E"/>
    <w:rsid w:val="006C3A73"/>
    <w:rsid w:val="006E220B"/>
    <w:rsid w:val="006E25BC"/>
    <w:rsid w:val="006E6BBC"/>
    <w:rsid w:val="006F7768"/>
    <w:rsid w:val="00705CAF"/>
    <w:rsid w:val="00717E59"/>
    <w:rsid w:val="00773AD0"/>
    <w:rsid w:val="00775BFC"/>
    <w:rsid w:val="007A094A"/>
    <w:rsid w:val="007A3459"/>
    <w:rsid w:val="007B6074"/>
    <w:rsid w:val="007D1C55"/>
    <w:rsid w:val="007D317F"/>
    <w:rsid w:val="007E0834"/>
    <w:rsid w:val="007F5D06"/>
    <w:rsid w:val="00803187"/>
    <w:rsid w:val="00805A6E"/>
    <w:rsid w:val="008307AD"/>
    <w:rsid w:val="00865CF4"/>
    <w:rsid w:val="00875CF8"/>
    <w:rsid w:val="00876DBC"/>
    <w:rsid w:val="0088440B"/>
    <w:rsid w:val="008A6003"/>
    <w:rsid w:val="008A6F88"/>
    <w:rsid w:val="008B1E16"/>
    <w:rsid w:val="008B534F"/>
    <w:rsid w:val="008B7FE7"/>
    <w:rsid w:val="008E1316"/>
    <w:rsid w:val="008E6902"/>
    <w:rsid w:val="00910FD2"/>
    <w:rsid w:val="00931437"/>
    <w:rsid w:val="00932610"/>
    <w:rsid w:val="00933717"/>
    <w:rsid w:val="00953430"/>
    <w:rsid w:val="009565E8"/>
    <w:rsid w:val="0096399B"/>
    <w:rsid w:val="00970EB3"/>
    <w:rsid w:val="00982F40"/>
    <w:rsid w:val="00987005"/>
    <w:rsid w:val="009A2D78"/>
    <w:rsid w:val="009A7C10"/>
    <w:rsid w:val="009B23DF"/>
    <w:rsid w:val="009B2945"/>
    <w:rsid w:val="009D4604"/>
    <w:rsid w:val="009E2DEE"/>
    <w:rsid w:val="009F695E"/>
    <w:rsid w:val="009F797C"/>
    <w:rsid w:val="00A131AC"/>
    <w:rsid w:val="00A16D85"/>
    <w:rsid w:val="00A21A20"/>
    <w:rsid w:val="00A36A99"/>
    <w:rsid w:val="00A53315"/>
    <w:rsid w:val="00A70EF0"/>
    <w:rsid w:val="00A73F3B"/>
    <w:rsid w:val="00A9208D"/>
    <w:rsid w:val="00AA1429"/>
    <w:rsid w:val="00AA6EA9"/>
    <w:rsid w:val="00AC2DB8"/>
    <w:rsid w:val="00AC3CA0"/>
    <w:rsid w:val="00AE3DA7"/>
    <w:rsid w:val="00AF03C4"/>
    <w:rsid w:val="00B22A80"/>
    <w:rsid w:val="00B56B55"/>
    <w:rsid w:val="00B653A1"/>
    <w:rsid w:val="00BA55A8"/>
    <w:rsid w:val="00BB2ABF"/>
    <w:rsid w:val="00BB64F4"/>
    <w:rsid w:val="00BD0187"/>
    <w:rsid w:val="00BD3F4F"/>
    <w:rsid w:val="00BD5A7C"/>
    <w:rsid w:val="00BD6882"/>
    <w:rsid w:val="00BE7A1B"/>
    <w:rsid w:val="00BF0221"/>
    <w:rsid w:val="00BF091A"/>
    <w:rsid w:val="00BF25BF"/>
    <w:rsid w:val="00BF4EAD"/>
    <w:rsid w:val="00C049E2"/>
    <w:rsid w:val="00C06130"/>
    <w:rsid w:val="00C36795"/>
    <w:rsid w:val="00C461EC"/>
    <w:rsid w:val="00C507D4"/>
    <w:rsid w:val="00C71CEF"/>
    <w:rsid w:val="00C72DAA"/>
    <w:rsid w:val="00C80B14"/>
    <w:rsid w:val="00C92CB3"/>
    <w:rsid w:val="00C95809"/>
    <w:rsid w:val="00CA46DD"/>
    <w:rsid w:val="00CB7E9A"/>
    <w:rsid w:val="00CD0B92"/>
    <w:rsid w:val="00CE29D3"/>
    <w:rsid w:val="00CE74A5"/>
    <w:rsid w:val="00CF2D8B"/>
    <w:rsid w:val="00CF7586"/>
    <w:rsid w:val="00D036D3"/>
    <w:rsid w:val="00D172FE"/>
    <w:rsid w:val="00D2790D"/>
    <w:rsid w:val="00D37D7E"/>
    <w:rsid w:val="00D51ECD"/>
    <w:rsid w:val="00D6170E"/>
    <w:rsid w:val="00D7225D"/>
    <w:rsid w:val="00D740A1"/>
    <w:rsid w:val="00D7469A"/>
    <w:rsid w:val="00D91CB4"/>
    <w:rsid w:val="00DA11A0"/>
    <w:rsid w:val="00DB1C09"/>
    <w:rsid w:val="00DB3207"/>
    <w:rsid w:val="00DE1133"/>
    <w:rsid w:val="00E16BF5"/>
    <w:rsid w:val="00E37A3F"/>
    <w:rsid w:val="00E37D3C"/>
    <w:rsid w:val="00E62E6A"/>
    <w:rsid w:val="00E73984"/>
    <w:rsid w:val="00E82927"/>
    <w:rsid w:val="00E83EF5"/>
    <w:rsid w:val="00E85A73"/>
    <w:rsid w:val="00E91B9D"/>
    <w:rsid w:val="00E9335C"/>
    <w:rsid w:val="00EB1019"/>
    <w:rsid w:val="00EB35D7"/>
    <w:rsid w:val="00ED1C1E"/>
    <w:rsid w:val="00ED58AB"/>
    <w:rsid w:val="00EE2AF2"/>
    <w:rsid w:val="00F07EE6"/>
    <w:rsid w:val="00F141D2"/>
    <w:rsid w:val="00F15127"/>
    <w:rsid w:val="00F33CC8"/>
    <w:rsid w:val="00F4481C"/>
    <w:rsid w:val="00F45E99"/>
    <w:rsid w:val="00F655F1"/>
    <w:rsid w:val="00F75D23"/>
    <w:rsid w:val="00F952FF"/>
    <w:rsid w:val="00FA5957"/>
    <w:rsid w:val="00FC3CE0"/>
    <w:rsid w:val="00FC4385"/>
    <w:rsid w:val="00FC62FC"/>
    <w:rsid w:val="00FD06A8"/>
    <w:rsid w:val="00FE2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7E08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834"/>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ebapps.condusef.gob.mx/SIPRES/jsp/pub/index.js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ndusef.gob.mx/Revista/index.php/usuario-inteligente/condusef-responde/777-la-condusef-te-puede-ayudar"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issemym.gob.mx/sites/www.issemym.gob.mx/files/Sistema%20de%20Capitalizacion%20Individual.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pomex.org.mx/ipo3/lgt/indice/caem.web"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B34201-487C-4E10-B84B-2510E859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46</Pages>
  <Words>13378</Words>
  <Characters>73580</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10</cp:revision>
  <cp:lastPrinted>2024-09-05T18:21:00Z</cp:lastPrinted>
  <dcterms:created xsi:type="dcterms:W3CDTF">2024-08-29T17:50:00Z</dcterms:created>
  <dcterms:modified xsi:type="dcterms:W3CDTF">2024-09-05T18:21:00Z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