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0D8A9" w14:textId="77777777" w:rsidR="00B27229" w:rsidRDefault="00B27229">
      <w:pPr>
        <w:widowControl w:val="0"/>
        <w:pBdr>
          <w:top w:val="nil"/>
          <w:left w:val="nil"/>
          <w:bottom w:val="nil"/>
          <w:right w:val="nil"/>
          <w:between w:val="nil"/>
        </w:pBdr>
        <w:spacing w:line="276" w:lineRule="auto"/>
      </w:pPr>
    </w:p>
    <w:p w14:paraId="3534B21F" w14:textId="77777777" w:rsidR="00B27229" w:rsidRPr="00100F50" w:rsidRDefault="00047814">
      <w:pPr>
        <w:spacing w:line="360" w:lineRule="auto"/>
        <w:jc w:val="both"/>
        <w:rPr>
          <w:rFonts w:ascii="Palatino Linotype" w:eastAsia="Palatino Linotype" w:hAnsi="Palatino Linotype" w:cs="Palatino Linotype"/>
          <w:sz w:val="22"/>
          <w:szCs w:val="22"/>
        </w:rPr>
      </w:pPr>
      <w:r w:rsidRPr="00100F50">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w:t>
      </w:r>
      <w:r w:rsidR="008A2613" w:rsidRPr="00100F50">
        <w:rPr>
          <w:rFonts w:ascii="Palatino Linotype" w:eastAsia="Palatino Linotype" w:hAnsi="Palatino Linotype" w:cs="Palatino Linotype"/>
          <w:sz w:val="22"/>
          <w:szCs w:val="22"/>
        </w:rPr>
        <w:t xml:space="preserve"> de México; de fecha cuatro (04)</w:t>
      </w:r>
      <w:r w:rsidRPr="00100F50">
        <w:rPr>
          <w:rFonts w:ascii="Palatino Linotype" w:eastAsia="Palatino Linotype" w:hAnsi="Palatino Linotype" w:cs="Palatino Linotype"/>
          <w:sz w:val="22"/>
          <w:szCs w:val="22"/>
        </w:rPr>
        <w:t xml:space="preserve"> de </w:t>
      </w:r>
      <w:r w:rsidR="008A2613" w:rsidRPr="00100F50">
        <w:rPr>
          <w:rFonts w:ascii="Palatino Linotype" w:eastAsia="Palatino Linotype" w:hAnsi="Palatino Linotype" w:cs="Palatino Linotype"/>
          <w:sz w:val="22"/>
          <w:szCs w:val="22"/>
        </w:rPr>
        <w:t>diciembre</w:t>
      </w:r>
      <w:r w:rsidRPr="00100F50">
        <w:rPr>
          <w:rFonts w:ascii="Palatino Linotype" w:eastAsia="Palatino Linotype" w:hAnsi="Palatino Linotype" w:cs="Palatino Linotype"/>
          <w:sz w:val="22"/>
          <w:szCs w:val="22"/>
        </w:rPr>
        <w:t xml:space="preserve"> de dos mil veinticuatro.</w:t>
      </w:r>
    </w:p>
    <w:p w14:paraId="41A22A3A" w14:textId="77777777" w:rsidR="00B27229" w:rsidRPr="00100F50" w:rsidRDefault="00B27229">
      <w:pPr>
        <w:spacing w:line="360" w:lineRule="auto"/>
        <w:jc w:val="both"/>
        <w:rPr>
          <w:rFonts w:ascii="Palatino Linotype" w:eastAsia="Palatino Linotype" w:hAnsi="Palatino Linotype" w:cs="Palatino Linotype"/>
          <w:sz w:val="22"/>
          <w:szCs w:val="22"/>
        </w:rPr>
      </w:pPr>
    </w:p>
    <w:p w14:paraId="053ABA2E" w14:textId="51613FDA" w:rsidR="00B27229" w:rsidRPr="00100F50" w:rsidRDefault="00047814">
      <w:pPr>
        <w:spacing w:line="360" w:lineRule="auto"/>
        <w:jc w:val="both"/>
        <w:rPr>
          <w:rFonts w:ascii="Palatino Linotype" w:eastAsia="Palatino Linotype" w:hAnsi="Palatino Linotype" w:cs="Palatino Linotype"/>
          <w:sz w:val="22"/>
          <w:szCs w:val="22"/>
        </w:rPr>
      </w:pPr>
      <w:r w:rsidRPr="00100F50">
        <w:rPr>
          <w:rFonts w:ascii="Palatino Linotype" w:eastAsia="Palatino Linotype" w:hAnsi="Palatino Linotype" w:cs="Palatino Linotype"/>
          <w:b/>
          <w:sz w:val="22"/>
          <w:szCs w:val="22"/>
        </w:rPr>
        <w:t>VISTO</w:t>
      </w:r>
      <w:r w:rsidRPr="00100F50">
        <w:rPr>
          <w:rFonts w:ascii="Palatino Linotype" w:eastAsia="Palatino Linotype" w:hAnsi="Palatino Linotype" w:cs="Palatino Linotype"/>
          <w:sz w:val="22"/>
          <w:szCs w:val="22"/>
        </w:rPr>
        <w:t xml:space="preserve"> el expediente electrónico formado con motivo del recurso de revisión </w:t>
      </w:r>
      <w:r w:rsidRPr="00100F50">
        <w:rPr>
          <w:rFonts w:ascii="Palatino Linotype" w:eastAsia="Palatino Linotype" w:hAnsi="Palatino Linotype" w:cs="Palatino Linotype"/>
          <w:b/>
          <w:sz w:val="22"/>
          <w:szCs w:val="22"/>
        </w:rPr>
        <w:t xml:space="preserve">06648/INFOEM/IP/RR/2024, </w:t>
      </w:r>
      <w:r w:rsidRPr="00100F50">
        <w:rPr>
          <w:rFonts w:ascii="Palatino Linotype" w:eastAsia="Palatino Linotype" w:hAnsi="Palatino Linotype" w:cs="Palatino Linotype"/>
          <w:sz w:val="22"/>
          <w:szCs w:val="22"/>
        </w:rPr>
        <w:t>promovido por</w:t>
      </w:r>
      <w:r w:rsidRPr="00100F50">
        <w:rPr>
          <w:rFonts w:ascii="Palatino Linotype" w:eastAsia="Palatino Linotype" w:hAnsi="Palatino Linotype" w:cs="Palatino Linotype"/>
          <w:b/>
          <w:sz w:val="22"/>
          <w:szCs w:val="22"/>
        </w:rPr>
        <w:t xml:space="preserve"> </w:t>
      </w:r>
      <w:r w:rsidR="00783C9D">
        <w:rPr>
          <w:rFonts w:ascii="Palatino Linotype" w:eastAsia="Palatino Linotype" w:hAnsi="Palatino Linotype" w:cs="Palatino Linotype"/>
          <w:b/>
          <w:sz w:val="22"/>
          <w:szCs w:val="22"/>
        </w:rPr>
        <w:t>XXXXXXXXXXXXX</w:t>
      </w:r>
      <w:bookmarkStart w:id="0" w:name="_GoBack"/>
      <w:bookmarkEnd w:id="0"/>
      <w:r w:rsidRPr="00100F50">
        <w:rPr>
          <w:rFonts w:ascii="Palatino Linotype" w:eastAsia="Palatino Linotype" w:hAnsi="Palatino Linotype" w:cs="Palatino Linotype"/>
          <w:sz w:val="22"/>
          <w:szCs w:val="22"/>
        </w:rPr>
        <w:t xml:space="preserve">, en su calidad de </w:t>
      </w:r>
      <w:r w:rsidRPr="00100F50">
        <w:rPr>
          <w:rFonts w:ascii="Palatino Linotype" w:eastAsia="Palatino Linotype" w:hAnsi="Palatino Linotype" w:cs="Palatino Linotype"/>
          <w:b/>
          <w:sz w:val="22"/>
          <w:szCs w:val="22"/>
        </w:rPr>
        <w:t>RECURRENTE,</w:t>
      </w:r>
      <w:r w:rsidRPr="00100F50">
        <w:rPr>
          <w:rFonts w:ascii="Palatino Linotype" w:eastAsia="Palatino Linotype" w:hAnsi="Palatino Linotype" w:cs="Palatino Linotype"/>
          <w:sz w:val="22"/>
          <w:szCs w:val="22"/>
        </w:rPr>
        <w:t xml:space="preserve"> en contra de la respuesta del </w:t>
      </w:r>
      <w:r w:rsidRPr="00100F50">
        <w:rPr>
          <w:rFonts w:ascii="Palatino Linotype" w:eastAsia="Palatino Linotype" w:hAnsi="Palatino Linotype" w:cs="Palatino Linotype"/>
          <w:b/>
          <w:color w:val="000000"/>
          <w:sz w:val="22"/>
          <w:szCs w:val="22"/>
        </w:rPr>
        <w:t>Sistema para el Desarrollo Integral de la Familia del Estado de México</w:t>
      </w:r>
      <w:r w:rsidRPr="00100F50">
        <w:rPr>
          <w:rFonts w:ascii="Palatino Linotype" w:eastAsia="Palatino Linotype" w:hAnsi="Palatino Linotype" w:cs="Palatino Linotype"/>
          <w:b/>
          <w:sz w:val="22"/>
          <w:szCs w:val="22"/>
        </w:rPr>
        <w:t xml:space="preserve">, </w:t>
      </w:r>
      <w:r w:rsidRPr="00100F50">
        <w:rPr>
          <w:rFonts w:ascii="Palatino Linotype" w:eastAsia="Palatino Linotype" w:hAnsi="Palatino Linotype" w:cs="Palatino Linotype"/>
          <w:sz w:val="22"/>
          <w:szCs w:val="22"/>
        </w:rPr>
        <w:t>en lo sucesivo el</w:t>
      </w:r>
      <w:r w:rsidRPr="00100F50">
        <w:rPr>
          <w:rFonts w:ascii="Palatino Linotype" w:eastAsia="Palatino Linotype" w:hAnsi="Palatino Linotype" w:cs="Palatino Linotype"/>
          <w:b/>
          <w:sz w:val="22"/>
          <w:szCs w:val="22"/>
        </w:rPr>
        <w:t xml:space="preserve"> SUJETO OBLIGADO</w:t>
      </w:r>
      <w:r w:rsidRPr="00100F50">
        <w:rPr>
          <w:rFonts w:ascii="Palatino Linotype" w:eastAsia="Palatino Linotype" w:hAnsi="Palatino Linotype" w:cs="Palatino Linotype"/>
          <w:sz w:val="22"/>
          <w:szCs w:val="22"/>
        </w:rPr>
        <w:t>, por lo que se procede a dictar la presente resolución, con base en los siguientes:</w:t>
      </w:r>
    </w:p>
    <w:p w14:paraId="390538A6" w14:textId="77777777" w:rsidR="00B27229" w:rsidRPr="00100F50" w:rsidRDefault="00B27229">
      <w:pPr>
        <w:spacing w:line="360" w:lineRule="auto"/>
        <w:jc w:val="both"/>
        <w:rPr>
          <w:rFonts w:ascii="Palatino Linotype" w:eastAsia="Palatino Linotype" w:hAnsi="Palatino Linotype" w:cs="Palatino Linotype"/>
          <w:sz w:val="22"/>
          <w:szCs w:val="22"/>
        </w:rPr>
      </w:pPr>
    </w:p>
    <w:p w14:paraId="185B0C27" w14:textId="77777777" w:rsidR="00B27229" w:rsidRPr="00100F50" w:rsidRDefault="00047814">
      <w:pPr>
        <w:keepNext/>
        <w:keepLines/>
        <w:spacing w:line="360" w:lineRule="auto"/>
        <w:jc w:val="center"/>
        <w:rPr>
          <w:rFonts w:ascii="Palatino Linotype" w:eastAsia="Palatino Linotype" w:hAnsi="Palatino Linotype" w:cs="Palatino Linotype"/>
          <w:b/>
          <w:sz w:val="22"/>
          <w:szCs w:val="22"/>
        </w:rPr>
      </w:pPr>
      <w:bookmarkStart w:id="1" w:name="_heading=h.gjdgxs" w:colFirst="0" w:colLast="0"/>
      <w:bookmarkEnd w:id="1"/>
      <w:r w:rsidRPr="00100F50">
        <w:rPr>
          <w:rFonts w:ascii="Palatino Linotype" w:eastAsia="Palatino Linotype" w:hAnsi="Palatino Linotype" w:cs="Palatino Linotype"/>
          <w:b/>
          <w:sz w:val="22"/>
          <w:szCs w:val="22"/>
        </w:rPr>
        <w:t>ANTECEDENTES</w:t>
      </w:r>
    </w:p>
    <w:p w14:paraId="77EDF175" w14:textId="77777777" w:rsidR="00B27229" w:rsidRPr="00100F50" w:rsidRDefault="00B27229">
      <w:pPr>
        <w:spacing w:line="360" w:lineRule="auto"/>
        <w:rPr>
          <w:rFonts w:ascii="Palatino Linotype" w:eastAsia="Palatino Linotype" w:hAnsi="Palatino Linotype" w:cs="Palatino Linotype"/>
          <w:sz w:val="22"/>
          <w:szCs w:val="22"/>
        </w:rPr>
      </w:pPr>
    </w:p>
    <w:p w14:paraId="7E5505AB" w14:textId="77777777" w:rsidR="00B27229" w:rsidRPr="00100F50" w:rsidRDefault="00047814">
      <w:pPr>
        <w:numPr>
          <w:ilvl w:val="0"/>
          <w:numId w:val="1"/>
        </w:numPr>
        <w:spacing w:line="360" w:lineRule="auto"/>
        <w:ind w:left="0" w:firstLine="0"/>
        <w:jc w:val="both"/>
        <w:rPr>
          <w:rFonts w:ascii="Palatino Linotype" w:eastAsia="Palatino Linotype" w:hAnsi="Palatino Linotype" w:cs="Palatino Linotype"/>
          <w:sz w:val="22"/>
          <w:szCs w:val="22"/>
        </w:rPr>
      </w:pPr>
      <w:r w:rsidRPr="00100F50">
        <w:rPr>
          <w:rFonts w:ascii="Palatino Linotype" w:eastAsia="Palatino Linotype" w:hAnsi="Palatino Linotype" w:cs="Palatino Linotype"/>
          <w:sz w:val="22"/>
          <w:szCs w:val="22"/>
        </w:rPr>
        <w:t xml:space="preserve">El diecinueve de septiembre de dos mil veinticuatro, se presentó ante el </w:t>
      </w:r>
      <w:r w:rsidRPr="00100F50">
        <w:rPr>
          <w:rFonts w:ascii="Palatino Linotype" w:eastAsia="Palatino Linotype" w:hAnsi="Palatino Linotype" w:cs="Palatino Linotype"/>
          <w:b/>
          <w:sz w:val="22"/>
          <w:szCs w:val="22"/>
        </w:rPr>
        <w:t>SUJETO OBLIGADO</w:t>
      </w:r>
      <w:r w:rsidRPr="00100F50">
        <w:rPr>
          <w:rFonts w:ascii="Palatino Linotype" w:eastAsia="Palatino Linotype" w:hAnsi="Palatino Linotype" w:cs="Palatino Linotype"/>
          <w:sz w:val="22"/>
          <w:szCs w:val="22"/>
        </w:rPr>
        <w:t xml:space="preserve"> vía Sistema de Acceso a la Información Mexiquense (</w:t>
      </w:r>
      <w:r w:rsidRPr="00100F50">
        <w:rPr>
          <w:rFonts w:ascii="Palatino Linotype" w:eastAsia="Palatino Linotype" w:hAnsi="Palatino Linotype" w:cs="Palatino Linotype"/>
          <w:b/>
          <w:sz w:val="22"/>
          <w:szCs w:val="22"/>
        </w:rPr>
        <w:t>SAIMEX)</w:t>
      </w:r>
      <w:r w:rsidRPr="00100F50">
        <w:rPr>
          <w:rFonts w:ascii="Palatino Linotype" w:eastAsia="Palatino Linotype" w:hAnsi="Palatino Linotype" w:cs="Palatino Linotype"/>
          <w:sz w:val="22"/>
          <w:szCs w:val="22"/>
        </w:rPr>
        <w:t xml:space="preserve">, la solicitud de información pública registrada con el número </w:t>
      </w:r>
      <w:r w:rsidRPr="00100F50">
        <w:rPr>
          <w:rFonts w:ascii="Palatino Linotype" w:eastAsia="Palatino Linotype" w:hAnsi="Palatino Linotype" w:cs="Palatino Linotype"/>
          <w:b/>
          <w:sz w:val="22"/>
          <w:szCs w:val="22"/>
        </w:rPr>
        <w:t xml:space="preserve">00171/DIFEM/IP/2024, </w:t>
      </w:r>
      <w:r w:rsidRPr="00100F50">
        <w:rPr>
          <w:rFonts w:ascii="Palatino Linotype" w:eastAsia="Palatino Linotype" w:hAnsi="Palatino Linotype" w:cs="Palatino Linotype"/>
          <w:sz w:val="22"/>
          <w:szCs w:val="22"/>
        </w:rPr>
        <w:t xml:space="preserve">mediante la cual se requirió lo siguiente: </w:t>
      </w:r>
    </w:p>
    <w:p w14:paraId="1EC76E2E" w14:textId="77777777" w:rsidR="00B27229" w:rsidRPr="00100F50" w:rsidRDefault="00B27229">
      <w:pPr>
        <w:ind w:right="539"/>
        <w:jc w:val="both"/>
        <w:rPr>
          <w:rFonts w:ascii="Palatino Linotype" w:eastAsia="Palatino Linotype" w:hAnsi="Palatino Linotype" w:cs="Palatino Linotype"/>
          <w:i/>
          <w:sz w:val="22"/>
          <w:szCs w:val="22"/>
        </w:rPr>
      </w:pPr>
    </w:p>
    <w:p w14:paraId="63DA9454"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i/>
          <w:color w:val="000000"/>
          <w:sz w:val="22"/>
          <w:szCs w:val="22"/>
        </w:rPr>
        <w:t>“Se solicitan los justificantes por inasistencia de la C. Diana Ivone García Gutiérrez, Directora de la Estancia Infantil Flor de María Reyes de Molina, del Sistema para el Desarrollo Integral de la Familia del Estado de México.” (Sic)</w:t>
      </w:r>
    </w:p>
    <w:p w14:paraId="53794E81" w14:textId="77777777" w:rsidR="00B27229" w:rsidRPr="00100F50" w:rsidRDefault="00B27229">
      <w:pPr>
        <w:tabs>
          <w:tab w:val="left" w:pos="2253"/>
        </w:tabs>
        <w:ind w:right="539"/>
        <w:jc w:val="both"/>
        <w:rPr>
          <w:rFonts w:ascii="Palatino Linotype" w:eastAsia="Palatino Linotype" w:hAnsi="Palatino Linotype" w:cs="Palatino Linotype"/>
          <w:i/>
          <w:color w:val="000000"/>
          <w:sz w:val="22"/>
          <w:szCs w:val="22"/>
        </w:rPr>
      </w:pPr>
    </w:p>
    <w:p w14:paraId="6FC58B98" w14:textId="77777777" w:rsidR="00B27229" w:rsidRPr="00100F50" w:rsidRDefault="00047814">
      <w:pPr>
        <w:numPr>
          <w:ilvl w:val="0"/>
          <w:numId w:val="1"/>
        </w:numPr>
        <w:spacing w:line="360" w:lineRule="auto"/>
        <w:ind w:left="0" w:firstLine="0"/>
        <w:jc w:val="both"/>
        <w:rPr>
          <w:rFonts w:ascii="Palatino Linotype" w:eastAsia="Palatino Linotype" w:hAnsi="Palatino Linotype" w:cs="Palatino Linotype"/>
          <w:sz w:val="22"/>
          <w:szCs w:val="22"/>
        </w:rPr>
      </w:pPr>
      <w:r w:rsidRPr="00100F50">
        <w:rPr>
          <w:rFonts w:ascii="Palatino Linotype" w:eastAsia="Palatino Linotype" w:hAnsi="Palatino Linotype" w:cs="Palatino Linotype"/>
          <w:sz w:val="22"/>
          <w:szCs w:val="22"/>
        </w:rPr>
        <w:t xml:space="preserve">Se hace constar que se señaló como modalidad de entrega de la información a través de </w:t>
      </w:r>
      <w:r w:rsidRPr="00100F50">
        <w:rPr>
          <w:rFonts w:ascii="Palatino Linotype" w:eastAsia="Palatino Linotype" w:hAnsi="Palatino Linotype" w:cs="Palatino Linotype"/>
          <w:b/>
          <w:sz w:val="22"/>
          <w:szCs w:val="22"/>
        </w:rPr>
        <w:t>SAIMEX.</w:t>
      </w:r>
    </w:p>
    <w:p w14:paraId="0889332B" w14:textId="77777777" w:rsidR="00B27229" w:rsidRPr="00100F50" w:rsidRDefault="00B27229">
      <w:pPr>
        <w:spacing w:line="360" w:lineRule="auto"/>
        <w:jc w:val="both"/>
        <w:rPr>
          <w:rFonts w:ascii="Palatino Linotype" w:eastAsia="Palatino Linotype" w:hAnsi="Palatino Linotype" w:cs="Palatino Linotype"/>
          <w:sz w:val="22"/>
          <w:szCs w:val="22"/>
        </w:rPr>
      </w:pPr>
    </w:p>
    <w:p w14:paraId="127CB04C" w14:textId="77777777" w:rsidR="00B27229" w:rsidRPr="00100F50" w:rsidRDefault="00047814">
      <w:pPr>
        <w:numPr>
          <w:ilvl w:val="0"/>
          <w:numId w:val="1"/>
        </w:numPr>
        <w:spacing w:line="360" w:lineRule="auto"/>
        <w:ind w:left="0" w:firstLine="0"/>
        <w:jc w:val="both"/>
        <w:rPr>
          <w:rFonts w:ascii="Palatino Linotype" w:eastAsia="Palatino Linotype" w:hAnsi="Palatino Linotype" w:cs="Palatino Linotype"/>
          <w:sz w:val="22"/>
          <w:szCs w:val="22"/>
        </w:rPr>
      </w:pPr>
      <w:r w:rsidRPr="00100F50">
        <w:rPr>
          <w:rFonts w:ascii="Palatino Linotype" w:eastAsia="Palatino Linotype" w:hAnsi="Palatino Linotype" w:cs="Palatino Linotype"/>
          <w:sz w:val="22"/>
          <w:szCs w:val="22"/>
        </w:rPr>
        <w:t xml:space="preserve">El nueve de octubre de dos mil veinticuatro, el </w:t>
      </w:r>
      <w:r w:rsidRPr="00100F50">
        <w:rPr>
          <w:rFonts w:ascii="Palatino Linotype" w:eastAsia="Palatino Linotype" w:hAnsi="Palatino Linotype" w:cs="Palatino Linotype"/>
          <w:b/>
          <w:sz w:val="22"/>
          <w:szCs w:val="22"/>
        </w:rPr>
        <w:t>SUJETO OBLIGADO</w:t>
      </w:r>
      <w:r w:rsidRPr="00100F50">
        <w:rPr>
          <w:rFonts w:ascii="Palatino Linotype" w:eastAsia="Palatino Linotype" w:hAnsi="Palatino Linotype" w:cs="Palatino Linotype"/>
          <w:sz w:val="22"/>
          <w:szCs w:val="22"/>
        </w:rPr>
        <w:t xml:space="preserve"> notificó una prórroga para dar respuesta a la solicitud de información, en los siguientes términos:</w:t>
      </w:r>
    </w:p>
    <w:p w14:paraId="54840583" w14:textId="77777777" w:rsidR="00B27229" w:rsidRPr="00100F50" w:rsidRDefault="00B27229">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7D44B61"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i/>
          <w:sz w:val="22"/>
          <w:szCs w:val="22"/>
        </w:rPr>
        <w:lastRenderedPageBreak/>
        <w:t>“</w:t>
      </w:r>
      <w:r w:rsidRPr="00100F50">
        <w:rPr>
          <w:rFonts w:ascii="Palatino Linotype" w:eastAsia="Palatino Linotype" w:hAnsi="Palatino Linotype" w:cs="Palatino Linotype"/>
          <w:i/>
          <w:color w:val="000000"/>
          <w:sz w:val="22"/>
          <w:szCs w:val="22"/>
        </w:rPr>
        <w:t xml:space="preserve">Se adjunta oficio número 200C0101100200S/Trans/504/2024, por virtud del cual se pone a disposición del particular, el Acta de la Quincuagésima Primera Sesión Extraordinaria de Trabajo del Comité de Transparencia del Sistema para el Desarrollo Integral de la Familia del Estado de México; misma en la que se </w:t>
      </w:r>
      <w:proofErr w:type="spellStart"/>
      <w:r w:rsidRPr="00100F50">
        <w:rPr>
          <w:rFonts w:ascii="Palatino Linotype" w:eastAsia="Palatino Linotype" w:hAnsi="Palatino Linotype" w:cs="Palatino Linotype"/>
          <w:i/>
          <w:color w:val="000000"/>
          <w:sz w:val="22"/>
          <w:szCs w:val="22"/>
        </w:rPr>
        <w:t>aprobo</w:t>
      </w:r>
      <w:proofErr w:type="spellEnd"/>
      <w:r w:rsidRPr="00100F50">
        <w:rPr>
          <w:rFonts w:ascii="Palatino Linotype" w:eastAsia="Palatino Linotype" w:hAnsi="Palatino Linotype" w:cs="Palatino Linotype"/>
          <w:i/>
          <w:color w:val="000000"/>
          <w:sz w:val="22"/>
          <w:szCs w:val="22"/>
        </w:rPr>
        <w:t xml:space="preserve"> la ampliación de plazo solicitada por el Servidor Público Habilitado de la Dirección de Finanzas, Planeación y Administración, con la finalidad de atender la solicitud de acceso a la información pública 00171/DIFEM/IP/2024, en los términos planteados por el solicitante.</w:t>
      </w:r>
      <w:r w:rsidRPr="00100F50">
        <w:rPr>
          <w:rFonts w:ascii="Palatino Linotype" w:eastAsia="Palatino Linotype" w:hAnsi="Palatino Linotype" w:cs="Palatino Linotype"/>
          <w:i/>
          <w:sz w:val="22"/>
          <w:szCs w:val="22"/>
        </w:rPr>
        <w:t>” (Sic)</w:t>
      </w:r>
    </w:p>
    <w:p w14:paraId="565CAB71" w14:textId="77777777" w:rsidR="00B27229" w:rsidRPr="00100F50" w:rsidRDefault="00B27229">
      <w:pPr>
        <w:rPr>
          <w:rFonts w:ascii="Palatino Linotype" w:eastAsia="Palatino Linotype" w:hAnsi="Palatino Linotype" w:cs="Palatino Linotype"/>
          <w:sz w:val="22"/>
          <w:szCs w:val="22"/>
        </w:rPr>
      </w:pPr>
    </w:p>
    <w:p w14:paraId="3C29FAC6" w14:textId="77777777" w:rsidR="00B27229" w:rsidRPr="00100F50" w:rsidRDefault="00047814">
      <w:pPr>
        <w:ind w:left="567" w:right="539"/>
        <w:rPr>
          <w:rFonts w:ascii="Palatino Linotype" w:eastAsia="Palatino Linotype" w:hAnsi="Palatino Linotype" w:cs="Palatino Linotype"/>
          <w:sz w:val="22"/>
          <w:szCs w:val="22"/>
        </w:rPr>
      </w:pPr>
      <w:r w:rsidRPr="00100F50">
        <w:rPr>
          <w:rFonts w:ascii="Palatino Linotype" w:eastAsia="Palatino Linotype" w:hAnsi="Palatino Linotype" w:cs="Palatino Linotype"/>
          <w:sz w:val="22"/>
          <w:szCs w:val="22"/>
        </w:rPr>
        <w:t>Se adjuntaron los siguientes archivos electrónicos:</w:t>
      </w:r>
    </w:p>
    <w:p w14:paraId="318646E9" w14:textId="77777777" w:rsidR="00B27229" w:rsidRPr="00100F50" w:rsidRDefault="00B27229">
      <w:pPr>
        <w:ind w:left="567" w:right="539"/>
        <w:jc w:val="both"/>
        <w:rPr>
          <w:rFonts w:ascii="Palatino Linotype" w:eastAsia="Palatino Linotype" w:hAnsi="Palatino Linotype" w:cs="Palatino Linotype"/>
          <w:sz w:val="22"/>
          <w:szCs w:val="22"/>
        </w:rPr>
      </w:pPr>
    </w:p>
    <w:p w14:paraId="075B2F57" w14:textId="77777777" w:rsidR="00B27229" w:rsidRPr="00100F50" w:rsidRDefault="00B35C5A">
      <w:pPr>
        <w:ind w:left="567" w:right="539"/>
        <w:jc w:val="both"/>
        <w:rPr>
          <w:rFonts w:ascii="Palatino Linotype" w:eastAsia="Palatino Linotype" w:hAnsi="Palatino Linotype" w:cs="Palatino Linotype"/>
          <w:b/>
          <w:sz w:val="22"/>
          <w:szCs w:val="22"/>
        </w:rPr>
      </w:pPr>
      <w:hyperlink r:id="rId8">
        <w:r w:rsidR="00047814" w:rsidRPr="00100F50">
          <w:rPr>
            <w:rFonts w:ascii="Palatino Linotype" w:eastAsia="Palatino Linotype" w:hAnsi="Palatino Linotype" w:cs="Palatino Linotype"/>
            <w:b/>
            <w:color w:val="000000"/>
            <w:sz w:val="22"/>
            <w:szCs w:val="22"/>
          </w:rPr>
          <w:t>Trans 454, Sol 171, DFPYA AMP.pdf</w:t>
        </w:r>
      </w:hyperlink>
      <w:r w:rsidR="00047814" w:rsidRPr="00100F50">
        <w:rPr>
          <w:rFonts w:ascii="Palatino Linotype" w:eastAsia="Palatino Linotype" w:hAnsi="Palatino Linotype" w:cs="Palatino Linotype"/>
          <w:b/>
          <w:sz w:val="22"/>
          <w:szCs w:val="22"/>
        </w:rPr>
        <w:t xml:space="preserve">: </w:t>
      </w:r>
      <w:r w:rsidR="00047814" w:rsidRPr="00100F50">
        <w:rPr>
          <w:rFonts w:ascii="Palatino Linotype" w:eastAsia="Palatino Linotype" w:hAnsi="Palatino Linotype" w:cs="Palatino Linotype"/>
          <w:sz w:val="22"/>
          <w:szCs w:val="22"/>
        </w:rPr>
        <w:t>Consistente en un oficio suscrito por el Director del SUJETO OBLIGADO por medio del cual, solicitó a la Titular de la Unidad de Transparencia una prórroga para atender la solicitud de información.</w:t>
      </w:r>
    </w:p>
    <w:p w14:paraId="5033D626" w14:textId="77777777" w:rsidR="00B27229" w:rsidRPr="00100F50" w:rsidRDefault="00B27229">
      <w:pPr>
        <w:ind w:left="567" w:right="539"/>
        <w:jc w:val="both"/>
        <w:rPr>
          <w:rFonts w:ascii="Palatino Linotype" w:eastAsia="Palatino Linotype" w:hAnsi="Palatino Linotype" w:cs="Palatino Linotype"/>
          <w:b/>
          <w:sz w:val="22"/>
          <w:szCs w:val="22"/>
        </w:rPr>
      </w:pPr>
    </w:p>
    <w:p w14:paraId="6FAB5CD3" w14:textId="77777777" w:rsidR="00B27229" w:rsidRPr="00100F50" w:rsidRDefault="00B35C5A">
      <w:pPr>
        <w:ind w:left="567" w:right="539"/>
        <w:jc w:val="both"/>
        <w:rPr>
          <w:rFonts w:ascii="Palatino Linotype" w:eastAsia="Palatino Linotype" w:hAnsi="Palatino Linotype" w:cs="Palatino Linotype"/>
          <w:sz w:val="22"/>
          <w:szCs w:val="22"/>
        </w:rPr>
      </w:pPr>
      <w:hyperlink r:id="rId9">
        <w:r w:rsidR="00047814" w:rsidRPr="00100F50">
          <w:rPr>
            <w:rFonts w:ascii="Palatino Linotype" w:eastAsia="Palatino Linotype" w:hAnsi="Palatino Linotype" w:cs="Palatino Linotype"/>
            <w:b/>
            <w:color w:val="000000"/>
            <w:sz w:val="22"/>
            <w:szCs w:val="22"/>
          </w:rPr>
          <w:t>51 Sesión Extraordinaria.pdf</w:t>
        </w:r>
      </w:hyperlink>
      <w:r w:rsidR="00047814" w:rsidRPr="00100F50">
        <w:rPr>
          <w:rFonts w:ascii="Palatino Linotype" w:eastAsia="Palatino Linotype" w:hAnsi="Palatino Linotype" w:cs="Palatino Linotype"/>
          <w:b/>
          <w:sz w:val="22"/>
          <w:szCs w:val="22"/>
        </w:rPr>
        <w:t xml:space="preserve">: </w:t>
      </w:r>
      <w:r w:rsidR="00047814" w:rsidRPr="00100F50">
        <w:rPr>
          <w:rFonts w:ascii="Palatino Linotype" w:eastAsia="Palatino Linotype" w:hAnsi="Palatino Linotype" w:cs="Palatino Linotype"/>
          <w:sz w:val="22"/>
          <w:szCs w:val="22"/>
        </w:rPr>
        <w:t>Acta de la Quincuagésima Sesión Extraordinaria de Trabajo del Comité de Transparencia del Sistema para el Desarrollo Integral de la Familia del Estado de México, 2024; en la cual, se propuso y aprobó la ampliación de plazo para atender la solicitud de información 00171/DIFEM/IP/2024.</w:t>
      </w:r>
    </w:p>
    <w:p w14:paraId="1C14EF82" w14:textId="77777777" w:rsidR="00B27229" w:rsidRPr="00100F50" w:rsidRDefault="00B27229">
      <w:pPr>
        <w:ind w:right="539"/>
        <w:rPr>
          <w:rFonts w:ascii="Palatino Linotype" w:eastAsia="Palatino Linotype" w:hAnsi="Palatino Linotype" w:cs="Palatino Linotype"/>
          <w:b/>
          <w:sz w:val="22"/>
          <w:szCs w:val="22"/>
        </w:rPr>
      </w:pPr>
    </w:p>
    <w:p w14:paraId="6A351495" w14:textId="77777777" w:rsidR="00B27229" w:rsidRPr="00100F50" w:rsidRDefault="00B35C5A">
      <w:pPr>
        <w:ind w:left="567" w:right="539"/>
        <w:jc w:val="both"/>
        <w:rPr>
          <w:rFonts w:ascii="Palatino Linotype" w:eastAsia="Palatino Linotype" w:hAnsi="Palatino Linotype" w:cs="Palatino Linotype"/>
          <w:b/>
          <w:sz w:val="22"/>
          <w:szCs w:val="22"/>
        </w:rPr>
      </w:pPr>
      <w:hyperlink r:id="rId10">
        <w:r w:rsidR="00047814" w:rsidRPr="00100F50">
          <w:rPr>
            <w:rFonts w:ascii="Palatino Linotype" w:eastAsia="Palatino Linotype" w:hAnsi="Palatino Linotype" w:cs="Palatino Linotype"/>
            <w:b/>
            <w:color w:val="000000"/>
            <w:sz w:val="22"/>
            <w:szCs w:val="22"/>
          </w:rPr>
          <w:t>Notificación Ampliación.pdf</w:t>
        </w:r>
      </w:hyperlink>
      <w:r w:rsidR="00047814" w:rsidRPr="00100F50">
        <w:rPr>
          <w:rFonts w:ascii="Palatino Linotype" w:eastAsia="Palatino Linotype" w:hAnsi="Palatino Linotype" w:cs="Palatino Linotype"/>
          <w:b/>
          <w:sz w:val="22"/>
          <w:szCs w:val="22"/>
        </w:rPr>
        <w:t xml:space="preserve">: </w:t>
      </w:r>
      <w:r w:rsidR="00047814" w:rsidRPr="00100F50">
        <w:rPr>
          <w:rFonts w:ascii="Palatino Linotype" w:eastAsia="Palatino Linotype" w:hAnsi="Palatino Linotype" w:cs="Palatino Linotype"/>
          <w:sz w:val="22"/>
          <w:szCs w:val="22"/>
        </w:rPr>
        <w:t>Oficio suscrito por la Titular de la Unidad de Transparencia, por medio del cual, informó a la Solicitante la ampliación de plazo para la entrega de la respuesta a la solicitud de información 00171/DIFEM/IP/2024.</w:t>
      </w:r>
    </w:p>
    <w:p w14:paraId="1163877A" w14:textId="77777777" w:rsidR="00B27229" w:rsidRPr="00100F50" w:rsidRDefault="00B27229">
      <w:pPr>
        <w:rPr>
          <w:rFonts w:ascii="Palatino Linotype" w:eastAsia="Palatino Linotype" w:hAnsi="Palatino Linotype" w:cs="Palatino Linotype"/>
          <w:sz w:val="22"/>
          <w:szCs w:val="22"/>
        </w:rPr>
      </w:pPr>
    </w:p>
    <w:p w14:paraId="325103A6" w14:textId="77777777" w:rsidR="00B27229" w:rsidRPr="00100F50" w:rsidRDefault="00047814">
      <w:pPr>
        <w:numPr>
          <w:ilvl w:val="0"/>
          <w:numId w:val="1"/>
        </w:numPr>
        <w:spacing w:line="360" w:lineRule="auto"/>
        <w:ind w:left="0" w:firstLine="0"/>
        <w:jc w:val="both"/>
        <w:rPr>
          <w:rFonts w:ascii="Palatino Linotype" w:eastAsia="Palatino Linotype" w:hAnsi="Palatino Linotype" w:cs="Palatino Linotype"/>
          <w:sz w:val="22"/>
          <w:szCs w:val="22"/>
        </w:rPr>
      </w:pPr>
      <w:r w:rsidRPr="00100F50">
        <w:rPr>
          <w:rFonts w:ascii="Palatino Linotype" w:eastAsia="Palatino Linotype" w:hAnsi="Palatino Linotype" w:cs="Palatino Linotype"/>
          <w:sz w:val="22"/>
          <w:szCs w:val="22"/>
        </w:rPr>
        <w:t xml:space="preserve">El veintidós de octubre de dos mil veinticuatro, el </w:t>
      </w:r>
      <w:r w:rsidRPr="00100F50">
        <w:rPr>
          <w:rFonts w:ascii="Palatino Linotype" w:eastAsia="Palatino Linotype" w:hAnsi="Palatino Linotype" w:cs="Palatino Linotype"/>
          <w:b/>
          <w:sz w:val="22"/>
          <w:szCs w:val="22"/>
        </w:rPr>
        <w:t>SUJETO OBLIGADO</w:t>
      </w:r>
      <w:r w:rsidRPr="00100F50">
        <w:rPr>
          <w:rFonts w:ascii="Palatino Linotype" w:eastAsia="Palatino Linotype" w:hAnsi="Palatino Linotype" w:cs="Palatino Linotype"/>
          <w:b/>
          <w:i/>
          <w:sz w:val="22"/>
          <w:szCs w:val="22"/>
        </w:rPr>
        <w:t xml:space="preserve"> </w:t>
      </w:r>
      <w:r w:rsidRPr="00100F50">
        <w:rPr>
          <w:rFonts w:ascii="Palatino Linotype" w:eastAsia="Palatino Linotype" w:hAnsi="Palatino Linotype" w:cs="Palatino Linotype"/>
          <w:sz w:val="22"/>
          <w:szCs w:val="22"/>
        </w:rPr>
        <w:t>dio respuesta a la solicitud de información, en los siguientes términos:</w:t>
      </w:r>
    </w:p>
    <w:p w14:paraId="6905D736" w14:textId="77777777" w:rsidR="00B27229" w:rsidRPr="00100F50" w:rsidRDefault="00B27229">
      <w:pPr>
        <w:jc w:val="both"/>
        <w:rPr>
          <w:rFonts w:ascii="Palatino Linotype" w:eastAsia="Palatino Linotype" w:hAnsi="Palatino Linotype" w:cs="Palatino Linotype"/>
          <w:i/>
          <w:sz w:val="22"/>
          <w:szCs w:val="22"/>
        </w:rPr>
      </w:pPr>
    </w:p>
    <w:p w14:paraId="201E1FA4" w14:textId="77777777" w:rsidR="00B27229" w:rsidRPr="00100F50" w:rsidRDefault="00047814">
      <w:pPr>
        <w:ind w:left="567" w:right="539"/>
        <w:jc w:val="both"/>
        <w:rPr>
          <w:rFonts w:ascii="Palatino Linotype" w:eastAsia="Palatino Linotype" w:hAnsi="Palatino Linotype" w:cs="Palatino Linotype"/>
          <w:i/>
          <w:color w:val="000000"/>
          <w:sz w:val="22"/>
          <w:szCs w:val="22"/>
        </w:rPr>
      </w:pPr>
      <w:r w:rsidRPr="00100F50">
        <w:rPr>
          <w:rFonts w:ascii="Palatino Linotype" w:eastAsia="Palatino Linotype" w:hAnsi="Palatino Linotype" w:cs="Palatino Linotype"/>
          <w:i/>
          <w:sz w:val="22"/>
          <w:szCs w:val="22"/>
        </w:rPr>
        <w:t>“…</w:t>
      </w:r>
      <w:r w:rsidRPr="00100F50">
        <w:rPr>
          <w:rFonts w:ascii="Palatino Linotype" w:eastAsia="Palatino Linotype" w:hAnsi="Palatino Linotype" w:cs="Palatino Linotype"/>
          <w:i/>
          <w:color w:val="000000"/>
          <w:sz w:val="22"/>
          <w:szCs w:val="22"/>
        </w:rPr>
        <w:t>De conformidad con lo dispuesto en el artículo 163 de la Ley de Transparencia y Acceso a la Información Pública del Estado de México y Municipios, se adjunta un archivo correspondiente al acuerdo de fecha veintisiete de febrero de dos mil veintitrés signado por la Titular de la Unidad de Transparencia, así mismo se anexan archivos con información remitida por el Servidor Público Habilitado responsable de generar la información…” (Sic)</w:t>
      </w:r>
    </w:p>
    <w:p w14:paraId="3EB09512" w14:textId="77777777" w:rsidR="00B27229" w:rsidRPr="00100F50" w:rsidRDefault="00B27229">
      <w:pPr>
        <w:ind w:right="539"/>
        <w:jc w:val="both"/>
        <w:rPr>
          <w:rFonts w:ascii="Palatino Linotype" w:eastAsia="Palatino Linotype" w:hAnsi="Palatino Linotype" w:cs="Palatino Linotype"/>
          <w:i/>
          <w:color w:val="000000"/>
          <w:sz w:val="22"/>
          <w:szCs w:val="22"/>
        </w:rPr>
      </w:pPr>
    </w:p>
    <w:p w14:paraId="175399C0" w14:textId="77777777" w:rsidR="00B27229" w:rsidRPr="00100F50" w:rsidRDefault="00047814">
      <w:pPr>
        <w:ind w:right="539"/>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Archivos electrónicos adjuntos:</w:t>
      </w:r>
    </w:p>
    <w:p w14:paraId="7D3E15CA" w14:textId="77777777" w:rsidR="00B27229" w:rsidRPr="00100F50" w:rsidRDefault="00B27229">
      <w:pPr>
        <w:ind w:right="539"/>
        <w:rPr>
          <w:rFonts w:ascii="Palatino Linotype" w:eastAsia="Palatino Linotype" w:hAnsi="Palatino Linotype" w:cs="Palatino Linotype"/>
          <w:b/>
          <w:color w:val="000000"/>
          <w:sz w:val="22"/>
          <w:szCs w:val="22"/>
        </w:rPr>
      </w:pPr>
    </w:p>
    <w:p w14:paraId="51D6EBAE" w14:textId="77777777" w:rsidR="00B27229" w:rsidRPr="00100F50" w:rsidRDefault="00B35C5A">
      <w:pPr>
        <w:ind w:left="567" w:right="539"/>
        <w:jc w:val="both"/>
        <w:rPr>
          <w:rFonts w:ascii="Palatino Linotype" w:eastAsia="Palatino Linotype" w:hAnsi="Palatino Linotype" w:cs="Palatino Linotype"/>
          <w:sz w:val="22"/>
          <w:szCs w:val="22"/>
        </w:rPr>
      </w:pPr>
      <w:hyperlink r:id="rId11">
        <w:r w:rsidR="00047814" w:rsidRPr="00100F50">
          <w:rPr>
            <w:rFonts w:ascii="Palatino Linotype" w:eastAsia="Palatino Linotype" w:hAnsi="Palatino Linotype" w:cs="Palatino Linotype"/>
            <w:b/>
            <w:color w:val="000000"/>
            <w:sz w:val="22"/>
            <w:szCs w:val="22"/>
          </w:rPr>
          <w:t>59 Sesión Extraordinaria CT.pdf</w:t>
        </w:r>
      </w:hyperlink>
      <w:r w:rsidR="00047814" w:rsidRPr="00100F50">
        <w:rPr>
          <w:rFonts w:ascii="Palatino Linotype" w:eastAsia="Palatino Linotype" w:hAnsi="Palatino Linotype" w:cs="Palatino Linotype"/>
          <w:sz w:val="22"/>
          <w:szCs w:val="22"/>
        </w:rPr>
        <w:t xml:space="preserve">: Acta de la Quincuagésima Novena Sesión Extraordinaria de Trabajo del Comité de Transparencia del Sistema para el Desarrollo Integral de la Familia del Estado de México, por medio de la cual se </w:t>
      </w:r>
      <w:r w:rsidR="00047814" w:rsidRPr="00100F50">
        <w:rPr>
          <w:rFonts w:ascii="Palatino Linotype" w:eastAsia="Palatino Linotype" w:hAnsi="Palatino Linotype" w:cs="Palatino Linotype"/>
          <w:sz w:val="22"/>
          <w:szCs w:val="22"/>
        </w:rPr>
        <w:lastRenderedPageBreak/>
        <w:t>propuso y aprobó la clasificación parcial del soporte documental para dar respuesta a la solicitud de información 00171/DIFEM/IP/2024.</w:t>
      </w:r>
    </w:p>
    <w:p w14:paraId="3D1C5172" w14:textId="77777777" w:rsidR="00B27229" w:rsidRPr="00100F50" w:rsidRDefault="00B27229">
      <w:pPr>
        <w:ind w:left="567" w:right="539"/>
        <w:rPr>
          <w:rFonts w:ascii="Palatino Linotype" w:eastAsia="Palatino Linotype" w:hAnsi="Palatino Linotype" w:cs="Palatino Linotype"/>
          <w:sz w:val="22"/>
          <w:szCs w:val="22"/>
        </w:rPr>
      </w:pPr>
    </w:p>
    <w:p w14:paraId="026D5716" w14:textId="77777777" w:rsidR="00B27229" w:rsidRPr="00100F50" w:rsidRDefault="00B27229">
      <w:pPr>
        <w:ind w:left="567" w:right="539"/>
        <w:rPr>
          <w:rFonts w:ascii="Palatino Linotype" w:eastAsia="Palatino Linotype" w:hAnsi="Palatino Linotype" w:cs="Palatino Linotype"/>
          <w:sz w:val="22"/>
          <w:szCs w:val="22"/>
        </w:rPr>
      </w:pPr>
    </w:p>
    <w:p w14:paraId="37B2A436" w14:textId="77777777" w:rsidR="00B27229" w:rsidRPr="00100F50" w:rsidRDefault="00B35C5A">
      <w:pPr>
        <w:ind w:left="567" w:right="539"/>
        <w:jc w:val="both"/>
        <w:rPr>
          <w:rFonts w:ascii="Palatino Linotype" w:eastAsia="Palatino Linotype" w:hAnsi="Palatino Linotype" w:cs="Palatino Linotype"/>
          <w:sz w:val="22"/>
          <w:szCs w:val="22"/>
        </w:rPr>
      </w:pPr>
      <w:hyperlink r:id="rId12">
        <w:r w:rsidR="00047814" w:rsidRPr="00100F50">
          <w:rPr>
            <w:rFonts w:ascii="Palatino Linotype" w:eastAsia="Palatino Linotype" w:hAnsi="Palatino Linotype" w:cs="Palatino Linotype"/>
            <w:b/>
            <w:color w:val="000000"/>
            <w:sz w:val="22"/>
            <w:szCs w:val="22"/>
          </w:rPr>
          <w:t>Respuesta SAIMEX 00171.docx</w:t>
        </w:r>
      </w:hyperlink>
      <w:r w:rsidR="00047814" w:rsidRPr="00100F50">
        <w:rPr>
          <w:rFonts w:ascii="Palatino Linotype" w:eastAsia="Palatino Linotype" w:hAnsi="Palatino Linotype" w:cs="Palatino Linotype"/>
          <w:sz w:val="22"/>
          <w:szCs w:val="22"/>
        </w:rPr>
        <w:t>: Oficio por medio del cual, el Servidor Público Habilitado de la Dirección de Finanzas, Planeación y Administración, refirió proporcionar el soporte documental donde consta la información requerida, asimismo, propuso la clasificación parcial de la información con carácter confidencial.</w:t>
      </w:r>
    </w:p>
    <w:p w14:paraId="5B526E74" w14:textId="77777777" w:rsidR="00B27229" w:rsidRPr="00100F50" w:rsidRDefault="00B27229">
      <w:pPr>
        <w:ind w:right="539"/>
        <w:jc w:val="both"/>
        <w:rPr>
          <w:rFonts w:ascii="Palatino Linotype" w:eastAsia="Palatino Linotype" w:hAnsi="Palatino Linotype" w:cs="Palatino Linotype"/>
          <w:sz w:val="22"/>
          <w:szCs w:val="22"/>
        </w:rPr>
      </w:pPr>
    </w:p>
    <w:p w14:paraId="046449E3" w14:textId="77777777" w:rsidR="00B27229" w:rsidRPr="00100F50" w:rsidRDefault="00B35C5A">
      <w:pPr>
        <w:ind w:left="567" w:right="539"/>
        <w:jc w:val="both"/>
        <w:rPr>
          <w:rFonts w:ascii="Palatino Linotype" w:eastAsia="Palatino Linotype" w:hAnsi="Palatino Linotype" w:cs="Palatino Linotype"/>
          <w:sz w:val="22"/>
          <w:szCs w:val="22"/>
        </w:rPr>
      </w:pPr>
      <w:hyperlink r:id="rId13">
        <w:r w:rsidR="00047814" w:rsidRPr="00100F50">
          <w:rPr>
            <w:rFonts w:ascii="Palatino Linotype" w:eastAsia="Palatino Linotype" w:hAnsi="Palatino Linotype" w:cs="Palatino Linotype"/>
            <w:b/>
            <w:color w:val="000000"/>
            <w:sz w:val="22"/>
            <w:szCs w:val="22"/>
          </w:rPr>
          <w:t>Respuesta Solicitante.pdf</w:t>
        </w:r>
      </w:hyperlink>
      <w:r w:rsidR="00047814" w:rsidRPr="00100F50">
        <w:rPr>
          <w:rFonts w:ascii="Palatino Linotype" w:eastAsia="Palatino Linotype" w:hAnsi="Palatino Linotype" w:cs="Palatino Linotype"/>
          <w:sz w:val="22"/>
          <w:szCs w:val="22"/>
        </w:rPr>
        <w:t>: Oficio suscrito por la Titular de la Unidad de Transparencia, por medio del cual, informó que el Servidor Público Habilitado de la Dirección de Finanzas, Planeación y Administración, proporcionó el soporte documental donde consta la información requerida, asimismo, el Acta del Comité de Transparencia que sustenta la versión pública correspondiente.</w:t>
      </w:r>
    </w:p>
    <w:p w14:paraId="1673329A" w14:textId="77777777" w:rsidR="00B27229" w:rsidRPr="00100F50" w:rsidRDefault="00B27229">
      <w:pPr>
        <w:ind w:left="567" w:right="539"/>
        <w:jc w:val="both"/>
        <w:rPr>
          <w:rFonts w:ascii="Palatino Linotype" w:eastAsia="Palatino Linotype" w:hAnsi="Palatino Linotype" w:cs="Palatino Linotype"/>
          <w:sz w:val="22"/>
          <w:szCs w:val="22"/>
        </w:rPr>
      </w:pPr>
    </w:p>
    <w:p w14:paraId="5C690D11" w14:textId="77777777" w:rsidR="00B27229" w:rsidRPr="00100F50" w:rsidRDefault="00B35C5A">
      <w:pPr>
        <w:ind w:left="567" w:right="539"/>
        <w:jc w:val="both"/>
        <w:rPr>
          <w:rFonts w:ascii="Palatino Linotype" w:eastAsia="Palatino Linotype" w:hAnsi="Palatino Linotype" w:cs="Palatino Linotype"/>
          <w:sz w:val="22"/>
          <w:szCs w:val="22"/>
        </w:rPr>
      </w:pPr>
      <w:hyperlink r:id="rId14">
        <w:r w:rsidR="00047814" w:rsidRPr="00100F50">
          <w:rPr>
            <w:rFonts w:ascii="Palatino Linotype" w:eastAsia="Palatino Linotype" w:hAnsi="Palatino Linotype" w:cs="Palatino Linotype"/>
            <w:b/>
            <w:color w:val="000000"/>
            <w:sz w:val="22"/>
            <w:szCs w:val="22"/>
          </w:rPr>
          <w:t>Anexo 1.pdf</w:t>
        </w:r>
      </w:hyperlink>
      <w:r w:rsidR="00047814" w:rsidRPr="00100F50">
        <w:rPr>
          <w:rFonts w:ascii="Palatino Linotype" w:eastAsia="Palatino Linotype" w:hAnsi="Palatino Linotype" w:cs="Palatino Linotype"/>
          <w:sz w:val="22"/>
          <w:szCs w:val="22"/>
        </w:rPr>
        <w:t>: Documento consistente en las listas de asistencia y las solicitudes de permisos y pases de salida, constancias de permanecía por comisión y autorización de vacaciones de la persona referida en la solicitud de información.</w:t>
      </w:r>
    </w:p>
    <w:p w14:paraId="45273E2F" w14:textId="77777777" w:rsidR="00B27229" w:rsidRPr="00100F50" w:rsidRDefault="00B27229">
      <w:pPr>
        <w:ind w:right="539"/>
        <w:rPr>
          <w:rFonts w:ascii="Palatino Linotype" w:eastAsia="Palatino Linotype" w:hAnsi="Palatino Linotype" w:cs="Palatino Linotype"/>
          <w:i/>
          <w:sz w:val="22"/>
          <w:szCs w:val="22"/>
        </w:rPr>
      </w:pPr>
    </w:p>
    <w:p w14:paraId="0D897854" w14:textId="77777777" w:rsidR="00B27229" w:rsidRPr="00100F50" w:rsidRDefault="00047814">
      <w:pPr>
        <w:numPr>
          <w:ilvl w:val="0"/>
          <w:numId w:val="1"/>
        </w:numPr>
        <w:spacing w:line="360" w:lineRule="auto"/>
        <w:ind w:left="0" w:firstLine="0"/>
        <w:jc w:val="both"/>
        <w:rPr>
          <w:rFonts w:ascii="Palatino Linotype" w:eastAsia="Palatino Linotype" w:hAnsi="Palatino Linotype" w:cs="Palatino Linotype"/>
          <w:i/>
          <w:sz w:val="22"/>
          <w:szCs w:val="22"/>
        </w:rPr>
      </w:pPr>
      <w:bookmarkStart w:id="2" w:name="_heading=h.30j0zll" w:colFirst="0" w:colLast="0"/>
      <w:bookmarkEnd w:id="2"/>
      <w:r w:rsidRPr="00100F50">
        <w:rPr>
          <w:rFonts w:ascii="Palatino Linotype" w:eastAsia="Palatino Linotype" w:hAnsi="Palatino Linotype" w:cs="Palatino Linotype"/>
          <w:sz w:val="22"/>
          <w:szCs w:val="22"/>
        </w:rPr>
        <w:t xml:space="preserve">El veinticinco de octubre de dos mil veintitrés, el </w:t>
      </w:r>
      <w:r w:rsidRPr="00100F50">
        <w:rPr>
          <w:rFonts w:ascii="Palatino Linotype" w:eastAsia="Palatino Linotype" w:hAnsi="Palatino Linotype" w:cs="Palatino Linotype"/>
          <w:b/>
          <w:sz w:val="22"/>
          <w:szCs w:val="22"/>
        </w:rPr>
        <w:t>RECURRENTE</w:t>
      </w:r>
      <w:r w:rsidRPr="00100F50">
        <w:rPr>
          <w:rFonts w:ascii="Palatino Linotype" w:eastAsia="Palatino Linotype" w:hAnsi="Palatino Linotype" w:cs="Palatino Linotype"/>
          <w:sz w:val="22"/>
          <w:szCs w:val="22"/>
        </w:rPr>
        <w:t xml:space="preserve"> interpuso el recurso de revisión, en contra de la respuesta, señalando como:</w:t>
      </w:r>
    </w:p>
    <w:p w14:paraId="6DD9ED87" w14:textId="77777777" w:rsidR="00B27229" w:rsidRPr="00100F50" w:rsidRDefault="00B27229">
      <w:pPr>
        <w:spacing w:line="360" w:lineRule="auto"/>
        <w:ind w:right="567"/>
        <w:rPr>
          <w:rFonts w:ascii="Palatino Linotype" w:eastAsia="Palatino Linotype" w:hAnsi="Palatino Linotype" w:cs="Palatino Linotype"/>
          <w:i/>
          <w:sz w:val="22"/>
          <w:szCs w:val="22"/>
        </w:rPr>
      </w:pPr>
    </w:p>
    <w:p w14:paraId="5C7A4B07"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b/>
          <w:sz w:val="22"/>
          <w:szCs w:val="22"/>
        </w:rPr>
        <w:t>Acto impugnado:</w:t>
      </w:r>
      <w:r w:rsidRPr="00100F50">
        <w:rPr>
          <w:rFonts w:ascii="Palatino Linotype" w:eastAsia="Palatino Linotype" w:hAnsi="Palatino Linotype" w:cs="Palatino Linotype"/>
          <w:i/>
          <w:color w:val="000000"/>
          <w:sz w:val="22"/>
          <w:szCs w:val="22"/>
        </w:rPr>
        <w:t xml:space="preserve"> “Se solicita dar atención a lo solicitado, se entiende que están encubriendo a la Directora de la Estancia, por lo cual se solicita se apeguen a lo solicitado o de lo contrario se hará pública a través de los medios de comunicación la información con la que se cuenta, así como testimonios de padres de familia." (Sic).</w:t>
      </w:r>
    </w:p>
    <w:p w14:paraId="5A9D3677" w14:textId="77777777" w:rsidR="00B27229" w:rsidRPr="00100F50" w:rsidRDefault="00B27229">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p>
    <w:p w14:paraId="5C3F54C9"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b/>
          <w:sz w:val="22"/>
          <w:szCs w:val="22"/>
        </w:rPr>
        <w:t>Razones o Motivos de inconformidad:</w:t>
      </w:r>
      <w:r w:rsidRPr="00100F50">
        <w:rPr>
          <w:rFonts w:ascii="Palatino Linotype" w:eastAsia="Palatino Linotype" w:hAnsi="Palatino Linotype" w:cs="Palatino Linotype"/>
          <w:b/>
          <w:i/>
          <w:color w:val="2E75B5"/>
          <w:sz w:val="22"/>
          <w:szCs w:val="22"/>
        </w:rPr>
        <w:t xml:space="preserve"> </w:t>
      </w:r>
      <w:r w:rsidRPr="00100F50">
        <w:rPr>
          <w:rFonts w:ascii="Palatino Linotype" w:eastAsia="Palatino Linotype" w:hAnsi="Palatino Linotype" w:cs="Palatino Linotype"/>
          <w:i/>
          <w:sz w:val="22"/>
          <w:szCs w:val="22"/>
        </w:rPr>
        <w:t>“</w:t>
      </w:r>
      <w:r w:rsidRPr="00100F50">
        <w:rPr>
          <w:rFonts w:ascii="Palatino Linotype" w:eastAsia="Palatino Linotype" w:hAnsi="Palatino Linotype" w:cs="Palatino Linotype"/>
          <w:i/>
          <w:color w:val="000000"/>
          <w:sz w:val="22"/>
          <w:szCs w:val="22"/>
        </w:rPr>
        <w:t>Se solicita dar atención a lo solicitado, se entiende que están encubriendo a la Directora de la Estancia, por lo cual se solicita se apeguen a lo solicitado o de lo contrario se hará pública a través de los medios de comunicación la información con la que se cuenta, así como testimonios de padres de familia.</w:t>
      </w:r>
      <w:r w:rsidRPr="00100F50">
        <w:rPr>
          <w:rFonts w:ascii="Palatino Linotype" w:eastAsia="Palatino Linotype" w:hAnsi="Palatino Linotype" w:cs="Palatino Linotype"/>
          <w:b/>
          <w:i/>
          <w:sz w:val="22"/>
          <w:szCs w:val="22"/>
        </w:rPr>
        <w:t>” (Sic)</w:t>
      </w:r>
    </w:p>
    <w:p w14:paraId="04A48FE5" w14:textId="77777777" w:rsidR="00B27229" w:rsidRPr="00100F50" w:rsidRDefault="00B27229">
      <w:pPr>
        <w:spacing w:line="360" w:lineRule="auto"/>
        <w:ind w:right="539"/>
        <w:jc w:val="both"/>
        <w:rPr>
          <w:rFonts w:ascii="Palatino Linotype" w:eastAsia="Palatino Linotype" w:hAnsi="Palatino Linotype" w:cs="Palatino Linotype"/>
          <w:i/>
          <w:sz w:val="22"/>
          <w:szCs w:val="22"/>
        </w:rPr>
      </w:pPr>
    </w:p>
    <w:p w14:paraId="3830F4BF" w14:textId="77777777" w:rsidR="00B27229" w:rsidRPr="00100F50" w:rsidRDefault="00047814">
      <w:pPr>
        <w:numPr>
          <w:ilvl w:val="0"/>
          <w:numId w:val="1"/>
        </w:numPr>
        <w:spacing w:line="360" w:lineRule="auto"/>
        <w:ind w:left="0" w:firstLine="0"/>
        <w:jc w:val="both"/>
        <w:rPr>
          <w:rFonts w:ascii="Palatino Linotype" w:eastAsia="Palatino Linotype" w:hAnsi="Palatino Linotype" w:cs="Palatino Linotype"/>
          <w:sz w:val="22"/>
          <w:szCs w:val="22"/>
        </w:rPr>
      </w:pPr>
      <w:r w:rsidRPr="00100F50">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100F50">
        <w:rPr>
          <w:rFonts w:ascii="Palatino Linotype" w:eastAsia="Palatino Linotype" w:hAnsi="Palatino Linotype" w:cs="Palatino Linotype"/>
          <w:b/>
          <w:sz w:val="22"/>
          <w:szCs w:val="22"/>
        </w:rPr>
        <w:t xml:space="preserve">Ley de </w:t>
      </w:r>
      <w:r w:rsidRPr="00100F50">
        <w:rPr>
          <w:rFonts w:ascii="Palatino Linotype" w:eastAsia="Palatino Linotype" w:hAnsi="Palatino Linotype" w:cs="Palatino Linotype"/>
          <w:b/>
          <w:sz w:val="22"/>
          <w:szCs w:val="22"/>
        </w:rPr>
        <w:lastRenderedPageBreak/>
        <w:t xml:space="preserve">Transparencia y Acceso a la Información Pública del Estado de México y Municipios </w:t>
      </w:r>
      <w:r w:rsidRPr="00100F50">
        <w:rPr>
          <w:rFonts w:ascii="Palatino Linotype" w:eastAsia="Palatino Linotype" w:hAnsi="Palatino Linotype" w:cs="Palatino Linotype"/>
          <w:sz w:val="22"/>
          <w:szCs w:val="22"/>
        </w:rPr>
        <w:t xml:space="preserve">se turnó a la </w:t>
      </w:r>
      <w:r w:rsidRPr="00100F50">
        <w:rPr>
          <w:rFonts w:ascii="Palatino Linotype" w:eastAsia="Palatino Linotype" w:hAnsi="Palatino Linotype" w:cs="Palatino Linotype"/>
          <w:b/>
          <w:sz w:val="22"/>
          <w:szCs w:val="22"/>
        </w:rPr>
        <w:t xml:space="preserve">Comisionada María del Rosario Mejía Ayala, </w:t>
      </w:r>
      <w:r w:rsidRPr="00100F50">
        <w:rPr>
          <w:rFonts w:ascii="Palatino Linotype" w:eastAsia="Palatino Linotype" w:hAnsi="Palatino Linotype" w:cs="Palatino Linotype"/>
          <w:sz w:val="22"/>
          <w:szCs w:val="22"/>
        </w:rPr>
        <w:t xml:space="preserve">con el objeto de su análisis. </w:t>
      </w:r>
    </w:p>
    <w:p w14:paraId="492A11D6" w14:textId="77777777" w:rsidR="00B27229" w:rsidRPr="00100F50" w:rsidRDefault="00B27229">
      <w:pPr>
        <w:spacing w:line="360" w:lineRule="auto"/>
        <w:jc w:val="both"/>
        <w:rPr>
          <w:rFonts w:ascii="Palatino Linotype" w:eastAsia="Palatino Linotype" w:hAnsi="Palatino Linotype" w:cs="Palatino Linotype"/>
          <w:sz w:val="22"/>
          <w:szCs w:val="22"/>
        </w:rPr>
      </w:pPr>
    </w:p>
    <w:p w14:paraId="6DFB1F66" w14:textId="77777777" w:rsidR="00B27229" w:rsidRPr="00100F50" w:rsidRDefault="00047814">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sidRPr="00100F50">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treinta de octubre de dos mil veinticuatro, puso a disposición de las partes el expediente electrónico vía </w:t>
      </w:r>
      <w:r w:rsidRPr="00100F50">
        <w:rPr>
          <w:rFonts w:ascii="Palatino Linotype" w:eastAsia="Palatino Linotype" w:hAnsi="Palatino Linotype" w:cs="Palatino Linotype"/>
          <w:b/>
          <w:sz w:val="22"/>
          <w:szCs w:val="22"/>
        </w:rPr>
        <w:t xml:space="preserve">SAIMEX </w:t>
      </w:r>
      <w:r w:rsidRPr="00100F50">
        <w:rPr>
          <w:rFonts w:ascii="Palatino Linotype" w:eastAsia="Palatino Linotype" w:hAnsi="Palatino Linotype" w:cs="Palatino Linotype"/>
          <w:sz w:val="22"/>
          <w:szCs w:val="22"/>
        </w:rPr>
        <w:t xml:space="preserve">a efecto de que en un plazo máximo de siete días manifestaran lo que a derecho convinieran, ofrecieran pruebas y alegatos según corresponda al caso concreto, de esta forma para que el </w:t>
      </w:r>
      <w:r w:rsidRPr="00100F50">
        <w:rPr>
          <w:rFonts w:ascii="Palatino Linotype" w:eastAsia="Palatino Linotype" w:hAnsi="Palatino Linotype" w:cs="Palatino Linotype"/>
          <w:b/>
          <w:sz w:val="22"/>
          <w:szCs w:val="22"/>
        </w:rPr>
        <w:t>SUJETO OBLIGADO</w:t>
      </w:r>
      <w:r w:rsidRPr="00100F50">
        <w:rPr>
          <w:rFonts w:ascii="Palatino Linotype" w:eastAsia="Palatino Linotype" w:hAnsi="Palatino Linotype" w:cs="Palatino Linotype"/>
          <w:sz w:val="22"/>
          <w:szCs w:val="22"/>
        </w:rPr>
        <w:t xml:space="preserve"> presentara el informe justificado procedente. </w:t>
      </w:r>
    </w:p>
    <w:p w14:paraId="55F07208" w14:textId="77777777" w:rsidR="00B27229" w:rsidRPr="00100F50" w:rsidRDefault="00B27229">
      <w:pPr>
        <w:spacing w:line="360" w:lineRule="auto"/>
        <w:jc w:val="both"/>
        <w:rPr>
          <w:rFonts w:ascii="Palatino Linotype" w:eastAsia="Palatino Linotype" w:hAnsi="Palatino Linotype" w:cs="Palatino Linotype"/>
          <w:i/>
          <w:color w:val="000000"/>
          <w:sz w:val="22"/>
          <w:szCs w:val="22"/>
        </w:rPr>
      </w:pPr>
    </w:p>
    <w:p w14:paraId="04537EFE" w14:textId="77777777" w:rsidR="00B27229" w:rsidRPr="00100F50" w:rsidRDefault="00047814">
      <w:pPr>
        <w:numPr>
          <w:ilvl w:val="0"/>
          <w:numId w:val="1"/>
        </w:numPr>
        <w:spacing w:line="360" w:lineRule="auto"/>
        <w:ind w:left="0" w:firstLine="0"/>
        <w:jc w:val="both"/>
        <w:rPr>
          <w:rFonts w:ascii="Palatino Linotype" w:eastAsia="Palatino Linotype" w:hAnsi="Palatino Linotype" w:cs="Palatino Linotype"/>
          <w:sz w:val="22"/>
          <w:szCs w:val="22"/>
        </w:rPr>
      </w:pPr>
      <w:r w:rsidRPr="00100F50">
        <w:rPr>
          <w:rFonts w:ascii="Palatino Linotype" w:eastAsia="Palatino Linotype" w:hAnsi="Palatino Linotype" w:cs="Palatino Linotype"/>
          <w:sz w:val="22"/>
          <w:szCs w:val="22"/>
        </w:rPr>
        <w:t xml:space="preserve">El cinco de noviembre de dos mil veinticuatro, el </w:t>
      </w:r>
      <w:r w:rsidRPr="00100F50">
        <w:rPr>
          <w:rFonts w:ascii="Palatino Linotype" w:eastAsia="Palatino Linotype" w:hAnsi="Palatino Linotype" w:cs="Palatino Linotype"/>
          <w:b/>
          <w:sz w:val="22"/>
          <w:szCs w:val="22"/>
        </w:rPr>
        <w:t>SUJETO OBLIGADO</w:t>
      </w:r>
      <w:r w:rsidRPr="00100F50">
        <w:rPr>
          <w:rFonts w:ascii="Palatino Linotype" w:eastAsia="Palatino Linotype" w:hAnsi="Palatino Linotype" w:cs="Palatino Linotype"/>
          <w:sz w:val="22"/>
          <w:szCs w:val="22"/>
        </w:rPr>
        <w:t xml:space="preserve"> rindió el informe justificado correspondiente, por medio de los siguientes archivos electrónicos denominados </w:t>
      </w:r>
      <w:r w:rsidRPr="00100F50">
        <w:rPr>
          <w:rFonts w:ascii="Palatino Linotype" w:eastAsia="Palatino Linotype" w:hAnsi="Palatino Linotype" w:cs="Palatino Linotype"/>
          <w:b/>
          <w:sz w:val="22"/>
          <w:szCs w:val="22"/>
        </w:rPr>
        <w:t>“Trans 454, Sol 171, DFPYA</w:t>
      </w:r>
      <w:r w:rsidRPr="00100F50">
        <w:rPr>
          <w:rFonts w:ascii="Palatino Linotype" w:eastAsia="Palatino Linotype" w:hAnsi="Palatino Linotype" w:cs="Palatino Linotype"/>
          <w:b/>
          <w:color w:val="000000"/>
          <w:sz w:val="22"/>
          <w:szCs w:val="22"/>
        </w:rPr>
        <w:t xml:space="preserve">” </w:t>
      </w:r>
      <w:r w:rsidRPr="00100F50">
        <w:rPr>
          <w:rFonts w:ascii="Palatino Linotype" w:eastAsia="Palatino Linotype" w:hAnsi="Palatino Linotype" w:cs="Palatino Linotype"/>
          <w:color w:val="000000"/>
          <w:sz w:val="22"/>
          <w:szCs w:val="22"/>
        </w:rPr>
        <w:t>y</w:t>
      </w:r>
      <w:r w:rsidRPr="00100F50">
        <w:rPr>
          <w:rFonts w:ascii="Palatino Linotype" w:eastAsia="Palatino Linotype" w:hAnsi="Palatino Linotype" w:cs="Palatino Linotype"/>
          <w:b/>
          <w:color w:val="000000"/>
          <w:sz w:val="22"/>
          <w:szCs w:val="22"/>
        </w:rPr>
        <w:t xml:space="preserve"> </w:t>
      </w:r>
      <w:r w:rsidRPr="00100F50">
        <w:rPr>
          <w:rFonts w:ascii="Palatino Linotype" w:eastAsia="Palatino Linotype" w:hAnsi="Palatino Linotype" w:cs="Palatino Linotype"/>
          <w:b/>
          <w:sz w:val="22"/>
          <w:szCs w:val="22"/>
        </w:rPr>
        <w:t>“Trans 595, 06648 RR, DFPYA</w:t>
      </w:r>
      <w:r w:rsidRPr="00100F50">
        <w:rPr>
          <w:rFonts w:ascii="Palatino Linotype" w:eastAsia="Palatino Linotype" w:hAnsi="Palatino Linotype" w:cs="Palatino Linotype"/>
          <w:b/>
          <w:color w:val="000000"/>
          <w:sz w:val="22"/>
          <w:szCs w:val="22"/>
        </w:rPr>
        <w:t>”,</w:t>
      </w:r>
      <w:r w:rsidRPr="00100F50">
        <w:rPr>
          <w:rFonts w:ascii="Palatino Linotype" w:eastAsia="Palatino Linotype" w:hAnsi="Palatino Linotype" w:cs="Palatino Linotype"/>
          <w:color w:val="000000"/>
          <w:sz w:val="22"/>
          <w:szCs w:val="22"/>
        </w:rPr>
        <w:t xml:space="preserve"> consistentes en los oficios suscritos por el Director del </w:t>
      </w:r>
      <w:r w:rsidRPr="00100F50">
        <w:rPr>
          <w:rFonts w:ascii="Palatino Linotype" w:eastAsia="Palatino Linotype" w:hAnsi="Palatino Linotype" w:cs="Palatino Linotype"/>
          <w:b/>
          <w:color w:val="000000"/>
          <w:sz w:val="22"/>
          <w:szCs w:val="22"/>
        </w:rPr>
        <w:t>SUJETO OBLIGADO</w:t>
      </w:r>
      <w:r w:rsidRPr="00100F50">
        <w:rPr>
          <w:rFonts w:ascii="Palatino Linotype" w:eastAsia="Palatino Linotype" w:hAnsi="Palatino Linotype" w:cs="Palatino Linotype"/>
          <w:color w:val="000000"/>
          <w:sz w:val="22"/>
          <w:szCs w:val="22"/>
        </w:rPr>
        <w:t xml:space="preserve"> y la Titular de la Unidad de Transparencia respectivamente, por medio de los cuales, </w:t>
      </w:r>
      <w:r w:rsidRPr="00100F50">
        <w:rPr>
          <w:rFonts w:ascii="Palatino Linotype" w:eastAsia="Palatino Linotype" w:hAnsi="Palatino Linotype" w:cs="Palatino Linotype"/>
          <w:b/>
          <w:color w:val="000000"/>
          <w:sz w:val="22"/>
          <w:szCs w:val="22"/>
        </w:rPr>
        <w:t>ratificaron la respuesta.</w:t>
      </w:r>
      <w:r w:rsidRPr="00100F50">
        <w:rPr>
          <w:rFonts w:ascii="Palatino Linotype" w:eastAsia="Palatino Linotype" w:hAnsi="Palatino Linotype" w:cs="Palatino Linotype"/>
          <w:color w:val="000000"/>
          <w:sz w:val="22"/>
          <w:szCs w:val="22"/>
        </w:rPr>
        <w:t xml:space="preserve"> </w:t>
      </w:r>
    </w:p>
    <w:p w14:paraId="123B80D6" w14:textId="77777777" w:rsidR="00B27229" w:rsidRPr="00100F50" w:rsidRDefault="00B27229">
      <w:pPr>
        <w:rPr>
          <w:rFonts w:ascii="Palatino Linotype" w:eastAsia="Palatino Linotype" w:hAnsi="Palatino Linotype" w:cs="Palatino Linotype"/>
          <w:sz w:val="22"/>
          <w:szCs w:val="22"/>
        </w:rPr>
      </w:pPr>
    </w:p>
    <w:p w14:paraId="0FCA4BD1" w14:textId="77777777" w:rsidR="00B27229" w:rsidRPr="00100F50" w:rsidRDefault="00047814">
      <w:pPr>
        <w:numPr>
          <w:ilvl w:val="0"/>
          <w:numId w:val="1"/>
        </w:numPr>
        <w:spacing w:line="360" w:lineRule="auto"/>
        <w:ind w:left="0" w:firstLine="0"/>
        <w:jc w:val="both"/>
        <w:rPr>
          <w:rFonts w:ascii="Palatino Linotype" w:eastAsia="Palatino Linotype" w:hAnsi="Palatino Linotype" w:cs="Palatino Linotype"/>
          <w:sz w:val="22"/>
          <w:szCs w:val="22"/>
        </w:rPr>
      </w:pPr>
      <w:r w:rsidRPr="00100F50">
        <w:rPr>
          <w:rFonts w:ascii="Palatino Linotype" w:eastAsia="Palatino Linotype" w:hAnsi="Palatino Linotype" w:cs="Palatino Linotype"/>
          <w:sz w:val="22"/>
          <w:szCs w:val="22"/>
        </w:rPr>
        <w:t>Por</w:t>
      </w:r>
      <w:r w:rsidRPr="00100F50">
        <w:rPr>
          <w:rFonts w:ascii="Palatino Linotype" w:eastAsia="Palatino Linotype" w:hAnsi="Palatino Linotype" w:cs="Palatino Linotype"/>
          <w:color w:val="000000"/>
          <w:sz w:val="22"/>
          <w:szCs w:val="22"/>
        </w:rPr>
        <w:t xml:space="preserve"> su parte, el </w:t>
      </w:r>
      <w:r w:rsidRPr="00100F50">
        <w:rPr>
          <w:rFonts w:ascii="Palatino Linotype" w:eastAsia="Palatino Linotype" w:hAnsi="Palatino Linotype" w:cs="Palatino Linotype"/>
          <w:b/>
          <w:color w:val="000000"/>
          <w:sz w:val="22"/>
          <w:szCs w:val="22"/>
        </w:rPr>
        <w:t>RECURRENTE</w:t>
      </w:r>
      <w:r w:rsidRPr="00100F50">
        <w:rPr>
          <w:rFonts w:ascii="Palatino Linotype" w:eastAsia="Palatino Linotype" w:hAnsi="Palatino Linotype" w:cs="Palatino Linotype"/>
          <w:color w:val="000000"/>
          <w:sz w:val="22"/>
          <w:szCs w:val="22"/>
        </w:rPr>
        <w:t xml:space="preserve"> no presentó pruebas ni alegatos, según consta en el </w:t>
      </w:r>
      <w:r w:rsidRPr="00100F50">
        <w:rPr>
          <w:rFonts w:ascii="Palatino Linotype" w:eastAsia="Palatino Linotype" w:hAnsi="Palatino Linotype" w:cs="Palatino Linotype"/>
          <w:b/>
          <w:color w:val="000000"/>
          <w:sz w:val="22"/>
          <w:szCs w:val="22"/>
        </w:rPr>
        <w:t>SAIMEX.</w:t>
      </w:r>
    </w:p>
    <w:p w14:paraId="5ECB3BA2" w14:textId="77777777" w:rsidR="00B27229" w:rsidRPr="00100F50" w:rsidRDefault="00B27229">
      <w:pPr>
        <w:rPr>
          <w:rFonts w:ascii="Palatino Linotype" w:eastAsia="Palatino Linotype" w:hAnsi="Palatino Linotype" w:cs="Palatino Linotype"/>
          <w:sz w:val="22"/>
          <w:szCs w:val="22"/>
        </w:rPr>
      </w:pPr>
    </w:p>
    <w:p w14:paraId="35BBA439" w14:textId="77777777" w:rsidR="00B27229" w:rsidRPr="00100F50" w:rsidRDefault="00047814">
      <w:pPr>
        <w:numPr>
          <w:ilvl w:val="0"/>
          <w:numId w:val="1"/>
        </w:numPr>
        <w:spacing w:line="360" w:lineRule="auto"/>
        <w:ind w:left="0" w:firstLine="0"/>
        <w:jc w:val="both"/>
        <w:rPr>
          <w:rFonts w:ascii="Palatino Linotype" w:eastAsia="Palatino Linotype" w:hAnsi="Palatino Linotype" w:cs="Palatino Linotype"/>
          <w:b/>
          <w:sz w:val="22"/>
          <w:szCs w:val="22"/>
          <w:u w:val="single"/>
        </w:rPr>
      </w:pPr>
      <w:bookmarkStart w:id="3" w:name="_heading=h.1fob9te" w:colFirst="0" w:colLast="0"/>
      <w:bookmarkEnd w:id="3"/>
      <w:r w:rsidRPr="00100F50">
        <w:rPr>
          <w:rFonts w:ascii="Palatino Linotype" w:eastAsia="Palatino Linotype" w:hAnsi="Palatino Linotype" w:cs="Palatino Linotype"/>
          <w:sz w:val="22"/>
          <w:szCs w:val="22"/>
        </w:rPr>
        <w:t>La Comisionada Ponente decretó cierre de instrucción mediante el acuerdo del veinte de mayo de dos mil veinticuatro; por lo que ordenó turnar el expediente a resolución, misma que ahora se pronuncia; y-----------------------------------------------------------------------------------------</w:t>
      </w:r>
    </w:p>
    <w:p w14:paraId="7A97E789" w14:textId="77777777" w:rsidR="00B27229" w:rsidRPr="00100F50" w:rsidRDefault="00B27229">
      <w:pPr>
        <w:spacing w:line="360" w:lineRule="auto"/>
        <w:jc w:val="both"/>
        <w:rPr>
          <w:rFonts w:ascii="Palatino Linotype" w:eastAsia="Palatino Linotype" w:hAnsi="Palatino Linotype" w:cs="Palatino Linotype"/>
          <w:b/>
          <w:sz w:val="22"/>
          <w:szCs w:val="22"/>
          <w:u w:val="single"/>
        </w:rPr>
      </w:pPr>
    </w:p>
    <w:p w14:paraId="309A61E4" w14:textId="77777777" w:rsidR="00B27229" w:rsidRPr="00100F50" w:rsidRDefault="00047814">
      <w:pPr>
        <w:keepNext/>
        <w:keepLines/>
        <w:spacing w:line="360" w:lineRule="auto"/>
        <w:jc w:val="center"/>
        <w:rPr>
          <w:rFonts w:ascii="Palatino Linotype" w:eastAsia="Palatino Linotype" w:hAnsi="Palatino Linotype" w:cs="Palatino Linotype"/>
          <w:sz w:val="22"/>
          <w:szCs w:val="22"/>
        </w:rPr>
      </w:pPr>
      <w:r w:rsidRPr="00100F50">
        <w:rPr>
          <w:rFonts w:ascii="Palatino Linotype" w:eastAsia="Palatino Linotype" w:hAnsi="Palatino Linotype" w:cs="Palatino Linotype"/>
          <w:b/>
          <w:sz w:val="22"/>
          <w:szCs w:val="22"/>
        </w:rPr>
        <w:t xml:space="preserve">CONSIDERANDO </w:t>
      </w:r>
    </w:p>
    <w:p w14:paraId="2DAA29B1" w14:textId="77777777" w:rsidR="00B27229" w:rsidRPr="00100F50" w:rsidRDefault="00B27229">
      <w:pPr>
        <w:spacing w:line="360" w:lineRule="auto"/>
        <w:rPr>
          <w:rFonts w:ascii="Palatino Linotype" w:eastAsia="Palatino Linotype" w:hAnsi="Palatino Linotype" w:cs="Palatino Linotype"/>
          <w:sz w:val="22"/>
          <w:szCs w:val="22"/>
        </w:rPr>
      </w:pPr>
    </w:p>
    <w:p w14:paraId="740E382D" w14:textId="77777777" w:rsidR="00B27229" w:rsidRPr="00100F50" w:rsidRDefault="00047814">
      <w:pPr>
        <w:keepNext/>
        <w:keepLines/>
        <w:spacing w:line="360" w:lineRule="auto"/>
        <w:rPr>
          <w:rFonts w:ascii="Palatino Linotype" w:eastAsia="Palatino Linotype" w:hAnsi="Palatino Linotype" w:cs="Palatino Linotype"/>
          <w:b/>
          <w:sz w:val="22"/>
          <w:szCs w:val="22"/>
        </w:rPr>
      </w:pPr>
      <w:bookmarkStart w:id="4" w:name="_heading=h.3znysh7" w:colFirst="0" w:colLast="0"/>
      <w:bookmarkEnd w:id="4"/>
      <w:r w:rsidRPr="00100F50">
        <w:rPr>
          <w:rFonts w:ascii="Palatino Linotype" w:eastAsia="Palatino Linotype" w:hAnsi="Palatino Linotype" w:cs="Palatino Linotype"/>
          <w:b/>
          <w:sz w:val="22"/>
          <w:szCs w:val="22"/>
        </w:rPr>
        <w:lastRenderedPageBreak/>
        <w:t>PRIMERO. De la competencia</w:t>
      </w:r>
    </w:p>
    <w:p w14:paraId="608DFE1F" w14:textId="77777777" w:rsidR="00B27229" w:rsidRPr="00100F50" w:rsidRDefault="00B27229">
      <w:pPr>
        <w:keepNext/>
        <w:keepLines/>
        <w:spacing w:line="360" w:lineRule="auto"/>
        <w:rPr>
          <w:rFonts w:ascii="Palatino Linotype" w:eastAsia="Palatino Linotype" w:hAnsi="Palatino Linotype" w:cs="Palatino Linotype"/>
          <w:b/>
          <w:sz w:val="22"/>
          <w:szCs w:val="22"/>
        </w:rPr>
      </w:pPr>
    </w:p>
    <w:p w14:paraId="425ADB21" w14:textId="77777777" w:rsidR="00B27229" w:rsidRPr="00100F50" w:rsidRDefault="00047814">
      <w:pPr>
        <w:numPr>
          <w:ilvl w:val="0"/>
          <w:numId w:val="1"/>
        </w:numPr>
        <w:spacing w:line="360" w:lineRule="auto"/>
        <w:ind w:left="0" w:firstLine="0"/>
        <w:jc w:val="both"/>
        <w:rPr>
          <w:rFonts w:ascii="Palatino Linotype" w:eastAsia="Palatino Linotype" w:hAnsi="Palatino Linotype" w:cs="Palatino Linotype"/>
          <w:sz w:val="22"/>
          <w:szCs w:val="22"/>
        </w:rPr>
      </w:pPr>
      <w:r w:rsidRPr="00100F50">
        <w:rPr>
          <w:rFonts w:ascii="Palatino Linotype" w:eastAsia="Palatino Linotype" w:hAnsi="Palatino Linotype" w:cs="Palatino Linotype"/>
          <w:sz w:val="22"/>
          <w:szCs w:val="22"/>
        </w:rPr>
        <w:t xml:space="preserve">Este </w:t>
      </w:r>
      <w:r w:rsidRPr="00100F50">
        <w:rPr>
          <w:rFonts w:ascii="Palatino Linotype" w:eastAsia="Palatino Linotype" w:hAnsi="Palatino Linotype" w:cs="Palatino Linotype"/>
          <w:color w:val="222222"/>
          <w:sz w:val="22"/>
          <w:szCs w:val="22"/>
        </w:rPr>
        <w:t>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2956219" w14:textId="77777777" w:rsidR="00B27229" w:rsidRPr="00100F50" w:rsidRDefault="00B27229">
      <w:pPr>
        <w:spacing w:line="360" w:lineRule="auto"/>
        <w:jc w:val="both"/>
        <w:rPr>
          <w:rFonts w:ascii="Palatino Linotype" w:eastAsia="Palatino Linotype" w:hAnsi="Palatino Linotype" w:cs="Palatino Linotype"/>
          <w:sz w:val="22"/>
          <w:szCs w:val="22"/>
        </w:rPr>
      </w:pPr>
    </w:p>
    <w:p w14:paraId="27E11C25" w14:textId="77777777" w:rsidR="00B27229" w:rsidRPr="00100F50" w:rsidRDefault="00047814">
      <w:pPr>
        <w:keepNext/>
        <w:keepLines/>
        <w:spacing w:line="360" w:lineRule="auto"/>
        <w:rPr>
          <w:rFonts w:ascii="Palatino Linotype" w:eastAsia="Palatino Linotype" w:hAnsi="Palatino Linotype" w:cs="Palatino Linotype"/>
          <w:b/>
          <w:sz w:val="22"/>
          <w:szCs w:val="22"/>
        </w:rPr>
      </w:pPr>
      <w:bookmarkStart w:id="5" w:name="_heading=h.2et92p0" w:colFirst="0" w:colLast="0"/>
      <w:bookmarkEnd w:id="5"/>
      <w:r w:rsidRPr="00100F50">
        <w:rPr>
          <w:rFonts w:ascii="Palatino Linotype" w:eastAsia="Palatino Linotype" w:hAnsi="Palatino Linotype" w:cs="Palatino Linotype"/>
          <w:b/>
          <w:sz w:val="22"/>
          <w:szCs w:val="22"/>
        </w:rPr>
        <w:t>SEGUNDO. De la oportunidad y procedencia.</w:t>
      </w:r>
    </w:p>
    <w:p w14:paraId="020180BA" w14:textId="77777777" w:rsidR="00B27229" w:rsidRPr="00100F50" w:rsidRDefault="00B27229">
      <w:pPr>
        <w:spacing w:line="360" w:lineRule="auto"/>
        <w:rPr>
          <w:rFonts w:ascii="Palatino Linotype" w:eastAsia="Palatino Linotype" w:hAnsi="Palatino Linotype" w:cs="Palatino Linotype"/>
          <w:sz w:val="22"/>
          <w:szCs w:val="22"/>
        </w:rPr>
      </w:pPr>
    </w:p>
    <w:p w14:paraId="0EB4056A" w14:textId="77777777" w:rsidR="00B27229" w:rsidRPr="00100F50" w:rsidRDefault="00047814">
      <w:pPr>
        <w:numPr>
          <w:ilvl w:val="0"/>
          <w:numId w:val="1"/>
        </w:numPr>
        <w:spacing w:line="360" w:lineRule="auto"/>
        <w:ind w:left="0" w:right="49" w:firstLine="0"/>
        <w:jc w:val="both"/>
        <w:rPr>
          <w:rFonts w:ascii="Palatino Linotype" w:eastAsia="Palatino Linotype" w:hAnsi="Palatino Linotype" w:cs="Palatino Linotype"/>
          <w:sz w:val="22"/>
          <w:szCs w:val="22"/>
        </w:rPr>
      </w:pPr>
      <w:r w:rsidRPr="00100F50">
        <w:rPr>
          <w:rFonts w:ascii="Palatino Linotype" w:eastAsia="Palatino Linotype" w:hAnsi="Palatino Linotype" w:cs="Palatino Linotype"/>
          <w:sz w:val="22"/>
          <w:szCs w:val="22"/>
        </w:rPr>
        <w:t xml:space="preserve">El medio de impugnación fue presentado a través del </w:t>
      </w:r>
      <w:r w:rsidRPr="00100F50">
        <w:rPr>
          <w:rFonts w:ascii="Palatino Linotype" w:eastAsia="Palatino Linotype" w:hAnsi="Palatino Linotype" w:cs="Palatino Linotype"/>
          <w:b/>
          <w:sz w:val="22"/>
          <w:szCs w:val="22"/>
        </w:rPr>
        <w:t>SAIMEX,</w:t>
      </w:r>
      <w:r w:rsidRPr="00100F50">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100F50">
        <w:rPr>
          <w:rFonts w:ascii="Palatino Linotype" w:eastAsia="Palatino Linotype" w:hAnsi="Palatino Linotype" w:cs="Palatino Linotype"/>
          <w:b/>
          <w:sz w:val="22"/>
          <w:szCs w:val="22"/>
        </w:rPr>
        <w:t>SUJETO OBLIGADO</w:t>
      </w:r>
      <w:r w:rsidRPr="00100F50">
        <w:rPr>
          <w:rFonts w:ascii="Palatino Linotype" w:eastAsia="Palatino Linotype" w:hAnsi="Palatino Linotype" w:cs="Palatino Linotype"/>
          <w:sz w:val="22"/>
          <w:szCs w:val="22"/>
        </w:rPr>
        <w:t xml:space="preserve"> entregó respuesta a la solicitud el veintidós de octubre de dos mil veinticuatro, de tal forma que el plazo para interponer el recurso de revisión transcurrió del veintitrés de octubre al trece de noviembre de dos mil veinticuatro; en consecuencia, presentó su inconformidad el veinticinco de octubre de dos mil veinticuatro, por lo que se encuentra dentro de los márgenes temporales previstos en el artículo 178 de la </w:t>
      </w:r>
      <w:r w:rsidRPr="00100F50">
        <w:rPr>
          <w:rFonts w:ascii="Palatino Linotype" w:eastAsia="Palatino Linotype" w:hAnsi="Palatino Linotype" w:cs="Palatino Linotype"/>
          <w:b/>
          <w:sz w:val="22"/>
          <w:szCs w:val="22"/>
        </w:rPr>
        <w:t xml:space="preserve">Ley de Transparencia y Acceso a la Información Pública del Estado de México y Municipios </w:t>
      </w:r>
      <w:r w:rsidRPr="00100F50">
        <w:rPr>
          <w:rFonts w:ascii="Palatino Linotype" w:eastAsia="Palatino Linotype" w:hAnsi="Palatino Linotype" w:cs="Palatino Linotype"/>
          <w:sz w:val="22"/>
          <w:szCs w:val="22"/>
        </w:rPr>
        <w:t>vigente.</w:t>
      </w:r>
    </w:p>
    <w:p w14:paraId="2B405C93" w14:textId="77777777" w:rsidR="00B27229" w:rsidRPr="00100F50" w:rsidRDefault="00B27229">
      <w:pPr>
        <w:spacing w:line="360" w:lineRule="auto"/>
        <w:ind w:right="49"/>
        <w:jc w:val="both"/>
        <w:rPr>
          <w:rFonts w:ascii="Palatino Linotype" w:eastAsia="Palatino Linotype" w:hAnsi="Palatino Linotype" w:cs="Palatino Linotype"/>
          <w:sz w:val="22"/>
          <w:szCs w:val="22"/>
        </w:rPr>
      </w:pPr>
    </w:p>
    <w:p w14:paraId="5F2C2C32" w14:textId="77777777" w:rsidR="00B27229" w:rsidRPr="00100F50" w:rsidRDefault="00047814">
      <w:pPr>
        <w:numPr>
          <w:ilvl w:val="0"/>
          <w:numId w:val="1"/>
        </w:numPr>
        <w:spacing w:line="360" w:lineRule="auto"/>
        <w:ind w:left="0" w:right="49" w:firstLine="0"/>
        <w:jc w:val="both"/>
        <w:rPr>
          <w:rFonts w:ascii="Palatino Linotype" w:eastAsia="Palatino Linotype" w:hAnsi="Palatino Linotype" w:cs="Palatino Linotype"/>
          <w:sz w:val="22"/>
          <w:szCs w:val="22"/>
        </w:rPr>
      </w:pPr>
      <w:bookmarkStart w:id="6" w:name="_heading=h.tyjcwt" w:colFirst="0" w:colLast="0"/>
      <w:bookmarkEnd w:id="6"/>
      <w:r w:rsidRPr="00100F50">
        <w:rPr>
          <w:rFonts w:ascii="Palatino Linotype" w:eastAsia="Palatino Linotype" w:hAnsi="Palatino Linotype" w:cs="Palatino Linotype"/>
          <w:sz w:val="22"/>
          <w:szCs w:val="22"/>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CA86E3A" w14:textId="77777777" w:rsidR="00B27229" w:rsidRPr="00100F50" w:rsidRDefault="00B27229">
      <w:pPr>
        <w:spacing w:line="360" w:lineRule="auto"/>
        <w:ind w:right="49"/>
        <w:jc w:val="both"/>
        <w:rPr>
          <w:rFonts w:ascii="Palatino Linotype" w:eastAsia="Palatino Linotype" w:hAnsi="Palatino Linotype" w:cs="Palatino Linotype"/>
          <w:sz w:val="22"/>
          <w:szCs w:val="22"/>
        </w:rPr>
      </w:pPr>
    </w:p>
    <w:p w14:paraId="24998EC6" w14:textId="77777777" w:rsidR="00B27229" w:rsidRPr="00100F50" w:rsidRDefault="00047814">
      <w:pPr>
        <w:keepNext/>
        <w:keepLines/>
        <w:spacing w:line="360" w:lineRule="auto"/>
        <w:ind w:right="48"/>
        <w:rPr>
          <w:rFonts w:ascii="Palatino Linotype" w:eastAsia="Palatino Linotype" w:hAnsi="Palatino Linotype" w:cs="Palatino Linotype"/>
          <w:b/>
          <w:sz w:val="22"/>
          <w:szCs w:val="22"/>
        </w:rPr>
      </w:pPr>
      <w:bookmarkStart w:id="7" w:name="_heading=h.3dy6vkm" w:colFirst="0" w:colLast="0"/>
      <w:bookmarkEnd w:id="7"/>
      <w:r w:rsidRPr="00100F50">
        <w:rPr>
          <w:rFonts w:ascii="Palatino Linotype" w:eastAsia="Palatino Linotype" w:hAnsi="Palatino Linotype" w:cs="Palatino Linotype"/>
          <w:b/>
          <w:sz w:val="22"/>
          <w:szCs w:val="22"/>
        </w:rPr>
        <w:t>TERCERO. De las causales del sobreseimiento.</w:t>
      </w:r>
    </w:p>
    <w:p w14:paraId="32070464" w14:textId="77777777" w:rsidR="00B27229" w:rsidRPr="00100F50" w:rsidRDefault="00B27229">
      <w:pPr>
        <w:spacing w:line="360" w:lineRule="auto"/>
        <w:ind w:right="49"/>
        <w:jc w:val="both"/>
        <w:rPr>
          <w:rFonts w:ascii="Palatino Linotype" w:eastAsia="Palatino Linotype" w:hAnsi="Palatino Linotype" w:cs="Palatino Linotype"/>
          <w:sz w:val="22"/>
          <w:szCs w:val="22"/>
        </w:rPr>
      </w:pPr>
    </w:p>
    <w:p w14:paraId="52404E96" w14:textId="77777777" w:rsidR="00B27229" w:rsidRPr="00100F50" w:rsidRDefault="00047814">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sidRPr="00100F50">
        <w:rPr>
          <w:rFonts w:ascii="Palatino Linotype" w:eastAsia="Palatino Linotype" w:hAnsi="Palatino Linotype" w:cs="Palatino Linotype"/>
          <w:color w:val="000000"/>
          <w:sz w:val="22"/>
          <w:szCs w:val="22"/>
        </w:rPr>
        <w:t>desechamiento</w:t>
      </w:r>
      <w:proofErr w:type="spellEnd"/>
      <w:r w:rsidRPr="00100F50">
        <w:rPr>
          <w:rFonts w:ascii="Palatino Linotype" w:eastAsia="Palatino Linotype" w:hAnsi="Palatino Linotype" w:cs="Palatino Linotype"/>
          <w:color w:val="000000"/>
          <w:sz w:val="22"/>
          <w:szCs w:val="22"/>
        </w:rPr>
        <w:t xml:space="preserve"> o </w:t>
      </w:r>
      <w:r w:rsidRPr="00100F50">
        <w:rPr>
          <w:rFonts w:ascii="Palatino Linotype" w:eastAsia="Palatino Linotype" w:hAnsi="Palatino Linotype" w:cs="Palatino Linotype"/>
          <w:b/>
          <w:color w:val="000000"/>
          <w:sz w:val="22"/>
          <w:szCs w:val="22"/>
          <w:u w:val="single"/>
        </w:rPr>
        <w:t>sobreseimiento</w:t>
      </w:r>
      <w:r w:rsidRPr="00100F50">
        <w:rPr>
          <w:rFonts w:ascii="Palatino Linotype" w:eastAsia="Palatino Linotype" w:hAnsi="Palatino Linotype" w:cs="Palatino Linotype"/>
          <w:color w:val="000000"/>
          <w:sz w:val="22"/>
          <w:szCs w:val="22"/>
        </w:rPr>
        <w:t xml:space="preserve">; y, en su caso, ordenar la entrega de la información respecto a la falta de respuesta por parte del </w:t>
      </w:r>
      <w:r w:rsidRPr="00100F50">
        <w:rPr>
          <w:rFonts w:ascii="Palatino Linotype" w:eastAsia="Palatino Linotype" w:hAnsi="Palatino Linotype" w:cs="Palatino Linotype"/>
          <w:b/>
          <w:color w:val="000000"/>
          <w:sz w:val="22"/>
          <w:szCs w:val="22"/>
        </w:rPr>
        <w:t>SUJETO</w:t>
      </w:r>
      <w:r w:rsidRPr="00100F50">
        <w:rPr>
          <w:rFonts w:ascii="Palatino Linotype" w:eastAsia="Palatino Linotype" w:hAnsi="Palatino Linotype" w:cs="Palatino Linotype"/>
          <w:color w:val="000000"/>
          <w:sz w:val="22"/>
          <w:szCs w:val="22"/>
        </w:rPr>
        <w:t xml:space="preserve"> </w:t>
      </w:r>
      <w:r w:rsidRPr="00100F50">
        <w:rPr>
          <w:rFonts w:ascii="Palatino Linotype" w:eastAsia="Palatino Linotype" w:hAnsi="Palatino Linotype" w:cs="Palatino Linotype"/>
          <w:b/>
          <w:color w:val="000000"/>
          <w:sz w:val="22"/>
          <w:szCs w:val="22"/>
        </w:rPr>
        <w:t>OBLIGADO</w:t>
      </w:r>
      <w:r w:rsidRPr="00100F50">
        <w:rPr>
          <w:rFonts w:ascii="Palatino Linotype" w:eastAsia="Palatino Linotype" w:hAnsi="Palatino Linotype" w:cs="Palatino Linotype"/>
          <w:color w:val="000000"/>
          <w:sz w:val="22"/>
          <w:szCs w:val="22"/>
        </w:rPr>
        <w:t>.</w:t>
      </w:r>
    </w:p>
    <w:p w14:paraId="0813BDAB" w14:textId="77777777" w:rsidR="00B27229" w:rsidRPr="00100F50" w:rsidRDefault="00B27229">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14:paraId="785FEF2E" w14:textId="77777777" w:rsidR="00B27229" w:rsidRPr="00100F50" w:rsidRDefault="00047814">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 xml:space="preserve">De acuerdo con el precepto legal contenido en la fracción IV del artículo 192 de la </w:t>
      </w:r>
      <w:r w:rsidRPr="00100F50">
        <w:rPr>
          <w:rFonts w:ascii="Palatino Linotype" w:eastAsia="Palatino Linotype" w:hAnsi="Palatino Linotype" w:cs="Palatino Linotype"/>
          <w:b/>
          <w:color w:val="000000"/>
          <w:sz w:val="22"/>
          <w:szCs w:val="22"/>
        </w:rPr>
        <w:t>Ley de Transparencia y Acceso a la Información Pública del Estado de México y Municipios</w:t>
      </w:r>
      <w:r w:rsidRPr="00100F50">
        <w:rPr>
          <w:rFonts w:ascii="Palatino Linotype" w:eastAsia="Palatino Linotype" w:hAnsi="Palatino Linotype" w:cs="Palatino Linotype"/>
          <w:color w:val="000000"/>
          <w:sz w:val="22"/>
          <w:szCs w:val="22"/>
        </w:rPr>
        <w:t>, el recurso será sobreseído, cuando una vez admitido, aparezca alguna causal de improcedencia en términos de la misma Ley.</w:t>
      </w:r>
    </w:p>
    <w:p w14:paraId="1367C268"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0E99CBA7" w14:textId="77777777" w:rsidR="00B27229" w:rsidRPr="00100F50" w:rsidRDefault="00047814">
      <w:pPr>
        <w:numPr>
          <w:ilvl w:val="0"/>
          <w:numId w:val="1"/>
        </w:numPr>
        <w:spacing w:line="360" w:lineRule="auto"/>
        <w:ind w:left="0" w:right="49" w:firstLine="0"/>
        <w:jc w:val="both"/>
        <w:rPr>
          <w:rFonts w:ascii="Palatino Linotype" w:eastAsia="Palatino Linotype" w:hAnsi="Palatino Linotype" w:cs="Palatino Linotype"/>
          <w:b/>
          <w:color w:val="000000"/>
          <w:sz w:val="22"/>
          <w:szCs w:val="22"/>
        </w:rPr>
      </w:pPr>
      <w:r w:rsidRPr="00100F50">
        <w:rPr>
          <w:rFonts w:ascii="Palatino Linotype" w:eastAsia="Palatino Linotype" w:hAnsi="Palatino Linotype" w:cs="Palatino Linotype"/>
          <w:color w:val="000000"/>
          <w:sz w:val="22"/>
          <w:szCs w:val="22"/>
        </w:rPr>
        <w:t xml:space="preserve">Ahora bien, como ya se ha señalado, el </w:t>
      </w:r>
      <w:r w:rsidRPr="00100F50">
        <w:rPr>
          <w:rFonts w:ascii="Palatino Linotype" w:eastAsia="Palatino Linotype" w:hAnsi="Palatino Linotype" w:cs="Palatino Linotype"/>
          <w:b/>
          <w:color w:val="000000"/>
          <w:sz w:val="22"/>
          <w:szCs w:val="22"/>
        </w:rPr>
        <w:t xml:space="preserve">RECURRENTE </w:t>
      </w:r>
      <w:r w:rsidRPr="00100F50">
        <w:rPr>
          <w:rFonts w:ascii="Palatino Linotype" w:eastAsia="Palatino Linotype" w:hAnsi="Palatino Linotype" w:cs="Palatino Linotype"/>
          <w:color w:val="000000"/>
          <w:sz w:val="22"/>
          <w:szCs w:val="22"/>
        </w:rPr>
        <w:t>requirió los justificantes por inasistencia de la Directora de la Estancia Infantil Flor de María Reyes de Molina del Sistema para el Desarrollo Integral de la Familia del Estado de México.</w:t>
      </w:r>
    </w:p>
    <w:p w14:paraId="3D267E2A" w14:textId="77777777" w:rsidR="00B27229" w:rsidRPr="00100F50" w:rsidRDefault="00B27229">
      <w:pPr>
        <w:spacing w:line="360" w:lineRule="auto"/>
        <w:ind w:right="49"/>
        <w:jc w:val="both"/>
        <w:rPr>
          <w:rFonts w:ascii="Palatino Linotype" w:eastAsia="Palatino Linotype" w:hAnsi="Palatino Linotype" w:cs="Palatino Linotype"/>
          <w:i/>
          <w:color w:val="000000"/>
          <w:sz w:val="22"/>
          <w:szCs w:val="22"/>
        </w:rPr>
      </w:pPr>
    </w:p>
    <w:p w14:paraId="08C2E974" w14:textId="77777777" w:rsidR="00B27229" w:rsidRPr="00100F50" w:rsidRDefault="00047814">
      <w:pPr>
        <w:numPr>
          <w:ilvl w:val="0"/>
          <w:numId w:val="1"/>
        </w:numPr>
        <w:spacing w:line="360" w:lineRule="auto"/>
        <w:ind w:left="0" w:right="49"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 xml:space="preserve">En respuesta, el </w:t>
      </w:r>
      <w:r w:rsidRPr="00100F50">
        <w:rPr>
          <w:rFonts w:ascii="Palatino Linotype" w:eastAsia="Palatino Linotype" w:hAnsi="Palatino Linotype" w:cs="Palatino Linotype"/>
          <w:b/>
          <w:color w:val="000000"/>
          <w:sz w:val="22"/>
          <w:szCs w:val="22"/>
        </w:rPr>
        <w:t>SUJETO OBLIGADO</w:t>
      </w:r>
      <w:r w:rsidRPr="00100F50">
        <w:rPr>
          <w:rFonts w:ascii="Palatino Linotype" w:eastAsia="Palatino Linotype" w:hAnsi="Palatino Linotype" w:cs="Palatino Linotype"/>
          <w:color w:val="000000"/>
          <w:sz w:val="22"/>
          <w:szCs w:val="22"/>
        </w:rPr>
        <w:t xml:space="preserve"> por medio d</w:t>
      </w:r>
      <w:r w:rsidRPr="00100F50">
        <w:rPr>
          <w:rFonts w:ascii="Palatino Linotype" w:eastAsia="Palatino Linotype" w:hAnsi="Palatino Linotype" w:cs="Palatino Linotype"/>
          <w:sz w:val="22"/>
          <w:szCs w:val="22"/>
        </w:rPr>
        <w:t xml:space="preserve">el Servidor Público Habilitado de la Dirección de Finanzas, Planeación y Administración, proporcionó el soporte documental (listas de asistencia y las solicitudes de permisos y pases de salida, constancias de permanecía </w:t>
      </w:r>
      <w:r w:rsidRPr="00100F50">
        <w:rPr>
          <w:rFonts w:ascii="Palatino Linotype" w:eastAsia="Palatino Linotype" w:hAnsi="Palatino Linotype" w:cs="Palatino Linotype"/>
          <w:sz w:val="22"/>
          <w:szCs w:val="22"/>
        </w:rPr>
        <w:lastRenderedPageBreak/>
        <w:t>por comisión y autorización de vacaciones) donde consta la información requerida, asimismo, el Acta del Comité de Transparencia que sustenta la versión pública correspondiente.</w:t>
      </w:r>
    </w:p>
    <w:p w14:paraId="3882B29A"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090A7EE9" w14:textId="77777777" w:rsidR="00B27229" w:rsidRPr="00100F50" w:rsidRDefault="00047814">
      <w:pPr>
        <w:numPr>
          <w:ilvl w:val="0"/>
          <w:numId w:val="1"/>
        </w:numPr>
        <w:spacing w:line="360" w:lineRule="auto"/>
        <w:ind w:left="0" w:right="49"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 xml:space="preserve">Inconforme con la respuesta, el </w:t>
      </w:r>
      <w:r w:rsidRPr="00100F50">
        <w:rPr>
          <w:rFonts w:ascii="Palatino Linotype" w:eastAsia="Palatino Linotype" w:hAnsi="Palatino Linotype" w:cs="Palatino Linotype"/>
          <w:b/>
          <w:color w:val="000000"/>
          <w:sz w:val="22"/>
          <w:szCs w:val="22"/>
        </w:rPr>
        <w:t>RECURRENTE</w:t>
      </w:r>
      <w:r w:rsidRPr="00100F50">
        <w:rPr>
          <w:rFonts w:ascii="Palatino Linotype" w:eastAsia="Palatino Linotype" w:hAnsi="Palatino Linotype" w:cs="Palatino Linotype"/>
          <w:color w:val="000000"/>
          <w:sz w:val="22"/>
          <w:szCs w:val="22"/>
        </w:rPr>
        <w:t xml:space="preserve"> interpuso el recurso de revisión, por medio del cual, refirió como razones o motivos de inconformidad, lo siguiente: </w:t>
      </w:r>
      <w:r w:rsidRPr="00100F50">
        <w:rPr>
          <w:rFonts w:ascii="Palatino Linotype" w:eastAsia="Palatino Linotype" w:hAnsi="Palatino Linotype" w:cs="Palatino Linotype"/>
          <w:b/>
          <w:i/>
          <w:color w:val="000000"/>
          <w:sz w:val="22"/>
          <w:szCs w:val="22"/>
        </w:rPr>
        <w:t xml:space="preserve">“Se solicita dar atención a lo solicitado, </w:t>
      </w:r>
      <w:r w:rsidRPr="00100F50">
        <w:rPr>
          <w:rFonts w:ascii="Palatino Linotype" w:eastAsia="Palatino Linotype" w:hAnsi="Palatino Linotype" w:cs="Palatino Linotype"/>
          <w:b/>
          <w:i/>
          <w:color w:val="000000"/>
          <w:sz w:val="22"/>
          <w:szCs w:val="22"/>
          <w:u w:val="single"/>
        </w:rPr>
        <w:t>se entiende que están encubriendo a la Directora de la Estancia, por lo cual se solicita se apeguen a lo solicitado o de lo contrario se hará pública a través de los medios de comunicación la información con la que se cuenta, así como testimonios de padres de familia.</w:t>
      </w:r>
      <w:r w:rsidRPr="00100F50">
        <w:rPr>
          <w:rFonts w:ascii="Palatino Linotype" w:eastAsia="Palatino Linotype" w:hAnsi="Palatino Linotype" w:cs="Palatino Linotype"/>
          <w:b/>
          <w:i/>
          <w:color w:val="000000"/>
          <w:sz w:val="22"/>
          <w:szCs w:val="22"/>
        </w:rPr>
        <w:t>" (Sic).</w:t>
      </w:r>
    </w:p>
    <w:p w14:paraId="72B376A0"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69DACAFD" w14:textId="77777777" w:rsidR="00B27229" w:rsidRPr="00100F50" w:rsidRDefault="00047814">
      <w:pPr>
        <w:numPr>
          <w:ilvl w:val="0"/>
          <w:numId w:val="1"/>
        </w:numPr>
        <w:spacing w:line="360" w:lineRule="auto"/>
        <w:ind w:left="0" w:right="49"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 xml:space="preserve">Expuesto lo anterior y del análisis realizado a las documentales que integran el expediente electrónico </w:t>
      </w:r>
      <w:r w:rsidRPr="00100F50">
        <w:rPr>
          <w:rFonts w:ascii="Palatino Linotype" w:eastAsia="Palatino Linotype" w:hAnsi="Palatino Linotype" w:cs="Palatino Linotype"/>
          <w:b/>
          <w:color w:val="000000"/>
          <w:sz w:val="22"/>
          <w:szCs w:val="22"/>
        </w:rPr>
        <w:t>SAIMEX</w:t>
      </w:r>
      <w:r w:rsidRPr="00100F50">
        <w:rPr>
          <w:rFonts w:ascii="Palatino Linotype" w:eastAsia="Palatino Linotype" w:hAnsi="Palatino Linotype" w:cs="Palatino Linotype"/>
          <w:color w:val="000000"/>
          <w:sz w:val="22"/>
          <w:szCs w:val="22"/>
        </w:rPr>
        <w:t xml:space="preserve">, se presume que el </w:t>
      </w:r>
      <w:r w:rsidRPr="00100F50">
        <w:rPr>
          <w:rFonts w:ascii="Palatino Linotype" w:eastAsia="Palatino Linotype" w:hAnsi="Palatino Linotype" w:cs="Palatino Linotype"/>
          <w:b/>
          <w:color w:val="000000"/>
          <w:sz w:val="22"/>
          <w:szCs w:val="22"/>
        </w:rPr>
        <w:t>SUJETO OBLIGADO</w:t>
      </w:r>
      <w:r w:rsidRPr="00100F50">
        <w:rPr>
          <w:rFonts w:ascii="Palatino Linotype" w:eastAsia="Palatino Linotype" w:hAnsi="Palatino Linotype" w:cs="Palatino Linotype"/>
          <w:color w:val="000000"/>
          <w:sz w:val="22"/>
          <w:szCs w:val="22"/>
        </w:rPr>
        <w:t xml:space="preserve"> hizo entrega de la información requerida, por medio de un archivo electrónico de 56 páginas que se integra de las </w:t>
      </w:r>
      <w:r w:rsidRPr="00100F50">
        <w:rPr>
          <w:rFonts w:ascii="Palatino Linotype" w:eastAsia="Palatino Linotype" w:hAnsi="Palatino Linotype" w:cs="Palatino Linotype"/>
          <w:sz w:val="22"/>
          <w:szCs w:val="22"/>
        </w:rPr>
        <w:t>listas de asistencia, solicitudes de permisos, pases de salida, constancias de permanencia por comisión y autorización de vacaciones de la Servidora Pública referida en la solicitud de información: Como se observa:</w:t>
      </w:r>
    </w:p>
    <w:p w14:paraId="09AA3749"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6217AA28" w14:textId="77777777" w:rsidR="00B27229" w:rsidRPr="00100F50" w:rsidRDefault="00047814">
      <w:pPr>
        <w:spacing w:line="360" w:lineRule="auto"/>
        <w:ind w:right="49"/>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noProof/>
          <w:color w:val="000000"/>
          <w:sz w:val="22"/>
          <w:szCs w:val="22"/>
        </w:rPr>
        <w:drawing>
          <wp:inline distT="0" distB="0" distL="0" distR="0" wp14:anchorId="05A9EE4D" wp14:editId="6327ABA7">
            <wp:extent cx="5742940" cy="150558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742940" cy="1505585"/>
                    </a:xfrm>
                    <a:prstGeom prst="rect">
                      <a:avLst/>
                    </a:prstGeom>
                    <a:ln/>
                  </pic:spPr>
                </pic:pic>
              </a:graphicData>
            </a:graphic>
          </wp:inline>
        </w:drawing>
      </w:r>
    </w:p>
    <w:p w14:paraId="40E7BB0A"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14FF47CD" w14:textId="77777777" w:rsidR="00B27229" w:rsidRPr="00100F50" w:rsidRDefault="00047814">
      <w:pPr>
        <w:spacing w:line="360" w:lineRule="auto"/>
        <w:ind w:right="49"/>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noProof/>
          <w:color w:val="000000"/>
          <w:sz w:val="22"/>
          <w:szCs w:val="22"/>
        </w:rPr>
        <w:lastRenderedPageBreak/>
        <w:drawing>
          <wp:inline distT="0" distB="0" distL="0" distR="0" wp14:anchorId="03F121E7" wp14:editId="54AE5489">
            <wp:extent cx="5742940" cy="1959610"/>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742940" cy="1959610"/>
                    </a:xfrm>
                    <a:prstGeom prst="rect">
                      <a:avLst/>
                    </a:prstGeom>
                    <a:ln/>
                  </pic:spPr>
                </pic:pic>
              </a:graphicData>
            </a:graphic>
          </wp:inline>
        </w:drawing>
      </w:r>
    </w:p>
    <w:p w14:paraId="20723CCC"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59930FDC" w14:textId="77777777" w:rsidR="00B27229" w:rsidRPr="00100F50" w:rsidRDefault="00047814">
      <w:pPr>
        <w:spacing w:line="360" w:lineRule="auto"/>
        <w:ind w:right="49"/>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noProof/>
          <w:color w:val="000000"/>
          <w:sz w:val="22"/>
          <w:szCs w:val="22"/>
        </w:rPr>
        <w:drawing>
          <wp:inline distT="0" distB="0" distL="0" distR="0" wp14:anchorId="3EEDFFC2" wp14:editId="4B799635">
            <wp:extent cx="5742940" cy="221170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742940" cy="2211705"/>
                    </a:xfrm>
                    <a:prstGeom prst="rect">
                      <a:avLst/>
                    </a:prstGeom>
                    <a:ln/>
                  </pic:spPr>
                </pic:pic>
              </a:graphicData>
            </a:graphic>
          </wp:inline>
        </w:drawing>
      </w:r>
    </w:p>
    <w:p w14:paraId="79D45C23"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62DF9629" w14:textId="77777777" w:rsidR="00B27229" w:rsidRPr="00100F50" w:rsidRDefault="00047814">
      <w:pPr>
        <w:spacing w:line="360" w:lineRule="auto"/>
        <w:ind w:right="49"/>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noProof/>
          <w:color w:val="000000"/>
          <w:sz w:val="22"/>
          <w:szCs w:val="22"/>
        </w:rPr>
        <w:drawing>
          <wp:inline distT="0" distB="0" distL="0" distR="0" wp14:anchorId="12845C34" wp14:editId="7AD1EE69">
            <wp:extent cx="5742940" cy="2042795"/>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742940" cy="2042795"/>
                    </a:xfrm>
                    <a:prstGeom prst="rect">
                      <a:avLst/>
                    </a:prstGeom>
                    <a:ln/>
                  </pic:spPr>
                </pic:pic>
              </a:graphicData>
            </a:graphic>
          </wp:inline>
        </w:drawing>
      </w:r>
    </w:p>
    <w:p w14:paraId="36908F04"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62CB6A69" w14:textId="77777777" w:rsidR="00B27229" w:rsidRPr="00100F50" w:rsidRDefault="00047814">
      <w:pPr>
        <w:spacing w:line="360" w:lineRule="auto"/>
        <w:ind w:right="49"/>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noProof/>
          <w:color w:val="000000"/>
          <w:sz w:val="22"/>
          <w:szCs w:val="22"/>
        </w:rPr>
        <w:lastRenderedPageBreak/>
        <w:drawing>
          <wp:inline distT="0" distB="0" distL="0" distR="0" wp14:anchorId="62B422D6" wp14:editId="33A94CC7">
            <wp:extent cx="5742940" cy="250888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5742940" cy="2508885"/>
                    </a:xfrm>
                    <a:prstGeom prst="rect">
                      <a:avLst/>
                    </a:prstGeom>
                    <a:ln/>
                  </pic:spPr>
                </pic:pic>
              </a:graphicData>
            </a:graphic>
          </wp:inline>
        </w:drawing>
      </w:r>
    </w:p>
    <w:p w14:paraId="30BE35CE" w14:textId="77777777" w:rsidR="00B27229" w:rsidRPr="00100F50" w:rsidRDefault="00047814">
      <w:pPr>
        <w:spacing w:line="360" w:lineRule="auto"/>
        <w:ind w:right="49"/>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noProof/>
          <w:color w:val="000000"/>
          <w:sz w:val="22"/>
          <w:szCs w:val="22"/>
        </w:rPr>
        <w:drawing>
          <wp:inline distT="0" distB="0" distL="0" distR="0" wp14:anchorId="00F32A64" wp14:editId="0BADE55F">
            <wp:extent cx="5742940" cy="223075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5742940" cy="2230755"/>
                    </a:xfrm>
                    <a:prstGeom prst="rect">
                      <a:avLst/>
                    </a:prstGeom>
                    <a:ln/>
                  </pic:spPr>
                </pic:pic>
              </a:graphicData>
            </a:graphic>
          </wp:inline>
        </w:drawing>
      </w:r>
    </w:p>
    <w:p w14:paraId="0C22FCC0" w14:textId="77777777" w:rsidR="00B27229" w:rsidRPr="00100F50" w:rsidRDefault="00047814">
      <w:pPr>
        <w:spacing w:line="360" w:lineRule="auto"/>
        <w:ind w:right="49"/>
        <w:jc w:val="center"/>
        <w:rPr>
          <w:rFonts w:ascii="Palatino Linotype" w:eastAsia="Palatino Linotype" w:hAnsi="Palatino Linotype" w:cs="Palatino Linotype"/>
          <w:b/>
          <w:color w:val="000000"/>
          <w:sz w:val="22"/>
          <w:szCs w:val="22"/>
        </w:rPr>
      </w:pPr>
      <w:r w:rsidRPr="00100F50">
        <w:rPr>
          <w:rFonts w:ascii="Palatino Linotype" w:eastAsia="Palatino Linotype" w:hAnsi="Palatino Linotype" w:cs="Palatino Linotype"/>
          <w:b/>
          <w:color w:val="000000"/>
          <w:sz w:val="22"/>
          <w:szCs w:val="22"/>
        </w:rPr>
        <w:t>(…)</w:t>
      </w:r>
    </w:p>
    <w:p w14:paraId="35470E38" w14:textId="77777777" w:rsidR="00B27229" w:rsidRPr="00100F50" w:rsidRDefault="00B27229">
      <w:pPr>
        <w:spacing w:line="360" w:lineRule="auto"/>
        <w:ind w:right="49"/>
        <w:jc w:val="center"/>
        <w:rPr>
          <w:rFonts w:ascii="Palatino Linotype" w:eastAsia="Palatino Linotype" w:hAnsi="Palatino Linotype" w:cs="Palatino Linotype"/>
          <w:b/>
          <w:color w:val="000000"/>
          <w:sz w:val="22"/>
          <w:szCs w:val="22"/>
        </w:rPr>
      </w:pPr>
    </w:p>
    <w:p w14:paraId="01F9443A" w14:textId="77777777" w:rsidR="00B27229" w:rsidRPr="00100F50" w:rsidRDefault="00047814">
      <w:pPr>
        <w:numPr>
          <w:ilvl w:val="0"/>
          <w:numId w:val="1"/>
        </w:numPr>
        <w:spacing w:line="360" w:lineRule="auto"/>
        <w:ind w:left="0" w:right="49"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 xml:space="preserve">Ahora bien, resulta conveniente precisar que la respuesta fue emitida por el </w:t>
      </w:r>
      <w:r w:rsidRPr="00100F50">
        <w:rPr>
          <w:rFonts w:ascii="Palatino Linotype" w:eastAsia="Palatino Linotype" w:hAnsi="Palatino Linotype" w:cs="Palatino Linotype"/>
          <w:sz w:val="22"/>
          <w:szCs w:val="22"/>
        </w:rPr>
        <w:t xml:space="preserve">Servidor Público Habilitado de la Dirección de Finanzas, Planeación y Administración, unidad administrativa que forma parte de la estructura orgánica </w:t>
      </w:r>
      <w:r w:rsidRPr="00100F50">
        <w:rPr>
          <w:rFonts w:ascii="Palatino Linotype" w:eastAsia="Palatino Linotype" w:hAnsi="Palatino Linotype" w:cs="Palatino Linotype"/>
          <w:color w:val="000000"/>
          <w:sz w:val="22"/>
          <w:szCs w:val="22"/>
        </w:rPr>
        <w:t xml:space="preserve">del </w:t>
      </w:r>
      <w:r w:rsidRPr="00100F50">
        <w:rPr>
          <w:rFonts w:ascii="Palatino Linotype" w:eastAsia="Palatino Linotype" w:hAnsi="Palatino Linotype" w:cs="Palatino Linotype"/>
          <w:b/>
          <w:color w:val="000000"/>
          <w:sz w:val="22"/>
          <w:szCs w:val="22"/>
        </w:rPr>
        <w:t>SUJETO OBLIGADO</w:t>
      </w:r>
      <w:r w:rsidRPr="00100F50">
        <w:rPr>
          <w:rFonts w:ascii="Palatino Linotype" w:eastAsia="Palatino Linotype" w:hAnsi="Palatino Linotype" w:cs="Palatino Linotype"/>
          <w:color w:val="000000"/>
          <w:sz w:val="22"/>
          <w:szCs w:val="22"/>
        </w:rPr>
        <w:t>, de conformidad con lo establecido en su Manual General de Organización.</w:t>
      </w:r>
    </w:p>
    <w:p w14:paraId="52BB1C4B"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6F393E11" w14:textId="77777777" w:rsidR="00B27229" w:rsidRPr="00100F50" w:rsidRDefault="00047814">
      <w:pPr>
        <w:ind w:left="567" w:right="539"/>
        <w:jc w:val="both"/>
        <w:rPr>
          <w:rFonts w:ascii="Palatino Linotype" w:eastAsia="Palatino Linotype" w:hAnsi="Palatino Linotype" w:cs="Palatino Linotype"/>
          <w:b/>
          <w:i/>
          <w:color w:val="000000"/>
          <w:sz w:val="22"/>
          <w:szCs w:val="22"/>
        </w:rPr>
      </w:pPr>
      <w:r w:rsidRPr="00100F50">
        <w:rPr>
          <w:rFonts w:ascii="Palatino Linotype" w:eastAsia="Palatino Linotype" w:hAnsi="Palatino Linotype" w:cs="Palatino Linotype"/>
          <w:b/>
          <w:i/>
          <w:color w:val="000000"/>
          <w:sz w:val="22"/>
          <w:szCs w:val="22"/>
        </w:rPr>
        <w:t>“V. ESTRUCTURA ORGÁNICA</w:t>
      </w:r>
    </w:p>
    <w:p w14:paraId="020EF456"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i/>
          <w:sz w:val="22"/>
          <w:szCs w:val="22"/>
        </w:rPr>
        <w:t xml:space="preserve">200C01010000000 DIRECCIÓN GENERAL </w:t>
      </w:r>
    </w:p>
    <w:p w14:paraId="12C038EC"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i/>
          <w:sz w:val="22"/>
          <w:szCs w:val="22"/>
        </w:rPr>
        <w:lastRenderedPageBreak/>
        <w:t>21004001A000000 Oficina del C. Director General</w:t>
      </w:r>
    </w:p>
    <w:p w14:paraId="7354799E" w14:textId="77777777" w:rsidR="00B27229" w:rsidRPr="00100F50" w:rsidRDefault="00047814">
      <w:pPr>
        <w:ind w:left="567" w:right="539"/>
        <w:jc w:val="both"/>
        <w:rPr>
          <w:rFonts w:ascii="Palatino Linotype" w:eastAsia="Palatino Linotype" w:hAnsi="Palatino Linotype" w:cs="Palatino Linotype"/>
          <w:i/>
          <w:color w:val="000000"/>
          <w:sz w:val="22"/>
          <w:szCs w:val="22"/>
        </w:rPr>
      </w:pPr>
      <w:r w:rsidRPr="00100F50">
        <w:rPr>
          <w:rFonts w:ascii="Palatino Linotype" w:eastAsia="Palatino Linotype" w:hAnsi="Palatino Linotype" w:cs="Palatino Linotype"/>
          <w:i/>
          <w:sz w:val="22"/>
          <w:szCs w:val="22"/>
        </w:rPr>
        <w:t>(…)</w:t>
      </w:r>
    </w:p>
    <w:p w14:paraId="0ACAA8F9"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i/>
          <w:sz w:val="22"/>
          <w:szCs w:val="22"/>
        </w:rPr>
        <w:t xml:space="preserve">200C0101090505T COORDINACIÓN REGIONAL XXVIII </w:t>
      </w:r>
    </w:p>
    <w:p w14:paraId="1BC114A1"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i/>
          <w:sz w:val="22"/>
          <w:szCs w:val="22"/>
        </w:rPr>
        <w:t xml:space="preserve">200C0101090506T COORDINACIÓN REGIONAL XXIX </w:t>
      </w:r>
    </w:p>
    <w:p w14:paraId="5941127E"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i/>
          <w:sz w:val="22"/>
          <w:szCs w:val="22"/>
        </w:rPr>
        <w:t xml:space="preserve">200C0101090507T COORDINACIÓN REGIONAL XXX </w:t>
      </w:r>
    </w:p>
    <w:p w14:paraId="306F59D8" w14:textId="77777777" w:rsidR="00B27229" w:rsidRPr="00100F50" w:rsidRDefault="00047814">
      <w:pPr>
        <w:ind w:left="567" w:right="539"/>
        <w:jc w:val="both"/>
        <w:rPr>
          <w:rFonts w:ascii="Palatino Linotype" w:eastAsia="Palatino Linotype" w:hAnsi="Palatino Linotype" w:cs="Palatino Linotype"/>
          <w:b/>
          <w:i/>
          <w:sz w:val="22"/>
          <w:szCs w:val="22"/>
        </w:rPr>
      </w:pPr>
      <w:r w:rsidRPr="00100F50">
        <w:rPr>
          <w:rFonts w:ascii="Palatino Linotype" w:eastAsia="Palatino Linotype" w:hAnsi="Palatino Linotype" w:cs="Palatino Linotype"/>
          <w:b/>
          <w:i/>
          <w:sz w:val="22"/>
          <w:szCs w:val="22"/>
        </w:rPr>
        <w:t xml:space="preserve">200C0101100000L DIRECCIÓN DE FINANZAS, PLANEACIÓN Y ADMINISTRACIÓN </w:t>
      </w:r>
    </w:p>
    <w:p w14:paraId="3AD686CA"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i/>
          <w:sz w:val="22"/>
          <w:szCs w:val="22"/>
        </w:rPr>
        <w:t xml:space="preserve">200C0101100100S UNIDAD DE CALIDAD Y TECNOLOGÍAS DE INFORMACIÓN </w:t>
      </w:r>
    </w:p>
    <w:p w14:paraId="52FDCC9F"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i/>
          <w:sz w:val="22"/>
          <w:szCs w:val="22"/>
        </w:rPr>
        <w:t xml:space="preserve">200C0101100101S DEPARTAMENTO DE INFORMÁTICA Y SOPORTE TÉCNICO </w:t>
      </w:r>
    </w:p>
    <w:p w14:paraId="6D9FD669" w14:textId="77777777" w:rsidR="00B27229" w:rsidRPr="00100F50" w:rsidRDefault="00047814">
      <w:pPr>
        <w:ind w:left="567" w:right="539"/>
        <w:jc w:val="both"/>
        <w:rPr>
          <w:rFonts w:ascii="Palatino Linotype" w:eastAsia="Palatino Linotype" w:hAnsi="Palatino Linotype" w:cs="Palatino Linotype"/>
          <w:b/>
          <w:i/>
          <w:sz w:val="22"/>
          <w:szCs w:val="22"/>
        </w:rPr>
      </w:pPr>
      <w:r w:rsidRPr="00100F50">
        <w:rPr>
          <w:rFonts w:ascii="Palatino Linotype" w:eastAsia="Palatino Linotype" w:hAnsi="Palatino Linotype" w:cs="Palatino Linotype"/>
          <w:i/>
          <w:sz w:val="22"/>
          <w:szCs w:val="22"/>
        </w:rPr>
        <w:t>200C0101100102S DEPARTAMENTO DE CALIDAD Y MODERNIZACIÓN ADMINISTRATIVA</w:t>
      </w:r>
      <w:r w:rsidRPr="00100F50">
        <w:rPr>
          <w:rFonts w:ascii="Palatino Linotype" w:eastAsia="Palatino Linotype" w:hAnsi="Palatino Linotype" w:cs="Palatino Linotype"/>
          <w:b/>
          <w:i/>
          <w:sz w:val="22"/>
          <w:szCs w:val="22"/>
        </w:rPr>
        <w:t xml:space="preserve"> </w:t>
      </w:r>
    </w:p>
    <w:p w14:paraId="27F17481" w14:textId="77777777" w:rsidR="00B27229" w:rsidRPr="00100F50" w:rsidRDefault="00047814">
      <w:pPr>
        <w:ind w:left="567" w:right="539"/>
        <w:jc w:val="both"/>
        <w:rPr>
          <w:rFonts w:ascii="Palatino Linotype" w:eastAsia="Palatino Linotype" w:hAnsi="Palatino Linotype" w:cs="Palatino Linotype"/>
          <w:i/>
          <w:color w:val="000000"/>
          <w:sz w:val="22"/>
          <w:szCs w:val="22"/>
        </w:rPr>
      </w:pPr>
      <w:r w:rsidRPr="00100F50">
        <w:rPr>
          <w:rFonts w:ascii="Palatino Linotype" w:eastAsia="Palatino Linotype" w:hAnsi="Palatino Linotype" w:cs="Palatino Linotype"/>
          <w:i/>
          <w:sz w:val="22"/>
          <w:szCs w:val="22"/>
        </w:rPr>
        <w:t>(…)</w:t>
      </w:r>
      <w:r w:rsidRPr="00100F50">
        <w:rPr>
          <w:rFonts w:ascii="Palatino Linotype" w:eastAsia="Palatino Linotype" w:hAnsi="Palatino Linotype" w:cs="Palatino Linotype"/>
          <w:i/>
          <w:color w:val="000000"/>
          <w:sz w:val="22"/>
          <w:szCs w:val="22"/>
        </w:rPr>
        <w:t>”</w:t>
      </w:r>
    </w:p>
    <w:p w14:paraId="750F442A"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65B6EE26" w14:textId="77777777" w:rsidR="00B27229" w:rsidRPr="00100F50" w:rsidRDefault="00047814">
      <w:pPr>
        <w:numPr>
          <w:ilvl w:val="0"/>
          <w:numId w:val="1"/>
        </w:numPr>
        <w:spacing w:line="360" w:lineRule="auto"/>
        <w:ind w:left="0" w:right="49"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 xml:space="preserve">En este sentido, se precisa que la </w:t>
      </w:r>
      <w:r w:rsidRPr="00100F50">
        <w:rPr>
          <w:rFonts w:ascii="Palatino Linotype" w:eastAsia="Palatino Linotype" w:hAnsi="Palatino Linotype" w:cs="Palatino Linotype"/>
          <w:sz w:val="22"/>
          <w:szCs w:val="22"/>
        </w:rPr>
        <w:t>Dirección de Finanzas, Planeación y Administración</w:t>
      </w:r>
      <w:r w:rsidRPr="00100F50">
        <w:rPr>
          <w:rFonts w:ascii="Palatino Linotype" w:eastAsia="Palatino Linotype" w:hAnsi="Palatino Linotype" w:cs="Palatino Linotype"/>
          <w:color w:val="000000"/>
          <w:sz w:val="22"/>
          <w:szCs w:val="22"/>
        </w:rPr>
        <w:t xml:space="preserve"> tiene por objetivo </w:t>
      </w:r>
      <w:r w:rsidRPr="00100F50">
        <w:rPr>
          <w:rFonts w:ascii="Palatino Linotype" w:eastAsia="Palatino Linotype" w:hAnsi="Palatino Linotype" w:cs="Palatino Linotype"/>
          <w:sz w:val="22"/>
          <w:szCs w:val="22"/>
        </w:rPr>
        <w:t>Dirigir el proceso de planeación, programación, presupuestación, desarrollo organizacional, registro y evaluación de las operaciones generales del Organismo, procurando el eficiente y oportuno suministro de los recursos humanos, financieros, materiales y técnicos necesarios para la operación de los programas institucionales. Asimismo, cuenta con las siguientes funciones, de conformidad con lo establecido en el Manual Organización previamente referido:</w:t>
      </w:r>
    </w:p>
    <w:p w14:paraId="35DB216A"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329DB1C8"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i/>
          <w:sz w:val="22"/>
          <w:szCs w:val="22"/>
        </w:rPr>
        <w:t xml:space="preserve">“-Establecer, en coordinación con la Dirección General, los planes, programas y criterios generales para la organización administrativa del Sistema para el Desarrollo Integral de la Familia del Estado de México. </w:t>
      </w:r>
    </w:p>
    <w:p w14:paraId="66BA0A10"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Asegurar y coordinar que las actividades laborales y sindicales en el Organismo, se desarrollen dentro del marco legal, así como atender los asuntos que en materia administrativa le sean asignados.</w:t>
      </w:r>
    </w:p>
    <w:p w14:paraId="0A2101CD"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Planear y organizar los recursos humanos, materiales, financieros y técnicos con los que cuenta el Organismo, aplicando y vigilando el cumplimiento de los mecanismos, normas y lineamientos que garanticen su óptimo uso y destino.</w:t>
      </w:r>
    </w:p>
    <w:p w14:paraId="2F4EBDDC"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i/>
          <w:sz w:val="22"/>
          <w:szCs w:val="22"/>
        </w:rPr>
        <w:t xml:space="preserve">Coordinar la ejecución del Programa Anual de Adquisiciones, de acuerdo a la normatividad vigente en la materia. </w:t>
      </w:r>
    </w:p>
    <w:p w14:paraId="7AD67716"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lastRenderedPageBreak/>
        <w:t>−</w:t>
      </w:r>
      <w:r w:rsidRPr="00100F50">
        <w:rPr>
          <w:rFonts w:ascii="Palatino Linotype" w:eastAsia="Palatino Linotype" w:hAnsi="Palatino Linotype" w:cs="Palatino Linotype"/>
          <w:i/>
          <w:sz w:val="22"/>
          <w:szCs w:val="22"/>
        </w:rPr>
        <w:t xml:space="preserve"> Coordinar el desarrollo de las actividades en materia de reclutamiento, selección, capacitación, desarrollo y administración de personal del Organismo, conforme a la normatividad vigente en la materia. </w:t>
      </w:r>
    </w:p>
    <w:p w14:paraId="10A382DA"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Planear y organizar los programas de conservación y mantenimiento de los bienes muebles e inmuebles del Organismo. </w:t>
      </w:r>
    </w:p>
    <w:p w14:paraId="6BDFA269"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Coordinar y supervisar la ejecución de las actividades relacionadas con la obra pública y trabajos de mantenimiento preventivo y correctivo de las instalaciones, así como del servicio de transporte, con estricto apego a las normas, lineamientos y políticas internas que para tal efecto se hayan establecido. </w:t>
      </w:r>
    </w:p>
    <w:p w14:paraId="7D667F57"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Coordinar y supervisar la aplicación de las medidas de seguridad y vigilancia en las instalaciones del Organismo. </w:t>
      </w:r>
    </w:p>
    <w:p w14:paraId="60302DB5"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Coordinar el cumplimiento de la </w:t>
      </w:r>
      <w:proofErr w:type="spellStart"/>
      <w:r w:rsidRPr="00100F50">
        <w:rPr>
          <w:rFonts w:ascii="Palatino Linotype" w:eastAsia="Palatino Linotype" w:hAnsi="Palatino Linotype" w:cs="Palatino Linotype"/>
          <w:i/>
          <w:sz w:val="22"/>
          <w:szCs w:val="22"/>
        </w:rPr>
        <w:t>solventación</w:t>
      </w:r>
      <w:proofErr w:type="spellEnd"/>
      <w:r w:rsidRPr="00100F50">
        <w:rPr>
          <w:rFonts w:ascii="Palatino Linotype" w:eastAsia="Palatino Linotype" w:hAnsi="Palatino Linotype" w:cs="Palatino Linotype"/>
          <w:i/>
          <w:sz w:val="22"/>
          <w:szCs w:val="22"/>
        </w:rPr>
        <w:t xml:space="preserve"> de las observaciones derivadas de auditorías externas y del Órgano Interno de Control. </w:t>
      </w:r>
    </w:p>
    <w:p w14:paraId="33565165"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Determinar los lineamientos y normas técnicas que rijan el ejercicio, registro, control y evaluación de los ingresos y egresos del Organismo, en concordancia con la normatividad vigente en la materia. </w:t>
      </w:r>
    </w:p>
    <w:p w14:paraId="117D64F7"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Coordinar la integración del Proyecto de Presupuesto Anual de Ingresos y Egresos del Organismo, y verificar el ejercicio del mismo. </w:t>
      </w:r>
    </w:p>
    <w:p w14:paraId="1296FFF8"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Administrar y optimizar el uso y destino de los recursos presupuestales autorizados al Organismo, proponiendo a la Dirección General las medidas necesarias para el adecuado cumplimiento de las metas programadas en cada ejercicio fiscal. </w:t>
      </w:r>
    </w:p>
    <w:p w14:paraId="45E69553"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Determinar las adecuaciones y modificaciones al Presupuesto de Ingresos y Egresos autorizado al Organismo, así como las reconducciones programáticas correspondientes y someterlas a la autorización de la Dirección General. </w:t>
      </w:r>
    </w:p>
    <w:p w14:paraId="39FB6EE3"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Informar periódicamente a la Dirección General sobre la situación financiera que guarda el Organismo. </w:t>
      </w:r>
    </w:p>
    <w:p w14:paraId="7DD9DD38"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Coordinar la integración de los Estados Financieros y demás informes externos contable-presupuestales del Organismo. </w:t>
      </w:r>
    </w:p>
    <w:p w14:paraId="2A08969F"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Analizar los Estados Financieros del Organismo y someterlos a la autorización de la Dirección General y, en su caso, a la Junta de Gobierno. </w:t>
      </w:r>
    </w:p>
    <w:p w14:paraId="26870D2F"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Atender el desarrollo adecuado de los sistemas de información, así como la elaboración de informes y estadísticas que permitan evaluar y planear los programas y actividades del Organismo. </w:t>
      </w:r>
    </w:p>
    <w:p w14:paraId="26117920"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Planear el desarrollo y ejecución de propuestas en materia de calidad, organización, sistemas, procedimientos, métodos de trabajo y tecnologías de información que permitan elevar de manera sistémica y permanente la eficiencia y eficacia de las funciones del Organismo. </w:t>
      </w:r>
    </w:p>
    <w:p w14:paraId="07608B2F"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lastRenderedPageBreak/>
        <w:t>−</w:t>
      </w:r>
      <w:r w:rsidRPr="00100F50">
        <w:rPr>
          <w:rFonts w:ascii="Palatino Linotype" w:eastAsia="Palatino Linotype" w:hAnsi="Palatino Linotype" w:cs="Palatino Linotype"/>
          <w:i/>
          <w:sz w:val="22"/>
          <w:szCs w:val="22"/>
        </w:rPr>
        <w:t xml:space="preserve"> Aplicar las normas y políticas para el mejoramiento de los recursos informáticos y de tecnologías de información con que cuenta el Organismo. </w:t>
      </w:r>
    </w:p>
    <w:p w14:paraId="1DC8334A"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Planear la introducción de las innovaciones que surjan en materia de organización, para adecuarlas a las necesidades particulares del Organismo. </w:t>
      </w:r>
    </w:p>
    <w:p w14:paraId="24644D9D"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Coordinar el programa de asesorías en materia de entrega-recepción de oficinas públicas del Organismo, a efecto de dar cumplimiento a la normatividad establecida. </w:t>
      </w:r>
    </w:p>
    <w:p w14:paraId="37024E90"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Proponer e informar a la Dirección General sobre el establecimiento de sistemas de evaluación y control, que permitan un seguimiento efectivo de los programas encomendados al Organismo y, en su caso, corregir las desviaciones, con base en los dictámenes técnicos presupuestales sobre el ejercicio de los planes y programas establecidos. </w:t>
      </w:r>
    </w:p>
    <w:p w14:paraId="6E8CAB93"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Supervisar y controlar el manejo de indicadores estadísticos que permitan evaluar y planear los programas y actividades institucionales. </w:t>
      </w:r>
    </w:p>
    <w:p w14:paraId="259F0843"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Desempeñar las comisiones y funciones especiales que la Dirección General le confiera, así como mantenerla informada sobre su desarrollo y ejecución, acordando periódicamente sobre el desarrollo de las actividades y avances en los programas. </w:t>
      </w:r>
    </w:p>
    <w:p w14:paraId="610CAE81" w14:textId="77777777" w:rsidR="00B27229" w:rsidRPr="00100F50" w:rsidRDefault="00047814">
      <w:pPr>
        <w:ind w:left="567" w:right="539"/>
        <w:jc w:val="both"/>
        <w:rPr>
          <w:rFonts w:ascii="Palatino Linotype" w:eastAsia="Palatino Linotype" w:hAnsi="Palatino Linotype" w:cs="Palatino Linotype"/>
          <w:i/>
          <w:color w:val="000000"/>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Desarrollar las demás funciones inherentes al área de su competencia.”</w:t>
      </w:r>
    </w:p>
    <w:p w14:paraId="3E8F8599"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2305064A" w14:textId="77777777" w:rsidR="00B27229" w:rsidRPr="00100F50" w:rsidRDefault="00047814">
      <w:pPr>
        <w:numPr>
          <w:ilvl w:val="0"/>
          <w:numId w:val="1"/>
        </w:numPr>
        <w:spacing w:line="360" w:lineRule="auto"/>
        <w:ind w:left="0" w:right="49"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 xml:space="preserve">Ahora bien, es necesario precisar que la Dirección </w:t>
      </w:r>
      <w:r w:rsidRPr="00100F50">
        <w:rPr>
          <w:rFonts w:ascii="Palatino Linotype" w:eastAsia="Palatino Linotype" w:hAnsi="Palatino Linotype" w:cs="Palatino Linotype"/>
          <w:sz w:val="22"/>
          <w:szCs w:val="22"/>
        </w:rPr>
        <w:t>de Finanzas, Planeación y Administración</w:t>
      </w:r>
      <w:r w:rsidRPr="00100F50">
        <w:rPr>
          <w:rFonts w:ascii="Palatino Linotype" w:eastAsia="Palatino Linotype" w:hAnsi="Palatino Linotype" w:cs="Palatino Linotype"/>
          <w:color w:val="000000"/>
          <w:sz w:val="22"/>
          <w:szCs w:val="22"/>
        </w:rPr>
        <w:t xml:space="preserve"> cuenta con el Departamento de Administración de Personal, el cual, tiene el objetivo de </w:t>
      </w:r>
      <w:r w:rsidRPr="00100F50">
        <w:rPr>
          <w:rFonts w:ascii="Palatino Linotype" w:eastAsia="Palatino Linotype" w:hAnsi="Palatino Linotype" w:cs="Palatino Linotype"/>
          <w:sz w:val="22"/>
          <w:szCs w:val="22"/>
        </w:rPr>
        <w:t>efectuar el registro y control de los movimientos del personal adscritos al Organismo, realizando las afectaciones y adecuaciones correspondientes a la nómina, a efecto de emitir el pago correcto y oportuno. Y cuenta con la siguientes funciones:</w:t>
      </w:r>
    </w:p>
    <w:p w14:paraId="12CF1835" w14:textId="77777777" w:rsidR="00B27229" w:rsidRPr="00100F50" w:rsidRDefault="00B27229">
      <w:pPr>
        <w:spacing w:line="360" w:lineRule="auto"/>
        <w:ind w:right="49"/>
        <w:jc w:val="both"/>
        <w:rPr>
          <w:rFonts w:ascii="Palatino Linotype" w:eastAsia="Palatino Linotype" w:hAnsi="Palatino Linotype" w:cs="Palatino Linotype"/>
          <w:sz w:val="22"/>
          <w:szCs w:val="22"/>
        </w:rPr>
      </w:pPr>
    </w:p>
    <w:p w14:paraId="2DE05C22"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i/>
          <w:sz w:val="22"/>
          <w:szCs w:val="22"/>
        </w:rPr>
        <w:t xml:space="preserve">“-Programar y coordinar la elaboración de las nóminas para el pago a los servidores públicos del Organismo, el cálculo de estímulos, descuentos, préstamos quirografarios y especiales, así como las actualizaciones correspondientes. </w:t>
      </w:r>
    </w:p>
    <w:p w14:paraId="133B44A5"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Establecer y programar la emisión de los cheques de la quincena correspondiente, debidamente autorizados por la Subdirección de Administración de Personal. </w:t>
      </w:r>
    </w:p>
    <w:p w14:paraId="63C51B92"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Gestionar los finiquitos por baja, rescisión laboral o jubilación de los servidores públicos del DIFEM. </w:t>
      </w:r>
    </w:p>
    <w:p w14:paraId="1BBFA1A2" w14:textId="77777777" w:rsidR="00B27229" w:rsidRPr="00100F50" w:rsidRDefault="00047814">
      <w:pPr>
        <w:ind w:left="567" w:right="539"/>
        <w:jc w:val="both"/>
        <w:rPr>
          <w:rFonts w:ascii="Palatino Linotype" w:eastAsia="Palatino Linotype" w:hAnsi="Palatino Linotype" w:cs="Palatino Linotype"/>
          <w:b/>
          <w:i/>
          <w:sz w:val="22"/>
          <w:szCs w:val="22"/>
        </w:rPr>
      </w:pPr>
      <w:r w:rsidRPr="00100F50">
        <w:rPr>
          <w:rFonts w:ascii="Symbol" w:eastAsia="Symbol" w:hAnsi="Symbol" w:cs="Symbol"/>
          <w:b/>
          <w:i/>
          <w:sz w:val="22"/>
          <w:szCs w:val="22"/>
        </w:rPr>
        <w:t>−</w:t>
      </w:r>
      <w:r w:rsidRPr="00100F50">
        <w:rPr>
          <w:rFonts w:ascii="Palatino Linotype" w:eastAsia="Palatino Linotype" w:hAnsi="Palatino Linotype" w:cs="Palatino Linotype"/>
          <w:b/>
          <w:i/>
          <w:sz w:val="22"/>
          <w:szCs w:val="22"/>
        </w:rPr>
        <w:t xml:space="preserve"> Controlar la asistencia del personal del Organismo, de acuerdo con las disposiciones dictadas por la Dirección General, a través de la Dirección de Finanzas, Planeación y Administración. </w:t>
      </w:r>
    </w:p>
    <w:p w14:paraId="21A8856A"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Aplicar al personal de la Institución, las sanciones que correspondan conforme a las condiciones generales de trabajo, así como registrarlas y tramitarlas administrativamente. </w:t>
      </w:r>
    </w:p>
    <w:p w14:paraId="59130ADF"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lastRenderedPageBreak/>
        <w:t>−</w:t>
      </w:r>
      <w:r w:rsidRPr="00100F50">
        <w:rPr>
          <w:rFonts w:ascii="Palatino Linotype" w:eastAsia="Palatino Linotype" w:hAnsi="Palatino Linotype" w:cs="Palatino Linotype"/>
          <w:i/>
          <w:sz w:val="22"/>
          <w:szCs w:val="22"/>
        </w:rPr>
        <w:t xml:space="preserve"> Proporcionar, al personal, información relevante sobre los derechos y obligaciones laborales contraídos al ingresar al Sistema para el Desarrollo Integral de la Familia. </w:t>
      </w:r>
    </w:p>
    <w:p w14:paraId="4A950545"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Actualizar y resguardar la información de los expedientes de las servidoras y los servidores públicos, responsabilizándose de su guarda, custodia y control. </w:t>
      </w:r>
    </w:p>
    <w:p w14:paraId="51F8165C"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Ejercer las medidas de vigilancia y supervisión de la permanencia de las y los servidores públicos en su puesto de adscripción y la efectiva prestación de los servicios asignados. </w:t>
      </w:r>
    </w:p>
    <w:p w14:paraId="357EAFA6" w14:textId="77777777" w:rsidR="00B27229" w:rsidRPr="00100F50" w:rsidRDefault="00047814">
      <w:pPr>
        <w:ind w:left="567" w:right="539"/>
        <w:jc w:val="both"/>
        <w:rPr>
          <w:rFonts w:ascii="Palatino Linotype" w:eastAsia="Palatino Linotype" w:hAnsi="Palatino Linotype" w:cs="Palatino Linotype"/>
          <w:i/>
          <w:color w:val="000000"/>
          <w:sz w:val="22"/>
          <w:szCs w:val="22"/>
        </w:rPr>
      </w:pPr>
      <w:r w:rsidRPr="00100F50">
        <w:rPr>
          <w:rFonts w:ascii="Symbol" w:eastAsia="Symbol" w:hAnsi="Symbol" w:cs="Symbol"/>
          <w:i/>
          <w:sz w:val="22"/>
          <w:szCs w:val="22"/>
        </w:rPr>
        <w:t>−</w:t>
      </w:r>
      <w:r w:rsidRPr="00100F50">
        <w:rPr>
          <w:rFonts w:ascii="Palatino Linotype" w:eastAsia="Palatino Linotype" w:hAnsi="Palatino Linotype" w:cs="Palatino Linotype"/>
          <w:i/>
          <w:sz w:val="22"/>
          <w:szCs w:val="22"/>
        </w:rPr>
        <w:t xml:space="preserve"> Desarrollar las demás funciones inherentes al área de su competencia.”</w:t>
      </w:r>
    </w:p>
    <w:p w14:paraId="5825402E"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281C0C7D" w14:textId="77777777" w:rsidR="00B27229" w:rsidRPr="00100F50" w:rsidRDefault="00047814">
      <w:pPr>
        <w:numPr>
          <w:ilvl w:val="0"/>
          <w:numId w:val="1"/>
        </w:numPr>
        <w:spacing w:line="360" w:lineRule="auto"/>
        <w:ind w:left="0" w:right="49"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 xml:space="preserve">En consecuencia, este Órgano Garante determina que se atendió cabalmente el derecho de acceso a la información ejercido por el </w:t>
      </w:r>
      <w:r w:rsidRPr="00100F50">
        <w:rPr>
          <w:rFonts w:ascii="Palatino Linotype" w:eastAsia="Palatino Linotype" w:hAnsi="Palatino Linotype" w:cs="Palatino Linotype"/>
          <w:b/>
          <w:color w:val="000000"/>
          <w:sz w:val="22"/>
          <w:szCs w:val="22"/>
        </w:rPr>
        <w:t>RECURRENTE</w:t>
      </w:r>
      <w:r w:rsidRPr="00100F50">
        <w:rPr>
          <w:rFonts w:ascii="Palatino Linotype" w:eastAsia="Palatino Linotype" w:hAnsi="Palatino Linotype" w:cs="Palatino Linotype"/>
          <w:color w:val="000000"/>
          <w:sz w:val="22"/>
          <w:szCs w:val="22"/>
        </w:rPr>
        <w:t xml:space="preserve">, debido a que el </w:t>
      </w:r>
      <w:r w:rsidRPr="00100F50">
        <w:rPr>
          <w:rFonts w:ascii="Palatino Linotype" w:eastAsia="Palatino Linotype" w:hAnsi="Palatino Linotype" w:cs="Palatino Linotype"/>
          <w:b/>
          <w:color w:val="000000"/>
          <w:sz w:val="22"/>
          <w:szCs w:val="22"/>
        </w:rPr>
        <w:t>SUJETO OBLIGADO</w:t>
      </w:r>
      <w:r w:rsidRPr="00100F50">
        <w:rPr>
          <w:rFonts w:ascii="Palatino Linotype" w:eastAsia="Palatino Linotype" w:hAnsi="Palatino Linotype" w:cs="Palatino Linotype"/>
          <w:color w:val="000000"/>
          <w:sz w:val="22"/>
          <w:szCs w:val="22"/>
        </w:rPr>
        <w:t xml:space="preserve"> hizo entrega de los documentos requeridos por medio del Servidor Público Habilitado competente.</w:t>
      </w:r>
    </w:p>
    <w:p w14:paraId="5717E0D7"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4A19723E" w14:textId="77777777" w:rsidR="00B27229" w:rsidRPr="00100F50" w:rsidRDefault="00047814">
      <w:pPr>
        <w:numPr>
          <w:ilvl w:val="0"/>
          <w:numId w:val="1"/>
        </w:numPr>
        <w:spacing w:line="360" w:lineRule="auto"/>
        <w:ind w:left="0" w:right="49"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 xml:space="preserve">En este sentido, en necesario </w:t>
      </w:r>
      <w:r w:rsidRPr="00100F50">
        <w:rPr>
          <w:rFonts w:ascii="Palatino Linotype" w:eastAsia="Palatino Linotype" w:hAnsi="Palatino Linotype" w:cs="Palatino Linotype"/>
          <w:sz w:val="22"/>
          <w:szCs w:val="22"/>
        </w:rPr>
        <w:t xml:space="preserve">referir que este Órgano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w:t>
      </w:r>
      <w:r w:rsidRPr="00100F50">
        <w:rPr>
          <w:rFonts w:ascii="Palatino Linotype" w:eastAsia="Palatino Linotype" w:hAnsi="Palatino Linotype" w:cs="Palatino Linotype"/>
          <w:b/>
          <w:sz w:val="22"/>
          <w:szCs w:val="22"/>
        </w:rPr>
        <w:t>SAIMEX.</w:t>
      </w:r>
    </w:p>
    <w:p w14:paraId="4D40A211"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43965572" w14:textId="77777777" w:rsidR="00B27229" w:rsidRPr="00100F50" w:rsidRDefault="0004781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Por otro lado, es necesario precisar que conforme a lo establecido en los artículos 176 y 179 de la Ley de Transparencia y Acceso a la Información Pública del Estado de México y Municipios, el Recurso de Revisión es la garantía secundaria que la Ley otorga a los Particulares para reparar cualquier posible afectación a su derecho de Acceso a la Información Pública;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7958C622" w14:textId="77777777" w:rsidR="00B27229" w:rsidRPr="00100F50" w:rsidRDefault="00B2722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DB610BE" w14:textId="77777777" w:rsidR="00B27229" w:rsidRPr="00100F50" w:rsidRDefault="00047814">
      <w:pPr>
        <w:numPr>
          <w:ilvl w:val="0"/>
          <w:numId w:val="1"/>
        </w:numPr>
        <w:spacing w:line="360" w:lineRule="auto"/>
        <w:ind w:left="0" w:right="-28"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lastRenderedPageBreak/>
        <w:t>Es así que, la legislación adjetiva establece medios de impugnación o recursos a través de los cuales los particulares o las personas que se consideren afectados en la emisión de un acto de autoridad, cuentan con la posibilidad de impugnar aquél, con el objeto de que la misma autoridad que emitió el acto, o bien, un órgano superior, realice un nuevo análisis del asunto a efecto de determinar la legalidad o ilegalidad del acto que se combate.</w:t>
      </w:r>
    </w:p>
    <w:p w14:paraId="2CAD35BF" w14:textId="77777777" w:rsidR="00B27229" w:rsidRPr="00100F50" w:rsidRDefault="00B27229">
      <w:pPr>
        <w:spacing w:line="360" w:lineRule="auto"/>
        <w:ind w:right="-28"/>
        <w:jc w:val="both"/>
        <w:rPr>
          <w:rFonts w:ascii="Palatino Linotype" w:eastAsia="Palatino Linotype" w:hAnsi="Palatino Linotype" w:cs="Palatino Linotype"/>
          <w:color w:val="000000"/>
          <w:sz w:val="22"/>
          <w:szCs w:val="22"/>
        </w:rPr>
      </w:pPr>
    </w:p>
    <w:p w14:paraId="0BF3A95F" w14:textId="77777777" w:rsidR="00B27229" w:rsidRPr="00100F50" w:rsidRDefault="00047814">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También, es necesario precisar que los medios de impugnación constituyen recursos legales a través de los cuales se corrigen los errores cometidos tanto en el curso del procedimiento, como en el dictado de la resolución.</w:t>
      </w:r>
    </w:p>
    <w:p w14:paraId="1DB551D8" w14:textId="77777777" w:rsidR="00B27229" w:rsidRPr="00100F50" w:rsidRDefault="00B27229">
      <w:pPr>
        <w:spacing w:line="360" w:lineRule="auto"/>
        <w:ind w:right="-28"/>
        <w:jc w:val="both"/>
        <w:rPr>
          <w:rFonts w:ascii="Palatino Linotype" w:eastAsia="Palatino Linotype" w:hAnsi="Palatino Linotype" w:cs="Palatino Linotype"/>
          <w:color w:val="000000"/>
          <w:sz w:val="22"/>
          <w:szCs w:val="22"/>
        </w:rPr>
      </w:pPr>
    </w:p>
    <w:p w14:paraId="50118503" w14:textId="77777777" w:rsidR="00B27229" w:rsidRPr="00100F50" w:rsidRDefault="00047814">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Conforme a los argumentos anteriormente expuestos, se afirma que la finalidad de un recurso o medio de impugnación consiste en que ya sea la misma autoridad que emite el acto, un superior o distinta autoridad, estudie la legalidad de la resolución que se impugna con el objeto confirmar, revocar o modificar éste; por ende, para lograr este objetivo es indispensable que la</w:t>
      </w:r>
      <w:r w:rsidRPr="00100F50">
        <w:rPr>
          <w:rFonts w:ascii="Palatino Linotype" w:eastAsia="Palatino Linotype" w:hAnsi="Palatino Linotype" w:cs="Palatino Linotype"/>
          <w:b/>
          <w:color w:val="000000"/>
          <w:sz w:val="22"/>
          <w:szCs w:val="22"/>
        </w:rPr>
        <w:t xml:space="preserve"> RECURRENTE</w:t>
      </w:r>
      <w:r w:rsidRPr="00100F50">
        <w:rPr>
          <w:rFonts w:ascii="Palatino Linotype" w:eastAsia="Palatino Linotype" w:hAnsi="Palatino Linotype" w:cs="Palatino Linotype"/>
          <w:color w:val="000000"/>
          <w:sz w:val="22"/>
          <w:szCs w:val="22"/>
        </w:rPr>
        <w:t>, señale la causa, motivo o circunstancia por la que considera que el acto que impugna le causa perjuicio o lesión a sus intereses.</w:t>
      </w:r>
    </w:p>
    <w:p w14:paraId="4B28B11C" w14:textId="77777777" w:rsidR="00B27229" w:rsidRPr="00100F50" w:rsidRDefault="00B27229">
      <w:pPr>
        <w:spacing w:line="360" w:lineRule="auto"/>
        <w:ind w:right="-28"/>
        <w:jc w:val="both"/>
        <w:rPr>
          <w:rFonts w:ascii="Palatino Linotype" w:eastAsia="Palatino Linotype" w:hAnsi="Palatino Linotype" w:cs="Palatino Linotype"/>
          <w:color w:val="000000"/>
          <w:sz w:val="22"/>
          <w:szCs w:val="22"/>
        </w:rPr>
      </w:pPr>
    </w:p>
    <w:p w14:paraId="731F6406" w14:textId="77777777" w:rsidR="00B27229" w:rsidRPr="00100F50" w:rsidRDefault="00047814">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Asimismo, es importante destacar que los motivos de inconformidad o agravios expresados en un Recurso de Revisión deben tener por objeto combatir los argumentos sustentados en la respuesta impugnada, lo que implica que el límite de un recurso es el estudio efectuado a los motivos de inconformidad que deben necesariamente tener relación directa con la materia del acto combatido.</w:t>
      </w:r>
    </w:p>
    <w:p w14:paraId="164D26C1" w14:textId="77777777" w:rsidR="00B27229" w:rsidRPr="00100F50" w:rsidRDefault="00B27229">
      <w:pPr>
        <w:spacing w:line="360" w:lineRule="auto"/>
        <w:ind w:right="-28"/>
        <w:jc w:val="both"/>
        <w:rPr>
          <w:rFonts w:ascii="Palatino Linotype" w:eastAsia="Palatino Linotype" w:hAnsi="Palatino Linotype" w:cs="Palatino Linotype"/>
          <w:color w:val="000000"/>
          <w:sz w:val="22"/>
          <w:szCs w:val="22"/>
        </w:rPr>
      </w:pPr>
    </w:p>
    <w:p w14:paraId="28D4753C" w14:textId="77777777" w:rsidR="00B27229" w:rsidRPr="00100F50" w:rsidRDefault="00047814">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 xml:space="preserve">Lo anterior es así, en atención a que como se ha expuesto, las manifestaciones de las que se duele la </w:t>
      </w:r>
      <w:r w:rsidRPr="00100F50">
        <w:rPr>
          <w:rFonts w:ascii="Palatino Linotype" w:eastAsia="Palatino Linotype" w:hAnsi="Palatino Linotype" w:cs="Palatino Linotype"/>
          <w:b/>
          <w:color w:val="000000"/>
          <w:sz w:val="22"/>
          <w:szCs w:val="22"/>
        </w:rPr>
        <w:t>RECURRENTE</w:t>
      </w:r>
      <w:r w:rsidRPr="00100F50">
        <w:rPr>
          <w:rFonts w:ascii="Palatino Linotype" w:eastAsia="Palatino Linotype" w:hAnsi="Palatino Linotype" w:cs="Palatino Linotype"/>
          <w:color w:val="000000"/>
          <w:sz w:val="22"/>
          <w:szCs w:val="22"/>
        </w:rPr>
        <w:t xml:space="preserve"> deben llevar un perjuicio o motivo de inconformidad, que </w:t>
      </w:r>
      <w:r w:rsidRPr="00100F50">
        <w:rPr>
          <w:rFonts w:ascii="Palatino Linotype" w:eastAsia="Palatino Linotype" w:hAnsi="Palatino Linotype" w:cs="Palatino Linotype"/>
          <w:color w:val="000000"/>
          <w:sz w:val="22"/>
          <w:szCs w:val="22"/>
        </w:rPr>
        <w:lastRenderedPageBreak/>
        <w:t xml:space="preserve">constituya una la lesión, menoscabo o afectación que una persona sufre en sus derechos en virtud de la emisión de un acto de autoridad. </w:t>
      </w:r>
    </w:p>
    <w:p w14:paraId="79A23E55" w14:textId="77777777" w:rsidR="00B27229" w:rsidRPr="00100F50" w:rsidRDefault="00B27229">
      <w:pPr>
        <w:spacing w:line="360" w:lineRule="auto"/>
        <w:jc w:val="both"/>
        <w:rPr>
          <w:rFonts w:ascii="Palatino Linotype" w:eastAsia="Palatino Linotype" w:hAnsi="Palatino Linotype" w:cs="Palatino Linotype"/>
          <w:color w:val="000000"/>
          <w:sz w:val="22"/>
          <w:szCs w:val="22"/>
        </w:rPr>
      </w:pPr>
    </w:p>
    <w:p w14:paraId="603E4447" w14:textId="77777777" w:rsidR="00B27229" w:rsidRPr="00100F50" w:rsidRDefault="0004781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 xml:space="preserve">Por lo que, del análisis realizado a las manifestaciones vertidas por el particular como acto impugnado; así como razones o motivos de inconformidad, este Órgano Garante advierte que </w:t>
      </w:r>
      <w:r w:rsidRPr="00100F50">
        <w:rPr>
          <w:rFonts w:ascii="Palatino Linotype" w:eastAsia="Palatino Linotype" w:hAnsi="Palatino Linotype" w:cs="Palatino Linotype"/>
          <w:b/>
          <w:color w:val="000000"/>
          <w:sz w:val="22"/>
          <w:szCs w:val="22"/>
        </w:rPr>
        <w:t>impugna la veracidad de la información proporcionada</w:t>
      </w:r>
      <w:r w:rsidRPr="00100F50">
        <w:rPr>
          <w:rFonts w:ascii="Palatino Linotype" w:eastAsia="Palatino Linotype" w:hAnsi="Palatino Linotype" w:cs="Palatino Linotype"/>
          <w:color w:val="000000"/>
          <w:sz w:val="22"/>
          <w:szCs w:val="22"/>
        </w:rPr>
        <w:t>, situación que actualiza las causales de improcedencia establecida en el artículo 191, fracción V, de la Ley de Transparencia y Acceso a la Información Pública del Estado de México y Municipios; que a la letra dice:</w:t>
      </w:r>
    </w:p>
    <w:p w14:paraId="4FCE4C4E" w14:textId="77777777" w:rsidR="00B27229" w:rsidRPr="00100F50" w:rsidRDefault="00B27229">
      <w:pPr>
        <w:spacing w:line="360" w:lineRule="auto"/>
        <w:jc w:val="both"/>
        <w:rPr>
          <w:rFonts w:ascii="Palatino Linotype" w:eastAsia="Palatino Linotype" w:hAnsi="Palatino Linotype" w:cs="Palatino Linotype"/>
          <w:sz w:val="22"/>
          <w:szCs w:val="22"/>
        </w:rPr>
      </w:pPr>
    </w:p>
    <w:p w14:paraId="3852377C"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i/>
          <w:sz w:val="22"/>
          <w:szCs w:val="22"/>
        </w:rPr>
        <w:t>“</w:t>
      </w:r>
      <w:r w:rsidRPr="00100F50">
        <w:rPr>
          <w:rFonts w:ascii="Palatino Linotype" w:eastAsia="Palatino Linotype" w:hAnsi="Palatino Linotype" w:cs="Palatino Linotype"/>
          <w:b/>
          <w:i/>
          <w:sz w:val="22"/>
          <w:szCs w:val="22"/>
        </w:rPr>
        <w:t xml:space="preserve">Artículo 191. </w:t>
      </w:r>
      <w:r w:rsidRPr="00100F50">
        <w:rPr>
          <w:rFonts w:ascii="Palatino Linotype" w:eastAsia="Palatino Linotype" w:hAnsi="Palatino Linotype" w:cs="Palatino Linotype"/>
          <w:i/>
          <w:sz w:val="22"/>
          <w:szCs w:val="22"/>
        </w:rPr>
        <w:t>El recurso será desechado por improcedente cuando:</w:t>
      </w:r>
    </w:p>
    <w:p w14:paraId="45276025"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i/>
          <w:sz w:val="22"/>
          <w:szCs w:val="22"/>
        </w:rPr>
        <w:t>(…)</w:t>
      </w:r>
    </w:p>
    <w:p w14:paraId="12A04BF4" w14:textId="77777777" w:rsidR="00B27229" w:rsidRPr="00100F50" w:rsidRDefault="00047814">
      <w:pPr>
        <w:ind w:left="567" w:right="539"/>
        <w:jc w:val="both"/>
        <w:rPr>
          <w:rFonts w:ascii="Palatino Linotype" w:eastAsia="Palatino Linotype" w:hAnsi="Palatino Linotype" w:cs="Palatino Linotype"/>
          <w:b/>
          <w:i/>
          <w:sz w:val="22"/>
          <w:szCs w:val="22"/>
        </w:rPr>
      </w:pPr>
      <w:r w:rsidRPr="00100F50">
        <w:rPr>
          <w:rFonts w:ascii="Palatino Linotype" w:eastAsia="Palatino Linotype" w:hAnsi="Palatino Linotype" w:cs="Palatino Linotype"/>
          <w:b/>
          <w:i/>
          <w:sz w:val="22"/>
          <w:szCs w:val="22"/>
        </w:rPr>
        <w:t>V. Se impugne la veracidad de la información proporcionada;</w:t>
      </w:r>
    </w:p>
    <w:p w14:paraId="2A8E8152" w14:textId="77777777" w:rsidR="00B27229" w:rsidRPr="00100F50" w:rsidRDefault="00B27229">
      <w:pPr>
        <w:ind w:left="567" w:right="539"/>
        <w:jc w:val="both"/>
        <w:rPr>
          <w:rFonts w:ascii="Palatino Linotype" w:eastAsia="Palatino Linotype" w:hAnsi="Palatino Linotype" w:cs="Palatino Linotype"/>
          <w:b/>
          <w:i/>
          <w:sz w:val="22"/>
          <w:szCs w:val="22"/>
        </w:rPr>
      </w:pPr>
    </w:p>
    <w:p w14:paraId="3803EAAD" w14:textId="77777777" w:rsidR="00B27229" w:rsidRPr="00100F50" w:rsidRDefault="00047814">
      <w:pPr>
        <w:ind w:left="567" w:right="539"/>
        <w:jc w:val="both"/>
        <w:rPr>
          <w:rFonts w:ascii="Palatino Linotype" w:eastAsia="Palatino Linotype" w:hAnsi="Palatino Linotype" w:cs="Palatino Linotype"/>
          <w:b/>
          <w:i/>
          <w:sz w:val="22"/>
          <w:szCs w:val="22"/>
        </w:rPr>
      </w:pPr>
      <w:r w:rsidRPr="00100F50">
        <w:rPr>
          <w:rFonts w:ascii="Palatino Linotype" w:eastAsia="Palatino Linotype" w:hAnsi="Palatino Linotype" w:cs="Palatino Linotype"/>
          <w:i/>
          <w:sz w:val="22"/>
          <w:szCs w:val="22"/>
        </w:rPr>
        <w:t>(…)”</w:t>
      </w:r>
    </w:p>
    <w:p w14:paraId="094EB80E" w14:textId="77777777" w:rsidR="00B27229" w:rsidRPr="00100F50" w:rsidRDefault="00B27229">
      <w:pPr>
        <w:spacing w:line="360" w:lineRule="auto"/>
        <w:jc w:val="both"/>
        <w:rPr>
          <w:rFonts w:ascii="Palatino Linotype" w:eastAsia="Palatino Linotype" w:hAnsi="Palatino Linotype" w:cs="Palatino Linotype"/>
          <w:sz w:val="22"/>
          <w:szCs w:val="22"/>
        </w:rPr>
      </w:pPr>
    </w:p>
    <w:p w14:paraId="2BF7B652" w14:textId="77777777" w:rsidR="00B27229" w:rsidRPr="00100F50" w:rsidRDefault="0004781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100F50">
        <w:rPr>
          <w:rFonts w:ascii="Palatino Linotype" w:eastAsia="Palatino Linotype" w:hAnsi="Palatino Linotype" w:cs="Palatino Linotype"/>
          <w:color w:val="000000"/>
          <w:sz w:val="22"/>
          <w:szCs w:val="22"/>
        </w:rPr>
        <w:t>Es así que, no debe perderse de vista que la materia del Recurso de Revisión versa sobre los motivos de inconformidad que ha de señalar el</w:t>
      </w:r>
      <w:r w:rsidRPr="00100F50">
        <w:rPr>
          <w:rFonts w:ascii="Palatino Linotype" w:eastAsia="Palatino Linotype" w:hAnsi="Palatino Linotype" w:cs="Palatino Linotype"/>
          <w:b/>
          <w:color w:val="000000"/>
          <w:sz w:val="22"/>
          <w:szCs w:val="22"/>
        </w:rPr>
        <w:t xml:space="preserve"> RECURRENTE</w:t>
      </w:r>
      <w:r w:rsidRPr="00100F50">
        <w:rPr>
          <w:rFonts w:ascii="Palatino Linotype" w:eastAsia="Palatino Linotype" w:hAnsi="Palatino Linotype" w:cs="Palatino Linotype"/>
          <w:color w:val="000000"/>
          <w:sz w:val="22"/>
          <w:szCs w:val="22"/>
        </w:rPr>
        <w:t>, los cuales tendrán por objeto desvirtuar o demostrar la ilegalidad de la respuesta impugnada; situación que en el presente caso no aconteció, toda vez que el</w:t>
      </w:r>
      <w:r w:rsidRPr="00100F50">
        <w:rPr>
          <w:rFonts w:ascii="Palatino Linotype" w:eastAsia="Palatino Linotype" w:hAnsi="Palatino Linotype" w:cs="Palatino Linotype"/>
          <w:b/>
          <w:color w:val="000000"/>
          <w:sz w:val="22"/>
          <w:szCs w:val="22"/>
        </w:rPr>
        <w:t xml:space="preserve"> RECURRENTE</w:t>
      </w:r>
      <w:r w:rsidRPr="00100F50">
        <w:rPr>
          <w:rFonts w:ascii="Palatino Linotype" w:eastAsia="Palatino Linotype" w:hAnsi="Palatino Linotype" w:cs="Palatino Linotype"/>
          <w:color w:val="000000"/>
          <w:sz w:val="22"/>
          <w:szCs w:val="22"/>
        </w:rPr>
        <w:t xml:space="preserve"> impugnó la veracidad de la información proporcionada por el</w:t>
      </w:r>
      <w:r w:rsidRPr="00100F50">
        <w:rPr>
          <w:rFonts w:ascii="Palatino Linotype" w:eastAsia="Palatino Linotype" w:hAnsi="Palatino Linotype" w:cs="Palatino Linotype"/>
          <w:b/>
          <w:color w:val="000000"/>
          <w:sz w:val="22"/>
          <w:szCs w:val="22"/>
        </w:rPr>
        <w:t xml:space="preserve"> SUJETO OBLIGADO. </w:t>
      </w:r>
    </w:p>
    <w:p w14:paraId="591A3B55" w14:textId="77777777" w:rsidR="00B27229" w:rsidRPr="00100F50" w:rsidRDefault="00B27229">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5E631A06" w14:textId="77777777" w:rsidR="00B27229" w:rsidRPr="00100F50" w:rsidRDefault="0004781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Derivado de lo anterior, es importante traer a contexto lo dispuesto en los artículos 186 y 192 de la Ley de Transparencia y Acceso a la Información Pública del Estado de México y Municipios, los cuales disponen lo siguiente:</w:t>
      </w:r>
    </w:p>
    <w:p w14:paraId="1AEA3279" w14:textId="77777777" w:rsidR="00B27229" w:rsidRPr="00100F50" w:rsidRDefault="00B27229">
      <w:pPr>
        <w:ind w:right="899"/>
        <w:jc w:val="both"/>
        <w:rPr>
          <w:rFonts w:ascii="Palatino Linotype" w:eastAsia="Palatino Linotype" w:hAnsi="Palatino Linotype" w:cs="Palatino Linotype"/>
          <w:i/>
          <w:sz w:val="22"/>
          <w:szCs w:val="22"/>
        </w:rPr>
      </w:pPr>
    </w:p>
    <w:p w14:paraId="259EFAB7"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b/>
          <w:i/>
          <w:sz w:val="22"/>
          <w:szCs w:val="22"/>
        </w:rPr>
        <w:t xml:space="preserve">“Artículo 186. </w:t>
      </w:r>
      <w:r w:rsidRPr="00100F50">
        <w:rPr>
          <w:rFonts w:ascii="Palatino Linotype" w:eastAsia="Palatino Linotype" w:hAnsi="Palatino Linotype" w:cs="Palatino Linotype"/>
          <w:i/>
          <w:sz w:val="22"/>
          <w:szCs w:val="22"/>
        </w:rPr>
        <w:t>Las resoluciones del Instituto podrán:</w:t>
      </w:r>
    </w:p>
    <w:p w14:paraId="5F04FF24"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b/>
          <w:i/>
          <w:sz w:val="22"/>
          <w:szCs w:val="22"/>
        </w:rPr>
        <w:t xml:space="preserve">I. </w:t>
      </w:r>
      <w:r w:rsidRPr="00100F50">
        <w:rPr>
          <w:rFonts w:ascii="Palatino Linotype" w:eastAsia="Palatino Linotype" w:hAnsi="Palatino Linotype" w:cs="Palatino Linotype"/>
          <w:i/>
          <w:sz w:val="22"/>
          <w:szCs w:val="22"/>
        </w:rPr>
        <w:t>Desechar o sobreseer el recurso;</w:t>
      </w:r>
    </w:p>
    <w:p w14:paraId="5DBCFEEA"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b/>
          <w:i/>
          <w:sz w:val="22"/>
          <w:szCs w:val="22"/>
        </w:rPr>
        <w:lastRenderedPageBreak/>
        <w:t xml:space="preserve">II. </w:t>
      </w:r>
      <w:r w:rsidRPr="00100F50">
        <w:rPr>
          <w:rFonts w:ascii="Palatino Linotype" w:eastAsia="Palatino Linotype" w:hAnsi="Palatino Linotype" w:cs="Palatino Linotype"/>
          <w:i/>
          <w:sz w:val="22"/>
          <w:szCs w:val="22"/>
        </w:rPr>
        <w:t>Confirmar la respuesta del sujeto obligado;</w:t>
      </w:r>
    </w:p>
    <w:p w14:paraId="368C33FF"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b/>
          <w:i/>
          <w:sz w:val="22"/>
          <w:szCs w:val="22"/>
        </w:rPr>
        <w:t xml:space="preserve">III. </w:t>
      </w:r>
      <w:r w:rsidRPr="00100F50">
        <w:rPr>
          <w:rFonts w:ascii="Palatino Linotype" w:eastAsia="Palatino Linotype" w:hAnsi="Palatino Linotype" w:cs="Palatino Linotype"/>
          <w:i/>
          <w:sz w:val="22"/>
          <w:szCs w:val="22"/>
        </w:rPr>
        <w:t>Revocar o modificar la respuesta del sujeto obligado; y</w:t>
      </w:r>
    </w:p>
    <w:p w14:paraId="3BB38113"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b/>
          <w:i/>
          <w:sz w:val="22"/>
          <w:szCs w:val="22"/>
        </w:rPr>
        <w:t xml:space="preserve">IV. </w:t>
      </w:r>
      <w:r w:rsidRPr="00100F50">
        <w:rPr>
          <w:rFonts w:ascii="Palatino Linotype" w:eastAsia="Palatino Linotype" w:hAnsi="Palatino Linotype" w:cs="Palatino Linotype"/>
          <w:i/>
          <w:sz w:val="22"/>
          <w:szCs w:val="22"/>
        </w:rPr>
        <w:t>Ordenar la entrega de la información</w:t>
      </w:r>
    </w:p>
    <w:p w14:paraId="706B7BA8"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b/>
          <w:i/>
          <w:sz w:val="22"/>
          <w:szCs w:val="22"/>
        </w:rPr>
        <w:t>(…)</w:t>
      </w:r>
    </w:p>
    <w:p w14:paraId="6673E05A" w14:textId="77777777" w:rsidR="00B27229" w:rsidRPr="00100F50" w:rsidRDefault="00B27229">
      <w:pPr>
        <w:ind w:left="567" w:right="539"/>
        <w:jc w:val="both"/>
        <w:rPr>
          <w:rFonts w:ascii="Palatino Linotype" w:eastAsia="Palatino Linotype" w:hAnsi="Palatino Linotype" w:cs="Palatino Linotype"/>
          <w:i/>
          <w:sz w:val="22"/>
          <w:szCs w:val="22"/>
        </w:rPr>
      </w:pPr>
    </w:p>
    <w:p w14:paraId="0672D482"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b/>
          <w:i/>
          <w:sz w:val="22"/>
          <w:szCs w:val="22"/>
        </w:rPr>
        <w:t xml:space="preserve">Artículo 192. </w:t>
      </w:r>
      <w:r w:rsidRPr="00100F50">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7E4F43B5"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b/>
          <w:i/>
          <w:sz w:val="22"/>
          <w:szCs w:val="22"/>
        </w:rPr>
        <w:t>(…)</w:t>
      </w:r>
    </w:p>
    <w:p w14:paraId="41E577B5" w14:textId="77777777" w:rsidR="00B27229" w:rsidRPr="00100F50" w:rsidRDefault="00047814">
      <w:pPr>
        <w:ind w:left="567" w:right="539"/>
        <w:jc w:val="both"/>
        <w:rPr>
          <w:rFonts w:ascii="Palatino Linotype" w:eastAsia="Palatino Linotype" w:hAnsi="Palatino Linotype" w:cs="Palatino Linotype"/>
          <w:b/>
          <w:i/>
          <w:sz w:val="22"/>
          <w:szCs w:val="22"/>
        </w:rPr>
      </w:pPr>
      <w:r w:rsidRPr="00100F50">
        <w:rPr>
          <w:rFonts w:ascii="Palatino Linotype" w:eastAsia="Palatino Linotype" w:hAnsi="Palatino Linotype" w:cs="Palatino Linotype"/>
          <w:b/>
          <w:i/>
          <w:sz w:val="22"/>
          <w:szCs w:val="22"/>
        </w:rPr>
        <w:t>IV. Admitido el Recurso de Revisión, aparezca alguna causal de improcedencia en los términos de la presente Ley; y</w:t>
      </w:r>
    </w:p>
    <w:p w14:paraId="1B2E2576" w14:textId="77777777" w:rsidR="00B27229" w:rsidRPr="00100F50" w:rsidRDefault="00047814">
      <w:pPr>
        <w:ind w:left="567" w:right="539"/>
        <w:jc w:val="both"/>
        <w:rPr>
          <w:rFonts w:ascii="Palatino Linotype" w:eastAsia="Palatino Linotype" w:hAnsi="Palatino Linotype" w:cs="Palatino Linotype"/>
          <w:b/>
          <w:i/>
          <w:sz w:val="22"/>
          <w:szCs w:val="22"/>
        </w:rPr>
      </w:pPr>
      <w:r w:rsidRPr="00100F50">
        <w:rPr>
          <w:rFonts w:ascii="Palatino Linotype" w:eastAsia="Palatino Linotype" w:hAnsi="Palatino Linotype" w:cs="Palatino Linotype"/>
          <w:b/>
          <w:i/>
          <w:sz w:val="22"/>
          <w:szCs w:val="22"/>
        </w:rPr>
        <w:t xml:space="preserve">(…)” </w:t>
      </w:r>
    </w:p>
    <w:p w14:paraId="545FD703" w14:textId="77777777" w:rsidR="00B27229" w:rsidRPr="00100F50" w:rsidRDefault="00B27229">
      <w:pPr>
        <w:ind w:right="539"/>
        <w:jc w:val="both"/>
        <w:rPr>
          <w:rFonts w:ascii="Palatino Linotype" w:eastAsia="Palatino Linotype" w:hAnsi="Palatino Linotype" w:cs="Palatino Linotype"/>
          <w:b/>
          <w:i/>
          <w:sz w:val="22"/>
          <w:szCs w:val="22"/>
        </w:rPr>
      </w:pPr>
    </w:p>
    <w:p w14:paraId="7BC8824D" w14:textId="77777777" w:rsidR="00B27229" w:rsidRPr="00100F50" w:rsidRDefault="00047814">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Por lo que al analizar el contenido de los numerales citados previamente, podemos señalar que la Ley de Transparencia y Acceso a la Información Pública del Estado de México y Municipios,  contempla la posibilidad de desechar el Recurso de Revisión en el momento procesal en que también se puede admitir, por alguna de las causales transcritas, artículo que tiene un momento de aplicabilidad previo a la admisión del Recurso de Revisión por no reunir los requisitos de procedibilidad previstos en el artículo 179 de la Ley en la Materia.</w:t>
      </w:r>
    </w:p>
    <w:p w14:paraId="563BB99C" w14:textId="77777777" w:rsidR="00B27229" w:rsidRPr="00100F50" w:rsidRDefault="00B27229">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sz w:val="22"/>
          <w:szCs w:val="22"/>
        </w:rPr>
      </w:pPr>
    </w:p>
    <w:p w14:paraId="4C4C7667" w14:textId="77777777" w:rsidR="00B27229" w:rsidRPr="00100F50" w:rsidRDefault="00047814">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 xml:space="preserve">Cobrando aplicación lo previsto en el artículo 192 fracción IV de la Ley de Transparencia y Acceso a la Información Pública del Estado de México y Municipios, que señala las posibilidades en el que el Recurso de Revisión será sobreseído, actualizándose para el caso en concreto una causal de improcedencia en los términos de la presente ley. </w:t>
      </w:r>
    </w:p>
    <w:p w14:paraId="2C673A5D" w14:textId="77777777" w:rsidR="00B27229" w:rsidRPr="00100F50" w:rsidRDefault="00B27229">
      <w:pPr>
        <w:spacing w:line="360" w:lineRule="auto"/>
        <w:ind w:right="49"/>
        <w:jc w:val="both"/>
        <w:rPr>
          <w:rFonts w:ascii="Palatino Linotype" w:eastAsia="Palatino Linotype" w:hAnsi="Palatino Linotype" w:cs="Palatino Linotype"/>
          <w:sz w:val="22"/>
          <w:szCs w:val="22"/>
        </w:rPr>
      </w:pPr>
    </w:p>
    <w:p w14:paraId="0F36DFAC" w14:textId="77777777" w:rsidR="00B27229" w:rsidRPr="00100F50" w:rsidRDefault="00047814">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 xml:space="preserve">Del análisis de las constancias que obran en el expediente electrónico formado en el </w:t>
      </w:r>
      <w:r w:rsidRPr="00100F50">
        <w:rPr>
          <w:rFonts w:ascii="Palatino Linotype" w:eastAsia="Palatino Linotype" w:hAnsi="Palatino Linotype" w:cs="Palatino Linotype"/>
          <w:b/>
          <w:color w:val="000000"/>
          <w:sz w:val="22"/>
          <w:szCs w:val="22"/>
        </w:rPr>
        <w:t xml:space="preserve">SAIMEX </w:t>
      </w:r>
      <w:r w:rsidRPr="00100F50">
        <w:rPr>
          <w:rFonts w:ascii="Palatino Linotype" w:eastAsia="Palatino Linotype" w:hAnsi="Palatino Linotype" w:cs="Palatino Linotype"/>
          <w:color w:val="000000"/>
          <w:sz w:val="22"/>
          <w:szCs w:val="22"/>
        </w:rPr>
        <w:t xml:space="preserve">del Recurso de Revisión materia del presente estudio, se advierte que se actualiza la causal de </w:t>
      </w:r>
      <w:r w:rsidRPr="00100F50">
        <w:rPr>
          <w:rFonts w:ascii="Palatino Linotype" w:eastAsia="Palatino Linotype" w:hAnsi="Palatino Linotype" w:cs="Palatino Linotype"/>
          <w:b/>
          <w:color w:val="000000"/>
          <w:sz w:val="22"/>
          <w:szCs w:val="22"/>
        </w:rPr>
        <w:t xml:space="preserve">sobreseimiento </w:t>
      </w:r>
      <w:r w:rsidRPr="00100F50">
        <w:rPr>
          <w:rFonts w:ascii="Palatino Linotype" w:eastAsia="Palatino Linotype" w:hAnsi="Palatino Linotype" w:cs="Palatino Linotype"/>
          <w:color w:val="000000"/>
          <w:sz w:val="22"/>
          <w:szCs w:val="22"/>
        </w:rPr>
        <w:t>prevista en el artículo 192 fracción IV en relación con el artículo 191, fracción V de la Ley de Transparencia y Acceso a la Información Pública del Estado de México y Municipios,  lo anterior, por cómo se ha analizado en el presente estudio, no existen elementos de procedencia.</w:t>
      </w:r>
    </w:p>
    <w:p w14:paraId="472F93D0" w14:textId="77777777" w:rsidR="00B27229" w:rsidRPr="00100F50" w:rsidRDefault="00B27229">
      <w:pPr>
        <w:spacing w:line="360" w:lineRule="auto"/>
        <w:ind w:right="49"/>
        <w:jc w:val="both"/>
        <w:rPr>
          <w:rFonts w:ascii="Palatino Linotype" w:eastAsia="Palatino Linotype" w:hAnsi="Palatino Linotype" w:cs="Palatino Linotype"/>
          <w:sz w:val="22"/>
          <w:szCs w:val="22"/>
        </w:rPr>
      </w:pPr>
    </w:p>
    <w:p w14:paraId="07467399" w14:textId="77777777" w:rsidR="00B27229" w:rsidRPr="00100F50" w:rsidRDefault="00047814">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Sirve como criterio orientador, lo establecido en la Jurisprudencia 1ª./J 3/99 de la Novena Época, emitida por la Primera Sala de la Suprema Corte de Justicia de la Nación, publicada en el Semanario Judicial de la Federación y su Gaceta, que en lo conducente dispone:</w:t>
      </w:r>
    </w:p>
    <w:p w14:paraId="34CD70AD" w14:textId="77777777" w:rsidR="00B27229" w:rsidRPr="00100F50" w:rsidRDefault="00B27229">
      <w:pPr>
        <w:spacing w:line="360" w:lineRule="auto"/>
        <w:ind w:right="49"/>
        <w:jc w:val="both"/>
        <w:rPr>
          <w:rFonts w:ascii="Palatino Linotype" w:eastAsia="Palatino Linotype" w:hAnsi="Palatino Linotype" w:cs="Palatino Linotype"/>
          <w:sz w:val="22"/>
          <w:szCs w:val="22"/>
        </w:rPr>
      </w:pPr>
    </w:p>
    <w:p w14:paraId="48686A40" w14:textId="77777777" w:rsidR="00B27229" w:rsidRPr="00100F50" w:rsidRDefault="00047814">
      <w:pPr>
        <w:ind w:left="567" w:right="539"/>
        <w:jc w:val="both"/>
        <w:rPr>
          <w:rFonts w:ascii="Palatino Linotype" w:eastAsia="Palatino Linotype" w:hAnsi="Palatino Linotype" w:cs="Palatino Linotype"/>
          <w:i/>
          <w:sz w:val="22"/>
          <w:szCs w:val="22"/>
        </w:rPr>
      </w:pPr>
      <w:r w:rsidRPr="00100F50">
        <w:rPr>
          <w:rFonts w:ascii="Palatino Linotype" w:eastAsia="Palatino Linotype" w:hAnsi="Palatino Linotype" w:cs="Palatino Linotype"/>
          <w:b/>
          <w:i/>
          <w:sz w:val="22"/>
          <w:szCs w:val="22"/>
        </w:rPr>
        <w:t xml:space="preserve">“IMPROCEDENCIA. ESTUDIO PREFERENCIAL DE LAS CAUSALES PREVISTAS EN EL ARTÍCULO 73 DE LA LEY DE AMPARO. </w:t>
      </w:r>
      <w:r w:rsidRPr="00100F50">
        <w:rPr>
          <w:rFonts w:ascii="Palatino Linotype" w:eastAsia="Palatino Linotype" w:hAnsi="Palatino Linotype" w:cs="Palatino Linotype"/>
          <w:i/>
          <w:sz w:val="22"/>
          <w:szCs w:val="22"/>
        </w:rPr>
        <w:t>De conformidad con lo dispuesto en el último párrafo del artículo 73 de la Ley de Amparo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w:t>
      </w:r>
    </w:p>
    <w:p w14:paraId="68C0E513" w14:textId="77777777" w:rsidR="00B27229" w:rsidRPr="00100F50" w:rsidRDefault="00B27229">
      <w:pPr>
        <w:spacing w:line="360" w:lineRule="auto"/>
        <w:ind w:right="49"/>
        <w:jc w:val="both"/>
        <w:rPr>
          <w:rFonts w:ascii="Palatino Linotype" w:eastAsia="Palatino Linotype" w:hAnsi="Palatino Linotype" w:cs="Palatino Linotype"/>
          <w:sz w:val="22"/>
          <w:szCs w:val="22"/>
        </w:rPr>
      </w:pPr>
    </w:p>
    <w:p w14:paraId="4B210336" w14:textId="77777777" w:rsidR="00B27229" w:rsidRPr="00100F50" w:rsidRDefault="00047814">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color w:val="000000"/>
          <w:sz w:val="22"/>
          <w:szCs w:val="22"/>
        </w:rPr>
        <w:t xml:space="preserve">Por ello, en términos del artículo 191, fracción V de la Ley de Transparencia y Acceso a la Información Pública del Estado de México y Municipios, este Órgano Garante considera procedente </w:t>
      </w:r>
      <w:r w:rsidRPr="00100F50">
        <w:rPr>
          <w:rFonts w:ascii="Palatino Linotype" w:eastAsia="Palatino Linotype" w:hAnsi="Palatino Linotype" w:cs="Palatino Linotype"/>
          <w:b/>
          <w:color w:val="000000"/>
          <w:sz w:val="22"/>
          <w:szCs w:val="22"/>
        </w:rPr>
        <w:t xml:space="preserve">SOBRESEER </w:t>
      </w:r>
      <w:r w:rsidRPr="00100F50">
        <w:rPr>
          <w:rFonts w:ascii="Palatino Linotype" w:eastAsia="Palatino Linotype" w:hAnsi="Palatino Linotype" w:cs="Palatino Linotype"/>
          <w:color w:val="000000"/>
          <w:sz w:val="22"/>
          <w:szCs w:val="22"/>
        </w:rPr>
        <w:t>el presente Recurso de Revisión, toda vez que se actualiza la fracción IV del artículo 192 del citado ordenamiento legal.</w:t>
      </w:r>
    </w:p>
    <w:p w14:paraId="4C850B61" w14:textId="77777777" w:rsidR="00B27229" w:rsidRPr="00100F50" w:rsidRDefault="00047814">
      <w:pPr>
        <w:numPr>
          <w:ilvl w:val="0"/>
          <w:numId w:val="1"/>
        </w:numPr>
        <w:spacing w:line="360" w:lineRule="auto"/>
        <w:ind w:left="0" w:right="49" w:firstLine="0"/>
        <w:jc w:val="both"/>
        <w:rPr>
          <w:rFonts w:ascii="Palatino Linotype" w:eastAsia="Palatino Linotype" w:hAnsi="Palatino Linotype" w:cs="Palatino Linotype"/>
          <w:color w:val="000000"/>
          <w:sz w:val="22"/>
          <w:szCs w:val="22"/>
        </w:rPr>
      </w:pPr>
      <w:bookmarkStart w:id="8" w:name="_heading=h.1t3h5sf" w:colFirst="0" w:colLast="0"/>
      <w:bookmarkEnd w:id="8"/>
      <w:r w:rsidRPr="00100F50">
        <w:rPr>
          <w:rFonts w:ascii="Palatino Linotype" w:eastAsia="Palatino Linotype" w:hAnsi="Palatino Linotype" w:cs="Palatino Linotype"/>
          <w:sz w:val="22"/>
          <w:szCs w:val="22"/>
        </w:rPr>
        <w:t xml:space="preserve">Por lo anteriormente expuesto y fundado, este </w:t>
      </w:r>
      <w:r w:rsidRPr="00100F50">
        <w:rPr>
          <w:rFonts w:ascii="Palatino Linotype" w:eastAsia="Palatino Linotype" w:hAnsi="Palatino Linotype" w:cs="Palatino Linotype"/>
          <w:b/>
          <w:sz w:val="22"/>
          <w:szCs w:val="22"/>
        </w:rPr>
        <w:t>ÓRGANO GARANTE</w:t>
      </w:r>
      <w:r w:rsidRPr="00100F50">
        <w:rPr>
          <w:rFonts w:ascii="Palatino Linotype" w:eastAsia="Palatino Linotype" w:hAnsi="Palatino Linotype" w:cs="Palatino Linotype"/>
          <w:sz w:val="22"/>
          <w:szCs w:val="22"/>
        </w:rPr>
        <w:t xml:space="preserve"> emite los siguientes:</w:t>
      </w:r>
      <w:r w:rsidRPr="00100F50">
        <w:rPr>
          <w:rFonts w:ascii="Palatino Linotype" w:eastAsia="Palatino Linotype" w:hAnsi="Palatino Linotype" w:cs="Palatino Linotype"/>
          <w:color w:val="000000"/>
          <w:sz w:val="22"/>
          <w:szCs w:val="22"/>
        </w:rPr>
        <w:t xml:space="preserve"> </w:t>
      </w:r>
    </w:p>
    <w:p w14:paraId="27125D22" w14:textId="77777777" w:rsidR="00B27229" w:rsidRPr="00100F50" w:rsidRDefault="00B27229">
      <w:pPr>
        <w:spacing w:line="360" w:lineRule="auto"/>
        <w:ind w:right="49"/>
        <w:jc w:val="both"/>
        <w:rPr>
          <w:rFonts w:ascii="Palatino Linotype" w:eastAsia="Palatino Linotype" w:hAnsi="Palatino Linotype" w:cs="Palatino Linotype"/>
          <w:color w:val="000000"/>
          <w:sz w:val="22"/>
          <w:szCs w:val="22"/>
        </w:rPr>
      </w:pPr>
    </w:p>
    <w:p w14:paraId="068BB37A" w14:textId="77777777" w:rsidR="00B27229" w:rsidRPr="00100F50" w:rsidRDefault="00047814">
      <w:pPr>
        <w:keepNext/>
        <w:keepLines/>
        <w:spacing w:line="360" w:lineRule="auto"/>
        <w:jc w:val="center"/>
        <w:rPr>
          <w:rFonts w:ascii="Palatino Linotype" w:eastAsia="Palatino Linotype" w:hAnsi="Palatino Linotype" w:cs="Palatino Linotype"/>
          <w:b/>
          <w:color w:val="000000"/>
          <w:sz w:val="22"/>
          <w:szCs w:val="22"/>
        </w:rPr>
      </w:pPr>
      <w:r w:rsidRPr="00100F50">
        <w:rPr>
          <w:rFonts w:ascii="Palatino Linotype" w:eastAsia="Palatino Linotype" w:hAnsi="Palatino Linotype" w:cs="Palatino Linotype"/>
          <w:b/>
          <w:color w:val="000000"/>
          <w:sz w:val="22"/>
          <w:szCs w:val="22"/>
        </w:rPr>
        <w:t>R E S O L U T I V O S</w:t>
      </w:r>
    </w:p>
    <w:p w14:paraId="387105CB" w14:textId="77777777" w:rsidR="00B27229" w:rsidRPr="00100F50" w:rsidRDefault="00B27229">
      <w:pPr>
        <w:keepNext/>
        <w:keepLines/>
        <w:spacing w:line="360" w:lineRule="auto"/>
        <w:jc w:val="center"/>
        <w:rPr>
          <w:rFonts w:ascii="Palatino Linotype" w:eastAsia="Palatino Linotype" w:hAnsi="Palatino Linotype" w:cs="Palatino Linotype"/>
          <w:b/>
          <w:color w:val="000000"/>
          <w:sz w:val="22"/>
          <w:szCs w:val="22"/>
        </w:rPr>
      </w:pPr>
    </w:p>
    <w:p w14:paraId="62F8189B" w14:textId="77777777" w:rsidR="00B27229" w:rsidRPr="00100F50" w:rsidRDefault="00047814">
      <w:pPr>
        <w:spacing w:line="360" w:lineRule="auto"/>
        <w:jc w:val="both"/>
        <w:rPr>
          <w:rFonts w:ascii="Palatino Linotype" w:eastAsia="Palatino Linotype" w:hAnsi="Palatino Linotype" w:cs="Palatino Linotype"/>
          <w:sz w:val="22"/>
          <w:szCs w:val="22"/>
        </w:rPr>
      </w:pPr>
      <w:bookmarkStart w:id="9" w:name="_heading=h.4d34og8" w:colFirst="0" w:colLast="0"/>
      <w:bookmarkEnd w:id="9"/>
      <w:r w:rsidRPr="00100F50">
        <w:rPr>
          <w:rFonts w:ascii="Palatino Linotype" w:eastAsia="Palatino Linotype" w:hAnsi="Palatino Linotype" w:cs="Palatino Linotype"/>
          <w:b/>
          <w:sz w:val="22"/>
          <w:szCs w:val="22"/>
        </w:rPr>
        <w:t xml:space="preserve">PRIMERO. </w:t>
      </w:r>
      <w:r w:rsidRPr="00100F50">
        <w:rPr>
          <w:rFonts w:ascii="Palatino Linotype" w:eastAsia="Palatino Linotype" w:hAnsi="Palatino Linotype" w:cs="Palatino Linotype"/>
          <w:sz w:val="22"/>
          <w:szCs w:val="22"/>
        </w:rPr>
        <w:t xml:space="preserve">Se </w:t>
      </w:r>
      <w:r w:rsidRPr="00100F50">
        <w:rPr>
          <w:rFonts w:ascii="Palatino Linotype" w:eastAsia="Palatino Linotype" w:hAnsi="Palatino Linotype" w:cs="Palatino Linotype"/>
          <w:b/>
          <w:sz w:val="22"/>
          <w:szCs w:val="22"/>
        </w:rPr>
        <w:t>SOBRESEE por improcedente</w:t>
      </w:r>
      <w:r w:rsidRPr="00100F50">
        <w:rPr>
          <w:rFonts w:ascii="Palatino Linotype" w:eastAsia="Palatino Linotype" w:hAnsi="Palatino Linotype" w:cs="Palatino Linotype"/>
          <w:sz w:val="22"/>
          <w:szCs w:val="22"/>
        </w:rPr>
        <w:t xml:space="preserve"> el recurso de revisión número </w:t>
      </w:r>
      <w:r w:rsidRPr="00100F50">
        <w:rPr>
          <w:rFonts w:ascii="Palatino Linotype" w:eastAsia="Palatino Linotype" w:hAnsi="Palatino Linotype" w:cs="Palatino Linotype"/>
          <w:b/>
          <w:sz w:val="22"/>
          <w:szCs w:val="22"/>
        </w:rPr>
        <w:t xml:space="preserve">06648/INFOEM/IP/RR/2024 </w:t>
      </w:r>
      <w:r w:rsidRPr="00100F50">
        <w:rPr>
          <w:rFonts w:ascii="Palatino Linotype" w:eastAsia="Palatino Linotype" w:hAnsi="Palatino Linotype" w:cs="Palatino Linotype"/>
          <w:sz w:val="22"/>
          <w:szCs w:val="22"/>
        </w:rPr>
        <w:t>de conformidad con el 192, fracción IV, en relación con el artículo 191, fracción V</w:t>
      </w:r>
      <w:r w:rsidR="008A2613" w:rsidRPr="00100F50">
        <w:rPr>
          <w:rFonts w:ascii="Palatino Linotype" w:eastAsia="Palatino Linotype" w:hAnsi="Palatino Linotype" w:cs="Palatino Linotype"/>
          <w:sz w:val="22"/>
          <w:szCs w:val="22"/>
        </w:rPr>
        <w:t>,</w:t>
      </w:r>
      <w:r w:rsidRPr="00100F50">
        <w:rPr>
          <w:rFonts w:ascii="Palatino Linotype" w:eastAsia="Palatino Linotype" w:hAnsi="Palatino Linotype" w:cs="Palatino Linotype"/>
          <w:sz w:val="22"/>
          <w:szCs w:val="22"/>
        </w:rPr>
        <w:t xml:space="preserve"> de la Ley de Transparencia y Acceso a la Información Pública del Estado de México y Municipios, en términos del Considerando </w:t>
      </w:r>
      <w:r w:rsidRPr="00100F50">
        <w:rPr>
          <w:rFonts w:ascii="Palatino Linotype" w:eastAsia="Palatino Linotype" w:hAnsi="Palatino Linotype" w:cs="Palatino Linotype"/>
          <w:b/>
          <w:sz w:val="22"/>
          <w:szCs w:val="22"/>
        </w:rPr>
        <w:t>TERCERO</w:t>
      </w:r>
      <w:r w:rsidRPr="00100F50">
        <w:rPr>
          <w:rFonts w:ascii="Palatino Linotype" w:eastAsia="Palatino Linotype" w:hAnsi="Palatino Linotype" w:cs="Palatino Linotype"/>
          <w:sz w:val="22"/>
          <w:szCs w:val="22"/>
        </w:rPr>
        <w:t xml:space="preserve"> de la presente resolución.</w:t>
      </w:r>
    </w:p>
    <w:p w14:paraId="62D4E6AC" w14:textId="77777777" w:rsidR="00B27229" w:rsidRPr="00100F50" w:rsidRDefault="00B27229">
      <w:pPr>
        <w:spacing w:line="360" w:lineRule="auto"/>
        <w:jc w:val="both"/>
        <w:rPr>
          <w:rFonts w:ascii="Palatino Linotype" w:eastAsia="Palatino Linotype" w:hAnsi="Palatino Linotype" w:cs="Palatino Linotype"/>
          <w:sz w:val="22"/>
          <w:szCs w:val="22"/>
        </w:rPr>
      </w:pPr>
    </w:p>
    <w:p w14:paraId="1CA231B3" w14:textId="77777777" w:rsidR="00B27229" w:rsidRPr="00100F50" w:rsidRDefault="00047814">
      <w:pPr>
        <w:spacing w:line="360" w:lineRule="auto"/>
        <w:jc w:val="both"/>
        <w:rPr>
          <w:rFonts w:ascii="Palatino Linotype" w:eastAsia="Palatino Linotype" w:hAnsi="Palatino Linotype" w:cs="Palatino Linotype"/>
          <w:sz w:val="22"/>
          <w:szCs w:val="22"/>
        </w:rPr>
      </w:pPr>
      <w:r w:rsidRPr="00100F50">
        <w:rPr>
          <w:rFonts w:ascii="Palatino Linotype" w:eastAsia="Palatino Linotype" w:hAnsi="Palatino Linotype" w:cs="Palatino Linotype"/>
          <w:b/>
          <w:sz w:val="22"/>
          <w:szCs w:val="22"/>
        </w:rPr>
        <w:lastRenderedPageBreak/>
        <w:t>SEGUNDO.</w:t>
      </w:r>
      <w:r w:rsidRPr="00100F50">
        <w:rPr>
          <w:rFonts w:ascii="Palatino Linotype" w:eastAsia="Palatino Linotype" w:hAnsi="Palatino Linotype" w:cs="Palatino Linotype"/>
          <w:b/>
          <w:color w:val="2E75B5"/>
          <w:sz w:val="22"/>
          <w:szCs w:val="22"/>
        </w:rPr>
        <w:t xml:space="preserve"> </w:t>
      </w:r>
      <w:r w:rsidRPr="00100F50">
        <w:rPr>
          <w:rFonts w:ascii="Palatino Linotype" w:eastAsia="Palatino Linotype" w:hAnsi="Palatino Linotype" w:cs="Palatino Linotype"/>
          <w:b/>
          <w:sz w:val="22"/>
          <w:szCs w:val="22"/>
        </w:rPr>
        <w:t xml:space="preserve">REMÍTASE </w:t>
      </w:r>
      <w:r w:rsidRPr="00100F50">
        <w:rPr>
          <w:rFonts w:ascii="Palatino Linotype" w:eastAsia="Palatino Linotype" w:hAnsi="Palatino Linotype" w:cs="Palatino Linotype"/>
          <w:sz w:val="22"/>
          <w:szCs w:val="22"/>
        </w:rPr>
        <w:t xml:space="preserve">a través del Sistema de Acceso a la Información Mexiquense </w:t>
      </w:r>
      <w:r w:rsidRPr="00100F50">
        <w:rPr>
          <w:rFonts w:ascii="Palatino Linotype" w:eastAsia="Palatino Linotype" w:hAnsi="Palatino Linotype" w:cs="Palatino Linotype"/>
          <w:b/>
          <w:sz w:val="22"/>
          <w:szCs w:val="22"/>
        </w:rPr>
        <w:t xml:space="preserve">(SAIMEX) </w:t>
      </w:r>
      <w:r w:rsidRPr="00100F50">
        <w:rPr>
          <w:rFonts w:ascii="Palatino Linotype" w:eastAsia="Palatino Linotype" w:hAnsi="Palatino Linotype" w:cs="Palatino Linotype"/>
          <w:sz w:val="22"/>
          <w:szCs w:val="22"/>
        </w:rPr>
        <w:t>la presente resolución al Titular de la Unidad de Transparencia del</w:t>
      </w:r>
      <w:r w:rsidRPr="00100F50">
        <w:rPr>
          <w:rFonts w:ascii="Palatino Linotype" w:eastAsia="Palatino Linotype" w:hAnsi="Palatino Linotype" w:cs="Palatino Linotype"/>
          <w:b/>
          <w:sz w:val="22"/>
          <w:szCs w:val="22"/>
        </w:rPr>
        <w:t xml:space="preserve"> SUJETO OBLIGADO.</w:t>
      </w:r>
    </w:p>
    <w:p w14:paraId="15595202" w14:textId="77777777" w:rsidR="00B27229" w:rsidRPr="00100F50" w:rsidRDefault="00B27229">
      <w:pPr>
        <w:spacing w:line="360" w:lineRule="auto"/>
        <w:jc w:val="both"/>
        <w:rPr>
          <w:rFonts w:ascii="Palatino Linotype" w:eastAsia="Palatino Linotype" w:hAnsi="Palatino Linotype" w:cs="Palatino Linotype"/>
          <w:sz w:val="22"/>
          <w:szCs w:val="22"/>
        </w:rPr>
      </w:pPr>
    </w:p>
    <w:p w14:paraId="1EABD020" w14:textId="77777777" w:rsidR="00B27229" w:rsidRPr="00100F50" w:rsidRDefault="00047814">
      <w:pPr>
        <w:tabs>
          <w:tab w:val="left" w:pos="8080"/>
        </w:tabs>
        <w:spacing w:line="360" w:lineRule="auto"/>
        <w:ind w:right="49"/>
        <w:jc w:val="both"/>
        <w:rPr>
          <w:rFonts w:ascii="Palatino Linotype" w:eastAsia="Palatino Linotype" w:hAnsi="Palatino Linotype" w:cs="Palatino Linotype"/>
          <w:b/>
          <w:sz w:val="22"/>
          <w:szCs w:val="22"/>
        </w:rPr>
      </w:pPr>
      <w:r w:rsidRPr="00100F50">
        <w:rPr>
          <w:rFonts w:ascii="Palatino Linotype" w:eastAsia="Palatino Linotype" w:hAnsi="Palatino Linotype" w:cs="Palatino Linotype"/>
          <w:b/>
          <w:sz w:val="22"/>
          <w:szCs w:val="22"/>
        </w:rPr>
        <w:t xml:space="preserve">TERCERO. Notifíquese </w:t>
      </w:r>
      <w:r w:rsidRPr="00100F50">
        <w:rPr>
          <w:rFonts w:ascii="Palatino Linotype" w:eastAsia="Palatino Linotype" w:hAnsi="Palatino Linotype" w:cs="Palatino Linotype"/>
          <w:sz w:val="22"/>
          <w:szCs w:val="22"/>
        </w:rPr>
        <w:t xml:space="preserve">a la </w:t>
      </w:r>
      <w:r w:rsidRPr="00100F50">
        <w:rPr>
          <w:rFonts w:ascii="Palatino Linotype" w:eastAsia="Palatino Linotype" w:hAnsi="Palatino Linotype" w:cs="Palatino Linotype"/>
          <w:b/>
          <w:sz w:val="22"/>
          <w:szCs w:val="22"/>
        </w:rPr>
        <w:t>RECURRENTE</w:t>
      </w:r>
      <w:r w:rsidRPr="00100F50">
        <w:rPr>
          <w:rFonts w:ascii="Palatino Linotype" w:eastAsia="Palatino Linotype" w:hAnsi="Palatino Linotype" w:cs="Palatino Linotype"/>
          <w:sz w:val="22"/>
          <w:szCs w:val="22"/>
        </w:rPr>
        <w:t xml:space="preserve"> la presente resolución, a través del Sistema de Acceso a la Información Mexiquense </w:t>
      </w:r>
      <w:r w:rsidRPr="00100F50">
        <w:rPr>
          <w:rFonts w:ascii="Palatino Linotype" w:eastAsia="Palatino Linotype" w:hAnsi="Palatino Linotype" w:cs="Palatino Linotype"/>
          <w:b/>
          <w:sz w:val="22"/>
          <w:szCs w:val="22"/>
        </w:rPr>
        <w:t>(SAIMEX).</w:t>
      </w:r>
    </w:p>
    <w:p w14:paraId="405C1459" w14:textId="77777777" w:rsidR="00B27229" w:rsidRPr="00100F50" w:rsidRDefault="00B27229">
      <w:pPr>
        <w:tabs>
          <w:tab w:val="left" w:pos="8080"/>
        </w:tabs>
        <w:spacing w:line="360" w:lineRule="auto"/>
        <w:ind w:right="49"/>
        <w:jc w:val="both"/>
        <w:rPr>
          <w:rFonts w:ascii="Palatino Linotype" w:eastAsia="Palatino Linotype" w:hAnsi="Palatino Linotype" w:cs="Palatino Linotype"/>
          <w:b/>
          <w:sz w:val="22"/>
          <w:szCs w:val="22"/>
        </w:rPr>
      </w:pPr>
    </w:p>
    <w:p w14:paraId="27856111" w14:textId="77777777" w:rsidR="00B27229" w:rsidRPr="00100F50" w:rsidRDefault="00047814">
      <w:pPr>
        <w:shd w:val="clear" w:color="auto" w:fill="FFFFFF"/>
        <w:spacing w:line="360" w:lineRule="auto"/>
        <w:jc w:val="both"/>
        <w:rPr>
          <w:rFonts w:ascii="Palatino Linotype" w:eastAsia="Palatino Linotype" w:hAnsi="Palatino Linotype" w:cs="Palatino Linotype"/>
          <w:color w:val="000000"/>
          <w:sz w:val="22"/>
          <w:szCs w:val="22"/>
        </w:rPr>
      </w:pPr>
      <w:r w:rsidRPr="00100F50">
        <w:rPr>
          <w:rFonts w:ascii="Palatino Linotype" w:eastAsia="Palatino Linotype" w:hAnsi="Palatino Linotype" w:cs="Palatino Linotype"/>
          <w:b/>
          <w:color w:val="000000"/>
          <w:sz w:val="22"/>
          <w:szCs w:val="22"/>
        </w:rPr>
        <w:t xml:space="preserve">CUARTO. </w:t>
      </w:r>
      <w:r w:rsidRPr="00100F50">
        <w:rPr>
          <w:rFonts w:ascii="Palatino Linotype" w:eastAsia="Palatino Linotype" w:hAnsi="Palatino Linotype" w:cs="Palatino Linotype"/>
          <w:sz w:val="22"/>
          <w:szCs w:val="22"/>
        </w:rPr>
        <w:t xml:space="preserve">Se hace del conocimiento de la </w:t>
      </w:r>
      <w:r w:rsidRPr="00100F50">
        <w:rPr>
          <w:rFonts w:ascii="Palatino Linotype" w:eastAsia="Palatino Linotype" w:hAnsi="Palatino Linotype" w:cs="Palatino Linotype"/>
          <w:b/>
          <w:sz w:val="22"/>
          <w:szCs w:val="22"/>
        </w:rPr>
        <w:t>RECURRENTE</w:t>
      </w:r>
      <w:r w:rsidRPr="00100F50">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42E98EA2" w14:textId="77777777" w:rsidR="00B27229" w:rsidRPr="00100F50" w:rsidRDefault="00B27229">
      <w:pPr>
        <w:spacing w:line="360" w:lineRule="auto"/>
        <w:ind w:right="48"/>
        <w:jc w:val="both"/>
        <w:rPr>
          <w:rFonts w:ascii="Palatino Linotype" w:eastAsia="Palatino Linotype" w:hAnsi="Palatino Linotype" w:cs="Palatino Linotype"/>
          <w:sz w:val="22"/>
          <w:szCs w:val="22"/>
        </w:rPr>
      </w:pPr>
    </w:p>
    <w:p w14:paraId="1511C54E" w14:textId="77777777" w:rsidR="008A2613" w:rsidRPr="003C7186" w:rsidRDefault="008A2613" w:rsidP="008A2613">
      <w:pPr>
        <w:spacing w:line="360" w:lineRule="auto"/>
        <w:ind w:left="-142" w:right="-234" w:firstLine="1"/>
        <w:jc w:val="both"/>
        <w:rPr>
          <w:rFonts w:ascii="Palatino Linotype" w:hAnsi="Palatino Linotype"/>
        </w:rPr>
      </w:pPr>
      <w:r w:rsidRPr="00100F50">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(04) DE DICIEMBRE DE DOS MIL VEINTICUATRO, ANTE EL SECRETARIO TÉCNICO DEL PLENO ALEXIS TAPIA RAMÍREZ.</w:t>
      </w:r>
      <w:r w:rsidRPr="003C7186">
        <w:rPr>
          <w:rFonts w:ascii="Palatino Linotype" w:hAnsi="Palatino Linotype"/>
        </w:rPr>
        <w:t xml:space="preserve"> </w:t>
      </w:r>
    </w:p>
    <w:p w14:paraId="65CAFCC1" w14:textId="77777777" w:rsidR="00B27229" w:rsidRDefault="00B27229">
      <w:pPr>
        <w:spacing w:line="360" w:lineRule="auto"/>
        <w:ind w:right="49"/>
        <w:jc w:val="both"/>
        <w:rPr>
          <w:rFonts w:ascii="Palatino Linotype" w:eastAsia="Palatino Linotype" w:hAnsi="Palatino Linotype" w:cs="Palatino Linotype"/>
          <w:sz w:val="22"/>
          <w:szCs w:val="22"/>
        </w:rPr>
      </w:pPr>
    </w:p>
    <w:p w14:paraId="374F5387" w14:textId="77777777" w:rsidR="00B27229" w:rsidRDefault="00B27229">
      <w:pPr>
        <w:spacing w:line="360" w:lineRule="auto"/>
        <w:ind w:right="49"/>
        <w:jc w:val="both"/>
        <w:rPr>
          <w:rFonts w:ascii="Palatino Linotype" w:eastAsia="Palatino Linotype" w:hAnsi="Palatino Linotype" w:cs="Palatino Linotype"/>
          <w:sz w:val="22"/>
          <w:szCs w:val="22"/>
        </w:rPr>
      </w:pPr>
    </w:p>
    <w:p w14:paraId="79442C98" w14:textId="77777777" w:rsidR="00B27229" w:rsidRDefault="00B27229">
      <w:pPr>
        <w:spacing w:line="360" w:lineRule="auto"/>
        <w:ind w:right="49"/>
        <w:jc w:val="both"/>
        <w:rPr>
          <w:rFonts w:ascii="Palatino Linotype" w:eastAsia="Palatino Linotype" w:hAnsi="Palatino Linotype" w:cs="Palatino Linotype"/>
          <w:sz w:val="22"/>
          <w:szCs w:val="22"/>
        </w:rPr>
      </w:pPr>
    </w:p>
    <w:p w14:paraId="476FB928" w14:textId="77777777" w:rsidR="00B27229" w:rsidRDefault="00B27229">
      <w:pPr>
        <w:spacing w:line="360" w:lineRule="auto"/>
        <w:ind w:right="49"/>
        <w:jc w:val="both"/>
        <w:rPr>
          <w:rFonts w:ascii="Palatino Linotype" w:eastAsia="Palatino Linotype" w:hAnsi="Palatino Linotype" w:cs="Palatino Linotype"/>
          <w:sz w:val="22"/>
          <w:szCs w:val="22"/>
        </w:rPr>
      </w:pPr>
    </w:p>
    <w:p w14:paraId="241F09C7" w14:textId="77777777" w:rsidR="00B27229" w:rsidRDefault="00B27229">
      <w:pPr>
        <w:spacing w:line="360" w:lineRule="auto"/>
        <w:ind w:right="49"/>
        <w:jc w:val="both"/>
        <w:rPr>
          <w:rFonts w:ascii="Palatino Linotype" w:eastAsia="Palatino Linotype" w:hAnsi="Palatino Linotype" w:cs="Palatino Linotype"/>
          <w:sz w:val="22"/>
          <w:szCs w:val="22"/>
        </w:rPr>
      </w:pPr>
    </w:p>
    <w:p w14:paraId="55C6CD64" w14:textId="77777777" w:rsidR="00B27229" w:rsidRDefault="00B27229">
      <w:pPr>
        <w:spacing w:line="360" w:lineRule="auto"/>
        <w:rPr>
          <w:rFonts w:ascii="Palatino Linotype" w:eastAsia="Palatino Linotype" w:hAnsi="Palatino Linotype" w:cs="Palatino Linotype"/>
          <w:sz w:val="22"/>
          <w:szCs w:val="22"/>
        </w:rPr>
      </w:pPr>
    </w:p>
    <w:p w14:paraId="46C254B6" w14:textId="77777777" w:rsidR="00B27229" w:rsidRDefault="00B27229">
      <w:pPr>
        <w:spacing w:line="360" w:lineRule="auto"/>
        <w:rPr>
          <w:rFonts w:ascii="Palatino Linotype" w:eastAsia="Palatino Linotype" w:hAnsi="Palatino Linotype" w:cs="Palatino Linotype"/>
          <w:sz w:val="22"/>
          <w:szCs w:val="22"/>
        </w:rPr>
      </w:pPr>
    </w:p>
    <w:p w14:paraId="2838ACB9" w14:textId="77777777" w:rsidR="00B27229" w:rsidRDefault="00B27229">
      <w:pPr>
        <w:spacing w:line="360" w:lineRule="auto"/>
        <w:rPr>
          <w:rFonts w:ascii="Palatino Linotype" w:eastAsia="Palatino Linotype" w:hAnsi="Palatino Linotype" w:cs="Palatino Linotype"/>
          <w:sz w:val="22"/>
          <w:szCs w:val="22"/>
        </w:rPr>
      </w:pPr>
    </w:p>
    <w:p w14:paraId="2147108C" w14:textId="77777777" w:rsidR="00B27229" w:rsidRDefault="00B27229">
      <w:pPr>
        <w:spacing w:line="360" w:lineRule="auto"/>
        <w:rPr>
          <w:rFonts w:ascii="Palatino Linotype" w:eastAsia="Palatino Linotype" w:hAnsi="Palatino Linotype" w:cs="Palatino Linotype"/>
          <w:sz w:val="22"/>
          <w:szCs w:val="22"/>
        </w:rPr>
      </w:pPr>
    </w:p>
    <w:p w14:paraId="3E528E72" w14:textId="77777777" w:rsidR="00B27229" w:rsidRDefault="00B27229">
      <w:pPr>
        <w:spacing w:line="360" w:lineRule="auto"/>
        <w:rPr>
          <w:rFonts w:ascii="Palatino Linotype" w:eastAsia="Palatino Linotype" w:hAnsi="Palatino Linotype" w:cs="Palatino Linotype"/>
          <w:sz w:val="22"/>
          <w:szCs w:val="22"/>
        </w:rPr>
      </w:pPr>
    </w:p>
    <w:p w14:paraId="002F7F1D" w14:textId="77777777" w:rsidR="00B27229" w:rsidRDefault="00B27229">
      <w:pPr>
        <w:spacing w:line="360" w:lineRule="auto"/>
        <w:rPr>
          <w:rFonts w:ascii="Palatino Linotype" w:eastAsia="Palatino Linotype" w:hAnsi="Palatino Linotype" w:cs="Palatino Linotype"/>
          <w:sz w:val="22"/>
          <w:szCs w:val="22"/>
        </w:rPr>
      </w:pPr>
    </w:p>
    <w:p w14:paraId="392C2AE4" w14:textId="77777777" w:rsidR="00B27229" w:rsidRDefault="00B27229">
      <w:pPr>
        <w:spacing w:line="360" w:lineRule="auto"/>
        <w:rPr>
          <w:rFonts w:ascii="Palatino Linotype" w:eastAsia="Palatino Linotype" w:hAnsi="Palatino Linotype" w:cs="Palatino Linotype"/>
          <w:sz w:val="22"/>
          <w:szCs w:val="22"/>
        </w:rPr>
      </w:pPr>
    </w:p>
    <w:p w14:paraId="6E763EE0" w14:textId="77777777" w:rsidR="00B27229" w:rsidRDefault="00B27229">
      <w:pPr>
        <w:spacing w:line="360" w:lineRule="auto"/>
        <w:rPr>
          <w:rFonts w:ascii="Palatino Linotype" w:eastAsia="Palatino Linotype" w:hAnsi="Palatino Linotype" w:cs="Palatino Linotype"/>
          <w:sz w:val="22"/>
          <w:szCs w:val="22"/>
        </w:rPr>
      </w:pPr>
    </w:p>
    <w:p w14:paraId="4956FBA1" w14:textId="77777777" w:rsidR="00B27229" w:rsidRDefault="00B27229">
      <w:pPr>
        <w:spacing w:line="360" w:lineRule="auto"/>
        <w:rPr>
          <w:rFonts w:ascii="Palatino Linotype" w:eastAsia="Palatino Linotype" w:hAnsi="Palatino Linotype" w:cs="Palatino Linotype"/>
          <w:sz w:val="22"/>
          <w:szCs w:val="22"/>
        </w:rPr>
      </w:pPr>
    </w:p>
    <w:p w14:paraId="29002AD4" w14:textId="77777777" w:rsidR="00B27229" w:rsidRDefault="00B27229">
      <w:pPr>
        <w:rPr>
          <w:rFonts w:ascii="Palatino Linotype" w:eastAsia="Palatino Linotype" w:hAnsi="Palatino Linotype" w:cs="Palatino Linotype"/>
          <w:sz w:val="22"/>
          <w:szCs w:val="22"/>
        </w:rPr>
      </w:pPr>
    </w:p>
    <w:p w14:paraId="0677CA9B" w14:textId="77777777" w:rsidR="00B27229" w:rsidRDefault="00B27229">
      <w:pPr>
        <w:rPr>
          <w:rFonts w:ascii="Palatino Linotype" w:eastAsia="Palatino Linotype" w:hAnsi="Palatino Linotype" w:cs="Palatino Linotype"/>
          <w:sz w:val="22"/>
          <w:szCs w:val="22"/>
        </w:rPr>
      </w:pPr>
    </w:p>
    <w:p w14:paraId="3CA449A4" w14:textId="77777777" w:rsidR="00B27229" w:rsidRDefault="00B27229">
      <w:pPr>
        <w:rPr>
          <w:rFonts w:ascii="Palatino Linotype" w:eastAsia="Palatino Linotype" w:hAnsi="Palatino Linotype" w:cs="Palatino Linotype"/>
          <w:sz w:val="22"/>
          <w:szCs w:val="22"/>
        </w:rPr>
      </w:pPr>
    </w:p>
    <w:sectPr w:rsidR="00B27229">
      <w:headerReference w:type="even" r:id="rId21"/>
      <w:headerReference w:type="default" r:id="rId22"/>
      <w:footerReference w:type="default" r:id="rId23"/>
      <w:headerReference w:type="first" r:id="rId24"/>
      <w:footerReference w:type="first" r:id="rId25"/>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54DD0" w14:textId="77777777" w:rsidR="00B35C5A" w:rsidRDefault="00B35C5A">
      <w:r>
        <w:separator/>
      </w:r>
    </w:p>
  </w:endnote>
  <w:endnote w:type="continuationSeparator" w:id="0">
    <w:p w14:paraId="316398AE" w14:textId="77777777" w:rsidR="00B35C5A" w:rsidRDefault="00B3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12BD0" w14:textId="77777777" w:rsidR="00B27229" w:rsidRDefault="0004781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83C9D">
      <w:rPr>
        <w:b/>
        <w:noProof/>
        <w:color w:val="000000"/>
      </w:rPr>
      <w:t>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83C9D">
      <w:rPr>
        <w:b/>
        <w:noProof/>
        <w:color w:val="000000"/>
      </w:rPr>
      <w:t>19</w:t>
    </w:r>
    <w:r>
      <w:rPr>
        <w:b/>
        <w:color w:val="000000"/>
      </w:rPr>
      <w:fldChar w:fldCharType="end"/>
    </w:r>
  </w:p>
  <w:p w14:paraId="7A1A81C8" w14:textId="77777777" w:rsidR="00B27229" w:rsidRDefault="00B2722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4ABD7" w14:textId="77777777" w:rsidR="00B27229" w:rsidRDefault="0004781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83C9D">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83C9D">
      <w:rPr>
        <w:b/>
        <w:noProof/>
        <w:color w:val="000000"/>
      </w:rPr>
      <w:t>19</w:t>
    </w:r>
    <w:r>
      <w:rPr>
        <w:b/>
        <w:color w:val="000000"/>
      </w:rPr>
      <w:fldChar w:fldCharType="end"/>
    </w:r>
  </w:p>
  <w:p w14:paraId="07515A02" w14:textId="77777777" w:rsidR="00B27229" w:rsidRDefault="00B2722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8512A" w14:textId="77777777" w:rsidR="00B35C5A" w:rsidRDefault="00B35C5A">
      <w:r>
        <w:separator/>
      </w:r>
    </w:p>
  </w:footnote>
  <w:footnote w:type="continuationSeparator" w:id="0">
    <w:p w14:paraId="745863BF" w14:textId="77777777" w:rsidR="00B35C5A" w:rsidRDefault="00B35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62D97" w14:textId="77777777" w:rsidR="00B27229" w:rsidRDefault="00B35C5A">
    <w:pPr>
      <w:pBdr>
        <w:top w:val="nil"/>
        <w:left w:val="nil"/>
        <w:bottom w:val="nil"/>
        <w:right w:val="nil"/>
        <w:between w:val="nil"/>
      </w:pBdr>
      <w:tabs>
        <w:tab w:val="center" w:pos="4419"/>
        <w:tab w:val="right" w:pos="8838"/>
      </w:tabs>
      <w:rPr>
        <w:color w:val="000000"/>
      </w:rPr>
    </w:pPr>
    <w:r>
      <w:rPr>
        <w:color w:val="000000"/>
      </w:rPr>
      <w:pict w14:anchorId="16185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9.8pt;height:768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39FA" w14:textId="77777777" w:rsidR="00B27229" w:rsidRDefault="00B27229">
    <w:pPr>
      <w:widowControl w:val="0"/>
      <w:pBdr>
        <w:top w:val="nil"/>
        <w:left w:val="nil"/>
        <w:bottom w:val="nil"/>
        <w:right w:val="nil"/>
        <w:between w:val="nil"/>
      </w:pBdr>
      <w:spacing w:line="276" w:lineRule="auto"/>
      <w:rPr>
        <w:color w:val="000000"/>
      </w:rPr>
    </w:pPr>
  </w:p>
  <w:tbl>
    <w:tblPr>
      <w:tblStyle w:val="a"/>
      <w:tblW w:w="9214" w:type="dxa"/>
      <w:tblInd w:w="0" w:type="dxa"/>
      <w:tblLayout w:type="fixed"/>
      <w:tblLook w:val="0400" w:firstRow="0" w:lastRow="0" w:firstColumn="0" w:lastColumn="0" w:noHBand="0" w:noVBand="1"/>
    </w:tblPr>
    <w:tblGrid>
      <w:gridCol w:w="2268"/>
      <w:gridCol w:w="6946"/>
    </w:tblGrid>
    <w:tr w:rsidR="00B27229" w14:paraId="746D8FFC" w14:textId="77777777">
      <w:trPr>
        <w:trHeight w:val="1435"/>
      </w:trPr>
      <w:tc>
        <w:tcPr>
          <w:tcW w:w="2268" w:type="dxa"/>
          <w:shd w:val="clear" w:color="auto" w:fill="auto"/>
        </w:tcPr>
        <w:p w14:paraId="2307D422" w14:textId="77777777" w:rsidR="00B27229" w:rsidRDefault="00B27229">
          <w:pPr>
            <w:tabs>
              <w:tab w:val="right" w:pos="4273"/>
            </w:tabs>
            <w:rPr>
              <w:rFonts w:ascii="Garamond" w:eastAsia="Garamond" w:hAnsi="Garamond" w:cs="Garamond"/>
              <w:sz w:val="16"/>
              <w:szCs w:val="16"/>
            </w:rPr>
          </w:pPr>
        </w:p>
      </w:tc>
      <w:tc>
        <w:tcPr>
          <w:tcW w:w="6946" w:type="dxa"/>
          <w:shd w:val="clear" w:color="auto" w:fill="auto"/>
        </w:tcPr>
        <w:p w14:paraId="7E61EB8C" w14:textId="77777777" w:rsidR="00B27229" w:rsidRDefault="00B27229"/>
        <w:tbl>
          <w:tblPr>
            <w:tblStyle w:val="a0"/>
            <w:tblW w:w="6662" w:type="dxa"/>
            <w:tblInd w:w="40" w:type="dxa"/>
            <w:tblLayout w:type="fixed"/>
            <w:tblLook w:val="0400" w:firstRow="0" w:lastRow="0" w:firstColumn="0" w:lastColumn="0" w:noHBand="0" w:noVBand="1"/>
          </w:tblPr>
          <w:tblGrid>
            <w:gridCol w:w="2551"/>
            <w:gridCol w:w="4111"/>
          </w:tblGrid>
          <w:tr w:rsidR="00B27229" w14:paraId="387BD5C4" w14:textId="77777777">
            <w:trPr>
              <w:trHeight w:val="150"/>
            </w:trPr>
            <w:tc>
              <w:tcPr>
                <w:tcW w:w="2551" w:type="dxa"/>
                <w:shd w:val="clear" w:color="auto" w:fill="auto"/>
              </w:tcPr>
              <w:p w14:paraId="0D9659D7" w14:textId="77777777" w:rsidR="00B27229" w:rsidRDefault="00047814">
                <w:pPr>
                  <w:tabs>
                    <w:tab w:val="right" w:pos="8838"/>
                  </w:tabs>
                  <w:ind w:right="-105"/>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4111" w:type="dxa"/>
                <w:shd w:val="clear" w:color="auto" w:fill="auto"/>
              </w:tcPr>
              <w:p w14:paraId="5C0149DF" w14:textId="77777777" w:rsidR="00B27229" w:rsidRDefault="00047814">
                <w:pPr>
                  <w:tabs>
                    <w:tab w:val="right" w:pos="8838"/>
                  </w:tabs>
                  <w:ind w:left="-108" w:right="-102"/>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06648/INFOEM/IP/RR/2024</w:t>
                </w:r>
              </w:p>
            </w:tc>
          </w:tr>
          <w:tr w:rsidR="00B27229" w14:paraId="495E4D1A" w14:textId="77777777">
            <w:trPr>
              <w:trHeight w:val="295"/>
            </w:trPr>
            <w:tc>
              <w:tcPr>
                <w:tcW w:w="2551" w:type="dxa"/>
                <w:shd w:val="clear" w:color="auto" w:fill="auto"/>
              </w:tcPr>
              <w:p w14:paraId="01C48D4F" w14:textId="77777777" w:rsidR="00B27229" w:rsidRDefault="00047814">
                <w:pPr>
                  <w:tabs>
                    <w:tab w:val="right" w:pos="8838"/>
                  </w:tabs>
                  <w:ind w:right="-105"/>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4111" w:type="dxa"/>
                <w:shd w:val="clear" w:color="auto" w:fill="auto"/>
              </w:tcPr>
              <w:p w14:paraId="6C6DBFA7" w14:textId="77777777" w:rsidR="00B27229" w:rsidRDefault="00047814">
                <w:pPr>
                  <w:tabs>
                    <w:tab w:val="left" w:pos="2834"/>
                    <w:tab w:val="right" w:pos="8838"/>
                  </w:tabs>
                  <w:ind w:left="-108" w:right="-102"/>
                  <w:jc w:val="both"/>
                  <w:rPr>
                    <w:rFonts w:ascii="Palatino Linotype" w:eastAsia="Palatino Linotype" w:hAnsi="Palatino Linotype" w:cs="Palatino Linotype"/>
                    <w:b/>
                    <w:sz w:val="20"/>
                    <w:szCs w:val="20"/>
                  </w:rPr>
                </w:pPr>
                <w:r>
                  <w:rPr>
                    <w:rFonts w:ascii="Palatino Linotype" w:eastAsia="Palatino Linotype" w:hAnsi="Palatino Linotype" w:cs="Palatino Linotype"/>
                    <w:b/>
                    <w:color w:val="000000"/>
                    <w:sz w:val="20"/>
                    <w:szCs w:val="20"/>
                  </w:rPr>
                  <w:t>Sistema para el Desarrollo Integral de la Familia del Estado de México</w:t>
                </w:r>
              </w:p>
            </w:tc>
          </w:tr>
          <w:tr w:rsidR="00B27229" w14:paraId="19A29750" w14:textId="77777777">
            <w:trPr>
              <w:trHeight w:val="295"/>
            </w:trPr>
            <w:tc>
              <w:tcPr>
                <w:tcW w:w="2551" w:type="dxa"/>
                <w:shd w:val="clear" w:color="auto" w:fill="auto"/>
              </w:tcPr>
              <w:p w14:paraId="41C0AA59" w14:textId="77777777" w:rsidR="00B27229" w:rsidRDefault="00047814">
                <w:pPr>
                  <w:tabs>
                    <w:tab w:val="right" w:pos="8838"/>
                  </w:tabs>
                  <w:ind w:right="-105"/>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4111" w:type="dxa"/>
                <w:shd w:val="clear" w:color="auto" w:fill="auto"/>
              </w:tcPr>
              <w:p w14:paraId="1753F240" w14:textId="77777777" w:rsidR="00B27229" w:rsidRDefault="00047814">
                <w:pPr>
                  <w:tabs>
                    <w:tab w:val="right" w:pos="8838"/>
                  </w:tabs>
                  <w:ind w:left="-108" w:right="171"/>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María del Rosario Mejía Ayala</w:t>
                </w:r>
              </w:p>
              <w:p w14:paraId="0A813388" w14:textId="77777777" w:rsidR="00B27229" w:rsidRDefault="00B27229">
                <w:pPr>
                  <w:tabs>
                    <w:tab w:val="right" w:pos="8838"/>
                  </w:tabs>
                  <w:ind w:left="-108" w:right="171"/>
                  <w:jc w:val="both"/>
                  <w:rPr>
                    <w:rFonts w:ascii="Palatino Linotype" w:eastAsia="Palatino Linotype" w:hAnsi="Palatino Linotype" w:cs="Palatino Linotype"/>
                    <w:b/>
                    <w:sz w:val="20"/>
                    <w:szCs w:val="20"/>
                  </w:rPr>
                </w:pPr>
              </w:p>
            </w:tc>
          </w:tr>
        </w:tbl>
        <w:p w14:paraId="0D93A6AA" w14:textId="77777777" w:rsidR="00B27229" w:rsidRDefault="00B27229">
          <w:pPr>
            <w:tabs>
              <w:tab w:val="right" w:pos="8838"/>
            </w:tabs>
            <w:ind w:left="-28"/>
            <w:jc w:val="both"/>
            <w:rPr>
              <w:rFonts w:ascii="Arial" w:eastAsia="Arial" w:hAnsi="Arial" w:cs="Arial"/>
              <w:b/>
              <w:sz w:val="22"/>
              <w:szCs w:val="22"/>
            </w:rPr>
          </w:pPr>
        </w:p>
      </w:tc>
    </w:tr>
  </w:tbl>
  <w:p w14:paraId="2A39BAA6" w14:textId="77777777" w:rsidR="00B27229" w:rsidRDefault="00B35C5A">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F27F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9343" w14:textId="77777777" w:rsidR="00B27229" w:rsidRDefault="00B27229">
    <w:pPr>
      <w:widowControl w:val="0"/>
      <w:pBdr>
        <w:top w:val="nil"/>
        <w:left w:val="nil"/>
        <w:bottom w:val="nil"/>
        <w:right w:val="nil"/>
        <w:between w:val="nil"/>
      </w:pBdr>
      <w:spacing w:line="276" w:lineRule="auto"/>
      <w:rPr>
        <w:color w:val="000000"/>
        <w:sz w:val="14"/>
        <w:szCs w:val="14"/>
      </w:rPr>
    </w:pPr>
  </w:p>
  <w:tbl>
    <w:tblPr>
      <w:tblStyle w:val="a1"/>
      <w:tblW w:w="9072" w:type="dxa"/>
      <w:tblInd w:w="0" w:type="dxa"/>
      <w:tblLayout w:type="fixed"/>
      <w:tblLook w:val="0400" w:firstRow="0" w:lastRow="0" w:firstColumn="0" w:lastColumn="0" w:noHBand="0" w:noVBand="1"/>
    </w:tblPr>
    <w:tblGrid>
      <w:gridCol w:w="2268"/>
      <w:gridCol w:w="6804"/>
    </w:tblGrid>
    <w:tr w:rsidR="00B27229" w14:paraId="69B0FEDD" w14:textId="77777777">
      <w:trPr>
        <w:trHeight w:val="1435"/>
      </w:trPr>
      <w:tc>
        <w:tcPr>
          <w:tcW w:w="2268" w:type="dxa"/>
          <w:shd w:val="clear" w:color="auto" w:fill="auto"/>
        </w:tcPr>
        <w:p w14:paraId="6A4F2BEE" w14:textId="77777777" w:rsidR="00B27229" w:rsidRDefault="00B27229">
          <w:pPr>
            <w:tabs>
              <w:tab w:val="right" w:pos="4273"/>
            </w:tabs>
            <w:rPr>
              <w:rFonts w:ascii="Garamond" w:eastAsia="Garamond" w:hAnsi="Garamond" w:cs="Garamond"/>
              <w:sz w:val="22"/>
              <w:szCs w:val="22"/>
            </w:rPr>
          </w:pPr>
        </w:p>
      </w:tc>
      <w:tc>
        <w:tcPr>
          <w:tcW w:w="6804" w:type="dxa"/>
          <w:shd w:val="clear" w:color="auto" w:fill="auto"/>
        </w:tcPr>
        <w:p w14:paraId="7A554B4F" w14:textId="77777777" w:rsidR="00B27229" w:rsidRDefault="00B27229">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662" w:type="dxa"/>
            <w:tblInd w:w="40" w:type="dxa"/>
            <w:tblLayout w:type="fixed"/>
            <w:tblLook w:val="0400" w:firstRow="0" w:lastRow="0" w:firstColumn="0" w:lastColumn="0" w:noHBand="0" w:noVBand="1"/>
          </w:tblPr>
          <w:tblGrid>
            <w:gridCol w:w="2444"/>
            <w:gridCol w:w="4218"/>
          </w:tblGrid>
          <w:tr w:rsidR="00B27229" w14:paraId="53116061" w14:textId="77777777">
            <w:trPr>
              <w:trHeight w:val="144"/>
            </w:trPr>
            <w:tc>
              <w:tcPr>
                <w:tcW w:w="2444" w:type="dxa"/>
                <w:shd w:val="clear" w:color="auto" w:fill="auto"/>
              </w:tcPr>
              <w:p w14:paraId="35370D96" w14:textId="77777777" w:rsidR="00B27229" w:rsidRDefault="00047814">
                <w:pPr>
                  <w:tabs>
                    <w:tab w:val="right" w:pos="8838"/>
                  </w:tabs>
                  <w:ind w:left="-264" w:right="-105" w:firstLine="195"/>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4218" w:type="dxa"/>
                <w:shd w:val="clear" w:color="auto" w:fill="auto"/>
              </w:tcPr>
              <w:p w14:paraId="1C10FEF3" w14:textId="77777777" w:rsidR="00B27229" w:rsidRDefault="00047814">
                <w:pPr>
                  <w:tabs>
                    <w:tab w:val="right" w:pos="8838"/>
                  </w:tabs>
                  <w:ind w:left="-74" w:right="-105"/>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06648/INFOEM/IP/RR/2024</w:t>
                </w:r>
              </w:p>
            </w:tc>
          </w:tr>
          <w:tr w:rsidR="00B27229" w14:paraId="3B1BDD3F" w14:textId="77777777">
            <w:trPr>
              <w:trHeight w:val="144"/>
            </w:trPr>
            <w:tc>
              <w:tcPr>
                <w:tcW w:w="2444" w:type="dxa"/>
                <w:shd w:val="clear" w:color="auto" w:fill="auto"/>
              </w:tcPr>
              <w:p w14:paraId="5CAB5A9A" w14:textId="77777777" w:rsidR="00B27229" w:rsidRDefault="00047814">
                <w:pPr>
                  <w:tabs>
                    <w:tab w:val="right" w:pos="8838"/>
                  </w:tabs>
                  <w:ind w:left="-74" w:right="-105"/>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Recurrente:</w:t>
                </w:r>
              </w:p>
            </w:tc>
            <w:tc>
              <w:tcPr>
                <w:tcW w:w="4218" w:type="dxa"/>
                <w:shd w:val="clear" w:color="auto" w:fill="auto"/>
              </w:tcPr>
              <w:p w14:paraId="34BFBF55" w14:textId="6D51A974" w:rsidR="00B27229" w:rsidRDefault="00783C9D">
                <w:pPr>
                  <w:tabs>
                    <w:tab w:val="left" w:pos="3122"/>
                    <w:tab w:val="right" w:pos="8838"/>
                  </w:tabs>
                  <w:ind w:left="-74" w:right="-105"/>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XXXXXXXXXXX</w:t>
                </w:r>
              </w:p>
            </w:tc>
          </w:tr>
          <w:tr w:rsidR="00B27229" w14:paraId="6631CF24" w14:textId="77777777">
            <w:trPr>
              <w:trHeight w:val="283"/>
            </w:trPr>
            <w:tc>
              <w:tcPr>
                <w:tcW w:w="2444" w:type="dxa"/>
                <w:shd w:val="clear" w:color="auto" w:fill="auto"/>
              </w:tcPr>
              <w:p w14:paraId="37038AA9" w14:textId="77777777" w:rsidR="00B27229" w:rsidRDefault="00047814">
                <w:pPr>
                  <w:tabs>
                    <w:tab w:val="right" w:pos="8838"/>
                  </w:tabs>
                  <w:ind w:left="-74" w:right="-105"/>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4218" w:type="dxa"/>
                <w:shd w:val="clear" w:color="auto" w:fill="auto"/>
              </w:tcPr>
              <w:p w14:paraId="1DEB47E5" w14:textId="77777777" w:rsidR="00B27229" w:rsidRDefault="00047814">
                <w:pPr>
                  <w:tabs>
                    <w:tab w:val="left" w:pos="2834"/>
                    <w:tab w:val="right" w:pos="8838"/>
                  </w:tabs>
                  <w:ind w:left="-74" w:right="-105"/>
                  <w:jc w:val="both"/>
                  <w:rPr>
                    <w:rFonts w:ascii="Palatino Linotype" w:eastAsia="Palatino Linotype" w:hAnsi="Palatino Linotype" w:cs="Palatino Linotype"/>
                    <w:b/>
                    <w:sz w:val="20"/>
                    <w:szCs w:val="20"/>
                  </w:rPr>
                </w:pPr>
                <w:r>
                  <w:rPr>
                    <w:rFonts w:ascii="Palatino Linotype" w:eastAsia="Palatino Linotype" w:hAnsi="Palatino Linotype" w:cs="Palatino Linotype"/>
                    <w:b/>
                    <w:color w:val="000000"/>
                    <w:sz w:val="20"/>
                    <w:szCs w:val="20"/>
                  </w:rPr>
                  <w:t>Sistema para el Desarrollo Integral de la Familia del Estado de México</w:t>
                </w:r>
              </w:p>
            </w:tc>
          </w:tr>
          <w:tr w:rsidR="00B27229" w14:paraId="3E06C2B9" w14:textId="77777777">
            <w:trPr>
              <w:trHeight w:val="283"/>
            </w:trPr>
            <w:tc>
              <w:tcPr>
                <w:tcW w:w="2444" w:type="dxa"/>
                <w:shd w:val="clear" w:color="auto" w:fill="auto"/>
              </w:tcPr>
              <w:p w14:paraId="1FE485B3" w14:textId="77777777" w:rsidR="00B27229" w:rsidRDefault="00047814">
                <w:pPr>
                  <w:tabs>
                    <w:tab w:val="right" w:pos="8838"/>
                  </w:tabs>
                  <w:ind w:left="-74" w:right="-105"/>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4218" w:type="dxa"/>
                <w:shd w:val="clear" w:color="auto" w:fill="auto"/>
              </w:tcPr>
              <w:p w14:paraId="1CE9F3E7" w14:textId="77777777" w:rsidR="00B27229" w:rsidRDefault="00047814">
                <w:pPr>
                  <w:tabs>
                    <w:tab w:val="right" w:pos="8838"/>
                  </w:tabs>
                  <w:ind w:left="-74" w:right="-105"/>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María del Rosario Mejía Ayala</w:t>
                </w:r>
              </w:p>
              <w:p w14:paraId="563EB085" w14:textId="77777777" w:rsidR="00B27229" w:rsidRDefault="00B27229">
                <w:pPr>
                  <w:tabs>
                    <w:tab w:val="right" w:pos="8838"/>
                  </w:tabs>
                  <w:ind w:left="-74" w:right="-105"/>
                  <w:jc w:val="both"/>
                  <w:rPr>
                    <w:rFonts w:ascii="Palatino Linotype" w:eastAsia="Palatino Linotype" w:hAnsi="Palatino Linotype" w:cs="Palatino Linotype"/>
                    <w:b/>
                    <w:sz w:val="20"/>
                    <w:szCs w:val="20"/>
                  </w:rPr>
                </w:pPr>
              </w:p>
            </w:tc>
          </w:tr>
        </w:tbl>
        <w:p w14:paraId="2468F5F8" w14:textId="77777777" w:rsidR="00B27229" w:rsidRDefault="00B27229">
          <w:pPr>
            <w:tabs>
              <w:tab w:val="right" w:pos="8838"/>
            </w:tabs>
            <w:ind w:left="-28"/>
            <w:jc w:val="both"/>
            <w:rPr>
              <w:rFonts w:ascii="Arial" w:eastAsia="Arial" w:hAnsi="Arial" w:cs="Arial"/>
              <w:b/>
              <w:sz w:val="22"/>
              <w:szCs w:val="22"/>
            </w:rPr>
          </w:pPr>
        </w:p>
      </w:tc>
    </w:tr>
  </w:tbl>
  <w:p w14:paraId="462E40F9" w14:textId="77777777" w:rsidR="00B27229" w:rsidRDefault="00B35C5A">
    <w:pPr>
      <w:pBdr>
        <w:top w:val="nil"/>
        <w:left w:val="nil"/>
        <w:bottom w:val="nil"/>
        <w:right w:val="nil"/>
        <w:between w:val="nil"/>
      </w:pBdr>
      <w:tabs>
        <w:tab w:val="center" w:pos="4419"/>
        <w:tab w:val="right" w:pos="8838"/>
      </w:tabs>
      <w:rPr>
        <w:color w:val="000000"/>
        <w:sz w:val="2"/>
        <w:szCs w:val="2"/>
      </w:rPr>
    </w:pPr>
    <w:r>
      <w:rPr>
        <w:color w:val="000000"/>
        <w:sz w:val="2"/>
        <w:szCs w:val="2"/>
      </w:rPr>
      <w:pict w14:anchorId="7B7C0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016A0"/>
    <w:multiLevelType w:val="multilevel"/>
    <w:tmpl w:val="5CBC1B0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29"/>
    <w:rsid w:val="00047814"/>
    <w:rsid w:val="00100F50"/>
    <w:rsid w:val="00783C9D"/>
    <w:rsid w:val="008A2613"/>
    <w:rsid w:val="00B27229"/>
    <w:rsid w:val="00B35C5A"/>
    <w:rsid w:val="00DA1C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6C96C"/>
  <w15:docId w15:val="{9B8822C6-6AD3-4628-AC6F-FB3E6593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85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3785D"/>
    <w:rPr>
      <w:color w:val="0563C1" w:themeColor="hyperlink"/>
      <w:u w:val="single"/>
    </w:rPr>
  </w:style>
  <w:style w:type="paragraph" w:styleId="Encabezado">
    <w:name w:val="header"/>
    <w:basedOn w:val="Normal"/>
    <w:link w:val="EncabezadoCar"/>
    <w:uiPriority w:val="99"/>
    <w:unhideWhenUsed/>
    <w:rsid w:val="0033785D"/>
    <w:pPr>
      <w:tabs>
        <w:tab w:val="center" w:pos="4419"/>
        <w:tab w:val="right" w:pos="8838"/>
      </w:tabs>
    </w:pPr>
  </w:style>
  <w:style w:type="character" w:customStyle="1" w:styleId="EncabezadoCar">
    <w:name w:val="Encabezado Car"/>
    <w:basedOn w:val="Fuentedeprrafopredeter"/>
    <w:link w:val="Encabezado"/>
    <w:uiPriority w:val="99"/>
    <w:rsid w:val="0033785D"/>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3785D"/>
    <w:pPr>
      <w:tabs>
        <w:tab w:val="center" w:pos="4419"/>
        <w:tab w:val="right" w:pos="8838"/>
      </w:tabs>
    </w:pPr>
  </w:style>
  <w:style w:type="character" w:customStyle="1" w:styleId="PiedepginaCar">
    <w:name w:val="Pie de página Car"/>
    <w:basedOn w:val="Fuentedeprrafopredeter"/>
    <w:link w:val="Piedepgina"/>
    <w:uiPriority w:val="99"/>
    <w:rsid w:val="0033785D"/>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3785D"/>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33785D"/>
    <w:rPr>
      <w:rFonts w:ascii="Century Gothic" w:eastAsia="Times New Roman" w:hAnsi="Century Gothic" w:cs="Times New Roman"/>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43191.page" TargetMode="External"/><Relationship Id="rId13" Type="http://schemas.openxmlformats.org/officeDocument/2006/relationships/hyperlink" Target="https://saimex.org.mx/saimex/solicitud/downloadAttach/2256159.page"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imex.org.mx/saimex/solicitud/downloadAttach/2256158.page"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256157.pag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hyperlink" Target="https://saimex.org.mx/saimex/solicitud/downloadAttach/2243193.pag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saimex.org.mx/saimex/solicitud/downloadAttach/2243192.page" TargetMode="External"/><Relationship Id="rId14" Type="http://schemas.openxmlformats.org/officeDocument/2006/relationships/hyperlink" Target="https://saimex.org.mx/saimex/solicitud/downloadAttach/2256160.page"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71CcXF9waabC0WRub+4jHJwBjg==">CgMxLjAyCGguZ2pkZ3hzMgloLjMwajB6bGwyCWguMWZvYjl0ZTIJaC4zem55c2g3MgloLjJldDkycDAyCGgudHlqY3d0MgloLjNkeTZ2a20yCWguMXQzaDVzZjIJaC40ZDM0b2c4OAByITFLcG1wMjdLQXNiRTJlcUg4NWlaTDl3RndFcTRUbDdkbg==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4495</Words>
  <Characters>24726</Characters>
  <Application>Microsoft Office Word</Application>
  <DocSecurity>0</DocSecurity>
  <Lines>206</Lines>
  <Paragraphs>58</Paragraphs>
  <ScaleCrop>false</ScaleCrop>
  <Company>HP Inc.</Company>
  <LinksUpToDate>false</LinksUpToDate>
  <CharactersWithSpaces>29163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INFOEM521</dc:creator>
  <cp:lastModifiedBy>INFOEM403</cp:lastModifiedBy>
  <cp:revision>4</cp:revision>
  <cp:lastPrinted>2024-12-06T02:19:00Z</cp:lastPrinted>
  <dcterms:created xsi:type="dcterms:W3CDTF">2024-11-21T21:37:00Z</dcterms:created>
  <dcterms:modified xsi:type="dcterms:W3CDTF">2025-01-21T19:18:00Z</dcterms:modified>
</cp:coreProperties>
</file>