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BEAD" w14:textId="77777777" w:rsidR="00AD2DBE" w:rsidRDefault="00AD2DBE">
      <w:pPr>
        <w:widowControl w:val="0"/>
        <w:pBdr>
          <w:top w:val="nil"/>
          <w:left w:val="nil"/>
          <w:bottom w:val="nil"/>
          <w:right w:val="nil"/>
          <w:between w:val="nil"/>
        </w:pBdr>
        <w:spacing w:line="276" w:lineRule="auto"/>
      </w:pPr>
    </w:p>
    <w:p w14:paraId="0579BFCE" w14:textId="3C360DB0" w:rsidR="00AD2DBE" w:rsidRDefault="006A7600">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w:t>
      </w:r>
      <w:r w:rsidR="00D91492">
        <w:rPr>
          <w:rFonts w:ascii="Palatino Linotype" w:eastAsia="Palatino Linotype" w:hAnsi="Palatino Linotype" w:cs="Palatino Linotype"/>
        </w:rPr>
        <w:t>Estado de México; de seis (06)</w:t>
      </w:r>
      <w:r>
        <w:rPr>
          <w:rFonts w:ascii="Palatino Linotype" w:eastAsia="Palatino Linotype" w:hAnsi="Palatino Linotype" w:cs="Palatino Linotype"/>
        </w:rPr>
        <w:t xml:space="preserve"> de </w:t>
      </w:r>
      <w:r w:rsidR="00D91492">
        <w:rPr>
          <w:rFonts w:ascii="Palatino Linotype" w:eastAsia="Palatino Linotype" w:hAnsi="Palatino Linotype" w:cs="Palatino Linotype"/>
        </w:rPr>
        <w:t>noviembre</w:t>
      </w:r>
      <w:r>
        <w:rPr>
          <w:rFonts w:ascii="Palatino Linotype" w:eastAsia="Palatino Linotype" w:hAnsi="Palatino Linotype" w:cs="Palatino Linotype"/>
        </w:rPr>
        <w:t xml:space="preserve"> de dos mil veinticuatro.</w:t>
      </w:r>
    </w:p>
    <w:p w14:paraId="2ABFE3DB" w14:textId="77777777" w:rsidR="00AD2DBE" w:rsidRDefault="00AD2DBE">
      <w:pPr>
        <w:tabs>
          <w:tab w:val="left" w:pos="3465"/>
        </w:tabs>
        <w:spacing w:line="360" w:lineRule="auto"/>
        <w:jc w:val="both"/>
        <w:rPr>
          <w:rFonts w:ascii="Palatino Linotype" w:eastAsia="Palatino Linotype" w:hAnsi="Palatino Linotype" w:cs="Palatino Linotype"/>
        </w:rPr>
      </w:pPr>
    </w:p>
    <w:p w14:paraId="1E950DDF" w14:textId="23C850B8" w:rsidR="00AD2DBE" w:rsidRDefault="006A760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04863/INFOEM/IP/RR/2024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966527">
        <w:rPr>
          <w:rFonts w:ascii="Palatino Linotype" w:eastAsia="Palatino Linotype" w:hAnsi="Palatino Linotype" w:cs="Palatino Linotype"/>
          <w:b/>
        </w:rPr>
        <w:t xml:space="preserve">XXX </w:t>
      </w:r>
      <w:proofErr w:type="spellStart"/>
      <w:r w:rsidR="00966527">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Almoloya de Juárez,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5741D829" w14:textId="77777777" w:rsidR="00AD2DBE" w:rsidRDefault="00AD2DBE">
      <w:pPr>
        <w:spacing w:line="360" w:lineRule="auto"/>
        <w:jc w:val="both"/>
        <w:rPr>
          <w:rFonts w:ascii="Palatino Linotype" w:eastAsia="Palatino Linotype" w:hAnsi="Palatino Linotype" w:cs="Palatino Linotype"/>
          <w:b/>
        </w:rPr>
      </w:pPr>
    </w:p>
    <w:p w14:paraId="140E86EC" w14:textId="77777777" w:rsidR="00AD2DBE" w:rsidRDefault="006A7600">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14:paraId="0C5AC00A" w14:textId="77777777" w:rsidR="00AD2DBE" w:rsidRDefault="00AD2DBE"/>
    <w:p w14:paraId="1085EADF" w14:textId="77777777" w:rsidR="00AD2DBE" w:rsidRDefault="006A760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día </w:t>
      </w:r>
      <w:r>
        <w:rPr>
          <w:rFonts w:ascii="Palatino Linotype" w:eastAsia="Palatino Linotype" w:hAnsi="Palatino Linotype" w:cs="Palatino Linotype"/>
          <w:b/>
          <w:color w:val="000000"/>
        </w:rPr>
        <w:t xml:space="preserve">once de julio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Sistema de Acceso a la Información, la solicitud de información pública registrada con el número</w:t>
      </w:r>
      <w:r>
        <w:rPr>
          <w:rFonts w:ascii="Palatino Linotype" w:eastAsia="Palatino Linotype" w:hAnsi="Palatino Linotype" w:cs="Palatino Linotype"/>
          <w:b/>
          <w:color w:val="000000"/>
        </w:rPr>
        <w:t xml:space="preserve"> 00410/ALMOJU/IP/2024; </w:t>
      </w:r>
      <w:r>
        <w:rPr>
          <w:rFonts w:ascii="Palatino Linotype" w:eastAsia="Palatino Linotype" w:hAnsi="Palatino Linotype" w:cs="Palatino Linotype"/>
          <w:color w:val="000000"/>
        </w:rPr>
        <w:t>mediante la cual se solicitó la siguiente información:</w:t>
      </w:r>
    </w:p>
    <w:p w14:paraId="7C901911" w14:textId="77777777" w:rsidR="00AD2DBE" w:rsidRDefault="00AD2DBE">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3F1E99E3" w14:textId="77777777" w:rsidR="00AD2DBE" w:rsidRDefault="006A7600">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proofErr w:type="spellStart"/>
      <w:r>
        <w:rPr>
          <w:rFonts w:ascii="Palatino Linotype" w:eastAsia="Palatino Linotype" w:hAnsi="Palatino Linotype" w:cs="Palatino Linotype"/>
          <w:i/>
          <w:color w:val="000000"/>
          <w:sz w:val="22"/>
          <w:szCs w:val="22"/>
        </w:rPr>
        <w:t>Por que</w:t>
      </w:r>
      <w:proofErr w:type="spellEnd"/>
      <w:r>
        <w:rPr>
          <w:rFonts w:ascii="Palatino Linotype" w:eastAsia="Palatino Linotype" w:hAnsi="Palatino Linotype" w:cs="Palatino Linotype"/>
          <w:i/>
          <w:color w:val="000000"/>
          <w:sz w:val="22"/>
          <w:szCs w:val="22"/>
        </w:rPr>
        <w:t xml:space="preserve"> el encargado del archivo municipal no permite acceso para consultar del archivo histórico? ¿Qué sanción tienen al negar ese derecho? ya que lo tienen establecido como un servicio en el bando municipal de 2024 en su </w:t>
      </w:r>
      <w:proofErr w:type="spellStart"/>
      <w:r>
        <w:rPr>
          <w:rFonts w:ascii="Palatino Linotype" w:eastAsia="Palatino Linotype" w:hAnsi="Palatino Linotype" w:cs="Palatino Linotype"/>
          <w:i/>
          <w:color w:val="000000"/>
          <w:sz w:val="22"/>
          <w:szCs w:val="22"/>
        </w:rPr>
        <w:t>articulo</w:t>
      </w:r>
      <w:proofErr w:type="spellEnd"/>
      <w:r>
        <w:rPr>
          <w:rFonts w:ascii="Palatino Linotype" w:eastAsia="Palatino Linotype" w:hAnsi="Palatino Linotype" w:cs="Palatino Linotype"/>
          <w:i/>
          <w:color w:val="000000"/>
          <w:sz w:val="22"/>
          <w:szCs w:val="22"/>
        </w:rPr>
        <w:t xml:space="preserve"> 491, de igual forma como servicio obligatorio de acuerdo a la ley general de archivos en su </w:t>
      </w:r>
      <w:proofErr w:type="spellStart"/>
      <w:r>
        <w:rPr>
          <w:rFonts w:ascii="Palatino Linotype" w:eastAsia="Palatino Linotype" w:hAnsi="Palatino Linotype" w:cs="Palatino Linotype"/>
          <w:i/>
          <w:color w:val="000000"/>
          <w:sz w:val="22"/>
          <w:szCs w:val="22"/>
        </w:rPr>
        <w:t>articulo</w:t>
      </w:r>
      <w:proofErr w:type="spellEnd"/>
      <w:r>
        <w:rPr>
          <w:rFonts w:ascii="Palatino Linotype" w:eastAsia="Palatino Linotype" w:hAnsi="Palatino Linotype" w:cs="Palatino Linotype"/>
          <w:i/>
          <w:color w:val="000000"/>
          <w:sz w:val="22"/>
          <w:szCs w:val="22"/>
        </w:rPr>
        <w:t xml:space="preserve"> 32, fracción II. y como una obligación en el </w:t>
      </w:r>
      <w:proofErr w:type="spellStart"/>
      <w:r>
        <w:rPr>
          <w:rFonts w:ascii="Palatino Linotype" w:eastAsia="Palatino Linotype" w:hAnsi="Palatino Linotype" w:cs="Palatino Linotype"/>
          <w:i/>
          <w:color w:val="000000"/>
          <w:sz w:val="22"/>
          <w:szCs w:val="22"/>
        </w:rPr>
        <w:t>articulo</w:t>
      </w:r>
      <w:proofErr w:type="spellEnd"/>
      <w:r>
        <w:rPr>
          <w:rFonts w:ascii="Palatino Linotype" w:eastAsia="Palatino Linotype" w:hAnsi="Palatino Linotype" w:cs="Palatino Linotype"/>
          <w:i/>
          <w:color w:val="000000"/>
          <w:sz w:val="22"/>
          <w:szCs w:val="22"/>
        </w:rPr>
        <w:t xml:space="preserve"> 129 de la ley general de transparencia y acceso a la información </w:t>
      </w:r>
      <w:proofErr w:type="spellStart"/>
      <w:r>
        <w:rPr>
          <w:rFonts w:ascii="Palatino Linotype" w:eastAsia="Palatino Linotype" w:hAnsi="Palatino Linotype" w:cs="Palatino Linotype"/>
          <w:i/>
          <w:color w:val="000000"/>
          <w:sz w:val="22"/>
          <w:szCs w:val="22"/>
        </w:rPr>
        <w:lastRenderedPageBreak/>
        <w:t>publica</w:t>
      </w:r>
      <w:proofErr w:type="spellEnd"/>
      <w:r>
        <w:rPr>
          <w:rFonts w:ascii="Palatino Linotype" w:eastAsia="Palatino Linotype" w:hAnsi="Palatino Linotype" w:cs="Palatino Linotype"/>
          <w:i/>
          <w:color w:val="000000"/>
          <w:sz w:val="22"/>
          <w:szCs w:val="22"/>
        </w:rPr>
        <w:t xml:space="preserve">. Y siendo archivo histórico es información </w:t>
      </w:r>
      <w:proofErr w:type="spellStart"/>
      <w:r>
        <w:rPr>
          <w:rFonts w:ascii="Palatino Linotype" w:eastAsia="Palatino Linotype" w:hAnsi="Palatino Linotype" w:cs="Palatino Linotype"/>
          <w:i/>
          <w:color w:val="000000"/>
          <w:sz w:val="22"/>
          <w:szCs w:val="22"/>
        </w:rPr>
        <w:t>publica</w:t>
      </w:r>
      <w:proofErr w:type="spellEnd"/>
      <w:r>
        <w:rPr>
          <w:rFonts w:ascii="Palatino Linotype" w:eastAsia="Palatino Linotype" w:hAnsi="Palatino Linotype" w:cs="Palatino Linotype"/>
          <w:i/>
          <w:color w:val="000000"/>
          <w:sz w:val="22"/>
          <w:szCs w:val="22"/>
        </w:rPr>
        <w:t xml:space="preserve">, de acuerdo a lo estipulado en el </w:t>
      </w:r>
      <w:proofErr w:type="spellStart"/>
      <w:r>
        <w:rPr>
          <w:rFonts w:ascii="Palatino Linotype" w:eastAsia="Palatino Linotype" w:hAnsi="Palatino Linotype" w:cs="Palatino Linotype"/>
          <w:i/>
          <w:color w:val="000000"/>
          <w:sz w:val="22"/>
          <w:szCs w:val="22"/>
        </w:rPr>
        <w:t>articulo</w:t>
      </w:r>
      <w:proofErr w:type="spellEnd"/>
      <w:r>
        <w:rPr>
          <w:rFonts w:ascii="Palatino Linotype" w:eastAsia="Palatino Linotype" w:hAnsi="Palatino Linotype" w:cs="Palatino Linotype"/>
          <w:i/>
          <w:color w:val="000000"/>
          <w:sz w:val="22"/>
          <w:szCs w:val="22"/>
        </w:rPr>
        <w:t xml:space="preserve"> 36 de la ley general de Archivos.” </w:t>
      </w:r>
      <w:r>
        <w:rPr>
          <w:rFonts w:ascii="Palatino Linotype" w:eastAsia="Palatino Linotype" w:hAnsi="Palatino Linotype" w:cs="Palatino Linotype"/>
          <w:color w:val="000000"/>
          <w:sz w:val="22"/>
          <w:szCs w:val="22"/>
        </w:rPr>
        <w:t>(Sic)</w:t>
      </w:r>
    </w:p>
    <w:p w14:paraId="140264EC" w14:textId="77777777" w:rsidR="00AD2DBE" w:rsidRDefault="00AD2DBE">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3AE661D7" w14:textId="77777777" w:rsidR="00AD2DBE" w:rsidRDefault="006A7600">
      <w:pPr>
        <w:numPr>
          <w:ilvl w:val="0"/>
          <w:numId w:val="6"/>
        </w:numPr>
        <w:pBdr>
          <w:top w:val="nil"/>
          <w:left w:val="nil"/>
          <w:bottom w:val="nil"/>
          <w:right w:val="nil"/>
          <w:between w:val="nil"/>
        </w:pBdr>
        <w:spacing w:line="360" w:lineRule="auto"/>
        <w:ind w:left="851"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3344401C" w14:textId="77777777" w:rsidR="00AD2DBE" w:rsidRDefault="00AD2DBE">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5C5C4531" w14:textId="77777777" w:rsidR="00AD2DBE" w:rsidRDefault="006A7600">
      <w:pPr>
        <w:numPr>
          <w:ilvl w:val="0"/>
          <w:numId w:val="5"/>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quince de agosto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través de un archivo electrónico en formato PDF: </w:t>
      </w:r>
      <w:proofErr w:type="spellStart"/>
      <w:r>
        <w:rPr>
          <w:rFonts w:ascii="Palatino Linotype" w:eastAsia="Palatino Linotype" w:hAnsi="Palatino Linotype" w:cs="Palatino Linotype"/>
          <w:b/>
          <w:color w:val="000000"/>
        </w:rPr>
        <w:t>Resp</w:t>
      </w:r>
      <w:proofErr w:type="spellEnd"/>
      <w:r>
        <w:rPr>
          <w:rFonts w:ascii="Palatino Linotype" w:eastAsia="Palatino Linotype" w:hAnsi="Palatino Linotype" w:cs="Palatino Linotype"/>
          <w:b/>
          <w:color w:val="000000"/>
        </w:rPr>
        <w:t xml:space="preserve"> sol 410.pdf</w:t>
      </w:r>
      <w:r>
        <w:rPr>
          <w:rFonts w:ascii="Palatino Linotype" w:eastAsia="Palatino Linotype" w:hAnsi="Palatino Linotype" w:cs="Palatino Linotype"/>
          <w:color w:val="000000"/>
        </w:rPr>
        <w:t xml:space="preserve">: Oficio número PMAJ/SA/JAZN/1070/2024, de fecha diecinueve de julio de dos mil veinticuatro, firmado por el </w:t>
      </w:r>
      <w:proofErr w:type="gramStart"/>
      <w:r>
        <w:rPr>
          <w:rFonts w:ascii="Palatino Linotype" w:eastAsia="Palatino Linotype" w:hAnsi="Palatino Linotype" w:cs="Palatino Linotype"/>
          <w:color w:val="000000"/>
        </w:rPr>
        <w:t>Secretario</w:t>
      </w:r>
      <w:proofErr w:type="gramEnd"/>
      <w:r>
        <w:rPr>
          <w:rFonts w:ascii="Palatino Linotype" w:eastAsia="Palatino Linotype" w:hAnsi="Palatino Linotype" w:cs="Palatino Linotype"/>
          <w:color w:val="000000"/>
        </w:rPr>
        <w:t xml:space="preserve"> del Ayuntamiento, del cual entre otras cosas:</w:t>
      </w:r>
    </w:p>
    <w:p w14:paraId="5AD74C87" w14:textId="77777777" w:rsidR="00AD2DBE" w:rsidRDefault="006A7600">
      <w:pPr>
        <w:pBdr>
          <w:top w:val="nil"/>
          <w:left w:val="nil"/>
          <w:bottom w:val="nil"/>
          <w:right w:val="nil"/>
          <w:between w:val="nil"/>
        </w:pBdr>
        <w:tabs>
          <w:tab w:val="left" w:pos="0"/>
        </w:tabs>
        <w:spacing w:line="360" w:lineRule="auto"/>
        <w:ind w:left="1276" w:right="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b/>
        <w:t xml:space="preserve">“… 1.- Con fundamento en el Artículo 491, inciso a; del Bando Municipal publicado el 5 de febrero de 2024, se indica que, para brindar el servicio de consulta, así como el acceso a usuarios se deberá realizar una solicitud dirigida al </w:t>
      </w:r>
      <w:proofErr w:type="gramStart"/>
      <w:r>
        <w:rPr>
          <w:rFonts w:ascii="Palatino Linotype" w:eastAsia="Palatino Linotype" w:hAnsi="Palatino Linotype" w:cs="Palatino Linotype"/>
          <w:i/>
          <w:color w:val="000000"/>
          <w:sz w:val="22"/>
          <w:szCs w:val="22"/>
        </w:rPr>
        <w:t>Secretario</w:t>
      </w:r>
      <w:proofErr w:type="gramEnd"/>
      <w:r>
        <w:rPr>
          <w:rFonts w:ascii="Palatino Linotype" w:eastAsia="Palatino Linotype" w:hAnsi="Palatino Linotype" w:cs="Palatino Linotype"/>
          <w:i/>
          <w:color w:val="000000"/>
          <w:sz w:val="22"/>
          <w:szCs w:val="22"/>
        </w:rPr>
        <w:t xml:space="preserve"> del Ayuntamiento donde se especifique el fin de la investigación.</w:t>
      </w:r>
    </w:p>
    <w:p w14:paraId="109FCE2F" w14:textId="77777777" w:rsidR="00AD2DBE" w:rsidRDefault="006A7600">
      <w:pPr>
        <w:pBdr>
          <w:top w:val="nil"/>
          <w:left w:val="nil"/>
          <w:bottom w:val="nil"/>
          <w:right w:val="nil"/>
          <w:between w:val="nil"/>
        </w:pBdr>
        <w:tabs>
          <w:tab w:val="left" w:pos="0"/>
        </w:tabs>
        <w:spacing w:line="360" w:lineRule="auto"/>
        <w:ind w:left="1276" w:right="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 A la fecha, no se ha recibido solicitud de consulta del Archivo Histórico, por lo que no existe sanción alguna; ya que como bien lo refiere se tiene establecido como un servicio que presta el Archivo Municipal en el Bando Municipal de 2024; citado en su artículo 491; de igual forma como servicio obligatorio de acuerdo a la Ley General de Archivos, en su Artículo 32 Fracción II; y como una obligación en el artículo 129 de la Ley General de Transparencia y Acceso a la Información Pública; así como en el artículo 36 de la Ley General de Archivos..." </w:t>
      </w:r>
      <w:r>
        <w:rPr>
          <w:rFonts w:ascii="Palatino Linotype" w:eastAsia="Palatino Linotype" w:hAnsi="Palatino Linotype" w:cs="Palatino Linotype"/>
          <w:color w:val="000000"/>
          <w:sz w:val="22"/>
          <w:szCs w:val="22"/>
        </w:rPr>
        <w:t>(Sic)</w:t>
      </w:r>
      <w:r>
        <w:rPr>
          <w:rFonts w:ascii="Palatino Linotype" w:eastAsia="Palatino Linotype" w:hAnsi="Palatino Linotype" w:cs="Palatino Linotype"/>
          <w:i/>
          <w:color w:val="000000"/>
          <w:sz w:val="22"/>
          <w:szCs w:val="22"/>
        </w:rPr>
        <w:t xml:space="preserve"> </w:t>
      </w:r>
    </w:p>
    <w:p w14:paraId="5DB58D35" w14:textId="77777777" w:rsidR="00AD2DBE" w:rsidRDefault="00AD2DBE">
      <w:pPr>
        <w:pBdr>
          <w:top w:val="nil"/>
          <w:left w:val="nil"/>
          <w:bottom w:val="nil"/>
          <w:right w:val="nil"/>
          <w:between w:val="nil"/>
        </w:pBdr>
        <w:tabs>
          <w:tab w:val="left" w:pos="0"/>
        </w:tabs>
        <w:spacing w:line="360" w:lineRule="auto"/>
        <w:ind w:left="360" w:right="51"/>
        <w:jc w:val="both"/>
        <w:rPr>
          <w:rFonts w:ascii="Palatino Linotype" w:eastAsia="Palatino Linotype" w:hAnsi="Palatino Linotype" w:cs="Palatino Linotype"/>
          <w:i/>
          <w:color w:val="000000"/>
        </w:rPr>
      </w:pPr>
    </w:p>
    <w:p w14:paraId="18F70392" w14:textId="77777777" w:rsidR="00AD2DBE" w:rsidRDefault="00AD2DBE">
      <w:pPr>
        <w:pBdr>
          <w:top w:val="nil"/>
          <w:left w:val="nil"/>
          <w:bottom w:val="nil"/>
          <w:right w:val="nil"/>
          <w:between w:val="nil"/>
        </w:pBdr>
        <w:tabs>
          <w:tab w:val="left" w:pos="0"/>
        </w:tabs>
        <w:spacing w:line="360" w:lineRule="auto"/>
        <w:ind w:left="360" w:right="51"/>
        <w:jc w:val="both"/>
        <w:rPr>
          <w:rFonts w:ascii="Palatino Linotype" w:eastAsia="Palatino Linotype" w:hAnsi="Palatino Linotype" w:cs="Palatino Linotype"/>
          <w:i/>
          <w:color w:val="000000"/>
        </w:rPr>
      </w:pPr>
    </w:p>
    <w:p w14:paraId="5750BF4B" w14:textId="77777777" w:rsidR="00AD2DBE" w:rsidRDefault="006A7600">
      <w:pPr>
        <w:numPr>
          <w:ilvl w:val="0"/>
          <w:numId w:val="5"/>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quince de agosto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4FC7967B" w14:textId="77777777" w:rsidR="00AD2DBE" w:rsidRDefault="00AD2DBE">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sz w:val="22"/>
          <w:szCs w:val="22"/>
        </w:rPr>
      </w:pPr>
    </w:p>
    <w:p w14:paraId="36E4DEA7" w14:textId="77777777" w:rsidR="00AD2DBE" w:rsidRDefault="006A7600">
      <w:pPr>
        <w:numPr>
          <w:ilvl w:val="0"/>
          <w:numId w:val="1"/>
        </w:numPr>
        <w:pBdr>
          <w:top w:val="nil"/>
          <w:left w:val="nil"/>
          <w:bottom w:val="nil"/>
          <w:right w:val="nil"/>
          <w:between w:val="nil"/>
        </w:pBdr>
        <w:jc w:val="both"/>
        <w:rPr>
          <w:rFonts w:ascii="Palatino Linotype" w:eastAsia="Palatino Linotype" w:hAnsi="Palatino Linotype" w:cs="Palatino Linotype"/>
          <w:color w:val="000000"/>
        </w:rPr>
      </w:pPr>
      <w:bookmarkStart w:id="1" w:name="_heading=h.30j0zll" w:colFirst="0" w:colLast="0"/>
      <w:bookmarkEnd w:id="1"/>
      <w:r>
        <w:rPr>
          <w:rFonts w:ascii="Palatino Linotype" w:eastAsia="Palatino Linotype" w:hAnsi="Palatino Linotype" w:cs="Palatino Linotype"/>
          <w:b/>
          <w:color w:val="000000"/>
        </w:rPr>
        <w:t xml:space="preserve">Acto </w:t>
      </w:r>
      <w:proofErr w:type="spellStart"/>
      <w:r>
        <w:rPr>
          <w:rFonts w:ascii="Palatino Linotype" w:eastAsia="Palatino Linotype" w:hAnsi="Palatino Linotype" w:cs="Palatino Linotype"/>
          <w:b/>
          <w:color w:val="000000"/>
        </w:rPr>
        <w:t>impugado</w:t>
      </w:r>
      <w:proofErr w:type="spellEnd"/>
      <w:r>
        <w:rPr>
          <w:rFonts w:ascii="Palatino Linotype" w:eastAsia="Palatino Linotype" w:hAnsi="Palatino Linotype" w:cs="Palatino Linotype"/>
          <w:b/>
          <w:color w:val="000000"/>
        </w:rPr>
        <w:t xml:space="preserve">: </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si existe una solicitud realizada para llevar a cabo una investigación.</w:t>
      </w:r>
      <w:r>
        <w:rPr>
          <w:rFonts w:ascii="Palatino Linotype" w:eastAsia="Palatino Linotype" w:hAnsi="Palatino Linotype" w:cs="Palatino Linotype"/>
          <w:i/>
          <w:color w:val="000000"/>
        </w:rPr>
        <w:t>”</w:t>
      </w:r>
    </w:p>
    <w:p w14:paraId="053E6AB6" w14:textId="77777777" w:rsidR="00AD2DBE" w:rsidRDefault="00AD2DBE">
      <w:pPr>
        <w:pBdr>
          <w:top w:val="nil"/>
          <w:left w:val="nil"/>
          <w:bottom w:val="nil"/>
          <w:right w:val="nil"/>
          <w:between w:val="nil"/>
        </w:pBdr>
        <w:spacing w:line="360" w:lineRule="auto"/>
        <w:ind w:left="1134"/>
        <w:jc w:val="both"/>
        <w:rPr>
          <w:rFonts w:ascii="Palatino Linotype" w:eastAsia="Palatino Linotype" w:hAnsi="Palatino Linotype" w:cs="Palatino Linotype"/>
          <w:i/>
          <w:color w:val="000000"/>
        </w:rPr>
      </w:pPr>
    </w:p>
    <w:p w14:paraId="46908AE1" w14:textId="77777777" w:rsidR="00AD2DBE" w:rsidRDefault="006A7600">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2" w:name="_heading=h.1fob9te" w:colFirst="0" w:colLast="0"/>
      <w:bookmarkEnd w:id="2"/>
      <w:r>
        <w:rPr>
          <w:rFonts w:ascii="Palatino Linotype" w:eastAsia="Palatino Linotype" w:hAnsi="Palatino Linotype" w:cs="Palatino Linotype"/>
          <w:b/>
          <w:color w:val="000000"/>
        </w:rPr>
        <w:t xml:space="preserve">Razones o Motivos de inconformidad: </w:t>
      </w:r>
      <w:r>
        <w:rPr>
          <w:rFonts w:ascii="Palatino Linotype" w:eastAsia="Palatino Linotype" w:hAnsi="Palatino Linotype" w:cs="Palatino Linotype"/>
          <w:i/>
          <w:color w:val="000000"/>
        </w:rPr>
        <w:t xml:space="preserve">“Mi solicitud de acceso al archivo histórico, se </w:t>
      </w:r>
      <w:proofErr w:type="spellStart"/>
      <w:r>
        <w:rPr>
          <w:rFonts w:ascii="Palatino Linotype" w:eastAsia="Palatino Linotype" w:hAnsi="Palatino Linotype" w:cs="Palatino Linotype"/>
          <w:i/>
          <w:color w:val="000000"/>
        </w:rPr>
        <w:t>realizo</w:t>
      </w:r>
      <w:proofErr w:type="spellEnd"/>
      <w:r>
        <w:rPr>
          <w:rFonts w:ascii="Palatino Linotype" w:eastAsia="Palatino Linotype" w:hAnsi="Palatino Linotype" w:cs="Palatino Linotype"/>
          <w:i/>
          <w:color w:val="000000"/>
        </w:rPr>
        <w:t xml:space="preserve"> el 29 de agosto del 2023, debido que es una investigación de tesis, eh estado asistiendo al archivo de acuerdo a la disponibilidad de mi horario escolar. El acceso se me negó por primera vez el día 20 de junio, después el 18 de julio y apenas el 8 de agosto. y la verdad es una molestia que por no querer trabajar me afecten de esa manera ya que los señores Domingo y Esther fueron muy groseros y me cerraron la puerta en la cara, ya que tengo contacto con una de las chicas que me atiende, me comento que cuando asista al archivo les avise para que estén al pendiente, ya que esos días no se encontraban. y de esta forma no se me vuelva a negar el servicio o me traten tan grosero.”</w:t>
      </w:r>
      <w:r>
        <w:rPr>
          <w:rFonts w:ascii="Palatino Linotype" w:eastAsia="Palatino Linotype" w:hAnsi="Palatino Linotype" w:cs="Palatino Linotype"/>
          <w:color w:val="000000"/>
        </w:rPr>
        <w:t xml:space="preserve"> (Sic)</w:t>
      </w:r>
    </w:p>
    <w:p w14:paraId="322CAD82" w14:textId="77777777" w:rsidR="00AD2DBE" w:rsidRDefault="00AD2DBE">
      <w:pPr>
        <w:spacing w:line="360" w:lineRule="auto"/>
        <w:jc w:val="both"/>
        <w:rPr>
          <w:rFonts w:ascii="Palatino Linotype" w:eastAsia="Palatino Linotype" w:hAnsi="Palatino Linotype" w:cs="Palatino Linotype"/>
          <w:color w:val="000000"/>
        </w:rPr>
      </w:pPr>
    </w:p>
    <w:p w14:paraId="770930E9" w14:textId="77777777" w:rsidR="00AD2DBE" w:rsidRDefault="006A7600">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Resulta importante señalar que se adjuntó oficio de fecha veintinueve de agosto de dos mil veintitrés, firmado por el Subdirector Académico de la Facultad de Humanidades de la Universidad Autónoma del Estado de México, por el cuál solicitó al Secretario del Ayuntamiento de Almoloya de Juárez, se le permitiera a una alumna consultar información sobre el archivo municipal, </w:t>
      </w:r>
      <w:r>
        <w:rPr>
          <w:rFonts w:ascii="Palatino Linotype" w:eastAsia="Palatino Linotype" w:hAnsi="Palatino Linotype" w:cs="Palatino Linotype"/>
          <w:b/>
          <w:color w:val="000000"/>
          <w:u w:val="single"/>
        </w:rPr>
        <w:t>oficio</w:t>
      </w:r>
      <w:r>
        <w:rPr>
          <w:rFonts w:ascii="Palatino Linotype" w:eastAsia="Palatino Linotype" w:hAnsi="Palatino Linotype" w:cs="Palatino Linotype"/>
          <w:color w:val="000000"/>
        </w:rPr>
        <w:t xml:space="preserve"> que cuenta </w:t>
      </w:r>
      <w:r>
        <w:rPr>
          <w:rFonts w:ascii="Palatino Linotype" w:eastAsia="Palatino Linotype" w:hAnsi="Palatino Linotype" w:cs="Palatino Linotype"/>
          <w:b/>
          <w:color w:val="000000"/>
          <w:u w:val="single"/>
        </w:rPr>
        <w:t xml:space="preserve">con acuse de </w:t>
      </w:r>
      <w:r>
        <w:rPr>
          <w:rFonts w:ascii="Palatino Linotype" w:eastAsia="Palatino Linotype" w:hAnsi="Palatino Linotype" w:cs="Palatino Linotype"/>
          <w:b/>
          <w:color w:val="000000"/>
          <w:u w:val="single"/>
        </w:rPr>
        <w:lastRenderedPageBreak/>
        <w:t>recibo de la Secretaría del Ayuntamiento aludido, de fecha uno de septiembre de dos mil veintitrés</w:t>
      </w:r>
      <w:r>
        <w:rPr>
          <w:rFonts w:ascii="Palatino Linotype" w:eastAsia="Palatino Linotype" w:hAnsi="Palatino Linotype" w:cs="Palatino Linotype"/>
          <w:color w:val="000000"/>
        </w:rPr>
        <w:t xml:space="preserve">. </w:t>
      </w:r>
    </w:p>
    <w:p w14:paraId="36A64EEF" w14:textId="77777777" w:rsidR="00AD2DBE" w:rsidRDefault="00AD2DBE">
      <w:pPr>
        <w:spacing w:line="360" w:lineRule="auto"/>
        <w:rPr>
          <w:rFonts w:ascii="Palatino Linotype" w:eastAsia="Palatino Linotype" w:hAnsi="Palatino Linotype" w:cs="Palatino Linotype"/>
          <w:i/>
          <w:color w:val="000000"/>
        </w:rPr>
      </w:pPr>
    </w:p>
    <w:p w14:paraId="252EFD12" w14:textId="77777777" w:rsidR="00AD2DBE" w:rsidRDefault="006A760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quince de agosto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presentara el Informe Justificado procedente.</w:t>
      </w:r>
    </w:p>
    <w:p w14:paraId="16AF51A4" w14:textId="77777777" w:rsidR="00AD2DBE" w:rsidRDefault="00AD2DBE">
      <w:pPr>
        <w:spacing w:line="360" w:lineRule="auto"/>
        <w:ind w:right="1"/>
        <w:jc w:val="both"/>
        <w:rPr>
          <w:rFonts w:ascii="Palatino Linotype" w:eastAsia="Palatino Linotype" w:hAnsi="Palatino Linotype" w:cs="Palatino Linotype"/>
          <w:sz w:val="22"/>
          <w:szCs w:val="22"/>
        </w:rPr>
      </w:pPr>
    </w:p>
    <w:p w14:paraId="5EDBB999" w14:textId="77777777" w:rsidR="00AD2DBE" w:rsidRDefault="006A7600">
      <w:pPr>
        <w:numPr>
          <w:ilvl w:val="0"/>
          <w:numId w:val="5"/>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color w:val="000000"/>
        </w:rPr>
        <w:t xml:space="preserve">dejo de realizar manifestaciones que a su derecho conviniera y asistiera, y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 xml:space="preserve">no rindió informe justificado, según constancias del Sistema de Acceso a la Información Mexiquense </w:t>
      </w:r>
      <w:r>
        <w:rPr>
          <w:rFonts w:ascii="Palatino Linotype" w:eastAsia="Palatino Linotype" w:hAnsi="Palatino Linotype" w:cs="Palatino Linotype"/>
          <w:b/>
          <w:color w:val="000000"/>
          <w:sz w:val="22"/>
          <w:szCs w:val="22"/>
        </w:rPr>
        <w:t>SAIMEX.</w:t>
      </w:r>
    </w:p>
    <w:p w14:paraId="2E6C0530" w14:textId="77777777" w:rsidR="00AD2DBE" w:rsidRDefault="00AD2DB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10FDDC7" w14:textId="77777777" w:rsidR="00AD2DBE" w:rsidRDefault="006A760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Seguidamente, mediante acuerdo de fecha </w:t>
      </w:r>
      <w:r>
        <w:rPr>
          <w:rFonts w:ascii="Palatino Linotype" w:eastAsia="Palatino Linotype" w:hAnsi="Palatino Linotype" w:cs="Palatino Linotype"/>
          <w:b/>
          <w:color w:val="000000"/>
        </w:rPr>
        <w:t>dieciséis de octubre</w:t>
      </w:r>
      <w:r>
        <w:rPr>
          <w:rFonts w:ascii="Palatino Linotype" w:eastAsia="Palatino Linotype" w:hAnsi="Palatino Linotype" w:cs="Palatino Linotype"/>
          <w:color w:val="000000"/>
        </w:rPr>
        <w:t xml:space="preserve"> de dos mil veinticuatro se decretó el cierre de instrucción, por lo que no habiendo más que hacer constar, y-------------------------------------------------------------------------------------------------</w:t>
      </w:r>
    </w:p>
    <w:p w14:paraId="58BBDEE1" w14:textId="77777777" w:rsidR="00AD2DBE" w:rsidRDefault="00AD2DBE">
      <w:pPr>
        <w:pStyle w:val="Ttulo1"/>
        <w:spacing w:before="0" w:line="360" w:lineRule="auto"/>
        <w:jc w:val="center"/>
        <w:rPr>
          <w:rFonts w:ascii="Palatino Linotype" w:eastAsia="Palatino Linotype" w:hAnsi="Palatino Linotype" w:cs="Palatino Linotype"/>
          <w:b/>
          <w:color w:val="000000"/>
          <w:sz w:val="24"/>
          <w:szCs w:val="24"/>
        </w:rPr>
      </w:pPr>
      <w:bookmarkStart w:id="3" w:name="_heading=h.3znysh7" w:colFirst="0" w:colLast="0"/>
      <w:bookmarkEnd w:id="3"/>
    </w:p>
    <w:p w14:paraId="3A62316F" w14:textId="77777777" w:rsidR="00AD2DBE" w:rsidRDefault="006A7600">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CONSIDERANDO</w:t>
      </w:r>
    </w:p>
    <w:p w14:paraId="640F5081" w14:textId="77777777" w:rsidR="00AD2DBE" w:rsidRDefault="00AD2DBE">
      <w:pPr>
        <w:spacing w:line="360" w:lineRule="auto"/>
        <w:rPr>
          <w:rFonts w:ascii="Palatino Linotype" w:eastAsia="Palatino Linotype" w:hAnsi="Palatino Linotype" w:cs="Palatino Linotype"/>
        </w:rPr>
      </w:pPr>
    </w:p>
    <w:p w14:paraId="3A905542" w14:textId="77777777" w:rsidR="00AD2DBE" w:rsidRDefault="006A7600">
      <w:pPr>
        <w:keepNext/>
        <w:keepLines/>
        <w:spacing w:line="360" w:lineRule="auto"/>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lastRenderedPageBreak/>
        <w:t>PRIMERO. De la competencia</w:t>
      </w:r>
    </w:p>
    <w:p w14:paraId="4E238A23" w14:textId="77777777" w:rsidR="00AD2DBE" w:rsidRDefault="006A760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4772D4B" w14:textId="77777777" w:rsidR="00AD2DBE" w:rsidRDefault="00AD2DBE">
      <w:pPr>
        <w:spacing w:line="360" w:lineRule="auto"/>
        <w:jc w:val="both"/>
        <w:rPr>
          <w:rFonts w:ascii="Palatino Linotype" w:eastAsia="Palatino Linotype" w:hAnsi="Palatino Linotype" w:cs="Palatino Linotype"/>
        </w:rPr>
      </w:pPr>
    </w:p>
    <w:p w14:paraId="2B116226" w14:textId="77777777" w:rsidR="00AD2DBE" w:rsidRDefault="006A7600">
      <w:pPr>
        <w:keepNext/>
        <w:keepLines/>
        <w:spacing w:line="360" w:lineRule="auto"/>
        <w:rPr>
          <w:rFonts w:ascii="Palatino Linotype" w:eastAsia="Palatino Linotype" w:hAnsi="Palatino Linotype" w:cs="Palatino Linotype"/>
          <w:b/>
        </w:rPr>
      </w:pPr>
      <w:bookmarkStart w:id="5" w:name="_heading=h.tyjcwt" w:colFirst="0" w:colLast="0"/>
      <w:bookmarkEnd w:id="5"/>
      <w:r>
        <w:rPr>
          <w:rFonts w:ascii="Palatino Linotype" w:eastAsia="Palatino Linotype" w:hAnsi="Palatino Linotype" w:cs="Palatino Linotype"/>
          <w:b/>
        </w:rPr>
        <w:t>SEGUNDO. De la oportunidad y procedencia.</w:t>
      </w:r>
    </w:p>
    <w:p w14:paraId="54EF25B8" w14:textId="77777777" w:rsidR="00AD2DBE" w:rsidRDefault="006A760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a la solicitud el día </w:t>
      </w:r>
      <w:r>
        <w:rPr>
          <w:rFonts w:ascii="Palatino Linotype" w:eastAsia="Palatino Linotype" w:hAnsi="Palatino Linotype" w:cs="Palatino Linotype"/>
          <w:b/>
        </w:rPr>
        <w:t>quince de agosto de dos mil veinticuatro</w:t>
      </w:r>
      <w:r>
        <w:rPr>
          <w:rFonts w:ascii="Palatino Linotype" w:eastAsia="Palatino Linotype" w:hAnsi="Palatino Linotype" w:cs="Palatino Linotype"/>
        </w:rPr>
        <w:t xml:space="preserve">, de tal forma que el plazo para interponer el recurso de revisión transcurrió del </w:t>
      </w:r>
      <w:r>
        <w:rPr>
          <w:rFonts w:ascii="Palatino Linotype" w:eastAsia="Palatino Linotype" w:hAnsi="Palatino Linotype" w:cs="Palatino Linotype"/>
          <w:b/>
        </w:rPr>
        <w:t>dieciséis de agosto al seis de septiembre de dos mil veinticuatro</w:t>
      </w:r>
      <w:r>
        <w:rPr>
          <w:rFonts w:ascii="Palatino Linotype" w:eastAsia="Palatino Linotype" w:hAnsi="Palatino Linotype" w:cs="Palatino Linotype"/>
        </w:rPr>
        <w:t xml:space="preserve">, de acuerdo al calendario oficial del INFOEM; en consecuencia, presentó su inconformidad el día </w:t>
      </w:r>
      <w:r>
        <w:rPr>
          <w:rFonts w:ascii="Palatino Linotype" w:eastAsia="Palatino Linotype" w:hAnsi="Palatino Linotype" w:cs="Palatino Linotype"/>
          <w:b/>
        </w:rPr>
        <w:t>quince de agosto de dos mil veinticuatro</w:t>
      </w:r>
      <w:r>
        <w:rPr>
          <w:rFonts w:ascii="Palatino Linotype" w:eastAsia="Palatino Linotype" w:hAnsi="Palatino Linotype" w:cs="Palatino Linotype"/>
        </w:rPr>
        <w:t xml:space="preserve">, por lo que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14:paraId="7586DC7B" w14:textId="77777777" w:rsidR="00AD2DBE" w:rsidRDefault="00AD2DBE">
      <w:pPr>
        <w:pStyle w:val="Ttulo2"/>
        <w:tabs>
          <w:tab w:val="left" w:pos="0"/>
        </w:tabs>
        <w:spacing w:before="0" w:line="360" w:lineRule="auto"/>
        <w:rPr>
          <w:rFonts w:ascii="Palatino Linotype" w:eastAsia="Palatino Linotype" w:hAnsi="Palatino Linotype" w:cs="Palatino Linotype"/>
          <w:b/>
          <w:color w:val="000000"/>
          <w:sz w:val="24"/>
          <w:szCs w:val="24"/>
        </w:rPr>
      </w:pPr>
    </w:p>
    <w:p w14:paraId="51C55651" w14:textId="77777777" w:rsidR="00AD2DBE" w:rsidRDefault="006A7600">
      <w:pPr>
        <w:pStyle w:val="Ttulo2"/>
        <w:tabs>
          <w:tab w:val="left" w:pos="0"/>
        </w:tabs>
        <w:spacing w:before="0" w:after="24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De las causales de sobreseimiento </w:t>
      </w:r>
    </w:p>
    <w:p w14:paraId="1A8D302E" w14:textId="77777777" w:rsidR="00AD2DBE" w:rsidRDefault="006A7600">
      <w:pPr>
        <w:numPr>
          <w:ilvl w:val="0"/>
          <w:numId w:val="5"/>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Pr>
          <w:rFonts w:ascii="Palatino Linotype" w:eastAsia="Palatino Linotype" w:hAnsi="Palatino Linotype" w:cs="Palatino Linotype"/>
          <w:color w:val="000000"/>
        </w:rPr>
        <w:t>desechamiento</w:t>
      </w:r>
      <w:proofErr w:type="spellEnd"/>
      <w:r>
        <w:rPr>
          <w:rFonts w:ascii="Palatino Linotype" w:eastAsia="Palatino Linotype" w:hAnsi="Palatino Linotype" w:cs="Palatino Linotype"/>
          <w:color w:val="000000"/>
        </w:rPr>
        <w:t xml:space="preserve"> o </w:t>
      </w:r>
      <w:r>
        <w:rPr>
          <w:rFonts w:ascii="Palatino Linotype" w:eastAsia="Palatino Linotype" w:hAnsi="Palatino Linotype" w:cs="Palatino Linotype"/>
          <w:b/>
          <w:color w:val="000000"/>
          <w:u w:val="single"/>
        </w:rPr>
        <w:t>sobreseimiento</w:t>
      </w:r>
      <w:r>
        <w:rPr>
          <w:rFonts w:ascii="Palatino Linotype" w:eastAsia="Palatino Linotype" w:hAnsi="Palatino Linotype" w:cs="Palatino Linotype"/>
          <w:color w:val="000000"/>
        </w:rPr>
        <w:t xml:space="preserve">; y en su caso ordenar la entrega de la información con respecto a la respuesta emitida por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w:t>
      </w:r>
    </w:p>
    <w:p w14:paraId="357E0484" w14:textId="77777777" w:rsidR="00AD2DBE" w:rsidRDefault="00AD2DBE">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3E801172" w14:textId="77777777" w:rsidR="00AD2DBE" w:rsidRDefault="006A7600">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es necesario recordar que el particular en un primer momento realizó un cuestionamiento ¿Por qué el encargado del archivo municipal no permite acceso para consultar del archivo histórico?, cierto es también que en un segundo cuestionamiento solicitó se le informara ¿Qué sanción tienen al negar ese derecho?; al interponer su recurso de revisión, adjuntó oficio firmado por el Subdirector Académico de la Facultad de Humanidades de la Universidad Autónoma del Estado de México, por el cuál solicitó al Secretario del Ayuntamiento de Almoloya de Juárez, se le permitiera a una alumna consultar información sobre el archivo municipal, </w:t>
      </w:r>
      <w:r>
        <w:rPr>
          <w:rFonts w:ascii="Palatino Linotype" w:eastAsia="Palatino Linotype" w:hAnsi="Palatino Linotype" w:cs="Palatino Linotype"/>
          <w:b/>
          <w:color w:val="000000"/>
          <w:u w:val="single"/>
        </w:rPr>
        <w:t>oficio</w:t>
      </w:r>
      <w:r>
        <w:rPr>
          <w:rFonts w:ascii="Palatino Linotype" w:eastAsia="Palatino Linotype" w:hAnsi="Palatino Linotype" w:cs="Palatino Linotype"/>
          <w:color w:val="000000"/>
        </w:rPr>
        <w:t xml:space="preserve"> que cuenta </w:t>
      </w:r>
      <w:r>
        <w:rPr>
          <w:rFonts w:ascii="Palatino Linotype" w:eastAsia="Palatino Linotype" w:hAnsi="Palatino Linotype" w:cs="Palatino Linotype"/>
          <w:b/>
          <w:color w:val="000000"/>
          <w:u w:val="single"/>
        </w:rPr>
        <w:t>con acuse de recibo de la Secretaría del Ayuntamiento aludido, de fecha uno de septiembre de dos mil veintitrés</w:t>
      </w:r>
      <w:r>
        <w:rPr>
          <w:rFonts w:ascii="Palatino Linotype" w:eastAsia="Palatino Linotype" w:hAnsi="Palatino Linotype" w:cs="Palatino Linotype"/>
          <w:color w:val="000000"/>
        </w:rPr>
        <w:t xml:space="preserve">. </w:t>
      </w:r>
    </w:p>
    <w:p w14:paraId="522A25EB" w14:textId="77777777" w:rsidR="00AD2DBE" w:rsidRDefault="00AD2DBE">
      <w:pPr>
        <w:pBdr>
          <w:top w:val="nil"/>
          <w:left w:val="nil"/>
          <w:bottom w:val="nil"/>
          <w:right w:val="nil"/>
          <w:between w:val="nil"/>
        </w:pBdr>
        <w:ind w:left="720"/>
        <w:rPr>
          <w:rFonts w:ascii="Palatino Linotype" w:eastAsia="Palatino Linotype" w:hAnsi="Palatino Linotype" w:cs="Palatino Linotype"/>
          <w:color w:val="000000"/>
        </w:rPr>
      </w:pPr>
    </w:p>
    <w:p w14:paraId="35FD8A9A" w14:textId="77777777" w:rsidR="00AD2DBE" w:rsidRDefault="006A7600">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relación a lo anterior, el sujeto obligado dio respuesta, donde refirió que </w:t>
      </w:r>
      <w:r>
        <w:rPr>
          <w:rFonts w:ascii="Palatino Linotype" w:eastAsia="Palatino Linotype" w:hAnsi="Palatino Linotype" w:cs="Palatino Linotype"/>
          <w:b/>
          <w:color w:val="000000"/>
        </w:rPr>
        <w:t xml:space="preserve">no </w:t>
      </w:r>
      <w:r>
        <w:rPr>
          <w:rFonts w:ascii="Palatino Linotype" w:eastAsia="Palatino Linotype" w:hAnsi="Palatino Linotype" w:cs="Palatino Linotype"/>
          <w:color w:val="000000"/>
        </w:rPr>
        <w:t xml:space="preserve">se había recibido solicitud de consulta del Archivo Histórico, por lo que no existía sanción alguna, siendo esto incongruente, toda vez que la particular sí adjuntó el </w:t>
      </w:r>
      <w:r>
        <w:rPr>
          <w:rFonts w:ascii="Palatino Linotype" w:eastAsia="Palatino Linotype" w:hAnsi="Palatino Linotype" w:cs="Palatino Linotype"/>
          <w:color w:val="000000"/>
        </w:rPr>
        <w:lastRenderedPageBreak/>
        <w:t>oficio por el cual se solicitó consultar información que se encontraba en el archivo municipal; solicitud que cuenta con acuse de recibo de la Secretaría del Ayuntamiento de Almoloya de Juárez.</w:t>
      </w:r>
    </w:p>
    <w:p w14:paraId="5ABB14CE" w14:textId="77777777" w:rsidR="00AD2DBE" w:rsidRDefault="00AD2DBE">
      <w:pPr>
        <w:pStyle w:val="Ttulo1"/>
        <w:spacing w:before="0" w:line="360" w:lineRule="auto"/>
        <w:ind w:right="1"/>
        <w:rPr>
          <w:rFonts w:ascii="Palatino Linotype" w:eastAsia="Palatino Linotype" w:hAnsi="Palatino Linotype" w:cs="Palatino Linotype"/>
          <w:b/>
          <w:color w:val="000000"/>
          <w:sz w:val="24"/>
          <w:szCs w:val="24"/>
        </w:rPr>
      </w:pPr>
    </w:p>
    <w:p w14:paraId="5619FB07" w14:textId="77777777" w:rsidR="00AD2DBE" w:rsidRDefault="006A7600">
      <w:pPr>
        <w:pStyle w:val="Ttulo1"/>
        <w:spacing w:before="0" w:line="360" w:lineRule="auto"/>
        <w:ind w:right="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CUARTO. Del estudio y resolución del recurso de revisión.</w:t>
      </w:r>
    </w:p>
    <w:p w14:paraId="3DC00D5D" w14:textId="77777777" w:rsidR="00AD2DBE" w:rsidRDefault="006A7600">
      <w:pPr>
        <w:numPr>
          <w:ilvl w:val="0"/>
          <w:numId w:val="5"/>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0BCD901D" w14:textId="77777777" w:rsidR="00AD2DBE" w:rsidRDefault="00AD2DBE">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14:paraId="681E6E84" w14:textId="77777777" w:rsidR="00AD2DBE" w:rsidRDefault="006A7600">
      <w:pPr>
        <w:numPr>
          <w:ilvl w:val="0"/>
          <w:numId w:val="5"/>
        </w:numPr>
        <w:spacing w:line="360" w:lineRule="auto"/>
        <w:ind w:left="0" w:right="1"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w:t>
      </w:r>
      <w:r>
        <w:rPr>
          <w:rFonts w:ascii="Palatino Linotype" w:eastAsia="Palatino Linotype" w:hAnsi="Palatino Linotype" w:cs="Palatino Linotype"/>
          <w:i/>
          <w:color w:val="000000"/>
        </w:rPr>
        <w:lastRenderedPageBreak/>
        <w:t xml:space="preserve">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7282B0D1" w14:textId="77777777" w:rsidR="00AD2DBE" w:rsidRDefault="00AD2DBE">
      <w:pPr>
        <w:spacing w:line="360" w:lineRule="auto"/>
        <w:ind w:right="1"/>
        <w:jc w:val="both"/>
        <w:rPr>
          <w:rFonts w:ascii="Palatino Linotype" w:eastAsia="Palatino Linotype" w:hAnsi="Palatino Linotype" w:cs="Palatino Linotype"/>
        </w:rPr>
      </w:pPr>
    </w:p>
    <w:p w14:paraId="1AC62D3A" w14:textId="77777777" w:rsidR="00AD2DBE" w:rsidRDefault="006A7600">
      <w:pPr>
        <w:numPr>
          <w:ilvl w:val="0"/>
          <w:numId w:val="5"/>
        </w:numPr>
        <w:spacing w:line="360" w:lineRule="auto"/>
        <w:ind w:left="0" w:right="1" w:firstLine="0"/>
        <w:jc w:val="both"/>
        <w:rPr>
          <w:rFonts w:ascii="Palatino Linotype" w:eastAsia="Palatino Linotype" w:hAnsi="Palatino Linotype" w:cs="Palatino Linotype"/>
        </w:rPr>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3FC1C1BE" w14:textId="77777777" w:rsidR="00AD2DBE" w:rsidRDefault="006A7600">
      <w:pPr>
        <w:spacing w:line="360"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07326E4B" w14:textId="77777777" w:rsidR="00AD2DBE" w:rsidRDefault="006A7600">
      <w:pPr>
        <w:spacing w:line="360"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4BDE5AD" w14:textId="77777777" w:rsidR="00AD2DBE" w:rsidRDefault="006A7600">
      <w:pPr>
        <w:spacing w:line="360"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420DAB0" w14:textId="77777777" w:rsidR="00AD2DBE" w:rsidRDefault="006A7600">
      <w:pPr>
        <w:spacing w:line="360" w:lineRule="auto"/>
        <w:ind w:left="851" w:right="851"/>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2B727EA9" w14:textId="77777777" w:rsidR="00AD2DBE" w:rsidRDefault="00AD2DBE">
      <w:pPr>
        <w:spacing w:line="360" w:lineRule="auto"/>
        <w:ind w:right="1"/>
        <w:jc w:val="both"/>
        <w:rPr>
          <w:rFonts w:ascii="Palatino Linotype" w:eastAsia="Palatino Linotype" w:hAnsi="Palatino Linotype" w:cs="Palatino Linotype"/>
          <w:b/>
        </w:rPr>
      </w:pPr>
    </w:p>
    <w:p w14:paraId="6271E273" w14:textId="77777777" w:rsidR="00AD2DBE" w:rsidRDefault="006A7600">
      <w:pPr>
        <w:numPr>
          <w:ilvl w:val="0"/>
          <w:numId w:val="5"/>
        </w:numPr>
        <w:spacing w:line="360" w:lineRule="auto"/>
        <w:ind w:left="0" w:right="1" w:firstLine="0"/>
        <w:jc w:val="both"/>
        <w:rPr>
          <w:rFonts w:ascii="Palatino Linotype" w:eastAsia="Palatino Linotype" w:hAnsi="Palatino Linotype" w:cs="Palatino Linotype"/>
        </w:rPr>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6093370" w14:textId="77777777" w:rsidR="00AD2DBE" w:rsidRDefault="00AD2DBE">
      <w:pPr>
        <w:spacing w:line="360" w:lineRule="auto"/>
        <w:ind w:right="1"/>
        <w:jc w:val="both"/>
        <w:rPr>
          <w:rFonts w:ascii="Palatino Linotype" w:eastAsia="Palatino Linotype" w:hAnsi="Palatino Linotype" w:cs="Palatino Linotype"/>
        </w:rPr>
      </w:pPr>
    </w:p>
    <w:p w14:paraId="6A072B79" w14:textId="77777777" w:rsidR="00AD2DBE" w:rsidRDefault="006A7600">
      <w:pPr>
        <w:numPr>
          <w:ilvl w:val="0"/>
          <w:numId w:val="5"/>
        </w:numPr>
        <w:spacing w:line="360" w:lineRule="auto"/>
        <w:ind w:left="0" w:right="1"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301BAE5B" w14:textId="77777777" w:rsidR="00AD2DBE" w:rsidRDefault="00AD2DBE">
      <w:pPr>
        <w:spacing w:line="360" w:lineRule="auto"/>
        <w:ind w:right="1"/>
        <w:jc w:val="both"/>
        <w:rPr>
          <w:rFonts w:ascii="Palatino Linotype" w:eastAsia="Palatino Linotype" w:hAnsi="Palatino Linotype" w:cs="Palatino Linotype"/>
          <w:sz w:val="22"/>
          <w:szCs w:val="22"/>
        </w:rPr>
      </w:pPr>
    </w:p>
    <w:p w14:paraId="30FC9407" w14:textId="77777777" w:rsidR="00AD2DBE" w:rsidRDefault="006A7600">
      <w:pPr>
        <w:spacing w:line="360" w:lineRule="auto"/>
        <w:ind w:left="851" w:right="56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64C7A882" w14:textId="77777777" w:rsidR="00AD2DBE" w:rsidRDefault="006A7600">
      <w:pPr>
        <w:spacing w:line="360" w:lineRule="auto"/>
        <w:ind w:left="851" w:right="56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5A986681" w14:textId="77777777" w:rsidR="00AD2DBE" w:rsidRDefault="006A760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3A1568E" w14:textId="77777777" w:rsidR="00AD2DBE" w:rsidRDefault="006A760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7F824A71" w14:textId="77777777" w:rsidR="00AD2DBE" w:rsidRDefault="006A7600">
      <w:pPr>
        <w:spacing w:line="360" w:lineRule="auto"/>
        <w:ind w:left="851" w:right="56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446ECE7B" w14:textId="77777777" w:rsidR="00AD2DBE" w:rsidRDefault="00AD2DBE">
      <w:pPr>
        <w:spacing w:line="360" w:lineRule="auto"/>
        <w:ind w:left="851" w:right="568"/>
        <w:jc w:val="both"/>
        <w:rPr>
          <w:rFonts w:ascii="Palatino Linotype" w:eastAsia="Palatino Linotype" w:hAnsi="Palatino Linotype" w:cs="Palatino Linotype"/>
          <w:b/>
          <w:i/>
          <w:sz w:val="22"/>
          <w:szCs w:val="22"/>
        </w:rPr>
      </w:pPr>
    </w:p>
    <w:p w14:paraId="69F42138" w14:textId="77777777" w:rsidR="00AD2DBE" w:rsidRDefault="006A760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rPr>
        <w:lastRenderedPageBreak/>
        <w:t>la ley determinará los supuestos específicos bajo los cuales procederá la declaración de inexistencia de la información.”</w:t>
      </w:r>
    </w:p>
    <w:p w14:paraId="55AB47B2" w14:textId="77777777" w:rsidR="00AD2DBE" w:rsidRDefault="006A7600">
      <w:pPr>
        <w:spacing w:line="360" w:lineRule="auto"/>
        <w:ind w:left="851" w:right="56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26EA5627" w14:textId="77777777" w:rsidR="00AD2DBE" w:rsidRDefault="006A760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06F7CB85" w14:textId="77777777" w:rsidR="00AD2DBE" w:rsidRDefault="006A760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B476D61" w14:textId="77777777" w:rsidR="00AD2DBE" w:rsidRDefault="006A760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2E3C07B1" w14:textId="77777777" w:rsidR="00AD2DBE" w:rsidRDefault="006A760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FFFE90B" w14:textId="77777777" w:rsidR="00AD2DBE" w:rsidRDefault="00AD2DBE">
      <w:pPr>
        <w:spacing w:line="360" w:lineRule="auto"/>
        <w:ind w:left="851" w:right="568"/>
        <w:jc w:val="both"/>
        <w:rPr>
          <w:rFonts w:ascii="Palatino Linotype" w:eastAsia="Palatino Linotype" w:hAnsi="Palatino Linotype" w:cs="Palatino Linotype"/>
          <w:i/>
          <w:sz w:val="22"/>
          <w:szCs w:val="22"/>
        </w:rPr>
      </w:pPr>
    </w:p>
    <w:p w14:paraId="279C195F" w14:textId="77777777" w:rsidR="00AD2DBE" w:rsidRDefault="006A7600">
      <w:pPr>
        <w:spacing w:line="360" w:lineRule="auto"/>
        <w:ind w:left="851" w:right="56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2A862B34" w14:textId="77777777" w:rsidR="00AD2DBE" w:rsidRDefault="00AD2DBE">
      <w:pPr>
        <w:spacing w:line="360" w:lineRule="auto"/>
        <w:ind w:left="851" w:right="568"/>
        <w:jc w:val="both"/>
        <w:rPr>
          <w:rFonts w:ascii="Palatino Linotype" w:eastAsia="Palatino Linotype" w:hAnsi="Palatino Linotype" w:cs="Palatino Linotype"/>
          <w:i/>
          <w:sz w:val="22"/>
          <w:szCs w:val="22"/>
        </w:rPr>
      </w:pPr>
    </w:p>
    <w:p w14:paraId="78342D9F" w14:textId="77777777" w:rsidR="00AD2DBE" w:rsidRDefault="006A7600">
      <w:pPr>
        <w:numPr>
          <w:ilvl w:val="1"/>
          <w:numId w:val="5"/>
        </w:numPr>
        <w:pBdr>
          <w:top w:val="nil"/>
          <w:left w:val="nil"/>
          <w:bottom w:val="nil"/>
          <w:right w:val="nil"/>
          <w:between w:val="nil"/>
        </w:pBdr>
        <w:spacing w:line="360" w:lineRule="auto"/>
        <w:ind w:left="851" w:right="568"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 en posesión de cualquier autoridad, entidad, órgano y organismos de los</w:t>
      </w:r>
      <w:r>
        <w:rPr>
          <w:rFonts w:ascii="Palatino Linotype" w:eastAsia="Palatino Linotype" w:hAnsi="Palatino Linotype" w:cs="Palatino Linotype"/>
          <w:i/>
          <w:color w:val="000000"/>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color w:val="000000"/>
          <w:sz w:val="22"/>
          <w:szCs w:val="22"/>
        </w:rPr>
        <w:t>municipales</w:t>
      </w:r>
      <w:r>
        <w:rPr>
          <w:rFonts w:ascii="Palatino Linotype" w:eastAsia="Palatino Linotype" w:hAnsi="Palatino Linotype" w:cs="Palatino Linotype"/>
          <w:i/>
          <w:color w:val="000000"/>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color w:val="000000"/>
          <w:sz w:val="22"/>
          <w:szCs w:val="22"/>
        </w:rPr>
        <w:t>es pública</w:t>
      </w:r>
      <w:r>
        <w:rPr>
          <w:rFonts w:ascii="Palatino Linotype" w:eastAsia="Palatino Linotype" w:hAnsi="Palatino Linotype" w:cs="Palatino Linotype"/>
          <w:i/>
          <w:color w:val="000000"/>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color w:val="000000"/>
          <w:sz w:val="22"/>
          <w:szCs w:val="22"/>
        </w:rPr>
        <w:t>En la interpretación de este derecho deberá prevalecer el principio de máxima publicidad</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Los sujetos obligados </w:t>
      </w:r>
      <w:r>
        <w:rPr>
          <w:rFonts w:ascii="Palatino Linotype" w:eastAsia="Palatino Linotype" w:hAnsi="Palatino Linotype" w:cs="Palatino Linotype"/>
          <w:b/>
          <w:i/>
          <w:color w:val="000000"/>
          <w:sz w:val="22"/>
          <w:szCs w:val="22"/>
        </w:rPr>
        <w:lastRenderedPageBreak/>
        <w:t>deberán documentar todo acto que derive del ejercicio de sus facultades, competencias o funciones</w:t>
      </w:r>
      <w:r>
        <w:rPr>
          <w:rFonts w:ascii="Palatino Linotype" w:eastAsia="Palatino Linotype" w:hAnsi="Palatino Linotype" w:cs="Palatino Linotype"/>
          <w:i/>
          <w:color w:val="000000"/>
          <w:sz w:val="22"/>
          <w:szCs w:val="22"/>
        </w:rPr>
        <w:t>, la ley determinará los supuestos específicos bajo los cuales procederá la declaración de inexistencia de la información.”</w:t>
      </w:r>
    </w:p>
    <w:p w14:paraId="04C734C3" w14:textId="77777777" w:rsidR="00AD2DBE" w:rsidRDefault="00AD2DBE">
      <w:pPr>
        <w:pBdr>
          <w:top w:val="nil"/>
          <w:left w:val="nil"/>
          <w:bottom w:val="nil"/>
          <w:right w:val="nil"/>
          <w:between w:val="nil"/>
        </w:pBdr>
        <w:spacing w:line="360" w:lineRule="auto"/>
        <w:ind w:left="851" w:right="568"/>
        <w:jc w:val="both"/>
        <w:rPr>
          <w:rFonts w:ascii="Palatino Linotype" w:eastAsia="Palatino Linotype" w:hAnsi="Palatino Linotype" w:cs="Palatino Linotype"/>
          <w:i/>
          <w:color w:val="000000"/>
        </w:rPr>
      </w:pPr>
    </w:p>
    <w:p w14:paraId="693FC406" w14:textId="77777777" w:rsidR="00AD2DBE" w:rsidRDefault="006A7600">
      <w:pPr>
        <w:numPr>
          <w:ilvl w:val="0"/>
          <w:numId w:val="5"/>
        </w:numPr>
        <w:spacing w:line="360" w:lineRule="auto"/>
        <w:ind w:left="0" w:right="1"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4E501A4E" w14:textId="77777777" w:rsidR="00AD2DBE" w:rsidRDefault="00AD2DBE">
      <w:pPr>
        <w:spacing w:line="360" w:lineRule="auto"/>
        <w:ind w:right="1"/>
        <w:jc w:val="both"/>
        <w:rPr>
          <w:rFonts w:ascii="Palatino Linotype" w:eastAsia="Palatino Linotype" w:hAnsi="Palatino Linotype" w:cs="Palatino Linotype"/>
        </w:rPr>
      </w:pPr>
    </w:p>
    <w:p w14:paraId="720E1366" w14:textId="77777777" w:rsidR="00AD2DBE" w:rsidRDefault="006A7600">
      <w:pPr>
        <w:numPr>
          <w:ilvl w:val="0"/>
          <w:numId w:val="5"/>
        </w:numPr>
        <w:spacing w:line="360" w:lineRule="auto"/>
        <w:ind w:left="0" w:right="1"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210B33EE" w14:textId="77777777" w:rsidR="00AD2DBE" w:rsidRDefault="00AD2DBE">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5D3FF50" w14:textId="77777777" w:rsidR="00AD2DBE" w:rsidRDefault="006A7600">
      <w:pPr>
        <w:pStyle w:val="Ttulo1"/>
        <w:spacing w:before="0" w:line="360" w:lineRule="auto"/>
        <w:ind w:right="1"/>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II. De la información solicitada y la respuesta del SUJETO OBLIGADO</w:t>
      </w:r>
    </w:p>
    <w:p w14:paraId="70F66F55" w14:textId="77777777" w:rsidR="00AD2DBE" w:rsidRDefault="00AD2DBE"/>
    <w:p w14:paraId="391A16D3" w14:textId="77777777" w:rsidR="00AD2DBE" w:rsidRDefault="006A7600">
      <w:pPr>
        <w:numPr>
          <w:ilvl w:val="0"/>
          <w:numId w:val="5"/>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i/>
          <w:color w:val="000000"/>
        </w:rPr>
      </w:pPr>
      <w:bookmarkStart w:id="6" w:name="_heading=h.4d34og8" w:colFirst="0" w:colLast="0"/>
      <w:bookmarkEnd w:id="6"/>
      <w:r>
        <w:rPr>
          <w:rFonts w:ascii="Palatino Linotype" w:eastAsia="Palatino Linotype" w:hAnsi="Palatino Linotype" w:cs="Palatino Linotype"/>
        </w:rPr>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los artículos 4, 150 de la Ley de Transparencia y Acceso a la Información Pública del Estado de México y Municipios y en segundo término si cumplió con su deber de respetar y garantizar el derecho, entregando la información solicitada</w:t>
      </w:r>
      <w:r>
        <w:rPr>
          <w:rFonts w:ascii="Palatino Linotype" w:eastAsia="Palatino Linotype" w:hAnsi="Palatino Linotype" w:cs="Palatino Linotype"/>
          <w:color w:val="000000"/>
        </w:rPr>
        <w:t xml:space="preserve"> información generada, obtenida, adquirida, transformada, administrada o en posesión de los sujetos obligados la cual es pública y accesible de manera permanente a cualquier persona, privilegiando el principio de máxima publicidad, como así lo establece dicha determinación.</w:t>
      </w:r>
    </w:p>
    <w:p w14:paraId="38EA7BBD" w14:textId="77777777" w:rsidR="00AD2DBE" w:rsidRDefault="00AD2DBE">
      <w:pPr>
        <w:pBdr>
          <w:top w:val="nil"/>
          <w:left w:val="nil"/>
          <w:bottom w:val="nil"/>
          <w:right w:val="nil"/>
          <w:between w:val="nil"/>
        </w:pBdr>
        <w:spacing w:line="360" w:lineRule="auto"/>
        <w:ind w:right="1"/>
        <w:jc w:val="both"/>
        <w:rPr>
          <w:rFonts w:ascii="Palatino Linotype" w:eastAsia="Palatino Linotype" w:hAnsi="Palatino Linotype" w:cs="Palatino Linotype"/>
          <w:i/>
          <w:color w:val="000000"/>
        </w:rPr>
      </w:pPr>
    </w:p>
    <w:p w14:paraId="1699C865" w14:textId="77777777" w:rsidR="00AD2DBE" w:rsidRDefault="006A760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w:t>
      </w:r>
    </w:p>
    <w:p w14:paraId="24A99027" w14:textId="77777777" w:rsidR="00AD2DBE" w:rsidRDefault="00AD2DB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80BEA42" w14:textId="77777777" w:rsidR="00AD2DBE" w:rsidRDefault="006A7600">
      <w:pPr>
        <w:numPr>
          <w:ilvl w:val="0"/>
          <w:numId w:val="5"/>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C26A166" w14:textId="77777777" w:rsidR="00AD2DBE" w:rsidRDefault="00AD2DBE">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rPr>
      </w:pPr>
    </w:p>
    <w:p w14:paraId="110A7B1B" w14:textId="77777777" w:rsidR="00AD2DBE" w:rsidRDefault="006A760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r>
        <w:rPr>
          <w:rFonts w:ascii="Palatino Linotype" w:eastAsia="Palatino Linotype" w:hAnsi="Palatino Linotype" w:cs="Palatino Linotype"/>
          <w:b/>
          <w:color w:val="000000"/>
        </w:rPr>
        <w:t xml:space="preserve"> </w:t>
      </w:r>
    </w:p>
    <w:p w14:paraId="5A21855C" w14:textId="77777777" w:rsidR="00AD2DBE" w:rsidRDefault="006A7600">
      <w:pPr>
        <w:spacing w:line="360" w:lineRule="auto"/>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w:t>
      </w:r>
      <w:r>
        <w:rPr>
          <w:rFonts w:ascii="Palatino Linotype" w:eastAsia="Palatino Linotype" w:hAnsi="Palatino Linotype" w:cs="Palatino Linotype"/>
          <w:i/>
          <w:color w:val="000000"/>
          <w:sz w:val="22"/>
          <w:szCs w:val="22"/>
        </w:rPr>
        <w:lastRenderedPageBreak/>
        <w:t>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306105C" w14:textId="77777777" w:rsidR="00AD2DBE" w:rsidRDefault="006A7600">
      <w:pPr>
        <w:spacing w:line="360" w:lineRule="auto"/>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Resoluciones: </w:t>
      </w:r>
    </w:p>
    <w:p w14:paraId="2AAE6F84" w14:textId="77777777" w:rsidR="00AD2DBE" w:rsidRDefault="006A7600">
      <w:pPr>
        <w:spacing w:line="360" w:lineRule="auto"/>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RRA 0050/16. Instituto Nacional para la Evaluación de la Educación. 13 julio de 2016. Por unanimidad. Comisionado Ponente: Francisco Javier Acuña Llamas.</w:t>
      </w:r>
    </w:p>
    <w:p w14:paraId="00F8E97B" w14:textId="77777777" w:rsidR="00AD2DBE" w:rsidRDefault="006A7600">
      <w:pPr>
        <w:spacing w:line="360" w:lineRule="auto"/>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6821D4F2" w14:textId="77777777" w:rsidR="00AD2DBE" w:rsidRDefault="006A7600">
      <w:pPr>
        <w:spacing w:line="360" w:lineRule="auto"/>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RRA 1889/16. Secretaría de Hacienda y Crédito Público. 05 de octubre de 2016. Por unanimidad. Comisionada Ponente. Ximena Puente de la Mora</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Sic)</w:t>
      </w:r>
    </w:p>
    <w:p w14:paraId="74F329C5" w14:textId="77777777" w:rsidR="00AD2DBE" w:rsidRDefault="00AD2DBE">
      <w:pPr>
        <w:spacing w:line="360" w:lineRule="auto"/>
        <w:ind w:right="-93"/>
        <w:jc w:val="both"/>
        <w:rPr>
          <w:rFonts w:ascii="Palatino Linotype" w:eastAsia="Palatino Linotype" w:hAnsi="Palatino Linotype" w:cs="Palatino Linotype"/>
          <w:color w:val="000000"/>
        </w:rPr>
      </w:pPr>
    </w:p>
    <w:p w14:paraId="2F96586A" w14:textId="77777777" w:rsidR="00AD2DBE" w:rsidRDefault="006A760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5CA9913" w14:textId="77777777" w:rsidR="00AD2DBE" w:rsidRDefault="00AD2DBE">
      <w:pPr>
        <w:spacing w:line="360" w:lineRule="auto"/>
        <w:jc w:val="both"/>
        <w:rPr>
          <w:rFonts w:ascii="Palatino Linotype" w:eastAsia="Palatino Linotype" w:hAnsi="Palatino Linotype" w:cs="Palatino Linotype"/>
          <w:color w:val="000000"/>
        </w:rPr>
      </w:pPr>
    </w:p>
    <w:p w14:paraId="385F3B14" w14:textId="77777777" w:rsidR="00AD2DBE" w:rsidRDefault="006A7600">
      <w:pPr>
        <w:numPr>
          <w:ilvl w:val="0"/>
          <w:numId w:val="5"/>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86A4B8D" w14:textId="77777777" w:rsidR="00AD2DBE" w:rsidRDefault="00AD2DBE">
      <w:pPr>
        <w:spacing w:line="360" w:lineRule="auto"/>
        <w:ind w:right="49"/>
        <w:jc w:val="both"/>
        <w:rPr>
          <w:rFonts w:ascii="Palatino Linotype" w:eastAsia="Palatino Linotype" w:hAnsi="Palatino Linotype" w:cs="Palatino Linotype"/>
          <w:color w:val="000000"/>
        </w:rPr>
      </w:pPr>
    </w:p>
    <w:p w14:paraId="60E13F88" w14:textId="77777777" w:rsidR="00AD2DBE" w:rsidRDefault="006A760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p>
    <w:p w14:paraId="3C4F200B" w14:textId="77777777" w:rsidR="00AD2DBE" w:rsidRDefault="00AD2DBE">
      <w:pPr>
        <w:spacing w:line="360" w:lineRule="auto"/>
        <w:ind w:left="851" w:right="899"/>
        <w:jc w:val="both"/>
        <w:rPr>
          <w:rFonts w:ascii="Palatino Linotype" w:eastAsia="Palatino Linotype" w:hAnsi="Palatino Linotype" w:cs="Palatino Linotype"/>
          <w:color w:val="000000"/>
        </w:rPr>
      </w:pPr>
    </w:p>
    <w:p w14:paraId="428D2574" w14:textId="77777777" w:rsidR="00AD2DBE" w:rsidRDefault="006A760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BE2BCB7" w14:textId="77777777" w:rsidR="00AD2DBE" w:rsidRDefault="00AD2DBE">
      <w:pPr>
        <w:spacing w:line="360" w:lineRule="auto"/>
        <w:ind w:left="851" w:right="899"/>
        <w:jc w:val="both"/>
        <w:rPr>
          <w:rFonts w:ascii="Palatino Linotype" w:eastAsia="Palatino Linotype" w:hAnsi="Palatino Linotype" w:cs="Palatino Linotype"/>
          <w:color w:val="000000"/>
          <w:sz w:val="22"/>
          <w:szCs w:val="22"/>
        </w:rPr>
      </w:pPr>
    </w:p>
    <w:p w14:paraId="046E8FB3" w14:textId="77777777" w:rsidR="00AD2DBE" w:rsidRDefault="006A7600">
      <w:pPr>
        <w:spacing w:line="276" w:lineRule="auto"/>
        <w:ind w:left="851" w:right="89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b/>
          <w:i/>
          <w:color w:val="000000"/>
          <w:sz w:val="22"/>
          <w:szCs w:val="22"/>
        </w:rPr>
        <w:t>CRITERIO 0002-11</w:t>
      </w:r>
    </w:p>
    <w:p w14:paraId="208B89FD" w14:textId="77777777" w:rsidR="00AD2DBE" w:rsidRDefault="006A7600">
      <w:pPr>
        <w:spacing w:line="276" w:lineRule="auto"/>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4397F16" w14:textId="77777777" w:rsidR="00AD2DBE" w:rsidRDefault="006A7600">
      <w:pPr>
        <w:spacing w:line="276" w:lineRule="auto"/>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w:t>
      </w:r>
      <w:proofErr w:type="gramStart"/>
      <w:r>
        <w:rPr>
          <w:rFonts w:ascii="Palatino Linotype" w:eastAsia="Palatino Linotype" w:hAnsi="Palatino Linotype" w:cs="Palatino Linotype"/>
          <w:i/>
          <w:color w:val="000000"/>
          <w:sz w:val="22"/>
          <w:szCs w:val="22"/>
        </w:rPr>
        <w:t>consecuencia</w:t>
      </w:r>
      <w:proofErr w:type="gramEnd"/>
      <w:r>
        <w:rPr>
          <w:rFonts w:ascii="Palatino Linotype" w:eastAsia="Palatino Linotype" w:hAnsi="Palatino Linotype" w:cs="Palatino Linotype"/>
          <w:i/>
          <w:color w:val="000000"/>
          <w:sz w:val="22"/>
          <w:szCs w:val="22"/>
        </w:rPr>
        <w:t xml:space="preserve"> el acceso a la información se refiere a que se cumplan cualquiera de los siguientes tres supuestos:</w:t>
      </w:r>
    </w:p>
    <w:p w14:paraId="4CCD301B" w14:textId="77777777" w:rsidR="00AD2DBE" w:rsidRDefault="006A7600">
      <w:pPr>
        <w:spacing w:line="276" w:lineRule="auto"/>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 Que se trate de información registrada en cualquier soporte documental,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en ejercicio de las atribuciones conferidas, sea generada por los Sujetos Obligados;</w:t>
      </w:r>
    </w:p>
    <w:p w14:paraId="76BB4FBA" w14:textId="77777777" w:rsidR="00AD2DBE" w:rsidRDefault="006A7600">
      <w:pPr>
        <w:spacing w:line="276" w:lineRule="auto"/>
        <w:ind w:left="851" w:right="89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2) Que se trate de información registrada en cualquier soporte documental, </w:t>
      </w:r>
      <w:proofErr w:type="gramStart"/>
      <w:r>
        <w:rPr>
          <w:rFonts w:ascii="Palatino Linotype" w:eastAsia="Palatino Linotype" w:hAnsi="Palatino Linotype" w:cs="Palatino Linotype"/>
          <w:b/>
          <w:i/>
          <w:color w:val="000000"/>
          <w:sz w:val="22"/>
          <w:szCs w:val="22"/>
        </w:rPr>
        <w:t>que</w:t>
      </w:r>
      <w:proofErr w:type="gramEnd"/>
      <w:r>
        <w:rPr>
          <w:rFonts w:ascii="Palatino Linotype" w:eastAsia="Palatino Linotype" w:hAnsi="Palatino Linotype" w:cs="Palatino Linotype"/>
          <w:b/>
          <w:i/>
          <w:color w:val="000000"/>
          <w:sz w:val="22"/>
          <w:szCs w:val="22"/>
        </w:rPr>
        <w:t xml:space="preserve"> en ejercicio de las atribuciones conferidas, sea administrada por los Sujetos Obligados, y</w:t>
      </w:r>
    </w:p>
    <w:p w14:paraId="0AEE7D32" w14:textId="77777777" w:rsidR="00AD2DBE" w:rsidRDefault="006A7600">
      <w:pPr>
        <w:spacing w:line="276" w:lineRule="auto"/>
        <w:ind w:left="851" w:right="89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3) Que se trate de información registrada en cualquier soporte documental, </w:t>
      </w:r>
      <w:proofErr w:type="gramStart"/>
      <w:r>
        <w:rPr>
          <w:rFonts w:ascii="Palatino Linotype" w:eastAsia="Palatino Linotype" w:hAnsi="Palatino Linotype" w:cs="Palatino Linotype"/>
          <w:b/>
          <w:i/>
          <w:color w:val="000000"/>
          <w:sz w:val="22"/>
          <w:szCs w:val="22"/>
        </w:rPr>
        <w:t>que</w:t>
      </w:r>
      <w:proofErr w:type="gramEnd"/>
      <w:r>
        <w:rPr>
          <w:rFonts w:ascii="Palatino Linotype" w:eastAsia="Palatino Linotype" w:hAnsi="Palatino Linotype" w:cs="Palatino Linotype"/>
          <w:b/>
          <w:i/>
          <w:color w:val="000000"/>
          <w:sz w:val="22"/>
          <w:szCs w:val="22"/>
        </w:rPr>
        <w:t xml:space="preserve"> en ejercicio de las atribuciones conferidas, se encuentre en posesión de los Sujetos Obligados.” (Sic)</w:t>
      </w:r>
    </w:p>
    <w:p w14:paraId="7A45ACEB" w14:textId="77777777" w:rsidR="00AD2DBE" w:rsidRDefault="00AD2DBE">
      <w:pPr>
        <w:spacing w:line="360" w:lineRule="auto"/>
        <w:ind w:left="851" w:right="899"/>
        <w:jc w:val="both"/>
        <w:rPr>
          <w:rFonts w:ascii="Palatino Linotype" w:eastAsia="Palatino Linotype" w:hAnsi="Palatino Linotype" w:cs="Palatino Linotype"/>
          <w:b/>
          <w:i/>
          <w:color w:val="000000"/>
        </w:rPr>
      </w:pPr>
    </w:p>
    <w:p w14:paraId="5E07B7B1" w14:textId="77777777" w:rsidR="00AD2DBE" w:rsidRDefault="006A760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del análisis de la solicitud de información motivo de los recursos de revisión que ahora se resuelven, se advierte que el particular requirió al Ayuntamiento de Almoloya de Juárez:</w:t>
      </w:r>
    </w:p>
    <w:p w14:paraId="691EF91C" w14:textId="77777777" w:rsidR="00AD2DBE" w:rsidRDefault="00AD2DB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4479205" w14:textId="77777777" w:rsidR="00AD2DBE" w:rsidRDefault="006A7600">
      <w:pPr>
        <w:pBdr>
          <w:top w:val="nil"/>
          <w:left w:val="nil"/>
          <w:bottom w:val="nil"/>
          <w:right w:val="nil"/>
          <w:between w:val="nil"/>
        </w:pBdr>
        <w:tabs>
          <w:tab w:val="left" w:pos="3828"/>
        </w:tabs>
        <w:spacing w:line="360" w:lineRule="auto"/>
        <w:ind w:left="64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roofErr w:type="spellStart"/>
      <w:r>
        <w:rPr>
          <w:rFonts w:ascii="Palatino Linotype" w:eastAsia="Palatino Linotype" w:hAnsi="Palatino Linotype" w:cs="Palatino Linotype"/>
          <w:i/>
          <w:color w:val="000000"/>
          <w:sz w:val="22"/>
          <w:szCs w:val="22"/>
        </w:rPr>
        <w:t>Por que</w:t>
      </w:r>
      <w:proofErr w:type="spellEnd"/>
      <w:r>
        <w:rPr>
          <w:rFonts w:ascii="Palatino Linotype" w:eastAsia="Palatino Linotype" w:hAnsi="Palatino Linotype" w:cs="Palatino Linotype"/>
          <w:i/>
          <w:color w:val="000000"/>
          <w:sz w:val="22"/>
          <w:szCs w:val="22"/>
        </w:rPr>
        <w:t xml:space="preserve"> el encargado del archivo municipal no permite acceso para consultar del archivo histórico? ¿Qué sanción tienen al negar ese derecho</w:t>
      </w:r>
      <w:proofErr w:type="gramStart"/>
      <w:r>
        <w:rPr>
          <w:rFonts w:ascii="Palatino Linotype" w:eastAsia="Palatino Linotype" w:hAnsi="Palatino Linotype" w:cs="Palatino Linotype"/>
          <w:color w:val="000000"/>
          <w:sz w:val="22"/>
          <w:szCs w:val="22"/>
        </w:rPr>
        <w:t>?</w:t>
      </w:r>
      <w:r>
        <w:rPr>
          <w:rFonts w:ascii="Verdana" w:eastAsia="Verdana" w:hAnsi="Verdana" w:cs="Verdana"/>
          <w:color w:val="000000"/>
          <w:sz w:val="14"/>
          <w:szCs w:val="14"/>
        </w:rPr>
        <w:t> </w:t>
      </w:r>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(Sic)</w:t>
      </w:r>
      <w:r>
        <w:rPr>
          <w:rFonts w:ascii="Palatino Linotype" w:eastAsia="Palatino Linotype" w:hAnsi="Palatino Linotype" w:cs="Palatino Linotype"/>
          <w:i/>
          <w:color w:val="000000"/>
        </w:rPr>
        <w:t xml:space="preserve"> </w:t>
      </w:r>
    </w:p>
    <w:p w14:paraId="28B9A468" w14:textId="77777777" w:rsidR="00AD2DBE" w:rsidRDefault="00AD2DBE">
      <w:pPr>
        <w:pBdr>
          <w:top w:val="nil"/>
          <w:left w:val="nil"/>
          <w:bottom w:val="nil"/>
          <w:right w:val="nil"/>
          <w:between w:val="nil"/>
        </w:pBdr>
        <w:tabs>
          <w:tab w:val="left" w:pos="3828"/>
        </w:tabs>
        <w:spacing w:line="360" w:lineRule="auto"/>
        <w:ind w:left="644"/>
        <w:jc w:val="both"/>
        <w:rPr>
          <w:rFonts w:ascii="Palatino Linotype" w:eastAsia="Palatino Linotype" w:hAnsi="Palatino Linotype" w:cs="Palatino Linotype"/>
          <w:i/>
          <w:color w:val="000000"/>
        </w:rPr>
      </w:pPr>
    </w:p>
    <w:p w14:paraId="74E4F468" w14:textId="77777777" w:rsidR="00AD2DBE" w:rsidRDefault="006A7600">
      <w:pPr>
        <w:numPr>
          <w:ilvl w:val="0"/>
          <w:numId w:val="5"/>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respuesta la Titular de la Unidad de Transparencia del Ayuntamiento de </w:t>
      </w:r>
      <w:r w:rsidR="00897F02" w:rsidRPr="00DB727B">
        <w:rPr>
          <w:rFonts w:ascii="Palatino Linotype" w:eastAsia="Palatino Linotype" w:hAnsi="Palatino Linotype" w:cs="Palatino Linotype"/>
          <w:color w:val="000000"/>
        </w:rPr>
        <w:t>Almoloya de Juárez</w:t>
      </w:r>
      <w:r w:rsidRPr="00DB727B">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Estado de México, en fecha </w:t>
      </w:r>
      <w:r>
        <w:rPr>
          <w:rFonts w:ascii="Palatino Linotype" w:eastAsia="Palatino Linotype" w:hAnsi="Palatino Linotype" w:cs="Palatino Linotype"/>
          <w:b/>
          <w:color w:val="000000"/>
        </w:rPr>
        <w:t>quince de agosto de dos mil veinticuatro</w:t>
      </w:r>
      <w:r>
        <w:rPr>
          <w:rFonts w:ascii="Palatino Linotype" w:eastAsia="Palatino Linotype" w:hAnsi="Palatino Linotype" w:cs="Palatino Linotype"/>
          <w:color w:val="000000"/>
        </w:rPr>
        <w:t xml:space="preserve">, dio respuesta vía SAIMEX a la solicitud, adjuntando oficio firmado por el Secretario del Ayuntamiento, en el que dice entre otras cosas, que para brindar el servicio de consulta así como el acceso a usuarios al archivo histórico, se debe realizar una solicitud al Secretario donde se especifique el fin de la investigación; también refirió que no se había recibido solicitud de consulta del archivo, por lo que no existe sanción alguna; sin embargo la particular al interponer su recurso adjuntó su solicitud hecha al Secretario del Ayuntamiento con acuse de recibo de dicha </w:t>
      </w:r>
      <w:r>
        <w:rPr>
          <w:rFonts w:ascii="Palatino Linotype" w:eastAsia="Palatino Linotype" w:hAnsi="Palatino Linotype" w:cs="Palatino Linotype"/>
        </w:rPr>
        <w:t>secretaría</w:t>
      </w:r>
      <w:r>
        <w:rPr>
          <w:rFonts w:ascii="Palatino Linotype" w:eastAsia="Palatino Linotype" w:hAnsi="Palatino Linotype" w:cs="Palatino Linotype"/>
          <w:color w:val="000000"/>
        </w:rPr>
        <w:t xml:space="preserve"> con fecha uno de septiembre de dos mil veintitrés, luego entonces se debió informar al respecto, pue el hecho de negar que existe una solicitud no es aceptable, ya que existe el documento que acredita lo contrario, así como en su caso informar si se generó información en lo relativo a la existencia de alguna sanción por negarse el derecho de acceso al archivo municipal. </w:t>
      </w:r>
    </w:p>
    <w:p w14:paraId="0E8136B1" w14:textId="77777777" w:rsidR="00AD2DBE" w:rsidRDefault="00AD2DB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0E1BCFFD" w14:textId="77777777" w:rsidR="00AD2DBE" w:rsidRDefault="006A7600">
      <w:pPr>
        <w:numPr>
          <w:ilvl w:val="0"/>
          <w:numId w:val="5"/>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anterior resulta indispensable mencionar que en el Bando Municipal de Almoloya de Juárez se establece lo siguiente:</w:t>
      </w:r>
    </w:p>
    <w:p w14:paraId="5C06CC6A" w14:textId="77777777" w:rsidR="00AD2DBE" w:rsidRDefault="00AD2DBE">
      <w:pPr>
        <w:pBdr>
          <w:top w:val="nil"/>
          <w:left w:val="nil"/>
          <w:bottom w:val="nil"/>
          <w:right w:val="nil"/>
          <w:between w:val="nil"/>
        </w:pBdr>
        <w:ind w:left="720"/>
        <w:rPr>
          <w:rFonts w:ascii="Palatino Linotype" w:eastAsia="Palatino Linotype" w:hAnsi="Palatino Linotype" w:cs="Palatino Linotype"/>
          <w:color w:val="000000"/>
        </w:rPr>
      </w:pPr>
    </w:p>
    <w:p w14:paraId="0BDCDE7F" w14:textId="77777777" w:rsidR="00AD2DBE" w:rsidRDefault="006A7600">
      <w:pPr>
        <w:jc w:val="cente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Bando Municipal 2024, de Almoloya de Juárez</w:t>
      </w:r>
    </w:p>
    <w:p w14:paraId="33505566" w14:textId="77777777" w:rsidR="00AD2DBE" w:rsidRDefault="00AD2DBE">
      <w:pPr>
        <w:jc w:val="both"/>
        <w:rPr>
          <w:rFonts w:ascii="Palatino Linotype" w:eastAsia="Palatino Linotype" w:hAnsi="Palatino Linotype" w:cs="Palatino Linotype"/>
          <w:sz w:val="22"/>
          <w:szCs w:val="22"/>
        </w:rPr>
      </w:pPr>
    </w:p>
    <w:p w14:paraId="2BE90ACA" w14:textId="77777777" w:rsidR="00AD2DBE" w:rsidRDefault="006A7600">
      <w:pPr>
        <w:spacing w:line="276" w:lineRule="auto"/>
        <w:ind w:left="70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CAPÍTULO III </w:t>
      </w:r>
    </w:p>
    <w:p w14:paraId="264FADF8" w14:textId="77777777" w:rsidR="00AD2DBE" w:rsidRDefault="006A7600">
      <w:pPr>
        <w:spacing w:line="276" w:lineRule="auto"/>
        <w:ind w:left="70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ORGANIZACIÓN ADMINISTRATIVA</w:t>
      </w:r>
    </w:p>
    <w:p w14:paraId="59D1BA9D" w14:textId="77777777" w:rsidR="00AD2DBE" w:rsidRDefault="006A7600">
      <w:pPr>
        <w:spacing w:line="276"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 Artículo 42.-</w:t>
      </w:r>
      <w:r>
        <w:rPr>
          <w:rFonts w:ascii="Palatino Linotype" w:eastAsia="Palatino Linotype" w:hAnsi="Palatino Linotype" w:cs="Palatino Linotype"/>
          <w:i/>
          <w:sz w:val="22"/>
          <w:szCs w:val="22"/>
        </w:rPr>
        <w:t xml:space="preserve"> Para el ejercicio Ayuntamiento como el </w:t>
      </w:r>
      <w:proofErr w:type="gramStart"/>
      <w:r>
        <w:rPr>
          <w:rFonts w:ascii="Palatino Linotype" w:eastAsia="Palatino Linotype" w:hAnsi="Palatino Linotype" w:cs="Palatino Linotype"/>
          <w:i/>
          <w:sz w:val="22"/>
          <w:szCs w:val="22"/>
        </w:rPr>
        <w:t>Presidente</w:t>
      </w:r>
      <w:proofErr w:type="gramEnd"/>
      <w:r>
        <w:rPr>
          <w:rFonts w:ascii="Palatino Linotype" w:eastAsia="Palatino Linotype" w:hAnsi="Palatino Linotype" w:cs="Palatino Linotype"/>
          <w:i/>
          <w:sz w:val="22"/>
          <w:szCs w:val="22"/>
        </w:rPr>
        <w:t xml:space="preserve"> Municipal se auxiliarán de las siguientes instituciones</w:t>
      </w:r>
    </w:p>
    <w:p w14:paraId="5DF109BA" w14:textId="77777777" w:rsidR="00AD2DBE" w:rsidRDefault="006A7600">
      <w:pPr>
        <w:spacing w:line="276"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30F059B" w14:textId="77777777" w:rsidR="00AD2DBE" w:rsidRDefault="006A7600">
      <w:pPr>
        <w:spacing w:line="276"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 Unidades Administrativas: </w:t>
      </w:r>
    </w:p>
    <w:p w14:paraId="7256C766" w14:textId="77777777" w:rsidR="00AD2DBE" w:rsidRDefault="006A7600">
      <w:pPr>
        <w:numPr>
          <w:ilvl w:val="0"/>
          <w:numId w:val="3"/>
        </w:numPr>
        <w:pBdr>
          <w:top w:val="nil"/>
          <w:left w:val="nil"/>
          <w:bottom w:val="nil"/>
          <w:right w:val="nil"/>
          <w:between w:val="nil"/>
        </w:pBdr>
        <w:spacing w:line="276" w:lineRule="auto"/>
        <w:ind w:left="14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Secretaría del Ayuntamiento</w:t>
      </w:r>
    </w:p>
    <w:p w14:paraId="062C87D3" w14:textId="77777777" w:rsidR="00AD2DBE" w:rsidRDefault="00AD2DBE">
      <w:pPr>
        <w:pBdr>
          <w:top w:val="nil"/>
          <w:left w:val="nil"/>
          <w:bottom w:val="nil"/>
          <w:right w:val="nil"/>
          <w:between w:val="nil"/>
        </w:pBdr>
        <w:spacing w:line="276" w:lineRule="auto"/>
        <w:ind w:left="709"/>
        <w:jc w:val="both"/>
        <w:rPr>
          <w:rFonts w:ascii="Palatino Linotype" w:eastAsia="Palatino Linotype" w:hAnsi="Palatino Linotype" w:cs="Palatino Linotype"/>
          <w:i/>
          <w:color w:val="000000"/>
          <w:sz w:val="22"/>
          <w:szCs w:val="22"/>
        </w:rPr>
      </w:pPr>
    </w:p>
    <w:p w14:paraId="7563661E" w14:textId="77777777" w:rsidR="00AD2DBE" w:rsidRDefault="006A7600">
      <w:pPr>
        <w:spacing w:line="276" w:lineRule="auto"/>
        <w:ind w:left="70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TÍTULO DÉCIMO SEXTO</w:t>
      </w:r>
    </w:p>
    <w:p w14:paraId="01517D25" w14:textId="77777777" w:rsidR="00AD2DBE" w:rsidRDefault="006A7600">
      <w:pPr>
        <w:spacing w:line="276" w:lineRule="auto"/>
        <w:ind w:left="70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DEL ARCHIVO MUNICIPAL</w:t>
      </w:r>
    </w:p>
    <w:p w14:paraId="2E3AABD1" w14:textId="77777777" w:rsidR="00AD2DBE" w:rsidRDefault="006A7600">
      <w:pPr>
        <w:spacing w:line="276" w:lineRule="auto"/>
        <w:ind w:left="70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CAPÍTULO ÚNICO</w:t>
      </w:r>
    </w:p>
    <w:p w14:paraId="1BDE2D52" w14:textId="77777777" w:rsidR="00AD2DBE" w:rsidRDefault="006A7600">
      <w:pPr>
        <w:spacing w:line="276"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485.- </w:t>
      </w:r>
      <w:r>
        <w:rPr>
          <w:rFonts w:ascii="Palatino Linotype" w:eastAsia="Palatino Linotype" w:hAnsi="Palatino Linotype" w:cs="Palatino Linotype"/>
          <w:i/>
          <w:sz w:val="22"/>
          <w:szCs w:val="22"/>
        </w:rPr>
        <w:t>Se entenderá por Archivo Municipal, la conformación de documentos producidos, recibidos y generados de las funciones y atribuciones administrativas del Ayuntamiento, los cuales de resguardaran en el archivo de concentración e histórico. Siendo dependencia, atribución y responsabilidad de la Secretaría del Ayuntamiento la cual se encargará de la administración, preservación y conservación homogénea de los archivos que hayan cumplido su ciclo activo y fueran transferidos al Archivo Municipal.</w:t>
      </w:r>
    </w:p>
    <w:p w14:paraId="357D7134" w14:textId="77777777" w:rsidR="00AD2DBE" w:rsidRDefault="006A7600">
      <w:pPr>
        <w:spacing w:line="276"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86CA1E2" w14:textId="77777777" w:rsidR="00AD2DBE" w:rsidRDefault="006A7600">
      <w:pPr>
        <w:spacing w:line="276"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490.-</w:t>
      </w:r>
      <w:r>
        <w:rPr>
          <w:rFonts w:ascii="Palatino Linotype" w:eastAsia="Palatino Linotype" w:hAnsi="Palatino Linotype" w:cs="Palatino Linotype"/>
          <w:i/>
          <w:sz w:val="22"/>
          <w:szCs w:val="22"/>
        </w:rPr>
        <w:t xml:space="preserve"> El archivo Histórico estará integrado por documentos de conservación permanente, transferidos del Archivo de Concentración, cuyos valores sean evidénciales, informativos o testimoniales. Por lo que se encargará del resguardo, difusión y acceso público de los archivos de relevancia histórica, social, cultural, científica y técnica del Municipio. El Archivo Histórico tendrá como funciones:</w:t>
      </w:r>
    </w:p>
    <w:p w14:paraId="6A8B2FEB" w14:textId="77777777" w:rsidR="00AD2DBE" w:rsidRDefault="006A7600">
      <w:pPr>
        <w:spacing w:line="276"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Recibir las transferencias secundarias y resguardarlas;</w:t>
      </w:r>
    </w:p>
    <w:p w14:paraId="78BA3BE2" w14:textId="77777777" w:rsidR="00AD2DBE" w:rsidRDefault="006A7600">
      <w:pPr>
        <w:spacing w:line="276"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Aplicar estrategias de preservación para permitir conservar los documentos históricos;</w:t>
      </w:r>
    </w:p>
    <w:p w14:paraId="1B98546D" w14:textId="77777777" w:rsidR="00AD2DBE" w:rsidRDefault="006A7600">
      <w:pPr>
        <w:spacing w:line="276"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Difundir el patrimonio documental.</w:t>
      </w:r>
    </w:p>
    <w:p w14:paraId="3DEB8EDF" w14:textId="77777777" w:rsidR="00AD2DBE" w:rsidRDefault="006A7600">
      <w:pPr>
        <w:spacing w:line="276"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10D4E079" w14:textId="77777777" w:rsidR="00AD2DBE" w:rsidRDefault="006A7600">
      <w:pPr>
        <w:spacing w:line="276" w:lineRule="auto"/>
        <w:ind w:left="70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491.-</w:t>
      </w:r>
      <w:r>
        <w:rPr>
          <w:rFonts w:ascii="Palatino Linotype" w:eastAsia="Palatino Linotype" w:hAnsi="Palatino Linotype" w:cs="Palatino Linotype"/>
          <w:i/>
          <w:sz w:val="22"/>
          <w:szCs w:val="22"/>
        </w:rPr>
        <w:t xml:space="preserve"> El archivo Histórico brindará el servicio de consulta, así como el acceso a usuarios mediante la atención de los siguientes requerimientos:</w:t>
      </w:r>
    </w:p>
    <w:p w14:paraId="51B4452B" w14:textId="77777777" w:rsidR="00AD2DBE" w:rsidRDefault="006A7600">
      <w:pPr>
        <w:numPr>
          <w:ilvl w:val="0"/>
          <w:numId w:val="4"/>
        </w:numPr>
        <w:pBdr>
          <w:top w:val="nil"/>
          <w:left w:val="nil"/>
          <w:bottom w:val="nil"/>
          <w:right w:val="nil"/>
          <w:between w:val="nil"/>
        </w:pBdr>
        <w:spacing w:line="276" w:lineRule="auto"/>
        <w:ind w:lef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Solicitud dirigida al </w:t>
      </w:r>
      <w:proofErr w:type="gramStart"/>
      <w:r>
        <w:rPr>
          <w:rFonts w:ascii="Palatino Linotype" w:eastAsia="Palatino Linotype" w:hAnsi="Palatino Linotype" w:cs="Palatino Linotype"/>
          <w:i/>
          <w:color w:val="000000"/>
          <w:sz w:val="22"/>
          <w:szCs w:val="22"/>
        </w:rPr>
        <w:t>Secretario</w:t>
      </w:r>
      <w:proofErr w:type="gramEnd"/>
      <w:r>
        <w:rPr>
          <w:rFonts w:ascii="Palatino Linotype" w:eastAsia="Palatino Linotype" w:hAnsi="Palatino Linotype" w:cs="Palatino Linotype"/>
          <w:i/>
          <w:color w:val="000000"/>
          <w:sz w:val="22"/>
          <w:szCs w:val="22"/>
        </w:rPr>
        <w:t xml:space="preserve"> del Ayuntamiento donde especifique el fin de la investigación;</w:t>
      </w:r>
    </w:p>
    <w:p w14:paraId="0BCE59D7" w14:textId="77777777" w:rsidR="00AD2DBE" w:rsidRDefault="006A7600">
      <w:pPr>
        <w:numPr>
          <w:ilvl w:val="0"/>
          <w:numId w:val="4"/>
        </w:numPr>
        <w:pBdr>
          <w:top w:val="nil"/>
          <w:left w:val="nil"/>
          <w:bottom w:val="nil"/>
          <w:right w:val="nil"/>
          <w:between w:val="nil"/>
        </w:pBdr>
        <w:spacing w:after="160" w:line="276" w:lineRule="auto"/>
        <w:ind w:lef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Uso de guantes y cubrebocas durante la estancia en el archivo.</w:t>
      </w:r>
    </w:p>
    <w:p w14:paraId="06595112" w14:textId="77777777" w:rsidR="00AD2DBE" w:rsidRDefault="00AD2DBE">
      <w:pPr>
        <w:spacing w:line="276" w:lineRule="auto"/>
        <w:jc w:val="both"/>
        <w:rPr>
          <w:rFonts w:ascii="Palatino Linotype" w:eastAsia="Palatino Linotype" w:hAnsi="Palatino Linotype" w:cs="Palatino Linotype"/>
        </w:rPr>
      </w:pPr>
    </w:p>
    <w:p w14:paraId="2B87C95A" w14:textId="77777777" w:rsidR="00AD2DBE" w:rsidRDefault="00AD2DBE">
      <w:pPr>
        <w:jc w:val="both"/>
      </w:pPr>
    </w:p>
    <w:p w14:paraId="134442D0" w14:textId="77777777" w:rsidR="00AD2DBE" w:rsidRDefault="006A7600">
      <w:pPr>
        <w:numPr>
          <w:ilvl w:val="0"/>
          <w:numId w:val="5"/>
        </w:numPr>
        <w:pBdr>
          <w:top w:val="nil"/>
          <w:left w:val="nil"/>
          <w:bottom w:val="nil"/>
          <w:right w:val="nil"/>
          <w:between w:val="nil"/>
        </w:pBd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Que el organigrama del Ayuntamiento de Almoloya de Juárez, prevé la existencia de la Secretaría del Ayuntamiento, al establecer:</w:t>
      </w:r>
    </w:p>
    <w:p w14:paraId="3CC3D31F" w14:textId="77777777" w:rsidR="00AD2DBE" w:rsidRDefault="00AD2DBE">
      <w:pPr>
        <w:pBdr>
          <w:top w:val="nil"/>
          <w:left w:val="nil"/>
          <w:bottom w:val="nil"/>
          <w:right w:val="nil"/>
          <w:between w:val="nil"/>
        </w:pBdr>
        <w:spacing w:line="276" w:lineRule="auto"/>
        <w:ind w:left="360"/>
        <w:jc w:val="both"/>
        <w:rPr>
          <w:rFonts w:ascii="Palatino Linotype" w:eastAsia="Palatino Linotype" w:hAnsi="Palatino Linotype" w:cs="Palatino Linotype"/>
          <w:color w:val="000000"/>
        </w:rPr>
      </w:pPr>
    </w:p>
    <w:p w14:paraId="3F871086" w14:textId="77777777" w:rsidR="00AD2DBE" w:rsidRDefault="006A7600">
      <w:pPr>
        <w:pBdr>
          <w:top w:val="nil"/>
          <w:left w:val="nil"/>
          <w:bottom w:val="nil"/>
          <w:right w:val="nil"/>
          <w:between w:val="nil"/>
        </w:pBdr>
        <w:spacing w:line="276" w:lineRule="auto"/>
        <w:ind w:left="360"/>
        <w:jc w:val="both"/>
        <w:rPr>
          <w:rFonts w:ascii="Palatino Linotype" w:eastAsia="Palatino Linotype" w:hAnsi="Palatino Linotype" w:cs="Palatino Linotype"/>
          <w:color w:val="000000"/>
        </w:rPr>
      </w:pPr>
      <w:r>
        <w:rPr>
          <w:rFonts w:eastAsia="Calibri"/>
          <w:noProof/>
          <w:color w:val="000000"/>
          <w:lang w:val="es-MX" w:eastAsia="es-MX"/>
        </w:rPr>
        <w:lastRenderedPageBreak/>
        <w:drawing>
          <wp:inline distT="0" distB="0" distL="0" distR="0" wp14:anchorId="0DE06DB8" wp14:editId="75DDF74B">
            <wp:extent cx="5155040" cy="4450882"/>
            <wp:effectExtent l="0" t="0" r="0" b="0"/>
            <wp:docPr id="9421923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155040" cy="4450882"/>
                    </a:xfrm>
                    <a:prstGeom prst="rect">
                      <a:avLst/>
                    </a:prstGeom>
                    <a:ln/>
                  </pic:spPr>
                </pic:pic>
              </a:graphicData>
            </a:graphic>
          </wp:inline>
        </w:drawing>
      </w:r>
    </w:p>
    <w:p w14:paraId="3B91AA5D" w14:textId="77777777" w:rsidR="00AD2DBE" w:rsidRDefault="006A7600">
      <w:pPr>
        <w:numPr>
          <w:ilvl w:val="0"/>
          <w:numId w:val="5"/>
        </w:numPr>
        <w:pBdr>
          <w:top w:val="nil"/>
          <w:left w:val="nil"/>
          <w:bottom w:val="nil"/>
          <w:right w:val="nil"/>
          <w:between w:val="nil"/>
        </w:pBdr>
        <w:spacing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Que, en el Manual General de Organización de la Administración Pública Municipal del Almoloya de Juárez, respecto a las funciones de la Secretaría del Ayuntamiento, señala:</w:t>
      </w:r>
    </w:p>
    <w:p w14:paraId="5E4188C6" w14:textId="77777777" w:rsidR="00AD2DBE" w:rsidRDefault="006A7600">
      <w:pPr>
        <w:pBdr>
          <w:top w:val="nil"/>
          <w:left w:val="nil"/>
          <w:bottom w:val="nil"/>
          <w:right w:val="nil"/>
          <w:between w:val="nil"/>
        </w:pBdr>
        <w:spacing w:line="276" w:lineRule="auto"/>
        <w:ind w:left="360"/>
        <w:jc w:val="both"/>
        <w:rPr>
          <w:rFonts w:ascii="Palatino Linotype" w:eastAsia="Palatino Linotype" w:hAnsi="Palatino Linotype" w:cs="Palatino Linotype"/>
          <w:color w:val="000000"/>
        </w:rPr>
      </w:pPr>
      <w:r>
        <w:rPr>
          <w:rFonts w:eastAsia="Calibri"/>
          <w:noProof/>
          <w:color w:val="000000"/>
          <w:lang w:val="es-MX" w:eastAsia="es-MX"/>
        </w:rPr>
        <w:drawing>
          <wp:inline distT="0" distB="0" distL="0" distR="0" wp14:anchorId="5F64F513" wp14:editId="3F1ACB6B">
            <wp:extent cx="4420217" cy="1705213"/>
            <wp:effectExtent l="0" t="0" r="0" b="0"/>
            <wp:docPr id="9421923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20217" cy="1705213"/>
                    </a:xfrm>
                    <a:prstGeom prst="rect">
                      <a:avLst/>
                    </a:prstGeom>
                    <a:ln/>
                  </pic:spPr>
                </pic:pic>
              </a:graphicData>
            </a:graphic>
          </wp:inline>
        </w:drawing>
      </w:r>
    </w:p>
    <w:p w14:paraId="13290FB7" w14:textId="77777777" w:rsidR="00AD2DBE" w:rsidRDefault="00AD2DBE">
      <w:pPr>
        <w:pBdr>
          <w:top w:val="nil"/>
          <w:left w:val="nil"/>
          <w:bottom w:val="nil"/>
          <w:right w:val="nil"/>
          <w:between w:val="nil"/>
        </w:pBdr>
        <w:spacing w:line="276" w:lineRule="auto"/>
        <w:ind w:left="360"/>
        <w:jc w:val="both"/>
        <w:rPr>
          <w:rFonts w:ascii="Palatino Linotype" w:eastAsia="Palatino Linotype" w:hAnsi="Palatino Linotype" w:cs="Palatino Linotype"/>
          <w:color w:val="000000"/>
        </w:rPr>
      </w:pPr>
    </w:p>
    <w:p w14:paraId="294C95A8" w14:textId="77777777" w:rsidR="00AD2DBE" w:rsidRDefault="006A760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Pr>
          <w:noProof/>
          <w:lang w:val="es-MX" w:eastAsia="es-MX"/>
        </w:rPr>
        <w:lastRenderedPageBreak/>
        <w:drawing>
          <wp:inline distT="0" distB="0" distL="0" distR="0" wp14:anchorId="01FAA8D5" wp14:editId="082BA882">
            <wp:extent cx="4505954" cy="562053"/>
            <wp:effectExtent l="0" t="0" r="0" b="0"/>
            <wp:docPr id="94219239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505954" cy="562053"/>
                    </a:xfrm>
                    <a:prstGeom prst="rect">
                      <a:avLst/>
                    </a:prstGeom>
                    <a:ln/>
                  </pic:spPr>
                </pic:pic>
              </a:graphicData>
            </a:graphic>
          </wp:inline>
        </w:drawing>
      </w:r>
    </w:p>
    <w:p w14:paraId="7A160E04" w14:textId="77777777" w:rsidR="00AD2DBE" w:rsidRDefault="00AD2DB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3B24B44D" w14:textId="77777777" w:rsidR="00AD2DBE" w:rsidRDefault="006A7600">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De lo anteriormente descrito, se establece la existencia legal del archivo histórico del Ayuntamiento de Almoloya de Juárez, Estado de México, previendo de manera específica su integración, así como señalar que éste brindará el servicio de consulta con el cumplimiento de los requerimientos establecidos para tal efecto; derivado de esto, el área a cargo de quien se encuentra el archivo histórico, lo es por disposición legal expresa la Secretaría del Ayuntamiento, de quien se señala como una de sus funciones tener a su “cargo” y cuidado el archivo municipal. </w:t>
      </w:r>
    </w:p>
    <w:p w14:paraId="0A25C9C3" w14:textId="77777777" w:rsidR="00AD2DBE" w:rsidRDefault="00AD2DB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66BA04DF" w14:textId="77777777" w:rsidR="00AD2DBE" w:rsidRDefault="006A7600">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Por lo que en el caso concreto, como sujeto obligado debió informar a la particular si </w:t>
      </w:r>
      <w:r>
        <w:rPr>
          <w:rFonts w:ascii="Palatino Linotype" w:eastAsia="Palatino Linotype" w:hAnsi="Palatino Linotype" w:cs="Palatino Linotype"/>
        </w:rPr>
        <w:t xml:space="preserve">se encuentra prevista alguna </w:t>
      </w:r>
      <w:r>
        <w:rPr>
          <w:rFonts w:ascii="Palatino Linotype" w:eastAsia="Palatino Linotype" w:hAnsi="Palatino Linotype" w:cs="Palatino Linotype"/>
          <w:color w:val="000000"/>
        </w:rPr>
        <w:t xml:space="preserve">sanción por negarse el derecho de acceso al archivo histórico municipal; ello, toda vez que de la fuente obligacional descrita párrafos anteriores, sí le corresponde a la Secretaría del Ayuntamiento aludido, generar y tener la información al respecto puesto que dicha área se encuentra a su cargo, esto, </w:t>
      </w:r>
      <w:r>
        <w:rPr>
          <w:rFonts w:ascii="Palatino Linotype" w:eastAsia="Palatino Linotype" w:hAnsi="Palatino Linotype" w:cs="Palatino Linotype"/>
        </w:rPr>
        <w:t>sin dejar de considerar que se exhibió por parte de la recurrente, el acuse de una solicitud de consulta al archivo histórico, con acuse de recibo por parte de la Secretaría del Ayuntamiento, con fecha uno de septiembre de dos mil veintitrés, y que en el particular en la respuesta otorgada por el sujeto obligado refirió que no existía sanción alguna por no existir solicitud, lo que en el caso particular, ha quedado desvirtuado.</w:t>
      </w:r>
    </w:p>
    <w:p w14:paraId="0959C059" w14:textId="77777777" w:rsidR="00AD2DBE" w:rsidRDefault="00AD2DBE">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14:paraId="5334C7EF" w14:textId="77777777" w:rsidR="00AD2DBE" w:rsidRDefault="006A7600">
      <w:pPr>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ese contexto, se debe recordar que los sujetos obligados se encuentran constreñidos a documentar todo acto que derive del ejercicio sus facultades, competencias o funciones, considerando desde su origen la eventual publicidad y reutilización de la información que generen, según lo dispuesto en los artículos 18, 24 fracción XXII y 160 párrafo primero de la Ley de la Materia, que son del tenor literal siguiente:</w:t>
      </w:r>
    </w:p>
    <w:p w14:paraId="2AE6FF1B" w14:textId="77777777" w:rsidR="00AD2DBE" w:rsidRDefault="00AD2DBE">
      <w:pPr>
        <w:spacing w:line="360" w:lineRule="auto"/>
        <w:jc w:val="both"/>
        <w:rPr>
          <w:rFonts w:ascii="Palatino Linotype" w:eastAsia="Palatino Linotype" w:hAnsi="Palatino Linotype" w:cs="Palatino Linotype"/>
        </w:rPr>
      </w:pPr>
    </w:p>
    <w:p w14:paraId="7AD57C22" w14:textId="77777777" w:rsidR="00AD2DBE" w:rsidRDefault="006A7600">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Los sujetos obligados deberán documentar todo acto que derive del ejercicio de sus facultades, competencias o funciones, considerando desde su origen la eventual publicidad y reutilización de la información que generen.</w:t>
      </w:r>
    </w:p>
    <w:p w14:paraId="6B080F92" w14:textId="77777777" w:rsidR="00AD2DBE" w:rsidRDefault="006A7600">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F4A518C" w14:textId="77777777" w:rsidR="00AD2DBE" w:rsidRDefault="006A7600">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24</w:t>
      </w:r>
      <w:r>
        <w:rPr>
          <w:rFonts w:ascii="Palatino Linotype" w:eastAsia="Palatino Linotype" w:hAnsi="Palatino Linotype" w:cs="Palatino Linotype"/>
          <w:i/>
          <w:sz w:val="22"/>
          <w:szCs w:val="22"/>
        </w:rPr>
        <w:t>. Para el cumplimiento de los objetivos de esta Ley, los sujetos obligados deberán cumplir con las siguientes obligaciones, según corresponda, de acuerdo a su naturaleza:</w:t>
      </w:r>
    </w:p>
    <w:p w14:paraId="512724ED" w14:textId="77777777" w:rsidR="00AD2DBE" w:rsidRDefault="006A7600">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XXII.</w:t>
      </w:r>
      <w:r>
        <w:rPr>
          <w:rFonts w:ascii="Palatino Linotype" w:eastAsia="Palatino Linotype" w:hAnsi="Palatino Linotype" w:cs="Palatino Linotype"/>
          <w:i/>
          <w:sz w:val="22"/>
          <w:szCs w:val="22"/>
        </w:rPr>
        <w:t xml:space="preserve"> Documentar todo acto que derive del ejercicio de sus facultades, competencias o funciones y abstenerse de destruirlos u ocultarlos, dentro de los que destacan los procesos deliberativos y de decisión definitiva;</w:t>
      </w:r>
    </w:p>
    <w:p w14:paraId="65C0735C" w14:textId="77777777" w:rsidR="00AD2DBE" w:rsidRDefault="006A7600">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3167367" w14:textId="77777777" w:rsidR="00AD2DBE" w:rsidRDefault="00AD2DBE">
      <w:pPr>
        <w:pBdr>
          <w:top w:val="nil"/>
          <w:left w:val="nil"/>
          <w:bottom w:val="nil"/>
          <w:right w:val="nil"/>
          <w:between w:val="nil"/>
        </w:pBdr>
        <w:spacing w:line="360" w:lineRule="auto"/>
        <w:ind w:left="851" w:right="902"/>
        <w:jc w:val="both"/>
        <w:rPr>
          <w:rFonts w:ascii="Palatino Linotype" w:eastAsia="Palatino Linotype" w:hAnsi="Palatino Linotype" w:cs="Palatino Linotype"/>
          <w:b/>
          <w:i/>
          <w:sz w:val="22"/>
          <w:szCs w:val="22"/>
        </w:rPr>
      </w:pPr>
    </w:p>
    <w:p w14:paraId="2F560E3C" w14:textId="77777777" w:rsidR="00AD2DBE" w:rsidRDefault="006A7600">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160.</w:t>
      </w:r>
      <w:r>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36CE925" w14:textId="77777777" w:rsidR="00AD2DBE" w:rsidRDefault="00AD2DBE">
      <w:pPr>
        <w:pBdr>
          <w:top w:val="nil"/>
          <w:left w:val="nil"/>
          <w:bottom w:val="nil"/>
          <w:right w:val="nil"/>
          <w:between w:val="nil"/>
        </w:pBdr>
        <w:spacing w:line="360" w:lineRule="auto"/>
        <w:ind w:left="851" w:right="902"/>
        <w:jc w:val="both"/>
        <w:rPr>
          <w:rFonts w:ascii="Palatino Linotype" w:eastAsia="Palatino Linotype" w:hAnsi="Palatino Linotype" w:cs="Palatino Linotype"/>
          <w:i/>
        </w:rPr>
      </w:pPr>
    </w:p>
    <w:p w14:paraId="5438DFA5" w14:textId="77777777" w:rsidR="00AD2DBE" w:rsidRDefault="006A760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Por lo que en relatadas circunstancias, y derivado del cumplimiento de las funciones que legalmente tiene asignadas, en este caso la Secretaría del Ayuntamiento de Almoloya de Juárez, resulta viable establecer, considerando la respuesta emitida al recurrente, así como las funciones legalmente previstas respecto al archivo histórico municipal que, EL SUJETO OBLIGADO, </w:t>
      </w:r>
      <w:r>
        <w:rPr>
          <w:rFonts w:ascii="Palatino Linotype" w:eastAsia="Palatino Linotype" w:hAnsi="Palatino Linotype" w:cs="Palatino Linotype"/>
          <w:color w:val="000000"/>
        </w:rPr>
        <w:t xml:space="preserve">si bien manifestó que no existió sanción alguna por haberse negado el derecho de acceso al archivo por no existir solicitud, también cierto es que la recurrente exhibió y acreditó la existencia de una solicitud con fecha de acuse de la Secretaría en cita del uno de septiembre de dos mil veintitrés y en consecuencia de ello no satisface de manera alguna la solicitud de información hecha por la recurrente, por lo que en su caso debe ponderarse una </w:t>
      </w:r>
      <w:r>
        <w:rPr>
          <w:rFonts w:ascii="Palatino Linotype" w:eastAsia="Palatino Linotype" w:hAnsi="Palatino Linotype" w:cs="Palatino Linotype"/>
        </w:rPr>
        <w:t xml:space="preserve">búsqueda exhaustiva y razonable, a partir del elemento aportado e informarse si derivado de ello se generó información que satisfaga lo cuestionado por la recurrente respecto si se encuentra prevista alguna sanción por negarse el derecho de acceso al archivo histórico municipal; y; ello, con salvedad que para el caso de que no se haya generado la información solicitada, bastará que así se lo haga saber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de manera fundada y motivada en términos de lo señalado por el segundo párrafo del artículo 19 de la Ley en la Materia.</w:t>
      </w:r>
    </w:p>
    <w:p w14:paraId="24E8A76B" w14:textId="77777777" w:rsidR="00AD2DBE" w:rsidRDefault="00AD2DBE">
      <w:pPr>
        <w:pBdr>
          <w:top w:val="nil"/>
          <w:left w:val="nil"/>
          <w:bottom w:val="nil"/>
          <w:right w:val="nil"/>
          <w:between w:val="nil"/>
        </w:pBdr>
        <w:tabs>
          <w:tab w:val="left" w:pos="0"/>
          <w:tab w:val="left" w:pos="426"/>
          <w:tab w:val="left" w:pos="567"/>
        </w:tabs>
        <w:spacing w:line="360" w:lineRule="auto"/>
        <w:ind w:left="360" w:right="49"/>
        <w:jc w:val="both"/>
        <w:rPr>
          <w:rFonts w:ascii="Palatino Linotype" w:eastAsia="Palatino Linotype" w:hAnsi="Palatino Linotype" w:cs="Palatino Linotype"/>
          <w:color w:val="000000"/>
        </w:rPr>
      </w:pPr>
    </w:p>
    <w:p w14:paraId="0C6B6B9F" w14:textId="77777777" w:rsidR="00AD2DBE" w:rsidRDefault="00AD2DB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100C6BA3" w14:textId="77777777" w:rsidR="00AD2DBE" w:rsidRDefault="006A760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anteriormente expuesto, este Órgano Garante considera  fundadas las razones o motivos de inconformidad que plantea el</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000000"/>
        </w:rPr>
        <w:t xml:space="preserve"> en la solicitud 00410/ALMOJU/IP/2024, determinando </w:t>
      </w:r>
      <w:r>
        <w:rPr>
          <w:rFonts w:ascii="Palatino Linotype" w:eastAsia="Palatino Linotype" w:hAnsi="Palatino Linotype" w:cs="Palatino Linotype"/>
          <w:b/>
          <w:color w:val="000000"/>
        </w:rPr>
        <w:t>MODIFICAR</w:t>
      </w:r>
      <w:r>
        <w:rPr>
          <w:rFonts w:ascii="Palatino Linotype" w:eastAsia="Palatino Linotype" w:hAnsi="Palatino Linotype" w:cs="Palatino Linotype"/>
          <w:color w:val="000000"/>
        </w:rPr>
        <w:t xml:space="preserv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por lo que con fundamento en lo prescrito en los artículos 5 párrafos </w:t>
      </w:r>
      <w:r>
        <w:rPr>
          <w:rFonts w:ascii="Palatino Linotype" w:eastAsia="Palatino Linotype" w:hAnsi="Palatino Linotype" w:cs="Palatino Linotype"/>
          <w:color w:val="000000"/>
        </w:rPr>
        <w:lastRenderedPageBreak/>
        <w:t xml:space="preserve">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4789FA85" w14:textId="77777777" w:rsidR="00AD2DBE" w:rsidRDefault="00AD2DBE">
      <w:pPr>
        <w:pBdr>
          <w:top w:val="nil"/>
          <w:left w:val="nil"/>
          <w:bottom w:val="nil"/>
          <w:right w:val="nil"/>
          <w:between w:val="nil"/>
        </w:pBdr>
        <w:ind w:left="720"/>
        <w:rPr>
          <w:rFonts w:ascii="Palatino Linotype" w:eastAsia="Palatino Linotype" w:hAnsi="Palatino Linotype" w:cs="Palatino Linotype"/>
          <w:color w:val="000000"/>
        </w:rPr>
      </w:pPr>
    </w:p>
    <w:p w14:paraId="135CA3E6" w14:textId="77777777" w:rsidR="00AD2DBE" w:rsidRDefault="00AD2DBE">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4087164" w14:textId="77777777" w:rsidR="00AD2DBE" w:rsidRDefault="006A7600">
      <w:pPr>
        <w:pStyle w:val="Ttulo1"/>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32F2E411" w14:textId="77777777" w:rsidR="00AD2DBE" w:rsidRDefault="00AD2DBE"/>
    <w:p w14:paraId="2B2438BE" w14:textId="77777777" w:rsidR="00AD2DBE" w:rsidRDefault="006A760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Resultan fundadas las razones o motivos de inconformidad hechos valer en el Recurso de Revisión </w:t>
      </w:r>
      <w:r>
        <w:rPr>
          <w:rFonts w:ascii="Palatino Linotype" w:eastAsia="Palatino Linotype" w:hAnsi="Palatino Linotype" w:cs="Palatino Linotype"/>
          <w:b/>
        </w:rPr>
        <w:t xml:space="preserve">04863/INFOEM/IP/RR/2024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27A19F53" w14:textId="77777777" w:rsidR="00AD2DBE" w:rsidRDefault="00AD2DBE">
      <w:pPr>
        <w:spacing w:line="360" w:lineRule="auto"/>
        <w:jc w:val="both"/>
        <w:rPr>
          <w:rFonts w:ascii="Palatino Linotype" w:eastAsia="Palatino Linotype" w:hAnsi="Palatino Linotype" w:cs="Palatino Linotype"/>
          <w:b/>
        </w:rPr>
      </w:pPr>
    </w:p>
    <w:p w14:paraId="7E6A05DF" w14:textId="77777777" w:rsidR="00AD2DBE" w:rsidRDefault="006A7600">
      <w:pPr>
        <w:spacing w:line="360" w:lineRule="auto"/>
        <w:jc w:val="both"/>
        <w:rPr>
          <w:rFonts w:ascii="Palatino Linotype" w:eastAsia="Palatino Linotype" w:hAnsi="Palatino Linotype" w:cs="Palatino Linotype"/>
          <w:b/>
        </w:rPr>
      </w:pPr>
      <w:bookmarkStart w:id="7" w:name="_heading=h.3dy6vkm" w:colFirst="0" w:colLast="0"/>
      <w:bookmarkEnd w:id="7"/>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y se </w:t>
      </w:r>
      <w:r>
        <w:rPr>
          <w:rFonts w:ascii="Palatino Linotype" w:eastAsia="Palatino Linotype" w:hAnsi="Palatino Linotype" w:cs="Palatino Linotype"/>
          <w:b/>
        </w:rPr>
        <w:t>ORDENA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Ayuntamiento de Almoloya de Juárez </w:t>
      </w:r>
      <w:r>
        <w:rPr>
          <w:rFonts w:ascii="Palatino Linotype" w:eastAsia="Palatino Linotype" w:hAnsi="Palatino Linotype" w:cs="Palatino Linotype"/>
          <w:color w:val="000000"/>
        </w:rPr>
        <w:t xml:space="preserve">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 siguiente información</w:t>
      </w:r>
      <w:r>
        <w:rPr>
          <w:rFonts w:ascii="Palatino Linotype" w:eastAsia="Palatino Linotype" w:hAnsi="Palatino Linotype" w:cs="Palatino Linotype"/>
          <w:b/>
        </w:rPr>
        <w:t>:</w:t>
      </w:r>
    </w:p>
    <w:p w14:paraId="3F12003F" w14:textId="77777777" w:rsidR="00AD2DBE" w:rsidRDefault="00AD2DBE">
      <w:pPr>
        <w:spacing w:line="360" w:lineRule="auto"/>
        <w:jc w:val="both"/>
        <w:rPr>
          <w:rFonts w:ascii="Palatino Linotype" w:eastAsia="Palatino Linotype" w:hAnsi="Palatino Linotype" w:cs="Palatino Linotype"/>
          <w:b/>
        </w:rPr>
      </w:pPr>
      <w:bookmarkStart w:id="8" w:name="_heading=h.4cb7qx5eexaq" w:colFirst="0" w:colLast="0"/>
      <w:bookmarkStart w:id="9" w:name="_heading=h.co4z9muogsz4" w:colFirst="0" w:colLast="0"/>
      <w:bookmarkStart w:id="10" w:name="_heading=h.1h9oc123gin0" w:colFirst="0" w:colLast="0"/>
      <w:bookmarkStart w:id="11" w:name="_heading=h.5bo2zls2puaa" w:colFirst="0" w:colLast="0"/>
      <w:bookmarkEnd w:id="8"/>
      <w:bookmarkEnd w:id="9"/>
      <w:bookmarkEnd w:id="10"/>
      <w:bookmarkEnd w:id="11"/>
    </w:p>
    <w:p w14:paraId="30A035BF" w14:textId="77777777" w:rsidR="00AD2DBE" w:rsidRPr="00807D6E" w:rsidRDefault="006A7600">
      <w:pPr>
        <w:numPr>
          <w:ilvl w:val="0"/>
          <w:numId w:val="2"/>
        </w:numPr>
        <w:pBdr>
          <w:top w:val="nil"/>
          <w:left w:val="nil"/>
          <w:bottom w:val="nil"/>
          <w:right w:val="nil"/>
          <w:between w:val="nil"/>
        </w:pBdr>
        <w:spacing w:line="360" w:lineRule="auto"/>
        <w:ind w:left="851"/>
        <w:jc w:val="both"/>
        <w:rPr>
          <w:rFonts w:ascii="Palatino Linotype" w:eastAsia="Palatino Linotype" w:hAnsi="Palatino Linotype" w:cs="Palatino Linotype"/>
          <w:bCs/>
          <w:color w:val="000000"/>
        </w:rPr>
      </w:pPr>
      <w:r w:rsidRPr="00807D6E">
        <w:rPr>
          <w:rFonts w:ascii="Palatino Linotype" w:eastAsia="Palatino Linotype" w:hAnsi="Palatino Linotype" w:cs="Palatino Linotype"/>
          <w:bCs/>
          <w:color w:val="000000"/>
        </w:rPr>
        <w:t xml:space="preserve">Documento en que conste o se advierta la </w:t>
      </w:r>
      <w:r w:rsidRPr="00807D6E">
        <w:rPr>
          <w:rFonts w:ascii="Palatino Linotype" w:eastAsia="Palatino Linotype" w:hAnsi="Palatino Linotype" w:cs="Palatino Linotype"/>
          <w:bCs/>
        </w:rPr>
        <w:t>sanción</w:t>
      </w:r>
      <w:r w:rsidRPr="00807D6E">
        <w:rPr>
          <w:rFonts w:ascii="Palatino Linotype" w:eastAsia="Palatino Linotype" w:hAnsi="Palatino Linotype" w:cs="Palatino Linotype"/>
          <w:bCs/>
          <w:color w:val="000000"/>
        </w:rPr>
        <w:t xml:space="preserve"> aplicable a los servidores públicos por la negativa de acceso al archivo histórico, vigente al once de julio de dos mil veinticuatro.</w:t>
      </w:r>
    </w:p>
    <w:p w14:paraId="0D3AB775" w14:textId="77777777" w:rsidR="00AD2DBE" w:rsidRDefault="00AD2DBE">
      <w:pPr>
        <w:pBdr>
          <w:top w:val="nil"/>
          <w:left w:val="nil"/>
          <w:bottom w:val="nil"/>
          <w:right w:val="nil"/>
          <w:between w:val="nil"/>
        </w:pBdr>
        <w:spacing w:line="360" w:lineRule="auto"/>
        <w:ind w:left="1713"/>
        <w:jc w:val="both"/>
        <w:rPr>
          <w:rFonts w:ascii="Palatino Linotype" w:eastAsia="Palatino Linotype" w:hAnsi="Palatino Linotype" w:cs="Palatino Linotype"/>
          <w:b/>
        </w:rPr>
      </w:pPr>
    </w:p>
    <w:p w14:paraId="209CB988" w14:textId="77777777" w:rsidR="00AD2DBE" w:rsidRDefault="006A7600">
      <w:pPr>
        <w:spacing w:line="360" w:lineRule="auto"/>
        <w:jc w:val="both"/>
        <w:rPr>
          <w:rFonts w:ascii="Palatino Linotype" w:eastAsia="Palatino Linotype" w:hAnsi="Palatino Linotype" w:cs="Palatino Linotype"/>
        </w:rPr>
      </w:pPr>
      <w:bookmarkStart w:id="12" w:name="_heading=h.1t3h5sf" w:colFirst="0" w:colLast="0"/>
      <w:bookmarkEnd w:id="12"/>
      <w:r>
        <w:rPr>
          <w:rFonts w:ascii="Palatino Linotype" w:eastAsia="Palatino Linotype" w:hAnsi="Palatino Linotype" w:cs="Palatino Linotype"/>
        </w:rPr>
        <w:t xml:space="preserve">En el supuesto que una vez agotada la búsqueda de la información solicitada por el recurrente, respecto a la existencia de alguna sanción y; ello, con salvedad que para el caso de que no se haya generado, bastará con que así se haga del conocimiento a la </w:t>
      </w:r>
      <w:r>
        <w:rPr>
          <w:rFonts w:ascii="Palatino Linotype" w:eastAsia="Palatino Linotype" w:hAnsi="Palatino Linotype" w:cs="Palatino Linotype"/>
        </w:rPr>
        <w:lastRenderedPageBreak/>
        <w:t>parte recurrente, de manera fundada y motivada en términos de lo señalado por el segundo párrafo del artículo 19 de la Ley en la Materia.</w:t>
      </w:r>
    </w:p>
    <w:p w14:paraId="37864876" w14:textId="77777777" w:rsidR="00AD2DBE" w:rsidRDefault="00AD2DBE">
      <w:pPr>
        <w:spacing w:line="360" w:lineRule="auto"/>
        <w:jc w:val="both"/>
        <w:rPr>
          <w:rFonts w:ascii="Palatino Linotype" w:eastAsia="Palatino Linotype" w:hAnsi="Palatino Linotype" w:cs="Palatino Linotype"/>
        </w:rPr>
      </w:pPr>
    </w:p>
    <w:p w14:paraId="3596973B" w14:textId="77777777" w:rsidR="00AD2DBE" w:rsidRDefault="006A7600">
      <w:pPr>
        <w:tabs>
          <w:tab w:val="left" w:pos="8080"/>
        </w:tabs>
        <w:spacing w:line="360" w:lineRule="auto"/>
        <w:ind w:right="49"/>
        <w:jc w:val="both"/>
        <w:rPr>
          <w:rFonts w:ascii="Palatino Linotype" w:eastAsia="Palatino Linotype" w:hAnsi="Palatino Linotype" w:cs="Palatino Linotype"/>
          <w:b/>
        </w:rPr>
      </w:pPr>
      <w:r w:rsidRPr="00DB727B">
        <w:rPr>
          <w:rFonts w:ascii="Palatino Linotype" w:eastAsia="Palatino Linotype" w:hAnsi="Palatino Linotype" w:cs="Palatino Linotype"/>
          <w:b/>
        </w:rPr>
        <w:t xml:space="preserve">TERCERO. Notifíquese </w:t>
      </w:r>
      <w:r w:rsidR="001E6A7C" w:rsidRPr="00DB727B">
        <w:rPr>
          <w:rFonts w:ascii="Palatino Linotype" w:eastAsia="Palatino Linotype" w:hAnsi="Palatino Linotype" w:cs="Palatino Linotype"/>
        </w:rPr>
        <w:t xml:space="preserve">vía SAIMEX </w:t>
      </w:r>
      <w:r w:rsidRPr="00DB727B">
        <w:rPr>
          <w:rFonts w:ascii="Palatino Linotype" w:eastAsia="Palatino Linotype" w:hAnsi="Palatino Linotype" w:cs="Palatino Linotype"/>
        </w:rPr>
        <w:t>la presente</w:t>
      </w:r>
      <w:r>
        <w:rPr>
          <w:rFonts w:ascii="Palatino Linotype" w:eastAsia="Palatino Linotype" w:hAnsi="Palatino Linotype" w:cs="Palatino Linotype"/>
        </w:rPr>
        <w:t xml:space="preserv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348D65" w14:textId="77777777" w:rsidR="00AD2DBE" w:rsidRDefault="00AD2DBE">
      <w:pPr>
        <w:shd w:val="clear" w:color="auto" w:fill="FFFFFF"/>
        <w:spacing w:line="360" w:lineRule="auto"/>
        <w:jc w:val="both"/>
        <w:rPr>
          <w:rFonts w:ascii="Palatino Linotype" w:eastAsia="Palatino Linotype" w:hAnsi="Palatino Linotype" w:cs="Palatino Linotype"/>
          <w:b/>
        </w:rPr>
      </w:pPr>
    </w:p>
    <w:p w14:paraId="1421492A" w14:textId="77777777" w:rsidR="00AD2DBE" w:rsidRDefault="006A7600">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Notifíquese a</w:t>
      </w:r>
      <w:r>
        <w:rPr>
          <w:rFonts w:ascii="Palatino Linotype" w:eastAsia="Palatino Linotype" w:hAnsi="Palatino Linotype" w:cs="Palatino Linotype"/>
          <w:b/>
        </w:rPr>
        <w:t xml:space="preserve"> EL RECURRENTE </w:t>
      </w:r>
      <w:r>
        <w:rPr>
          <w:rFonts w:ascii="Palatino Linotype" w:eastAsia="Palatino Linotype" w:hAnsi="Palatino Linotype" w:cs="Palatino Linotype"/>
        </w:rPr>
        <w:t>la presente resolución, vía</w:t>
      </w:r>
      <w:r>
        <w:rPr>
          <w:rFonts w:ascii="Palatino Linotype" w:eastAsia="Palatino Linotype" w:hAnsi="Palatino Linotype" w:cs="Palatino Linotype"/>
          <w:b/>
        </w:rPr>
        <w:t xml:space="preserve"> SAIMEX</w:t>
      </w:r>
      <w:r>
        <w:rPr>
          <w:rFonts w:ascii="Palatino Linotype" w:eastAsia="Palatino Linotype" w:hAnsi="Palatino Linotype" w:cs="Palatino Linotype"/>
        </w:rPr>
        <w:t>.</w:t>
      </w:r>
    </w:p>
    <w:p w14:paraId="5C009245" w14:textId="77777777" w:rsidR="00AD2DBE" w:rsidRDefault="00AD2DBE">
      <w:pPr>
        <w:shd w:val="clear" w:color="auto" w:fill="FFFFFF"/>
        <w:spacing w:line="360" w:lineRule="auto"/>
        <w:jc w:val="both"/>
        <w:rPr>
          <w:rFonts w:ascii="Palatino Linotype" w:eastAsia="Palatino Linotype" w:hAnsi="Palatino Linotype" w:cs="Palatino Linotype"/>
        </w:rPr>
      </w:pPr>
    </w:p>
    <w:p w14:paraId="1CF83BE2" w14:textId="77777777" w:rsidR="00AD2DBE" w:rsidRDefault="006A7600">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A1E0645" w14:textId="77777777" w:rsidR="00AD2DBE" w:rsidRDefault="00AD2DBE">
      <w:pPr>
        <w:shd w:val="clear" w:color="auto" w:fill="FFFFFF"/>
        <w:spacing w:line="360" w:lineRule="auto"/>
        <w:jc w:val="both"/>
        <w:rPr>
          <w:rFonts w:ascii="Palatino Linotype" w:eastAsia="Palatino Linotype" w:hAnsi="Palatino Linotype" w:cs="Palatino Linotype"/>
        </w:rPr>
      </w:pPr>
    </w:p>
    <w:p w14:paraId="6B930F99" w14:textId="0E38946C" w:rsidR="00DB727B" w:rsidRDefault="00540CA8" w:rsidP="00D91492">
      <w:pPr>
        <w:spacing w:line="360" w:lineRule="auto"/>
        <w:ind w:left="-142" w:right="-234" w:firstLine="1"/>
        <w:jc w:val="both"/>
        <w:rPr>
          <w:rFonts w:ascii="Palatino Linotype" w:hAnsi="Palatino Linotype"/>
        </w:rPr>
      </w:pPr>
      <w:r>
        <w:rPr>
          <w:rFonts w:ascii="Palatino Linotype" w:hAnsi="Palatino Linotype"/>
        </w:rPr>
        <w:lastRenderedPageBreak/>
        <w:t>ASÍ LO RESUELVE, POR MAYORÍA</w:t>
      </w:r>
      <w:r w:rsidR="00D91492" w:rsidRPr="003C7186">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EMITIENDO VOTO DISIDENTE CONCURRENTE</w:t>
      </w:r>
      <w:r w:rsidR="00D91492">
        <w:rPr>
          <w:rFonts w:ascii="Palatino Linotype" w:hAnsi="Palatino Linotype"/>
        </w:rPr>
        <w:t xml:space="preserve"> Y GUADALUPE RAMÍREZ PEÑA</w:t>
      </w:r>
      <w:r>
        <w:rPr>
          <w:rFonts w:ascii="Palatino Linotype" w:hAnsi="Palatino Linotype"/>
        </w:rPr>
        <w:t xml:space="preserve"> EMITIENDO VOTO DISIDENTE CONCURRENTE</w:t>
      </w:r>
      <w:r w:rsidR="00D91492">
        <w:rPr>
          <w:rFonts w:ascii="Palatino Linotype" w:hAnsi="Palatino Linotype"/>
        </w:rPr>
        <w:t xml:space="preserve">; </w:t>
      </w:r>
      <w:r w:rsidR="00D91492" w:rsidRPr="003C7186">
        <w:rPr>
          <w:rFonts w:ascii="Palatino Linotype" w:hAnsi="Palatino Linotype"/>
        </w:rPr>
        <w:t xml:space="preserve">EN LA </w:t>
      </w:r>
      <w:r w:rsidR="00D91492">
        <w:rPr>
          <w:rFonts w:ascii="Palatino Linotype" w:hAnsi="Palatino Linotype"/>
        </w:rPr>
        <w:t>TRIGÉSIMA</w:t>
      </w:r>
      <w:r w:rsidR="00D91492" w:rsidRPr="003C7186">
        <w:rPr>
          <w:rFonts w:ascii="Palatino Linotype" w:hAnsi="Palatino Linotype"/>
        </w:rPr>
        <w:t xml:space="preserve"> </w:t>
      </w:r>
      <w:r w:rsidR="00D91492">
        <w:rPr>
          <w:rFonts w:ascii="Palatino Linotype" w:hAnsi="Palatino Linotype"/>
        </w:rPr>
        <w:t xml:space="preserve">OCTAVA </w:t>
      </w:r>
      <w:r w:rsidR="00D91492" w:rsidRPr="003C7186">
        <w:rPr>
          <w:rFonts w:ascii="Palatino Linotype" w:hAnsi="Palatino Linotype"/>
        </w:rPr>
        <w:t xml:space="preserve">SESIÓN ORDINARIA CELEBRADA EL </w:t>
      </w:r>
      <w:r w:rsidR="00D91492">
        <w:rPr>
          <w:rFonts w:ascii="Palatino Linotype" w:hAnsi="Palatino Linotype"/>
        </w:rPr>
        <w:t>SEIS</w:t>
      </w:r>
      <w:r w:rsidR="00D91492" w:rsidRPr="003C7186">
        <w:rPr>
          <w:rFonts w:ascii="Palatino Linotype" w:hAnsi="Palatino Linotype"/>
        </w:rPr>
        <w:t xml:space="preserve"> </w:t>
      </w:r>
      <w:r w:rsidR="00D91492">
        <w:rPr>
          <w:rFonts w:ascii="Palatino Linotype" w:hAnsi="Palatino Linotype"/>
        </w:rPr>
        <w:t>(06) DE NOVIEMBRE</w:t>
      </w:r>
      <w:r w:rsidR="00D91492" w:rsidRPr="003C7186">
        <w:rPr>
          <w:rFonts w:ascii="Palatino Linotype" w:hAnsi="Palatino Linotype"/>
        </w:rPr>
        <w:t xml:space="preserve"> DE DOS MIL VEINTICUATRO, ANTE EL SECRETARIO TÉCNICO DEL PLENO ALEXIS TAPIA RAMÍREZ. </w:t>
      </w:r>
    </w:p>
    <w:p w14:paraId="2BA2B2C6" w14:textId="77777777" w:rsidR="00DB727B" w:rsidRDefault="00DB727B">
      <w:pPr>
        <w:rPr>
          <w:rFonts w:ascii="Palatino Linotype" w:hAnsi="Palatino Linotype"/>
        </w:rPr>
      </w:pPr>
      <w:r>
        <w:rPr>
          <w:rFonts w:ascii="Palatino Linotype" w:hAnsi="Palatino Linotype"/>
        </w:rPr>
        <w:br w:type="page"/>
      </w:r>
    </w:p>
    <w:p w14:paraId="073B6FB1" w14:textId="77777777" w:rsidR="00D91492" w:rsidRPr="003C7186" w:rsidRDefault="00D91492" w:rsidP="00D91492">
      <w:pPr>
        <w:spacing w:line="360" w:lineRule="auto"/>
        <w:ind w:left="-142" w:right="-234" w:firstLine="1"/>
        <w:jc w:val="both"/>
        <w:rPr>
          <w:rFonts w:ascii="Palatino Linotype" w:hAnsi="Palatino Linotype"/>
        </w:rPr>
      </w:pPr>
    </w:p>
    <w:p w14:paraId="6D23B4EA" w14:textId="77777777" w:rsidR="00AD2DBE" w:rsidRDefault="00AD2DBE"/>
    <w:sectPr w:rsidR="00AD2DBE">
      <w:headerReference w:type="even" r:id="rId11"/>
      <w:headerReference w:type="default" r:id="rId12"/>
      <w:footerReference w:type="default" r:id="rId13"/>
      <w:headerReference w:type="first" r:id="rId14"/>
      <w:footerReference w:type="first" r:id="rId15"/>
      <w:pgSz w:w="12240" w:h="15840"/>
      <w:pgMar w:top="2268" w:right="1608" w:bottom="1843" w:left="1701" w:header="85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47A5" w14:textId="77777777" w:rsidR="000A1AEB" w:rsidRDefault="000A1AEB">
      <w:r>
        <w:separator/>
      </w:r>
    </w:p>
  </w:endnote>
  <w:endnote w:type="continuationSeparator" w:id="0">
    <w:p w14:paraId="50F9EF3C" w14:textId="77777777" w:rsidR="000A1AEB" w:rsidRDefault="000A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7DE0" w14:textId="77777777" w:rsidR="00AD2DBE" w:rsidRDefault="006A760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8009C">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8009C">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p>
  <w:p w14:paraId="74DCD57C" w14:textId="77777777" w:rsidR="00AD2DBE" w:rsidRDefault="00AD2DBE">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9505" w14:textId="77777777" w:rsidR="00AD2DBE" w:rsidRDefault="006A760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8009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8009C">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p>
  <w:p w14:paraId="574CBC4E" w14:textId="77777777" w:rsidR="00AD2DBE" w:rsidRDefault="00AD2DBE">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EDD2" w14:textId="77777777" w:rsidR="000A1AEB" w:rsidRDefault="000A1AEB">
      <w:r>
        <w:separator/>
      </w:r>
    </w:p>
  </w:footnote>
  <w:footnote w:type="continuationSeparator" w:id="0">
    <w:p w14:paraId="39237851" w14:textId="77777777" w:rsidR="000A1AEB" w:rsidRDefault="000A1AEB">
      <w:r>
        <w:continuationSeparator/>
      </w:r>
    </w:p>
  </w:footnote>
  <w:footnote w:id="1">
    <w:p w14:paraId="49AC8254" w14:textId="77777777" w:rsidR="00AD2DBE" w:rsidRDefault="006A7600">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7A10A0E9" w14:textId="77777777" w:rsidR="00AD2DBE" w:rsidRDefault="006A7600">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6AFA0706" w14:textId="77777777" w:rsidR="00AD2DBE" w:rsidRDefault="006A7600">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14EC5F1A" w14:textId="77777777" w:rsidR="00AD2DBE" w:rsidRDefault="006A7600">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F61C" w14:textId="77777777" w:rsidR="00AD2DBE" w:rsidRDefault="000A1AEB">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3BF80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30B4" w14:textId="77777777" w:rsidR="00AD2DBE" w:rsidRDefault="00AD2DBE">
    <w:pPr>
      <w:widowControl w:val="0"/>
      <w:pBdr>
        <w:top w:val="nil"/>
        <w:left w:val="nil"/>
        <w:bottom w:val="nil"/>
        <w:right w:val="nil"/>
        <w:between w:val="nil"/>
      </w:pBdr>
      <w:spacing w:line="276" w:lineRule="auto"/>
      <w:rPr>
        <w:rFonts w:eastAsia="Calibri"/>
        <w:color w:val="000000"/>
      </w:rPr>
    </w:pPr>
  </w:p>
  <w:tbl>
    <w:tblPr>
      <w:tblStyle w:val="a"/>
      <w:tblW w:w="6519" w:type="dxa"/>
      <w:tblInd w:w="2694" w:type="dxa"/>
      <w:tblLayout w:type="fixed"/>
      <w:tblLook w:val="0400" w:firstRow="0" w:lastRow="0" w:firstColumn="0" w:lastColumn="0" w:noHBand="0" w:noVBand="1"/>
    </w:tblPr>
    <w:tblGrid>
      <w:gridCol w:w="2976"/>
      <w:gridCol w:w="3543"/>
    </w:tblGrid>
    <w:tr w:rsidR="00AD2DBE" w14:paraId="3FE2AC2D" w14:textId="77777777">
      <w:trPr>
        <w:trHeight w:val="227"/>
      </w:trPr>
      <w:tc>
        <w:tcPr>
          <w:tcW w:w="2976" w:type="dxa"/>
          <w:vAlign w:val="center"/>
        </w:tcPr>
        <w:p w14:paraId="7A2F5B47" w14:textId="77777777" w:rsidR="00AD2DBE" w:rsidRDefault="006A760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05CDB699" w14:textId="77777777" w:rsidR="00AD2DBE" w:rsidRDefault="006A760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04863/INFOEM/IP/RR/2024</w:t>
          </w:r>
        </w:p>
      </w:tc>
    </w:tr>
    <w:tr w:rsidR="00AD2DBE" w14:paraId="35DE09FE" w14:textId="77777777">
      <w:trPr>
        <w:trHeight w:val="242"/>
      </w:trPr>
      <w:tc>
        <w:tcPr>
          <w:tcW w:w="2976" w:type="dxa"/>
          <w:vAlign w:val="center"/>
        </w:tcPr>
        <w:p w14:paraId="4E6031D4" w14:textId="77777777" w:rsidR="00AD2DBE" w:rsidRDefault="006A760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5B64675C" w14:textId="77777777" w:rsidR="00AD2DBE" w:rsidRDefault="006A760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Ayuntamiento de Almoloya de Juárez</w:t>
          </w:r>
        </w:p>
      </w:tc>
    </w:tr>
    <w:tr w:rsidR="00AD2DBE" w14:paraId="07E2FF5B" w14:textId="77777777">
      <w:trPr>
        <w:trHeight w:val="342"/>
      </w:trPr>
      <w:tc>
        <w:tcPr>
          <w:tcW w:w="2976" w:type="dxa"/>
          <w:vAlign w:val="center"/>
        </w:tcPr>
        <w:p w14:paraId="22321963" w14:textId="77777777" w:rsidR="00AD2DBE" w:rsidRDefault="006A760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7704A2B5" w14:textId="77777777" w:rsidR="00AD2DBE" w:rsidRDefault="006A760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2A6AF471" w14:textId="77777777" w:rsidR="00AD2DBE" w:rsidRDefault="000A1AEB">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3468F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75pt;margin-top:-113.2pt;width:609.4pt;height:793.75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CF46" w14:textId="77777777" w:rsidR="00AD2DBE" w:rsidRDefault="00AD2DBE">
    <w:pPr>
      <w:widowControl w:val="0"/>
      <w:pBdr>
        <w:top w:val="nil"/>
        <w:left w:val="nil"/>
        <w:bottom w:val="nil"/>
        <w:right w:val="nil"/>
        <w:between w:val="nil"/>
      </w:pBdr>
      <w:spacing w:line="276" w:lineRule="auto"/>
      <w:rPr>
        <w:rFonts w:eastAsia="Calibri"/>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AD2DBE" w14:paraId="401D9189" w14:textId="77777777">
      <w:trPr>
        <w:trHeight w:val="227"/>
      </w:trPr>
      <w:tc>
        <w:tcPr>
          <w:tcW w:w="2977" w:type="dxa"/>
          <w:vAlign w:val="center"/>
        </w:tcPr>
        <w:p w14:paraId="59B18BFE" w14:textId="77777777" w:rsidR="00AD2DBE" w:rsidRDefault="006A760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0B5467C4" w14:textId="77777777" w:rsidR="00AD2DBE" w:rsidRDefault="006A760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04863/INFOEM/IP/RR/2024</w:t>
          </w:r>
        </w:p>
      </w:tc>
    </w:tr>
    <w:tr w:rsidR="00AD2DBE" w14:paraId="4959A5BB" w14:textId="77777777">
      <w:trPr>
        <w:trHeight w:val="242"/>
      </w:trPr>
      <w:tc>
        <w:tcPr>
          <w:tcW w:w="2977" w:type="dxa"/>
          <w:vAlign w:val="center"/>
        </w:tcPr>
        <w:p w14:paraId="49650B9C" w14:textId="77777777" w:rsidR="00AD2DBE" w:rsidRDefault="006A760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447B4D84" w14:textId="69B2CD12" w:rsidR="00AD2DBE" w:rsidRDefault="00966527">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rPr>
            <w:t xml:space="preserve">XXX </w:t>
          </w:r>
          <w:proofErr w:type="spellStart"/>
          <w:r>
            <w:rPr>
              <w:rFonts w:ascii="Palatino Linotype" w:eastAsia="Palatino Linotype" w:hAnsi="Palatino Linotype" w:cs="Palatino Linotype"/>
              <w:b/>
              <w:color w:val="000000"/>
            </w:rPr>
            <w:t>XXX</w:t>
          </w:r>
          <w:proofErr w:type="spellEnd"/>
        </w:p>
      </w:tc>
    </w:tr>
    <w:tr w:rsidR="00AD2DBE" w14:paraId="40B2972B" w14:textId="77777777">
      <w:trPr>
        <w:trHeight w:val="342"/>
      </w:trPr>
      <w:tc>
        <w:tcPr>
          <w:tcW w:w="2977" w:type="dxa"/>
          <w:vAlign w:val="center"/>
        </w:tcPr>
        <w:p w14:paraId="0F37DC8A" w14:textId="77777777" w:rsidR="00AD2DBE" w:rsidRDefault="006A760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6D14594C" w14:textId="77777777" w:rsidR="00AD2DBE" w:rsidRDefault="006A7600">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Almoloya de Juárez</w:t>
          </w:r>
        </w:p>
      </w:tc>
    </w:tr>
    <w:tr w:rsidR="00AD2DBE" w14:paraId="61318066" w14:textId="77777777">
      <w:trPr>
        <w:trHeight w:val="342"/>
      </w:trPr>
      <w:tc>
        <w:tcPr>
          <w:tcW w:w="2977" w:type="dxa"/>
          <w:vAlign w:val="center"/>
        </w:tcPr>
        <w:p w14:paraId="1E5E2F74" w14:textId="77777777" w:rsidR="00AD2DBE" w:rsidRDefault="006A760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1E4F3F06" w14:textId="77777777" w:rsidR="00AD2DBE" w:rsidRDefault="006A7600">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4317C43D" w14:textId="77777777" w:rsidR="00AD2DBE" w:rsidRDefault="000A1AEB">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3A542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2E6"/>
    <w:multiLevelType w:val="multilevel"/>
    <w:tmpl w:val="0EDC5CE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2E4F92"/>
    <w:multiLevelType w:val="multilevel"/>
    <w:tmpl w:val="900A3398"/>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 w15:restartNumberingAfterBreak="0">
    <w:nsid w:val="47D15571"/>
    <w:multiLevelType w:val="multilevel"/>
    <w:tmpl w:val="1F8CAFD0"/>
    <w:lvl w:ilvl="0">
      <w:start w:val="1"/>
      <w:numFmt w:val="bullet"/>
      <w:lvlText w:val="●"/>
      <w:lvlJc w:val="left"/>
      <w:pPr>
        <w:ind w:left="1776" w:hanging="360"/>
      </w:pPr>
      <w:rPr>
        <w:rFonts w:ascii="Noto Sans Symbols" w:eastAsia="Noto Sans Symbols" w:hAnsi="Noto Sans Symbols" w:cs="Noto Sans Symbols"/>
        <w:b/>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6C1881"/>
    <w:multiLevelType w:val="multilevel"/>
    <w:tmpl w:val="77F8F6F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15:restartNumberingAfterBreak="0">
    <w:nsid w:val="51A8716B"/>
    <w:multiLevelType w:val="multilevel"/>
    <w:tmpl w:val="E812C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A57FF3"/>
    <w:multiLevelType w:val="multilevel"/>
    <w:tmpl w:val="D6BC65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7905870">
    <w:abstractNumId w:val="2"/>
  </w:num>
  <w:num w:numId="2" w16cid:durableId="2135127164">
    <w:abstractNumId w:val="1"/>
  </w:num>
  <w:num w:numId="3" w16cid:durableId="1050232246">
    <w:abstractNumId w:val="4"/>
  </w:num>
  <w:num w:numId="4" w16cid:durableId="2098860497">
    <w:abstractNumId w:val="5"/>
  </w:num>
  <w:num w:numId="5" w16cid:durableId="669597692">
    <w:abstractNumId w:val="0"/>
  </w:num>
  <w:num w:numId="6" w16cid:durableId="296684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BE"/>
    <w:rsid w:val="000A1AEB"/>
    <w:rsid w:val="001B33CC"/>
    <w:rsid w:val="001E6A7C"/>
    <w:rsid w:val="0038009C"/>
    <w:rsid w:val="003D60F3"/>
    <w:rsid w:val="00467BA6"/>
    <w:rsid w:val="004A6CD2"/>
    <w:rsid w:val="00540CA8"/>
    <w:rsid w:val="0064110A"/>
    <w:rsid w:val="006A7600"/>
    <w:rsid w:val="00807D6E"/>
    <w:rsid w:val="00897F02"/>
    <w:rsid w:val="008F78EA"/>
    <w:rsid w:val="00966527"/>
    <w:rsid w:val="00AD2DBE"/>
    <w:rsid w:val="00D91492"/>
    <w:rsid w:val="00DB727B"/>
    <w:rsid w:val="00E84B29"/>
    <w:rsid w:val="00F02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FFAEE"/>
  <w15:docId w15:val="{448C9887-9EA3-4E02-AD0B-68C5B0FD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0D1"/>
    <w:rPr>
      <w:rFonts w:eastAsiaTheme="minorEastAsia"/>
      <w:lang w:eastAsia="es-ES"/>
    </w:rPr>
  </w:style>
  <w:style w:type="paragraph" w:styleId="Ttulo1">
    <w:name w:val="heading 1"/>
    <w:basedOn w:val="Normal"/>
    <w:next w:val="Normal"/>
    <w:link w:val="Ttulo1Car"/>
    <w:uiPriority w:val="9"/>
    <w:qFormat/>
    <w:rsid w:val="00CD70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D70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D70D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CD70D1"/>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CD70D1"/>
    <w:pPr>
      <w:tabs>
        <w:tab w:val="center" w:pos="4419"/>
        <w:tab w:val="right" w:pos="8838"/>
      </w:tabs>
    </w:pPr>
  </w:style>
  <w:style w:type="character" w:customStyle="1" w:styleId="EncabezadoCar">
    <w:name w:val="Encabezado Car"/>
    <w:basedOn w:val="Fuentedeprrafopredeter"/>
    <w:link w:val="Encabezado"/>
    <w:uiPriority w:val="99"/>
    <w:rsid w:val="00CD70D1"/>
    <w:rPr>
      <w:rFonts w:eastAsiaTheme="minorEastAsia"/>
      <w:sz w:val="24"/>
      <w:szCs w:val="24"/>
      <w:lang w:val="es-ES_tradnl" w:eastAsia="es-ES"/>
    </w:rPr>
  </w:style>
  <w:style w:type="paragraph" w:styleId="Piedepgina">
    <w:name w:val="footer"/>
    <w:basedOn w:val="Normal"/>
    <w:link w:val="PiedepginaCar"/>
    <w:uiPriority w:val="99"/>
    <w:unhideWhenUsed/>
    <w:rsid w:val="00CD70D1"/>
    <w:pPr>
      <w:tabs>
        <w:tab w:val="center" w:pos="4419"/>
        <w:tab w:val="right" w:pos="8838"/>
      </w:tabs>
    </w:pPr>
  </w:style>
  <w:style w:type="character" w:customStyle="1" w:styleId="PiedepginaCar">
    <w:name w:val="Pie de página Car"/>
    <w:basedOn w:val="Fuentedeprrafopredeter"/>
    <w:link w:val="Piedepgina"/>
    <w:uiPriority w:val="99"/>
    <w:rsid w:val="00CD70D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D70D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CD70D1"/>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rsid w:val="00D37FF3"/>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37FF3"/>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37FF3"/>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D37FF3"/>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eU092PxRYtDLkfsh0oykoTFJQQ==">CgMxLjAyCGguZ2pkZ3hzMgloLjMwajB6bGwyCWguMWZvYjl0ZTIJaC4zem55c2g3MgloLjJldDkycDAyCGgudHlqY3d0MgloLjRkMzRvZzgyCWguM2R5NnZrbTIOaC40Y2I3cXg1ZWV4YXEyDmguY280ejltdW9nc3o0Mg5oLjFoOW9jMTIzZ2luMDIOaC41Ym8yemxzMnB1YWEyCWguMXQzaDVzZjgAciExV0JfRE5DRTZKVzVBZjdTT3JXeWNtWTNLYUNrR1FnZEg=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5054</Words>
  <Characters>27801</Characters>
  <Application>Microsoft Office Word</Application>
  <DocSecurity>0</DocSecurity>
  <Lines>231</Lines>
  <Paragraphs>65</Paragraphs>
  <ScaleCrop>false</ScaleCrop>
  <Company>HP Inc.</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11</cp:revision>
  <cp:lastPrinted>2024-10-30T21:42:00Z</cp:lastPrinted>
  <dcterms:created xsi:type="dcterms:W3CDTF">2024-10-17T17:44:00Z</dcterms:created>
  <dcterms:modified xsi:type="dcterms:W3CDTF">2024-11-20T17:30:00Z</dcterms:modified>
</cp:coreProperties>
</file>