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99F75"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B964E8">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B964E8">
        <w:rPr>
          <w:rFonts w:ascii="Palatino Linotype" w:eastAsia="Palatino Linotype" w:hAnsi="Palatino Linotype" w:cs="Palatino Linotype"/>
          <w:b/>
          <w:sz w:val="22"/>
          <w:szCs w:val="22"/>
        </w:rPr>
        <w:t>once de septiembre de dos mil veinticuatro</w:t>
      </w:r>
      <w:r w:rsidRPr="00B964E8">
        <w:rPr>
          <w:rFonts w:ascii="Palatino Linotype" w:eastAsia="Palatino Linotype" w:hAnsi="Palatino Linotype" w:cs="Palatino Linotype"/>
          <w:sz w:val="22"/>
          <w:szCs w:val="22"/>
        </w:rPr>
        <w:t xml:space="preserve">. </w:t>
      </w:r>
    </w:p>
    <w:p w14:paraId="34E7433E" w14:textId="6DE616AA"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b/>
          <w:sz w:val="22"/>
          <w:szCs w:val="22"/>
        </w:rPr>
        <w:t>Visto</w:t>
      </w:r>
      <w:r w:rsidRPr="00B964E8">
        <w:rPr>
          <w:rFonts w:ascii="Palatino Linotype" w:eastAsia="Palatino Linotype" w:hAnsi="Palatino Linotype" w:cs="Palatino Linotype"/>
          <w:sz w:val="22"/>
          <w:szCs w:val="22"/>
        </w:rPr>
        <w:t xml:space="preserve"> el expediente formado con motivo del recurso de revisión </w:t>
      </w:r>
      <w:r w:rsidRPr="00B964E8">
        <w:rPr>
          <w:rFonts w:ascii="Palatino Linotype" w:eastAsia="Palatino Linotype" w:hAnsi="Palatino Linotype" w:cs="Palatino Linotype"/>
          <w:b/>
          <w:sz w:val="22"/>
          <w:szCs w:val="22"/>
        </w:rPr>
        <w:t>02194/INFOEM/IP/RR/2024</w:t>
      </w:r>
      <w:r w:rsidRPr="00B964E8">
        <w:rPr>
          <w:rFonts w:ascii="Palatino Linotype" w:eastAsia="Palatino Linotype" w:hAnsi="Palatino Linotype" w:cs="Palatino Linotype"/>
          <w:sz w:val="22"/>
          <w:szCs w:val="22"/>
        </w:rPr>
        <w:t>, interpuesto por</w:t>
      </w:r>
      <w:r w:rsidRPr="00B964E8">
        <w:rPr>
          <w:rFonts w:ascii="Palatino Linotype" w:eastAsia="Palatino Linotype" w:hAnsi="Palatino Linotype" w:cs="Palatino Linotype"/>
          <w:b/>
          <w:sz w:val="22"/>
          <w:szCs w:val="22"/>
        </w:rPr>
        <w:t xml:space="preserve"> </w:t>
      </w:r>
      <w:r w:rsidR="00B02030" w:rsidRPr="00B02030">
        <w:rPr>
          <w:rFonts w:ascii="Palatino Linotype" w:eastAsia="Palatino Linotype" w:hAnsi="Palatino Linotype" w:cs="Palatino Linotype"/>
          <w:b/>
          <w:sz w:val="22"/>
          <w:szCs w:val="22"/>
        </w:rPr>
        <w:t>XXXXXXXXX XXXXXXX XXXXXXXX</w:t>
      </w:r>
      <w:r w:rsidRPr="00B964E8">
        <w:rPr>
          <w:rFonts w:ascii="Palatino Linotype" w:eastAsia="Palatino Linotype" w:hAnsi="Palatino Linotype" w:cs="Palatino Linotype"/>
          <w:b/>
          <w:sz w:val="22"/>
          <w:szCs w:val="22"/>
        </w:rPr>
        <w:t>,</w:t>
      </w:r>
      <w:r w:rsidRPr="00B964E8">
        <w:rPr>
          <w:rFonts w:ascii="Palatino Linotype" w:eastAsia="Palatino Linotype" w:hAnsi="Palatino Linotype" w:cs="Palatino Linotype"/>
          <w:sz w:val="22"/>
          <w:szCs w:val="22"/>
        </w:rPr>
        <w:t xml:space="preserve"> en lo sucesivo</w:t>
      </w:r>
      <w:r w:rsidRPr="00B964E8">
        <w:rPr>
          <w:rFonts w:ascii="Palatino Linotype" w:eastAsia="Palatino Linotype" w:hAnsi="Palatino Linotype" w:cs="Palatino Linotype"/>
          <w:b/>
          <w:sz w:val="22"/>
          <w:szCs w:val="22"/>
        </w:rPr>
        <w:t xml:space="preserve"> la parte</w:t>
      </w:r>
      <w:r w:rsidRPr="00B964E8">
        <w:rPr>
          <w:rFonts w:ascii="Palatino Linotype" w:eastAsia="Palatino Linotype" w:hAnsi="Palatino Linotype" w:cs="Palatino Linotype"/>
          <w:sz w:val="22"/>
          <w:szCs w:val="22"/>
        </w:rPr>
        <w:t xml:space="preserve"> </w:t>
      </w:r>
      <w:r w:rsidRPr="00B964E8">
        <w:rPr>
          <w:rFonts w:ascii="Palatino Linotype" w:eastAsia="Palatino Linotype" w:hAnsi="Palatino Linotype" w:cs="Palatino Linotype"/>
          <w:b/>
          <w:sz w:val="22"/>
          <w:szCs w:val="22"/>
        </w:rPr>
        <w:t>Recurrente,</w:t>
      </w:r>
      <w:r w:rsidRPr="00B964E8">
        <w:rPr>
          <w:rFonts w:ascii="Palatino Linotype" w:eastAsia="Palatino Linotype" w:hAnsi="Palatino Linotype" w:cs="Palatino Linotype"/>
          <w:sz w:val="22"/>
          <w:szCs w:val="22"/>
        </w:rPr>
        <w:t xml:space="preserve"> en contra de la respuesta a su solicitud por parte de la </w:t>
      </w:r>
      <w:r w:rsidRPr="00B964E8">
        <w:rPr>
          <w:rFonts w:ascii="Palatino Linotype" w:eastAsia="Palatino Linotype" w:hAnsi="Palatino Linotype" w:cs="Palatino Linotype"/>
          <w:b/>
          <w:sz w:val="22"/>
          <w:szCs w:val="22"/>
        </w:rPr>
        <w:t xml:space="preserve">Secretaría de Desarrollo Urbano e Infraestructura, </w:t>
      </w:r>
      <w:r w:rsidRPr="00B964E8">
        <w:rPr>
          <w:rFonts w:ascii="Palatino Linotype" w:eastAsia="Palatino Linotype" w:hAnsi="Palatino Linotype" w:cs="Palatino Linotype"/>
          <w:sz w:val="22"/>
          <w:szCs w:val="22"/>
        </w:rPr>
        <w:t xml:space="preserve">en lo sucesivo el </w:t>
      </w:r>
      <w:r w:rsidRPr="00B964E8">
        <w:rPr>
          <w:rFonts w:ascii="Palatino Linotype" w:eastAsia="Palatino Linotype" w:hAnsi="Palatino Linotype" w:cs="Palatino Linotype"/>
          <w:b/>
          <w:sz w:val="22"/>
          <w:szCs w:val="22"/>
        </w:rPr>
        <w:t xml:space="preserve">Sujeto Obligado, </w:t>
      </w:r>
      <w:r w:rsidRPr="00B964E8">
        <w:rPr>
          <w:rFonts w:ascii="Palatino Linotype" w:eastAsia="Palatino Linotype" w:hAnsi="Palatino Linotype" w:cs="Palatino Linotype"/>
          <w:sz w:val="22"/>
          <w:szCs w:val="22"/>
        </w:rPr>
        <w:t xml:space="preserve">se procede a dictar la presente resolución con base en los siguientes: </w:t>
      </w:r>
    </w:p>
    <w:p w14:paraId="270B5F0B" w14:textId="77777777" w:rsidR="00593B1B" w:rsidRPr="00B964E8" w:rsidRDefault="00DB5EFF">
      <w:pPr>
        <w:spacing w:before="240" w:after="240" w:line="360" w:lineRule="auto"/>
        <w:jc w:val="center"/>
        <w:rPr>
          <w:rFonts w:ascii="Palatino Linotype" w:eastAsia="Palatino Linotype" w:hAnsi="Palatino Linotype" w:cs="Palatino Linotype"/>
          <w:b/>
          <w:sz w:val="22"/>
          <w:szCs w:val="22"/>
        </w:rPr>
      </w:pPr>
      <w:r w:rsidRPr="00B964E8">
        <w:rPr>
          <w:rFonts w:ascii="Palatino Linotype" w:eastAsia="Palatino Linotype" w:hAnsi="Palatino Linotype" w:cs="Palatino Linotype"/>
          <w:b/>
          <w:sz w:val="22"/>
          <w:szCs w:val="22"/>
        </w:rPr>
        <w:t>I. A N T E C E D E N T E S</w:t>
      </w:r>
    </w:p>
    <w:p w14:paraId="7A49E157"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b/>
          <w:sz w:val="22"/>
          <w:szCs w:val="22"/>
        </w:rPr>
        <w:t>1. Solicitud de acceso a la información.</w:t>
      </w:r>
      <w:r w:rsidRPr="00B964E8">
        <w:rPr>
          <w:rFonts w:ascii="Palatino Linotype" w:eastAsia="Palatino Linotype" w:hAnsi="Palatino Linotype" w:cs="Palatino Linotype"/>
          <w:sz w:val="22"/>
          <w:szCs w:val="22"/>
        </w:rPr>
        <w:t xml:space="preserve"> El </w:t>
      </w:r>
      <w:r w:rsidRPr="00B964E8">
        <w:rPr>
          <w:rFonts w:ascii="Palatino Linotype" w:eastAsia="Palatino Linotype" w:hAnsi="Palatino Linotype" w:cs="Palatino Linotype"/>
          <w:b/>
          <w:sz w:val="22"/>
          <w:szCs w:val="22"/>
        </w:rPr>
        <w:t>primero de abril de</w:t>
      </w:r>
      <w:r w:rsidRPr="00B964E8">
        <w:rPr>
          <w:rFonts w:ascii="Palatino Linotype" w:eastAsia="Palatino Linotype" w:hAnsi="Palatino Linotype" w:cs="Palatino Linotype"/>
          <w:sz w:val="22"/>
          <w:szCs w:val="22"/>
        </w:rPr>
        <w:t xml:space="preserve"> </w:t>
      </w:r>
      <w:r w:rsidRPr="00B964E8">
        <w:rPr>
          <w:rFonts w:ascii="Palatino Linotype" w:eastAsia="Palatino Linotype" w:hAnsi="Palatino Linotype" w:cs="Palatino Linotype"/>
          <w:b/>
          <w:sz w:val="22"/>
          <w:szCs w:val="22"/>
        </w:rPr>
        <w:t>dos mil veinticuatro,</w:t>
      </w:r>
      <w:r w:rsidRPr="00B964E8">
        <w:rPr>
          <w:rFonts w:ascii="Palatino Linotype" w:eastAsia="Palatino Linotype" w:hAnsi="Palatino Linotype" w:cs="Palatino Linotype"/>
          <w:sz w:val="22"/>
          <w:szCs w:val="22"/>
        </w:rPr>
        <w:t xml:space="preserve"> </w:t>
      </w:r>
      <w:r w:rsidRPr="00B964E8">
        <w:rPr>
          <w:rFonts w:ascii="Palatino Linotype" w:eastAsia="Palatino Linotype" w:hAnsi="Palatino Linotype" w:cs="Palatino Linotype"/>
          <w:b/>
          <w:sz w:val="22"/>
          <w:szCs w:val="22"/>
        </w:rPr>
        <w:t>la parte</w:t>
      </w:r>
      <w:r w:rsidRPr="00B964E8">
        <w:rPr>
          <w:rFonts w:ascii="Palatino Linotype" w:eastAsia="Palatino Linotype" w:hAnsi="Palatino Linotype" w:cs="Palatino Linotype"/>
          <w:sz w:val="22"/>
          <w:szCs w:val="22"/>
        </w:rPr>
        <w:t xml:space="preserve"> </w:t>
      </w:r>
      <w:r w:rsidRPr="00B964E8">
        <w:rPr>
          <w:rFonts w:ascii="Palatino Linotype" w:eastAsia="Palatino Linotype" w:hAnsi="Palatino Linotype" w:cs="Palatino Linotype"/>
          <w:b/>
          <w:sz w:val="22"/>
          <w:szCs w:val="22"/>
        </w:rPr>
        <w:t xml:space="preserve">Recurrente </w:t>
      </w:r>
      <w:r w:rsidRPr="00B964E8">
        <w:rPr>
          <w:rFonts w:ascii="Palatino Linotype" w:eastAsia="Palatino Linotype" w:hAnsi="Palatino Linotype" w:cs="Palatino Linotype"/>
          <w:sz w:val="22"/>
          <w:szCs w:val="22"/>
        </w:rPr>
        <w:t xml:space="preserve">presentó, a través del Sistema de Acceso a la Información Mexiquense, en lo subsecuente el </w:t>
      </w:r>
      <w:r w:rsidRPr="00B964E8">
        <w:rPr>
          <w:rFonts w:ascii="Palatino Linotype" w:eastAsia="Palatino Linotype" w:hAnsi="Palatino Linotype" w:cs="Palatino Linotype"/>
          <w:b/>
          <w:sz w:val="22"/>
          <w:szCs w:val="22"/>
        </w:rPr>
        <w:t>SAIMEX,</w:t>
      </w:r>
      <w:r w:rsidRPr="00B964E8">
        <w:rPr>
          <w:rFonts w:ascii="Palatino Linotype" w:eastAsia="Palatino Linotype" w:hAnsi="Palatino Linotype" w:cs="Palatino Linotype"/>
          <w:sz w:val="22"/>
          <w:szCs w:val="22"/>
        </w:rPr>
        <w:t xml:space="preserve"> ante el </w:t>
      </w:r>
      <w:r w:rsidRPr="00B964E8">
        <w:rPr>
          <w:rFonts w:ascii="Palatino Linotype" w:eastAsia="Palatino Linotype" w:hAnsi="Palatino Linotype" w:cs="Palatino Linotype"/>
          <w:b/>
          <w:sz w:val="22"/>
          <w:szCs w:val="22"/>
        </w:rPr>
        <w:t>Sujeto Obligado</w:t>
      </w:r>
      <w:r w:rsidRPr="00B964E8">
        <w:rPr>
          <w:rFonts w:ascii="Palatino Linotype" w:eastAsia="Palatino Linotype" w:hAnsi="Palatino Linotype" w:cs="Palatino Linotype"/>
          <w:sz w:val="22"/>
          <w:szCs w:val="22"/>
        </w:rPr>
        <w:t>, la solicitud de acceso a la información pública, a la que se le asignó el número</w:t>
      </w:r>
      <w:r w:rsidRPr="00B964E8">
        <w:rPr>
          <w:rFonts w:ascii="Palatino Linotype" w:eastAsia="Palatino Linotype" w:hAnsi="Palatino Linotype" w:cs="Palatino Linotype"/>
          <w:b/>
          <w:sz w:val="22"/>
          <w:szCs w:val="22"/>
        </w:rPr>
        <w:t xml:space="preserve"> 00070/SEDUI/IP/2024, </w:t>
      </w:r>
      <w:r w:rsidRPr="00B964E8">
        <w:rPr>
          <w:rFonts w:ascii="Palatino Linotype" w:eastAsia="Palatino Linotype" w:hAnsi="Palatino Linotype" w:cs="Palatino Linotype"/>
          <w:sz w:val="22"/>
          <w:szCs w:val="22"/>
        </w:rPr>
        <w:t xml:space="preserve">mediante la cual requirió la información siguiente: </w:t>
      </w:r>
    </w:p>
    <w:p w14:paraId="7F56B738" w14:textId="77777777" w:rsidR="00593B1B" w:rsidRPr="00B964E8" w:rsidRDefault="00DB5EFF">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B964E8">
        <w:rPr>
          <w:rFonts w:ascii="Palatino Linotype" w:eastAsia="Palatino Linotype" w:hAnsi="Palatino Linotype" w:cs="Palatino Linotype"/>
          <w:i/>
          <w:sz w:val="22"/>
          <w:szCs w:val="22"/>
        </w:rPr>
        <w:t xml:space="preserve">“REQUIERO COPIA DE LAS AUTORIZACIONES, PRORROGAS, ACTUALIZACIONES O DEMÁS DOCUMENTOS VIGENTES AL DÍA DE HOY, QUE AUTORICEN LA CONTRUCCIÓN DE CONDOMINIOS, EN CUALQUIER MODALIDAD Y TIPO, Y QUE SE DESARROLLEN DENTRO DEL MUNICIPIO DE ATIZAPÁN DE ZARAGOZA.” (Sic) </w:t>
      </w:r>
    </w:p>
    <w:p w14:paraId="3CBFDFD9" w14:textId="77777777" w:rsidR="00593B1B" w:rsidRPr="00B964E8" w:rsidRDefault="00DB5EFF">
      <w:pPr>
        <w:spacing w:before="240" w:after="240" w:line="360" w:lineRule="auto"/>
        <w:ind w:right="49"/>
        <w:rPr>
          <w:rFonts w:ascii="Palatino Linotype" w:eastAsia="Palatino Linotype" w:hAnsi="Palatino Linotype" w:cs="Palatino Linotype"/>
          <w:b/>
          <w:sz w:val="22"/>
          <w:szCs w:val="22"/>
        </w:rPr>
      </w:pPr>
      <w:r w:rsidRPr="00B964E8">
        <w:rPr>
          <w:rFonts w:ascii="Palatino Linotype" w:eastAsia="Palatino Linotype" w:hAnsi="Palatino Linotype" w:cs="Palatino Linotype"/>
          <w:b/>
          <w:sz w:val="22"/>
          <w:szCs w:val="22"/>
        </w:rPr>
        <w:t>Modalidad de Entrega:</w:t>
      </w:r>
      <w:r w:rsidRPr="00B964E8">
        <w:rPr>
          <w:rFonts w:ascii="Palatino Linotype" w:eastAsia="Palatino Linotype" w:hAnsi="Palatino Linotype" w:cs="Palatino Linotype"/>
          <w:sz w:val="22"/>
          <w:szCs w:val="22"/>
        </w:rPr>
        <w:t xml:space="preserve"> A través </w:t>
      </w:r>
      <w:r w:rsidRPr="00B964E8">
        <w:rPr>
          <w:rFonts w:ascii="Palatino Linotype" w:eastAsia="Palatino Linotype" w:hAnsi="Palatino Linotype" w:cs="Palatino Linotype"/>
          <w:b/>
          <w:sz w:val="22"/>
          <w:szCs w:val="22"/>
        </w:rPr>
        <w:t>del SAIMEX.</w:t>
      </w:r>
    </w:p>
    <w:p w14:paraId="27FB4F17" w14:textId="77777777" w:rsidR="00593B1B" w:rsidRPr="00B964E8" w:rsidRDefault="00DB5EFF">
      <w:pPr>
        <w:spacing w:before="240" w:after="240" w:line="360" w:lineRule="auto"/>
        <w:jc w:val="both"/>
        <w:rPr>
          <w:rFonts w:ascii="Palatino Linotype" w:eastAsia="Palatino Linotype" w:hAnsi="Palatino Linotype" w:cs="Palatino Linotype"/>
          <w:b/>
          <w:sz w:val="22"/>
          <w:szCs w:val="22"/>
        </w:rPr>
      </w:pPr>
      <w:bookmarkStart w:id="2" w:name="_heading=h.3dy6vkm" w:colFirst="0" w:colLast="0"/>
      <w:bookmarkEnd w:id="2"/>
      <w:r w:rsidRPr="00B964E8">
        <w:rPr>
          <w:rFonts w:ascii="Palatino Linotype" w:eastAsia="Palatino Linotype" w:hAnsi="Palatino Linotype" w:cs="Palatino Linotype"/>
          <w:b/>
          <w:sz w:val="22"/>
          <w:szCs w:val="22"/>
        </w:rPr>
        <w:t xml:space="preserve">2. Respuesta. </w:t>
      </w:r>
      <w:r w:rsidRPr="00B964E8">
        <w:rPr>
          <w:rFonts w:ascii="Palatino Linotype" w:eastAsia="Palatino Linotype" w:hAnsi="Palatino Linotype" w:cs="Palatino Linotype"/>
          <w:sz w:val="22"/>
          <w:szCs w:val="22"/>
        </w:rPr>
        <w:t xml:space="preserve">El </w:t>
      </w:r>
      <w:r w:rsidRPr="00B964E8">
        <w:rPr>
          <w:rFonts w:ascii="Palatino Linotype" w:eastAsia="Palatino Linotype" w:hAnsi="Palatino Linotype" w:cs="Palatino Linotype"/>
          <w:b/>
          <w:sz w:val="22"/>
          <w:szCs w:val="22"/>
        </w:rPr>
        <w:t>diez de abril de dos mil veinticuatro</w:t>
      </w:r>
      <w:r w:rsidRPr="00B964E8">
        <w:rPr>
          <w:rFonts w:ascii="Palatino Linotype" w:eastAsia="Palatino Linotype" w:hAnsi="Palatino Linotype" w:cs="Palatino Linotype"/>
          <w:sz w:val="22"/>
          <w:szCs w:val="22"/>
        </w:rPr>
        <w:t xml:space="preserve">, el </w:t>
      </w:r>
      <w:r w:rsidRPr="00B964E8">
        <w:rPr>
          <w:rFonts w:ascii="Palatino Linotype" w:eastAsia="Palatino Linotype" w:hAnsi="Palatino Linotype" w:cs="Palatino Linotype"/>
          <w:b/>
          <w:sz w:val="22"/>
          <w:szCs w:val="22"/>
        </w:rPr>
        <w:t xml:space="preserve">Sujeto Obligado </w:t>
      </w:r>
      <w:r w:rsidRPr="00B964E8">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6F15F53A" w14:textId="77777777" w:rsidR="00593B1B" w:rsidRPr="00B964E8" w:rsidRDefault="00DB5EFF">
      <w:pPr>
        <w:spacing w:before="240" w:after="24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386DA409" w14:textId="77777777" w:rsidR="00593B1B" w:rsidRPr="00B964E8" w:rsidRDefault="00DB5EFF">
      <w:pPr>
        <w:spacing w:before="240" w:after="24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Sobre el particular, sírvase encontrar en archivo adjunto copia del oficio número SEDUI-CI-0365/2024, de fecha 10 de abril de 2024, mediante el cual se detalla lo referente a su solicitud.</w:t>
      </w:r>
    </w:p>
    <w:p w14:paraId="613AD1BF" w14:textId="77777777" w:rsidR="00593B1B" w:rsidRPr="00B964E8" w:rsidRDefault="00DB5EFF">
      <w:pPr>
        <w:spacing w:before="240" w:after="24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ATENTAMENTE</w:t>
      </w:r>
    </w:p>
    <w:p w14:paraId="288D7C7B" w14:textId="77777777" w:rsidR="00593B1B" w:rsidRPr="00B964E8" w:rsidRDefault="00DB5EFF">
      <w:pPr>
        <w:spacing w:before="240" w:after="24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Mtro. Ricardo Valencia San Juan” (Sic)</w:t>
      </w:r>
    </w:p>
    <w:p w14:paraId="56ED4A55" w14:textId="77777777" w:rsidR="00593B1B" w:rsidRPr="00B964E8" w:rsidRDefault="00DB5EFF">
      <w:pPr>
        <w:spacing w:before="240" w:after="240"/>
        <w:ind w:left="567" w:right="902"/>
        <w:jc w:val="both"/>
        <w:rPr>
          <w:rFonts w:ascii="Palatino Linotype" w:eastAsia="Palatino Linotype" w:hAnsi="Palatino Linotype" w:cs="Palatino Linotype"/>
          <w:b/>
          <w:sz w:val="22"/>
          <w:szCs w:val="22"/>
        </w:rPr>
      </w:pPr>
      <w:r w:rsidRPr="00B964E8">
        <w:rPr>
          <w:rFonts w:ascii="Palatino Linotype" w:eastAsia="Palatino Linotype" w:hAnsi="Palatino Linotype" w:cs="Palatino Linotype"/>
          <w:b/>
          <w:sz w:val="22"/>
          <w:szCs w:val="22"/>
        </w:rPr>
        <w:t>Archivos adjuntos:</w:t>
      </w:r>
    </w:p>
    <w:p w14:paraId="68497BF0" w14:textId="77777777" w:rsidR="00593B1B" w:rsidRPr="00B964E8" w:rsidRDefault="00DB5EFF">
      <w:pPr>
        <w:spacing w:before="240" w:after="240" w:line="360" w:lineRule="auto"/>
        <w:ind w:left="567" w:right="902"/>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b/>
          <w:i/>
          <w:sz w:val="22"/>
          <w:szCs w:val="22"/>
        </w:rPr>
        <w:t xml:space="preserve">“RESP UT 070-2024 DGOCU.pdf”: </w:t>
      </w:r>
      <w:r w:rsidRPr="00B964E8">
        <w:rPr>
          <w:rFonts w:ascii="Palatino Linotype" w:eastAsia="Palatino Linotype" w:hAnsi="Palatino Linotype" w:cs="Palatino Linotype"/>
          <w:sz w:val="22"/>
          <w:szCs w:val="22"/>
        </w:rPr>
        <w:t xml:space="preserve">Oficio signado por la Directora General de Operación y Control Urbano mediante el cual refiere que los sujetos obligados sólo proporcionarán la información pública que se les requiera y que obre en sus archivos y en el estado que ésta se encuentre. </w:t>
      </w:r>
    </w:p>
    <w:p w14:paraId="662496F4" w14:textId="77777777" w:rsidR="00593B1B" w:rsidRPr="00B964E8" w:rsidRDefault="00DB5EFF">
      <w:pPr>
        <w:spacing w:before="240" w:after="240" w:line="360" w:lineRule="auto"/>
        <w:ind w:left="567" w:right="902"/>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Asimismo, refiere que después de haber realizado una búsqueda exhaustiva y razonable en los archivos de la Dirección Regional Valle de México Zona Nororiente, dependiente de dicha Dirección General, hace del conocimiento de la persona solicitante que de conformidad con el artículo 18.6 fracción II del Código Administrativo del Estado de México, compete a los municipios expedir licencias, permisos y constancias en materia de construcción, por lo que a su consideración, el </w:t>
      </w:r>
      <w:r w:rsidRPr="00B964E8">
        <w:rPr>
          <w:rFonts w:ascii="Palatino Linotype" w:eastAsia="Palatino Linotype" w:hAnsi="Palatino Linotype" w:cs="Palatino Linotype"/>
          <w:b/>
          <w:sz w:val="22"/>
          <w:szCs w:val="22"/>
        </w:rPr>
        <w:t>Sujeto Obligado</w:t>
      </w:r>
      <w:r w:rsidRPr="00B964E8">
        <w:rPr>
          <w:rFonts w:ascii="Palatino Linotype" w:eastAsia="Palatino Linotype" w:hAnsi="Palatino Linotype" w:cs="Palatino Linotype"/>
          <w:sz w:val="22"/>
          <w:szCs w:val="22"/>
        </w:rPr>
        <w:t xml:space="preserve"> no tiene facultades legalmente conferidas para autorizar construcción alguna en el municipio de Atizapán de Zaragoza. </w:t>
      </w:r>
    </w:p>
    <w:p w14:paraId="24BFF6A5" w14:textId="77777777" w:rsidR="00593B1B" w:rsidRPr="00B964E8" w:rsidRDefault="00DB5EFF">
      <w:pPr>
        <w:spacing w:before="240" w:after="240" w:line="360" w:lineRule="auto"/>
        <w:ind w:left="567" w:right="902"/>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b/>
          <w:i/>
          <w:sz w:val="22"/>
          <w:szCs w:val="22"/>
        </w:rPr>
        <w:t xml:space="preserve">“RESP UT 070-2024 DGPU.pdf”: </w:t>
      </w:r>
      <w:r w:rsidRPr="00B964E8">
        <w:rPr>
          <w:rFonts w:ascii="Palatino Linotype" w:eastAsia="Palatino Linotype" w:hAnsi="Palatino Linotype" w:cs="Palatino Linotype"/>
          <w:sz w:val="22"/>
          <w:szCs w:val="22"/>
        </w:rPr>
        <w:t xml:space="preserve">Oficio signado por la Directora General de Planeación Urbana, en el cual refiere que derivado de una búsqueda exhaustiva y razonada en los registros de los archivos físicos que conforman </w:t>
      </w:r>
      <w:r w:rsidRPr="00B964E8">
        <w:rPr>
          <w:rFonts w:ascii="Palatino Linotype" w:eastAsia="Palatino Linotype" w:hAnsi="Palatino Linotype" w:cs="Palatino Linotype"/>
          <w:sz w:val="22"/>
          <w:szCs w:val="22"/>
        </w:rPr>
        <w:lastRenderedPageBreak/>
        <w:t>el Sistema Estatal de Información del Desarrollo Urbano (SEIDU), el cual es parte integral de la Dirección General de Planeación Urbana, se hace del conocimiento de la persona solicitante que se localizaron los documentos de autorizaciones y sus respectivos planos, correspondientes a 111 condominios desarrollados en el municipio de Atizapán de Zaragoza.</w:t>
      </w:r>
    </w:p>
    <w:p w14:paraId="7365CFE9" w14:textId="77777777" w:rsidR="00593B1B" w:rsidRPr="00B964E8" w:rsidRDefault="00DB5EFF">
      <w:pPr>
        <w:spacing w:before="240" w:after="240" w:line="360" w:lineRule="auto"/>
        <w:ind w:left="567" w:right="902"/>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Asimismo, manifiesta que de conformidad con el artículo 12 del Reglamento Interior de la Secretaría de Desarrollo Urbano e Infraestructura, dicha Dirección General de Planeación Urbana no es el área administrativa de la Secretaría, encargada de generar información y/o documentación relativa a autorizaciones de conjuntos urbanos, fraccionamientos, unidades habitacionales, condominios, fusiones, subdivisiones, lotificaciones y relotificaciones de predios, así como su seguimiento administrativo y jurídico. </w:t>
      </w:r>
    </w:p>
    <w:p w14:paraId="23E611C9" w14:textId="77777777" w:rsidR="00593B1B" w:rsidRPr="00B964E8" w:rsidRDefault="00DB5EFF">
      <w:pPr>
        <w:spacing w:before="240" w:after="240" w:line="360" w:lineRule="auto"/>
        <w:ind w:left="567" w:right="902"/>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Posteriormente refiere que de conformidad con el artículo 155 del Reglamento del Libro Quinto del Código Administrativo del Estado de México, el Sistema Estatal de Información del Desarrollo Urbano, es el encargado de la sistematización, clasificación, actualización y procesamiento de la información generada en materia de desarrollo urbano en la entidad pero dicho sistema únicamente resguarda la información que las autoridades estatales y municipales le remitan y depende sólo de ellas hacer llegar al Sistema en comento la información que las mismas produzcan o generen, con la finalidad únicamente de resguardarla. </w:t>
      </w:r>
    </w:p>
    <w:p w14:paraId="4C451453" w14:textId="77777777" w:rsidR="00593B1B" w:rsidRPr="00B964E8" w:rsidRDefault="00DB5EFF">
      <w:pPr>
        <w:spacing w:before="240" w:after="240" w:line="360" w:lineRule="auto"/>
        <w:ind w:left="567" w:right="902"/>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Por consiguiente, toda vez que los documentos de autorizaciones y planos localizados y descritos previamente se encuentran disponibles al público en </w:t>
      </w:r>
      <w:r w:rsidRPr="00B964E8">
        <w:rPr>
          <w:rFonts w:ascii="Palatino Linotype" w:eastAsia="Palatino Linotype" w:hAnsi="Palatino Linotype" w:cs="Palatino Linotype"/>
          <w:sz w:val="22"/>
          <w:szCs w:val="22"/>
        </w:rPr>
        <w:lastRenderedPageBreak/>
        <w:t xml:space="preserve">medio impreso en los registros de los archivos del Sistema Estatal de Información del Desarrollo Urbano (SEIDU), dependiente de la Dirección General de Planeación Urbana, por lo que en caso de que los documentos de autorizaciones y planos localizados sean de interés del solicitante, le indican que la expedición de copias simples o certificadas se realizará conforme a lo dispuesto por el artículo 81, fracción II del Código Financiero del Estado de México y Municipios. </w:t>
      </w:r>
    </w:p>
    <w:p w14:paraId="112998DC" w14:textId="77777777" w:rsidR="00593B1B" w:rsidRPr="00B964E8" w:rsidRDefault="00DB5EFF">
      <w:pPr>
        <w:spacing w:before="240" w:after="240" w:line="360" w:lineRule="auto"/>
        <w:ind w:left="567" w:right="902"/>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b/>
          <w:i/>
          <w:sz w:val="22"/>
          <w:szCs w:val="22"/>
        </w:rPr>
        <w:t xml:space="preserve">“UT 070-2024.pdf”: </w:t>
      </w:r>
      <w:r w:rsidRPr="00B964E8">
        <w:rPr>
          <w:rFonts w:ascii="Palatino Linotype" w:eastAsia="Palatino Linotype" w:hAnsi="Palatino Linotype" w:cs="Palatino Linotype"/>
          <w:sz w:val="22"/>
          <w:szCs w:val="22"/>
        </w:rPr>
        <w:t xml:space="preserve">Oficio suscrito y  signado por la Titular de la Unidad de Transparencia, por el cual pone a disposición de la persona solicitante de información, la respuesta emitida por las personas servidoras públicas habilitadas competentes. </w:t>
      </w:r>
    </w:p>
    <w:p w14:paraId="03D9E832" w14:textId="77777777" w:rsidR="00593B1B" w:rsidRPr="00B964E8" w:rsidRDefault="00DB5EFF">
      <w:pPr>
        <w:spacing w:before="240" w:after="240" w:line="360" w:lineRule="auto"/>
        <w:ind w:right="49"/>
        <w:jc w:val="both"/>
        <w:rPr>
          <w:rFonts w:ascii="Palatino Linotype" w:eastAsia="Palatino Linotype" w:hAnsi="Palatino Linotype" w:cs="Palatino Linotype"/>
          <w:b/>
          <w:sz w:val="22"/>
          <w:szCs w:val="22"/>
        </w:rPr>
      </w:pPr>
      <w:r w:rsidRPr="00B964E8">
        <w:rPr>
          <w:rFonts w:ascii="Palatino Linotype" w:eastAsia="Palatino Linotype" w:hAnsi="Palatino Linotype" w:cs="Palatino Linotype"/>
          <w:b/>
          <w:sz w:val="22"/>
          <w:szCs w:val="22"/>
        </w:rPr>
        <w:t xml:space="preserve">3. Interposición del recurso de revisión. </w:t>
      </w:r>
      <w:r w:rsidRPr="00B964E8">
        <w:rPr>
          <w:rFonts w:ascii="Palatino Linotype" w:eastAsia="Palatino Linotype" w:hAnsi="Palatino Linotype" w:cs="Palatino Linotype"/>
          <w:sz w:val="22"/>
          <w:szCs w:val="22"/>
        </w:rPr>
        <w:t xml:space="preserve">Inconforme con los términos de la respuesta emitida por parte del </w:t>
      </w:r>
      <w:r w:rsidRPr="00B964E8">
        <w:rPr>
          <w:rFonts w:ascii="Palatino Linotype" w:eastAsia="Palatino Linotype" w:hAnsi="Palatino Linotype" w:cs="Palatino Linotype"/>
          <w:b/>
          <w:sz w:val="22"/>
          <w:szCs w:val="22"/>
        </w:rPr>
        <w:t>Sujeto Obligado</w:t>
      </w:r>
      <w:r w:rsidRPr="00B964E8">
        <w:rPr>
          <w:rFonts w:ascii="Palatino Linotype" w:eastAsia="Palatino Linotype" w:hAnsi="Palatino Linotype" w:cs="Palatino Linotype"/>
          <w:sz w:val="22"/>
          <w:szCs w:val="22"/>
        </w:rPr>
        <w:t>, el</w:t>
      </w:r>
      <w:r w:rsidRPr="00B964E8">
        <w:rPr>
          <w:rFonts w:ascii="Palatino Linotype" w:eastAsia="Palatino Linotype" w:hAnsi="Palatino Linotype" w:cs="Palatino Linotype"/>
          <w:b/>
          <w:sz w:val="22"/>
          <w:szCs w:val="22"/>
        </w:rPr>
        <w:t xml:space="preserve"> veintitrés de abril de dos mil veinticuatro,</w:t>
      </w:r>
      <w:r w:rsidRPr="00B964E8">
        <w:rPr>
          <w:rFonts w:ascii="Palatino Linotype" w:eastAsia="Palatino Linotype" w:hAnsi="Palatino Linotype" w:cs="Palatino Linotype"/>
          <w:sz w:val="22"/>
          <w:szCs w:val="22"/>
        </w:rPr>
        <w:t xml:space="preserve"> </w:t>
      </w:r>
      <w:r w:rsidRPr="00B964E8">
        <w:rPr>
          <w:rFonts w:ascii="Palatino Linotype" w:eastAsia="Palatino Linotype" w:hAnsi="Palatino Linotype" w:cs="Palatino Linotype"/>
          <w:b/>
          <w:sz w:val="22"/>
          <w:szCs w:val="22"/>
        </w:rPr>
        <w:t>la parte</w:t>
      </w:r>
      <w:r w:rsidRPr="00B964E8">
        <w:rPr>
          <w:rFonts w:ascii="Palatino Linotype" w:eastAsia="Palatino Linotype" w:hAnsi="Palatino Linotype" w:cs="Palatino Linotype"/>
          <w:sz w:val="22"/>
          <w:szCs w:val="22"/>
        </w:rPr>
        <w:t xml:space="preserve"> </w:t>
      </w:r>
      <w:r w:rsidRPr="00B964E8">
        <w:rPr>
          <w:rFonts w:ascii="Palatino Linotype" w:eastAsia="Palatino Linotype" w:hAnsi="Palatino Linotype" w:cs="Palatino Linotype"/>
          <w:b/>
          <w:sz w:val="22"/>
          <w:szCs w:val="22"/>
        </w:rPr>
        <w:t>Recurrente</w:t>
      </w:r>
      <w:r w:rsidRPr="00B964E8">
        <w:rPr>
          <w:rFonts w:ascii="Palatino Linotype" w:eastAsia="Palatino Linotype" w:hAnsi="Palatino Linotype" w:cs="Palatino Linotype"/>
          <w:sz w:val="22"/>
          <w:szCs w:val="22"/>
        </w:rPr>
        <w:t xml:space="preserve"> interpuso el recurso de revisión a través de </w:t>
      </w:r>
      <w:r w:rsidRPr="00B964E8">
        <w:rPr>
          <w:rFonts w:ascii="Palatino Linotype" w:eastAsia="Palatino Linotype" w:hAnsi="Palatino Linotype" w:cs="Palatino Linotype"/>
          <w:b/>
          <w:sz w:val="22"/>
          <w:szCs w:val="22"/>
        </w:rPr>
        <w:t xml:space="preserve">SAIMEX, </w:t>
      </w:r>
      <w:r w:rsidRPr="00B964E8">
        <w:rPr>
          <w:rFonts w:ascii="Palatino Linotype" w:eastAsia="Palatino Linotype" w:hAnsi="Palatino Linotype" w:cs="Palatino Linotype"/>
          <w:sz w:val="22"/>
          <w:szCs w:val="22"/>
        </w:rPr>
        <w:t>en donde se manifestó de la siguiente manera:</w:t>
      </w:r>
    </w:p>
    <w:p w14:paraId="59AD8973" w14:textId="77777777" w:rsidR="00593B1B" w:rsidRPr="00B964E8" w:rsidRDefault="00DB5EFF">
      <w:pPr>
        <w:tabs>
          <w:tab w:val="left" w:pos="2745"/>
        </w:tabs>
        <w:spacing w:before="240" w:after="240"/>
        <w:ind w:left="567" w:right="900"/>
        <w:jc w:val="both"/>
        <w:rPr>
          <w:rFonts w:ascii="Palatino Linotype" w:eastAsia="Palatino Linotype" w:hAnsi="Palatino Linotype" w:cs="Palatino Linotype"/>
          <w:b/>
          <w:sz w:val="22"/>
          <w:szCs w:val="22"/>
        </w:rPr>
      </w:pPr>
      <w:r w:rsidRPr="00B964E8">
        <w:rPr>
          <w:rFonts w:ascii="Palatino Linotype" w:eastAsia="Palatino Linotype" w:hAnsi="Palatino Linotype" w:cs="Palatino Linotype"/>
          <w:b/>
          <w:sz w:val="22"/>
          <w:szCs w:val="22"/>
        </w:rPr>
        <w:t xml:space="preserve">a) Acto impugnado: </w:t>
      </w:r>
      <w:r w:rsidRPr="00B964E8">
        <w:rPr>
          <w:rFonts w:ascii="Palatino Linotype" w:eastAsia="Palatino Linotype" w:hAnsi="Palatino Linotype" w:cs="Palatino Linotype"/>
          <w:i/>
          <w:sz w:val="22"/>
          <w:szCs w:val="22"/>
        </w:rPr>
        <w:t>“</w:t>
      </w:r>
      <w:r w:rsidRPr="00B964E8">
        <w:rPr>
          <w:rFonts w:ascii="Palatino Linotype" w:eastAsia="Palatino Linotype" w:hAnsi="Palatino Linotype" w:cs="Palatino Linotype"/>
          <w:b/>
          <w:i/>
          <w:sz w:val="22"/>
          <w:szCs w:val="22"/>
          <w:u w:val="single"/>
        </w:rPr>
        <w:t>EL SUJETO OBLIGADO REMITE UNA LISTA DE LOS DOCUMENTOS SOLICITADOS, PERO EL SUSCRITO PEDÍ COPIA DE DOCUMENTOS DETERMINADOS</w:t>
      </w:r>
      <w:r w:rsidRPr="00B964E8">
        <w:rPr>
          <w:rFonts w:ascii="Palatino Linotype" w:eastAsia="Palatino Linotype" w:hAnsi="Palatino Linotype" w:cs="Palatino Linotype"/>
          <w:i/>
          <w:sz w:val="22"/>
          <w:szCs w:val="22"/>
        </w:rPr>
        <w:t xml:space="preserve">. AUNADO A ELLO, </w:t>
      </w:r>
      <w:r w:rsidRPr="00B964E8">
        <w:rPr>
          <w:rFonts w:ascii="Palatino Linotype" w:eastAsia="Palatino Linotype" w:hAnsi="Palatino Linotype" w:cs="Palatino Linotype"/>
          <w:b/>
          <w:i/>
          <w:sz w:val="22"/>
          <w:szCs w:val="22"/>
          <w:u w:val="single"/>
        </w:rPr>
        <w:t>SOLICITÉ LA ENTREGA DE DOCUMENTOS POR MEDIO DEL SAIMEX, NO ASÍ, POR COPIAS SIMPLES O COPIAS CERTIFICADAS</w:t>
      </w:r>
      <w:r w:rsidRPr="00B964E8">
        <w:rPr>
          <w:rFonts w:ascii="Palatino Linotype" w:eastAsia="Palatino Linotype" w:hAnsi="Palatino Linotype" w:cs="Palatino Linotype"/>
          <w:i/>
          <w:sz w:val="22"/>
          <w:szCs w:val="22"/>
        </w:rPr>
        <w:t>, POR LO QUE EL SUJETO OBLIGADO, SIN FUNDAMENTO O MOTIVO ALGUNO, MODIFICÓ LA MODALIDAD DE ENTREGA ELEGIDA POR EL SUSCRITO.” (Sic)</w:t>
      </w:r>
    </w:p>
    <w:p w14:paraId="717EDEF6" w14:textId="77777777" w:rsidR="00593B1B" w:rsidRPr="00B964E8" w:rsidRDefault="00DB5EFF">
      <w:pPr>
        <w:ind w:left="567" w:right="900"/>
        <w:jc w:val="both"/>
        <w:rPr>
          <w:rFonts w:ascii="Palatino Linotype" w:eastAsia="Palatino Linotype" w:hAnsi="Palatino Linotype" w:cs="Palatino Linotype"/>
          <w:sz w:val="22"/>
          <w:szCs w:val="22"/>
        </w:rPr>
      </w:pPr>
      <w:bookmarkStart w:id="3" w:name="_heading=h.30j0zll" w:colFirst="0" w:colLast="0"/>
      <w:bookmarkEnd w:id="3"/>
      <w:r w:rsidRPr="00B964E8">
        <w:rPr>
          <w:rFonts w:ascii="Palatino Linotype" w:eastAsia="Palatino Linotype" w:hAnsi="Palatino Linotype" w:cs="Palatino Linotype"/>
          <w:b/>
          <w:sz w:val="22"/>
          <w:szCs w:val="22"/>
        </w:rPr>
        <w:t>b) Razones o motivos de inconformidad</w:t>
      </w:r>
      <w:r w:rsidRPr="00B964E8">
        <w:rPr>
          <w:rFonts w:ascii="Palatino Linotype" w:eastAsia="Palatino Linotype" w:hAnsi="Palatino Linotype" w:cs="Palatino Linotype"/>
          <w:sz w:val="22"/>
          <w:szCs w:val="22"/>
        </w:rPr>
        <w:t xml:space="preserve">: </w:t>
      </w:r>
      <w:r w:rsidRPr="00B964E8">
        <w:rPr>
          <w:rFonts w:ascii="Palatino Linotype" w:eastAsia="Palatino Linotype" w:hAnsi="Palatino Linotype" w:cs="Palatino Linotype"/>
          <w:i/>
          <w:sz w:val="22"/>
          <w:szCs w:val="22"/>
        </w:rPr>
        <w:t>“</w:t>
      </w:r>
      <w:r w:rsidRPr="00B964E8">
        <w:rPr>
          <w:rFonts w:ascii="Palatino Linotype" w:eastAsia="Palatino Linotype" w:hAnsi="Palatino Linotype" w:cs="Palatino Linotype"/>
          <w:b/>
          <w:i/>
          <w:sz w:val="22"/>
          <w:szCs w:val="22"/>
          <w:u w:val="single"/>
        </w:rPr>
        <w:t>EL SUJETO OBLIGADO REMITE UNA LISTA DE LAS AUTORIZACIONES PERO NO REALIZÓ LA ENTREGA DE LA DOCUMENTACIÓN SOLICITADA</w:t>
      </w:r>
      <w:r w:rsidRPr="00B964E8">
        <w:rPr>
          <w:rFonts w:ascii="Palatino Linotype" w:eastAsia="Palatino Linotype" w:hAnsi="Palatino Linotype" w:cs="Palatino Linotype"/>
          <w:i/>
          <w:sz w:val="22"/>
          <w:szCs w:val="22"/>
        </w:rPr>
        <w:t xml:space="preserve">. EL SUSCRITO FUI CLARO AL SEÑALAR QUE REQUERÍA COPIA DE CIERTOS DOCUMENTOS, Y QUE SU ENTREGA DEBÍA REALIZARSE POR MEDIOS ELECTRÓNICOS, SIN EMBARGO, EN CONTRASTE CON LO ANTERIOR, </w:t>
      </w:r>
      <w:r w:rsidRPr="00B964E8">
        <w:rPr>
          <w:rFonts w:ascii="Palatino Linotype" w:eastAsia="Palatino Linotype" w:hAnsi="Palatino Linotype" w:cs="Palatino Linotype"/>
          <w:b/>
          <w:i/>
          <w:sz w:val="22"/>
          <w:szCs w:val="22"/>
          <w:u w:val="single"/>
        </w:rPr>
        <w:lastRenderedPageBreak/>
        <w:t>EL SUJETO OBLIGADO ENTREGÓ UNA LISTA DE MÚLTIPLES DOCUMENTOS, Y SIN FUNDAMENTO O MOTIVO ALGUNO CAMBIO LA MODALIDAD DE ENTREGA DE LA INFORMACIÓN AL SEÑALAR QUE, SI ES DE MI INTERÉS, DEBO PAGAR POR DICHA INFORMACIÓN.</w:t>
      </w:r>
      <w:r w:rsidRPr="00B964E8">
        <w:rPr>
          <w:rFonts w:ascii="Palatino Linotype" w:eastAsia="Palatino Linotype" w:hAnsi="Palatino Linotype" w:cs="Palatino Linotype"/>
          <w:i/>
          <w:sz w:val="22"/>
          <w:szCs w:val="22"/>
        </w:rPr>
        <w:t xml:space="preserve"> EN ESE SENTIDO, EL SUSCRITO NO PEDÍ UNA LISTA, SINO COPIA DE DICHOS DOCUMENTOS, AUNADO A ELLO, EL SUSCRITO SEÑALÉ LA MODALIDAD DE ENTREGA, MISMA QUE NO FUE RESPETADA POR EL SUJETO OBLIGADO. AUNADO A LO ANTERIOR, </w:t>
      </w:r>
      <w:r w:rsidRPr="00B964E8">
        <w:rPr>
          <w:rFonts w:ascii="Palatino Linotype" w:eastAsia="Palatino Linotype" w:hAnsi="Palatino Linotype" w:cs="Palatino Linotype"/>
          <w:b/>
          <w:i/>
          <w:sz w:val="22"/>
          <w:szCs w:val="22"/>
          <w:u w:val="single"/>
        </w:rPr>
        <w:t>EL SUJETO OBLIGADO NO REMITIÓ LA TOTALIDAD DE LA INFORMACIÓN SOLICITADA TODA VEZ QUE DE LA LISTA QUE REMITE EL SUJETO OBLIGADO NO SE DESPRENDE EL "ACUERDO POR EL QUE SE AUTORIZA A LA EMPRESA “INTERCAM BANCO”, S.A. I.B.M., INTERCAM GRUPO FINANCIERO, EL CONDOMINIO VERTICAL DE TIPO HABITACIONAL RESIDENCIAL DENOMINADO “ID VERTICAL BELLAVISTA", UBICADO EN EL LOTE A MANZANA III DEL FRACCIONAMIENTO DENOMINADO “BELLAVISTA”, EN EL MUNICIPIO DE ATIZAPÁN DE ZARAGOZA, ESTADO DE MÉXICO" PUBLICADO EN LA GACETA DE GOBIERNO DEL ESTADO EL 15 de enero de 2020.</w:t>
      </w:r>
      <w:r w:rsidRPr="00B964E8">
        <w:rPr>
          <w:rFonts w:ascii="Palatino Linotype" w:eastAsia="Palatino Linotype" w:hAnsi="Palatino Linotype" w:cs="Palatino Linotype"/>
          <w:i/>
          <w:sz w:val="22"/>
          <w:szCs w:val="22"/>
        </w:rPr>
        <w:t xml:space="preserve"> LO QUE CONSTITUYE UN HECHO NOTORIO AL ESTAR PUBLICADO EN UN MEDIO DE DIFUSIÓN PÚBLICA, POR LO QUE SOLICITO SE REQUIERA AL SUJETO OBLIGADO A ENTREGAR TODA LA INFORMACIÓN, Y NO INFORMACIÓN INCOMPLETA.” (Sic)</w:t>
      </w:r>
    </w:p>
    <w:p w14:paraId="2B3C6992" w14:textId="77777777" w:rsidR="00593B1B" w:rsidRPr="00B964E8" w:rsidRDefault="00DB5EFF">
      <w:pPr>
        <w:spacing w:before="240" w:after="240" w:line="360" w:lineRule="auto"/>
        <w:ind w:right="51"/>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b/>
          <w:sz w:val="22"/>
          <w:szCs w:val="22"/>
        </w:rPr>
        <w:t xml:space="preserve">4. Turno. </w:t>
      </w:r>
      <w:r w:rsidRPr="00B964E8">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B964E8">
        <w:rPr>
          <w:rFonts w:ascii="Palatino Linotype" w:eastAsia="Palatino Linotype" w:hAnsi="Palatino Linotype" w:cs="Palatino Linotype"/>
          <w:b/>
          <w:sz w:val="22"/>
          <w:szCs w:val="22"/>
        </w:rPr>
        <w:t xml:space="preserve">Guadalupe Ramírez Peña, </w:t>
      </w:r>
      <w:r w:rsidRPr="00B964E8">
        <w:rPr>
          <w:rFonts w:ascii="Palatino Linotype" w:eastAsia="Palatino Linotype" w:hAnsi="Palatino Linotype" w:cs="Palatino Linotype"/>
          <w:sz w:val="22"/>
          <w:szCs w:val="22"/>
        </w:rPr>
        <w:t>a efecto de que analizara sobre su admisión o su desechamiento.</w:t>
      </w:r>
    </w:p>
    <w:p w14:paraId="47AAD696"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b/>
          <w:sz w:val="22"/>
          <w:szCs w:val="22"/>
        </w:rPr>
        <w:t>5. Admisión del Recurso de revisión.</w:t>
      </w:r>
      <w:r w:rsidRPr="00B964E8">
        <w:rPr>
          <w:rFonts w:ascii="Palatino Linotype" w:eastAsia="Palatino Linotype" w:hAnsi="Palatino Linotype" w:cs="Palatino Linotype"/>
          <w:sz w:val="22"/>
          <w:szCs w:val="22"/>
        </w:rPr>
        <w:t xml:space="preserve"> El </w:t>
      </w:r>
      <w:r w:rsidRPr="00B964E8">
        <w:rPr>
          <w:rFonts w:ascii="Palatino Linotype" w:eastAsia="Palatino Linotype" w:hAnsi="Palatino Linotype" w:cs="Palatino Linotype"/>
          <w:b/>
          <w:sz w:val="22"/>
          <w:szCs w:val="22"/>
        </w:rPr>
        <w:t xml:space="preserve">veintiséis de abril de dos mil veinticuatro, </w:t>
      </w:r>
      <w:r w:rsidRPr="00B964E8">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w:t>
      </w:r>
      <w:r w:rsidRPr="00B964E8">
        <w:rPr>
          <w:rFonts w:ascii="Palatino Linotype" w:eastAsia="Palatino Linotype" w:hAnsi="Palatino Linotype" w:cs="Palatino Linotype"/>
          <w:sz w:val="22"/>
          <w:szCs w:val="22"/>
        </w:rPr>
        <w:lastRenderedPageBreak/>
        <w:t xml:space="preserve">manifestaran lo que a su derecho resultara conveniente, ofrecieran pruebas, formularan alegatos y el </w:t>
      </w:r>
      <w:r w:rsidRPr="00B964E8">
        <w:rPr>
          <w:rFonts w:ascii="Palatino Linotype" w:eastAsia="Palatino Linotype" w:hAnsi="Palatino Linotype" w:cs="Palatino Linotype"/>
          <w:b/>
          <w:sz w:val="22"/>
          <w:szCs w:val="22"/>
        </w:rPr>
        <w:t xml:space="preserve">Sujeto Obligado </w:t>
      </w:r>
      <w:r w:rsidRPr="00B964E8">
        <w:rPr>
          <w:rFonts w:ascii="Palatino Linotype" w:eastAsia="Palatino Linotype" w:hAnsi="Palatino Linotype" w:cs="Palatino Linotype"/>
          <w:sz w:val="22"/>
          <w:szCs w:val="22"/>
        </w:rPr>
        <w:t>presentara su informe justificado.</w:t>
      </w:r>
    </w:p>
    <w:p w14:paraId="7FF71C71" w14:textId="77777777" w:rsidR="00593B1B" w:rsidRPr="00B964E8" w:rsidRDefault="00DB5EF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B964E8">
        <w:rPr>
          <w:rFonts w:ascii="Palatino Linotype" w:eastAsia="Palatino Linotype" w:hAnsi="Palatino Linotype" w:cs="Palatino Linotype"/>
          <w:b/>
          <w:sz w:val="22"/>
          <w:szCs w:val="22"/>
        </w:rPr>
        <w:t>6. Manifestaciones e Informe Justificado</w:t>
      </w:r>
      <w:r w:rsidRPr="00B964E8">
        <w:rPr>
          <w:rFonts w:ascii="Palatino Linotype" w:eastAsia="Palatino Linotype" w:hAnsi="Palatino Linotype" w:cs="Palatino Linotype"/>
          <w:sz w:val="22"/>
          <w:szCs w:val="22"/>
        </w:rPr>
        <w:t xml:space="preserve">. De las constancias que integran el expediente en que se actúa se advierte que durante el periodo de manifestaciones e informe justificado, el </w:t>
      </w:r>
      <w:r w:rsidRPr="00B964E8">
        <w:rPr>
          <w:rFonts w:ascii="Palatino Linotype" w:eastAsia="Palatino Linotype" w:hAnsi="Palatino Linotype" w:cs="Palatino Linotype"/>
          <w:b/>
          <w:sz w:val="22"/>
          <w:szCs w:val="22"/>
        </w:rPr>
        <w:t>nueve de mayo de dos mil veinticuatro</w:t>
      </w:r>
      <w:r w:rsidRPr="00B964E8">
        <w:rPr>
          <w:rFonts w:ascii="Palatino Linotype" w:eastAsia="Palatino Linotype" w:hAnsi="Palatino Linotype" w:cs="Palatino Linotype"/>
          <w:sz w:val="22"/>
          <w:szCs w:val="22"/>
        </w:rPr>
        <w:t xml:space="preserve">, el </w:t>
      </w:r>
      <w:r w:rsidRPr="00B964E8">
        <w:rPr>
          <w:rFonts w:ascii="Palatino Linotype" w:eastAsia="Palatino Linotype" w:hAnsi="Palatino Linotype" w:cs="Palatino Linotype"/>
          <w:b/>
          <w:sz w:val="22"/>
          <w:szCs w:val="22"/>
        </w:rPr>
        <w:t>Sujeto Obligado</w:t>
      </w:r>
      <w:r w:rsidRPr="00B964E8">
        <w:rPr>
          <w:rFonts w:ascii="Palatino Linotype" w:eastAsia="Palatino Linotype" w:hAnsi="Palatino Linotype" w:cs="Palatino Linotype"/>
          <w:sz w:val="22"/>
          <w:szCs w:val="22"/>
        </w:rPr>
        <w:t xml:space="preserve"> adjuntó los archivos electrónicos que se describen a continuación: </w:t>
      </w:r>
    </w:p>
    <w:p w14:paraId="460B2717" w14:textId="77777777" w:rsidR="00593B1B" w:rsidRPr="00B964E8" w:rsidRDefault="00593B1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34E789ED" w14:textId="77777777" w:rsidR="00593B1B" w:rsidRPr="00B964E8" w:rsidRDefault="00DB5EFF">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b/>
          <w:i/>
          <w:sz w:val="22"/>
          <w:szCs w:val="22"/>
        </w:rPr>
        <w:t xml:space="preserve">“RESP UT RR 070-2024 DGOCU.pdf”: </w:t>
      </w:r>
      <w:r w:rsidRPr="00B964E8">
        <w:rPr>
          <w:rFonts w:ascii="Palatino Linotype" w:eastAsia="Palatino Linotype" w:hAnsi="Palatino Linotype" w:cs="Palatino Linotype"/>
          <w:sz w:val="22"/>
          <w:szCs w:val="22"/>
        </w:rPr>
        <w:t>Oficio signado por la Directora General de Operación y Control Urbano, en el cual señala que la parte Recurrente está ampliando su solicitud de información.</w:t>
      </w:r>
    </w:p>
    <w:p w14:paraId="31A32A81" w14:textId="77777777" w:rsidR="00593B1B" w:rsidRPr="00B964E8" w:rsidRDefault="00DB5EFF">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b/>
          <w:i/>
          <w:sz w:val="22"/>
          <w:szCs w:val="22"/>
        </w:rPr>
        <w:t>“RESP UT 070-2024 DGOCU.pdf”:</w:t>
      </w:r>
      <w:r w:rsidRPr="00B964E8">
        <w:rPr>
          <w:rFonts w:ascii="Palatino Linotype" w:eastAsia="Palatino Linotype" w:hAnsi="Palatino Linotype" w:cs="Palatino Linotype"/>
          <w:sz w:val="22"/>
          <w:szCs w:val="22"/>
        </w:rPr>
        <w:t xml:space="preserve"> Oficio signado por la Directora General de Operación y Control Urbano, el cual fue presentado en respuesta y se describió con antelación.</w:t>
      </w:r>
    </w:p>
    <w:p w14:paraId="5BA275CC" w14:textId="77777777" w:rsidR="00593B1B" w:rsidRPr="00B964E8" w:rsidRDefault="00DB5EFF">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b/>
          <w:i/>
          <w:sz w:val="22"/>
          <w:szCs w:val="22"/>
        </w:rPr>
      </w:pPr>
      <w:r w:rsidRPr="00B964E8">
        <w:rPr>
          <w:rFonts w:ascii="Palatino Linotype" w:eastAsia="Palatino Linotype" w:hAnsi="Palatino Linotype" w:cs="Palatino Linotype"/>
          <w:b/>
          <w:i/>
          <w:sz w:val="22"/>
          <w:szCs w:val="22"/>
        </w:rPr>
        <w:t xml:space="preserve">“UT 070-2024.pdf“: </w:t>
      </w:r>
      <w:r w:rsidRPr="00B964E8">
        <w:rPr>
          <w:rFonts w:ascii="Palatino Linotype" w:eastAsia="Palatino Linotype" w:hAnsi="Palatino Linotype" w:cs="Palatino Linotype"/>
          <w:sz w:val="22"/>
          <w:szCs w:val="22"/>
        </w:rPr>
        <w:t xml:space="preserve">Oficio por el cual, la persona Titular de la Unidad de Transparencia notifica la respuesta proporcionada a la persona solicitante. </w:t>
      </w:r>
      <w:r w:rsidRPr="00B964E8">
        <w:rPr>
          <w:rFonts w:ascii="Palatino Linotype" w:eastAsia="Palatino Linotype" w:hAnsi="Palatino Linotype" w:cs="Palatino Linotype"/>
          <w:b/>
          <w:i/>
          <w:sz w:val="22"/>
          <w:szCs w:val="22"/>
        </w:rPr>
        <w:tab/>
      </w:r>
    </w:p>
    <w:p w14:paraId="028DF246" w14:textId="77777777" w:rsidR="00593B1B" w:rsidRPr="00B964E8" w:rsidRDefault="00DB5EFF">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b/>
          <w:i/>
          <w:sz w:val="22"/>
          <w:szCs w:val="22"/>
        </w:rPr>
        <w:t>“Informe justificado 02194-2024.pdf”:</w:t>
      </w:r>
      <w:r w:rsidRPr="00B964E8">
        <w:rPr>
          <w:rFonts w:ascii="Palatino Linotype" w:eastAsia="Palatino Linotype" w:hAnsi="Palatino Linotype" w:cs="Palatino Linotype"/>
          <w:b/>
          <w:i/>
          <w:sz w:val="22"/>
          <w:szCs w:val="22"/>
        </w:rPr>
        <w:tab/>
      </w:r>
      <w:r w:rsidRPr="00B964E8">
        <w:rPr>
          <w:rFonts w:ascii="Palatino Linotype" w:eastAsia="Palatino Linotype" w:hAnsi="Palatino Linotype" w:cs="Palatino Linotype"/>
          <w:sz w:val="22"/>
          <w:szCs w:val="22"/>
        </w:rPr>
        <w:t xml:space="preserve">Documento que se compone de catorce fojas en el que el </w:t>
      </w:r>
      <w:r w:rsidRPr="00B964E8">
        <w:rPr>
          <w:rFonts w:ascii="Palatino Linotype" w:eastAsia="Palatino Linotype" w:hAnsi="Palatino Linotype" w:cs="Palatino Linotype"/>
          <w:b/>
          <w:sz w:val="22"/>
          <w:szCs w:val="22"/>
        </w:rPr>
        <w:t>Sujeto Obligado</w:t>
      </w:r>
      <w:r w:rsidRPr="00B964E8">
        <w:rPr>
          <w:rFonts w:ascii="Palatino Linotype" w:eastAsia="Palatino Linotype" w:hAnsi="Palatino Linotype" w:cs="Palatino Linotype"/>
          <w:sz w:val="22"/>
          <w:szCs w:val="22"/>
        </w:rPr>
        <w:t xml:space="preserve"> ratifica los términos de la respuesta inicial.</w:t>
      </w:r>
    </w:p>
    <w:p w14:paraId="1A940EC5" w14:textId="77777777" w:rsidR="00593B1B" w:rsidRPr="00B964E8" w:rsidRDefault="00DB5EFF">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b/>
          <w:i/>
          <w:sz w:val="22"/>
          <w:szCs w:val="22"/>
        </w:rPr>
        <w:t>“nombramiento transparencia RVS05-09-2024-182647.pdf”:</w:t>
      </w:r>
      <w:r w:rsidRPr="00B964E8">
        <w:rPr>
          <w:rFonts w:ascii="Palatino Linotype" w:eastAsia="Palatino Linotype" w:hAnsi="Palatino Linotype" w:cs="Palatino Linotype"/>
          <w:sz w:val="22"/>
          <w:szCs w:val="22"/>
        </w:rPr>
        <w:t xml:space="preserve"> Nombramiento del Titular de la Unidad de Transparencia. </w:t>
      </w:r>
    </w:p>
    <w:p w14:paraId="3D075CE8" w14:textId="77777777" w:rsidR="00593B1B" w:rsidRPr="00B964E8" w:rsidRDefault="00DB5EFF">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b/>
          <w:i/>
          <w:sz w:val="22"/>
          <w:szCs w:val="22"/>
        </w:rPr>
        <w:t xml:space="preserve">“T. RR DGOCU sol. 70-24.pdf”, “T. DGOCU. 070-24.pdf”, “T. RR DGPU sol. 70-24.pdf” y “T. DGPU. 070-24.pdf”: </w:t>
      </w:r>
      <w:r w:rsidRPr="00B964E8">
        <w:rPr>
          <w:rFonts w:ascii="Palatino Linotype" w:eastAsia="Palatino Linotype" w:hAnsi="Palatino Linotype" w:cs="Palatino Linotype"/>
          <w:sz w:val="22"/>
          <w:szCs w:val="22"/>
        </w:rPr>
        <w:t xml:space="preserve">Oficios de turno a las personas servidoras públicas habilitadas. </w:t>
      </w:r>
    </w:p>
    <w:p w14:paraId="5E8409BE" w14:textId="77777777" w:rsidR="00593B1B" w:rsidRPr="00B964E8" w:rsidRDefault="00DB5EFF">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b/>
          <w:i/>
          <w:sz w:val="22"/>
          <w:szCs w:val="22"/>
        </w:rPr>
      </w:pPr>
      <w:r w:rsidRPr="00B964E8">
        <w:rPr>
          <w:rFonts w:ascii="Palatino Linotype" w:eastAsia="Palatino Linotype" w:hAnsi="Palatino Linotype" w:cs="Palatino Linotype"/>
          <w:b/>
          <w:i/>
          <w:sz w:val="22"/>
          <w:szCs w:val="22"/>
        </w:rPr>
        <w:t>“RESP UT RR 070-2024 DGPU.pdf” y “RESP UT 070-2024 DGPU.pdf”:</w:t>
      </w:r>
      <w:r w:rsidRPr="00B964E8">
        <w:rPr>
          <w:rFonts w:ascii="Palatino Linotype" w:eastAsia="Palatino Linotype" w:hAnsi="Palatino Linotype" w:cs="Palatino Linotype"/>
          <w:sz w:val="22"/>
          <w:szCs w:val="22"/>
        </w:rPr>
        <w:t xml:space="preserve"> Consiste en el oficio presentado por la Directora General de Planeación Urbana en la respuesta, mismo que fue descrito en líneas anteriores. </w:t>
      </w:r>
    </w:p>
    <w:p w14:paraId="0A76B995" w14:textId="77777777" w:rsidR="00593B1B" w:rsidRPr="00B964E8" w:rsidRDefault="00593B1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07BA50C4" w14:textId="77777777" w:rsidR="00593B1B" w:rsidRPr="00B964E8" w:rsidRDefault="00DB5EF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Es de precisar que una vez analizada esta documentación, se determinó  ponerla a disposición de </w:t>
      </w:r>
      <w:r w:rsidRPr="00B964E8">
        <w:rPr>
          <w:rFonts w:ascii="Palatino Linotype" w:eastAsia="Palatino Linotype" w:hAnsi="Palatino Linotype" w:cs="Palatino Linotype"/>
          <w:b/>
          <w:sz w:val="22"/>
          <w:szCs w:val="22"/>
        </w:rPr>
        <w:t xml:space="preserve">la parte Recurrente, </w:t>
      </w:r>
      <w:r w:rsidRPr="00B964E8">
        <w:rPr>
          <w:rFonts w:ascii="Palatino Linotype" w:eastAsia="Palatino Linotype" w:hAnsi="Palatino Linotype" w:cs="Palatino Linotype"/>
          <w:sz w:val="22"/>
          <w:szCs w:val="22"/>
        </w:rPr>
        <w:t>la cual</w:t>
      </w:r>
      <w:r w:rsidRPr="00B964E8">
        <w:rPr>
          <w:rFonts w:ascii="Palatino Linotype" w:eastAsia="Palatino Linotype" w:hAnsi="Palatino Linotype" w:cs="Palatino Linotype"/>
          <w:b/>
          <w:sz w:val="22"/>
          <w:szCs w:val="22"/>
        </w:rPr>
        <w:t xml:space="preserve"> </w:t>
      </w:r>
      <w:r w:rsidRPr="00B964E8">
        <w:rPr>
          <w:rFonts w:ascii="Palatino Linotype" w:eastAsia="Palatino Linotype" w:hAnsi="Palatino Linotype" w:cs="Palatino Linotype"/>
          <w:sz w:val="22"/>
          <w:szCs w:val="22"/>
        </w:rPr>
        <w:t>no adjuntó archivo alguno en esta etapa, por lo que se tiene por precluido su derecho y se procede a emitir la resolución que conforme a derecho corresponda.</w:t>
      </w:r>
    </w:p>
    <w:p w14:paraId="11B91532" w14:textId="77777777" w:rsidR="00593B1B" w:rsidRPr="00B964E8" w:rsidRDefault="00DB5EF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r w:rsidRPr="00B964E8">
        <w:rPr>
          <w:rFonts w:ascii="Palatino Linotype" w:eastAsia="Palatino Linotype" w:hAnsi="Palatino Linotype" w:cs="Palatino Linotype"/>
          <w:b/>
          <w:noProof/>
          <w:sz w:val="22"/>
          <w:szCs w:val="22"/>
        </w:rPr>
        <w:drawing>
          <wp:inline distT="0" distB="0" distL="0" distR="0" wp14:anchorId="476CF038" wp14:editId="394860EC">
            <wp:extent cx="5612130" cy="3641090"/>
            <wp:effectExtent l="0" t="0" r="0" b="0"/>
            <wp:docPr id="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3641090"/>
                    </a:xfrm>
                    <a:prstGeom prst="rect">
                      <a:avLst/>
                    </a:prstGeom>
                    <a:ln/>
                  </pic:spPr>
                </pic:pic>
              </a:graphicData>
            </a:graphic>
          </wp:inline>
        </w:drawing>
      </w:r>
    </w:p>
    <w:p w14:paraId="046ED62A" w14:textId="77777777" w:rsidR="00593B1B" w:rsidRPr="00B964E8" w:rsidRDefault="00593B1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B1AC92C" w14:textId="77777777" w:rsidR="00593B1B" w:rsidRPr="00B964E8" w:rsidRDefault="00DB5EFF">
      <w:pPr>
        <w:spacing w:after="240" w:line="360" w:lineRule="auto"/>
        <w:jc w:val="both"/>
        <w:rPr>
          <w:rFonts w:ascii="Palatino Linotype" w:eastAsia="Palatino Linotype" w:hAnsi="Palatino Linotype" w:cs="Palatino Linotype"/>
          <w:b/>
          <w:sz w:val="22"/>
          <w:szCs w:val="22"/>
        </w:rPr>
      </w:pPr>
      <w:r w:rsidRPr="00B964E8">
        <w:rPr>
          <w:rFonts w:ascii="Palatino Linotype" w:eastAsia="Palatino Linotype" w:hAnsi="Palatino Linotype" w:cs="Palatino Linotype"/>
          <w:b/>
          <w:sz w:val="22"/>
          <w:szCs w:val="22"/>
        </w:rPr>
        <w:t>7. Ampliación del término para resolver</w:t>
      </w:r>
      <w:r w:rsidRPr="00B964E8">
        <w:rPr>
          <w:rFonts w:ascii="Palatino Linotype" w:eastAsia="Palatino Linotype" w:hAnsi="Palatino Linotype" w:cs="Palatino Linotype"/>
          <w:sz w:val="22"/>
          <w:szCs w:val="22"/>
        </w:rPr>
        <w:t xml:space="preserve">. El </w:t>
      </w:r>
      <w:r w:rsidRPr="00B964E8">
        <w:rPr>
          <w:rFonts w:ascii="Palatino Linotype" w:eastAsia="Palatino Linotype" w:hAnsi="Palatino Linotype" w:cs="Palatino Linotype"/>
          <w:b/>
          <w:sz w:val="22"/>
          <w:szCs w:val="22"/>
        </w:rPr>
        <w:t>tres de septiembre de dos mil veinticuatro</w:t>
      </w:r>
      <w:r w:rsidRPr="00B964E8">
        <w:rPr>
          <w:rFonts w:ascii="Palatino Linotype" w:eastAsia="Palatino Linotype" w:hAnsi="Palatino Linotype" w:cs="Palatino Linotype"/>
          <w:sz w:val="22"/>
          <w:szCs w:val="22"/>
        </w:rPr>
        <w:t>, se amplió el término para resolver el recurso de revisión en términos del artículo 181 párrafo tercero de la Ley de Transparencia y Acceso a la Información Pública del Estado de México y Municipios.</w:t>
      </w:r>
    </w:p>
    <w:p w14:paraId="3DA47480"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Este organismo garante no pasa por alto justificar, que el plazo para emitir la resolución en el presente asunto encuentra justificación en el alto número de recursos de revisión </w:t>
      </w:r>
      <w:r w:rsidRPr="00B964E8">
        <w:rPr>
          <w:rFonts w:ascii="Palatino Linotype" w:eastAsia="Palatino Linotype" w:hAnsi="Palatino Linotype" w:cs="Palatino Linotype"/>
          <w:sz w:val="22"/>
          <w:szCs w:val="22"/>
        </w:rPr>
        <w:lastRenderedPageBreak/>
        <w:t>recibidos, circunstancia atípica que ha rebasado las capacidades técnicas y humanas del personal encargado de la proyección de las resoluciones a dichos medios de impugnación.</w:t>
      </w:r>
    </w:p>
    <w:p w14:paraId="69163255"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la resolución se encuentra ju en los elementos para medir la razonabilidad de asuntos conforme a los parámetros establecidos por diversos órganos jurisdiccionales federales, aplicables también en procedimientos análogos, como el que nos ocupa.</w:t>
      </w:r>
    </w:p>
    <w:p w14:paraId="1395CCEF"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4E3AF6F"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DCE2185" w14:textId="77777777" w:rsidR="00593B1B" w:rsidRPr="00B964E8" w:rsidRDefault="00DB5EFF">
      <w:pPr>
        <w:spacing w:before="240" w:after="240" w:line="360" w:lineRule="auto"/>
        <w:jc w:val="both"/>
        <w:rPr>
          <w:rFonts w:ascii="Palatino Linotype" w:eastAsia="Palatino Linotype" w:hAnsi="Palatino Linotype" w:cs="Palatino Linotype"/>
          <w:strike/>
          <w:sz w:val="22"/>
          <w:szCs w:val="22"/>
        </w:rPr>
      </w:pPr>
      <w:r w:rsidRPr="00B964E8">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47E8D03F" w14:textId="77777777" w:rsidR="00593B1B" w:rsidRPr="00B964E8" w:rsidRDefault="00DB5EFF">
      <w:pPr>
        <w:numPr>
          <w:ilvl w:val="0"/>
          <w:numId w:val="1"/>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b/>
          <w:sz w:val="22"/>
          <w:szCs w:val="22"/>
        </w:rPr>
        <w:t>Complejidad del Asunto:</w:t>
      </w:r>
      <w:r w:rsidRPr="00B964E8">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4989CE10" w14:textId="77777777" w:rsidR="00593B1B" w:rsidRPr="00B964E8" w:rsidRDefault="00DB5EFF">
      <w:pPr>
        <w:numPr>
          <w:ilvl w:val="0"/>
          <w:numId w:val="1"/>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b/>
          <w:sz w:val="22"/>
          <w:szCs w:val="22"/>
        </w:rPr>
        <w:t>Actividad Procesal del interesado</w:t>
      </w:r>
      <w:r w:rsidRPr="00B964E8">
        <w:rPr>
          <w:rFonts w:ascii="Palatino Linotype" w:eastAsia="Palatino Linotype" w:hAnsi="Palatino Linotype" w:cs="Palatino Linotype"/>
          <w:sz w:val="22"/>
          <w:szCs w:val="22"/>
        </w:rPr>
        <w:t>. Acciones u omisiones del interesado.</w:t>
      </w:r>
    </w:p>
    <w:p w14:paraId="46B31919" w14:textId="77777777" w:rsidR="00593B1B" w:rsidRPr="00B964E8" w:rsidRDefault="00DB5EFF">
      <w:pPr>
        <w:numPr>
          <w:ilvl w:val="0"/>
          <w:numId w:val="1"/>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b/>
          <w:sz w:val="22"/>
          <w:szCs w:val="22"/>
        </w:rPr>
        <w:lastRenderedPageBreak/>
        <w:t>Conducta de la Autoridad:</w:t>
      </w:r>
      <w:r w:rsidRPr="00B964E8">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5FD6B364" w14:textId="77777777" w:rsidR="00593B1B" w:rsidRPr="00B964E8" w:rsidRDefault="00DB5EFF">
      <w:pPr>
        <w:numPr>
          <w:ilvl w:val="0"/>
          <w:numId w:val="1"/>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b/>
          <w:sz w:val="22"/>
          <w:szCs w:val="22"/>
        </w:rPr>
        <w:t>La afectación generada en la situación jurídica de la persona involucrada en el proceso:</w:t>
      </w:r>
      <w:r w:rsidRPr="00B964E8">
        <w:rPr>
          <w:rFonts w:ascii="Palatino Linotype" w:eastAsia="Palatino Linotype" w:hAnsi="Palatino Linotype" w:cs="Palatino Linotype"/>
          <w:sz w:val="22"/>
          <w:szCs w:val="22"/>
        </w:rPr>
        <w:t xml:space="preserve"> Violación a sus derechos humanos.</w:t>
      </w:r>
    </w:p>
    <w:p w14:paraId="4AACDEF7"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4F28930" w14:textId="77777777" w:rsidR="00593B1B" w:rsidRPr="00B964E8" w:rsidRDefault="00DB5EFF">
      <w:pPr>
        <w:spacing w:before="240" w:after="240" w:line="360" w:lineRule="auto"/>
        <w:jc w:val="both"/>
        <w:rPr>
          <w:rFonts w:ascii="Palatino Linotype" w:eastAsia="Palatino Linotype" w:hAnsi="Palatino Linotype" w:cs="Palatino Linotype"/>
          <w:b/>
          <w:sz w:val="22"/>
          <w:szCs w:val="22"/>
        </w:rPr>
      </w:pPr>
      <w:r w:rsidRPr="00B964E8">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B964E8">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B964E8">
        <w:rPr>
          <w:rFonts w:ascii="Palatino Linotype" w:eastAsia="Palatino Linotype" w:hAnsi="Palatino Linotype" w:cs="Palatino Linotype"/>
          <w:sz w:val="22"/>
          <w:szCs w:val="22"/>
        </w:rPr>
        <w:t>, visible en la Gaceta del Seminario Judicial de la Federación con el registro digital 205635.</w:t>
      </w:r>
    </w:p>
    <w:p w14:paraId="4785E003"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5EFAA4E"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lastRenderedPageBreak/>
        <w:t>Al respecto, también son de considerar los criterios sostenidos por el Cuarto Tribunal Colegiado en Materia Administrativa del Primer Circuito, cuyos rubros y datos de identificación son los siguientes:</w:t>
      </w:r>
    </w:p>
    <w:p w14:paraId="06655CAA" w14:textId="77777777" w:rsidR="00593B1B" w:rsidRPr="00B964E8" w:rsidRDefault="00DB5EFF">
      <w:pPr>
        <w:spacing w:before="240" w:after="240" w:line="360" w:lineRule="auto"/>
        <w:ind w:left="851" w:right="900"/>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 </w:t>
      </w:r>
      <w:r w:rsidRPr="00B964E8">
        <w:rPr>
          <w:rFonts w:ascii="Palatino Linotype" w:eastAsia="Palatino Linotype" w:hAnsi="Palatino Linotype" w:cs="Palatino Linotype"/>
          <w:b/>
          <w:i/>
          <w:sz w:val="22"/>
          <w:szCs w:val="22"/>
        </w:rPr>
        <w:t>“PLAZO RAZONABLE PARA RESOLVER. DIMENSIÓN Y EFECTOS DE ESTE CONCEPTO CUANDO SE ADUCE EXCESIVA CARGA DE TRABAJO</w:t>
      </w:r>
      <w:r w:rsidRPr="00B964E8">
        <w:rPr>
          <w:rFonts w:ascii="Palatino Linotype" w:eastAsia="Palatino Linotype" w:hAnsi="Palatino Linotype" w:cs="Palatino Linotype"/>
          <w:i/>
          <w:sz w:val="22"/>
          <w:szCs w:val="22"/>
        </w:rPr>
        <w:t>.”</w:t>
      </w:r>
      <w:r w:rsidRPr="00B964E8">
        <w:rPr>
          <w:rFonts w:ascii="Palatino Linotype" w:eastAsia="Palatino Linotype" w:hAnsi="Palatino Linotype" w:cs="Palatino Linotype"/>
          <w:sz w:val="22"/>
          <w:szCs w:val="22"/>
        </w:rPr>
        <w:t xml:space="preserve"> consultable en el Seminario Judicial de la Federación y su gaceta, con el registro digital 2002351.</w:t>
      </w:r>
    </w:p>
    <w:p w14:paraId="79A08FA4" w14:textId="77777777" w:rsidR="00593B1B" w:rsidRPr="00B964E8" w:rsidRDefault="00DB5EFF">
      <w:pPr>
        <w:spacing w:before="240" w:after="240" w:line="360" w:lineRule="auto"/>
        <w:ind w:left="851" w:right="900"/>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B964E8">
        <w:rPr>
          <w:rFonts w:ascii="Palatino Linotype" w:eastAsia="Palatino Linotype" w:hAnsi="Palatino Linotype" w:cs="Palatino Linotype"/>
          <w:sz w:val="22"/>
          <w:szCs w:val="22"/>
        </w:rPr>
        <w:t>, visible en el Seminario Judicial de la Federación y su gaceta, con el registro digital 2002350.</w:t>
      </w:r>
    </w:p>
    <w:p w14:paraId="1FB37506"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429D36FA" w14:textId="77777777" w:rsidR="00593B1B" w:rsidRPr="00B964E8" w:rsidRDefault="00DB5EF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b/>
          <w:sz w:val="22"/>
          <w:szCs w:val="22"/>
        </w:rPr>
        <w:t xml:space="preserve">8. Cierre de instrucción. </w:t>
      </w:r>
      <w:r w:rsidRPr="00B964E8">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B964E8">
        <w:rPr>
          <w:rFonts w:ascii="Palatino Linotype" w:eastAsia="Palatino Linotype" w:hAnsi="Palatino Linotype" w:cs="Palatino Linotype"/>
          <w:b/>
          <w:sz w:val="22"/>
          <w:szCs w:val="22"/>
        </w:rPr>
        <w:t>nueve de septiembre de dos mil veinticuatro,</w:t>
      </w:r>
      <w:r w:rsidRPr="00B964E8">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2452FFD2"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1F2CDD74" w14:textId="77777777" w:rsidR="00593B1B" w:rsidRPr="00B964E8" w:rsidRDefault="00DB5EFF">
      <w:pPr>
        <w:widowControl w:val="0"/>
        <w:spacing w:before="240" w:after="240" w:line="360" w:lineRule="auto"/>
        <w:jc w:val="center"/>
        <w:rPr>
          <w:rFonts w:ascii="Palatino Linotype" w:eastAsia="Palatino Linotype" w:hAnsi="Palatino Linotype" w:cs="Palatino Linotype"/>
          <w:b/>
        </w:rPr>
      </w:pPr>
      <w:r w:rsidRPr="00B964E8">
        <w:rPr>
          <w:rFonts w:ascii="Palatino Linotype" w:eastAsia="Palatino Linotype" w:hAnsi="Palatino Linotype" w:cs="Palatino Linotype"/>
          <w:b/>
        </w:rPr>
        <w:lastRenderedPageBreak/>
        <w:t>II. C O N S I D E R A N D O S</w:t>
      </w:r>
    </w:p>
    <w:p w14:paraId="17386D88"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b/>
          <w:sz w:val="22"/>
          <w:szCs w:val="22"/>
        </w:rPr>
        <w:t>Primero. Competencia.</w:t>
      </w:r>
      <w:r w:rsidRPr="00B964E8">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ACEAB55"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B964E8">
        <w:rPr>
          <w:rFonts w:ascii="Palatino Linotype" w:eastAsia="Palatino Linotype" w:hAnsi="Palatino Linotype" w:cs="Palatino Linotype"/>
          <w:b/>
          <w:sz w:val="22"/>
          <w:szCs w:val="22"/>
        </w:rPr>
        <w:t>Segundo. Oportunidad y Procedibilidad del Recurso de Revisión</w:t>
      </w:r>
      <w:r w:rsidRPr="00B964E8">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58FCD2C"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B964E8">
        <w:rPr>
          <w:rFonts w:ascii="Palatino Linotype" w:eastAsia="Palatino Linotype" w:hAnsi="Palatino Linotype" w:cs="Palatino Linotype"/>
          <w:b/>
          <w:sz w:val="22"/>
          <w:szCs w:val="22"/>
        </w:rPr>
        <w:t xml:space="preserve">Sujeto Obligado </w:t>
      </w:r>
      <w:r w:rsidRPr="00B964E8">
        <w:rPr>
          <w:rFonts w:ascii="Palatino Linotype" w:eastAsia="Palatino Linotype" w:hAnsi="Palatino Linotype" w:cs="Palatino Linotype"/>
          <w:sz w:val="22"/>
          <w:szCs w:val="22"/>
        </w:rPr>
        <w:t xml:space="preserve">remitió la respuesta a la solicitud de información el </w:t>
      </w:r>
      <w:r w:rsidRPr="00B964E8">
        <w:rPr>
          <w:rFonts w:ascii="Palatino Linotype" w:eastAsia="Palatino Linotype" w:hAnsi="Palatino Linotype" w:cs="Palatino Linotype"/>
          <w:b/>
          <w:sz w:val="22"/>
          <w:szCs w:val="22"/>
        </w:rPr>
        <w:t>diez de abril</w:t>
      </w:r>
      <w:r w:rsidRPr="00B964E8">
        <w:rPr>
          <w:rFonts w:ascii="Palatino Linotype" w:eastAsia="Palatino Linotype" w:hAnsi="Palatino Linotype" w:cs="Palatino Linotype"/>
          <w:sz w:val="22"/>
          <w:szCs w:val="22"/>
        </w:rPr>
        <w:t xml:space="preserve"> </w:t>
      </w:r>
      <w:r w:rsidRPr="00B964E8">
        <w:rPr>
          <w:rFonts w:ascii="Palatino Linotype" w:eastAsia="Palatino Linotype" w:hAnsi="Palatino Linotype" w:cs="Palatino Linotype"/>
          <w:b/>
          <w:sz w:val="22"/>
          <w:szCs w:val="22"/>
        </w:rPr>
        <w:t xml:space="preserve">de dos mil veinticuatro, </w:t>
      </w:r>
      <w:r w:rsidRPr="00B964E8">
        <w:rPr>
          <w:rFonts w:ascii="Palatino Linotype" w:eastAsia="Palatino Linotype" w:hAnsi="Palatino Linotype" w:cs="Palatino Linotype"/>
          <w:sz w:val="22"/>
          <w:szCs w:val="22"/>
        </w:rPr>
        <w:t xml:space="preserve">mientras que el recurso de revisión interpuesto por </w:t>
      </w:r>
      <w:r w:rsidRPr="00B964E8">
        <w:rPr>
          <w:rFonts w:ascii="Palatino Linotype" w:eastAsia="Palatino Linotype" w:hAnsi="Palatino Linotype" w:cs="Palatino Linotype"/>
          <w:b/>
          <w:sz w:val="22"/>
          <w:szCs w:val="22"/>
        </w:rPr>
        <w:t>la parte</w:t>
      </w:r>
      <w:r w:rsidRPr="00B964E8">
        <w:rPr>
          <w:rFonts w:ascii="Palatino Linotype" w:eastAsia="Palatino Linotype" w:hAnsi="Palatino Linotype" w:cs="Palatino Linotype"/>
          <w:sz w:val="22"/>
          <w:szCs w:val="22"/>
        </w:rPr>
        <w:t xml:space="preserve"> </w:t>
      </w:r>
      <w:r w:rsidRPr="00B964E8">
        <w:rPr>
          <w:rFonts w:ascii="Palatino Linotype" w:eastAsia="Palatino Linotype" w:hAnsi="Palatino Linotype" w:cs="Palatino Linotype"/>
          <w:b/>
          <w:sz w:val="22"/>
          <w:szCs w:val="22"/>
        </w:rPr>
        <w:t>Recurrente</w:t>
      </w:r>
      <w:r w:rsidRPr="00B964E8">
        <w:rPr>
          <w:rFonts w:ascii="Palatino Linotype" w:eastAsia="Palatino Linotype" w:hAnsi="Palatino Linotype" w:cs="Palatino Linotype"/>
          <w:sz w:val="22"/>
          <w:szCs w:val="22"/>
        </w:rPr>
        <w:t xml:space="preserve">, se tuvo por presentado el día </w:t>
      </w:r>
      <w:r w:rsidRPr="00B964E8">
        <w:rPr>
          <w:rFonts w:ascii="Palatino Linotype" w:eastAsia="Palatino Linotype" w:hAnsi="Palatino Linotype" w:cs="Palatino Linotype"/>
          <w:b/>
          <w:sz w:val="22"/>
          <w:szCs w:val="22"/>
        </w:rPr>
        <w:t>veintitrés de abril</w:t>
      </w:r>
      <w:r w:rsidRPr="00B964E8">
        <w:rPr>
          <w:rFonts w:ascii="Palatino Linotype" w:eastAsia="Palatino Linotype" w:hAnsi="Palatino Linotype" w:cs="Palatino Linotype"/>
          <w:sz w:val="22"/>
          <w:szCs w:val="22"/>
        </w:rPr>
        <w:t xml:space="preserve"> </w:t>
      </w:r>
      <w:r w:rsidRPr="00B964E8">
        <w:rPr>
          <w:rFonts w:ascii="Palatino Linotype" w:eastAsia="Palatino Linotype" w:hAnsi="Palatino Linotype" w:cs="Palatino Linotype"/>
          <w:b/>
          <w:sz w:val="22"/>
          <w:szCs w:val="22"/>
        </w:rPr>
        <w:t xml:space="preserve">de dos mil veinticuatro, </w:t>
      </w:r>
      <w:r w:rsidRPr="00B964E8">
        <w:rPr>
          <w:rFonts w:ascii="Palatino Linotype" w:eastAsia="Palatino Linotype" w:hAnsi="Palatino Linotype" w:cs="Palatino Linotype"/>
          <w:sz w:val="22"/>
          <w:szCs w:val="22"/>
        </w:rPr>
        <w:t xml:space="preserve">esto es, el </w:t>
      </w:r>
      <w:r w:rsidRPr="00B964E8">
        <w:rPr>
          <w:rFonts w:ascii="Palatino Linotype" w:eastAsia="Palatino Linotype" w:hAnsi="Palatino Linotype" w:cs="Palatino Linotype"/>
          <w:b/>
          <w:sz w:val="22"/>
          <w:szCs w:val="22"/>
        </w:rPr>
        <w:t>noveno</w:t>
      </w:r>
      <w:r w:rsidRPr="00B964E8">
        <w:rPr>
          <w:rFonts w:ascii="Palatino Linotype" w:eastAsia="Palatino Linotype" w:hAnsi="Palatino Linotype" w:cs="Palatino Linotype"/>
          <w:sz w:val="22"/>
          <w:szCs w:val="22"/>
        </w:rPr>
        <w:t xml:space="preserve"> </w:t>
      </w:r>
      <w:r w:rsidRPr="00B964E8">
        <w:rPr>
          <w:rFonts w:ascii="Palatino Linotype" w:eastAsia="Palatino Linotype" w:hAnsi="Palatino Linotype" w:cs="Palatino Linotype"/>
          <w:b/>
          <w:sz w:val="22"/>
          <w:szCs w:val="22"/>
        </w:rPr>
        <w:t>día hábil en el que tuvo conocimiento de la respuesta impugnada.</w:t>
      </w:r>
      <w:r w:rsidRPr="00B964E8">
        <w:rPr>
          <w:rFonts w:ascii="Palatino Linotype" w:eastAsia="Palatino Linotype" w:hAnsi="Palatino Linotype" w:cs="Palatino Linotype"/>
          <w:sz w:val="22"/>
          <w:szCs w:val="22"/>
        </w:rPr>
        <w:t xml:space="preserve"> </w:t>
      </w:r>
    </w:p>
    <w:p w14:paraId="48BEDD09"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5D328A1E" w14:textId="77777777" w:rsidR="00593B1B" w:rsidRPr="00B964E8" w:rsidRDefault="00DB5EFF">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B964E8">
        <w:rPr>
          <w:rFonts w:ascii="Palatino Linotype" w:eastAsia="Palatino Linotype" w:hAnsi="Palatino Linotype" w:cs="Palatino Linotype"/>
          <w:sz w:val="22"/>
          <w:szCs w:val="22"/>
        </w:rPr>
        <w:lastRenderedPageBreak/>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76E997A8"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Finalmente, se advierte que resulta procedente la interposición del recurso, según lo manifestado por </w:t>
      </w:r>
      <w:r w:rsidRPr="00B964E8">
        <w:rPr>
          <w:rFonts w:ascii="Palatino Linotype" w:eastAsia="Palatino Linotype" w:hAnsi="Palatino Linotype" w:cs="Palatino Linotype"/>
          <w:b/>
          <w:sz w:val="22"/>
          <w:szCs w:val="22"/>
        </w:rPr>
        <w:t>la parte</w:t>
      </w:r>
      <w:r w:rsidRPr="00B964E8">
        <w:rPr>
          <w:rFonts w:ascii="Palatino Linotype" w:eastAsia="Palatino Linotype" w:hAnsi="Palatino Linotype" w:cs="Palatino Linotype"/>
          <w:sz w:val="22"/>
          <w:szCs w:val="22"/>
        </w:rPr>
        <w:t xml:space="preserve"> </w:t>
      </w:r>
      <w:r w:rsidRPr="00B964E8">
        <w:rPr>
          <w:rFonts w:ascii="Palatino Linotype" w:eastAsia="Palatino Linotype" w:hAnsi="Palatino Linotype" w:cs="Palatino Linotype"/>
          <w:b/>
          <w:sz w:val="22"/>
          <w:szCs w:val="22"/>
        </w:rPr>
        <w:t>Recurrente</w:t>
      </w:r>
      <w:r w:rsidRPr="00B964E8">
        <w:rPr>
          <w:rFonts w:ascii="Palatino Linotype" w:eastAsia="Palatino Linotype" w:hAnsi="Palatino Linotype" w:cs="Palatino Linotype"/>
          <w:sz w:val="22"/>
          <w:szCs w:val="22"/>
        </w:rPr>
        <w:t xml:space="preserve"> en sus motivos de inconformidad, de acuerdo al artículo 179, fracciones VI  y VIII del ordenamiento legal citado, que a la letra dice: </w:t>
      </w:r>
    </w:p>
    <w:p w14:paraId="7A6C0469"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w:t>
      </w:r>
      <w:r w:rsidRPr="00B964E8">
        <w:rPr>
          <w:rFonts w:ascii="Palatino Linotype" w:eastAsia="Palatino Linotype" w:hAnsi="Palatino Linotype" w:cs="Palatino Linotype"/>
          <w:b/>
          <w:i/>
          <w:sz w:val="22"/>
          <w:szCs w:val="22"/>
        </w:rPr>
        <w:t>Artículo 179.</w:t>
      </w:r>
      <w:r w:rsidRPr="00B964E8">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1CF21E11" w14:textId="77777777" w:rsidR="00593B1B" w:rsidRPr="00B964E8" w:rsidRDefault="00DB5EFF">
      <w:pPr>
        <w:spacing w:before="120" w:after="120"/>
        <w:ind w:left="567"/>
        <w:rPr>
          <w:rFonts w:ascii="Palatino Linotype" w:eastAsia="Palatino Linotype" w:hAnsi="Palatino Linotype" w:cs="Palatino Linotype"/>
          <w:b/>
          <w:i/>
          <w:sz w:val="22"/>
          <w:szCs w:val="22"/>
        </w:rPr>
      </w:pPr>
      <w:r w:rsidRPr="00B964E8">
        <w:rPr>
          <w:rFonts w:ascii="Palatino Linotype" w:eastAsia="Palatino Linotype" w:hAnsi="Palatino Linotype" w:cs="Palatino Linotype"/>
          <w:b/>
          <w:i/>
          <w:sz w:val="22"/>
          <w:szCs w:val="22"/>
        </w:rPr>
        <w:t>…</w:t>
      </w:r>
    </w:p>
    <w:p w14:paraId="0F7837A3" w14:textId="77777777" w:rsidR="00593B1B" w:rsidRPr="00B964E8" w:rsidRDefault="00DB5EFF">
      <w:pPr>
        <w:spacing w:before="120" w:after="120"/>
        <w:ind w:left="567"/>
        <w:rPr>
          <w:rFonts w:ascii="Palatino Linotype" w:eastAsia="Palatino Linotype" w:hAnsi="Palatino Linotype" w:cs="Palatino Linotype"/>
          <w:b/>
          <w:i/>
          <w:sz w:val="22"/>
          <w:szCs w:val="22"/>
        </w:rPr>
      </w:pPr>
      <w:r w:rsidRPr="00B964E8">
        <w:rPr>
          <w:rFonts w:ascii="Palatino Linotype" w:eastAsia="Palatino Linotype" w:hAnsi="Palatino Linotype" w:cs="Palatino Linotype"/>
          <w:b/>
          <w:i/>
          <w:sz w:val="22"/>
          <w:szCs w:val="22"/>
        </w:rPr>
        <w:t>VI. La entrega de información que no corresponda con lo solicitado;</w:t>
      </w:r>
    </w:p>
    <w:p w14:paraId="11FB2A4E" w14:textId="77777777" w:rsidR="00593B1B" w:rsidRPr="00B964E8" w:rsidRDefault="00DB5EFF">
      <w:pPr>
        <w:spacing w:before="120" w:after="120"/>
        <w:ind w:left="567"/>
        <w:rPr>
          <w:rFonts w:ascii="Palatino Linotype" w:eastAsia="Palatino Linotype" w:hAnsi="Palatino Linotype" w:cs="Palatino Linotype"/>
          <w:b/>
          <w:i/>
          <w:sz w:val="22"/>
          <w:szCs w:val="22"/>
        </w:rPr>
      </w:pPr>
      <w:r w:rsidRPr="00B964E8">
        <w:rPr>
          <w:rFonts w:ascii="Palatino Linotype" w:eastAsia="Palatino Linotype" w:hAnsi="Palatino Linotype" w:cs="Palatino Linotype"/>
          <w:b/>
          <w:i/>
          <w:sz w:val="22"/>
          <w:szCs w:val="22"/>
        </w:rPr>
        <w:t>…</w:t>
      </w:r>
    </w:p>
    <w:p w14:paraId="6B92ADC0" w14:textId="77777777" w:rsidR="00593B1B" w:rsidRPr="00B964E8" w:rsidRDefault="00DB5EFF">
      <w:pPr>
        <w:spacing w:before="120" w:after="120"/>
        <w:ind w:left="567"/>
        <w:rPr>
          <w:rFonts w:ascii="Palatino Linotype" w:eastAsia="Palatino Linotype" w:hAnsi="Palatino Linotype" w:cs="Palatino Linotype"/>
          <w:b/>
          <w:i/>
          <w:sz w:val="22"/>
          <w:szCs w:val="22"/>
        </w:rPr>
      </w:pPr>
      <w:r w:rsidRPr="00B964E8">
        <w:rPr>
          <w:rFonts w:ascii="Palatino Linotype" w:eastAsia="Palatino Linotype" w:hAnsi="Palatino Linotype" w:cs="Palatino Linotype"/>
          <w:b/>
          <w:i/>
          <w:sz w:val="22"/>
          <w:szCs w:val="22"/>
        </w:rPr>
        <w:t xml:space="preserve">VIII. La notificación, entrega o puesta a disposición de información en una modalidad o formato distinto al solicitado;” </w:t>
      </w:r>
      <w:r w:rsidRPr="00B964E8">
        <w:rPr>
          <w:rFonts w:ascii="Palatino Linotype" w:eastAsia="Palatino Linotype" w:hAnsi="Palatino Linotype" w:cs="Palatino Linotype"/>
          <w:i/>
          <w:sz w:val="22"/>
          <w:szCs w:val="22"/>
        </w:rPr>
        <w:t>(Énfasis añadido)</w:t>
      </w:r>
    </w:p>
    <w:p w14:paraId="7520A086" w14:textId="77777777" w:rsidR="00593B1B" w:rsidRPr="00B964E8" w:rsidRDefault="00DB5EFF">
      <w:pPr>
        <w:spacing w:before="240" w:after="240" w:line="360" w:lineRule="auto"/>
        <w:jc w:val="both"/>
        <w:rPr>
          <w:rFonts w:ascii="Palatino Linotype" w:eastAsia="Palatino Linotype" w:hAnsi="Palatino Linotype" w:cs="Palatino Linotype"/>
          <w:b/>
          <w:sz w:val="22"/>
          <w:szCs w:val="22"/>
        </w:rPr>
      </w:pPr>
      <w:r w:rsidRPr="00B964E8">
        <w:rPr>
          <w:rFonts w:ascii="Palatino Linotype" w:eastAsia="Palatino Linotype" w:hAnsi="Palatino Linotype" w:cs="Palatino Linotype"/>
          <w:b/>
          <w:sz w:val="22"/>
          <w:szCs w:val="22"/>
        </w:rPr>
        <w:t xml:space="preserve">Tercero. Materia de la revisión. </w:t>
      </w:r>
      <w:r w:rsidRPr="00B964E8">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B964E8">
        <w:rPr>
          <w:rFonts w:ascii="Palatino Linotype" w:eastAsia="Palatino Linotype" w:hAnsi="Palatino Linotype" w:cs="Palatino Linotype"/>
          <w:b/>
          <w:sz w:val="22"/>
          <w:szCs w:val="22"/>
        </w:rPr>
        <w:t xml:space="preserve">verificar si la respuesta e informe justificado otorgados por el Sujeto Obligado es adecuada y suficiente para satisfacer el derecho de acceso a la información pública </w:t>
      </w:r>
      <w:r w:rsidRPr="00B964E8">
        <w:rPr>
          <w:rFonts w:ascii="Palatino Linotype" w:eastAsia="Palatino Linotype" w:hAnsi="Palatino Linotype" w:cs="Palatino Linotype"/>
          <w:sz w:val="22"/>
          <w:szCs w:val="22"/>
        </w:rPr>
        <w:t xml:space="preserve">de </w:t>
      </w:r>
      <w:r w:rsidRPr="00B964E8">
        <w:rPr>
          <w:rFonts w:ascii="Palatino Linotype" w:eastAsia="Palatino Linotype" w:hAnsi="Palatino Linotype" w:cs="Palatino Linotype"/>
          <w:b/>
          <w:sz w:val="22"/>
          <w:szCs w:val="22"/>
        </w:rPr>
        <w:t>la parte</w:t>
      </w:r>
      <w:r w:rsidRPr="00B964E8">
        <w:rPr>
          <w:rFonts w:ascii="Palatino Linotype" w:eastAsia="Palatino Linotype" w:hAnsi="Palatino Linotype" w:cs="Palatino Linotype"/>
          <w:sz w:val="22"/>
          <w:szCs w:val="22"/>
        </w:rPr>
        <w:t xml:space="preserve"> </w:t>
      </w:r>
      <w:r w:rsidRPr="00B964E8">
        <w:rPr>
          <w:rFonts w:ascii="Palatino Linotype" w:eastAsia="Palatino Linotype" w:hAnsi="Palatino Linotype" w:cs="Palatino Linotype"/>
          <w:b/>
          <w:sz w:val="22"/>
          <w:szCs w:val="22"/>
        </w:rPr>
        <w:t>Recurrente</w:t>
      </w:r>
      <w:r w:rsidRPr="00B964E8">
        <w:rPr>
          <w:rFonts w:ascii="Palatino Linotype" w:eastAsia="Palatino Linotype" w:hAnsi="Palatino Linotype" w:cs="Palatino Linotype"/>
          <w:sz w:val="22"/>
          <w:szCs w:val="22"/>
        </w:rPr>
        <w:t>, o en su defecto, en caso de ser procedente, ordenar la entrega de información.</w:t>
      </w:r>
    </w:p>
    <w:p w14:paraId="7FBB2598" w14:textId="77777777" w:rsidR="00593B1B" w:rsidRPr="00B964E8" w:rsidRDefault="00DB5EFF">
      <w:pPr>
        <w:pBdr>
          <w:top w:val="nil"/>
          <w:left w:val="nil"/>
          <w:bottom w:val="nil"/>
          <w:right w:val="nil"/>
          <w:between w:val="nil"/>
        </w:pBdr>
        <w:spacing w:before="240" w:after="240" w:line="360" w:lineRule="auto"/>
        <w:jc w:val="both"/>
        <w:rPr>
          <w:sz w:val="22"/>
          <w:szCs w:val="22"/>
        </w:rPr>
      </w:pPr>
      <w:bookmarkStart w:id="7" w:name="_heading=h.2et92p0" w:colFirst="0" w:colLast="0"/>
      <w:bookmarkEnd w:id="7"/>
      <w:r w:rsidRPr="00B964E8">
        <w:rPr>
          <w:rFonts w:ascii="Palatino Linotype" w:eastAsia="Palatino Linotype" w:hAnsi="Palatino Linotype" w:cs="Palatino Linotype"/>
          <w:b/>
          <w:sz w:val="22"/>
          <w:szCs w:val="22"/>
        </w:rPr>
        <w:t xml:space="preserve">Cuarto. Estudio del asunto </w:t>
      </w:r>
      <w:r w:rsidRPr="00B964E8">
        <w:rPr>
          <w:rFonts w:ascii="Palatino Linotype" w:eastAsia="Palatino Linotype" w:hAnsi="Palatino Linotype" w:cs="Palatino Linotype"/>
          <w:sz w:val="22"/>
          <w:szCs w:val="22"/>
        </w:rPr>
        <w:t xml:space="preserve">Antes de entrar al análisis de los pronunciamientos del </w:t>
      </w:r>
      <w:r w:rsidRPr="00B964E8">
        <w:rPr>
          <w:rFonts w:ascii="Palatino Linotype" w:eastAsia="Palatino Linotype" w:hAnsi="Palatino Linotype" w:cs="Palatino Linotype"/>
          <w:b/>
          <w:sz w:val="22"/>
          <w:szCs w:val="22"/>
        </w:rPr>
        <w:t>Sujeto Obligado</w:t>
      </w:r>
      <w:r w:rsidRPr="00B964E8">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w:t>
      </w:r>
      <w:r w:rsidRPr="00B964E8">
        <w:rPr>
          <w:rFonts w:ascii="Palatino Linotype" w:eastAsia="Palatino Linotype" w:hAnsi="Palatino Linotype" w:cs="Palatino Linotype"/>
          <w:sz w:val="22"/>
          <w:szCs w:val="22"/>
        </w:rPr>
        <w:lastRenderedPageBreak/>
        <w:t>dichas disposiciones al Derecho Interno, específicamente a nivel Constitucional, tal y como lo prevén los arábigos 1 párrafos primero, segundo y tercero y 6 apartado A fracciones I, II, III, IV, V, VI y VII que a la letra señalan:</w:t>
      </w:r>
    </w:p>
    <w:p w14:paraId="499E2E3B" w14:textId="77777777" w:rsidR="00593B1B" w:rsidRPr="00B964E8" w:rsidRDefault="00DB5EFF">
      <w:pPr>
        <w:pBdr>
          <w:top w:val="nil"/>
          <w:left w:val="nil"/>
          <w:bottom w:val="nil"/>
          <w:right w:val="nil"/>
          <w:between w:val="nil"/>
        </w:pBdr>
        <w:spacing w:before="240" w:after="240"/>
        <w:ind w:left="851" w:right="850"/>
        <w:jc w:val="both"/>
      </w:pPr>
      <w:r w:rsidRPr="00B964E8">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B964E8">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54606A92" w14:textId="77777777" w:rsidR="00593B1B" w:rsidRPr="00B964E8" w:rsidRDefault="00DB5EFF">
      <w:pPr>
        <w:pBdr>
          <w:top w:val="nil"/>
          <w:left w:val="nil"/>
          <w:bottom w:val="nil"/>
          <w:right w:val="nil"/>
          <w:between w:val="nil"/>
        </w:pBdr>
        <w:spacing w:before="240" w:after="240"/>
        <w:ind w:left="851" w:right="850"/>
        <w:jc w:val="both"/>
      </w:pPr>
      <w:r w:rsidRPr="00B964E8">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11E5346A" w14:textId="77777777" w:rsidR="00593B1B" w:rsidRPr="00B964E8" w:rsidRDefault="00DB5EFF">
      <w:pPr>
        <w:pBdr>
          <w:top w:val="nil"/>
          <w:left w:val="nil"/>
          <w:bottom w:val="nil"/>
          <w:right w:val="nil"/>
          <w:between w:val="nil"/>
        </w:pBdr>
        <w:spacing w:before="240" w:after="240"/>
        <w:ind w:left="851" w:right="850"/>
        <w:jc w:val="both"/>
      </w:pPr>
      <w:r w:rsidRPr="00B964E8">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B964E8">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21188407" w14:textId="77777777" w:rsidR="00593B1B" w:rsidRPr="00B964E8" w:rsidRDefault="00DB5EFF">
      <w:pPr>
        <w:pBdr>
          <w:top w:val="nil"/>
          <w:left w:val="nil"/>
          <w:bottom w:val="nil"/>
          <w:right w:val="nil"/>
          <w:between w:val="nil"/>
        </w:pBdr>
        <w:spacing w:before="240" w:after="240"/>
        <w:ind w:left="851" w:right="850"/>
        <w:jc w:val="both"/>
      </w:pPr>
      <w:r w:rsidRPr="00B964E8">
        <w:rPr>
          <w:rFonts w:ascii="Palatino Linotype" w:eastAsia="Palatino Linotype" w:hAnsi="Palatino Linotype" w:cs="Palatino Linotype"/>
          <w:i/>
          <w:sz w:val="22"/>
          <w:szCs w:val="22"/>
        </w:rPr>
        <w:t>[…]</w:t>
      </w:r>
    </w:p>
    <w:p w14:paraId="448DB8E4" w14:textId="77777777" w:rsidR="00593B1B" w:rsidRPr="00B964E8" w:rsidRDefault="00DB5EFF">
      <w:pPr>
        <w:pBdr>
          <w:top w:val="nil"/>
          <w:left w:val="nil"/>
          <w:bottom w:val="nil"/>
          <w:right w:val="nil"/>
          <w:between w:val="nil"/>
        </w:pBdr>
        <w:spacing w:before="240" w:after="240"/>
        <w:ind w:left="851" w:right="901"/>
        <w:jc w:val="both"/>
      </w:pPr>
      <w:r w:rsidRPr="00B964E8">
        <w:rPr>
          <w:rFonts w:ascii="Palatino Linotype" w:eastAsia="Palatino Linotype" w:hAnsi="Palatino Linotype" w:cs="Palatino Linotype"/>
          <w:b/>
          <w:i/>
          <w:sz w:val="22"/>
          <w:szCs w:val="22"/>
        </w:rPr>
        <w:t>“Artículo 6o.</w:t>
      </w:r>
    </w:p>
    <w:p w14:paraId="0BFACD16" w14:textId="77777777" w:rsidR="00593B1B" w:rsidRPr="00B964E8" w:rsidRDefault="00DB5EFF">
      <w:pPr>
        <w:pBdr>
          <w:top w:val="nil"/>
          <w:left w:val="nil"/>
          <w:bottom w:val="nil"/>
          <w:right w:val="nil"/>
          <w:between w:val="nil"/>
        </w:pBdr>
        <w:spacing w:before="240" w:after="240"/>
        <w:ind w:left="851" w:right="901"/>
        <w:jc w:val="both"/>
      </w:pPr>
      <w:r w:rsidRPr="00B964E8">
        <w:rPr>
          <w:rFonts w:ascii="Palatino Linotype" w:eastAsia="Palatino Linotype" w:hAnsi="Palatino Linotype" w:cs="Palatino Linotype"/>
          <w:i/>
          <w:sz w:val="22"/>
          <w:szCs w:val="22"/>
        </w:rPr>
        <w:t>[...]</w:t>
      </w:r>
    </w:p>
    <w:p w14:paraId="2F9A78B2" w14:textId="77777777" w:rsidR="00593B1B" w:rsidRPr="00B964E8" w:rsidRDefault="00DB5EFF">
      <w:pPr>
        <w:pBdr>
          <w:top w:val="nil"/>
          <w:left w:val="nil"/>
          <w:bottom w:val="nil"/>
          <w:right w:val="nil"/>
          <w:between w:val="nil"/>
        </w:pBdr>
        <w:spacing w:before="240" w:after="240"/>
        <w:ind w:left="851" w:right="851"/>
        <w:jc w:val="both"/>
      </w:pPr>
      <w:r w:rsidRPr="00B964E8">
        <w:rPr>
          <w:rFonts w:ascii="Palatino Linotype" w:eastAsia="Palatino Linotype" w:hAnsi="Palatino Linotype" w:cs="Palatino Linotype"/>
          <w:b/>
          <w:i/>
          <w:sz w:val="22"/>
          <w:szCs w:val="22"/>
        </w:rPr>
        <w:t xml:space="preserve">A. Para el ejercicio del derecho de acceso a la información, la Federación y </w:t>
      </w:r>
      <w:r w:rsidRPr="00B964E8">
        <w:rPr>
          <w:rFonts w:ascii="Palatino Linotype" w:eastAsia="Palatino Linotype" w:hAnsi="Palatino Linotype" w:cs="Palatino Linotype"/>
          <w:b/>
          <w:i/>
          <w:sz w:val="22"/>
          <w:szCs w:val="22"/>
          <w:u w:val="single"/>
        </w:rPr>
        <w:t>las entidades federativas</w:t>
      </w:r>
      <w:r w:rsidRPr="00B964E8">
        <w:rPr>
          <w:rFonts w:ascii="Palatino Linotype" w:eastAsia="Palatino Linotype" w:hAnsi="Palatino Linotype" w:cs="Palatino Linotype"/>
          <w:b/>
          <w:i/>
          <w:sz w:val="22"/>
          <w:szCs w:val="22"/>
        </w:rPr>
        <w:t>,</w:t>
      </w:r>
      <w:r w:rsidRPr="00B964E8">
        <w:rPr>
          <w:rFonts w:ascii="Palatino Linotype" w:eastAsia="Palatino Linotype" w:hAnsi="Palatino Linotype" w:cs="Palatino Linotype"/>
          <w:i/>
          <w:sz w:val="22"/>
          <w:szCs w:val="22"/>
        </w:rPr>
        <w:t xml:space="preserve"> en el ámbito de sus respectivas competencias, se regirán por los siguientes principios y bases:</w:t>
      </w:r>
    </w:p>
    <w:p w14:paraId="541504E0" w14:textId="77777777" w:rsidR="00593B1B" w:rsidRPr="00B964E8" w:rsidRDefault="00DB5EFF">
      <w:pPr>
        <w:pBdr>
          <w:top w:val="nil"/>
          <w:left w:val="nil"/>
          <w:bottom w:val="nil"/>
          <w:right w:val="nil"/>
          <w:between w:val="nil"/>
        </w:pBdr>
        <w:spacing w:before="240" w:after="240"/>
        <w:ind w:left="851" w:right="851"/>
        <w:jc w:val="both"/>
      </w:pPr>
      <w:r w:rsidRPr="00B964E8">
        <w:rPr>
          <w:rFonts w:ascii="Palatino Linotype" w:eastAsia="Palatino Linotype" w:hAnsi="Palatino Linotype" w:cs="Palatino Linotype"/>
          <w:i/>
          <w:sz w:val="22"/>
          <w:szCs w:val="22"/>
        </w:rPr>
        <w:t> </w:t>
      </w:r>
      <w:r w:rsidRPr="00B964E8">
        <w:rPr>
          <w:rFonts w:ascii="Palatino Linotype" w:eastAsia="Palatino Linotype" w:hAnsi="Palatino Linotype" w:cs="Palatino Linotype"/>
          <w:b/>
          <w:i/>
          <w:sz w:val="22"/>
          <w:szCs w:val="22"/>
        </w:rPr>
        <w:t xml:space="preserve">I. </w:t>
      </w:r>
      <w:r w:rsidRPr="00B964E8">
        <w:rPr>
          <w:rFonts w:ascii="Palatino Linotype" w:eastAsia="Palatino Linotype" w:hAnsi="Palatino Linotype" w:cs="Palatino Linotype"/>
          <w:b/>
          <w:i/>
          <w:sz w:val="22"/>
          <w:szCs w:val="22"/>
          <w:u w:val="single"/>
        </w:rPr>
        <w:t>Toda la información en posesión de cualquier autoridad, entidad, órgano y organismo de los Poderes</w:t>
      </w:r>
      <w:r w:rsidRPr="00B964E8">
        <w:rPr>
          <w:rFonts w:ascii="Palatino Linotype" w:eastAsia="Palatino Linotype" w:hAnsi="Palatino Linotype" w:cs="Palatino Linotype"/>
          <w:i/>
          <w:sz w:val="22"/>
          <w:szCs w:val="22"/>
        </w:rPr>
        <w:t xml:space="preserve"> Ejecutivo, Legislativo </w:t>
      </w:r>
      <w:r w:rsidRPr="00B964E8">
        <w:rPr>
          <w:rFonts w:ascii="Palatino Linotype" w:eastAsia="Palatino Linotype" w:hAnsi="Palatino Linotype" w:cs="Palatino Linotype"/>
          <w:b/>
          <w:i/>
          <w:sz w:val="22"/>
          <w:szCs w:val="22"/>
          <w:u w:val="single"/>
        </w:rPr>
        <w:t>y Judicial</w:t>
      </w:r>
      <w:r w:rsidRPr="00B964E8">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B964E8">
        <w:rPr>
          <w:rFonts w:ascii="Palatino Linotype" w:eastAsia="Palatino Linotype" w:hAnsi="Palatino Linotype" w:cs="Palatino Linotype"/>
          <w:b/>
          <w:i/>
          <w:sz w:val="22"/>
          <w:szCs w:val="22"/>
        </w:rPr>
        <w:t xml:space="preserve">es pública y sólo podrá ser reservada temporalmente por razones de interés público y </w:t>
      </w:r>
      <w:r w:rsidRPr="00B964E8">
        <w:rPr>
          <w:rFonts w:ascii="Palatino Linotype" w:eastAsia="Palatino Linotype" w:hAnsi="Palatino Linotype" w:cs="Palatino Linotype"/>
          <w:b/>
          <w:i/>
          <w:sz w:val="22"/>
          <w:szCs w:val="22"/>
        </w:rPr>
        <w:lastRenderedPageBreak/>
        <w:t>seguridad nacional,</w:t>
      </w:r>
      <w:r w:rsidRPr="00B964E8">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568F8C4" w14:textId="77777777" w:rsidR="00593B1B" w:rsidRPr="00B964E8" w:rsidRDefault="00DB5EFF">
      <w:pPr>
        <w:pBdr>
          <w:top w:val="nil"/>
          <w:left w:val="nil"/>
          <w:bottom w:val="nil"/>
          <w:right w:val="nil"/>
          <w:between w:val="nil"/>
        </w:pBdr>
        <w:spacing w:before="240" w:after="240"/>
        <w:ind w:left="851" w:right="851"/>
        <w:jc w:val="both"/>
      </w:pPr>
      <w:r w:rsidRPr="00B964E8">
        <w:rPr>
          <w:rFonts w:ascii="Palatino Linotype" w:eastAsia="Palatino Linotype" w:hAnsi="Palatino Linotype" w:cs="Palatino Linotype"/>
          <w:i/>
          <w:sz w:val="22"/>
          <w:szCs w:val="22"/>
        </w:rPr>
        <w:t> </w:t>
      </w:r>
      <w:r w:rsidRPr="00B964E8">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671C468D" w14:textId="77777777" w:rsidR="00593B1B" w:rsidRPr="00B964E8" w:rsidRDefault="00DB5EFF">
      <w:pPr>
        <w:pBdr>
          <w:top w:val="nil"/>
          <w:left w:val="nil"/>
          <w:bottom w:val="nil"/>
          <w:right w:val="nil"/>
          <w:between w:val="nil"/>
        </w:pBdr>
        <w:spacing w:before="240" w:after="240"/>
        <w:ind w:left="851" w:right="851"/>
        <w:jc w:val="both"/>
      </w:pPr>
      <w:r w:rsidRPr="00B964E8">
        <w:rPr>
          <w:rFonts w:ascii="Palatino Linotype" w:eastAsia="Palatino Linotype" w:hAnsi="Palatino Linotype" w:cs="Palatino Linotype"/>
          <w:i/>
          <w:sz w:val="22"/>
          <w:szCs w:val="22"/>
        </w:rPr>
        <w:t> </w:t>
      </w:r>
      <w:r w:rsidRPr="00B964E8">
        <w:rPr>
          <w:rFonts w:ascii="Palatino Linotype" w:eastAsia="Palatino Linotype" w:hAnsi="Palatino Linotype" w:cs="Palatino Linotype"/>
          <w:b/>
          <w:i/>
          <w:sz w:val="22"/>
          <w:szCs w:val="22"/>
        </w:rPr>
        <w:t xml:space="preserve">III. </w:t>
      </w:r>
      <w:r w:rsidRPr="00B964E8">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B964E8">
        <w:rPr>
          <w:rFonts w:ascii="Palatino Linotype" w:eastAsia="Palatino Linotype" w:hAnsi="Palatino Linotype" w:cs="Palatino Linotype"/>
          <w:i/>
          <w:sz w:val="22"/>
          <w:szCs w:val="22"/>
        </w:rPr>
        <w:t xml:space="preserve"> a sus datos personales o a la rectificación de éstos.</w:t>
      </w:r>
    </w:p>
    <w:p w14:paraId="42CB76C6" w14:textId="77777777" w:rsidR="00593B1B" w:rsidRPr="00B964E8" w:rsidRDefault="00DB5EFF">
      <w:pPr>
        <w:pBdr>
          <w:top w:val="nil"/>
          <w:left w:val="nil"/>
          <w:bottom w:val="nil"/>
          <w:right w:val="nil"/>
          <w:between w:val="nil"/>
        </w:pBdr>
        <w:spacing w:before="240" w:after="240"/>
        <w:ind w:left="851" w:right="851"/>
        <w:jc w:val="both"/>
      </w:pPr>
      <w:r w:rsidRPr="00B964E8">
        <w:rPr>
          <w:rFonts w:ascii="Palatino Linotype" w:eastAsia="Palatino Linotype" w:hAnsi="Palatino Linotype" w:cs="Palatino Linotype"/>
          <w:i/>
          <w:sz w:val="22"/>
          <w:szCs w:val="22"/>
        </w:rPr>
        <w:t> </w:t>
      </w:r>
      <w:r w:rsidRPr="00B964E8">
        <w:rPr>
          <w:rFonts w:ascii="Palatino Linotype" w:eastAsia="Palatino Linotype" w:hAnsi="Palatino Linotype" w:cs="Palatino Linotype"/>
          <w:b/>
          <w:i/>
          <w:sz w:val="22"/>
          <w:szCs w:val="22"/>
        </w:rPr>
        <w:t xml:space="preserve">IV. </w:t>
      </w:r>
      <w:r w:rsidRPr="00B964E8">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29864D2" w14:textId="77777777" w:rsidR="00593B1B" w:rsidRPr="00B964E8" w:rsidRDefault="00DB5EFF">
      <w:pPr>
        <w:pBdr>
          <w:top w:val="nil"/>
          <w:left w:val="nil"/>
          <w:bottom w:val="nil"/>
          <w:right w:val="nil"/>
          <w:between w:val="nil"/>
        </w:pBdr>
        <w:spacing w:before="240" w:after="240"/>
        <w:ind w:left="851" w:right="851"/>
        <w:jc w:val="both"/>
      </w:pPr>
      <w:r w:rsidRPr="00B964E8">
        <w:rPr>
          <w:rFonts w:ascii="Palatino Linotype" w:eastAsia="Palatino Linotype" w:hAnsi="Palatino Linotype" w:cs="Palatino Linotype"/>
          <w:b/>
          <w:i/>
          <w:sz w:val="22"/>
          <w:szCs w:val="22"/>
        </w:rPr>
        <w:t xml:space="preserve">V. </w:t>
      </w:r>
      <w:r w:rsidRPr="00B964E8">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B608C6D" w14:textId="77777777" w:rsidR="00593B1B" w:rsidRPr="00B964E8" w:rsidRDefault="00DB5EFF">
      <w:pPr>
        <w:pBdr>
          <w:top w:val="nil"/>
          <w:left w:val="nil"/>
          <w:bottom w:val="nil"/>
          <w:right w:val="nil"/>
          <w:between w:val="nil"/>
        </w:pBdr>
        <w:spacing w:before="240" w:after="240"/>
        <w:ind w:left="851" w:right="851"/>
        <w:jc w:val="both"/>
      </w:pPr>
      <w:r w:rsidRPr="00B964E8">
        <w:rPr>
          <w:rFonts w:ascii="Palatino Linotype" w:eastAsia="Palatino Linotype" w:hAnsi="Palatino Linotype" w:cs="Palatino Linotype"/>
          <w:i/>
          <w:sz w:val="22"/>
          <w:szCs w:val="22"/>
        </w:rPr>
        <w:t> </w:t>
      </w:r>
      <w:r w:rsidRPr="00B964E8">
        <w:rPr>
          <w:rFonts w:ascii="Palatino Linotype" w:eastAsia="Palatino Linotype" w:hAnsi="Palatino Linotype" w:cs="Palatino Linotype"/>
          <w:b/>
          <w:i/>
          <w:sz w:val="22"/>
          <w:szCs w:val="22"/>
        </w:rPr>
        <w:t xml:space="preserve">VI. </w:t>
      </w:r>
      <w:r w:rsidRPr="00B964E8">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41F81E05" w14:textId="77777777" w:rsidR="00593B1B" w:rsidRPr="00B964E8" w:rsidRDefault="00DB5EFF">
      <w:pPr>
        <w:pBdr>
          <w:top w:val="nil"/>
          <w:left w:val="nil"/>
          <w:bottom w:val="nil"/>
          <w:right w:val="nil"/>
          <w:between w:val="nil"/>
        </w:pBdr>
        <w:spacing w:before="240" w:after="240"/>
        <w:ind w:left="851" w:right="851"/>
        <w:jc w:val="both"/>
      </w:pPr>
      <w:r w:rsidRPr="00B964E8">
        <w:rPr>
          <w:rFonts w:ascii="Palatino Linotype" w:eastAsia="Palatino Linotype" w:hAnsi="Palatino Linotype" w:cs="Palatino Linotype"/>
          <w:i/>
          <w:sz w:val="22"/>
          <w:szCs w:val="22"/>
        </w:rPr>
        <w:t> </w:t>
      </w:r>
      <w:r w:rsidRPr="00B964E8">
        <w:rPr>
          <w:rFonts w:ascii="Palatino Linotype" w:eastAsia="Palatino Linotype" w:hAnsi="Palatino Linotype" w:cs="Palatino Linotype"/>
          <w:b/>
          <w:i/>
          <w:sz w:val="22"/>
          <w:szCs w:val="22"/>
        </w:rPr>
        <w:t xml:space="preserve">VII. </w:t>
      </w:r>
      <w:r w:rsidRPr="00B964E8">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66A4795C" w14:textId="77777777" w:rsidR="00593B1B" w:rsidRPr="00B964E8" w:rsidRDefault="00DB5EFF">
      <w:pPr>
        <w:pBdr>
          <w:top w:val="nil"/>
          <w:left w:val="nil"/>
          <w:bottom w:val="nil"/>
          <w:right w:val="nil"/>
          <w:between w:val="nil"/>
        </w:pBdr>
        <w:spacing w:before="240" w:after="240" w:line="360" w:lineRule="auto"/>
        <w:jc w:val="both"/>
        <w:rPr>
          <w:sz w:val="22"/>
          <w:szCs w:val="22"/>
        </w:rPr>
      </w:pPr>
      <w:r w:rsidRPr="00B964E8">
        <w:rPr>
          <w:rFonts w:ascii="Palatino Linotype" w:eastAsia="Palatino Linotype" w:hAnsi="Palatino Linotype" w:cs="Palatino Linotype"/>
          <w:sz w:val="22"/>
          <w:szCs w:val="22"/>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w:t>
      </w:r>
      <w:r w:rsidRPr="00B964E8">
        <w:rPr>
          <w:rFonts w:ascii="Palatino Linotype" w:eastAsia="Palatino Linotype" w:hAnsi="Palatino Linotype" w:cs="Palatino Linotype"/>
          <w:sz w:val="22"/>
          <w:szCs w:val="22"/>
        </w:rPr>
        <w:lastRenderedPageBreak/>
        <w:t>lo establece dicha determinación, que a continuación se transcribe para un mejor entendimiento:</w:t>
      </w:r>
    </w:p>
    <w:p w14:paraId="4ED0AC91" w14:textId="77777777" w:rsidR="00593B1B" w:rsidRPr="00B964E8" w:rsidRDefault="00DB5EFF">
      <w:pPr>
        <w:pBdr>
          <w:top w:val="nil"/>
          <w:left w:val="nil"/>
          <w:bottom w:val="nil"/>
          <w:right w:val="nil"/>
          <w:between w:val="nil"/>
        </w:pBdr>
        <w:spacing w:before="240" w:after="240"/>
        <w:ind w:left="709" w:right="760"/>
        <w:jc w:val="both"/>
      </w:pPr>
      <w:r w:rsidRPr="00B964E8">
        <w:rPr>
          <w:rFonts w:ascii="Palatino Linotype" w:eastAsia="Palatino Linotype" w:hAnsi="Palatino Linotype" w:cs="Palatino Linotype"/>
          <w:i/>
          <w:sz w:val="22"/>
          <w:szCs w:val="22"/>
        </w:rPr>
        <w:t>“</w:t>
      </w:r>
      <w:r w:rsidRPr="00B964E8">
        <w:rPr>
          <w:rFonts w:ascii="Palatino Linotype" w:eastAsia="Palatino Linotype" w:hAnsi="Palatino Linotype" w:cs="Palatino Linotype"/>
          <w:b/>
          <w:i/>
          <w:sz w:val="22"/>
          <w:szCs w:val="22"/>
        </w:rPr>
        <w:t>Artículo 4</w:t>
      </w:r>
      <w:r w:rsidRPr="00B964E8">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367910F7" w14:textId="77777777" w:rsidR="00593B1B" w:rsidRPr="00B964E8" w:rsidRDefault="00DB5EFF">
      <w:pPr>
        <w:pBdr>
          <w:top w:val="nil"/>
          <w:left w:val="nil"/>
          <w:bottom w:val="nil"/>
          <w:right w:val="nil"/>
          <w:between w:val="nil"/>
        </w:pBdr>
        <w:spacing w:before="240" w:after="240"/>
        <w:ind w:left="709" w:right="760"/>
        <w:jc w:val="both"/>
      </w:pPr>
      <w:r w:rsidRPr="00B964E8">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D8CA8D9" w14:textId="77777777" w:rsidR="00593B1B" w:rsidRPr="00B964E8" w:rsidRDefault="00DB5EFF">
      <w:pPr>
        <w:pBdr>
          <w:top w:val="nil"/>
          <w:left w:val="nil"/>
          <w:bottom w:val="nil"/>
          <w:right w:val="nil"/>
          <w:between w:val="nil"/>
        </w:pBdr>
        <w:spacing w:before="240" w:after="240"/>
        <w:ind w:left="709" w:right="760"/>
        <w:jc w:val="both"/>
      </w:pPr>
      <w:r w:rsidRPr="00B964E8">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783673DB" w14:textId="77777777" w:rsidR="00593B1B" w:rsidRPr="00B964E8" w:rsidRDefault="00DB5EFF">
      <w:pPr>
        <w:pBdr>
          <w:top w:val="nil"/>
          <w:left w:val="nil"/>
          <w:bottom w:val="nil"/>
          <w:right w:val="nil"/>
          <w:between w:val="nil"/>
        </w:pBdr>
        <w:spacing w:before="240" w:after="240" w:line="360" w:lineRule="auto"/>
        <w:jc w:val="both"/>
        <w:rPr>
          <w:sz w:val="22"/>
          <w:szCs w:val="22"/>
        </w:rPr>
      </w:pPr>
      <w:r w:rsidRPr="00B964E8">
        <w:rPr>
          <w:rFonts w:ascii="Palatino Linotype" w:eastAsia="Palatino Linotype" w:hAnsi="Palatino Linotype" w:cs="Palatino Linotype"/>
          <w:sz w:val="22"/>
          <w:szCs w:val="22"/>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5C078F65" w14:textId="77777777" w:rsidR="00593B1B" w:rsidRPr="00B964E8" w:rsidRDefault="00DB5EFF">
      <w:pPr>
        <w:pBdr>
          <w:top w:val="nil"/>
          <w:left w:val="nil"/>
          <w:bottom w:val="nil"/>
          <w:right w:val="nil"/>
          <w:between w:val="nil"/>
        </w:pBdr>
        <w:spacing w:before="240" w:after="240"/>
        <w:ind w:left="567" w:right="758"/>
        <w:jc w:val="both"/>
        <w:rPr>
          <w:sz w:val="22"/>
          <w:szCs w:val="22"/>
        </w:rPr>
      </w:pPr>
      <w:r w:rsidRPr="00B964E8">
        <w:rPr>
          <w:rFonts w:ascii="Palatino Linotype" w:eastAsia="Palatino Linotype" w:hAnsi="Palatino Linotype" w:cs="Palatino Linotype"/>
          <w:i/>
          <w:sz w:val="22"/>
          <w:szCs w:val="22"/>
        </w:rPr>
        <w:t>“</w:t>
      </w:r>
      <w:r w:rsidRPr="00B964E8">
        <w:rPr>
          <w:rFonts w:ascii="Palatino Linotype" w:eastAsia="Palatino Linotype" w:hAnsi="Palatino Linotype" w:cs="Palatino Linotype"/>
          <w:b/>
          <w:i/>
          <w:sz w:val="22"/>
          <w:szCs w:val="22"/>
        </w:rPr>
        <w:t>Artículo 12</w:t>
      </w:r>
      <w:r w:rsidRPr="00B964E8">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2914F2AE" w14:textId="77777777" w:rsidR="00593B1B" w:rsidRPr="00B964E8" w:rsidRDefault="00DB5EFF">
      <w:pPr>
        <w:pBdr>
          <w:top w:val="nil"/>
          <w:left w:val="nil"/>
          <w:bottom w:val="nil"/>
          <w:right w:val="nil"/>
          <w:between w:val="nil"/>
        </w:pBdr>
        <w:spacing w:before="240" w:after="240"/>
        <w:ind w:left="567" w:right="758"/>
        <w:jc w:val="both"/>
        <w:rPr>
          <w:sz w:val="22"/>
          <w:szCs w:val="22"/>
        </w:rPr>
      </w:pPr>
      <w:r w:rsidRPr="00B964E8">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w:t>
      </w:r>
      <w:r w:rsidRPr="00B964E8">
        <w:rPr>
          <w:rFonts w:ascii="Palatino Linotype" w:eastAsia="Palatino Linotype" w:hAnsi="Palatino Linotype" w:cs="Palatino Linotype"/>
          <w:i/>
          <w:sz w:val="22"/>
          <w:szCs w:val="22"/>
        </w:rPr>
        <w:lastRenderedPageBreak/>
        <w:t xml:space="preserve">presentarla conforme al interés del solicitante; no estarán obligados a generarla, resumirla, efectuar cálculos o practicar investigaciones.” </w:t>
      </w:r>
    </w:p>
    <w:p w14:paraId="23AEC0A6" w14:textId="77777777" w:rsidR="00593B1B" w:rsidRPr="00B964E8" w:rsidRDefault="00DB5EFF">
      <w:pPr>
        <w:pBdr>
          <w:top w:val="nil"/>
          <w:left w:val="nil"/>
          <w:bottom w:val="nil"/>
          <w:right w:val="nil"/>
          <w:between w:val="nil"/>
        </w:pBdr>
        <w:spacing w:before="240" w:after="240" w:line="360" w:lineRule="auto"/>
        <w:jc w:val="both"/>
        <w:rPr>
          <w:sz w:val="22"/>
          <w:szCs w:val="22"/>
        </w:rPr>
      </w:pPr>
      <w:r w:rsidRPr="00B964E8">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B964E8">
        <w:rPr>
          <w:rFonts w:ascii="Palatino Linotype" w:eastAsia="Palatino Linotype" w:hAnsi="Palatino Linotype" w:cs="Palatino Linotype"/>
          <w:b/>
          <w:sz w:val="22"/>
          <w:szCs w:val="22"/>
        </w:rPr>
        <w:t xml:space="preserve"> </w:t>
      </w:r>
      <w:r w:rsidRPr="00B964E8">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B964E8">
        <w:rPr>
          <w:rFonts w:ascii="Palatino Linotype" w:eastAsia="Palatino Linotype" w:hAnsi="Palatino Linotype" w:cs="Palatino Linotype"/>
          <w:i/>
          <w:sz w:val="22"/>
          <w:szCs w:val="22"/>
        </w:rPr>
        <w:t>ad hoc</w:t>
      </w:r>
      <w:r w:rsidRPr="00B964E8">
        <w:rPr>
          <w:rFonts w:ascii="Palatino Linotype" w:eastAsia="Palatino Linotype" w:hAnsi="Palatino Linotype" w:cs="Palatino Linotype"/>
          <w:sz w:val="22"/>
          <w:szCs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02216611" w14:textId="77777777" w:rsidR="00593B1B" w:rsidRPr="00B964E8" w:rsidRDefault="00DB5EFF">
      <w:pPr>
        <w:pBdr>
          <w:top w:val="nil"/>
          <w:left w:val="nil"/>
          <w:bottom w:val="nil"/>
          <w:right w:val="nil"/>
          <w:between w:val="nil"/>
        </w:pBdr>
        <w:spacing w:before="240" w:after="240"/>
        <w:ind w:left="567" w:right="900"/>
        <w:jc w:val="both"/>
        <w:rPr>
          <w:sz w:val="22"/>
          <w:szCs w:val="22"/>
        </w:rPr>
      </w:pPr>
      <w:r w:rsidRPr="00B964E8">
        <w:rPr>
          <w:rFonts w:ascii="Palatino Linotype" w:eastAsia="Palatino Linotype" w:hAnsi="Palatino Linotype" w:cs="Palatino Linotype"/>
          <w:b/>
          <w:i/>
          <w:sz w:val="22"/>
          <w:szCs w:val="22"/>
        </w:rPr>
        <w:t>03/17</w:t>
      </w:r>
    </w:p>
    <w:p w14:paraId="565551C6" w14:textId="77777777" w:rsidR="00593B1B" w:rsidRPr="00B964E8" w:rsidRDefault="00DB5EFF">
      <w:pPr>
        <w:pBdr>
          <w:top w:val="nil"/>
          <w:left w:val="nil"/>
          <w:bottom w:val="nil"/>
          <w:right w:val="nil"/>
          <w:between w:val="nil"/>
        </w:pBdr>
        <w:spacing w:before="240" w:after="240"/>
        <w:ind w:left="567" w:right="900"/>
        <w:jc w:val="both"/>
        <w:rPr>
          <w:sz w:val="22"/>
          <w:szCs w:val="22"/>
        </w:rPr>
      </w:pPr>
      <w:r w:rsidRPr="00B964E8">
        <w:rPr>
          <w:rFonts w:ascii="Palatino Linotype" w:eastAsia="Palatino Linotype" w:hAnsi="Palatino Linotype" w:cs="Palatino Linotype"/>
          <w:b/>
          <w:i/>
          <w:sz w:val="22"/>
          <w:szCs w:val="22"/>
        </w:rPr>
        <w:t>“NO EXISTE OBLIGACIÓN DE ELABORAR DOCUMENTOS AD HOC PARA ATENDER LAS SOLICITUDES DE ACCESO A LA INFORMACIÓN.</w:t>
      </w:r>
    </w:p>
    <w:p w14:paraId="222EEA3B" w14:textId="77777777" w:rsidR="00593B1B" w:rsidRPr="00B964E8" w:rsidRDefault="00DB5EFF">
      <w:pPr>
        <w:pBdr>
          <w:top w:val="nil"/>
          <w:left w:val="nil"/>
          <w:bottom w:val="nil"/>
          <w:right w:val="nil"/>
          <w:between w:val="nil"/>
        </w:pBdr>
        <w:spacing w:before="240" w:after="240"/>
        <w:ind w:left="567" w:right="900"/>
        <w:jc w:val="both"/>
        <w:rPr>
          <w:sz w:val="22"/>
          <w:szCs w:val="22"/>
        </w:rPr>
      </w:pPr>
      <w:r w:rsidRPr="00B964E8">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CDCA6FB" w14:textId="77777777" w:rsidR="00593B1B" w:rsidRPr="00B964E8" w:rsidRDefault="00DB5EFF">
      <w:pPr>
        <w:pBdr>
          <w:top w:val="nil"/>
          <w:left w:val="nil"/>
          <w:bottom w:val="nil"/>
          <w:right w:val="nil"/>
          <w:between w:val="nil"/>
        </w:pBdr>
        <w:spacing w:before="240" w:after="240" w:line="360" w:lineRule="auto"/>
        <w:jc w:val="both"/>
        <w:rPr>
          <w:sz w:val="22"/>
          <w:szCs w:val="22"/>
        </w:rPr>
      </w:pPr>
      <w:r w:rsidRPr="00B964E8">
        <w:rPr>
          <w:rFonts w:ascii="Palatino Linotype" w:eastAsia="Palatino Linotype" w:hAnsi="Palatino Linotype" w:cs="Palatino Linotype"/>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7FEEB50" w14:textId="77777777" w:rsidR="00593B1B" w:rsidRPr="00B964E8" w:rsidRDefault="00DB5EFF">
      <w:pPr>
        <w:pBdr>
          <w:top w:val="nil"/>
          <w:left w:val="nil"/>
          <w:bottom w:val="nil"/>
          <w:right w:val="nil"/>
          <w:between w:val="nil"/>
        </w:pBdr>
        <w:spacing w:before="240" w:after="240" w:line="360" w:lineRule="auto"/>
        <w:ind w:right="49"/>
        <w:jc w:val="both"/>
        <w:rPr>
          <w:sz w:val="22"/>
          <w:szCs w:val="22"/>
        </w:rPr>
      </w:pPr>
      <w:r w:rsidRPr="00B964E8">
        <w:rPr>
          <w:rFonts w:ascii="Palatino Linotype" w:eastAsia="Palatino Linotype" w:hAnsi="Palatino Linotype" w:cs="Palatino Linotype"/>
          <w:sz w:val="22"/>
          <w:szCs w:val="22"/>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99626C4" w14:textId="77777777" w:rsidR="00593B1B" w:rsidRPr="00B964E8" w:rsidRDefault="00DB5EFF">
      <w:pPr>
        <w:pBdr>
          <w:top w:val="nil"/>
          <w:left w:val="nil"/>
          <w:bottom w:val="nil"/>
          <w:right w:val="nil"/>
          <w:between w:val="nil"/>
        </w:pBdr>
        <w:spacing w:before="240" w:after="240" w:line="360" w:lineRule="auto"/>
        <w:jc w:val="both"/>
        <w:rPr>
          <w:sz w:val="22"/>
          <w:szCs w:val="22"/>
        </w:rPr>
      </w:pPr>
      <w:r w:rsidRPr="00B964E8">
        <w:rPr>
          <w:rFonts w:ascii="Palatino Linotype" w:eastAsia="Palatino Linotype" w:hAnsi="Palatino Linotype" w:cs="Palatino Linotype"/>
          <w:sz w:val="22"/>
          <w:szCs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05A0AB7" w14:textId="77777777" w:rsidR="00593B1B" w:rsidRPr="00B964E8" w:rsidRDefault="00DB5EFF">
      <w:pPr>
        <w:pBdr>
          <w:top w:val="nil"/>
          <w:left w:val="nil"/>
          <w:bottom w:val="nil"/>
          <w:right w:val="nil"/>
          <w:between w:val="nil"/>
        </w:pBdr>
        <w:spacing w:before="240" w:after="240"/>
        <w:ind w:left="567" w:right="567"/>
        <w:jc w:val="both"/>
        <w:rPr>
          <w:sz w:val="22"/>
          <w:szCs w:val="22"/>
        </w:rPr>
      </w:pPr>
      <w:r w:rsidRPr="00B964E8">
        <w:rPr>
          <w:rFonts w:ascii="Palatino Linotype" w:eastAsia="Palatino Linotype" w:hAnsi="Palatino Linotype" w:cs="Palatino Linotype"/>
          <w:i/>
          <w:sz w:val="22"/>
          <w:szCs w:val="22"/>
        </w:rPr>
        <w:t>“</w:t>
      </w:r>
      <w:r w:rsidRPr="00B964E8">
        <w:rPr>
          <w:rFonts w:ascii="Palatino Linotype" w:eastAsia="Palatino Linotype" w:hAnsi="Palatino Linotype" w:cs="Palatino Linotype"/>
          <w:b/>
          <w:i/>
          <w:sz w:val="22"/>
          <w:szCs w:val="22"/>
        </w:rPr>
        <w:t xml:space="preserve">Artículo 3. </w:t>
      </w:r>
      <w:r w:rsidRPr="00B964E8">
        <w:rPr>
          <w:rFonts w:ascii="Palatino Linotype" w:eastAsia="Palatino Linotype" w:hAnsi="Palatino Linotype" w:cs="Palatino Linotype"/>
          <w:i/>
          <w:sz w:val="22"/>
          <w:szCs w:val="22"/>
        </w:rPr>
        <w:t>Para los efectos de la presente Ley se entenderá por:</w:t>
      </w:r>
    </w:p>
    <w:p w14:paraId="3959DC55" w14:textId="77777777" w:rsidR="00593B1B" w:rsidRPr="00B964E8" w:rsidRDefault="00DB5EFF">
      <w:pPr>
        <w:pBdr>
          <w:top w:val="nil"/>
          <w:left w:val="nil"/>
          <w:bottom w:val="nil"/>
          <w:right w:val="nil"/>
          <w:between w:val="nil"/>
        </w:pBdr>
        <w:spacing w:before="240" w:after="240"/>
        <w:ind w:left="567" w:right="567"/>
        <w:jc w:val="both"/>
        <w:rPr>
          <w:sz w:val="22"/>
          <w:szCs w:val="22"/>
        </w:rPr>
      </w:pPr>
      <w:r w:rsidRPr="00B964E8">
        <w:rPr>
          <w:rFonts w:ascii="Palatino Linotype" w:eastAsia="Palatino Linotype" w:hAnsi="Palatino Linotype" w:cs="Palatino Linotype"/>
          <w:i/>
          <w:sz w:val="22"/>
          <w:szCs w:val="22"/>
        </w:rPr>
        <w:t>…</w:t>
      </w:r>
    </w:p>
    <w:p w14:paraId="47667827" w14:textId="77777777" w:rsidR="00593B1B" w:rsidRPr="00B964E8" w:rsidRDefault="00DB5EFF">
      <w:pPr>
        <w:pBdr>
          <w:top w:val="nil"/>
          <w:left w:val="nil"/>
          <w:bottom w:val="nil"/>
          <w:right w:val="nil"/>
          <w:between w:val="nil"/>
        </w:pBdr>
        <w:spacing w:before="240" w:after="240"/>
        <w:ind w:left="567" w:right="567"/>
        <w:jc w:val="both"/>
        <w:rPr>
          <w:sz w:val="22"/>
          <w:szCs w:val="22"/>
        </w:rPr>
      </w:pPr>
      <w:r w:rsidRPr="00B964E8">
        <w:rPr>
          <w:rFonts w:ascii="Palatino Linotype" w:eastAsia="Palatino Linotype" w:hAnsi="Palatino Linotype" w:cs="Palatino Linotype"/>
          <w:b/>
          <w:i/>
          <w:sz w:val="22"/>
          <w:szCs w:val="22"/>
        </w:rPr>
        <w:t>XI. Documento:</w:t>
      </w:r>
      <w:r w:rsidRPr="00B964E8">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B964E8">
        <w:rPr>
          <w:rFonts w:ascii="Palatino Linotype" w:eastAsia="Palatino Linotype" w:hAnsi="Palatino Linotype" w:cs="Palatino Linotype"/>
          <w:b/>
          <w:i/>
          <w:sz w:val="22"/>
          <w:szCs w:val="22"/>
        </w:rPr>
        <w:t>…</w:t>
      </w:r>
      <w:r w:rsidRPr="00B964E8">
        <w:rPr>
          <w:rFonts w:ascii="Palatino Linotype" w:eastAsia="Palatino Linotype" w:hAnsi="Palatino Linotype" w:cs="Palatino Linotype"/>
          <w:i/>
          <w:sz w:val="22"/>
          <w:szCs w:val="22"/>
        </w:rPr>
        <w:t>”</w:t>
      </w:r>
    </w:p>
    <w:p w14:paraId="411C50C0" w14:textId="77777777" w:rsidR="00593B1B" w:rsidRPr="00B964E8" w:rsidRDefault="00DB5EFF">
      <w:pPr>
        <w:pBdr>
          <w:top w:val="nil"/>
          <w:left w:val="nil"/>
          <w:bottom w:val="nil"/>
          <w:right w:val="nil"/>
          <w:between w:val="nil"/>
        </w:pBdr>
        <w:spacing w:before="240" w:after="240" w:line="360" w:lineRule="auto"/>
        <w:jc w:val="both"/>
        <w:rPr>
          <w:sz w:val="22"/>
          <w:szCs w:val="22"/>
        </w:rPr>
      </w:pPr>
      <w:r w:rsidRPr="00B964E8">
        <w:rPr>
          <w:rFonts w:ascii="Palatino Linotype" w:eastAsia="Palatino Linotype" w:hAnsi="Palatino Linotype" w:cs="Palatino Linotype"/>
          <w:sz w:val="22"/>
          <w:szCs w:val="22"/>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w:t>
      </w:r>
      <w:r w:rsidRPr="00B964E8">
        <w:rPr>
          <w:rFonts w:ascii="Palatino Linotype" w:eastAsia="Palatino Linotype" w:hAnsi="Palatino Linotype" w:cs="Palatino Linotype"/>
          <w:sz w:val="22"/>
          <w:szCs w:val="22"/>
        </w:rPr>
        <w:lastRenderedPageBreak/>
        <w:t>del Estado Libre y Soberano de México “Gaceta del Gobierno”, el diecinueve de octubre de dos mil once, cuyo rubro y texto refieren lo siguiente:</w:t>
      </w:r>
    </w:p>
    <w:p w14:paraId="7652B4C2" w14:textId="77777777" w:rsidR="00593B1B" w:rsidRPr="00B964E8" w:rsidRDefault="00DB5EFF">
      <w:pPr>
        <w:pBdr>
          <w:top w:val="nil"/>
          <w:left w:val="nil"/>
          <w:bottom w:val="nil"/>
          <w:right w:val="nil"/>
          <w:between w:val="nil"/>
        </w:pBdr>
        <w:spacing w:before="240" w:after="240"/>
        <w:ind w:left="567" w:right="567"/>
        <w:jc w:val="both"/>
        <w:rPr>
          <w:sz w:val="22"/>
          <w:szCs w:val="22"/>
        </w:rPr>
      </w:pPr>
      <w:r w:rsidRPr="00B964E8">
        <w:rPr>
          <w:rFonts w:ascii="Palatino Linotype" w:eastAsia="Palatino Linotype" w:hAnsi="Palatino Linotype" w:cs="Palatino Linotype"/>
          <w:b/>
          <w:sz w:val="22"/>
          <w:szCs w:val="22"/>
        </w:rPr>
        <w:t>“</w:t>
      </w:r>
      <w:r w:rsidRPr="00B964E8">
        <w:rPr>
          <w:rFonts w:ascii="Palatino Linotype" w:eastAsia="Palatino Linotype" w:hAnsi="Palatino Linotype" w:cs="Palatino Linotype"/>
          <w:b/>
          <w:i/>
          <w:sz w:val="22"/>
          <w:szCs w:val="22"/>
        </w:rPr>
        <w:t>CRITERIO 0002-11</w:t>
      </w:r>
    </w:p>
    <w:p w14:paraId="5DED5C9A" w14:textId="77777777" w:rsidR="00593B1B" w:rsidRPr="00B964E8" w:rsidRDefault="00DB5EFF">
      <w:pPr>
        <w:pBdr>
          <w:top w:val="nil"/>
          <w:left w:val="nil"/>
          <w:bottom w:val="nil"/>
          <w:right w:val="nil"/>
          <w:between w:val="nil"/>
        </w:pBdr>
        <w:spacing w:before="240" w:after="240"/>
        <w:ind w:left="567" w:right="567"/>
        <w:jc w:val="both"/>
        <w:rPr>
          <w:sz w:val="22"/>
          <w:szCs w:val="22"/>
        </w:rPr>
      </w:pPr>
      <w:r w:rsidRPr="00B964E8">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B964E8">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6066FF6" w14:textId="77777777" w:rsidR="00593B1B" w:rsidRPr="00B964E8" w:rsidRDefault="00DB5EFF">
      <w:pPr>
        <w:pBdr>
          <w:top w:val="nil"/>
          <w:left w:val="nil"/>
          <w:bottom w:val="nil"/>
          <w:right w:val="nil"/>
          <w:between w:val="nil"/>
        </w:pBdr>
        <w:spacing w:before="240" w:after="240"/>
        <w:ind w:left="567" w:right="567"/>
        <w:jc w:val="both"/>
        <w:rPr>
          <w:sz w:val="22"/>
          <w:szCs w:val="22"/>
        </w:rPr>
      </w:pPr>
      <w:r w:rsidRPr="00B964E8">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0021F69" w14:textId="77777777" w:rsidR="00593B1B" w:rsidRPr="00B964E8" w:rsidRDefault="00DB5EFF">
      <w:pPr>
        <w:numPr>
          <w:ilvl w:val="0"/>
          <w:numId w:val="5"/>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1C7BE054" w14:textId="77777777" w:rsidR="00593B1B" w:rsidRPr="00B964E8" w:rsidRDefault="00DB5EFF">
      <w:pPr>
        <w:numPr>
          <w:ilvl w:val="0"/>
          <w:numId w:val="5"/>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5759C09E" w14:textId="77777777" w:rsidR="00593B1B" w:rsidRPr="00B964E8" w:rsidRDefault="00DB5EFF">
      <w:pPr>
        <w:pBdr>
          <w:top w:val="nil"/>
          <w:left w:val="nil"/>
          <w:bottom w:val="nil"/>
          <w:right w:val="nil"/>
          <w:between w:val="nil"/>
        </w:pBdr>
        <w:spacing w:before="240" w:after="240"/>
        <w:ind w:left="567" w:right="567" w:hanging="284"/>
        <w:jc w:val="both"/>
        <w:rPr>
          <w:sz w:val="22"/>
          <w:szCs w:val="22"/>
        </w:rPr>
      </w:pPr>
      <w:r w:rsidRPr="00B964E8">
        <w:rPr>
          <w:rFonts w:ascii="Palatino Linotype" w:eastAsia="Palatino Linotype" w:hAnsi="Palatino Linotype" w:cs="Palatino Linotype"/>
          <w:i/>
          <w:sz w:val="22"/>
          <w:szCs w:val="22"/>
        </w:rPr>
        <w:t xml:space="preserve">3. </w:t>
      </w:r>
      <w:r w:rsidRPr="00B964E8">
        <w:rPr>
          <w:rFonts w:ascii="Palatino Linotype" w:eastAsia="Palatino Linotype" w:hAnsi="Palatino Linotype" w:cs="Palatino Linotype"/>
          <w:b/>
          <w:i/>
          <w:sz w:val="22"/>
          <w:szCs w:val="22"/>
        </w:rPr>
        <w:t xml:space="preserve">Que se trate de información registrada en cualquier soporte documental, que en ejercicio de las atribuciones conferidas, se encuentre en posesión de los Sujetos Obligados.” </w:t>
      </w:r>
      <w:r w:rsidRPr="00B964E8">
        <w:rPr>
          <w:rFonts w:ascii="Palatino Linotype" w:eastAsia="Palatino Linotype" w:hAnsi="Palatino Linotype" w:cs="Palatino Linotype"/>
          <w:i/>
          <w:sz w:val="22"/>
          <w:szCs w:val="22"/>
        </w:rPr>
        <w:t>(Énfasis añadido)</w:t>
      </w:r>
    </w:p>
    <w:p w14:paraId="293F5FE4" w14:textId="77777777" w:rsidR="00593B1B" w:rsidRPr="00B964E8" w:rsidRDefault="00DB5EFF">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De ahí que el </w:t>
      </w:r>
      <w:r w:rsidRPr="00B964E8">
        <w:rPr>
          <w:rFonts w:ascii="Palatino Linotype" w:eastAsia="Palatino Linotype" w:hAnsi="Palatino Linotype" w:cs="Palatino Linotype"/>
          <w:b/>
          <w:sz w:val="22"/>
          <w:szCs w:val="22"/>
        </w:rPr>
        <w:t>Sujeto Obligado</w:t>
      </w:r>
      <w:r w:rsidRPr="00B964E8">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7F4E7648" w14:textId="77777777" w:rsidR="00593B1B" w:rsidRPr="00B964E8" w:rsidRDefault="00DB5EFF">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lastRenderedPageBreak/>
        <w:t xml:space="preserve">Ahora bien, para profundizar en el estudio del presente asunto, es conveniente recordar que de un análisis a la solicitud de información, se advierte que la parte solicitante requirió al </w:t>
      </w:r>
      <w:r w:rsidRPr="00B964E8">
        <w:rPr>
          <w:rFonts w:ascii="Palatino Linotype" w:eastAsia="Palatino Linotype" w:hAnsi="Palatino Linotype" w:cs="Palatino Linotype"/>
          <w:b/>
          <w:sz w:val="22"/>
          <w:szCs w:val="22"/>
        </w:rPr>
        <w:t>Sujeto Obligado</w:t>
      </w:r>
      <w:r w:rsidRPr="00B964E8">
        <w:rPr>
          <w:rFonts w:ascii="Palatino Linotype" w:eastAsia="Palatino Linotype" w:hAnsi="Palatino Linotype" w:cs="Palatino Linotype"/>
          <w:sz w:val="22"/>
          <w:szCs w:val="22"/>
        </w:rPr>
        <w:t>, le proporcionara lo siguiente:</w:t>
      </w:r>
    </w:p>
    <w:p w14:paraId="001C9ACD" w14:textId="77777777" w:rsidR="00593B1B" w:rsidRPr="00B964E8" w:rsidRDefault="00DB5EFF">
      <w:pPr>
        <w:numPr>
          <w:ilvl w:val="0"/>
          <w:numId w:val="3"/>
        </w:numPr>
        <w:pBdr>
          <w:top w:val="nil"/>
          <w:left w:val="nil"/>
          <w:bottom w:val="nil"/>
          <w:right w:val="nil"/>
          <w:between w:val="nil"/>
        </w:pBdr>
        <w:spacing w:before="240" w:after="240" w:line="360" w:lineRule="auto"/>
        <w:ind w:left="567" w:right="900" w:hanging="141"/>
        <w:jc w:val="both"/>
        <w:rPr>
          <w:rFonts w:ascii="Palatino Linotype" w:eastAsia="Palatino Linotype" w:hAnsi="Palatino Linotype" w:cs="Palatino Linotype"/>
          <w:b/>
          <w:sz w:val="22"/>
          <w:szCs w:val="22"/>
        </w:rPr>
      </w:pPr>
      <w:r w:rsidRPr="00B964E8">
        <w:rPr>
          <w:rFonts w:ascii="Palatino Linotype" w:eastAsia="Palatino Linotype" w:hAnsi="Palatino Linotype" w:cs="Palatino Linotype"/>
          <w:b/>
          <w:sz w:val="22"/>
          <w:szCs w:val="22"/>
        </w:rPr>
        <w:t>Copia de las autorizaciones, prórrogas, actualizaciones o demás documentos vigentes, que autoricen la construcción de condominios, en cualquier modalidad y tipo y que se desarrollen dentro del municipio de Atizapán de Zaragoza.</w:t>
      </w:r>
    </w:p>
    <w:p w14:paraId="646B5A80" w14:textId="77777777" w:rsidR="00593B1B" w:rsidRPr="00B964E8" w:rsidRDefault="00DB5EFF">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En respuesta, el </w:t>
      </w:r>
      <w:r w:rsidRPr="00B964E8">
        <w:rPr>
          <w:rFonts w:ascii="Palatino Linotype" w:eastAsia="Palatino Linotype" w:hAnsi="Palatino Linotype" w:cs="Palatino Linotype"/>
          <w:b/>
          <w:sz w:val="22"/>
          <w:szCs w:val="22"/>
        </w:rPr>
        <w:t>Sujeto Obligado</w:t>
      </w:r>
      <w:r w:rsidRPr="00B964E8">
        <w:rPr>
          <w:rFonts w:ascii="Palatino Linotype" w:eastAsia="Palatino Linotype" w:hAnsi="Palatino Linotype" w:cs="Palatino Linotype"/>
          <w:sz w:val="22"/>
          <w:szCs w:val="22"/>
        </w:rPr>
        <w:t xml:space="preserve"> se pronunció por conducto de la </w:t>
      </w:r>
      <w:r w:rsidRPr="00B964E8">
        <w:rPr>
          <w:rFonts w:ascii="Palatino Linotype" w:eastAsia="Palatino Linotype" w:hAnsi="Palatino Linotype" w:cs="Palatino Linotype"/>
          <w:b/>
          <w:sz w:val="22"/>
          <w:szCs w:val="22"/>
          <w:u w:val="single"/>
        </w:rPr>
        <w:t>Directora General de Operación y Control Urbano</w:t>
      </w:r>
      <w:r w:rsidRPr="00B964E8">
        <w:rPr>
          <w:rFonts w:ascii="Palatino Linotype" w:eastAsia="Palatino Linotype" w:hAnsi="Palatino Linotype" w:cs="Palatino Linotype"/>
          <w:sz w:val="22"/>
          <w:szCs w:val="22"/>
        </w:rPr>
        <w:t xml:space="preserve"> quien refiere que después de haber realizado una búsqueda exhaustiva y razonable en los archivos de la Dirección Regional Valle de México Zona Nororiente, dependiente de dicha Dirección General, hace del conocimiento de la persona solicitante que de conformidad con el artículo 18.6 fracción II del Código Administrativo del Estado de México, compete a los municipios expedir licencias, permisos y constancias en materia de construcción, por lo que a su consideración, el </w:t>
      </w:r>
      <w:r w:rsidRPr="00B964E8">
        <w:rPr>
          <w:rFonts w:ascii="Palatino Linotype" w:eastAsia="Palatino Linotype" w:hAnsi="Palatino Linotype" w:cs="Palatino Linotype"/>
          <w:b/>
          <w:sz w:val="22"/>
          <w:szCs w:val="22"/>
        </w:rPr>
        <w:t>Sujeto Obligado</w:t>
      </w:r>
      <w:r w:rsidRPr="00B964E8">
        <w:rPr>
          <w:rFonts w:ascii="Palatino Linotype" w:eastAsia="Palatino Linotype" w:hAnsi="Palatino Linotype" w:cs="Palatino Linotype"/>
          <w:sz w:val="22"/>
          <w:szCs w:val="22"/>
        </w:rPr>
        <w:t xml:space="preserve"> no tiene facultades legalmente conferidas para autorizar construcción alguna en el municipio de Atizapán de Zaragoza. </w:t>
      </w:r>
    </w:p>
    <w:p w14:paraId="057BCAE7" w14:textId="77777777" w:rsidR="00593B1B" w:rsidRPr="00B964E8" w:rsidRDefault="00DB5EFF">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También dentro de la respuesta se advierte el pronunciamiento de la </w:t>
      </w:r>
      <w:r w:rsidRPr="00B964E8">
        <w:rPr>
          <w:rFonts w:ascii="Palatino Linotype" w:eastAsia="Palatino Linotype" w:hAnsi="Palatino Linotype" w:cs="Palatino Linotype"/>
          <w:b/>
          <w:sz w:val="22"/>
          <w:szCs w:val="22"/>
          <w:u w:val="single"/>
        </w:rPr>
        <w:t>Directora General de Planeación Urbana</w:t>
      </w:r>
      <w:r w:rsidRPr="00B964E8">
        <w:rPr>
          <w:rFonts w:ascii="Palatino Linotype" w:eastAsia="Palatino Linotype" w:hAnsi="Palatino Linotype" w:cs="Palatino Linotype"/>
          <w:sz w:val="22"/>
          <w:szCs w:val="22"/>
        </w:rPr>
        <w:t>, quien refiere que derivado de una búsqueda exhaustiva y razonada en los registros de los archivos físicos que conforman el Sistema Estatal de Información del Desarrollo Urbano (SEIDU), el cual es parte integral de la Dirección General de Planeación Urbana, se localizaron los documentos de autorizaciones y sus respectivos planos, correspondientes a 111 condominios desarrollados en el municipio de Atizapán de Zaragoza.</w:t>
      </w:r>
    </w:p>
    <w:p w14:paraId="7923BF14" w14:textId="77777777" w:rsidR="00593B1B" w:rsidRPr="00B964E8" w:rsidRDefault="00DB5EFF">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lastRenderedPageBreak/>
        <w:t xml:space="preserve">Asimismo, manifiesta que de conformidad con el artículo 12 del Reglamento Interior de la Secretaría de Desarrollo Urbano e Infraestructura, dicha Dirección General de Planeación Urbana no es el área administrativa de la Secretaría, encargada de generar información y/o documentación relativa a autorizaciones de conjuntos urbanos, fraccionamientos, unidades habitacionales, condominios, fusiones, subdivisiones, lotificaciones y relotificaciones de predios, así como su seguimiento administrativo y jurídico. </w:t>
      </w:r>
    </w:p>
    <w:p w14:paraId="6B666730" w14:textId="77777777" w:rsidR="00593B1B" w:rsidRPr="00B964E8" w:rsidRDefault="00DB5EFF">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Posteriormente refiere que de conformidad con el artículo 155 del Reglamento del Libro Quinto del Código Administrativo del Estado de México, el Sistema Estatal de Información del Desarrollo Urbano, es el encargado de la sistematización, clasificación, actualización y procesamiento de la información generada en materia de desarrollo urbano en la entidad pero dicho sistema únicamente resguarda la información que las autoridades estatales y municipales le remitan y depende sólo de ellas hacer llegar al Sistema en comento la información que las mismas produzcan o generen, con la finalidad únicamente de resguardarla. </w:t>
      </w:r>
    </w:p>
    <w:p w14:paraId="52917F1E" w14:textId="77777777" w:rsidR="00593B1B" w:rsidRPr="00B964E8" w:rsidRDefault="00DB5EFF">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Por consiguiente, toda vez que los documentos de autorizaciones y planos localizados y descritos previamente se encuentran disponibles al público en medio impreso en los registros de los archivos del Sistema Estatal de Información del Desarrollo Urbano (SEIDU), dependiente de la Dirección General de Planeación Urbana, en caso de que los documentos de autorizaciones y planos localizados sean de interés del solicitante, le indican que la expedición de copias simples o certificadas se realizará conforme a lo dispuesto por el artículo 81, fracción II del Código Financiero del Estado de México y Municipios. </w:t>
      </w:r>
    </w:p>
    <w:p w14:paraId="32C68448" w14:textId="77777777" w:rsidR="00593B1B" w:rsidRPr="00B964E8" w:rsidRDefault="00DB5EFF">
      <w:pPr>
        <w:spacing w:before="240" w:after="240" w:line="360" w:lineRule="auto"/>
        <w:ind w:right="49"/>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En esta tesitura, una vez conocida la respuesta emitida por el </w:t>
      </w:r>
      <w:r w:rsidRPr="00B964E8">
        <w:rPr>
          <w:rFonts w:ascii="Palatino Linotype" w:eastAsia="Palatino Linotype" w:hAnsi="Palatino Linotype" w:cs="Palatino Linotype"/>
          <w:b/>
          <w:sz w:val="22"/>
          <w:szCs w:val="22"/>
        </w:rPr>
        <w:t>Sujeto Obligado</w:t>
      </w:r>
      <w:r w:rsidRPr="00B964E8">
        <w:rPr>
          <w:rFonts w:ascii="Palatino Linotype" w:eastAsia="Palatino Linotype" w:hAnsi="Palatino Linotype" w:cs="Palatino Linotype"/>
          <w:sz w:val="22"/>
          <w:szCs w:val="22"/>
        </w:rPr>
        <w:t xml:space="preserve">, </w:t>
      </w:r>
      <w:r w:rsidRPr="00B964E8">
        <w:rPr>
          <w:rFonts w:ascii="Palatino Linotype" w:eastAsia="Palatino Linotype" w:hAnsi="Palatino Linotype" w:cs="Palatino Linotype"/>
          <w:b/>
          <w:sz w:val="22"/>
          <w:szCs w:val="22"/>
        </w:rPr>
        <w:t>la parte Recurrente</w:t>
      </w:r>
      <w:r w:rsidRPr="00B964E8">
        <w:rPr>
          <w:rFonts w:ascii="Palatino Linotype" w:eastAsia="Palatino Linotype" w:hAnsi="Palatino Linotype" w:cs="Palatino Linotype"/>
          <w:sz w:val="22"/>
          <w:szCs w:val="22"/>
        </w:rPr>
        <w:t xml:space="preserve">, al no estar conforme con los términos de la misma, interpuso el recurso de revisión que nos ocupa, inconformándose medularmente respecto de que la información </w:t>
      </w:r>
      <w:r w:rsidRPr="00B964E8">
        <w:rPr>
          <w:rFonts w:ascii="Palatino Linotype" w:eastAsia="Palatino Linotype" w:hAnsi="Palatino Linotype" w:cs="Palatino Linotype"/>
          <w:sz w:val="22"/>
          <w:szCs w:val="22"/>
        </w:rPr>
        <w:lastRenderedPageBreak/>
        <w:t>proporcionada no corresponde con lo solicitado pues se le entregó una lista donde obran las autorizaciones de 111 condominios cuando su requerimiento iba enfocado a obtener dichas autorizaciones en sí, además expresa inconformidad por el cobro de la información para la entrega de copias, finalmente refiere que no se encuentra la totalidad de la información pues  no se desprende el "acuerdo por el que se autoriza a la empresa “Intercam banco”, S.A. I.B.M, Intercam grupo financiero, el condominio vertical de tipo habitacional residencial denominado “Id Vertical Bellavista", ubicado en el lote a manzana III del Fraccionamiento denominado “Bellavista”, en el municipio de Atizapán de Zaragoza, Estado de México" publicado en la gaceta de gobierno del estado el 15 de enero de 2020.</w:t>
      </w:r>
    </w:p>
    <w:p w14:paraId="04CD8498" w14:textId="77777777" w:rsidR="00593B1B" w:rsidRPr="00B964E8" w:rsidRDefault="00DB5EF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Así las cosas, durante la etapa de manifestaciones e informe justificado, se tiene que </w:t>
      </w:r>
      <w:r w:rsidRPr="00B964E8">
        <w:rPr>
          <w:rFonts w:ascii="Palatino Linotype" w:eastAsia="Palatino Linotype" w:hAnsi="Palatino Linotype" w:cs="Palatino Linotype"/>
          <w:b/>
          <w:sz w:val="22"/>
          <w:szCs w:val="22"/>
        </w:rPr>
        <w:t>la parte Recurrente</w:t>
      </w:r>
      <w:r w:rsidRPr="00B964E8">
        <w:rPr>
          <w:rFonts w:ascii="Palatino Linotype" w:eastAsia="Palatino Linotype" w:hAnsi="Palatino Linotype" w:cs="Palatino Linotype"/>
          <w:sz w:val="22"/>
          <w:szCs w:val="22"/>
        </w:rPr>
        <w:t xml:space="preserve"> fue omisa en pronunciarse, mientras que el </w:t>
      </w:r>
      <w:r w:rsidRPr="00B964E8">
        <w:rPr>
          <w:rFonts w:ascii="Palatino Linotype" w:eastAsia="Palatino Linotype" w:hAnsi="Palatino Linotype" w:cs="Palatino Linotype"/>
          <w:b/>
          <w:sz w:val="22"/>
          <w:szCs w:val="22"/>
        </w:rPr>
        <w:t>Sujeto Obligado</w:t>
      </w:r>
      <w:r w:rsidRPr="00B964E8">
        <w:rPr>
          <w:rFonts w:ascii="Palatino Linotype" w:eastAsia="Palatino Linotype" w:hAnsi="Palatino Linotype" w:cs="Palatino Linotype"/>
          <w:sz w:val="22"/>
          <w:szCs w:val="22"/>
        </w:rPr>
        <w:t xml:space="preserve"> ratificó los términos de su respuesta inicial, por lo que una vez desahogadas las etapas procesales correspondientes, se procede a emitir la resolución que conforme a derecho corresponda. </w:t>
      </w:r>
    </w:p>
    <w:p w14:paraId="5B6464CD" w14:textId="77777777" w:rsidR="00593B1B" w:rsidRPr="00B964E8" w:rsidRDefault="00593B1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357C0568" w14:textId="77777777" w:rsidR="00593B1B" w:rsidRPr="00B964E8" w:rsidRDefault="00DB5EF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Una vez expuestas las posturas de las partes, resulta necesario iniciar el presente análisis, señalando que las razones o motivos de inconformidad de </w:t>
      </w:r>
      <w:r w:rsidRPr="00B964E8">
        <w:rPr>
          <w:rFonts w:ascii="Palatino Linotype" w:eastAsia="Palatino Linotype" w:hAnsi="Palatino Linotype" w:cs="Palatino Linotype"/>
          <w:b/>
          <w:sz w:val="22"/>
          <w:szCs w:val="22"/>
        </w:rPr>
        <w:t xml:space="preserve">la parte Recurrente </w:t>
      </w:r>
      <w:r w:rsidRPr="00B964E8">
        <w:rPr>
          <w:rFonts w:ascii="Palatino Linotype" w:eastAsia="Palatino Linotype" w:hAnsi="Palatino Linotype" w:cs="Palatino Linotype"/>
          <w:sz w:val="22"/>
          <w:szCs w:val="22"/>
        </w:rPr>
        <w:t xml:space="preserve">devienen </w:t>
      </w:r>
      <w:r w:rsidRPr="00B964E8">
        <w:rPr>
          <w:rFonts w:ascii="Palatino Linotype" w:eastAsia="Palatino Linotype" w:hAnsi="Palatino Linotype" w:cs="Palatino Linotype"/>
          <w:b/>
          <w:sz w:val="22"/>
          <w:szCs w:val="22"/>
        </w:rPr>
        <w:t>FUNDADOS</w:t>
      </w:r>
      <w:r w:rsidRPr="00B964E8">
        <w:rPr>
          <w:rFonts w:ascii="Palatino Linotype" w:eastAsia="Palatino Linotype" w:hAnsi="Palatino Linotype" w:cs="Palatino Linotype"/>
          <w:sz w:val="22"/>
          <w:szCs w:val="22"/>
        </w:rPr>
        <w:t xml:space="preserve"> por las consideraciones que se expondrán a continuación: </w:t>
      </w:r>
    </w:p>
    <w:p w14:paraId="71E84710" w14:textId="77777777" w:rsidR="00593B1B" w:rsidRPr="00B964E8" w:rsidRDefault="00593B1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76FB1A4F" w14:textId="77777777" w:rsidR="00593B1B" w:rsidRPr="00B964E8" w:rsidRDefault="00DB5EF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En primera instancia, debemos recordar que quienes se pronunciaron desde la etapa de respuesta fueron las personas servidoras públicas habilitadas de </w:t>
      </w:r>
      <w:r w:rsidRPr="00B964E8">
        <w:rPr>
          <w:rFonts w:ascii="Palatino Linotype" w:eastAsia="Palatino Linotype" w:hAnsi="Palatino Linotype" w:cs="Palatino Linotype"/>
          <w:b/>
          <w:sz w:val="22"/>
          <w:szCs w:val="22"/>
        </w:rPr>
        <w:t xml:space="preserve">la Dirección General de Operación y Control Urbano y Dirección General de Planeación Urbana, </w:t>
      </w:r>
      <w:r w:rsidRPr="00B964E8">
        <w:rPr>
          <w:rFonts w:ascii="Palatino Linotype" w:eastAsia="Palatino Linotype" w:hAnsi="Palatino Linotype" w:cs="Palatino Linotype"/>
          <w:sz w:val="22"/>
          <w:szCs w:val="22"/>
        </w:rPr>
        <w:t xml:space="preserve">las cuales cuentan con las siguientes atribuciones de conformidad con lo establecido por el Reglamento Interior de la Secretaría de Desarrollo Urbano e Infraestructura: </w:t>
      </w:r>
    </w:p>
    <w:p w14:paraId="1A2D3F50" w14:textId="77777777" w:rsidR="00593B1B" w:rsidRPr="00B964E8" w:rsidRDefault="00593B1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54E2A838"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“Artículo 12</w:t>
      </w:r>
      <w:r w:rsidRPr="00B964E8">
        <w:rPr>
          <w:rFonts w:ascii="Palatino Linotype" w:eastAsia="Palatino Linotype" w:hAnsi="Palatino Linotype" w:cs="Palatino Linotype"/>
          <w:i/>
          <w:sz w:val="22"/>
          <w:szCs w:val="22"/>
        </w:rPr>
        <w:t xml:space="preserve">. Al frente de la </w:t>
      </w:r>
      <w:r w:rsidRPr="00B964E8">
        <w:rPr>
          <w:rFonts w:ascii="Palatino Linotype" w:eastAsia="Palatino Linotype" w:hAnsi="Palatino Linotype" w:cs="Palatino Linotype"/>
          <w:b/>
          <w:i/>
          <w:sz w:val="22"/>
          <w:szCs w:val="22"/>
        </w:rPr>
        <w:t>Dirección General de Planeación Urbana</w:t>
      </w:r>
      <w:r w:rsidRPr="00B964E8">
        <w:rPr>
          <w:rFonts w:ascii="Palatino Linotype" w:eastAsia="Palatino Linotype" w:hAnsi="Palatino Linotype" w:cs="Palatino Linotype"/>
          <w:i/>
          <w:sz w:val="22"/>
          <w:szCs w:val="22"/>
        </w:rPr>
        <w:t xml:space="preserve"> habrá una persona titular, a quien le corresponde el ejercicio de las atribuciones siguientes:</w:t>
      </w:r>
    </w:p>
    <w:p w14:paraId="165C431D"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lastRenderedPageBreak/>
        <w:t>...</w:t>
      </w:r>
    </w:p>
    <w:p w14:paraId="6C87700C"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IX.</w:t>
      </w:r>
      <w:r w:rsidRPr="00B964E8">
        <w:rPr>
          <w:rFonts w:ascii="Palatino Linotype" w:eastAsia="Palatino Linotype" w:hAnsi="Palatino Linotype" w:cs="Palatino Linotype"/>
          <w:i/>
          <w:sz w:val="22"/>
          <w:szCs w:val="22"/>
        </w:rPr>
        <w:t xml:space="preserve"> Promover y dirigir la vigilancia del desarrollo urbano de la entidad conforme al cambio de su competencia y las disposiciones jurídicas aplicables;</w:t>
      </w:r>
    </w:p>
    <w:p w14:paraId="22E26543"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w:t>
      </w:r>
    </w:p>
    <w:p w14:paraId="62537A34"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XIX</w:t>
      </w:r>
      <w:r w:rsidRPr="00B964E8">
        <w:rPr>
          <w:rFonts w:ascii="Palatino Linotype" w:eastAsia="Palatino Linotype" w:hAnsi="Palatino Linotype" w:cs="Palatino Linotype"/>
          <w:i/>
          <w:sz w:val="22"/>
          <w:szCs w:val="22"/>
        </w:rPr>
        <w:t xml:space="preserve">. </w:t>
      </w:r>
      <w:r w:rsidRPr="00B964E8">
        <w:rPr>
          <w:rFonts w:ascii="Palatino Linotype" w:eastAsia="Palatino Linotype" w:hAnsi="Palatino Linotype" w:cs="Palatino Linotype"/>
          <w:b/>
          <w:i/>
          <w:sz w:val="22"/>
          <w:szCs w:val="22"/>
          <w:u w:val="single"/>
        </w:rPr>
        <w:t>Dirigir la administración, formulación y operación del Sistema Estatal de Información del Desarrollo Urbano</w:t>
      </w:r>
      <w:r w:rsidRPr="00B964E8">
        <w:rPr>
          <w:rFonts w:ascii="Palatino Linotype" w:eastAsia="Palatino Linotype" w:hAnsi="Palatino Linotype" w:cs="Palatino Linotype"/>
          <w:i/>
          <w:sz w:val="22"/>
          <w:szCs w:val="22"/>
        </w:rPr>
        <w:t>, así como desarrollar sistemas cartográficos y de información que faciliten las actividades de la Secretaría;</w:t>
      </w:r>
    </w:p>
    <w:p w14:paraId="378405F1"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w:t>
      </w:r>
    </w:p>
    <w:p w14:paraId="5EE4BB5A"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Artículo 13.</w:t>
      </w:r>
      <w:r w:rsidRPr="00B964E8">
        <w:rPr>
          <w:rFonts w:ascii="Palatino Linotype" w:eastAsia="Palatino Linotype" w:hAnsi="Palatino Linotype" w:cs="Palatino Linotype"/>
          <w:i/>
          <w:sz w:val="22"/>
          <w:szCs w:val="22"/>
        </w:rPr>
        <w:t xml:space="preserve"> Al frente de la </w:t>
      </w:r>
      <w:r w:rsidRPr="00B964E8">
        <w:rPr>
          <w:rFonts w:ascii="Palatino Linotype" w:eastAsia="Palatino Linotype" w:hAnsi="Palatino Linotype" w:cs="Palatino Linotype"/>
          <w:b/>
          <w:i/>
          <w:sz w:val="22"/>
          <w:szCs w:val="22"/>
        </w:rPr>
        <w:t>Dirección General de Operación y Control Urbano</w:t>
      </w:r>
      <w:r w:rsidRPr="00B964E8">
        <w:rPr>
          <w:rFonts w:ascii="Palatino Linotype" w:eastAsia="Palatino Linotype" w:hAnsi="Palatino Linotype" w:cs="Palatino Linotype"/>
          <w:i/>
          <w:sz w:val="22"/>
          <w:szCs w:val="22"/>
        </w:rPr>
        <w:t xml:space="preserve"> habrá una persona titular, a quien le corresponde el ejercicio de las atribuciones siguientes:</w:t>
      </w:r>
    </w:p>
    <w:p w14:paraId="07F44C82"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w:t>
      </w:r>
    </w:p>
    <w:p w14:paraId="4227BE6A"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 xml:space="preserve">VIII. Analizar, evaluar, dictaminar la factibilidad y </w:t>
      </w:r>
      <w:r w:rsidRPr="00B964E8">
        <w:rPr>
          <w:rFonts w:ascii="Palatino Linotype" w:eastAsia="Palatino Linotype" w:hAnsi="Palatino Linotype" w:cs="Palatino Linotype"/>
          <w:b/>
          <w:i/>
          <w:sz w:val="22"/>
          <w:szCs w:val="22"/>
          <w:u w:val="single"/>
        </w:rPr>
        <w:t>autorizar</w:t>
      </w:r>
      <w:r w:rsidRPr="00B964E8">
        <w:rPr>
          <w:rFonts w:ascii="Palatino Linotype" w:eastAsia="Palatino Linotype" w:hAnsi="Palatino Linotype" w:cs="Palatino Linotype"/>
          <w:b/>
          <w:i/>
          <w:sz w:val="22"/>
          <w:szCs w:val="22"/>
        </w:rPr>
        <w:t xml:space="preserve"> los conjuntos urbanos, </w:t>
      </w:r>
      <w:r w:rsidRPr="00B964E8">
        <w:rPr>
          <w:rFonts w:ascii="Palatino Linotype" w:eastAsia="Palatino Linotype" w:hAnsi="Palatino Linotype" w:cs="Palatino Linotype"/>
          <w:b/>
          <w:i/>
          <w:sz w:val="22"/>
          <w:szCs w:val="22"/>
          <w:u w:val="single"/>
        </w:rPr>
        <w:t>condominios,</w:t>
      </w:r>
      <w:r w:rsidRPr="00B964E8">
        <w:rPr>
          <w:rFonts w:ascii="Palatino Linotype" w:eastAsia="Palatino Linotype" w:hAnsi="Palatino Linotype" w:cs="Palatino Linotype"/>
          <w:b/>
          <w:i/>
          <w:sz w:val="22"/>
          <w:szCs w:val="22"/>
        </w:rPr>
        <w:t xml:space="preserve"> subdivisiones, fusiones, relotificaciones de predios y demás, establecidas en los ordenamientos jurídicos aplicables</w:t>
      </w:r>
      <w:r w:rsidRPr="00B964E8">
        <w:rPr>
          <w:rFonts w:ascii="Palatino Linotype" w:eastAsia="Palatino Linotype" w:hAnsi="Palatino Linotype" w:cs="Palatino Linotype"/>
          <w:i/>
          <w:sz w:val="22"/>
          <w:szCs w:val="22"/>
        </w:rPr>
        <w:t>;</w:t>
      </w:r>
    </w:p>
    <w:p w14:paraId="09C0C247"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w:t>
      </w:r>
    </w:p>
    <w:p w14:paraId="42E9C222"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XVII.</w:t>
      </w:r>
      <w:r w:rsidRPr="00B964E8">
        <w:rPr>
          <w:rFonts w:ascii="Palatino Linotype" w:eastAsia="Palatino Linotype" w:hAnsi="Palatino Linotype" w:cs="Palatino Linotype"/>
          <w:i/>
          <w:sz w:val="22"/>
          <w:szCs w:val="22"/>
        </w:rPr>
        <w:t xml:space="preserve"> </w:t>
      </w:r>
      <w:r w:rsidRPr="00B964E8">
        <w:rPr>
          <w:rFonts w:ascii="Palatino Linotype" w:eastAsia="Palatino Linotype" w:hAnsi="Palatino Linotype" w:cs="Palatino Linotype"/>
          <w:b/>
          <w:i/>
          <w:sz w:val="22"/>
          <w:szCs w:val="22"/>
          <w:u w:val="single"/>
        </w:rPr>
        <w:t>Verificar el cumplimiento de las obligaciones que establecen los acuerdos de autorización de</w:t>
      </w:r>
      <w:r w:rsidRPr="00B964E8">
        <w:rPr>
          <w:rFonts w:ascii="Palatino Linotype" w:eastAsia="Palatino Linotype" w:hAnsi="Palatino Linotype" w:cs="Palatino Linotype"/>
          <w:i/>
          <w:sz w:val="22"/>
          <w:szCs w:val="22"/>
        </w:rPr>
        <w:t xml:space="preserve"> conjuntos urbanos, </w:t>
      </w:r>
      <w:r w:rsidRPr="00B964E8">
        <w:rPr>
          <w:rFonts w:ascii="Palatino Linotype" w:eastAsia="Palatino Linotype" w:hAnsi="Palatino Linotype" w:cs="Palatino Linotype"/>
          <w:b/>
          <w:i/>
          <w:sz w:val="22"/>
          <w:szCs w:val="22"/>
        </w:rPr>
        <w:t>condominios</w:t>
      </w:r>
      <w:r w:rsidRPr="00B964E8">
        <w:rPr>
          <w:rFonts w:ascii="Palatino Linotype" w:eastAsia="Palatino Linotype" w:hAnsi="Palatino Linotype" w:cs="Palatino Linotype"/>
          <w:i/>
          <w:sz w:val="22"/>
          <w:szCs w:val="22"/>
        </w:rPr>
        <w:t>, fusiones, subdivisiones, así como las señaladas en las demás autorizaciones que se otorguen durante la ejecución de los desarrollos autorizados y, en su caso, imponer las medidas de seguridad y/o las sanciones que prevén las disposiciones jurídicas en la materia;”</w:t>
      </w:r>
    </w:p>
    <w:p w14:paraId="1CC96FDD" w14:textId="77777777" w:rsidR="00593B1B" w:rsidRPr="00B964E8" w:rsidRDefault="00593B1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76D53F22" w14:textId="77777777" w:rsidR="00593B1B" w:rsidRPr="00B964E8" w:rsidRDefault="00DB5EF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En atención a lo anteriormente citado, conviene señalar que conforme a lo establecido en el Reglamento del Libro Quinto del Código Administrativo del Estado de México, el Sistema Estatal de Información del Desarrollo Urbano opera de la siguiente manera: </w:t>
      </w:r>
    </w:p>
    <w:p w14:paraId="6DE3F0FD" w14:textId="77777777" w:rsidR="00593B1B" w:rsidRPr="00B964E8" w:rsidRDefault="00593B1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5CA0FA7E" w14:textId="77777777" w:rsidR="00593B1B" w:rsidRPr="00B964E8" w:rsidRDefault="00DB5EFF">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“DEL SISTEMA ESTATAL</w:t>
      </w:r>
    </w:p>
    <w:p w14:paraId="26B692DC" w14:textId="77777777" w:rsidR="00593B1B" w:rsidRPr="00B964E8" w:rsidRDefault="00DB5EFF">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Artículo 155. Es el área dependiente de la Secretaría encargada de la sistematización, clasificación, actualización y procesamiento de la información generada en materia de desarrollo urbano en la entidad,</w:t>
      </w:r>
      <w:r w:rsidRPr="00B964E8">
        <w:rPr>
          <w:rFonts w:ascii="Palatino Linotype" w:eastAsia="Palatino Linotype" w:hAnsi="Palatino Linotype" w:cs="Palatino Linotype"/>
          <w:i/>
          <w:sz w:val="22"/>
          <w:szCs w:val="22"/>
        </w:rPr>
        <w:t xml:space="preserve"> conforme a las disposiciones del Código y de este Reglamento y tiene por objeto </w:t>
      </w:r>
      <w:r w:rsidRPr="00B964E8">
        <w:rPr>
          <w:rFonts w:ascii="Palatino Linotype" w:eastAsia="Palatino Linotype" w:hAnsi="Palatino Linotype" w:cs="Palatino Linotype"/>
          <w:i/>
          <w:sz w:val="22"/>
          <w:szCs w:val="22"/>
        </w:rPr>
        <w:lastRenderedPageBreak/>
        <w:t>apoyar el proceso de planeación del desarrollo urbano y hacer más ágil y eficiente la consulta de la información en la materia.</w:t>
      </w:r>
    </w:p>
    <w:p w14:paraId="452CC8A7" w14:textId="77777777" w:rsidR="00593B1B" w:rsidRPr="00B964E8" w:rsidRDefault="00DB5EFF">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DE LA ORGANIZACIÓN DEL SISTEMA ESTATAL</w:t>
      </w:r>
    </w:p>
    <w:p w14:paraId="621A9A7D" w14:textId="77777777" w:rsidR="00593B1B" w:rsidRPr="00B964E8" w:rsidRDefault="00DB5EFF">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b/>
          <w:i/>
          <w:sz w:val="22"/>
          <w:szCs w:val="22"/>
        </w:rPr>
      </w:pPr>
      <w:r w:rsidRPr="00B964E8">
        <w:rPr>
          <w:rFonts w:ascii="Palatino Linotype" w:eastAsia="Palatino Linotype" w:hAnsi="Palatino Linotype" w:cs="Palatino Linotype"/>
          <w:b/>
          <w:i/>
          <w:sz w:val="22"/>
          <w:szCs w:val="22"/>
        </w:rPr>
        <w:t>Artículo 156. El Sistema comprenderá las materias relativas a:</w:t>
      </w:r>
    </w:p>
    <w:p w14:paraId="31A595DD" w14:textId="77777777" w:rsidR="00593B1B" w:rsidRPr="00B964E8" w:rsidRDefault="00DB5EFF">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I. La planeación urbana;</w:t>
      </w:r>
    </w:p>
    <w:p w14:paraId="3872FAB4" w14:textId="77777777" w:rsidR="00593B1B" w:rsidRPr="00B964E8" w:rsidRDefault="00DB5EFF">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b/>
          <w:i/>
          <w:sz w:val="22"/>
          <w:szCs w:val="22"/>
          <w:u w:val="single"/>
        </w:rPr>
      </w:pPr>
      <w:r w:rsidRPr="00B964E8">
        <w:rPr>
          <w:rFonts w:ascii="Palatino Linotype" w:eastAsia="Palatino Linotype" w:hAnsi="Palatino Linotype" w:cs="Palatino Linotype"/>
          <w:b/>
          <w:i/>
          <w:sz w:val="22"/>
          <w:szCs w:val="22"/>
          <w:u w:val="single"/>
        </w:rPr>
        <w:t>II. De las autorizaciones;</w:t>
      </w:r>
    </w:p>
    <w:p w14:paraId="2E08A6CE" w14:textId="77777777" w:rsidR="00593B1B" w:rsidRPr="00B964E8" w:rsidRDefault="00DB5EFF">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III. De las vías públicas;</w:t>
      </w:r>
    </w:p>
    <w:p w14:paraId="1CF3F764" w14:textId="77777777" w:rsidR="00593B1B" w:rsidRPr="00B964E8" w:rsidRDefault="00DB5EFF">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IV. De licencias de uso de suelo;</w:t>
      </w:r>
    </w:p>
    <w:p w14:paraId="566686E7" w14:textId="77777777" w:rsidR="00593B1B" w:rsidRPr="00B964E8" w:rsidRDefault="00DB5EFF">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V. De los procesos de regularización de tenencia de la tierra;</w:t>
      </w:r>
    </w:p>
    <w:p w14:paraId="36522203" w14:textId="77777777" w:rsidR="00593B1B" w:rsidRPr="00B964E8" w:rsidRDefault="00DB5EFF">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VI. De las zonas de urbanización ejidal y comunal;</w:t>
      </w:r>
    </w:p>
    <w:p w14:paraId="07EF9B9E" w14:textId="77777777" w:rsidR="00593B1B" w:rsidRPr="00B964E8" w:rsidRDefault="00DB5EFF">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VII. Convenios, normas técnicas, acuerdos, actas y estudios, y</w:t>
      </w:r>
    </w:p>
    <w:p w14:paraId="0E31BDAA" w14:textId="77777777" w:rsidR="00593B1B" w:rsidRPr="00B964E8" w:rsidRDefault="00DB5EFF">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VIII. De las áreas de donación derivadas de subdivisiones, condominios y conjuntos urbanos ubicadas fuera de estos mismos.</w:t>
      </w:r>
    </w:p>
    <w:p w14:paraId="2545DE41" w14:textId="77777777" w:rsidR="00593B1B" w:rsidRPr="00B964E8" w:rsidRDefault="00DB5EFF">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DE LA INFORMACIÓN QUE INTEGRA EL SISTEMA</w:t>
      </w:r>
    </w:p>
    <w:p w14:paraId="046C1FA3" w14:textId="77777777" w:rsidR="00593B1B" w:rsidRPr="00B964E8" w:rsidRDefault="00DB5EFF">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Artículo 157. El Sistema Estatal se integra con la información que establece el artículo 5.59 del Código, que le remitan las autoridades estatales y municipales de desarrollo urbano.</w:t>
      </w:r>
    </w:p>
    <w:p w14:paraId="43065049" w14:textId="77777777" w:rsidR="00593B1B" w:rsidRPr="00B964E8" w:rsidRDefault="00DB5EFF">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Las autoridades estatales y municipales estarán obligadas a remitir de manera mensual al Sistema Estatal copia certificada de los documentos que refiere el artículo 5.59 del Código.</w:t>
      </w:r>
    </w:p>
    <w:p w14:paraId="6442D077" w14:textId="77777777" w:rsidR="00593B1B" w:rsidRPr="00B964E8" w:rsidRDefault="00DB5EFF">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Asimismo, se podrá integrar al sistema la información relativa a obras públicas de equipamiento o infraestructura, ejecutadas por los municipios y las dependencias y organismos del gobierno estatal.</w:t>
      </w:r>
    </w:p>
    <w:p w14:paraId="72445E29" w14:textId="77777777" w:rsidR="00593B1B" w:rsidRPr="00B964E8" w:rsidRDefault="00DB5EFF">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b/>
          <w:i/>
          <w:sz w:val="22"/>
          <w:szCs w:val="22"/>
        </w:rPr>
      </w:pPr>
      <w:r w:rsidRPr="00B964E8">
        <w:rPr>
          <w:rFonts w:ascii="Palatino Linotype" w:eastAsia="Palatino Linotype" w:hAnsi="Palatino Linotype" w:cs="Palatino Linotype"/>
          <w:b/>
          <w:i/>
          <w:sz w:val="22"/>
          <w:szCs w:val="22"/>
        </w:rPr>
        <w:t>I. El Sistema Estatal se integrará en la forma siguiente:</w:t>
      </w:r>
    </w:p>
    <w:p w14:paraId="43DD518A" w14:textId="77777777" w:rsidR="00593B1B" w:rsidRPr="00B964E8" w:rsidRDefault="00DB5EFF">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A. Sección Primera: Planes y Programas de Desarrollo Urbano;</w:t>
      </w:r>
    </w:p>
    <w:p w14:paraId="1C8E04B6" w14:textId="77777777" w:rsidR="00593B1B" w:rsidRPr="00B964E8" w:rsidRDefault="00DB5EFF">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B. Sección Segunda: Directores Responsables de Obra y corresponsables;</w:t>
      </w:r>
    </w:p>
    <w:p w14:paraId="0F576AF9" w14:textId="77777777" w:rsidR="00593B1B" w:rsidRPr="00B964E8" w:rsidRDefault="00DB5EFF">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C. Sección Tercera: Explotación de bancos de materiales para la construcción;</w:t>
      </w:r>
    </w:p>
    <w:p w14:paraId="27AF966B" w14:textId="77777777" w:rsidR="00593B1B" w:rsidRPr="00B964E8" w:rsidRDefault="00DB5EFF">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b/>
          <w:i/>
          <w:sz w:val="22"/>
          <w:szCs w:val="22"/>
        </w:rPr>
      </w:pPr>
      <w:r w:rsidRPr="00B964E8">
        <w:rPr>
          <w:rFonts w:ascii="Palatino Linotype" w:eastAsia="Palatino Linotype" w:hAnsi="Palatino Linotype" w:cs="Palatino Linotype"/>
          <w:b/>
          <w:i/>
          <w:sz w:val="22"/>
          <w:szCs w:val="22"/>
        </w:rPr>
        <w:t>D. Sección Cuarta: autorización sobre la fusión y división del suelo;</w:t>
      </w:r>
    </w:p>
    <w:p w14:paraId="162A570C" w14:textId="77777777" w:rsidR="00593B1B" w:rsidRPr="00B964E8" w:rsidRDefault="00DB5EFF">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E. Sección Quinta: autorización de apertura, prolongación y ampliación de vías públicas;</w:t>
      </w:r>
    </w:p>
    <w:p w14:paraId="715A2878" w14:textId="77777777" w:rsidR="00593B1B" w:rsidRPr="00B964E8" w:rsidRDefault="00DB5EFF">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F. Leyes, reglamentos, normas y demás disposiciones que rigen la materia en la entidad;</w:t>
      </w:r>
    </w:p>
    <w:p w14:paraId="2ACF7DE1" w14:textId="77777777" w:rsidR="00593B1B" w:rsidRPr="00B964E8" w:rsidRDefault="00DB5EFF">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La Secretaría podrá abrir otras secciones, para optimizar su funcionamiento y cumplir con el objeto del Sistema Estatal.</w:t>
      </w:r>
    </w:p>
    <w:p w14:paraId="751CE4FF" w14:textId="77777777" w:rsidR="00593B1B" w:rsidRPr="00B964E8" w:rsidRDefault="00DB5EFF">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lastRenderedPageBreak/>
        <w:t>II. En las secciones a que se refiere la fracción anterior, se inscribirán:</w:t>
      </w:r>
    </w:p>
    <w:p w14:paraId="7089F6AE" w14:textId="77777777" w:rsidR="00593B1B" w:rsidRPr="00B964E8" w:rsidRDefault="00DB5EFF">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a) En la Sección Primera: los diferentes planes que conforman el Sistema Estatal de Planes de Desarrollo Urbano, así como sus modificaciones y actualizaciones; los programas, acuerdos y convenios de coordinación, relativos a la planeación y programación del desarrollo urbano; y las autorizaciones de los usos del suelo que requieran Evaluación Técnica de Impacto en materia Urbana;</w:t>
      </w:r>
    </w:p>
    <w:p w14:paraId="77C96E90" w14:textId="77777777" w:rsidR="00593B1B" w:rsidRPr="00B964E8" w:rsidRDefault="00DB5EFF">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b) En la Sección Segunda: los directores responsables de obra y corresponsables, que señale la legislación correspondiente;</w:t>
      </w:r>
    </w:p>
    <w:p w14:paraId="05A3862C" w14:textId="77777777" w:rsidR="00593B1B" w:rsidRPr="00B964E8" w:rsidRDefault="00DB5EFF">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c) En la Sección Tercera: las autorizaciones para la explotación de bancos de materiales;</w:t>
      </w:r>
    </w:p>
    <w:p w14:paraId="6D5F0333" w14:textId="77777777" w:rsidR="00593B1B" w:rsidRPr="00B964E8" w:rsidRDefault="00DB5EFF">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b/>
          <w:i/>
          <w:sz w:val="22"/>
          <w:szCs w:val="22"/>
        </w:rPr>
      </w:pPr>
      <w:r w:rsidRPr="00B964E8">
        <w:rPr>
          <w:rFonts w:ascii="Palatino Linotype" w:eastAsia="Palatino Linotype" w:hAnsi="Palatino Linotype" w:cs="Palatino Linotype"/>
          <w:b/>
          <w:i/>
          <w:sz w:val="22"/>
          <w:szCs w:val="22"/>
        </w:rPr>
        <w:t>d) En la Sección Cuarta: las autorizaciones de conjuntos urbanos, subdivisiones, fusiones, lotificaciones para condominios y las relotificaciones correspondientes, y</w:t>
      </w:r>
    </w:p>
    <w:p w14:paraId="710AA4B9" w14:textId="77777777" w:rsidR="00593B1B" w:rsidRPr="00B964E8" w:rsidRDefault="00DB5EFF">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e) En la Sección Quinta: las autorizaciones de apertura y prolongación de vías públicas, así como autorizaciones relativas a la regularización de la tenencia de la tierra.” (Énfasis añadido)</w:t>
      </w:r>
    </w:p>
    <w:p w14:paraId="405E4E4F" w14:textId="77777777" w:rsidR="00593B1B" w:rsidRPr="00B964E8" w:rsidRDefault="00593B1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7CEF0556" w14:textId="77777777" w:rsidR="00593B1B" w:rsidRPr="00B964E8" w:rsidRDefault="00DB5EF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Por lo anterior, se desprende que la </w:t>
      </w:r>
      <w:r w:rsidRPr="00B964E8">
        <w:rPr>
          <w:rFonts w:ascii="Palatino Linotype" w:eastAsia="Palatino Linotype" w:hAnsi="Palatino Linotype" w:cs="Palatino Linotype"/>
          <w:b/>
          <w:sz w:val="22"/>
          <w:szCs w:val="22"/>
        </w:rPr>
        <w:t xml:space="preserve">Dirección General de Operación y Control Urbano es la encargada de analizar, evaluar, dictaminar la factibilidad y autorizar los condominios y </w:t>
      </w:r>
      <w:r w:rsidRPr="00B964E8">
        <w:rPr>
          <w:rFonts w:ascii="Palatino Linotype" w:eastAsia="Palatino Linotype" w:hAnsi="Palatino Linotype" w:cs="Palatino Linotype"/>
          <w:sz w:val="22"/>
          <w:szCs w:val="22"/>
        </w:rPr>
        <w:t xml:space="preserve">la </w:t>
      </w:r>
      <w:r w:rsidRPr="00B964E8">
        <w:rPr>
          <w:rFonts w:ascii="Palatino Linotype" w:eastAsia="Palatino Linotype" w:hAnsi="Palatino Linotype" w:cs="Palatino Linotype"/>
          <w:b/>
          <w:sz w:val="22"/>
          <w:szCs w:val="22"/>
        </w:rPr>
        <w:t>Dirección General de Planeación Urbana se encarga de promover y dirigir la vigilancia del desarrollo urbano de la entidad, así como de dirigir la administración, formulación y operación del Sistema Estatal de Información del Desarrollo Urbano; dicho sistema comprende la materia relativa a autorizaciones de condominios</w:t>
      </w:r>
      <w:r w:rsidRPr="00B964E8">
        <w:rPr>
          <w:rFonts w:ascii="Palatino Linotype" w:eastAsia="Palatino Linotype" w:hAnsi="Palatino Linotype" w:cs="Palatino Linotype"/>
        </w:rPr>
        <w:t xml:space="preserve">, </w:t>
      </w:r>
      <w:r w:rsidRPr="00B964E8">
        <w:rPr>
          <w:rFonts w:ascii="Palatino Linotype" w:eastAsia="Palatino Linotype" w:hAnsi="Palatino Linotype" w:cs="Palatino Linotype"/>
          <w:sz w:val="22"/>
          <w:szCs w:val="22"/>
        </w:rPr>
        <w:t xml:space="preserve">por consiguiente, se determina que el </w:t>
      </w:r>
      <w:r w:rsidRPr="00B964E8">
        <w:rPr>
          <w:rFonts w:ascii="Palatino Linotype" w:eastAsia="Palatino Linotype" w:hAnsi="Palatino Linotype" w:cs="Palatino Linotype"/>
          <w:b/>
          <w:sz w:val="22"/>
          <w:szCs w:val="22"/>
        </w:rPr>
        <w:t>Sujeto Obligado</w:t>
      </w:r>
      <w:r w:rsidRPr="00B964E8">
        <w:rPr>
          <w:rFonts w:ascii="Palatino Linotype" w:eastAsia="Palatino Linotype" w:hAnsi="Palatino Linotype" w:cs="Palatino Linotype"/>
          <w:sz w:val="22"/>
          <w:szCs w:val="22"/>
        </w:rPr>
        <w:t xml:space="preserve"> siguió el procedimiento establecido por el artículo 162 de la Ley de Transparencia y Acceso a la Información Pública del Estado de México y Municipios, ya que turnó la solicitud a las áreas en las que podría obrar la información de conformidad con la fracción XXXIX del artículo tercero de la legislación local vigente en materia de transparencia: </w:t>
      </w:r>
    </w:p>
    <w:p w14:paraId="78ACAFDF" w14:textId="77777777" w:rsidR="00593B1B" w:rsidRPr="00B964E8" w:rsidRDefault="00593B1B"/>
    <w:p w14:paraId="13E3F2FA" w14:textId="77777777" w:rsidR="00593B1B" w:rsidRPr="00B964E8" w:rsidRDefault="00DB5EFF">
      <w:pPr>
        <w:pBdr>
          <w:top w:val="nil"/>
          <w:left w:val="nil"/>
          <w:bottom w:val="nil"/>
          <w:right w:val="nil"/>
          <w:between w:val="nil"/>
        </w:pBdr>
        <w:ind w:left="864" w:right="864"/>
        <w:jc w:val="both"/>
      </w:pPr>
      <w:r w:rsidRPr="00B964E8">
        <w:rPr>
          <w:rFonts w:ascii="Palatino Linotype" w:eastAsia="Palatino Linotype" w:hAnsi="Palatino Linotype" w:cs="Palatino Linotype"/>
          <w:i/>
          <w:sz w:val="22"/>
          <w:szCs w:val="22"/>
        </w:rPr>
        <w:lastRenderedPageBreak/>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2AED2921" w14:textId="77777777" w:rsidR="00593B1B" w:rsidRPr="00B964E8" w:rsidRDefault="00593B1B"/>
    <w:p w14:paraId="674F9554" w14:textId="77777777" w:rsidR="00593B1B" w:rsidRPr="00B964E8" w:rsidRDefault="00DB5EFF">
      <w:pPr>
        <w:pBdr>
          <w:top w:val="nil"/>
          <w:left w:val="nil"/>
          <w:bottom w:val="nil"/>
          <w:right w:val="nil"/>
          <w:between w:val="nil"/>
        </w:pBdr>
        <w:shd w:val="clear" w:color="auto" w:fill="FFFFFF"/>
        <w:spacing w:line="360" w:lineRule="auto"/>
        <w:jc w:val="both"/>
        <w:rPr>
          <w:sz w:val="22"/>
          <w:szCs w:val="22"/>
        </w:rPr>
      </w:pPr>
      <w:r w:rsidRPr="00B964E8">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73209626" w14:textId="77777777" w:rsidR="00593B1B" w:rsidRPr="00B964E8" w:rsidRDefault="00593B1B"/>
    <w:p w14:paraId="442D1974" w14:textId="77777777" w:rsidR="00593B1B" w:rsidRPr="00B964E8" w:rsidRDefault="00DB5EFF">
      <w:pPr>
        <w:pBdr>
          <w:top w:val="nil"/>
          <w:left w:val="nil"/>
          <w:bottom w:val="nil"/>
          <w:right w:val="nil"/>
          <w:between w:val="nil"/>
        </w:pBdr>
        <w:ind w:left="864" w:right="864"/>
        <w:jc w:val="both"/>
      </w:pPr>
      <w:r w:rsidRPr="00B964E8">
        <w:rPr>
          <w:rFonts w:ascii="Palatino Linotype" w:eastAsia="Palatino Linotype" w:hAnsi="Palatino Linotype" w:cs="Palatino Linotype"/>
          <w:i/>
          <w:sz w:val="22"/>
          <w:szCs w:val="22"/>
        </w:rPr>
        <w:t xml:space="preserve">“Artículo 162. Las unidades de transparencia deberán garantizar que las solicitudes </w:t>
      </w:r>
      <w:r w:rsidRPr="00B964E8">
        <w:rPr>
          <w:rFonts w:ascii="Palatino Linotype" w:eastAsia="Palatino Linotype" w:hAnsi="Palatino Linotype" w:cs="Palatino Linotype"/>
          <w:b/>
          <w:i/>
          <w:sz w:val="22"/>
          <w:szCs w:val="22"/>
        </w:rPr>
        <w:t xml:space="preserve">se turnen a todas las Áreas competentes </w:t>
      </w:r>
      <w:r w:rsidRPr="00B964E8">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11365554" w14:textId="77777777" w:rsidR="00593B1B" w:rsidRPr="00B964E8" w:rsidRDefault="00593B1B">
      <w:pPr>
        <w:spacing w:line="360" w:lineRule="auto"/>
        <w:jc w:val="both"/>
        <w:rPr>
          <w:rFonts w:ascii="Palatino Linotype" w:eastAsia="Palatino Linotype" w:hAnsi="Palatino Linotype" w:cs="Palatino Linotype"/>
        </w:rPr>
      </w:pPr>
    </w:p>
    <w:p w14:paraId="6C74375A" w14:textId="77777777" w:rsidR="00593B1B" w:rsidRPr="00B964E8" w:rsidRDefault="00DB5EF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Establecida esta consideración, resulta importante analizar la respuesta proporcionada, para ello se traen a colación las manifestaciones expresadas por la Dirección General de Operación y Control Urbano y la Dirección General de Planeación Urbana: </w:t>
      </w:r>
    </w:p>
    <w:p w14:paraId="417C6E9B" w14:textId="77777777" w:rsidR="00593B1B" w:rsidRPr="00B964E8" w:rsidRDefault="00593B1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5DAC1456" w14:textId="77777777" w:rsidR="00593B1B" w:rsidRPr="00B964E8" w:rsidRDefault="00DB5EFF">
      <w:pPr>
        <w:numPr>
          <w:ilvl w:val="0"/>
          <w:numId w:val="3"/>
        </w:numPr>
        <w:pBdr>
          <w:top w:val="nil"/>
          <w:left w:val="nil"/>
          <w:bottom w:val="nil"/>
          <w:right w:val="nil"/>
          <w:between w:val="nil"/>
        </w:pBdr>
        <w:tabs>
          <w:tab w:val="left" w:pos="284"/>
        </w:tabs>
        <w:spacing w:line="360" w:lineRule="auto"/>
        <w:ind w:left="567" w:right="900" w:hanging="141"/>
        <w:jc w:val="both"/>
        <w:rPr>
          <w:rFonts w:ascii="Palatino Linotype" w:eastAsia="Palatino Linotype" w:hAnsi="Palatino Linotype" w:cs="Palatino Linotype"/>
          <w:b/>
          <w:sz w:val="22"/>
          <w:szCs w:val="22"/>
        </w:rPr>
      </w:pPr>
      <w:r w:rsidRPr="00B964E8">
        <w:rPr>
          <w:rFonts w:ascii="Palatino Linotype" w:eastAsia="Palatino Linotype" w:hAnsi="Palatino Linotype" w:cs="Palatino Linotype"/>
          <w:b/>
          <w:sz w:val="22"/>
          <w:szCs w:val="22"/>
        </w:rPr>
        <w:t xml:space="preserve">Dirección General de Operación y Control Urbano: </w:t>
      </w:r>
      <w:r w:rsidRPr="00B964E8">
        <w:rPr>
          <w:rFonts w:ascii="Palatino Linotype" w:eastAsia="Palatino Linotype" w:hAnsi="Palatino Linotype" w:cs="Palatino Linotype"/>
          <w:sz w:val="22"/>
          <w:szCs w:val="22"/>
        </w:rPr>
        <w:t>Después de haber realizado una búsqueda exhaustiva y razonable en los archivos de la Dirección Regional Valle de México Zona Nororiente, dependiente de dicha Dirección General, hace del conocimiento de la persona solicitante que de conformidad con el artículo 18.6 fracción II del Código Administrativo del Estado de México, compete a los municipios expedir licencias, permisos y constancias en materia de construcción, por lo que a su consideración, el Sujeto Obligado no tiene facultades legalmente conferidas para autorizar construcción alguna en el municipio de Atizapán de Zaragoza.</w:t>
      </w:r>
    </w:p>
    <w:p w14:paraId="2D9513E4" w14:textId="77777777" w:rsidR="00593B1B" w:rsidRPr="00B964E8" w:rsidRDefault="00593B1B">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b/>
          <w:sz w:val="22"/>
          <w:szCs w:val="22"/>
        </w:rPr>
      </w:pPr>
    </w:p>
    <w:p w14:paraId="4B28D3D7" w14:textId="77777777" w:rsidR="00593B1B" w:rsidRPr="00B964E8" w:rsidRDefault="00DB5EFF">
      <w:pPr>
        <w:numPr>
          <w:ilvl w:val="0"/>
          <w:numId w:val="3"/>
        </w:numPr>
        <w:pBdr>
          <w:top w:val="nil"/>
          <w:left w:val="nil"/>
          <w:bottom w:val="nil"/>
          <w:right w:val="nil"/>
          <w:between w:val="nil"/>
        </w:pBdr>
        <w:tabs>
          <w:tab w:val="left" w:pos="284"/>
        </w:tabs>
        <w:spacing w:line="360" w:lineRule="auto"/>
        <w:ind w:left="567" w:right="900" w:firstLine="0"/>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b/>
          <w:sz w:val="22"/>
          <w:szCs w:val="22"/>
        </w:rPr>
        <w:t xml:space="preserve">Dirección General de Planeación Urbana: </w:t>
      </w:r>
      <w:r w:rsidRPr="00B964E8">
        <w:rPr>
          <w:rFonts w:ascii="Palatino Linotype" w:eastAsia="Palatino Linotype" w:hAnsi="Palatino Linotype" w:cs="Palatino Linotype"/>
          <w:sz w:val="22"/>
          <w:szCs w:val="22"/>
        </w:rPr>
        <w:t>Derivado de una búsqueda exhaustiva y razonada en los registros de los archivos físicos que conforman el Sistema Estatal de Información del Desarrollo Urbano (SEIDU), el cual es parte integral de la Dirección General de Planeación Urbana, se hace del conocimiento de la persona solicitante que se localizaron los documentos de autorizaciones y sus respectivos planos, correspondientes a 111 condominios desarrollados en el municipio de Atizapán de Zaragoza.</w:t>
      </w:r>
    </w:p>
    <w:p w14:paraId="7853B9EA" w14:textId="77777777" w:rsidR="00593B1B" w:rsidRPr="00B964E8" w:rsidRDefault="00593B1B">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sz w:val="22"/>
          <w:szCs w:val="22"/>
        </w:rPr>
      </w:pPr>
    </w:p>
    <w:p w14:paraId="3F104BE8" w14:textId="77777777" w:rsidR="00593B1B" w:rsidRPr="00B964E8" w:rsidRDefault="00DB5EFF">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Asimismo, manifiesta que de conformidad con el artículo 12 del Reglamento Interior de la Secretaría de Desarrollo Urbano e Infraestructura, dicha Dirección General de Planeación Urbana no es el área administrativa de la Secretaría, encargada de generar información y/o documentación relativa a autorizaciones de conjuntos urbanos, fraccionamientos, unidades habitacionales, condominios, fusiones, subdivisiones, lotificaciones y relotificaciones de predios, así como su seguimiento administrativo y jurídico. </w:t>
      </w:r>
    </w:p>
    <w:p w14:paraId="6F3CCD88" w14:textId="77777777" w:rsidR="00593B1B" w:rsidRPr="00B964E8" w:rsidRDefault="00593B1B">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sz w:val="22"/>
          <w:szCs w:val="22"/>
        </w:rPr>
      </w:pPr>
    </w:p>
    <w:p w14:paraId="0AA5DAD6" w14:textId="77777777" w:rsidR="00593B1B" w:rsidRPr="00B964E8" w:rsidRDefault="00DB5EFF">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Posteriormente refiere que de conformidad con el artículo 155 del Reglamento del Libro Quinto del Código Administrativo del Estado de México, el Sistema Estatal de Información del Desarrollo Urbano, es el encargado de la sistematización, clasificación, actualización y procesamiento de la información generada en materia de desarrollo urbano en la entidad pero dicho sistema únicamente resguarda la información que las autoridades estatales y municipales le remitan y depende sólo de ellas hacer llegar al </w:t>
      </w:r>
      <w:r w:rsidRPr="00B964E8">
        <w:rPr>
          <w:rFonts w:ascii="Palatino Linotype" w:eastAsia="Palatino Linotype" w:hAnsi="Palatino Linotype" w:cs="Palatino Linotype"/>
          <w:sz w:val="22"/>
          <w:szCs w:val="22"/>
        </w:rPr>
        <w:lastRenderedPageBreak/>
        <w:t xml:space="preserve">Sistema en comento la información que las mismas produzcan o generen, con la finalidad únicamente de resguardarla. </w:t>
      </w:r>
    </w:p>
    <w:p w14:paraId="17C903F5" w14:textId="77777777" w:rsidR="00593B1B" w:rsidRPr="00B964E8" w:rsidRDefault="00593B1B">
      <w:pPr>
        <w:pBdr>
          <w:top w:val="nil"/>
          <w:left w:val="nil"/>
          <w:bottom w:val="nil"/>
          <w:right w:val="nil"/>
          <w:between w:val="nil"/>
        </w:pBdr>
        <w:tabs>
          <w:tab w:val="left" w:pos="284"/>
        </w:tabs>
        <w:spacing w:line="360" w:lineRule="auto"/>
        <w:ind w:left="1287" w:right="49"/>
        <w:jc w:val="both"/>
        <w:rPr>
          <w:rFonts w:ascii="Palatino Linotype" w:eastAsia="Palatino Linotype" w:hAnsi="Palatino Linotype" w:cs="Palatino Linotype"/>
          <w:sz w:val="22"/>
          <w:szCs w:val="22"/>
        </w:rPr>
      </w:pPr>
    </w:p>
    <w:p w14:paraId="15A99B08" w14:textId="77777777" w:rsidR="00593B1B" w:rsidRPr="00B964E8" w:rsidRDefault="00DB5EFF">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Por consiguiente, toda vez que los documentos de autorizaciones y planos localizados y descritos previamente se encuentran disponibles al público en medio impreso en los registros de los archivos del Sistema Estatal de Información del Desarrollo Urbano (SEIDU), dependiente de la Dirección General de Planeación Urbana, por lo que en caso de que los documentos de autorizaciones y planos localizados sean de interés del solicitante, le indican que la expedición de copias simples o certificadas se realizará conforme a lo dispuesto por el artículo 81, fracción II del Código Financiero del Estado de México y Municipios.</w:t>
      </w:r>
    </w:p>
    <w:p w14:paraId="26AD5142" w14:textId="77777777" w:rsidR="00593B1B" w:rsidRPr="00B964E8" w:rsidRDefault="00593B1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6213122A" w14:textId="77777777" w:rsidR="00593B1B" w:rsidRPr="00B964E8" w:rsidRDefault="00DB5EFF">
      <w:pPr>
        <w:spacing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Por lo que es dable señalar que si bien, el </w:t>
      </w:r>
      <w:r w:rsidRPr="00B964E8">
        <w:rPr>
          <w:rFonts w:ascii="Palatino Linotype" w:eastAsia="Palatino Linotype" w:hAnsi="Palatino Linotype" w:cs="Palatino Linotype"/>
          <w:b/>
          <w:sz w:val="22"/>
          <w:szCs w:val="22"/>
        </w:rPr>
        <w:t>Sujeto Obligado</w:t>
      </w:r>
      <w:r w:rsidRPr="00B964E8">
        <w:rPr>
          <w:rFonts w:ascii="Palatino Linotype" w:eastAsia="Palatino Linotype" w:hAnsi="Palatino Linotype" w:cs="Palatino Linotype"/>
          <w:sz w:val="22"/>
          <w:szCs w:val="22"/>
        </w:rPr>
        <w:t xml:space="preserve"> realizó el procedimiento de búsqueda de la información correctamente, no menos cierto es que los pronunciamientos vertidos en respuesta no satisfacen el requerimiento de información de </w:t>
      </w:r>
      <w:r w:rsidRPr="00B964E8">
        <w:rPr>
          <w:rFonts w:ascii="Palatino Linotype" w:eastAsia="Palatino Linotype" w:hAnsi="Palatino Linotype" w:cs="Palatino Linotype"/>
          <w:b/>
          <w:sz w:val="22"/>
          <w:szCs w:val="22"/>
        </w:rPr>
        <w:t>la parte Recurrente</w:t>
      </w:r>
      <w:r w:rsidRPr="00B964E8">
        <w:rPr>
          <w:rFonts w:ascii="Palatino Linotype" w:eastAsia="Palatino Linotype" w:hAnsi="Palatino Linotype" w:cs="Palatino Linotype"/>
          <w:sz w:val="22"/>
          <w:szCs w:val="22"/>
        </w:rPr>
        <w:t xml:space="preserve"> pues como se asentó en líneas argumentativas anteriores, dichas Direcciones si se encuentran facultades para contar con la información por generarla, poseerla o administrarla, tan es así que proporciona un listado en el que obran 111 autorizaciones a condominios generadas a partir del 07 de junio de 2004 al 23 de junio de 2023, sin embargo, no debemos perder de vista que la información que resulta de interés de la persona solicitante no es un listado sino las propias autorizaciones, luego entonces, esta circunstancia nos conduce a concluir que no existe congruencia entre lo solicitado y proporcionado en respuesta, por lo que queda de manifiesto que el </w:t>
      </w:r>
      <w:r w:rsidRPr="00B964E8">
        <w:rPr>
          <w:rFonts w:ascii="Palatino Linotype" w:eastAsia="Palatino Linotype" w:hAnsi="Palatino Linotype" w:cs="Palatino Linotype"/>
          <w:b/>
          <w:sz w:val="22"/>
          <w:szCs w:val="22"/>
        </w:rPr>
        <w:t>Sujeto Obligado</w:t>
      </w:r>
      <w:r w:rsidRPr="00B964E8">
        <w:rPr>
          <w:rFonts w:ascii="Palatino Linotype" w:eastAsia="Palatino Linotype" w:hAnsi="Palatino Linotype" w:cs="Palatino Linotype"/>
          <w:sz w:val="22"/>
          <w:szCs w:val="22"/>
        </w:rPr>
        <w:t xml:space="preserve"> no observó lo que dispone el Criterio 02/2017 emitido por el Instituto Nacional de Transparencia, Acceso a la Información y Protección de Datos Personales se establece que: </w:t>
      </w:r>
    </w:p>
    <w:p w14:paraId="10ACB026" w14:textId="77777777" w:rsidR="00593B1B" w:rsidRPr="00B964E8" w:rsidRDefault="00593B1B">
      <w:pPr>
        <w:pBdr>
          <w:top w:val="nil"/>
          <w:left w:val="nil"/>
          <w:bottom w:val="nil"/>
          <w:right w:val="nil"/>
          <w:between w:val="nil"/>
        </w:pBdr>
        <w:shd w:val="clear" w:color="auto" w:fill="FFFFFF"/>
        <w:jc w:val="both"/>
      </w:pPr>
    </w:p>
    <w:p w14:paraId="4BEE61F1" w14:textId="77777777" w:rsidR="00593B1B" w:rsidRPr="00B964E8" w:rsidRDefault="00DB5EFF">
      <w:pPr>
        <w:pBdr>
          <w:top w:val="nil"/>
          <w:left w:val="nil"/>
          <w:bottom w:val="nil"/>
          <w:right w:val="nil"/>
          <w:between w:val="nil"/>
        </w:pBdr>
        <w:shd w:val="clear" w:color="auto" w:fill="FFFFFF"/>
        <w:spacing w:line="276" w:lineRule="auto"/>
        <w:ind w:left="567" w:right="567"/>
        <w:jc w:val="both"/>
      </w:pPr>
      <w:r w:rsidRPr="00B964E8">
        <w:rPr>
          <w:rFonts w:ascii="Palatino Linotype" w:eastAsia="Palatino Linotype" w:hAnsi="Palatino Linotype" w:cs="Palatino Linotype"/>
          <w:b/>
          <w:i/>
          <w:sz w:val="22"/>
          <w:szCs w:val="22"/>
        </w:rPr>
        <w:t xml:space="preserve">“Congruencia y exhaustividad. Sus alcances para garantizar el derecho de acceso a la información. </w:t>
      </w:r>
      <w:r w:rsidRPr="00B964E8">
        <w:rPr>
          <w:rFonts w:ascii="Palatino Linotype" w:eastAsia="Palatino Linotype" w:hAnsi="Palatino Linotype" w:cs="Palatino Linotype"/>
          <w:i/>
          <w:sz w:val="22"/>
          <w:szCs w:val="22"/>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133046FA" w14:textId="77777777" w:rsidR="00593B1B" w:rsidRPr="00B964E8" w:rsidRDefault="00593B1B">
      <w:pPr>
        <w:pBdr>
          <w:top w:val="nil"/>
          <w:left w:val="nil"/>
          <w:bottom w:val="nil"/>
          <w:right w:val="nil"/>
          <w:between w:val="nil"/>
        </w:pBdr>
        <w:shd w:val="clear" w:color="auto" w:fill="FFFFFF"/>
        <w:ind w:right="49"/>
        <w:jc w:val="both"/>
      </w:pPr>
    </w:p>
    <w:p w14:paraId="3E1F91ED" w14:textId="77777777" w:rsidR="00593B1B" w:rsidRPr="00B964E8" w:rsidRDefault="00DB5EFF">
      <w:pPr>
        <w:pBdr>
          <w:top w:val="nil"/>
          <w:left w:val="nil"/>
          <w:bottom w:val="nil"/>
          <w:right w:val="nil"/>
          <w:between w:val="nil"/>
        </w:pBdr>
        <w:shd w:val="clear" w:color="auto" w:fill="FFFFFF"/>
        <w:spacing w:line="360" w:lineRule="auto"/>
        <w:ind w:right="49"/>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Es así, que los sujetos obligados para garantizar el derecho de acceso a la Información, deberán cumplir con los principios de exhaustividad y congruencia, esto es, que la congruencia </w:t>
      </w:r>
      <w:r w:rsidRPr="00B964E8">
        <w:rPr>
          <w:rFonts w:ascii="Palatino Linotype" w:eastAsia="Palatino Linotype" w:hAnsi="Palatino Linotype" w:cs="Palatino Linotype"/>
          <w:b/>
          <w:sz w:val="22"/>
          <w:szCs w:val="22"/>
        </w:rPr>
        <w:t>implica que exista concordancia entre el requerimiento formulado por el particular y la respuesta proporcionada por el sujeto obligado</w:t>
      </w:r>
      <w:r w:rsidRPr="00B964E8">
        <w:rPr>
          <w:rFonts w:ascii="Palatino Linotype" w:eastAsia="Palatino Linotype" w:hAnsi="Palatino Linotype" w:cs="Palatino Linotype"/>
          <w:sz w:val="22"/>
          <w:szCs w:val="22"/>
        </w:rPr>
        <w:t xml:space="preserve">, mientras que la exhaustividad establece que el sujeto obligado </w:t>
      </w:r>
      <w:r w:rsidRPr="00B964E8">
        <w:rPr>
          <w:rFonts w:ascii="Palatino Linotype" w:eastAsia="Palatino Linotype" w:hAnsi="Palatino Linotype" w:cs="Palatino Linotype"/>
          <w:b/>
          <w:sz w:val="22"/>
          <w:szCs w:val="22"/>
        </w:rPr>
        <w:t>deberá atender de manera expresa cada uno de los puntos solicitados</w:t>
      </w:r>
      <w:r w:rsidRPr="00B964E8">
        <w:rPr>
          <w:rFonts w:ascii="Palatino Linotype" w:eastAsia="Palatino Linotype" w:hAnsi="Palatino Linotype" w:cs="Palatino Linotype"/>
          <w:sz w:val="22"/>
          <w:szCs w:val="22"/>
        </w:rPr>
        <w:t xml:space="preserve">, situación que en el presente caso </w:t>
      </w:r>
      <w:r w:rsidRPr="00B964E8">
        <w:rPr>
          <w:rFonts w:ascii="Palatino Linotype" w:eastAsia="Palatino Linotype" w:hAnsi="Palatino Linotype" w:cs="Palatino Linotype"/>
          <w:b/>
          <w:sz w:val="22"/>
          <w:szCs w:val="22"/>
          <w:u w:val="single"/>
        </w:rPr>
        <w:t>no aconteció</w:t>
      </w:r>
      <w:r w:rsidRPr="00B964E8">
        <w:rPr>
          <w:rFonts w:ascii="Palatino Linotype" w:eastAsia="Palatino Linotype" w:hAnsi="Palatino Linotype" w:cs="Palatino Linotype"/>
          <w:sz w:val="22"/>
          <w:szCs w:val="22"/>
        </w:rPr>
        <w:t xml:space="preserve">, pues el </w:t>
      </w:r>
      <w:r w:rsidRPr="00B964E8">
        <w:rPr>
          <w:rFonts w:ascii="Palatino Linotype" w:eastAsia="Palatino Linotype" w:hAnsi="Palatino Linotype" w:cs="Palatino Linotype"/>
          <w:b/>
          <w:sz w:val="22"/>
          <w:szCs w:val="22"/>
        </w:rPr>
        <w:t>Sujeto Obligado</w:t>
      </w:r>
      <w:r w:rsidRPr="00B964E8">
        <w:rPr>
          <w:rFonts w:ascii="Palatino Linotype" w:eastAsia="Palatino Linotype" w:hAnsi="Palatino Linotype" w:cs="Palatino Linotype"/>
          <w:sz w:val="22"/>
          <w:szCs w:val="22"/>
        </w:rPr>
        <w:t xml:space="preserve"> no fue congruente en proporcionar la información que requirió específicamente </w:t>
      </w:r>
      <w:r w:rsidRPr="00B964E8">
        <w:rPr>
          <w:rFonts w:ascii="Palatino Linotype" w:eastAsia="Palatino Linotype" w:hAnsi="Palatino Linotype" w:cs="Palatino Linotype"/>
          <w:b/>
          <w:sz w:val="22"/>
          <w:szCs w:val="22"/>
        </w:rPr>
        <w:t>la parte Recurrente</w:t>
      </w:r>
      <w:r w:rsidRPr="00B964E8">
        <w:rPr>
          <w:rFonts w:ascii="Palatino Linotype" w:eastAsia="Palatino Linotype" w:hAnsi="Palatino Linotype" w:cs="Palatino Linotype"/>
          <w:sz w:val="22"/>
          <w:szCs w:val="22"/>
        </w:rPr>
        <w:t>. </w:t>
      </w:r>
    </w:p>
    <w:p w14:paraId="5C2E1846" w14:textId="77777777" w:rsidR="00593B1B" w:rsidRPr="00B964E8" w:rsidRDefault="00DB5EFF">
      <w:pPr>
        <w:spacing w:before="240" w:after="240" w:line="360" w:lineRule="auto"/>
        <w:jc w:val="both"/>
        <w:rPr>
          <w:rFonts w:ascii="Palatino Linotype" w:eastAsia="Palatino Linotype" w:hAnsi="Palatino Linotype" w:cs="Palatino Linotype"/>
          <w:sz w:val="20"/>
          <w:szCs w:val="20"/>
        </w:rPr>
      </w:pPr>
      <w:r w:rsidRPr="00B964E8">
        <w:rPr>
          <w:rFonts w:ascii="Palatino Linotype" w:eastAsia="Palatino Linotype" w:hAnsi="Palatino Linotype" w:cs="Palatino Linotype"/>
          <w:sz w:val="22"/>
          <w:szCs w:val="22"/>
        </w:rPr>
        <w:t xml:space="preserve">Ahora bien, para mejor proveer del presente estudio conviene observar lo dispuesto por el Libro Quinto del Código Administrativo del Estado de México, el cual se denomina Del Ordenamiento Territorial de los Asentamientos Humanos de los Centros de Población, el cual tiene como objeto fijar las normas básicas e instrumentos para planear y regular el ordenamiento territorial de los asentamientos humanos y el desarrollo urbano en la Entidad, así como el de establecer la concurrencia entre el Estado y los municipios, para la ordenación y regulación de los asentamientos humanos en el territorio estatal, para la coordinación y </w:t>
      </w:r>
      <w:r w:rsidRPr="00B964E8">
        <w:rPr>
          <w:rFonts w:ascii="Palatino Linotype" w:eastAsia="Palatino Linotype" w:hAnsi="Palatino Linotype" w:cs="Palatino Linotype"/>
          <w:sz w:val="22"/>
          <w:szCs w:val="22"/>
        </w:rPr>
        <w:lastRenderedPageBreak/>
        <w:t>gestión de las conurbaciones y zonas metropolitanas y el desarrollo urbano de los centros de población.</w:t>
      </w:r>
    </w:p>
    <w:p w14:paraId="6F6613D6"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Al respecto, se menciona que el artículo 5.9, fracciones IV y V del Código Administrativo</w:t>
      </w:r>
      <w:r w:rsidRPr="00B964E8">
        <w:rPr>
          <w:rFonts w:ascii="Palatino Linotype" w:eastAsia="Palatino Linotype" w:hAnsi="Palatino Linotype" w:cs="Palatino Linotype"/>
          <w:b/>
          <w:sz w:val="22"/>
          <w:szCs w:val="22"/>
        </w:rPr>
        <w:t>, confiere a la Secretaría la facultad de emitir las autorizaciones de</w:t>
      </w:r>
      <w:r w:rsidRPr="00B964E8">
        <w:rPr>
          <w:rFonts w:ascii="Palatino Linotype" w:eastAsia="Palatino Linotype" w:hAnsi="Palatino Linotype" w:cs="Palatino Linotype"/>
          <w:sz w:val="22"/>
          <w:szCs w:val="22"/>
        </w:rPr>
        <w:t xml:space="preserve"> conjuntos urbanos, </w:t>
      </w:r>
      <w:r w:rsidRPr="00B964E8">
        <w:rPr>
          <w:rFonts w:ascii="Palatino Linotype" w:eastAsia="Palatino Linotype" w:hAnsi="Palatino Linotype" w:cs="Palatino Linotype"/>
          <w:b/>
          <w:sz w:val="22"/>
          <w:szCs w:val="22"/>
        </w:rPr>
        <w:t>condominios,</w:t>
      </w:r>
      <w:r w:rsidRPr="00B964E8">
        <w:rPr>
          <w:rFonts w:ascii="Palatino Linotype" w:eastAsia="Palatino Linotype" w:hAnsi="Palatino Linotype" w:cs="Palatino Linotype"/>
          <w:sz w:val="22"/>
          <w:szCs w:val="22"/>
        </w:rPr>
        <w:t xml:space="preserve"> subdivisiones, relotificaciones, fusiones y en los casos previstos en el Libro Quinto y la reglamentación correspondiente, así como establecer políticas específicas para la autorización de conjuntos urbanos de carácter habitacional, en función de la demanda y de las políticas de ordenamiento territorial señaladas en los planes de desarrollo urbano.</w:t>
      </w:r>
    </w:p>
    <w:p w14:paraId="3A13F3DA"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Por su parte, el Reglamento del Libro Quinto del Código Administrativo del Estado de México, en su artículo 4, impone la </w:t>
      </w:r>
      <w:r w:rsidRPr="00B964E8">
        <w:rPr>
          <w:rFonts w:ascii="Palatino Linotype" w:eastAsia="Palatino Linotype" w:hAnsi="Palatino Linotype" w:cs="Palatino Linotype"/>
          <w:b/>
          <w:sz w:val="22"/>
          <w:szCs w:val="22"/>
        </w:rPr>
        <w:t>obligación de obtener autorización previa y expresa de las autoridades estatales o municipales competentes</w:t>
      </w:r>
      <w:r w:rsidRPr="00B964E8">
        <w:rPr>
          <w:rFonts w:ascii="Palatino Linotype" w:eastAsia="Palatino Linotype" w:hAnsi="Palatino Linotype" w:cs="Palatino Linotype"/>
          <w:sz w:val="22"/>
          <w:szCs w:val="22"/>
        </w:rPr>
        <w:t xml:space="preserve">, </w:t>
      </w:r>
      <w:r w:rsidRPr="00B964E8">
        <w:rPr>
          <w:rFonts w:ascii="Palatino Linotype" w:eastAsia="Palatino Linotype" w:hAnsi="Palatino Linotype" w:cs="Palatino Linotype"/>
          <w:b/>
          <w:sz w:val="22"/>
          <w:szCs w:val="22"/>
        </w:rPr>
        <w:t>respecto de</w:t>
      </w:r>
      <w:r w:rsidRPr="00B964E8">
        <w:rPr>
          <w:rFonts w:ascii="Palatino Linotype" w:eastAsia="Palatino Linotype" w:hAnsi="Palatino Linotype" w:cs="Palatino Linotype"/>
          <w:sz w:val="22"/>
          <w:szCs w:val="22"/>
        </w:rPr>
        <w:t xml:space="preserve"> la fusión o subdivisión del suelo, </w:t>
      </w:r>
      <w:r w:rsidRPr="00B964E8">
        <w:rPr>
          <w:rFonts w:ascii="Palatino Linotype" w:eastAsia="Palatino Linotype" w:hAnsi="Palatino Linotype" w:cs="Palatino Linotype"/>
          <w:b/>
          <w:sz w:val="22"/>
          <w:szCs w:val="22"/>
        </w:rPr>
        <w:t>condominio</w:t>
      </w:r>
      <w:r w:rsidRPr="00B964E8">
        <w:rPr>
          <w:rFonts w:ascii="Palatino Linotype" w:eastAsia="Palatino Linotype" w:hAnsi="Palatino Linotype" w:cs="Palatino Linotype"/>
          <w:sz w:val="22"/>
          <w:szCs w:val="22"/>
        </w:rPr>
        <w:t xml:space="preserve"> o conjunto urbano, relotificación, la construcción en, sobre o bajo la tierra, la realización de cualquier cambio físico de su estructura, de uso o ampliación en edificios existentes, así como todo uso o aprovechamiento del suelo regulado por las disposiciones jurídicas aplicables en materia de desarrollo urbano.</w:t>
      </w:r>
    </w:p>
    <w:p w14:paraId="2A7EB675"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El artículo 112 del Reglamento del Libro Quinto, en su párrafo primero establece que </w:t>
      </w:r>
      <w:r w:rsidRPr="00B964E8">
        <w:rPr>
          <w:rFonts w:ascii="Palatino Linotype" w:eastAsia="Palatino Linotype" w:hAnsi="Palatino Linotype" w:cs="Palatino Linotype"/>
          <w:b/>
          <w:sz w:val="22"/>
          <w:szCs w:val="22"/>
        </w:rPr>
        <w:t>los condominios horizontales, verticales y mixtos requerirán autorización expresa de la Secretaría de Desarrollo Urbano y Obra, previamente a su constitución</w:t>
      </w:r>
      <w:r w:rsidRPr="00B964E8">
        <w:rPr>
          <w:rFonts w:ascii="Palatino Linotype" w:eastAsia="Palatino Linotype" w:hAnsi="Palatino Linotype" w:cs="Palatino Linotype"/>
          <w:sz w:val="22"/>
          <w:szCs w:val="22"/>
        </w:rPr>
        <w:t>.</w:t>
      </w:r>
    </w:p>
    <w:p w14:paraId="5A2A6C30"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Mientras que el artículo 113 del Reglamento en análisis establece las formalidades respecto al procedimiento de autorización de dichos condominios, a saber:</w:t>
      </w:r>
    </w:p>
    <w:p w14:paraId="2885446E"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w:t>
      </w:r>
      <w:r w:rsidRPr="00B964E8">
        <w:rPr>
          <w:rFonts w:ascii="Palatino Linotype" w:eastAsia="Palatino Linotype" w:hAnsi="Palatino Linotype" w:cs="Palatino Linotype"/>
          <w:b/>
          <w:i/>
          <w:sz w:val="22"/>
          <w:szCs w:val="22"/>
        </w:rPr>
        <w:t>Artículo 113.</w:t>
      </w:r>
      <w:r w:rsidRPr="00B964E8">
        <w:rPr>
          <w:rFonts w:ascii="Palatino Linotype" w:eastAsia="Palatino Linotype" w:hAnsi="Palatino Linotype" w:cs="Palatino Linotype"/>
          <w:i/>
          <w:sz w:val="22"/>
          <w:szCs w:val="22"/>
        </w:rPr>
        <w:t xml:space="preserve"> El procedimiento de autorización de condominios horizontales, verticales y mixtos, se sujetará a lo siguiente: </w:t>
      </w:r>
    </w:p>
    <w:p w14:paraId="1B9F0562"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I</w:t>
      </w:r>
      <w:r w:rsidRPr="00B964E8">
        <w:rPr>
          <w:rFonts w:ascii="Palatino Linotype" w:eastAsia="Palatino Linotype" w:hAnsi="Palatino Linotype" w:cs="Palatino Linotype"/>
          <w:i/>
          <w:sz w:val="22"/>
          <w:szCs w:val="22"/>
        </w:rPr>
        <w:t xml:space="preserve">. El Titular o Representante Legal, deberá presentar a la Secretaría, su petición acompañada de los documentos siguientes: </w:t>
      </w:r>
    </w:p>
    <w:p w14:paraId="3E9E36C6"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lastRenderedPageBreak/>
        <w:t>A)</w:t>
      </w:r>
      <w:r w:rsidRPr="00B964E8">
        <w:rPr>
          <w:rFonts w:ascii="Palatino Linotype" w:eastAsia="Palatino Linotype" w:hAnsi="Palatino Linotype" w:cs="Palatino Linotype"/>
          <w:i/>
          <w:sz w:val="22"/>
          <w:szCs w:val="22"/>
        </w:rPr>
        <w:t xml:space="preserve"> Evaluación de Impacto Estatal, para condominios que prevean el desarrollo de treinta o más viviendas, conforme lo previsto en el artículo 5.35 del Código, la Ley de la Comisión de Impacto Estatal, su Reglamento y demás disposiciones jurídicas aplicables, y </w:t>
      </w:r>
    </w:p>
    <w:p w14:paraId="56A83048"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 xml:space="preserve">B) Original o copia certificada de los documentos siguientes: </w:t>
      </w:r>
    </w:p>
    <w:p w14:paraId="0D5118A5"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 xml:space="preserve">1. Título de propiedad del inmueble, inscrito en el Instituto de la Función Registral del Estado de México y Certificado de Gravámenes; </w:t>
      </w:r>
    </w:p>
    <w:p w14:paraId="7B2B2749"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 xml:space="preserve">2. Acta constitutiva en el caso de personas jurídicas colectivas o del contrato respectivo tratándose de fideicomisos y sus modificaciones. Dichos documentos deberán estar inscritos en el Instituto de la Función Registral del Estado de México. En caso que el solicitante sea persona física deberá presentar identificación oficial; </w:t>
      </w:r>
    </w:p>
    <w:p w14:paraId="418F284F"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 xml:space="preserve">3. Poder notarial vigente, otorgado por el propietario de los predios, que faculte expresamente al apoderado para realizar el trámite; así como la identificación oficial de éste último; </w:t>
      </w:r>
    </w:p>
    <w:p w14:paraId="2C0A443B"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 xml:space="preserve">4. Derogado; </w:t>
      </w:r>
    </w:p>
    <w:p w14:paraId="20E843A2"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 xml:space="preserve">5. Cuando las medidas y superficies reales del predio sean mayores o menores a las contenidas en el documento con el que se acredite la propiedad, deberá anexarse la resolución judicial o administrativa de apeo y deslinde debidamente inscrita en el Instituto de la Función Registral del Estado de México; </w:t>
      </w:r>
    </w:p>
    <w:p w14:paraId="09775A2C"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 xml:space="preserve">6. Dictamen de factibilidad de dotación de agua potable y drenaje para el condominio que se pretenda, así como de incorporación a los sistemas de agua potable y alcantarillado, en el que se definan los puntos de conexión de agua potable y los de descargas de aguas residuales, en caso que se requieran obras de Infraestructura Primaria, se deberá presentar convenio con la autoridad correspondiente; </w:t>
      </w:r>
    </w:p>
    <w:p w14:paraId="42CB05ED"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 xml:space="preserve">7. Constancia de capacidad de suministro de energía eléctrica; </w:t>
      </w:r>
    </w:p>
    <w:p w14:paraId="01AF3AEE"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 xml:space="preserve">8. Licencia de uso del suelo o en su caso, autorización sobre cambio de uso del suelo, del coeficiente de ocupación del suelo y coeficiente de utilización del suelo de su aprovechamiento o de la altura máxima permitida; </w:t>
      </w:r>
    </w:p>
    <w:p w14:paraId="3A746A2B"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 xml:space="preserve">9. Alineamiento y número oficial; </w:t>
      </w:r>
    </w:p>
    <w:p w14:paraId="1F19C5D2"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 xml:space="preserve">10. Plano de distribución de áreas del condominio, incluyendo sembrado de prototipos, en original y medio magnético, que contenga: </w:t>
      </w:r>
    </w:p>
    <w:p w14:paraId="3AC6DDBC"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 xml:space="preserve">10.1. Situación original del inmueble en que se desarrollará el condominio; </w:t>
      </w:r>
    </w:p>
    <w:p w14:paraId="7A3543F8"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10.2</w:t>
      </w:r>
      <w:r w:rsidRPr="00B964E8">
        <w:rPr>
          <w:rFonts w:ascii="Palatino Linotype" w:eastAsia="Palatino Linotype" w:hAnsi="Palatino Linotype" w:cs="Palatino Linotype"/>
          <w:i/>
          <w:sz w:val="22"/>
          <w:szCs w:val="22"/>
        </w:rPr>
        <w:t xml:space="preserve">. La distribución proyectada de áreas privativas y comunes, incluyendo en su caso, la ubicación de las áreas de donación; </w:t>
      </w:r>
    </w:p>
    <w:p w14:paraId="687D76A7"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lastRenderedPageBreak/>
        <w:t>10.3</w:t>
      </w:r>
      <w:r w:rsidRPr="00B964E8">
        <w:rPr>
          <w:rFonts w:ascii="Palatino Linotype" w:eastAsia="Palatino Linotype" w:hAnsi="Palatino Linotype" w:cs="Palatino Linotype"/>
          <w:i/>
          <w:sz w:val="22"/>
          <w:szCs w:val="22"/>
        </w:rPr>
        <w:t xml:space="preserve">. Las restricciones federales, estatales y municipales; </w:t>
      </w:r>
    </w:p>
    <w:p w14:paraId="303DE4B9"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10.4.</w:t>
      </w:r>
      <w:r w:rsidRPr="00B964E8">
        <w:rPr>
          <w:rFonts w:ascii="Palatino Linotype" w:eastAsia="Palatino Linotype" w:hAnsi="Palatino Linotype" w:cs="Palatino Linotype"/>
          <w:i/>
          <w:sz w:val="22"/>
          <w:szCs w:val="22"/>
        </w:rPr>
        <w:t xml:space="preserve"> Información gráfica y estadística, que constará en la solapa del plano;</w:t>
      </w:r>
    </w:p>
    <w:p w14:paraId="517C50F1"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 xml:space="preserve">10.5. </w:t>
      </w:r>
      <w:r w:rsidRPr="00B964E8">
        <w:rPr>
          <w:rFonts w:ascii="Palatino Linotype" w:eastAsia="Palatino Linotype" w:hAnsi="Palatino Linotype" w:cs="Palatino Linotype"/>
          <w:i/>
          <w:sz w:val="22"/>
          <w:szCs w:val="22"/>
        </w:rPr>
        <w:t xml:space="preserve">Croquis de localización regional y local; </w:t>
      </w:r>
    </w:p>
    <w:p w14:paraId="293A0F2F"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10.6</w:t>
      </w:r>
      <w:r w:rsidRPr="00B964E8">
        <w:rPr>
          <w:rFonts w:ascii="Palatino Linotype" w:eastAsia="Palatino Linotype" w:hAnsi="Palatino Linotype" w:cs="Palatino Linotype"/>
          <w:i/>
          <w:sz w:val="22"/>
          <w:szCs w:val="22"/>
        </w:rPr>
        <w:t xml:space="preserve">. Nombre del Titular; </w:t>
      </w:r>
    </w:p>
    <w:p w14:paraId="33654B8D"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10.7</w:t>
      </w:r>
      <w:r w:rsidRPr="00B964E8">
        <w:rPr>
          <w:rFonts w:ascii="Palatino Linotype" w:eastAsia="Palatino Linotype" w:hAnsi="Palatino Linotype" w:cs="Palatino Linotype"/>
          <w:i/>
          <w:sz w:val="22"/>
          <w:szCs w:val="22"/>
        </w:rPr>
        <w:t>. Simbología y escala gráfica;</w:t>
      </w:r>
    </w:p>
    <w:p w14:paraId="50103305"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10.8.</w:t>
      </w:r>
      <w:r w:rsidRPr="00B964E8">
        <w:rPr>
          <w:rFonts w:ascii="Palatino Linotype" w:eastAsia="Palatino Linotype" w:hAnsi="Palatino Linotype" w:cs="Palatino Linotype"/>
          <w:i/>
          <w:sz w:val="22"/>
          <w:szCs w:val="22"/>
        </w:rPr>
        <w:t xml:space="preserve"> Datos generales de las áreas privativas y comunes; </w:t>
      </w:r>
    </w:p>
    <w:p w14:paraId="188215A5"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 xml:space="preserve">10.9. </w:t>
      </w:r>
      <w:r w:rsidRPr="00B964E8">
        <w:rPr>
          <w:rFonts w:ascii="Palatino Linotype" w:eastAsia="Palatino Linotype" w:hAnsi="Palatino Linotype" w:cs="Palatino Linotype"/>
          <w:i/>
          <w:sz w:val="22"/>
          <w:szCs w:val="22"/>
        </w:rPr>
        <w:t xml:space="preserve">Uso del suelo, y </w:t>
      </w:r>
    </w:p>
    <w:p w14:paraId="518511B7"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10.10.</w:t>
      </w:r>
      <w:r w:rsidRPr="00B964E8">
        <w:rPr>
          <w:rFonts w:ascii="Palatino Linotype" w:eastAsia="Palatino Linotype" w:hAnsi="Palatino Linotype" w:cs="Palatino Linotype"/>
          <w:i/>
          <w:sz w:val="22"/>
          <w:szCs w:val="22"/>
        </w:rPr>
        <w:t xml:space="preserve"> Nombre, cargo y firma del servidor público que autoriza. </w:t>
      </w:r>
    </w:p>
    <w:p w14:paraId="79056AD9"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11</w:t>
      </w:r>
      <w:r w:rsidRPr="00B964E8">
        <w:rPr>
          <w:rFonts w:ascii="Palatino Linotype" w:eastAsia="Palatino Linotype" w:hAnsi="Palatino Linotype" w:cs="Palatino Linotype"/>
          <w:i/>
          <w:sz w:val="22"/>
          <w:szCs w:val="22"/>
        </w:rPr>
        <w:t xml:space="preserve">. Certificado de Gravámenes con fecha de expedición no mayor a ciento veinte días de su presentación, en caso que el predio objeto del condominio presente gravamen, la anuencia por escrito del acreedor, quien acreditará su personalidad jurídica, y </w:t>
      </w:r>
    </w:p>
    <w:p w14:paraId="5FE11113"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 xml:space="preserve">12. </w:t>
      </w:r>
      <w:r w:rsidRPr="00B964E8">
        <w:rPr>
          <w:rFonts w:ascii="Palatino Linotype" w:eastAsia="Palatino Linotype" w:hAnsi="Palatino Linotype" w:cs="Palatino Linotype"/>
          <w:i/>
          <w:sz w:val="22"/>
          <w:szCs w:val="22"/>
        </w:rPr>
        <w:t xml:space="preserve">Las demás autorizaciones, licencias, permisos, convenios, dictámenes u otros instrumentos que las disposiciones jurídicas aplicables señalen. </w:t>
      </w:r>
    </w:p>
    <w:p w14:paraId="5858E4AF"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Tratándose de lotes para condominios previstos en autorizaciones de conjuntos urbanos y subdivisiones solamente se deberán presentar la solicitud correspondiente acompañada de plano del condominio y Certificado de Gravámenes con fecha de expedición no mayor a ciento veinte días hábiles de su presentación, así como el documento que acredite la propiedad en el supuesto de actos traslativos de dominio o de subrogaciones.</w:t>
      </w:r>
    </w:p>
    <w:p w14:paraId="654A0528"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 xml:space="preserve">En el caso de condominios de hasta veintinueve viviendas no se requerirá la Evaluación de Impacto Estatal, sin perjuicio de los dictámenes, opiniones o autorizaciones que determinen otras disposiciones legales aplicables. </w:t>
      </w:r>
    </w:p>
    <w:p w14:paraId="63B4CBD6"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u w:val="single"/>
        </w:rPr>
        <w:t>La Secretaría, en su caso, emitirá la autorización de condominio dentro de los cinco días siguientes a la presentación de la solicitud y de los documentos que deban acompañarla, previo el pago de los derechos respectivos</w:t>
      </w:r>
      <w:r w:rsidRPr="00B964E8">
        <w:rPr>
          <w:rFonts w:ascii="Palatino Linotype" w:eastAsia="Palatino Linotype" w:hAnsi="Palatino Linotype" w:cs="Palatino Linotype"/>
          <w:i/>
          <w:sz w:val="22"/>
          <w:szCs w:val="22"/>
        </w:rPr>
        <w:t>.”</w:t>
      </w:r>
    </w:p>
    <w:p w14:paraId="29FCB7B2"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Para robustecer este análisis, este Instituto localizó la Cédula Informativa del trámite </w:t>
      </w:r>
      <w:r w:rsidRPr="00B964E8">
        <w:rPr>
          <w:rFonts w:ascii="Palatino Linotype" w:eastAsia="Palatino Linotype" w:hAnsi="Palatino Linotype" w:cs="Palatino Linotype"/>
          <w:b/>
          <w:i/>
          <w:sz w:val="22"/>
          <w:szCs w:val="22"/>
        </w:rPr>
        <w:t xml:space="preserve">Autorización de Condominio en Conjunto Urbano, </w:t>
      </w:r>
      <w:r w:rsidRPr="00B964E8">
        <w:rPr>
          <w:rFonts w:ascii="Palatino Linotype" w:eastAsia="Palatino Linotype" w:hAnsi="Palatino Linotype" w:cs="Palatino Linotype"/>
          <w:sz w:val="22"/>
          <w:szCs w:val="22"/>
        </w:rPr>
        <w:t>el cual es desahogado por la Dirección General de Operación y Control Urbano, tal como se advierte en las siguientes impresiones de pantalla:</w:t>
      </w:r>
    </w:p>
    <w:p w14:paraId="5F1FF12B" w14:textId="77777777" w:rsidR="00593B1B" w:rsidRPr="00B964E8" w:rsidRDefault="00593B1B">
      <w:pPr>
        <w:spacing w:before="240" w:after="240" w:line="360" w:lineRule="auto"/>
        <w:jc w:val="both"/>
        <w:rPr>
          <w:rFonts w:ascii="Palatino Linotype" w:eastAsia="Palatino Linotype" w:hAnsi="Palatino Linotype" w:cs="Palatino Linotype"/>
          <w:sz w:val="22"/>
          <w:szCs w:val="22"/>
        </w:rPr>
      </w:pPr>
    </w:p>
    <w:p w14:paraId="6773DFBA"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noProof/>
          <w:sz w:val="22"/>
          <w:szCs w:val="22"/>
        </w:rPr>
        <w:drawing>
          <wp:inline distT="0" distB="0" distL="0" distR="0" wp14:anchorId="28BB09A3" wp14:editId="2A6D8C21">
            <wp:extent cx="5612130" cy="2679065"/>
            <wp:effectExtent l="0" t="0" r="0" b="0"/>
            <wp:docPr id="6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612130" cy="2679065"/>
                    </a:xfrm>
                    <a:prstGeom prst="rect">
                      <a:avLst/>
                    </a:prstGeom>
                    <a:ln/>
                  </pic:spPr>
                </pic:pic>
              </a:graphicData>
            </a:graphic>
          </wp:inline>
        </w:drawing>
      </w:r>
      <w:r w:rsidRPr="00B964E8">
        <w:rPr>
          <w:noProof/>
        </w:rPr>
        <mc:AlternateContent>
          <mc:Choice Requires="wpg">
            <w:drawing>
              <wp:anchor distT="0" distB="0" distL="114300" distR="114300" simplePos="0" relativeHeight="251658240" behindDoc="0" locked="0" layoutInCell="1" hidden="0" allowOverlap="1" wp14:anchorId="47A5A6A1" wp14:editId="38F643C2">
                <wp:simplePos x="0" y="0"/>
                <wp:positionH relativeFrom="column">
                  <wp:posOffset>12701</wp:posOffset>
                </wp:positionH>
                <wp:positionV relativeFrom="paragraph">
                  <wp:posOffset>1270000</wp:posOffset>
                </wp:positionV>
                <wp:extent cx="5638800" cy="409575"/>
                <wp:effectExtent l="0" t="0" r="0" b="0"/>
                <wp:wrapNone/>
                <wp:docPr id="56" name="Rectángulo 56"/>
                <wp:cNvGraphicFramePr/>
                <a:graphic xmlns:a="http://schemas.openxmlformats.org/drawingml/2006/main">
                  <a:graphicData uri="http://schemas.microsoft.com/office/word/2010/wordprocessingShape">
                    <wps:wsp>
                      <wps:cNvSpPr/>
                      <wps:spPr>
                        <a:xfrm>
                          <a:off x="2555175" y="3603788"/>
                          <a:ext cx="5581650" cy="352425"/>
                        </a:xfrm>
                        <a:prstGeom prst="rect">
                          <a:avLst/>
                        </a:prstGeom>
                        <a:noFill/>
                        <a:ln w="28575" cap="flat" cmpd="sng">
                          <a:solidFill>
                            <a:srgbClr val="3333FF"/>
                          </a:solidFill>
                          <a:prstDash val="solid"/>
                          <a:round/>
                          <a:headEnd type="none" w="sm" len="sm"/>
                          <a:tailEnd type="none" w="sm" len="sm"/>
                        </a:ln>
                      </wps:spPr>
                      <wps:txbx>
                        <w:txbxContent>
                          <w:p w14:paraId="15B7FEE0" w14:textId="77777777" w:rsidR="00593B1B" w:rsidRDefault="00593B1B">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12701</wp:posOffset>
                </wp:positionH>
                <wp:positionV relativeFrom="paragraph">
                  <wp:posOffset>1270000</wp:posOffset>
                </wp:positionV>
                <wp:extent cx="5638800" cy="409575"/>
                <wp:effectExtent b="0" l="0" r="0" t="0"/>
                <wp:wrapNone/>
                <wp:docPr id="56"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5638800" cy="409575"/>
                        </a:xfrm>
                        <a:prstGeom prst="rect"/>
                        <a:ln/>
                      </pic:spPr>
                    </pic:pic>
                  </a:graphicData>
                </a:graphic>
              </wp:anchor>
            </w:drawing>
          </mc:Fallback>
        </mc:AlternateContent>
      </w:r>
    </w:p>
    <w:p w14:paraId="635ACBFE" w14:textId="77777777" w:rsidR="00593B1B" w:rsidRPr="00B964E8" w:rsidRDefault="00DB5EFF">
      <w:pPr>
        <w:spacing w:before="240" w:after="240" w:line="360" w:lineRule="auto"/>
        <w:jc w:val="both"/>
        <w:rPr>
          <w:rFonts w:ascii="Palatino Linotype" w:eastAsia="Palatino Linotype" w:hAnsi="Palatino Linotype" w:cs="Palatino Linotype"/>
          <w:b/>
          <w:sz w:val="22"/>
          <w:szCs w:val="22"/>
        </w:rPr>
      </w:pPr>
      <w:r w:rsidRPr="00B964E8">
        <w:rPr>
          <w:rFonts w:ascii="Palatino Linotype" w:eastAsia="Palatino Linotype" w:hAnsi="Palatino Linotype" w:cs="Palatino Linotype"/>
          <w:sz w:val="22"/>
          <w:szCs w:val="22"/>
        </w:rPr>
        <w:t xml:space="preserve">De las porciones normativas y el trámite previamente citados, se deprende que la Secretaría de Desarrollo Urbano e Infraestructura, emite las autorizaciones de los condominios, por lo que se desvirtúan los argumentos vertidos en respuesta e informe justificado por el </w:t>
      </w:r>
      <w:r w:rsidRPr="00B964E8">
        <w:rPr>
          <w:rFonts w:ascii="Palatino Linotype" w:eastAsia="Palatino Linotype" w:hAnsi="Palatino Linotype" w:cs="Palatino Linotype"/>
          <w:b/>
          <w:sz w:val="22"/>
          <w:szCs w:val="22"/>
        </w:rPr>
        <w:t xml:space="preserve">Sujeto Obligado. </w:t>
      </w:r>
    </w:p>
    <w:p w14:paraId="2D50BEEB"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Asimismo, no obsta mencionar que los titulares de las autorizaciones cuentan con la obligación de publicar dicha autorización en el Periódico Oficial “Gaceta del Gobierno”, en un plazo de treinta días a partir de su emisión, de conformidad con los artículos 114, fracción VI, inciso C), y 115, fracción VI, inciso A), Reglamento del Libro Quinto del Código Administrativo, por lo tanto, se insiste que con el análisis realizado al marco normativo se acredita que dichas autorizaciones si son emitidas por el </w:t>
      </w:r>
      <w:r w:rsidRPr="00B964E8">
        <w:rPr>
          <w:rFonts w:ascii="Palatino Linotype" w:eastAsia="Palatino Linotype" w:hAnsi="Palatino Linotype" w:cs="Palatino Linotype"/>
          <w:b/>
          <w:sz w:val="22"/>
          <w:szCs w:val="22"/>
        </w:rPr>
        <w:t>Sujeto Obligado</w:t>
      </w:r>
      <w:r w:rsidRPr="00B964E8">
        <w:rPr>
          <w:rFonts w:ascii="Palatino Linotype" w:eastAsia="Palatino Linotype" w:hAnsi="Palatino Linotype" w:cs="Palatino Linotype"/>
          <w:sz w:val="22"/>
          <w:szCs w:val="22"/>
        </w:rPr>
        <w:t>.</w:t>
      </w:r>
    </w:p>
    <w:p w14:paraId="0DB90994"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Continuando con nuestro análisis, tenemos que dentro de su motivo de inconformidad, </w:t>
      </w:r>
      <w:r w:rsidRPr="00B964E8">
        <w:rPr>
          <w:rFonts w:ascii="Palatino Linotype" w:eastAsia="Palatino Linotype" w:hAnsi="Palatino Linotype" w:cs="Palatino Linotype"/>
          <w:b/>
          <w:sz w:val="22"/>
          <w:szCs w:val="22"/>
        </w:rPr>
        <w:t xml:space="preserve">la parte Recurrente </w:t>
      </w:r>
      <w:r w:rsidRPr="00B964E8">
        <w:rPr>
          <w:rFonts w:ascii="Palatino Linotype" w:eastAsia="Palatino Linotype" w:hAnsi="Palatino Linotype" w:cs="Palatino Linotype"/>
          <w:sz w:val="22"/>
          <w:szCs w:val="22"/>
        </w:rPr>
        <w:t>expresa que</w:t>
      </w:r>
      <w:r w:rsidRPr="00B964E8">
        <w:rPr>
          <w:rFonts w:ascii="Palatino Linotype" w:eastAsia="Palatino Linotype" w:hAnsi="Palatino Linotype" w:cs="Palatino Linotype"/>
          <w:b/>
          <w:sz w:val="22"/>
          <w:szCs w:val="22"/>
        </w:rPr>
        <w:t xml:space="preserve"> </w:t>
      </w:r>
      <w:r w:rsidRPr="00B964E8">
        <w:rPr>
          <w:rFonts w:ascii="Palatino Linotype" w:eastAsia="Palatino Linotype" w:hAnsi="Palatino Linotype" w:cs="Palatino Linotype"/>
          <w:sz w:val="22"/>
          <w:szCs w:val="22"/>
        </w:rPr>
        <w:t xml:space="preserve">la información que obra en el listado de los 111 condominios se encuentra incompleta pues falta la autorización emitida </w:t>
      </w:r>
      <w:r w:rsidRPr="00B964E8">
        <w:rPr>
          <w:rFonts w:ascii="Palatino Linotype" w:eastAsia="Palatino Linotype" w:hAnsi="Palatino Linotype" w:cs="Palatino Linotype"/>
          <w:b/>
          <w:sz w:val="22"/>
          <w:szCs w:val="22"/>
        </w:rPr>
        <w:t xml:space="preserve"> </w:t>
      </w:r>
      <w:r w:rsidRPr="00B964E8">
        <w:rPr>
          <w:rFonts w:ascii="Palatino Linotype" w:eastAsia="Palatino Linotype" w:hAnsi="Palatino Linotype" w:cs="Palatino Linotype"/>
          <w:sz w:val="22"/>
          <w:szCs w:val="22"/>
        </w:rPr>
        <w:t xml:space="preserve">a la empresa “Intercam Banco”, </w:t>
      </w:r>
      <w:r w:rsidRPr="00B964E8">
        <w:rPr>
          <w:rFonts w:ascii="Palatino Linotype" w:eastAsia="Palatino Linotype" w:hAnsi="Palatino Linotype" w:cs="Palatino Linotype"/>
          <w:sz w:val="22"/>
          <w:szCs w:val="22"/>
        </w:rPr>
        <w:lastRenderedPageBreak/>
        <w:t>S.A. I.B.M., Intercam Grupo Financiero, el condominio vertical de tipo habitacional residencial denominado “ID Vertical Bellavista", ubicado en el lote A manzana III del fraccionamiento denominado “Bellavista”, en el municipio de Atizapán de Zaragoza, Estado de México" publicado en la Gaceta de Gobierno del estado el 15 de enero de 2020.</w:t>
      </w:r>
    </w:p>
    <w:p w14:paraId="0EB11BD4"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En este sentido,  este Organismo Garante procedió a consultar la Gaceta de Gobierno referida por el particular, obteniendo así lo siguiente:</w:t>
      </w:r>
    </w:p>
    <w:p w14:paraId="3B855C2C"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noProof/>
          <w:sz w:val="22"/>
          <w:szCs w:val="22"/>
        </w:rPr>
        <w:drawing>
          <wp:inline distT="0" distB="0" distL="0" distR="0" wp14:anchorId="5A923813" wp14:editId="367E1F7F">
            <wp:extent cx="5268060" cy="3172268"/>
            <wp:effectExtent l="9525" t="9525" r="9525" b="9525"/>
            <wp:docPr id="6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t="1186" r="1601"/>
                    <a:stretch>
                      <a:fillRect/>
                    </a:stretch>
                  </pic:blipFill>
                  <pic:spPr>
                    <a:xfrm>
                      <a:off x="0" y="0"/>
                      <a:ext cx="5268060" cy="3172268"/>
                    </a:xfrm>
                    <a:prstGeom prst="rect">
                      <a:avLst/>
                    </a:prstGeom>
                    <a:ln w="9525">
                      <a:solidFill>
                        <a:srgbClr val="000000"/>
                      </a:solidFill>
                      <a:prstDash val="solid"/>
                    </a:ln>
                  </pic:spPr>
                </pic:pic>
              </a:graphicData>
            </a:graphic>
          </wp:inline>
        </w:drawing>
      </w:r>
      <w:r w:rsidRPr="00B964E8">
        <w:rPr>
          <w:noProof/>
        </w:rPr>
        <mc:AlternateContent>
          <mc:Choice Requires="wpg">
            <w:drawing>
              <wp:anchor distT="0" distB="0" distL="114300" distR="114300" simplePos="0" relativeHeight="251659264" behindDoc="0" locked="0" layoutInCell="1" hidden="0" allowOverlap="1" wp14:anchorId="1F8B28E0" wp14:editId="38ABD5C5">
                <wp:simplePos x="0" y="0"/>
                <wp:positionH relativeFrom="column">
                  <wp:posOffset>50801</wp:posOffset>
                </wp:positionH>
                <wp:positionV relativeFrom="paragraph">
                  <wp:posOffset>1803400</wp:posOffset>
                </wp:positionV>
                <wp:extent cx="2628900" cy="1371600"/>
                <wp:effectExtent l="0" t="0" r="0" b="0"/>
                <wp:wrapNone/>
                <wp:docPr id="55" name="Rectángulo 55"/>
                <wp:cNvGraphicFramePr/>
                <a:graphic xmlns:a="http://schemas.openxmlformats.org/drawingml/2006/main">
                  <a:graphicData uri="http://schemas.microsoft.com/office/word/2010/wordprocessingShape">
                    <wps:wsp>
                      <wps:cNvSpPr/>
                      <wps:spPr>
                        <a:xfrm>
                          <a:off x="4060125" y="3122775"/>
                          <a:ext cx="2571750" cy="1314450"/>
                        </a:xfrm>
                        <a:prstGeom prst="rect">
                          <a:avLst/>
                        </a:prstGeom>
                        <a:noFill/>
                        <a:ln w="28575" cap="flat" cmpd="sng">
                          <a:solidFill>
                            <a:srgbClr val="3333FF"/>
                          </a:solidFill>
                          <a:prstDash val="solid"/>
                          <a:round/>
                          <a:headEnd type="none" w="sm" len="sm"/>
                          <a:tailEnd type="none" w="sm" len="sm"/>
                        </a:ln>
                      </wps:spPr>
                      <wps:txbx>
                        <w:txbxContent>
                          <w:p w14:paraId="3EF99FE7" w14:textId="77777777" w:rsidR="00593B1B" w:rsidRDefault="00593B1B">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50801</wp:posOffset>
                </wp:positionH>
                <wp:positionV relativeFrom="paragraph">
                  <wp:posOffset>1803400</wp:posOffset>
                </wp:positionV>
                <wp:extent cx="2628900" cy="1371600"/>
                <wp:effectExtent b="0" l="0" r="0" t="0"/>
                <wp:wrapNone/>
                <wp:docPr id="55"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2628900" cy="1371600"/>
                        </a:xfrm>
                        <a:prstGeom prst="rect"/>
                        <a:ln/>
                      </pic:spPr>
                    </pic:pic>
                  </a:graphicData>
                </a:graphic>
              </wp:anchor>
            </w:drawing>
          </mc:Fallback>
        </mc:AlternateContent>
      </w:r>
    </w:p>
    <w:p w14:paraId="062DDAC1" w14:textId="77777777" w:rsidR="00593B1B" w:rsidRPr="00B964E8" w:rsidRDefault="00DB5EFF">
      <w:pPr>
        <w:spacing w:before="240" w:after="240" w:line="360" w:lineRule="auto"/>
        <w:jc w:val="both"/>
        <w:rPr>
          <w:rFonts w:ascii="Palatino Linotype" w:eastAsia="Palatino Linotype" w:hAnsi="Palatino Linotype" w:cs="Palatino Linotype"/>
          <w:b/>
          <w:sz w:val="22"/>
          <w:szCs w:val="22"/>
        </w:rPr>
      </w:pPr>
      <w:r w:rsidRPr="00B964E8">
        <w:rPr>
          <w:rFonts w:ascii="Palatino Linotype" w:eastAsia="Palatino Linotype" w:hAnsi="Palatino Linotype" w:cs="Palatino Linotype"/>
          <w:sz w:val="22"/>
          <w:szCs w:val="22"/>
        </w:rPr>
        <w:t xml:space="preserve">De la impresión de pantalla insertada con anterioridad, se observa que efectivamente como refiere </w:t>
      </w:r>
      <w:r w:rsidRPr="00B964E8">
        <w:rPr>
          <w:rFonts w:ascii="Palatino Linotype" w:eastAsia="Palatino Linotype" w:hAnsi="Palatino Linotype" w:cs="Palatino Linotype"/>
          <w:b/>
          <w:sz w:val="22"/>
          <w:szCs w:val="22"/>
        </w:rPr>
        <w:t>la parte Recurrente</w:t>
      </w:r>
      <w:r w:rsidRPr="00B964E8">
        <w:rPr>
          <w:rFonts w:ascii="Palatino Linotype" w:eastAsia="Palatino Linotype" w:hAnsi="Palatino Linotype" w:cs="Palatino Linotype"/>
          <w:sz w:val="22"/>
          <w:szCs w:val="22"/>
        </w:rPr>
        <w:t xml:space="preserve">, la entonces Secretaría de Desarrollo Urbano y Metropolitano emitió dicha autorización, por lo tanto, es importante hacer del conocimiento del </w:t>
      </w:r>
      <w:r w:rsidRPr="00B964E8">
        <w:rPr>
          <w:rFonts w:ascii="Palatino Linotype" w:eastAsia="Palatino Linotype" w:hAnsi="Palatino Linotype" w:cs="Palatino Linotype"/>
          <w:b/>
          <w:sz w:val="22"/>
          <w:szCs w:val="22"/>
        </w:rPr>
        <w:t>Sujeto Obligado</w:t>
      </w:r>
      <w:r w:rsidRPr="00B964E8">
        <w:rPr>
          <w:rFonts w:ascii="Palatino Linotype" w:eastAsia="Palatino Linotype" w:hAnsi="Palatino Linotype" w:cs="Palatino Linotype"/>
          <w:sz w:val="22"/>
          <w:szCs w:val="22"/>
        </w:rPr>
        <w:t xml:space="preserve"> que si el particular expresó en su recurso de revisión que no le entregaron esta autorización, ello no constituye una ampliación de la solicitud pues está expresando que la información proporcionada se encuentra incompleta, lo cual encuentra sustento al observar que en efecto, esta autorización se emitió por la entonces Secretaría de Desarrollo Urbano y </w:t>
      </w:r>
      <w:r w:rsidRPr="00B964E8">
        <w:rPr>
          <w:rFonts w:ascii="Palatino Linotype" w:eastAsia="Palatino Linotype" w:hAnsi="Palatino Linotype" w:cs="Palatino Linotype"/>
          <w:sz w:val="22"/>
          <w:szCs w:val="22"/>
        </w:rPr>
        <w:lastRenderedPageBreak/>
        <w:t xml:space="preserve">Metropolitano pero no se reportó en la respuesta del </w:t>
      </w:r>
      <w:r w:rsidRPr="00B964E8">
        <w:rPr>
          <w:rFonts w:ascii="Palatino Linotype" w:eastAsia="Palatino Linotype" w:hAnsi="Palatino Linotype" w:cs="Palatino Linotype"/>
          <w:b/>
          <w:sz w:val="22"/>
          <w:szCs w:val="22"/>
        </w:rPr>
        <w:t>Sujeto Obligado</w:t>
      </w:r>
      <w:r w:rsidRPr="00B964E8">
        <w:rPr>
          <w:rFonts w:ascii="Palatino Linotype" w:eastAsia="Palatino Linotype" w:hAnsi="Palatino Linotype" w:cs="Palatino Linotype"/>
          <w:sz w:val="22"/>
          <w:szCs w:val="22"/>
        </w:rPr>
        <w:t xml:space="preserve">, por consiguiente, no se tiene certeza de que las autorizaciones referidas en respuesta sean todas con las que cuente la </w:t>
      </w:r>
      <w:r w:rsidRPr="00B964E8">
        <w:rPr>
          <w:rFonts w:ascii="Palatino Linotype" w:eastAsia="Palatino Linotype" w:hAnsi="Palatino Linotype" w:cs="Palatino Linotype"/>
          <w:b/>
          <w:sz w:val="22"/>
          <w:szCs w:val="22"/>
        </w:rPr>
        <w:t>Secretaría de Desarrollo Urbano e Infraestructura</w:t>
      </w:r>
      <w:r w:rsidRPr="00B964E8">
        <w:rPr>
          <w:rFonts w:ascii="Palatino Linotype" w:eastAsia="Palatino Linotype" w:hAnsi="Palatino Linotype" w:cs="Palatino Linotype"/>
          <w:sz w:val="22"/>
          <w:szCs w:val="22"/>
        </w:rPr>
        <w:t xml:space="preserve"> dentro de su patrimonio documental, por lo tanto al momento de dar cumplimiento a la presente determinación, deberá realizar una búsqueda exhaustiva para efecto de entregar las autorizaciones referidas en respuesta y las faltantes con las que cuente al </w:t>
      </w:r>
      <w:r w:rsidRPr="00B964E8">
        <w:rPr>
          <w:rFonts w:ascii="Palatino Linotype" w:eastAsia="Palatino Linotype" w:hAnsi="Palatino Linotype" w:cs="Palatino Linotype"/>
          <w:b/>
          <w:sz w:val="22"/>
          <w:szCs w:val="22"/>
        </w:rPr>
        <w:t>primero de abril de dos mil veinticuatro.</w:t>
      </w:r>
    </w:p>
    <w:p w14:paraId="282DDEA1"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No pasa desapercibido para este Organismo Garante que la información relativa a las autorizaciones constituye una obligación de transparencia común, ello encuentra sustento en lo dispuesto por el artículo 92, fracción XXXII de la Ley de Transparencia:</w:t>
      </w:r>
    </w:p>
    <w:p w14:paraId="02C28907" w14:textId="77777777" w:rsidR="00593B1B" w:rsidRPr="00B964E8" w:rsidRDefault="00DB5EFF">
      <w:pPr>
        <w:spacing w:before="240" w:after="240"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C0F9068" w14:textId="77777777" w:rsidR="00593B1B" w:rsidRPr="00B964E8" w:rsidRDefault="00DB5EFF">
      <w:pPr>
        <w:spacing w:before="240" w:after="240"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w:t>
      </w:r>
    </w:p>
    <w:p w14:paraId="7C23CED4" w14:textId="77777777" w:rsidR="00593B1B" w:rsidRPr="00B964E8" w:rsidRDefault="00DB5EFF">
      <w:pPr>
        <w:spacing w:before="240" w:after="240"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 xml:space="preserve">XXXII. Las concesiones, contratos, convenios, permisos, licencias o </w:t>
      </w:r>
      <w:r w:rsidRPr="00B964E8">
        <w:rPr>
          <w:rFonts w:ascii="Palatino Linotype" w:eastAsia="Palatino Linotype" w:hAnsi="Palatino Linotype" w:cs="Palatino Linotype"/>
          <w:b/>
          <w:i/>
          <w:sz w:val="22"/>
          <w:szCs w:val="22"/>
          <w:u w:val="single"/>
        </w:rPr>
        <w:t>autorizaciones otorgados</w:t>
      </w:r>
      <w:r w:rsidRPr="00B964E8">
        <w:rPr>
          <w:rFonts w:ascii="Palatino Linotype" w:eastAsia="Palatino Linotype" w:hAnsi="Palatino Linotype" w:cs="Palatino Linotype"/>
          <w:i/>
          <w:sz w:val="22"/>
          <w:szCs w:val="22"/>
        </w:rPr>
        <w:t>,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04C2A51D"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Las cuales incluso han sido publicadas en el portal de Información Pública de Oficio Mexiquense (IPOMEX), del </w:t>
      </w:r>
      <w:r w:rsidRPr="00B964E8">
        <w:rPr>
          <w:rFonts w:ascii="Palatino Linotype" w:eastAsia="Palatino Linotype" w:hAnsi="Palatino Linotype" w:cs="Palatino Linotype"/>
          <w:b/>
          <w:sz w:val="22"/>
          <w:szCs w:val="22"/>
        </w:rPr>
        <w:t>Sujeto Obligado</w:t>
      </w:r>
      <w:r w:rsidRPr="00B964E8">
        <w:rPr>
          <w:rFonts w:ascii="Palatino Linotype" w:eastAsia="Palatino Linotype" w:hAnsi="Palatino Linotype" w:cs="Palatino Linotype"/>
          <w:sz w:val="22"/>
          <w:szCs w:val="22"/>
        </w:rPr>
        <w:t>:</w:t>
      </w:r>
    </w:p>
    <w:p w14:paraId="3A44F405" w14:textId="77777777" w:rsidR="00593B1B" w:rsidRPr="00B964E8" w:rsidRDefault="00DB5EFF">
      <w:pPr>
        <w:spacing w:before="240" w:after="240" w:line="360" w:lineRule="auto"/>
        <w:jc w:val="center"/>
        <w:rPr>
          <w:rFonts w:ascii="Palatino Linotype" w:eastAsia="Palatino Linotype" w:hAnsi="Palatino Linotype" w:cs="Palatino Linotype"/>
          <w:sz w:val="22"/>
          <w:szCs w:val="22"/>
        </w:rPr>
      </w:pPr>
      <w:r w:rsidRPr="00B964E8">
        <w:rPr>
          <w:rFonts w:ascii="Palatino Linotype" w:eastAsia="Palatino Linotype" w:hAnsi="Palatino Linotype" w:cs="Palatino Linotype"/>
          <w:noProof/>
          <w:sz w:val="22"/>
          <w:szCs w:val="22"/>
        </w:rPr>
        <w:lastRenderedPageBreak/>
        <w:drawing>
          <wp:inline distT="0" distB="0" distL="0" distR="0" wp14:anchorId="3334A97A" wp14:editId="06568F08">
            <wp:extent cx="4486221" cy="2680080"/>
            <wp:effectExtent l="0" t="0" r="0" b="0"/>
            <wp:docPr id="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486221" cy="2680080"/>
                    </a:xfrm>
                    <a:prstGeom prst="rect">
                      <a:avLst/>
                    </a:prstGeom>
                    <a:ln/>
                  </pic:spPr>
                </pic:pic>
              </a:graphicData>
            </a:graphic>
          </wp:inline>
        </w:drawing>
      </w:r>
    </w:p>
    <w:p w14:paraId="02523D49"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En otro orden de ideas, tenemos que el </w:t>
      </w:r>
      <w:r w:rsidRPr="00B964E8">
        <w:rPr>
          <w:rFonts w:ascii="Palatino Linotype" w:eastAsia="Palatino Linotype" w:hAnsi="Palatino Linotype" w:cs="Palatino Linotype"/>
          <w:b/>
          <w:sz w:val="22"/>
          <w:szCs w:val="22"/>
        </w:rPr>
        <w:t>Sujeto Obligado</w:t>
      </w:r>
      <w:r w:rsidRPr="00B964E8">
        <w:rPr>
          <w:rFonts w:ascii="Palatino Linotype" w:eastAsia="Palatino Linotype" w:hAnsi="Palatino Linotype" w:cs="Palatino Linotype"/>
          <w:sz w:val="22"/>
          <w:szCs w:val="22"/>
        </w:rPr>
        <w:t xml:space="preserve"> pretendió realizar un cobro por expedición de copias simples o certificadas de la información solicitada, por lo que debemos partir de la premisa de que en ningún momento procesal, la persona solicitante de información hizo referencia a que requería la información por tal vía, por tanto, debemos establecer que el ejercicio del derecho de acceso a la información, conlleva la observancia de  principios rectores que consisten en las bases, fundamentos o los parámetros fundamentales que permitan el ejercicio de la garantía que posee toda persona para atraerse de información, informar y ser informada, estableciéndose de manera genérica, los principios de acceso universal, de máxima publicidad, de</w:t>
      </w:r>
      <w:r w:rsidRPr="00B964E8">
        <w:rPr>
          <w:rFonts w:ascii="Palatino Linotype" w:eastAsia="Palatino Linotype" w:hAnsi="Palatino Linotype" w:cs="Palatino Linotype"/>
          <w:b/>
          <w:i/>
          <w:sz w:val="22"/>
          <w:szCs w:val="22"/>
        </w:rPr>
        <w:t xml:space="preserve"> gratuidad</w:t>
      </w:r>
      <w:r w:rsidRPr="00B964E8">
        <w:rPr>
          <w:rFonts w:ascii="Palatino Linotype" w:eastAsia="Palatino Linotype" w:hAnsi="Palatino Linotype" w:cs="Palatino Linotype"/>
          <w:sz w:val="22"/>
          <w:szCs w:val="22"/>
        </w:rPr>
        <w:t>, de certeza, de celeridad, de objetividad,  entre otros.</w:t>
      </w:r>
    </w:p>
    <w:p w14:paraId="2805C85A" w14:textId="77777777" w:rsidR="00593B1B" w:rsidRPr="00B964E8" w:rsidRDefault="00DB5EFF">
      <w:pPr>
        <w:spacing w:before="240" w:after="240" w:line="360" w:lineRule="auto"/>
        <w:jc w:val="both"/>
        <w:rPr>
          <w:sz w:val="22"/>
          <w:szCs w:val="22"/>
        </w:rPr>
      </w:pPr>
      <w:r w:rsidRPr="00B964E8">
        <w:rPr>
          <w:rFonts w:ascii="Palatino Linotype" w:eastAsia="Palatino Linotype" w:hAnsi="Palatino Linotype" w:cs="Palatino Linotype"/>
          <w:sz w:val="22"/>
          <w:szCs w:val="22"/>
        </w:rPr>
        <w:t xml:space="preserve">Así, a través del principio de gratuidad del acceso a la información pública, se busca que el mayor número posible de personas pueda ejercer el derecho fundamental de acceso a la información, con la finalidad de que la condición económica de las personas, no constituya un obstáculo para el ejercicio de acceso a la información, o bien y en virtud de la modalidad </w:t>
      </w:r>
      <w:r w:rsidRPr="00B964E8">
        <w:rPr>
          <w:rFonts w:ascii="Palatino Linotype" w:eastAsia="Palatino Linotype" w:hAnsi="Palatino Linotype" w:cs="Palatino Linotype"/>
          <w:sz w:val="22"/>
          <w:szCs w:val="22"/>
        </w:rPr>
        <w:lastRenderedPageBreak/>
        <w:t>de acceso a la información solicitada, su costo represente una barrera fácilmente franqueable.</w:t>
      </w:r>
    </w:p>
    <w:p w14:paraId="00E3EC55" w14:textId="77777777" w:rsidR="00593B1B" w:rsidRPr="00B964E8" w:rsidRDefault="00DB5EFF">
      <w:pPr>
        <w:spacing w:before="240" w:after="240" w:line="360" w:lineRule="auto"/>
        <w:jc w:val="both"/>
        <w:rPr>
          <w:sz w:val="22"/>
          <w:szCs w:val="22"/>
        </w:rPr>
      </w:pPr>
      <w:r w:rsidRPr="00B964E8">
        <w:rPr>
          <w:rFonts w:ascii="Palatino Linotype" w:eastAsia="Palatino Linotype" w:hAnsi="Palatino Linotype" w:cs="Palatino Linotype"/>
          <w:sz w:val="22"/>
          <w:szCs w:val="22"/>
        </w:rPr>
        <w:t xml:space="preserve">En razón de este principio, se instituye que la consulta de documentos o información en el sitio donde se encontrare no tendrá costo alguno; asimismo, los costos por obtener información no podrán ser superiores a la suma del costo de los materiales utilizados para la </w:t>
      </w:r>
      <w:r w:rsidRPr="00B964E8">
        <w:rPr>
          <w:rFonts w:ascii="Palatino Linotype" w:eastAsia="Palatino Linotype" w:hAnsi="Palatino Linotype" w:cs="Palatino Linotype"/>
          <w:b/>
          <w:i/>
          <w:sz w:val="22"/>
          <w:szCs w:val="22"/>
        </w:rPr>
        <w:t xml:space="preserve">reproducción </w:t>
      </w:r>
      <w:r w:rsidRPr="00B964E8">
        <w:rPr>
          <w:rFonts w:ascii="Palatino Linotype" w:eastAsia="Palatino Linotype" w:hAnsi="Palatino Linotype" w:cs="Palatino Linotype"/>
          <w:sz w:val="22"/>
          <w:szCs w:val="22"/>
        </w:rPr>
        <w:t xml:space="preserve">de la información, y en su caso del costo de </w:t>
      </w:r>
      <w:r w:rsidRPr="00B964E8">
        <w:rPr>
          <w:rFonts w:ascii="Palatino Linotype" w:eastAsia="Palatino Linotype" w:hAnsi="Palatino Linotype" w:cs="Palatino Linotype"/>
          <w:b/>
          <w:i/>
          <w:sz w:val="22"/>
          <w:szCs w:val="22"/>
        </w:rPr>
        <w:t>envío</w:t>
      </w:r>
      <w:r w:rsidRPr="00B964E8">
        <w:rPr>
          <w:rFonts w:ascii="Palatino Linotype" w:eastAsia="Palatino Linotype" w:hAnsi="Palatino Linotype" w:cs="Palatino Linotype"/>
          <w:sz w:val="22"/>
          <w:szCs w:val="22"/>
        </w:rPr>
        <w:t>, finalmente, conlleva implícitamente un esfuerzo por parte de los Sujetos Obligados para reducir los costos de entrega de la información.</w:t>
      </w:r>
    </w:p>
    <w:p w14:paraId="42EE35DF" w14:textId="77777777" w:rsidR="00593B1B" w:rsidRPr="00B964E8" w:rsidRDefault="00DB5EFF">
      <w:pPr>
        <w:spacing w:before="240" w:after="240" w:line="360" w:lineRule="auto"/>
        <w:jc w:val="both"/>
        <w:rPr>
          <w:sz w:val="22"/>
          <w:szCs w:val="22"/>
        </w:rPr>
      </w:pPr>
      <w:r w:rsidRPr="00B964E8">
        <w:rPr>
          <w:rFonts w:ascii="Palatino Linotype" w:eastAsia="Palatino Linotype" w:hAnsi="Palatino Linotype" w:cs="Palatino Linotype"/>
          <w:sz w:val="22"/>
          <w:szCs w:val="22"/>
        </w:rPr>
        <w:t>Atento a lo anterior, nuestra Constitución Federal, así como la Constitución Política de nuestro Estado, contemplan el ejercicio del derecho de acceso a la información bajo el principio de gratuidad, garantizando la protección a un derecho fundamental que tienen dimensión social, al ser un condicionante necesario para el funcionamiento de una sociedad democrática, por lo que cualquier afectación a éste exige una justificación y jamás puede tener efectos recaudatorios, al menos que la reproducción de la información sea en fotocopias, respaldos informativos, entre otros.</w:t>
      </w:r>
    </w:p>
    <w:p w14:paraId="4795804F" w14:textId="77777777" w:rsidR="00593B1B" w:rsidRPr="00B964E8" w:rsidRDefault="00DB5EFF">
      <w:pPr>
        <w:spacing w:before="240" w:after="240" w:line="360" w:lineRule="auto"/>
        <w:jc w:val="both"/>
        <w:rPr>
          <w:sz w:val="22"/>
          <w:szCs w:val="22"/>
        </w:rPr>
      </w:pPr>
      <w:r w:rsidRPr="00B964E8">
        <w:rPr>
          <w:rFonts w:ascii="Palatino Linotype" w:eastAsia="Palatino Linotype" w:hAnsi="Palatino Linotype" w:cs="Palatino Linotype"/>
          <w:sz w:val="22"/>
          <w:szCs w:val="22"/>
        </w:rPr>
        <w:t xml:space="preserve">Por otra parte, la Ley de Transparencia y Acceso a la Información Pública del Estado de México y Municipios, que tiene entre sus objetivos el de proveer lo necesario para garantizar a toda persona el derecho de acceso a la información pública, a través de procedimientos sencillos, expeditos, oportunos y </w:t>
      </w:r>
      <w:r w:rsidRPr="00B964E8">
        <w:rPr>
          <w:rFonts w:ascii="Palatino Linotype" w:eastAsia="Palatino Linotype" w:hAnsi="Palatino Linotype" w:cs="Palatino Linotype"/>
          <w:b/>
          <w:i/>
          <w:sz w:val="22"/>
          <w:szCs w:val="22"/>
        </w:rPr>
        <w:t>gratuitos</w:t>
      </w:r>
      <w:r w:rsidRPr="00B964E8">
        <w:rPr>
          <w:rFonts w:ascii="Palatino Linotype" w:eastAsia="Palatino Linotype" w:hAnsi="Palatino Linotype" w:cs="Palatino Linotype"/>
          <w:b/>
          <w:sz w:val="22"/>
          <w:szCs w:val="22"/>
        </w:rPr>
        <w:t xml:space="preserve">, </w:t>
      </w:r>
      <w:r w:rsidRPr="00B964E8">
        <w:rPr>
          <w:rFonts w:ascii="Palatino Linotype" w:eastAsia="Palatino Linotype" w:hAnsi="Palatino Linotype" w:cs="Palatino Linotype"/>
          <w:sz w:val="22"/>
          <w:szCs w:val="22"/>
        </w:rPr>
        <w:t xml:space="preserve"> refiere en los artículos 17 y 150, que la búsqueda y acceso a la información es gratuita y </w:t>
      </w:r>
      <w:r w:rsidRPr="00B964E8">
        <w:rPr>
          <w:rFonts w:ascii="Palatino Linotype" w:eastAsia="Palatino Linotype" w:hAnsi="Palatino Linotype" w:cs="Palatino Linotype"/>
          <w:b/>
          <w:i/>
          <w:sz w:val="22"/>
          <w:szCs w:val="22"/>
        </w:rPr>
        <w:t>sólo se cubrirá en su caso, los gastos de reproducción</w:t>
      </w:r>
      <w:r w:rsidRPr="00B964E8">
        <w:rPr>
          <w:rFonts w:ascii="Palatino Linotype" w:eastAsia="Palatino Linotype" w:hAnsi="Palatino Linotype" w:cs="Palatino Linotype"/>
          <w:sz w:val="22"/>
          <w:szCs w:val="22"/>
        </w:rPr>
        <w:t xml:space="preserve">, </w:t>
      </w:r>
      <w:r w:rsidRPr="00B964E8">
        <w:rPr>
          <w:rFonts w:ascii="Palatino Linotype" w:eastAsia="Palatino Linotype" w:hAnsi="Palatino Linotype" w:cs="Palatino Linotype"/>
          <w:b/>
          <w:i/>
          <w:sz w:val="22"/>
          <w:szCs w:val="22"/>
          <w:u w:val="single"/>
        </w:rPr>
        <w:t>por la modalidad de entrega solicitada</w:t>
      </w:r>
      <w:r w:rsidRPr="00B964E8">
        <w:rPr>
          <w:rFonts w:ascii="Palatino Linotype" w:eastAsia="Palatino Linotype" w:hAnsi="Palatino Linotype" w:cs="Palatino Linotype"/>
          <w:sz w:val="22"/>
          <w:szCs w:val="22"/>
          <w:u w:val="single"/>
        </w:rPr>
        <w:t xml:space="preserve">, </w:t>
      </w:r>
      <w:r w:rsidRPr="00B964E8">
        <w:rPr>
          <w:rFonts w:ascii="Palatino Linotype" w:eastAsia="Palatino Linotype" w:hAnsi="Palatino Linotype" w:cs="Palatino Linotype"/>
          <w:b/>
          <w:i/>
          <w:sz w:val="22"/>
          <w:szCs w:val="22"/>
          <w:u w:val="single"/>
        </w:rPr>
        <w:t>o por el envío</w:t>
      </w:r>
      <w:r w:rsidRPr="00B964E8">
        <w:rPr>
          <w:rFonts w:ascii="Palatino Linotype" w:eastAsia="Palatino Linotype" w:hAnsi="Palatino Linotype" w:cs="Palatino Linotype"/>
          <w:sz w:val="22"/>
          <w:szCs w:val="22"/>
          <w:u w:val="single"/>
        </w:rPr>
        <w:t xml:space="preserve"> </w:t>
      </w:r>
      <w:r w:rsidRPr="00B964E8">
        <w:rPr>
          <w:rFonts w:ascii="Palatino Linotype" w:eastAsia="Palatino Linotype" w:hAnsi="Palatino Linotype" w:cs="Palatino Linotype"/>
          <w:sz w:val="22"/>
          <w:szCs w:val="22"/>
        </w:rPr>
        <w:t xml:space="preserve">de conformidad con los derechos, productos y aprovechamientos establecidos en la legislación aplicable, en razón de que el procedimiento de acceso a la información es la garantía primaria del derecho en cuestión y </w:t>
      </w:r>
      <w:r w:rsidRPr="00B964E8">
        <w:rPr>
          <w:rFonts w:ascii="Palatino Linotype" w:eastAsia="Palatino Linotype" w:hAnsi="Palatino Linotype" w:cs="Palatino Linotype"/>
          <w:i/>
          <w:sz w:val="22"/>
          <w:szCs w:val="22"/>
        </w:rPr>
        <w:t>se rige por los principios de simplicidad, rapidez, gratuidad,</w:t>
      </w:r>
      <w:r w:rsidRPr="00B964E8">
        <w:rPr>
          <w:rFonts w:ascii="Palatino Linotype" w:eastAsia="Palatino Linotype" w:hAnsi="Palatino Linotype" w:cs="Palatino Linotype"/>
          <w:sz w:val="22"/>
          <w:szCs w:val="22"/>
        </w:rPr>
        <w:t xml:space="preserve"> auxilio y orientación a los </w:t>
      </w:r>
      <w:r w:rsidRPr="00B964E8">
        <w:rPr>
          <w:rFonts w:ascii="Palatino Linotype" w:eastAsia="Palatino Linotype" w:hAnsi="Palatino Linotype" w:cs="Palatino Linotype"/>
          <w:sz w:val="22"/>
          <w:szCs w:val="22"/>
        </w:rPr>
        <w:lastRenderedPageBreak/>
        <w:t>particulares, en virtud de que constituye el primer paso para integrar activamente a la ciudadanía en la acción gubernamental, toda vez que con la información proporcionada por medio de las políticas de transparencia, los ciudadanos son participes de las acciones realizadas por los entes públicos, lo que favorece la rendición de cuentas.</w:t>
      </w:r>
    </w:p>
    <w:p w14:paraId="4D6822E7"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En este tenor, por regla general la entrega de la información que se solicite en ejercicio del derecho de acceso a la información pública, deberá ser en congruencia con el principio de gratuidad y solamente en casos excepcionales se procederá al cobro para la entrega de la información, lo cual ocurrirá  </w:t>
      </w:r>
      <w:r w:rsidRPr="00B964E8">
        <w:rPr>
          <w:rFonts w:ascii="Palatino Linotype" w:eastAsia="Palatino Linotype" w:hAnsi="Palatino Linotype" w:cs="Palatino Linotype"/>
          <w:b/>
          <w:i/>
          <w:sz w:val="22"/>
          <w:szCs w:val="22"/>
        </w:rPr>
        <w:t>en caso de que se tenga que generar un gasto por la reproducción, por el envío, o por la modalidad de entrega solicitada,</w:t>
      </w:r>
      <w:r w:rsidRPr="00B964E8">
        <w:rPr>
          <w:rFonts w:ascii="Palatino Linotype" w:eastAsia="Palatino Linotype" w:hAnsi="Palatino Linotype" w:cs="Palatino Linotype"/>
          <w:sz w:val="22"/>
          <w:szCs w:val="22"/>
        </w:rPr>
        <w:t xml:space="preserve"> supuestos que encuadran con lo  establecido en los artículos 9 fracción III, 17, 165, 174, 175 de la Ley de Acceso a la Información Pública del Estado de México y Municipios.</w:t>
      </w:r>
    </w:p>
    <w:p w14:paraId="2F0FC758" w14:textId="77777777" w:rsidR="00593B1B" w:rsidRPr="00B964E8" w:rsidRDefault="00DB5EFF">
      <w:pPr>
        <w:spacing w:before="120" w:after="120"/>
        <w:ind w:left="567" w:right="902"/>
        <w:jc w:val="both"/>
      </w:pPr>
      <w:r w:rsidRPr="00B964E8">
        <w:rPr>
          <w:rFonts w:ascii="Palatino Linotype" w:eastAsia="Palatino Linotype" w:hAnsi="Palatino Linotype" w:cs="Palatino Linotype"/>
          <w:b/>
          <w:i/>
          <w:sz w:val="22"/>
          <w:szCs w:val="22"/>
        </w:rPr>
        <w:t xml:space="preserve">“Artículo 9. </w:t>
      </w:r>
      <w:r w:rsidRPr="00B964E8">
        <w:rPr>
          <w:rFonts w:ascii="Palatino Linotype" w:eastAsia="Palatino Linotype" w:hAnsi="Palatino Linotype" w:cs="Palatino Linotype"/>
          <w:i/>
          <w:sz w:val="22"/>
          <w:szCs w:val="22"/>
        </w:rPr>
        <w:t>El Instituto deberá regir su funcionamiento de acuerdo a los siguientes principios:</w:t>
      </w:r>
    </w:p>
    <w:p w14:paraId="0B5F4321" w14:textId="77777777" w:rsidR="00593B1B" w:rsidRPr="00B964E8" w:rsidRDefault="00DB5EFF">
      <w:pPr>
        <w:spacing w:before="120" w:after="120"/>
        <w:ind w:left="567" w:right="902"/>
        <w:jc w:val="both"/>
      </w:pPr>
      <w:r w:rsidRPr="00B964E8">
        <w:rPr>
          <w:rFonts w:ascii="Palatino Linotype" w:eastAsia="Palatino Linotype" w:hAnsi="Palatino Linotype" w:cs="Palatino Linotype"/>
          <w:b/>
          <w:i/>
          <w:sz w:val="22"/>
          <w:szCs w:val="22"/>
        </w:rPr>
        <w:t>...</w:t>
      </w:r>
    </w:p>
    <w:p w14:paraId="609EF964" w14:textId="77777777" w:rsidR="00593B1B" w:rsidRPr="00B964E8" w:rsidRDefault="00DB5EFF">
      <w:pPr>
        <w:spacing w:before="120" w:after="120"/>
        <w:ind w:left="567" w:right="902"/>
        <w:jc w:val="both"/>
      </w:pPr>
      <w:r w:rsidRPr="00B964E8">
        <w:rPr>
          <w:rFonts w:ascii="Palatino Linotype" w:eastAsia="Palatino Linotype" w:hAnsi="Palatino Linotype" w:cs="Palatino Linotype"/>
          <w:b/>
          <w:i/>
          <w:sz w:val="22"/>
          <w:szCs w:val="22"/>
        </w:rPr>
        <w:t xml:space="preserve">III. Gratuidad: </w:t>
      </w:r>
      <w:r w:rsidRPr="00B964E8">
        <w:rPr>
          <w:rFonts w:ascii="Palatino Linotype" w:eastAsia="Palatino Linotype" w:hAnsi="Palatino Linotype" w:cs="Palatino Linotype"/>
          <w:i/>
          <w:sz w:val="22"/>
          <w:szCs w:val="22"/>
        </w:rPr>
        <w:t xml:space="preserve">Consiste en que el acceso a la información pública no genera costo alguno para los solicitantes, </w:t>
      </w:r>
      <w:r w:rsidRPr="00B964E8">
        <w:rPr>
          <w:rFonts w:ascii="Palatino Linotype" w:eastAsia="Palatino Linotype" w:hAnsi="Palatino Linotype" w:cs="Palatino Linotype"/>
          <w:b/>
          <w:i/>
          <w:sz w:val="22"/>
          <w:szCs w:val="22"/>
        </w:rPr>
        <w:t xml:space="preserve">sólo podrá requerirse el cobro correspondiente a la modalidad de reproducción y entrega solicitada </w:t>
      </w:r>
      <w:r w:rsidRPr="00B964E8">
        <w:rPr>
          <w:rFonts w:ascii="Palatino Linotype" w:eastAsia="Palatino Linotype" w:hAnsi="Palatino Linotype" w:cs="Palatino Linotype"/>
          <w:i/>
          <w:sz w:val="22"/>
          <w:szCs w:val="22"/>
        </w:rPr>
        <w:t>conforme a lo establecido en la presente Ley y demás disposiciones jurídicas aplicables;</w:t>
      </w:r>
    </w:p>
    <w:p w14:paraId="4DD25834" w14:textId="77777777" w:rsidR="00593B1B" w:rsidRPr="00B964E8" w:rsidRDefault="00DB5EFF">
      <w:pPr>
        <w:spacing w:before="120" w:after="120"/>
        <w:ind w:left="567" w:right="902"/>
        <w:jc w:val="both"/>
      </w:pPr>
      <w:r w:rsidRPr="00B964E8">
        <w:rPr>
          <w:rFonts w:ascii="Palatino Linotype" w:eastAsia="Palatino Linotype" w:hAnsi="Palatino Linotype" w:cs="Palatino Linotype"/>
          <w:i/>
          <w:sz w:val="22"/>
          <w:szCs w:val="22"/>
        </w:rPr>
        <w:t>(…)</w:t>
      </w:r>
    </w:p>
    <w:p w14:paraId="198EABCB" w14:textId="77777777" w:rsidR="00593B1B" w:rsidRPr="00B964E8" w:rsidRDefault="00DB5EFF">
      <w:pPr>
        <w:spacing w:before="120" w:after="120"/>
        <w:ind w:left="567" w:right="902"/>
        <w:jc w:val="both"/>
      </w:pPr>
      <w:r w:rsidRPr="00B964E8">
        <w:rPr>
          <w:rFonts w:ascii="Palatino Linotype" w:eastAsia="Palatino Linotype" w:hAnsi="Palatino Linotype" w:cs="Palatino Linotype"/>
          <w:b/>
          <w:i/>
          <w:sz w:val="22"/>
          <w:szCs w:val="22"/>
        </w:rPr>
        <w:t xml:space="preserve">Artículo 17. </w:t>
      </w:r>
      <w:r w:rsidRPr="00B964E8">
        <w:rPr>
          <w:rFonts w:ascii="Palatino Linotype" w:eastAsia="Palatino Linotype" w:hAnsi="Palatino Linotype" w:cs="Palatino Linotype"/>
          <w:i/>
          <w:sz w:val="22"/>
          <w:szCs w:val="22"/>
        </w:rPr>
        <w:t xml:space="preserve">La búsqueda y acceso a la información es gratuita y </w:t>
      </w:r>
      <w:r w:rsidRPr="00B964E8">
        <w:rPr>
          <w:rFonts w:ascii="Palatino Linotype" w:eastAsia="Palatino Linotype" w:hAnsi="Palatino Linotype" w:cs="Palatino Linotype"/>
          <w:b/>
          <w:i/>
          <w:sz w:val="22"/>
          <w:szCs w:val="22"/>
        </w:rPr>
        <w:t>solo se cubrirán los gastos de reproducción, o por la modalidad de entrega solicitada</w:t>
      </w:r>
      <w:r w:rsidRPr="00B964E8">
        <w:rPr>
          <w:rFonts w:ascii="Palatino Linotype" w:eastAsia="Palatino Linotype" w:hAnsi="Palatino Linotype" w:cs="Palatino Linotype"/>
          <w:i/>
          <w:sz w:val="22"/>
          <w:szCs w:val="22"/>
        </w:rPr>
        <w:t xml:space="preserve">, </w:t>
      </w:r>
      <w:r w:rsidRPr="00B964E8">
        <w:rPr>
          <w:rFonts w:ascii="Palatino Linotype" w:eastAsia="Palatino Linotype" w:hAnsi="Palatino Linotype" w:cs="Palatino Linotype"/>
          <w:b/>
          <w:i/>
          <w:sz w:val="22"/>
          <w:szCs w:val="22"/>
        </w:rPr>
        <w:t>así como por el envío</w:t>
      </w:r>
      <w:r w:rsidRPr="00B964E8">
        <w:rPr>
          <w:rFonts w:ascii="Palatino Linotype" w:eastAsia="Palatino Linotype" w:hAnsi="Palatino Linotype" w:cs="Palatino Linotype"/>
          <w:i/>
          <w:sz w:val="22"/>
          <w:szCs w:val="22"/>
        </w:rPr>
        <w:t>, que en su caso se genere, de conformidad con los derechos, productos y aprovechamientos establecidos en la legislación aplicable, sin que exceda de los límites establecidos en la presente Ley.</w:t>
      </w:r>
    </w:p>
    <w:p w14:paraId="1161499D" w14:textId="77777777" w:rsidR="00593B1B" w:rsidRPr="00B964E8" w:rsidRDefault="00DB5EFF">
      <w:pPr>
        <w:spacing w:before="120" w:after="120"/>
        <w:ind w:left="567" w:right="902"/>
        <w:jc w:val="both"/>
      </w:pPr>
      <w:r w:rsidRPr="00B964E8">
        <w:rPr>
          <w:rFonts w:ascii="Palatino Linotype" w:eastAsia="Palatino Linotype" w:hAnsi="Palatino Linotype" w:cs="Palatino Linotype"/>
          <w:i/>
          <w:sz w:val="22"/>
          <w:szCs w:val="22"/>
        </w:rPr>
        <w:t>(…)</w:t>
      </w:r>
    </w:p>
    <w:p w14:paraId="5C51CEB8" w14:textId="77777777" w:rsidR="00593B1B" w:rsidRPr="00B964E8" w:rsidRDefault="00DB5EFF">
      <w:pPr>
        <w:spacing w:before="120" w:after="120"/>
        <w:ind w:left="567" w:right="902"/>
        <w:jc w:val="both"/>
      </w:pPr>
      <w:r w:rsidRPr="00B964E8">
        <w:rPr>
          <w:rFonts w:ascii="Palatino Linotype" w:eastAsia="Palatino Linotype" w:hAnsi="Palatino Linotype" w:cs="Palatino Linotype"/>
          <w:b/>
          <w:i/>
          <w:sz w:val="22"/>
          <w:szCs w:val="22"/>
        </w:rPr>
        <w:t>Artículo 165. …</w:t>
      </w:r>
    </w:p>
    <w:p w14:paraId="49745C02" w14:textId="77777777" w:rsidR="00593B1B" w:rsidRPr="00B964E8" w:rsidRDefault="00DB5EFF">
      <w:pPr>
        <w:spacing w:before="120" w:after="120"/>
        <w:ind w:left="567" w:right="902"/>
        <w:jc w:val="both"/>
      </w:pPr>
      <w:r w:rsidRPr="00B964E8">
        <w:rPr>
          <w:rFonts w:ascii="Palatino Linotype" w:eastAsia="Palatino Linotype" w:hAnsi="Palatino Linotype" w:cs="Palatino Linotype"/>
          <w:i/>
          <w:sz w:val="22"/>
          <w:szCs w:val="22"/>
        </w:rPr>
        <w:t xml:space="preserve">La información que se entregue en versión pública, </w:t>
      </w:r>
      <w:r w:rsidRPr="00B964E8">
        <w:rPr>
          <w:rFonts w:ascii="Palatino Linotype" w:eastAsia="Palatino Linotype" w:hAnsi="Palatino Linotype" w:cs="Palatino Linotype"/>
          <w:b/>
          <w:i/>
          <w:sz w:val="22"/>
          <w:szCs w:val="22"/>
        </w:rPr>
        <w:t xml:space="preserve">cuya modalidad de reproducción o envío tenga un costo, </w:t>
      </w:r>
      <w:r w:rsidRPr="00B964E8">
        <w:rPr>
          <w:rFonts w:ascii="Palatino Linotype" w:eastAsia="Palatino Linotype" w:hAnsi="Palatino Linotype" w:cs="Palatino Linotype"/>
          <w:i/>
          <w:sz w:val="22"/>
          <w:szCs w:val="22"/>
        </w:rPr>
        <w:t>procederá una vez que se acredite el pago respectivo. No puede entenderse como reproducción la elaboración de la misma.</w:t>
      </w:r>
    </w:p>
    <w:p w14:paraId="0FFA998A" w14:textId="77777777" w:rsidR="00593B1B" w:rsidRPr="00B964E8" w:rsidRDefault="00DB5EFF">
      <w:pPr>
        <w:spacing w:before="120" w:after="120"/>
        <w:ind w:left="567" w:right="902"/>
        <w:jc w:val="both"/>
      </w:pPr>
      <w:r w:rsidRPr="00B964E8">
        <w:rPr>
          <w:rFonts w:ascii="Palatino Linotype" w:eastAsia="Palatino Linotype" w:hAnsi="Palatino Linotype" w:cs="Palatino Linotype"/>
          <w:i/>
          <w:sz w:val="22"/>
          <w:szCs w:val="22"/>
        </w:rPr>
        <w:lastRenderedPageBreak/>
        <w:t>(…)</w:t>
      </w:r>
    </w:p>
    <w:p w14:paraId="1BE0EA53" w14:textId="77777777" w:rsidR="00593B1B" w:rsidRPr="00B964E8" w:rsidRDefault="00DB5EFF">
      <w:pPr>
        <w:spacing w:before="120" w:after="120"/>
        <w:ind w:left="567" w:right="902"/>
        <w:jc w:val="both"/>
      </w:pPr>
      <w:r w:rsidRPr="00B964E8">
        <w:rPr>
          <w:rFonts w:ascii="Palatino Linotype" w:eastAsia="Palatino Linotype" w:hAnsi="Palatino Linotype" w:cs="Palatino Linotype"/>
          <w:b/>
          <w:i/>
          <w:sz w:val="22"/>
          <w:szCs w:val="22"/>
        </w:rPr>
        <w:t> Artículo 174. En caso de existir costos para obtener la información</w:t>
      </w:r>
      <w:r w:rsidRPr="00B964E8">
        <w:rPr>
          <w:rFonts w:ascii="Palatino Linotype" w:eastAsia="Palatino Linotype" w:hAnsi="Palatino Linotype" w:cs="Palatino Linotype"/>
          <w:i/>
          <w:sz w:val="22"/>
          <w:szCs w:val="22"/>
        </w:rPr>
        <w:t xml:space="preserve"> deberán cubrirse de manera previa a la entrega y </w:t>
      </w:r>
      <w:r w:rsidRPr="00B964E8">
        <w:rPr>
          <w:rFonts w:ascii="Palatino Linotype" w:eastAsia="Palatino Linotype" w:hAnsi="Palatino Linotype" w:cs="Palatino Linotype"/>
          <w:b/>
          <w:i/>
          <w:sz w:val="22"/>
          <w:szCs w:val="22"/>
        </w:rPr>
        <w:t>no podrán ser superiores a la suma de</w:t>
      </w:r>
      <w:r w:rsidRPr="00B964E8">
        <w:rPr>
          <w:rFonts w:ascii="Palatino Linotype" w:eastAsia="Palatino Linotype" w:hAnsi="Palatino Linotype" w:cs="Palatino Linotype"/>
          <w:i/>
          <w:sz w:val="22"/>
          <w:szCs w:val="22"/>
        </w:rPr>
        <w:t>:</w:t>
      </w:r>
    </w:p>
    <w:p w14:paraId="1E8A258E" w14:textId="77777777" w:rsidR="00593B1B" w:rsidRPr="00B964E8" w:rsidRDefault="00593B1B"/>
    <w:p w14:paraId="34CF834A" w14:textId="77777777" w:rsidR="00593B1B" w:rsidRPr="00B964E8" w:rsidRDefault="00DB5EFF">
      <w:pPr>
        <w:spacing w:before="120" w:after="120"/>
        <w:ind w:left="567" w:right="902"/>
        <w:jc w:val="both"/>
      </w:pPr>
      <w:r w:rsidRPr="00B964E8">
        <w:rPr>
          <w:rFonts w:ascii="Palatino Linotype" w:eastAsia="Palatino Linotype" w:hAnsi="Palatino Linotype" w:cs="Palatino Linotype"/>
          <w:b/>
          <w:i/>
          <w:sz w:val="22"/>
          <w:szCs w:val="22"/>
        </w:rPr>
        <w:t>I.</w:t>
      </w:r>
      <w:r w:rsidRPr="00B964E8">
        <w:rPr>
          <w:rFonts w:ascii="Palatino Linotype" w:eastAsia="Palatino Linotype" w:hAnsi="Palatino Linotype" w:cs="Palatino Linotype"/>
          <w:i/>
          <w:sz w:val="22"/>
          <w:szCs w:val="22"/>
        </w:rPr>
        <w:t xml:space="preserve"> </w:t>
      </w:r>
      <w:r w:rsidRPr="00B964E8">
        <w:rPr>
          <w:rFonts w:ascii="Palatino Linotype" w:eastAsia="Palatino Linotype" w:hAnsi="Palatino Linotype" w:cs="Palatino Linotype"/>
          <w:b/>
          <w:i/>
          <w:sz w:val="22"/>
          <w:szCs w:val="22"/>
        </w:rPr>
        <w:t>El costo de los materiales utilizados en la reproducción</w:t>
      </w:r>
      <w:r w:rsidRPr="00B964E8">
        <w:rPr>
          <w:rFonts w:ascii="Palatino Linotype" w:eastAsia="Palatino Linotype" w:hAnsi="Palatino Linotype" w:cs="Palatino Linotype"/>
          <w:i/>
          <w:sz w:val="22"/>
          <w:szCs w:val="22"/>
        </w:rPr>
        <w:t xml:space="preserve"> de la información;</w:t>
      </w:r>
    </w:p>
    <w:p w14:paraId="17EC8B65" w14:textId="77777777" w:rsidR="00593B1B" w:rsidRPr="00B964E8" w:rsidRDefault="00DB5EFF">
      <w:pPr>
        <w:spacing w:before="120" w:after="120"/>
        <w:ind w:left="567" w:right="902"/>
        <w:jc w:val="both"/>
      </w:pPr>
      <w:r w:rsidRPr="00B964E8">
        <w:rPr>
          <w:rFonts w:ascii="Palatino Linotype" w:eastAsia="Palatino Linotype" w:hAnsi="Palatino Linotype" w:cs="Palatino Linotype"/>
          <w:b/>
          <w:i/>
          <w:sz w:val="22"/>
          <w:szCs w:val="22"/>
        </w:rPr>
        <w:t>II.</w:t>
      </w:r>
      <w:r w:rsidRPr="00B964E8">
        <w:rPr>
          <w:rFonts w:ascii="Palatino Linotype" w:eastAsia="Palatino Linotype" w:hAnsi="Palatino Linotype" w:cs="Palatino Linotype"/>
          <w:i/>
          <w:sz w:val="22"/>
          <w:szCs w:val="22"/>
        </w:rPr>
        <w:t xml:space="preserve"> </w:t>
      </w:r>
      <w:r w:rsidRPr="00B964E8">
        <w:rPr>
          <w:rFonts w:ascii="Palatino Linotype" w:eastAsia="Palatino Linotype" w:hAnsi="Palatino Linotype" w:cs="Palatino Linotype"/>
          <w:b/>
          <w:i/>
          <w:sz w:val="22"/>
          <w:szCs w:val="22"/>
        </w:rPr>
        <w:t>El costo de envío</w:t>
      </w:r>
      <w:r w:rsidRPr="00B964E8">
        <w:rPr>
          <w:rFonts w:ascii="Palatino Linotype" w:eastAsia="Palatino Linotype" w:hAnsi="Palatino Linotype" w:cs="Palatino Linotype"/>
          <w:i/>
          <w:sz w:val="22"/>
          <w:szCs w:val="22"/>
        </w:rPr>
        <w:t>, en su caso; y</w:t>
      </w:r>
    </w:p>
    <w:p w14:paraId="68AC6F8A" w14:textId="77777777" w:rsidR="00593B1B" w:rsidRPr="00B964E8" w:rsidRDefault="00DB5EFF">
      <w:pPr>
        <w:spacing w:before="120" w:after="120"/>
        <w:ind w:left="567" w:right="902"/>
        <w:jc w:val="both"/>
      </w:pPr>
      <w:r w:rsidRPr="00B964E8">
        <w:rPr>
          <w:rFonts w:ascii="Palatino Linotype" w:eastAsia="Palatino Linotype" w:hAnsi="Palatino Linotype" w:cs="Palatino Linotype"/>
          <w:b/>
          <w:i/>
          <w:sz w:val="22"/>
          <w:szCs w:val="22"/>
        </w:rPr>
        <w:t>III.</w:t>
      </w:r>
      <w:r w:rsidRPr="00B964E8">
        <w:rPr>
          <w:rFonts w:ascii="Palatino Linotype" w:eastAsia="Palatino Linotype" w:hAnsi="Palatino Linotype" w:cs="Palatino Linotype"/>
          <w:i/>
          <w:sz w:val="22"/>
          <w:szCs w:val="22"/>
        </w:rPr>
        <w:t xml:space="preserve"> </w:t>
      </w:r>
      <w:r w:rsidRPr="00B964E8">
        <w:rPr>
          <w:rFonts w:ascii="Palatino Linotype" w:eastAsia="Palatino Linotype" w:hAnsi="Palatino Linotype" w:cs="Palatino Linotype"/>
          <w:b/>
          <w:i/>
          <w:sz w:val="22"/>
          <w:szCs w:val="22"/>
        </w:rPr>
        <w:t>El pago de la certificación de los documentos</w:t>
      </w:r>
      <w:r w:rsidRPr="00B964E8">
        <w:rPr>
          <w:rFonts w:ascii="Palatino Linotype" w:eastAsia="Palatino Linotype" w:hAnsi="Palatino Linotype" w:cs="Palatino Linotype"/>
          <w:i/>
          <w:sz w:val="22"/>
          <w:szCs w:val="22"/>
        </w:rPr>
        <w:t>, cuando proceda.</w:t>
      </w:r>
    </w:p>
    <w:p w14:paraId="3A3FF6C5" w14:textId="77777777" w:rsidR="00593B1B" w:rsidRPr="00B964E8" w:rsidRDefault="00DB5EFF">
      <w:pPr>
        <w:spacing w:before="120" w:after="120"/>
        <w:ind w:left="567" w:right="902"/>
        <w:jc w:val="both"/>
      </w:pPr>
      <w:r w:rsidRPr="00B964E8">
        <w:rPr>
          <w:rFonts w:ascii="Palatino Linotype" w:eastAsia="Palatino Linotype" w:hAnsi="Palatino Linotype" w:cs="Palatino Linotype"/>
          <w:i/>
          <w:sz w:val="22"/>
          <w:szCs w:val="22"/>
        </w:rPr>
        <w:t xml:space="preserve">Las cuotas de los derechos aplicables deberán establecerse, en su caso, en el </w:t>
      </w:r>
      <w:r w:rsidRPr="00B964E8">
        <w:rPr>
          <w:rFonts w:ascii="Palatino Linotype" w:eastAsia="Palatino Linotype" w:hAnsi="Palatino Linotype" w:cs="Palatino Linotype"/>
          <w:b/>
          <w:i/>
          <w:sz w:val="22"/>
          <w:szCs w:val="22"/>
        </w:rPr>
        <w:t>Código Financiero del Estado de México y Municipios</w:t>
      </w:r>
      <w:r w:rsidRPr="00B964E8">
        <w:rPr>
          <w:rFonts w:ascii="Palatino Linotype" w:eastAsia="Palatino Linotype" w:hAnsi="Palatino Linotype" w:cs="Palatino Linotype"/>
          <w:i/>
          <w:sz w:val="22"/>
          <w:szCs w:val="22"/>
        </w:rPr>
        <w:t xml:space="preserve"> y demás disposiciones jurídicas aplicables, las cuales se publicarán en los sitios de internet de los sujetos obligados…” </w:t>
      </w:r>
    </w:p>
    <w:p w14:paraId="42EAC426" w14:textId="77777777" w:rsidR="00593B1B" w:rsidRPr="00B964E8" w:rsidRDefault="00DB5EFF">
      <w:pPr>
        <w:spacing w:before="120" w:after="120"/>
        <w:ind w:left="567" w:right="902"/>
        <w:jc w:val="both"/>
      </w:pPr>
      <w:r w:rsidRPr="00B964E8">
        <w:rPr>
          <w:rFonts w:ascii="Palatino Linotype" w:eastAsia="Palatino Linotype" w:hAnsi="Palatino Linotype" w:cs="Palatino Linotype"/>
          <w:i/>
          <w:sz w:val="22"/>
          <w:szCs w:val="22"/>
        </w:rPr>
        <w:t>(...)</w:t>
      </w:r>
    </w:p>
    <w:p w14:paraId="4373C4D0" w14:textId="77777777" w:rsidR="00593B1B" w:rsidRPr="00B964E8" w:rsidRDefault="00DB5EFF">
      <w:pPr>
        <w:spacing w:before="120" w:after="120"/>
        <w:ind w:left="567" w:right="902"/>
        <w:jc w:val="both"/>
      </w:pPr>
      <w:r w:rsidRPr="00B964E8">
        <w:rPr>
          <w:rFonts w:ascii="Palatino Linotype" w:eastAsia="Palatino Linotype" w:hAnsi="Palatino Linotype" w:cs="Palatino Linotype"/>
          <w:b/>
          <w:i/>
          <w:sz w:val="22"/>
          <w:szCs w:val="22"/>
        </w:rPr>
        <w:t xml:space="preserve">Artículo 175. </w:t>
      </w:r>
      <w:r w:rsidRPr="00B964E8">
        <w:rPr>
          <w:rFonts w:ascii="Palatino Linotype" w:eastAsia="Palatino Linotype" w:hAnsi="Palatino Linotype" w:cs="Palatino Linotype"/>
          <w:i/>
          <w:sz w:val="22"/>
          <w:szCs w:val="22"/>
        </w:rPr>
        <w:t>…</w:t>
      </w:r>
    </w:p>
    <w:p w14:paraId="4B5245B0" w14:textId="77777777" w:rsidR="00593B1B" w:rsidRPr="00B964E8" w:rsidRDefault="00DB5EFF">
      <w:pPr>
        <w:spacing w:before="120" w:after="120"/>
        <w:ind w:left="567" w:right="902"/>
        <w:jc w:val="both"/>
      </w:pPr>
      <w:r w:rsidRPr="00B964E8">
        <w:rPr>
          <w:rFonts w:ascii="Palatino Linotype" w:eastAsia="Palatino Linotype" w:hAnsi="Palatino Linotype" w:cs="Palatino Linotype"/>
          <w:i/>
          <w:sz w:val="22"/>
          <w:szCs w:val="22"/>
        </w:rPr>
        <w:t>En ningún caso, el pago de derechos deberá exceder el</w:t>
      </w:r>
      <w:r w:rsidRPr="00B964E8">
        <w:rPr>
          <w:rFonts w:ascii="Palatino Linotype" w:eastAsia="Palatino Linotype" w:hAnsi="Palatino Linotype" w:cs="Palatino Linotype"/>
          <w:b/>
          <w:i/>
          <w:sz w:val="22"/>
          <w:szCs w:val="22"/>
        </w:rPr>
        <w:t xml:space="preserve"> costo de reproducción de la información en el material solicitado</w:t>
      </w:r>
      <w:r w:rsidRPr="00B964E8">
        <w:rPr>
          <w:rFonts w:ascii="Palatino Linotype" w:eastAsia="Palatino Linotype" w:hAnsi="Palatino Linotype" w:cs="Palatino Linotype"/>
          <w:i/>
          <w:sz w:val="22"/>
          <w:szCs w:val="22"/>
        </w:rPr>
        <w:t>.”</w:t>
      </w:r>
    </w:p>
    <w:p w14:paraId="2E4860E2" w14:textId="77777777" w:rsidR="00593B1B" w:rsidRPr="00B964E8" w:rsidRDefault="00DB5EFF">
      <w:pPr>
        <w:spacing w:before="120" w:after="120"/>
        <w:ind w:left="567" w:right="902"/>
        <w:jc w:val="both"/>
      </w:pPr>
      <w:r w:rsidRPr="00B964E8">
        <w:rPr>
          <w:rFonts w:ascii="Palatino Linotype" w:eastAsia="Palatino Linotype" w:hAnsi="Palatino Linotype" w:cs="Palatino Linotype"/>
          <w:i/>
          <w:sz w:val="22"/>
          <w:szCs w:val="22"/>
        </w:rPr>
        <w:t>“</w:t>
      </w:r>
      <w:r w:rsidRPr="00B964E8">
        <w:rPr>
          <w:rFonts w:ascii="Palatino Linotype" w:eastAsia="Palatino Linotype" w:hAnsi="Palatino Linotype" w:cs="Palatino Linotype"/>
          <w:b/>
          <w:i/>
          <w:sz w:val="22"/>
          <w:szCs w:val="22"/>
        </w:rPr>
        <w:t>Artículo 4.22</w:t>
      </w:r>
      <w:r w:rsidRPr="00B964E8">
        <w:rPr>
          <w:rFonts w:ascii="Palatino Linotype" w:eastAsia="Palatino Linotype" w:hAnsi="Palatino Linotype" w:cs="Palatino Linotype"/>
          <w:i/>
          <w:sz w:val="22"/>
          <w:szCs w:val="22"/>
        </w:rPr>
        <w:t>.- Cuando los solicitantes requieran de los sujetos obligados la expedición de copias simples, certificadas o en cualquier otro medio físico que contenga la información solicitada, y que pueda ser reproducida por tener los elementos necesarios para ello, o bien, que por disposiciones legales aplicables puedan ser materia de su reproducción, deberán acreditar previamente el pago por concepto de derechos, productos o aprovechamientos establecidos en el Código Financiero del Estado de México y Municipios, y demás normatividad aplicable. Los términos y plazos para que los sujetos obligados cumplan con las obligaciones correspondientes, se contarán a partir del día en que se acredite debidamente el pago, ante las unidades de información.”</w:t>
      </w:r>
    </w:p>
    <w:p w14:paraId="29B97FD1" w14:textId="77777777" w:rsidR="00593B1B" w:rsidRPr="00B964E8" w:rsidRDefault="00593B1B">
      <w:pPr>
        <w:spacing w:line="360" w:lineRule="auto"/>
        <w:ind w:right="49"/>
        <w:jc w:val="both"/>
        <w:rPr>
          <w:rFonts w:ascii="Palatino Linotype" w:eastAsia="Palatino Linotype" w:hAnsi="Palatino Linotype" w:cs="Palatino Linotype"/>
          <w:sz w:val="22"/>
          <w:szCs w:val="22"/>
        </w:rPr>
      </w:pPr>
    </w:p>
    <w:p w14:paraId="4C6933DD" w14:textId="77777777" w:rsidR="00593B1B" w:rsidRPr="00B964E8" w:rsidRDefault="00DB5EFF">
      <w:pPr>
        <w:spacing w:line="360" w:lineRule="auto"/>
        <w:ind w:right="49"/>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En el caso concreto, si bien es cierto, la información solicitada es mayor a veinte fojas, también lo es que esta fue solicitada por </w:t>
      </w:r>
      <w:r w:rsidRPr="00B964E8">
        <w:rPr>
          <w:rFonts w:ascii="Palatino Linotype" w:eastAsia="Palatino Linotype" w:hAnsi="Palatino Linotype" w:cs="Palatino Linotype"/>
          <w:b/>
          <w:sz w:val="22"/>
          <w:szCs w:val="22"/>
          <w:u w:val="single"/>
        </w:rPr>
        <w:t>medios digitales</w:t>
      </w:r>
      <w:r w:rsidRPr="00B964E8">
        <w:rPr>
          <w:rFonts w:ascii="Palatino Linotype" w:eastAsia="Palatino Linotype" w:hAnsi="Palatino Linotype" w:cs="Palatino Linotype"/>
          <w:sz w:val="22"/>
          <w:szCs w:val="22"/>
        </w:rPr>
        <w:t xml:space="preserve">, por lo que, para que la información sea digitalizada, el </w:t>
      </w:r>
      <w:r w:rsidRPr="00B964E8">
        <w:rPr>
          <w:rFonts w:ascii="Palatino Linotype" w:eastAsia="Palatino Linotype" w:hAnsi="Palatino Linotype" w:cs="Palatino Linotype"/>
          <w:b/>
          <w:sz w:val="22"/>
          <w:szCs w:val="22"/>
        </w:rPr>
        <w:t>Sujeto Obligado</w:t>
      </w:r>
      <w:r w:rsidRPr="00B964E8">
        <w:rPr>
          <w:rFonts w:ascii="Palatino Linotype" w:eastAsia="Palatino Linotype" w:hAnsi="Palatino Linotype" w:cs="Palatino Linotype"/>
          <w:sz w:val="22"/>
          <w:szCs w:val="22"/>
        </w:rPr>
        <w:t xml:space="preserve"> únicamente deberá pasar el oficio a través de un escáner para obtener un conjunto de datos procesables por una computadora o sistema informático; procedimiento que contrario a lo que sostiene el </w:t>
      </w:r>
      <w:r w:rsidRPr="00B964E8">
        <w:rPr>
          <w:rFonts w:ascii="Palatino Linotype" w:eastAsia="Palatino Linotype" w:hAnsi="Palatino Linotype" w:cs="Palatino Linotype"/>
          <w:b/>
          <w:sz w:val="22"/>
          <w:szCs w:val="22"/>
        </w:rPr>
        <w:t>Sujeto Obligado</w:t>
      </w:r>
      <w:r w:rsidRPr="00B964E8">
        <w:rPr>
          <w:rFonts w:ascii="Palatino Linotype" w:eastAsia="Palatino Linotype" w:hAnsi="Palatino Linotype" w:cs="Palatino Linotype"/>
          <w:sz w:val="22"/>
          <w:szCs w:val="22"/>
        </w:rPr>
        <w:t xml:space="preserve"> no </w:t>
      </w:r>
      <w:r w:rsidRPr="00B964E8">
        <w:rPr>
          <w:rFonts w:ascii="Palatino Linotype" w:eastAsia="Palatino Linotype" w:hAnsi="Palatino Linotype" w:cs="Palatino Linotype"/>
          <w:sz w:val="22"/>
          <w:szCs w:val="22"/>
        </w:rPr>
        <w:lastRenderedPageBreak/>
        <w:t xml:space="preserve">genera costo alguno, puesto que no se está utilizando algún material físico como papel o tinta de impresión, para su reproducción. </w:t>
      </w:r>
    </w:p>
    <w:p w14:paraId="7AF7954D" w14:textId="77777777" w:rsidR="00593B1B" w:rsidRPr="00B964E8" w:rsidRDefault="00593B1B">
      <w:pPr>
        <w:spacing w:line="360" w:lineRule="auto"/>
        <w:ind w:right="49"/>
        <w:jc w:val="both"/>
        <w:rPr>
          <w:rFonts w:ascii="Palatino Linotype" w:eastAsia="Palatino Linotype" w:hAnsi="Palatino Linotype" w:cs="Palatino Linotype"/>
          <w:sz w:val="22"/>
          <w:szCs w:val="22"/>
        </w:rPr>
      </w:pPr>
    </w:p>
    <w:p w14:paraId="07279A05" w14:textId="77777777" w:rsidR="00593B1B" w:rsidRPr="00B964E8" w:rsidRDefault="00DB5EFF">
      <w:pPr>
        <w:spacing w:line="360" w:lineRule="auto"/>
        <w:ind w:right="49"/>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Por otro lado, respecto al uso de software para el testado de la información, es de mencionar que existen editores gratuitos que permiten realizar las ediciones a los documentos escaneados, que si bien, pudiesen contar con funciones limitadas, también lo es que cumplen con el objetivo deseado; suprimir la información susceptible de ser clasificada. </w:t>
      </w:r>
    </w:p>
    <w:p w14:paraId="154C6CA3" w14:textId="77777777" w:rsidR="00593B1B" w:rsidRPr="00B964E8" w:rsidRDefault="00593B1B">
      <w:pPr>
        <w:spacing w:line="360" w:lineRule="auto"/>
        <w:ind w:right="49"/>
        <w:jc w:val="both"/>
        <w:rPr>
          <w:rFonts w:ascii="Palatino Linotype" w:eastAsia="Palatino Linotype" w:hAnsi="Palatino Linotype" w:cs="Palatino Linotype"/>
          <w:sz w:val="22"/>
          <w:szCs w:val="22"/>
        </w:rPr>
      </w:pPr>
    </w:p>
    <w:p w14:paraId="2FF0733F" w14:textId="77777777" w:rsidR="00593B1B" w:rsidRPr="00B964E8" w:rsidRDefault="00DB5EFF">
      <w:pPr>
        <w:spacing w:line="360" w:lineRule="auto"/>
        <w:ind w:right="49"/>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Respecto al segundo elemento; no se estima por parte de este Organismo Garante que el presente caso actualice alguno de los supuestos previstos en la norma previamente citados, toda vez que la persona solicitante requirió la información a través del sistema SAIMEX, como se advierte en el antecedente 1 de la presente resolución, por lo tanto no se le está requiriendo al </w:t>
      </w:r>
      <w:r w:rsidRPr="00B964E8">
        <w:rPr>
          <w:rFonts w:ascii="Palatino Linotype" w:eastAsia="Palatino Linotype" w:hAnsi="Palatino Linotype" w:cs="Palatino Linotype"/>
          <w:b/>
          <w:sz w:val="22"/>
          <w:szCs w:val="22"/>
        </w:rPr>
        <w:t>Sujeto Obligado</w:t>
      </w:r>
      <w:r w:rsidRPr="00B964E8">
        <w:rPr>
          <w:rFonts w:ascii="Palatino Linotype" w:eastAsia="Palatino Linotype" w:hAnsi="Palatino Linotype" w:cs="Palatino Linotype"/>
          <w:sz w:val="22"/>
          <w:szCs w:val="22"/>
        </w:rPr>
        <w:t xml:space="preserve"> que expida copias simples, certificadas o que reproduzca la información requerida, en cualquier otro medio físico, sino que proporcione la información de manera electrónica, en otras palabras, con la finalidad de satisfacer la solicitud, </w:t>
      </w:r>
      <w:r w:rsidRPr="00B964E8">
        <w:rPr>
          <w:rFonts w:ascii="Palatino Linotype" w:eastAsia="Palatino Linotype" w:hAnsi="Palatino Linotype" w:cs="Palatino Linotype"/>
          <w:b/>
          <w:sz w:val="22"/>
          <w:szCs w:val="22"/>
        </w:rPr>
        <w:t>no es necesario que el Sujeto Obligado realice una reproducción física de la información que conserva en sus archivos,</w:t>
      </w:r>
      <w:r w:rsidRPr="00B964E8">
        <w:rPr>
          <w:rFonts w:ascii="Palatino Linotype" w:eastAsia="Palatino Linotype" w:hAnsi="Palatino Linotype" w:cs="Palatino Linotype"/>
          <w:sz w:val="22"/>
          <w:szCs w:val="22"/>
        </w:rPr>
        <w:t xml:space="preserve"> más bien implicaría realizar una digitalización o escaneo de aquellos documentos que por su naturaleza pudieran encontrarse en un medio físico.</w:t>
      </w:r>
    </w:p>
    <w:p w14:paraId="3681FD0C" w14:textId="77777777" w:rsidR="00593B1B" w:rsidRPr="00B964E8" w:rsidRDefault="00DB5EFF">
      <w:pPr>
        <w:spacing w:before="240" w:after="240" w:line="360" w:lineRule="auto"/>
        <w:jc w:val="both"/>
        <w:rPr>
          <w:sz w:val="22"/>
          <w:szCs w:val="22"/>
        </w:rPr>
      </w:pPr>
      <w:r w:rsidRPr="00B964E8">
        <w:rPr>
          <w:rFonts w:ascii="Palatino Linotype" w:eastAsia="Palatino Linotype" w:hAnsi="Palatino Linotype" w:cs="Palatino Linotype"/>
          <w:sz w:val="22"/>
          <w:szCs w:val="22"/>
        </w:rPr>
        <w:t xml:space="preserve">Siendo necesario precisar que la digitalización o escaneo de la información, no conlleva la utilización de materiales que le generen un costo, como podría serlo por ejemplo hojas de papel para la emisión de copias; de igual manera, tampoco se actualiza el cobro por certificación, ya que la parte solicitante no requirió la entrega en dicha modalidad, así tampoco se genera un gasto por el envío de la información, ya que una de la finalidades de la utilización del sistema SAIMEX es evitar la generación de gastos tanto para los solicitantes </w:t>
      </w:r>
      <w:r w:rsidRPr="00B964E8">
        <w:rPr>
          <w:rFonts w:ascii="Palatino Linotype" w:eastAsia="Palatino Linotype" w:hAnsi="Palatino Linotype" w:cs="Palatino Linotype"/>
          <w:sz w:val="22"/>
          <w:szCs w:val="22"/>
        </w:rPr>
        <w:lastRenderedPageBreak/>
        <w:t>como para los Sujetos Obligados, pues se trata de un sistema electrónico que para acceder al mismo no necesita recurso alguno, sino solamente la conexión a un sistema de internet.</w:t>
      </w:r>
    </w:p>
    <w:p w14:paraId="33D581F0" w14:textId="77777777" w:rsidR="00593B1B" w:rsidRPr="00B964E8" w:rsidRDefault="00DB5EFF">
      <w:pPr>
        <w:spacing w:before="240" w:after="240" w:line="360" w:lineRule="auto"/>
        <w:jc w:val="both"/>
        <w:rPr>
          <w:sz w:val="22"/>
          <w:szCs w:val="22"/>
        </w:rPr>
      </w:pPr>
      <w:r w:rsidRPr="00B964E8">
        <w:rPr>
          <w:rFonts w:ascii="Palatino Linotype" w:eastAsia="Palatino Linotype" w:hAnsi="Palatino Linotype" w:cs="Palatino Linotype"/>
          <w:sz w:val="22"/>
          <w:szCs w:val="22"/>
        </w:rPr>
        <w:t xml:space="preserve">Aunado a lo anterior, la exposición de motivos de la Ley de Transparencia y Acceso a la Información Pública del Estado de México y Municipios señala que se adoptará una ruta regida por el principio de progresividad en la materia, que implique que haya una plena interconectividad entre las plataformas estatales existentes, las cuales deberán acoplarse a la plataforma nacional, lo que implica, en un primer momento utilizar la información digitalizada por la propia función del gobierno y en datos abiertos, a su vez que en el artículo 24 fracción XXIII dispone como obligación de los entes públicos, la de procurar la digitalización de toda la información pública en su poder, mientras que diverso 175 prevé que la información que deban publicar los Sujetos Obligados en términos de la Ley o deba ser generada de manera electrónica, según lo dispongan las disposiciones legales o administrativas no podrán tener </w:t>
      </w:r>
      <w:r w:rsidRPr="00B964E8">
        <w:rPr>
          <w:rFonts w:ascii="Palatino Linotype" w:eastAsia="Palatino Linotype" w:hAnsi="Palatino Linotype" w:cs="Palatino Linotype"/>
          <w:b/>
          <w:sz w:val="22"/>
          <w:szCs w:val="22"/>
        </w:rPr>
        <w:t xml:space="preserve">ningún costo, </w:t>
      </w:r>
      <w:r w:rsidRPr="00B964E8">
        <w:rPr>
          <w:rFonts w:ascii="Palatino Linotype" w:eastAsia="Palatino Linotype" w:hAnsi="Palatino Linotype" w:cs="Palatino Linotype"/>
          <w:sz w:val="22"/>
          <w:szCs w:val="22"/>
        </w:rPr>
        <w:t>incluyendo aquella que se hubiera digitalizado previamente por cualquier motivo, y aún menos en aquellos casos en que la modalidad de entrega sea por medio de la plataforma o vía electrónica.</w:t>
      </w:r>
    </w:p>
    <w:p w14:paraId="20E6A018" w14:textId="77777777" w:rsidR="00593B1B" w:rsidRPr="00B964E8" w:rsidRDefault="00DB5EFF">
      <w:pPr>
        <w:spacing w:before="240" w:after="240" w:line="360" w:lineRule="auto"/>
        <w:jc w:val="both"/>
        <w:rPr>
          <w:sz w:val="22"/>
          <w:szCs w:val="22"/>
        </w:rPr>
      </w:pPr>
      <w:r w:rsidRPr="00B964E8">
        <w:rPr>
          <w:rFonts w:ascii="Palatino Linotype" w:eastAsia="Palatino Linotype" w:hAnsi="Palatino Linotype" w:cs="Palatino Linotype"/>
          <w:sz w:val="22"/>
          <w:szCs w:val="22"/>
        </w:rPr>
        <w:t xml:space="preserve">Por lo que no existe presupuesto jurídico que autorice al </w:t>
      </w:r>
      <w:r w:rsidRPr="00B964E8">
        <w:rPr>
          <w:rFonts w:ascii="Palatino Linotype" w:eastAsia="Palatino Linotype" w:hAnsi="Palatino Linotype" w:cs="Palatino Linotype"/>
          <w:b/>
          <w:sz w:val="22"/>
          <w:szCs w:val="22"/>
        </w:rPr>
        <w:t>Sujeto Obligado</w:t>
      </w:r>
      <w:r w:rsidRPr="00B964E8">
        <w:rPr>
          <w:rFonts w:ascii="Palatino Linotype" w:eastAsia="Palatino Linotype" w:hAnsi="Palatino Linotype" w:cs="Palatino Linotype"/>
          <w:sz w:val="22"/>
          <w:szCs w:val="22"/>
        </w:rPr>
        <w:t xml:space="preserve"> a requerir un pago para entregar la información vía SAIMEX, debido a que dicho sistema fue creado para facilitar el registro y atención de las solicitudes de información, y es su obligación trasladar la información de un soporte físico a uno electrónico y cuidar que los medios electrónicos o impresos en los que conste tanto información pública, como confidencial y reservada se entreguen en versión pública en los casos que eso resulte necesario.</w:t>
      </w:r>
    </w:p>
    <w:p w14:paraId="4A986C45" w14:textId="77777777" w:rsidR="00593B1B" w:rsidRPr="00B964E8" w:rsidRDefault="00DB5EFF">
      <w:pPr>
        <w:spacing w:before="240" w:after="240" w:line="360" w:lineRule="auto"/>
        <w:jc w:val="both"/>
        <w:rPr>
          <w:sz w:val="22"/>
          <w:szCs w:val="22"/>
        </w:rPr>
      </w:pPr>
      <w:r w:rsidRPr="00B964E8">
        <w:rPr>
          <w:rFonts w:ascii="Palatino Linotype" w:eastAsia="Palatino Linotype" w:hAnsi="Palatino Linotype" w:cs="Palatino Linotype"/>
          <w:sz w:val="22"/>
          <w:szCs w:val="22"/>
        </w:rPr>
        <w:t xml:space="preserve">Pensar lo contrario, sería tanto como reconocer que la utilización del sistema SAIMEX, transgrede o limita el derecho de acceso a la información pública de los solicitantes, ya que de requerir la entrega de la información a la cual desean acceder a través del mismo, implica </w:t>
      </w:r>
      <w:r w:rsidRPr="00B964E8">
        <w:rPr>
          <w:rFonts w:ascii="Palatino Linotype" w:eastAsia="Palatino Linotype" w:hAnsi="Palatino Linotype" w:cs="Palatino Linotype"/>
          <w:sz w:val="22"/>
          <w:szCs w:val="22"/>
        </w:rPr>
        <w:lastRenderedPageBreak/>
        <w:t>la obligación de pagar por la atención a su derecho, cuando se trate de información que no se encuentre contemplada en las obligaciones de transparencia comunes y específicas para los Sujetos Obligados, ya que respecto de cierta información no existe la obligación de tenerla digitalizada.</w:t>
      </w:r>
    </w:p>
    <w:p w14:paraId="547E6BB5"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Bajo esta óptica, el derecho del particular de acceder a los documentos que obran en posesión del </w:t>
      </w:r>
      <w:r w:rsidRPr="00B964E8">
        <w:rPr>
          <w:rFonts w:ascii="Palatino Linotype" w:eastAsia="Palatino Linotype" w:hAnsi="Palatino Linotype" w:cs="Palatino Linotype"/>
          <w:b/>
          <w:sz w:val="22"/>
          <w:szCs w:val="22"/>
        </w:rPr>
        <w:t xml:space="preserve">Sujeto Obligado </w:t>
      </w:r>
      <w:r w:rsidRPr="00B964E8">
        <w:rPr>
          <w:rFonts w:ascii="Palatino Linotype" w:eastAsia="Palatino Linotype" w:hAnsi="Palatino Linotype" w:cs="Palatino Linotype"/>
          <w:sz w:val="22"/>
          <w:szCs w:val="22"/>
        </w:rPr>
        <w:t xml:space="preserve">se encuentra limitado, en virtud de que no le fue proporcionada la información solicitada, incumpliendo así lo previsto en el artículo 4 de la Ley de la Materia.  </w:t>
      </w:r>
    </w:p>
    <w:p w14:paraId="10F6D407"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Por otro lado, no pasa por desapercibido que </w:t>
      </w:r>
      <w:r w:rsidRPr="00B964E8">
        <w:rPr>
          <w:rFonts w:ascii="Palatino Linotype" w:eastAsia="Palatino Linotype" w:hAnsi="Palatino Linotype" w:cs="Palatino Linotype"/>
          <w:b/>
          <w:sz w:val="22"/>
          <w:szCs w:val="22"/>
        </w:rPr>
        <w:t>la parte</w:t>
      </w:r>
      <w:r w:rsidRPr="00B964E8">
        <w:rPr>
          <w:rFonts w:ascii="Palatino Linotype" w:eastAsia="Palatino Linotype" w:hAnsi="Palatino Linotype" w:cs="Palatino Linotype"/>
          <w:sz w:val="22"/>
          <w:szCs w:val="22"/>
        </w:rPr>
        <w:t xml:space="preserve"> </w:t>
      </w:r>
      <w:r w:rsidRPr="00B964E8">
        <w:rPr>
          <w:rFonts w:ascii="Palatino Linotype" w:eastAsia="Palatino Linotype" w:hAnsi="Palatino Linotype" w:cs="Palatino Linotype"/>
          <w:b/>
          <w:sz w:val="22"/>
          <w:szCs w:val="22"/>
        </w:rPr>
        <w:t xml:space="preserve">Recurrente </w:t>
      </w:r>
      <w:r w:rsidRPr="00B964E8">
        <w:rPr>
          <w:rFonts w:ascii="Palatino Linotype" w:eastAsia="Palatino Linotype" w:hAnsi="Palatino Linotype" w:cs="Palatino Linotype"/>
          <w:sz w:val="22"/>
          <w:szCs w:val="22"/>
        </w:rPr>
        <w:t>requirió la información indicada en “</w:t>
      </w:r>
      <w:r w:rsidRPr="00B964E8">
        <w:rPr>
          <w:rFonts w:ascii="Palatino Linotype" w:eastAsia="Palatino Linotype" w:hAnsi="Palatino Linotype" w:cs="Palatino Linotype"/>
          <w:b/>
          <w:sz w:val="22"/>
          <w:szCs w:val="22"/>
        </w:rPr>
        <w:t>copia simple</w:t>
      </w:r>
      <w:r w:rsidRPr="00B964E8">
        <w:rPr>
          <w:rFonts w:ascii="Palatino Linotype" w:eastAsia="Palatino Linotype" w:hAnsi="Palatino Linotype" w:cs="Palatino Linotype"/>
          <w:sz w:val="22"/>
          <w:szCs w:val="22"/>
        </w:rPr>
        <w:t xml:space="preserve">”, en este sentido, lo idóneo es ordenar la entrega de la información, a través del </w:t>
      </w:r>
      <w:r w:rsidRPr="00B964E8">
        <w:rPr>
          <w:rFonts w:ascii="Palatino Linotype" w:eastAsia="Palatino Linotype" w:hAnsi="Palatino Linotype" w:cs="Palatino Linotype"/>
          <w:b/>
          <w:sz w:val="22"/>
          <w:szCs w:val="22"/>
        </w:rPr>
        <w:t>SAIMEX</w:t>
      </w:r>
      <w:r w:rsidRPr="00B964E8">
        <w:rPr>
          <w:rFonts w:ascii="Palatino Linotype" w:eastAsia="Palatino Linotype" w:hAnsi="Palatino Linotype" w:cs="Palatino Linotype"/>
          <w:sz w:val="22"/>
          <w:szCs w:val="22"/>
        </w:rPr>
        <w:t xml:space="preserve">, puesto que, al ser un documento electrónico o digitalizado, cuentan con la característica de ser descargable a cualquier equipo de cómputo para la libre manipulación de los Particulares, es decir, si la información se encuentra en documentos electrónicos, estos se pueden descargar de manera fácil y sencilla a un equipo de cómputo para que, posteriormente por cuenta de la persona solicitante, sea transferido a los dispositivos de almacenamiento que desee, o en su caso, </w:t>
      </w:r>
      <w:r w:rsidRPr="00B964E8">
        <w:rPr>
          <w:rFonts w:ascii="Palatino Linotype" w:eastAsia="Palatino Linotype" w:hAnsi="Palatino Linotype" w:cs="Palatino Linotype"/>
          <w:b/>
          <w:sz w:val="22"/>
          <w:szCs w:val="22"/>
        </w:rPr>
        <w:t>sea impreso, lo que se configura como copia simple</w:t>
      </w:r>
      <w:r w:rsidRPr="00B964E8">
        <w:rPr>
          <w:rFonts w:ascii="Palatino Linotype" w:eastAsia="Palatino Linotype" w:hAnsi="Palatino Linotype" w:cs="Palatino Linotype"/>
          <w:sz w:val="22"/>
          <w:szCs w:val="22"/>
        </w:rPr>
        <w:t xml:space="preserve">; de lo anterior, tenemos que, al ser entregado de forma digital o electrónica a través del </w:t>
      </w:r>
      <w:r w:rsidRPr="00B964E8">
        <w:rPr>
          <w:rFonts w:ascii="Palatino Linotype" w:eastAsia="Palatino Linotype" w:hAnsi="Palatino Linotype" w:cs="Palatino Linotype"/>
          <w:b/>
          <w:sz w:val="22"/>
          <w:szCs w:val="22"/>
        </w:rPr>
        <w:t>SAIMEX</w:t>
      </w:r>
      <w:r w:rsidRPr="00B964E8">
        <w:rPr>
          <w:rFonts w:ascii="Palatino Linotype" w:eastAsia="Palatino Linotype" w:hAnsi="Palatino Linotype" w:cs="Palatino Linotype"/>
          <w:sz w:val="22"/>
          <w:szCs w:val="22"/>
        </w:rPr>
        <w:t xml:space="preserve">, como es el caso, la hoy parte </w:t>
      </w:r>
      <w:r w:rsidRPr="00B964E8">
        <w:rPr>
          <w:rFonts w:ascii="Palatino Linotype" w:eastAsia="Palatino Linotype" w:hAnsi="Palatino Linotype" w:cs="Palatino Linotype"/>
          <w:b/>
          <w:sz w:val="22"/>
          <w:szCs w:val="22"/>
        </w:rPr>
        <w:t>Recurrente</w:t>
      </w:r>
      <w:r w:rsidRPr="00B964E8">
        <w:rPr>
          <w:rFonts w:ascii="Palatino Linotype" w:eastAsia="Palatino Linotype" w:hAnsi="Palatino Linotype" w:cs="Palatino Linotype"/>
          <w:sz w:val="22"/>
          <w:szCs w:val="22"/>
        </w:rPr>
        <w:t xml:space="preserve"> puede hacer uso de la información a su libre elección.</w:t>
      </w:r>
    </w:p>
    <w:p w14:paraId="6830B8C7"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Bajo estos argumentos, este Organismo Garante estima procedente ordenar la entrega de </w:t>
      </w:r>
      <w:r w:rsidRPr="00B964E8">
        <w:rPr>
          <w:rFonts w:ascii="Palatino Linotype" w:eastAsia="Palatino Linotype" w:hAnsi="Palatino Linotype" w:cs="Palatino Linotype"/>
          <w:b/>
          <w:sz w:val="22"/>
          <w:szCs w:val="22"/>
        </w:rPr>
        <w:t xml:space="preserve">las autorizaciones para la construcción de condominios, en cualquier modalidad y tipo </w:t>
      </w:r>
      <w:r w:rsidRPr="00B964E8">
        <w:rPr>
          <w:rFonts w:ascii="Palatino Linotype" w:eastAsia="Palatino Linotype" w:hAnsi="Palatino Linotype" w:cs="Palatino Linotype"/>
          <w:b/>
          <w:sz w:val="22"/>
          <w:szCs w:val="22"/>
          <w:u w:val="single"/>
        </w:rPr>
        <w:t>referidas en respuesta; así como, las autorizaciones faltantes</w:t>
      </w:r>
      <w:r w:rsidRPr="00B964E8">
        <w:rPr>
          <w:rFonts w:ascii="Palatino Linotype" w:eastAsia="Palatino Linotype" w:hAnsi="Palatino Linotype" w:cs="Palatino Linotype"/>
          <w:b/>
          <w:sz w:val="22"/>
          <w:szCs w:val="22"/>
        </w:rPr>
        <w:t xml:space="preserve"> con las que cuente al primero de abril de dos mil veinticuatro</w:t>
      </w:r>
      <w:r w:rsidRPr="00B964E8">
        <w:rPr>
          <w:rFonts w:ascii="Palatino Linotype" w:eastAsia="Palatino Linotype" w:hAnsi="Palatino Linotype" w:cs="Palatino Linotype"/>
          <w:sz w:val="22"/>
          <w:szCs w:val="22"/>
        </w:rPr>
        <w:t>, mediante el sistema SAIMEX, en los términos del considerando quinto.</w:t>
      </w:r>
    </w:p>
    <w:p w14:paraId="302D98E3" w14:textId="77777777" w:rsidR="00593B1B" w:rsidRPr="00B964E8" w:rsidRDefault="00DB5EFF">
      <w:pPr>
        <w:spacing w:before="240" w:after="240" w:line="360" w:lineRule="auto"/>
        <w:ind w:right="49"/>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b/>
          <w:sz w:val="22"/>
          <w:szCs w:val="22"/>
        </w:rPr>
        <w:lastRenderedPageBreak/>
        <w:t xml:space="preserve">Quinto. Versión Pública. </w:t>
      </w:r>
      <w:r w:rsidRPr="00B964E8">
        <w:rPr>
          <w:rFonts w:ascii="Palatino Linotype" w:eastAsia="Palatino Linotype" w:hAnsi="Palatino Linotype" w:cs="Palatino Linotype"/>
          <w:sz w:val="22"/>
          <w:szCs w:val="22"/>
        </w:rPr>
        <w:t xml:space="preserve">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w:t>
      </w:r>
      <w:r w:rsidRPr="00B964E8">
        <w:rPr>
          <w:rFonts w:ascii="Palatino Linotype" w:eastAsia="Palatino Linotype" w:hAnsi="Palatino Linotype" w:cs="Palatino Linotype"/>
          <w:b/>
          <w:sz w:val="22"/>
          <w:szCs w:val="22"/>
        </w:rPr>
        <w:t>Sujeto Obligado</w:t>
      </w:r>
      <w:r w:rsidRPr="00B964E8">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604F1A33" w14:textId="77777777" w:rsidR="00593B1B" w:rsidRPr="00B964E8" w:rsidRDefault="00DB5EFF">
      <w:pPr>
        <w:spacing w:before="240" w:after="240" w:line="360" w:lineRule="auto"/>
        <w:ind w:right="50"/>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55ACF948"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w:t>
      </w:r>
      <w:r w:rsidRPr="00B964E8">
        <w:rPr>
          <w:rFonts w:ascii="Palatino Linotype" w:eastAsia="Palatino Linotype" w:hAnsi="Palatino Linotype" w:cs="Palatino Linotype"/>
          <w:b/>
          <w:i/>
          <w:sz w:val="22"/>
          <w:szCs w:val="22"/>
        </w:rPr>
        <w:t>Artículo 3</w:t>
      </w:r>
      <w:r w:rsidRPr="00B964E8">
        <w:rPr>
          <w:rFonts w:ascii="Palatino Linotype" w:eastAsia="Palatino Linotype" w:hAnsi="Palatino Linotype" w:cs="Palatino Linotype"/>
          <w:i/>
          <w:sz w:val="22"/>
          <w:szCs w:val="22"/>
        </w:rPr>
        <w:t>. Para los efectos de la presente Ley se entenderá por:</w:t>
      </w:r>
    </w:p>
    <w:p w14:paraId="67E4286E"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w:t>
      </w:r>
    </w:p>
    <w:p w14:paraId="36EFE5AB"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IX. Datos personales:</w:t>
      </w:r>
      <w:r w:rsidRPr="00B964E8">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2C4AA591"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XX. Información clasificada</w:t>
      </w:r>
      <w:r w:rsidRPr="00B964E8">
        <w:rPr>
          <w:rFonts w:ascii="Palatino Linotype" w:eastAsia="Palatino Linotype" w:hAnsi="Palatino Linotype" w:cs="Palatino Linotype"/>
          <w:i/>
          <w:sz w:val="22"/>
          <w:szCs w:val="22"/>
        </w:rPr>
        <w:t>: Aquella considerada por la presente Ley como reservada o confidencial;</w:t>
      </w:r>
    </w:p>
    <w:p w14:paraId="46BE7A5A"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XXI. Información confidencial:</w:t>
      </w:r>
      <w:r w:rsidRPr="00B964E8">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4689DE6"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XLV. Versión pública:</w:t>
      </w:r>
      <w:r w:rsidRPr="00B964E8">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0C7E33CF"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w:t>
      </w:r>
    </w:p>
    <w:p w14:paraId="609648F7"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 xml:space="preserve">Artículo 91. </w:t>
      </w:r>
      <w:r w:rsidRPr="00B964E8">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07A117D"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lastRenderedPageBreak/>
        <w:t xml:space="preserve">Artículo 132. </w:t>
      </w:r>
      <w:r w:rsidRPr="00B964E8">
        <w:rPr>
          <w:rFonts w:ascii="Palatino Linotype" w:eastAsia="Palatino Linotype" w:hAnsi="Palatino Linotype" w:cs="Palatino Linotype"/>
          <w:i/>
          <w:sz w:val="22"/>
          <w:szCs w:val="22"/>
        </w:rPr>
        <w:t>La clasificación de la información se llevará a cabo en el momento en que:</w:t>
      </w:r>
    </w:p>
    <w:p w14:paraId="65FD8F25"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I</w:t>
      </w:r>
      <w:r w:rsidRPr="00B964E8">
        <w:rPr>
          <w:rFonts w:ascii="Palatino Linotype" w:eastAsia="Palatino Linotype" w:hAnsi="Palatino Linotype" w:cs="Palatino Linotype"/>
          <w:i/>
          <w:sz w:val="22"/>
          <w:szCs w:val="22"/>
        </w:rPr>
        <w:t>. Se reciba una solicitud de acceso a la información;</w:t>
      </w:r>
    </w:p>
    <w:p w14:paraId="4B697B1F"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II</w:t>
      </w:r>
      <w:r w:rsidRPr="00B964E8">
        <w:rPr>
          <w:rFonts w:ascii="Palatino Linotype" w:eastAsia="Palatino Linotype" w:hAnsi="Palatino Linotype" w:cs="Palatino Linotype"/>
          <w:i/>
          <w:sz w:val="22"/>
          <w:szCs w:val="22"/>
        </w:rPr>
        <w:t>. Se determine mediante resolución de autoridad competente; o</w:t>
      </w:r>
    </w:p>
    <w:p w14:paraId="28A54328"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III</w:t>
      </w:r>
      <w:r w:rsidRPr="00B964E8">
        <w:rPr>
          <w:rFonts w:ascii="Palatino Linotype" w:eastAsia="Palatino Linotype" w:hAnsi="Palatino Linotype" w:cs="Palatino Linotype"/>
          <w:i/>
          <w:sz w:val="22"/>
          <w:szCs w:val="22"/>
        </w:rPr>
        <w:t>. Se generen versiones públicas para dar cumplimiento a las obligaciones de transparencia previstas en esta Ley.</w:t>
      </w:r>
    </w:p>
    <w:p w14:paraId="670E28C6"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w:t>
      </w:r>
    </w:p>
    <w:p w14:paraId="253F2C91"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Artículo 143</w:t>
      </w:r>
      <w:r w:rsidRPr="00B964E8">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39D7B17"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I.</w:t>
      </w:r>
      <w:r w:rsidRPr="00B964E8">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4B87CE9D"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II.</w:t>
      </w:r>
      <w:r w:rsidRPr="00B964E8">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340E2BC9"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III</w:t>
      </w:r>
      <w:r w:rsidRPr="00B964E8">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1EB29430"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43EBCAEE" w14:textId="77777777" w:rsidR="00593B1B" w:rsidRPr="00B964E8" w:rsidRDefault="00DB5EFF">
      <w:pPr>
        <w:spacing w:before="120" w:after="120"/>
        <w:ind w:left="567" w:right="902"/>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47D4EFF7"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F06B8F6" w14:textId="77777777" w:rsidR="00593B1B" w:rsidRPr="00B964E8" w:rsidRDefault="00DB5EFF">
      <w:pPr>
        <w:spacing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lastRenderedPageBreak/>
        <w:t xml:space="preserve">Entorno a lo que aquí nos interesa, los Lineamientos Quincuagésimo, Quincuagésimo primero, Quincuagésimo segundo, Quincuagésimo tercero, Quincuagésimo cuarto y Quincuagésimo quinto señalan las formalidades que deberá llevar el acuerdo de clasificación que deberá emitir el </w:t>
      </w:r>
      <w:r w:rsidRPr="00B964E8">
        <w:rPr>
          <w:rFonts w:ascii="Palatino Linotype" w:eastAsia="Palatino Linotype" w:hAnsi="Palatino Linotype" w:cs="Palatino Linotype"/>
          <w:b/>
          <w:sz w:val="22"/>
          <w:szCs w:val="22"/>
        </w:rPr>
        <w:t>Sujeto Obligado</w:t>
      </w:r>
      <w:r w:rsidRPr="00B964E8">
        <w:rPr>
          <w:rFonts w:ascii="Palatino Linotype" w:eastAsia="Palatino Linotype" w:hAnsi="Palatino Linotype" w:cs="Palatino Linotype"/>
          <w:sz w:val="22"/>
          <w:szCs w:val="22"/>
        </w:rPr>
        <w:t>, siendo estas las siguientes:</w:t>
      </w:r>
    </w:p>
    <w:p w14:paraId="4FF2943A" w14:textId="77777777" w:rsidR="00593B1B" w:rsidRPr="00B964E8" w:rsidRDefault="00DB5EFF">
      <w:pPr>
        <w:spacing w:line="276" w:lineRule="auto"/>
        <w:ind w:left="567"/>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 xml:space="preserve">“CAPÍTULO VIII </w:t>
      </w:r>
    </w:p>
    <w:p w14:paraId="282D4D43" w14:textId="77777777" w:rsidR="00593B1B" w:rsidRPr="00B964E8" w:rsidRDefault="00DB5EFF">
      <w:pPr>
        <w:spacing w:line="276" w:lineRule="auto"/>
        <w:ind w:left="567"/>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 xml:space="preserve">DE LOS ELEMENTOS PARA LA CLASIFICACIÓN </w:t>
      </w:r>
    </w:p>
    <w:p w14:paraId="6CF9D529" w14:textId="77777777" w:rsidR="00593B1B" w:rsidRPr="00B964E8" w:rsidRDefault="00DB5EFF">
      <w:pPr>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Quincuagésimo.</w:t>
      </w:r>
      <w:r w:rsidRPr="00B964E8">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7736D38" w14:textId="77777777" w:rsidR="00593B1B" w:rsidRPr="00B964E8" w:rsidRDefault="00DB5EFF">
      <w:pPr>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Quincuagésimo primero.</w:t>
      </w:r>
      <w:r w:rsidRPr="00B964E8">
        <w:rPr>
          <w:rFonts w:ascii="Palatino Linotype" w:eastAsia="Palatino Linotype" w:hAnsi="Palatino Linotype" w:cs="Palatino Linotype"/>
          <w:i/>
          <w:sz w:val="22"/>
          <w:szCs w:val="22"/>
        </w:rPr>
        <w:t xml:space="preserve"> Toda acta del Comité de Transparencia deberá contener: </w:t>
      </w:r>
    </w:p>
    <w:p w14:paraId="3231E9C4" w14:textId="77777777" w:rsidR="00593B1B" w:rsidRPr="00B964E8" w:rsidRDefault="00DB5EFF">
      <w:pPr>
        <w:numPr>
          <w:ilvl w:val="1"/>
          <w:numId w:val="4"/>
        </w:numPr>
        <w:pBdr>
          <w:top w:val="nil"/>
          <w:left w:val="nil"/>
          <w:bottom w:val="nil"/>
          <w:right w:val="nil"/>
          <w:between w:val="nil"/>
        </w:pBdr>
        <w:spacing w:line="276" w:lineRule="auto"/>
        <w:ind w:left="567" w:right="900" w:hanging="283"/>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 xml:space="preserve">El número de sesión y fecha; </w:t>
      </w:r>
    </w:p>
    <w:p w14:paraId="3FE1D7AC" w14:textId="77777777" w:rsidR="00593B1B" w:rsidRPr="00B964E8" w:rsidRDefault="00DB5EFF">
      <w:pPr>
        <w:numPr>
          <w:ilvl w:val="1"/>
          <w:numId w:val="4"/>
        </w:numPr>
        <w:pBdr>
          <w:top w:val="nil"/>
          <w:left w:val="nil"/>
          <w:bottom w:val="nil"/>
          <w:right w:val="nil"/>
          <w:between w:val="nil"/>
        </w:pBdr>
        <w:spacing w:line="276" w:lineRule="auto"/>
        <w:ind w:left="426" w:right="900" w:hanging="283"/>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 xml:space="preserve">El nombre del área que solicitó la clasificación de información; </w:t>
      </w:r>
    </w:p>
    <w:p w14:paraId="561BC8A9" w14:textId="77777777" w:rsidR="00593B1B" w:rsidRPr="00B964E8" w:rsidRDefault="00DB5EFF">
      <w:pPr>
        <w:numPr>
          <w:ilvl w:val="1"/>
          <w:numId w:val="4"/>
        </w:numPr>
        <w:pBdr>
          <w:top w:val="nil"/>
          <w:left w:val="nil"/>
          <w:bottom w:val="nil"/>
          <w:right w:val="nil"/>
          <w:between w:val="nil"/>
        </w:pBdr>
        <w:spacing w:line="276" w:lineRule="auto"/>
        <w:ind w:left="426" w:right="900" w:hanging="283"/>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 xml:space="preserve">La fundamentación legal y motivación correspondiente; </w:t>
      </w:r>
    </w:p>
    <w:p w14:paraId="02EDD9CF" w14:textId="77777777" w:rsidR="00593B1B" w:rsidRPr="00B964E8" w:rsidRDefault="00DB5EFF">
      <w:pPr>
        <w:numPr>
          <w:ilvl w:val="1"/>
          <w:numId w:val="4"/>
        </w:numPr>
        <w:pBdr>
          <w:top w:val="nil"/>
          <w:left w:val="nil"/>
          <w:bottom w:val="nil"/>
          <w:right w:val="nil"/>
          <w:between w:val="nil"/>
        </w:pBdr>
        <w:spacing w:line="276" w:lineRule="auto"/>
        <w:ind w:left="426" w:right="900" w:hanging="283"/>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 xml:space="preserve">La resolución o resoluciones aprobadas; y </w:t>
      </w:r>
    </w:p>
    <w:p w14:paraId="79C98894" w14:textId="77777777" w:rsidR="00593B1B" w:rsidRPr="00B964E8" w:rsidRDefault="00DB5EFF">
      <w:pPr>
        <w:numPr>
          <w:ilvl w:val="1"/>
          <w:numId w:val="4"/>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 xml:space="preserve">La rúbrica o firma digital de cada integrante del Comité de Transparencia. </w:t>
      </w:r>
    </w:p>
    <w:p w14:paraId="43898051" w14:textId="77777777" w:rsidR="00593B1B" w:rsidRPr="00B964E8" w:rsidRDefault="00DB5EF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0D0C7912" w14:textId="77777777" w:rsidR="00593B1B" w:rsidRPr="00B964E8" w:rsidRDefault="00DB5EF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I. Los motivos y razonamientos que sustenten la confirmación o modificación de la prueba de daño;</w:t>
      </w:r>
    </w:p>
    <w:p w14:paraId="328D729E" w14:textId="77777777" w:rsidR="00593B1B" w:rsidRPr="00B964E8" w:rsidRDefault="00DB5EF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 xml:space="preserve">II. Descripción de las partes o secciones reservadas, en caso de clasificación parcial; </w:t>
      </w:r>
    </w:p>
    <w:p w14:paraId="7772F162" w14:textId="77777777" w:rsidR="00593B1B" w:rsidRPr="00B964E8" w:rsidRDefault="00DB5EF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 xml:space="preserve">III. El periodo por el que mantendrá su clasificación y fecha de expiración; y </w:t>
      </w:r>
    </w:p>
    <w:p w14:paraId="0FA34294" w14:textId="77777777" w:rsidR="00593B1B" w:rsidRPr="00B964E8" w:rsidRDefault="00DB5EF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053DD28E" w14:textId="77777777" w:rsidR="00593B1B" w:rsidRPr="00B964E8" w:rsidRDefault="00DB5EF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2FC33A33" w14:textId="77777777" w:rsidR="00593B1B" w:rsidRPr="00B964E8" w:rsidRDefault="00DB5EFF">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B964E8">
        <w:rPr>
          <w:rFonts w:ascii="Palatino Linotype" w:eastAsia="Palatino Linotype" w:hAnsi="Palatino Linotype" w:cs="Palatino Linotype"/>
          <w:b/>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6F9C7B3C" w14:textId="77777777" w:rsidR="00593B1B" w:rsidRPr="00B964E8" w:rsidRDefault="00DB5EF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 xml:space="preserve">Quincuagésimo segundo. </w:t>
      </w:r>
      <w:r w:rsidRPr="00B964E8">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confidencial, las áreas de los sujetos obligados deberán tomar las medidas pertinentes tendientes a </w:t>
      </w:r>
      <w:r w:rsidRPr="00B964E8">
        <w:rPr>
          <w:rFonts w:ascii="Palatino Linotype" w:eastAsia="Palatino Linotype" w:hAnsi="Palatino Linotype" w:cs="Palatino Linotype"/>
          <w:i/>
          <w:sz w:val="22"/>
          <w:szCs w:val="22"/>
        </w:rPr>
        <w:lastRenderedPageBreak/>
        <w:t>asegurar que el espacio utilizado para testar la información no podrá ser empleado para la sobreposición de contenido distinto al autorizado por el Comité.</w:t>
      </w:r>
    </w:p>
    <w:p w14:paraId="61309C4A" w14:textId="77777777" w:rsidR="00593B1B" w:rsidRPr="00B964E8" w:rsidRDefault="00DB5EF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20E8A784" w14:textId="77777777" w:rsidR="00593B1B" w:rsidRPr="00B964E8" w:rsidRDefault="00DB5EF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I. Fijar la fecha en que se elaboró la versión pública y la fecha en la cual el Comité de</w:t>
      </w:r>
    </w:p>
    <w:p w14:paraId="186F2442" w14:textId="77777777" w:rsidR="00593B1B" w:rsidRPr="00B964E8" w:rsidRDefault="00DB5EF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Transparencia confirmó dicha versión;</w:t>
      </w:r>
    </w:p>
    <w:p w14:paraId="7ACEBF61" w14:textId="77777777" w:rsidR="00593B1B" w:rsidRPr="00B964E8" w:rsidRDefault="00DB5EF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6890F069" w14:textId="77777777" w:rsidR="00593B1B" w:rsidRPr="00B964E8" w:rsidRDefault="00DB5EF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III. Señalar las personas o instancias autorizadas a acceder a la información clasificada.</w:t>
      </w:r>
    </w:p>
    <w:p w14:paraId="1B63D5DF" w14:textId="77777777" w:rsidR="00593B1B" w:rsidRPr="00B964E8" w:rsidRDefault="00DB5EF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60108ACD" w14:textId="77777777" w:rsidR="00593B1B" w:rsidRPr="00B964E8" w:rsidRDefault="00593B1B">
      <w:pPr>
        <w:pBdr>
          <w:top w:val="nil"/>
          <w:left w:val="nil"/>
          <w:bottom w:val="nil"/>
          <w:right w:val="nil"/>
          <w:between w:val="nil"/>
        </w:pBdr>
        <w:spacing w:line="276" w:lineRule="auto"/>
        <w:ind w:right="900"/>
        <w:jc w:val="both"/>
        <w:rPr>
          <w:rFonts w:ascii="Palatino Linotype" w:eastAsia="Palatino Linotype" w:hAnsi="Palatino Linotype" w:cs="Palatino Linotype"/>
          <w:b/>
          <w:i/>
          <w:sz w:val="22"/>
          <w:szCs w:val="22"/>
        </w:rPr>
      </w:pPr>
    </w:p>
    <w:p w14:paraId="75A9BC8D" w14:textId="77777777" w:rsidR="00593B1B" w:rsidRPr="00B964E8" w:rsidRDefault="00DB5EF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 xml:space="preserve">Quincuagésimo cuarto. </w:t>
      </w:r>
      <w:r w:rsidRPr="00B964E8">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0BB36483" w14:textId="77777777" w:rsidR="00593B1B" w:rsidRPr="00B964E8" w:rsidRDefault="00593B1B">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7C23AFA8" w14:textId="77777777" w:rsidR="00593B1B" w:rsidRPr="00B964E8" w:rsidRDefault="00DB5EF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b/>
          <w:i/>
          <w:sz w:val="22"/>
          <w:szCs w:val="22"/>
        </w:rPr>
        <w:t xml:space="preserve">Quincuagésimo quinto. </w:t>
      </w:r>
      <w:r w:rsidRPr="00B964E8">
        <w:rPr>
          <w:rFonts w:ascii="Palatino Linotype" w:eastAsia="Palatino Linotype" w:hAnsi="Palatino Linotype" w:cs="Palatino Linotype"/>
          <w:i/>
          <w:sz w:val="22"/>
          <w:szCs w:val="22"/>
        </w:rPr>
        <w:t xml:space="preserve">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0016B779"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B964E8">
        <w:rPr>
          <w:rFonts w:ascii="Palatino Linotype" w:eastAsia="Palatino Linotype" w:hAnsi="Palatino Linotype" w:cs="Palatino Linotype"/>
          <w:b/>
          <w:sz w:val="22"/>
          <w:szCs w:val="22"/>
        </w:rPr>
        <w:t>Sujeto Obligado</w:t>
      </w:r>
      <w:r w:rsidRPr="00B964E8">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w:t>
      </w:r>
      <w:r w:rsidRPr="00B964E8">
        <w:rPr>
          <w:rFonts w:ascii="Palatino Linotype" w:eastAsia="Palatino Linotype" w:hAnsi="Palatino Linotype" w:cs="Palatino Linotype"/>
          <w:sz w:val="22"/>
          <w:szCs w:val="22"/>
        </w:rPr>
        <w:lastRenderedPageBreak/>
        <w:t>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02893E9B"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663362C6" w14:textId="77777777" w:rsidR="00593B1B" w:rsidRPr="00B964E8" w:rsidRDefault="00DB5EFF">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bookmarkStart w:id="8" w:name="_heading=h.ijv98pntcd5s" w:colFirst="0" w:colLast="0"/>
      <w:bookmarkEnd w:id="8"/>
      <w:r w:rsidRPr="00B964E8">
        <w:rPr>
          <w:rFonts w:ascii="Palatino Linotype" w:eastAsia="Palatino Linotype" w:hAnsi="Palatino Linotype" w:cs="Palatino Linotype"/>
          <w:b/>
        </w:rPr>
        <w:t>III. R E S U E L V E</w:t>
      </w:r>
    </w:p>
    <w:p w14:paraId="5C6142B4"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bookmarkStart w:id="9" w:name="_heading=h.26in1rg" w:colFirst="0" w:colLast="0"/>
      <w:bookmarkEnd w:id="9"/>
      <w:r w:rsidRPr="00B964E8">
        <w:rPr>
          <w:rFonts w:ascii="Palatino Linotype" w:eastAsia="Palatino Linotype" w:hAnsi="Palatino Linotype" w:cs="Palatino Linotype"/>
          <w:b/>
          <w:sz w:val="22"/>
          <w:szCs w:val="22"/>
        </w:rPr>
        <w:t xml:space="preserve">Primero. </w:t>
      </w:r>
      <w:r w:rsidRPr="00B964E8">
        <w:rPr>
          <w:rFonts w:ascii="Palatino Linotype" w:eastAsia="Palatino Linotype" w:hAnsi="Palatino Linotype" w:cs="Palatino Linotype"/>
          <w:sz w:val="22"/>
          <w:szCs w:val="22"/>
        </w:rPr>
        <w:t xml:space="preserve">Resultan </w:t>
      </w:r>
      <w:r w:rsidRPr="00B964E8">
        <w:rPr>
          <w:rFonts w:ascii="Palatino Linotype" w:eastAsia="Palatino Linotype" w:hAnsi="Palatino Linotype" w:cs="Palatino Linotype"/>
          <w:b/>
          <w:sz w:val="22"/>
          <w:szCs w:val="22"/>
        </w:rPr>
        <w:t>fundadas</w:t>
      </w:r>
      <w:r w:rsidRPr="00B964E8">
        <w:rPr>
          <w:rFonts w:ascii="Palatino Linotype" w:eastAsia="Palatino Linotype" w:hAnsi="Palatino Linotype" w:cs="Palatino Linotype"/>
          <w:sz w:val="22"/>
          <w:szCs w:val="22"/>
        </w:rPr>
        <w:t xml:space="preserve"> las razones o motivos de inconformidad hechos valer por </w:t>
      </w:r>
      <w:r w:rsidRPr="00B964E8">
        <w:rPr>
          <w:rFonts w:ascii="Palatino Linotype" w:eastAsia="Palatino Linotype" w:hAnsi="Palatino Linotype" w:cs="Palatino Linotype"/>
          <w:b/>
          <w:sz w:val="22"/>
          <w:szCs w:val="22"/>
        </w:rPr>
        <w:t>la parte Recurrente</w:t>
      </w:r>
      <w:r w:rsidRPr="00B964E8">
        <w:rPr>
          <w:rFonts w:ascii="Palatino Linotype" w:eastAsia="Palatino Linotype" w:hAnsi="Palatino Linotype" w:cs="Palatino Linotype"/>
          <w:sz w:val="22"/>
          <w:szCs w:val="22"/>
        </w:rPr>
        <w:t xml:space="preserve"> en el recurso de revisión </w:t>
      </w:r>
      <w:r w:rsidRPr="00B964E8">
        <w:rPr>
          <w:rFonts w:ascii="Palatino Linotype" w:eastAsia="Palatino Linotype" w:hAnsi="Palatino Linotype" w:cs="Palatino Linotype"/>
          <w:b/>
          <w:sz w:val="22"/>
          <w:szCs w:val="22"/>
        </w:rPr>
        <w:t>02194/INFOEM/IP/RR/2024</w:t>
      </w:r>
      <w:r w:rsidRPr="00B964E8">
        <w:rPr>
          <w:rFonts w:ascii="Palatino Linotype" w:eastAsia="Palatino Linotype" w:hAnsi="Palatino Linotype" w:cs="Palatino Linotype"/>
          <w:sz w:val="22"/>
          <w:szCs w:val="22"/>
        </w:rPr>
        <w:t xml:space="preserve">; por lo que, en términos del </w:t>
      </w:r>
      <w:r w:rsidRPr="00B964E8">
        <w:rPr>
          <w:rFonts w:ascii="Palatino Linotype" w:eastAsia="Palatino Linotype" w:hAnsi="Palatino Linotype" w:cs="Palatino Linotype"/>
          <w:b/>
          <w:sz w:val="22"/>
          <w:szCs w:val="22"/>
        </w:rPr>
        <w:t>Considerando</w:t>
      </w:r>
      <w:r w:rsidRPr="00B964E8">
        <w:rPr>
          <w:rFonts w:ascii="Palatino Linotype" w:eastAsia="Palatino Linotype" w:hAnsi="Palatino Linotype" w:cs="Palatino Linotype"/>
          <w:sz w:val="22"/>
          <w:szCs w:val="22"/>
        </w:rPr>
        <w:t xml:space="preserve"> </w:t>
      </w:r>
      <w:r w:rsidRPr="00B964E8">
        <w:rPr>
          <w:rFonts w:ascii="Palatino Linotype" w:eastAsia="Palatino Linotype" w:hAnsi="Palatino Linotype" w:cs="Palatino Linotype"/>
          <w:b/>
          <w:sz w:val="22"/>
          <w:szCs w:val="22"/>
        </w:rPr>
        <w:t xml:space="preserve">Cuarto </w:t>
      </w:r>
      <w:r w:rsidRPr="00B964E8">
        <w:rPr>
          <w:rFonts w:ascii="Palatino Linotype" w:eastAsia="Palatino Linotype" w:hAnsi="Palatino Linotype" w:cs="Palatino Linotype"/>
          <w:sz w:val="22"/>
          <w:szCs w:val="22"/>
        </w:rPr>
        <w:t xml:space="preserve">de esta resolución, se </w:t>
      </w:r>
      <w:r w:rsidRPr="00B964E8">
        <w:rPr>
          <w:rFonts w:ascii="Palatino Linotype" w:eastAsia="Palatino Linotype" w:hAnsi="Palatino Linotype" w:cs="Palatino Linotype"/>
          <w:b/>
          <w:sz w:val="22"/>
          <w:szCs w:val="22"/>
        </w:rPr>
        <w:t xml:space="preserve">REVOCA </w:t>
      </w:r>
      <w:r w:rsidRPr="00B964E8">
        <w:rPr>
          <w:rFonts w:ascii="Palatino Linotype" w:eastAsia="Palatino Linotype" w:hAnsi="Palatino Linotype" w:cs="Palatino Linotype"/>
          <w:sz w:val="22"/>
          <w:szCs w:val="22"/>
        </w:rPr>
        <w:t xml:space="preserve">la respuesta emitida por el </w:t>
      </w:r>
      <w:r w:rsidRPr="00B964E8">
        <w:rPr>
          <w:rFonts w:ascii="Palatino Linotype" w:eastAsia="Palatino Linotype" w:hAnsi="Palatino Linotype" w:cs="Palatino Linotype"/>
          <w:b/>
          <w:sz w:val="22"/>
          <w:szCs w:val="22"/>
        </w:rPr>
        <w:t xml:space="preserve">Sujeto Obligado. </w:t>
      </w:r>
    </w:p>
    <w:p w14:paraId="1A48D5ED" w14:textId="77777777" w:rsidR="00593B1B" w:rsidRPr="00B964E8" w:rsidRDefault="00DB5EFF">
      <w:pPr>
        <w:spacing w:before="240" w:after="240" w:line="360" w:lineRule="auto"/>
        <w:ind w:right="49"/>
        <w:jc w:val="both"/>
        <w:rPr>
          <w:rFonts w:ascii="Palatino Linotype" w:eastAsia="Palatino Linotype" w:hAnsi="Palatino Linotype" w:cs="Palatino Linotype"/>
          <w:b/>
          <w:sz w:val="22"/>
          <w:szCs w:val="22"/>
          <w:u w:val="single"/>
        </w:rPr>
      </w:pPr>
      <w:bookmarkStart w:id="10" w:name="_heading=h.lnxbz9" w:colFirst="0" w:colLast="0"/>
      <w:bookmarkEnd w:id="10"/>
      <w:r w:rsidRPr="00B964E8">
        <w:rPr>
          <w:rFonts w:ascii="Palatino Linotype" w:eastAsia="Palatino Linotype" w:hAnsi="Palatino Linotype" w:cs="Palatino Linotype"/>
          <w:b/>
          <w:sz w:val="22"/>
          <w:szCs w:val="22"/>
        </w:rPr>
        <w:t xml:space="preserve">Segundo. </w:t>
      </w:r>
      <w:r w:rsidRPr="00B964E8">
        <w:rPr>
          <w:rFonts w:ascii="Palatino Linotype" w:eastAsia="Palatino Linotype" w:hAnsi="Palatino Linotype" w:cs="Palatino Linotype"/>
          <w:sz w:val="22"/>
          <w:szCs w:val="22"/>
        </w:rPr>
        <w:t xml:space="preserve">Se </w:t>
      </w:r>
      <w:r w:rsidRPr="00B964E8">
        <w:rPr>
          <w:rFonts w:ascii="Palatino Linotype" w:eastAsia="Palatino Linotype" w:hAnsi="Palatino Linotype" w:cs="Palatino Linotype"/>
          <w:b/>
          <w:sz w:val="22"/>
          <w:szCs w:val="22"/>
        </w:rPr>
        <w:t xml:space="preserve">Ordena </w:t>
      </w:r>
      <w:r w:rsidRPr="00B964E8">
        <w:rPr>
          <w:rFonts w:ascii="Palatino Linotype" w:eastAsia="Palatino Linotype" w:hAnsi="Palatino Linotype" w:cs="Palatino Linotype"/>
          <w:sz w:val="22"/>
          <w:szCs w:val="22"/>
        </w:rPr>
        <w:t xml:space="preserve">al </w:t>
      </w:r>
      <w:r w:rsidRPr="00B964E8">
        <w:rPr>
          <w:rFonts w:ascii="Palatino Linotype" w:eastAsia="Palatino Linotype" w:hAnsi="Palatino Linotype" w:cs="Palatino Linotype"/>
          <w:b/>
          <w:sz w:val="22"/>
          <w:szCs w:val="22"/>
        </w:rPr>
        <w:t>Sujeto Obligado</w:t>
      </w:r>
      <w:r w:rsidRPr="00B964E8">
        <w:rPr>
          <w:rFonts w:ascii="Palatino Linotype" w:eastAsia="Palatino Linotype" w:hAnsi="Palatino Linotype" w:cs="Palatino Linotype"/>
          <w:sz w:val="22"/>
          <w:szCs w:val="22"/>
        </w:rPr>
        <w:t xml:space="preserve"> haga entrega, en </w:t>
      </w:r>
      <w:r w:rsidRPr="00B964E8">
        <w:rPr>
          <w:rFonts w:ascii="Palatino Linotype" w:eastAsia="Palatino Linotype" w:hAnsi="Palatino Linotype" w:cs="Palatino Linotype"/>
          <w:b/>
          <w:sz w:val="22"/>
          <w:szCs w:val="22"/>
        </w:rPr>
        <w:t>versión pública de ser procedente,</w:t>
      </w:r>
      <w:r w:rsidRPr="00B964E8">
        <w:rPr>
          <w:rFonts w:ascii="Palatino Linotype" w:eastAsia="Palatino Linotype" w:hAnsi="Palatino Linotype" w:cs="Palatino Linotype"/>
          <w:sz w:val="22"/>
          <w:szCs w:val="22"/>
        </w:rPr>
        <w:t xml:space="preserve"> a</w:t>
      </w:r>
      <w:r w:rsidRPr="00B964E8">
        <w:rPr>
          <w:rFonts w:ascii="Palatino Linotype" w:eastAsia="Palatino Linotype" w:hAnsi="Palatino Linotype" w:cs="Palatino Linotype"/>
          <w:b/>
          <w:sz w:val="22"/>
          <w:szCs w:val="22"/>
        </w:rPr>
        <w:t xml:space="preserve"> la parte Recurrente, previa búsqueda exhaustiva y razonable,</w:t>
      </w:r>
      <w:r w:rsidRPr="00B964E8">
        <w:rPr>
          <w:rFonts w:ascii="Palatino Linotype" w:eastAsia="Palatino Linotype" w:hAnsi="Palatino Linotype" w:cs="Palatino Linotype"/>
          <w:sz w:val="22"/>
          <w:szCs w:val="22"/>
        </w:rPr>
        <w:t xml:space="preserve"> vía </w:t>
      </w:r>
      <w:r w:rsidRPr="00B964E8">
        <w:rPr>
          <w:rFonts w:ascii="Palatino Linotype" w:eastAsia="Palatino Linotype" w:hAnsi="Palatino Linotype" w:cs="Palatino Linotype"/>
          <w:b/>
          <w:sz w:val="22"/>
          <w:szCs w:val="22"/>
        </w:rPr>
        <w:t xml:space="preserve">SAIMEX, </w:t>
      </w:r>
      <w:r w:rsidRPr="00B964E8">
        <w:rPr>
          <w:rFonts w:ascii="Palatino Linotype" w:eastAsia="Palatino Linotype" w:hAnsi="Palatino Linotype" w:cs="Palatino Linotype"/>
          <w:sz w:val="22"/>
          <w:szCs w:val="22"/>
        </w:rPr>
        <w:t xml:space="preserve">en términos de los </w:t>
      </w:r>
      <w:r w:rsidRPr="00B964E8">
        <w:rPr>
          <w:rFonts w:ascii="Palatino Linotype" w:eastAsia="Palatino Linotype" w:hAnsi="Palatino Linotype" w:cs="Palatino Linotype"/>
          <w:b/>
          <w:sz w:val="22"/>
          <w:szCs w:val="22"/>
        </w:rPr>
        <w:t>Considerandos</w:t>
      </w:r>
      <w:r w:rsidRPr="00B964E8">
        <w:rPr>
          <w:rFonts w:ascii="Palatino Linotype" w:eastAsia="Palatino Linotype" w:hAnsi="Palatino Linotype" w:cs="Palatino Linotype"/>
          <w:sz w:val="22"/>
          <w:szCs w:val="22"/>
        </w:rPr>
        <w:t xml:space="preserve"> </w:t>
      </w:r>
      <w:r w:rsidRPr="00B964E8">
        <w:rPr>
          <w:rFonts w:ascii="Palatino Linotype" w:eastAsia="Palatino Linotype" w:hAnsi="Palatino Linotype" w:cs="Palatino Linotype"/>
          <w:b/>
          <w:sz w:val="22"/>
          <w:szCs w:val="22"/>
        </w:rPr>
        <w:t>Cuarto y Quinto de la presente resolución, lo siguiente:</w:t>
      </w:r>
    </w:p>
    <w:p w14:paraId="7743931A" w14:textId="77777777" w:rsidR="00593B1B" w:rsidRPr="00B964E8" w:rsidRDefault="00DB5EFF">
      <w:pPr>
        <w:numPr>
          <w:ilvl w:val="0"/>
          <w:numId w:val="2"/>
        </w:numPr>
        <w:pBdr>
          <w:top w:val="nil"/>
          <w:left w:val="nil"/>
          <w:bottom w:val="nil"/>
          <w:right w:val="nil"/>
          <w:between w:val="nil"/>
        </w:pBdr>
        <w:spacing w:after="240" w:line="276" w:lineRule="auto"/>
        <w:ind w:left="567" w:right="900" w:hanging="141"/>
        <w:jc w:val="both"/>
        <w:rPr>
          <w:rFonts w:ascii="Palatino Linotype" w:eastAsia="Palatino Linotype" w:hAnsi="Palatino Linotype" w:cs="Palatino Linotype"/>
          <w:b/>
          <w:i/>
          <w:sz w:val="22"/>
          <w:szCs w:val="22"/>
        </w:rPr>
      </w:pPr>
      <w:r w:rsidRPr="00B964E8">
        <w:rPr>
          <w:rFonts w:ascii="Palatino Linotype" w:eastAsia="Palatino Linotype" w:hAnsi="Palatino Linotype" w:cs="Palatino Linotype"/>
          <w:b/>
          <w:i/>
          <w:sz w:val="22"/>
          <w:szCs w:val="22"/>
        </w:rPr>
        <w:t xml:space="preserve">Las autorizaciones para la construcción de condominios, en cualquier modalidad y tipo </w:t>
      </w:r>
      <w:r w:rsidRPr="00B964E8">
        <w:rPr>
          <w:rFonts w:ascii="Palatino Linotype" w:eastAsia="Palatino Linotype" w:hAnsi="Palatino Linotype" w:cs="Palatino Linotype"/>
          <w:b/>
          <w:i/>
          <w:sz w:val="22"/>
          <w:szCs w:val="22"/>
          <w:u w:val="single"/>
        </w:rPr>
        <w:t>referidas en respuesta; así como, las autorizaciones faltantes</w:t>
      </w:r>
      <w:r w:rsidRPr="00B964E8">
        <w:rPr>
          <w:rFonts w:ascii="Palatino Linotype" w:eastAsia="Palatino Linotype" w:hAnsi="Palatino Linotype" w:cs="Palatino Linotype"/>
          <w:b/>
          <w:i/>
          <w:sz w:val="22"/>
          <w:szCs w:val="22"/>
        </w:rPr>
        <w:t xml:space="preserve"> con las que cuente al primero de abril de dos mil veinticuatro.</w:t>
      </w:r>
    </w:p>
    <w:p w14:paraId="766F3A83" w14:textId="77777777" w:rsidR="00593B1B" w:rsidRPr="00B964E8" w:rsidRDefault="00DB5EFF">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i/>
          <w:sz w:val="22"/>
          <w:szCs w:val="22"/>
        </w:rPr>
      </w:pPr>
      <w:r w:rsidRPr="00B964E8">
        <w:rPr>
          <w:rFonts w:ascii="Palatino Linotype" w:eastAsia="Palatino Linotype" w:hAnsi="Palatino Linotype" w:cs="Palatino Linotype"/>
          <w:i/>
          <w:sz w:val="22"/>
          <w:szCs w:val="22"/>
        </w:rPr>
        <w:t xml:space="preserve">Debiendo acompañar el Acuerdo del Comité de Transparencia de conformidad a la Ley de Transparencia y Acceso a la Información Pública del Estado de México y Municipios, en el que funde y motive las razones sobre los datos que se supriman o </w:t>
      </w:r>
      <w:r w:rsidRPr="00B964E8">
        <w:rPr>
          <w:rFonts w:ascii="Palatino Linotype" w:eastAsia="Palatino Linotype" w:hAnsi="Palatino Linotype" w:cs="Palatino Linotype"/>
          <w:i/>
          <w:sz w:val="22"/>
          <w:szCs w:val="22"/>
        </w:rPr>
        <w:lastRenderedPageBreak/>
        <w:t xml:space="preserve">eliminen de los soportes documentales objeto de las versiones públicas que se formulen y se pongan a disposición de </w:t>
      </w:r>
      <w:r w:rsidRPr="00B964E8">
        <w:rPr>
          <w:rFonts w:ascii="Palatino Linotype" w:eastAsia="Palatino Linotype" w:hAnsi="Palatino Linotype" w:cs="Palatino Linotype"/>
          <w:b/>
          <w:i/>
          <w:sz w:val="22"/>
          <w:szCs w:val="22"/>
        </w:rPr>
        <w:t>la parte Recurrente</w:t>
      </w:r>
      <w:r w:rsidRPr="00B964E8">
        <w:rPr>
          <w:rFonts w:ascii="Palatino Linotype" w:eastAsia="Palatino Linotype" w:hAnsi="Palatino Linotype" w:cs="Palatino Linotype"/>
          <w:i/>
          <w:sz w:val="22"/>
          <w:szCs w:val="22"/>
        </w:rPr>
        <w:t>.</w:t>
      </w:r>
    </w:p>
    <w:p w14:paraId="2424AD5A"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b/>
          <w:sz w:val="22"/>
          <w:szCs w:val="22"/>
        </w:rPr>
        <w:t xml:space="preserve">Tercero.  Notifíquese vía SAIMEX, </w:t>
      </w:r>
      <w:r w:rsidRPr="00B964E8">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E1B0F9E"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r w:rsidRPr="00B964E8">
        <w:rPr>
          <w:rFonts w:ascii="Palatino Linotype" w:eastAsia="Palatino Linotype" w:hAnsi="Palatino Linotype" w:cs="Palatino Linotype"/>
          <w:b/>
          <w:sz w:val="22"/>
          <w:szCs w:val="22"/>
        </w:rPr>
        <w:t xml:space="preserve">Cuarto. </w:t>
      </w:r>
      <w:r w:rsidRPr="00B964E8">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F32E388" w14:textId="77777777" w:rsidR="00593B1B" w:rsidRPr="00B964E8" w:rsidRDefault="00DB5EFF">
      <w:pPr>
        <w:spacing w:before="240" w:after="240" w:line="360" w:lineRule="auto"/>
        <w:jc w:val="both"/>
        <w:rPr>
          <w:rFonts w:ascii="Palatino Linotype" w:eastAsia="Palatino Linotype" w:hAnsi="Palatino Linotype" w:cs="Palatino Linotype"/>
          <w:sz w:val="22"/>
          <w:szCs w:val="22"/>
        </w:rPr>
      </w:pPr>
      <w:bookmarkStart w:id="11" w:name="_heading=h.17dp8vu" w:colFirst="0" w:colLast="0"/>
      <w:bookmarkEnd w:id="11"/>
      <w:r w:rsidRPr="00B964E8">
        <w:rPr>
          <w:rFonts w:ascii="Palatino Linotype" w:eastAsia="Palatino Linotype" w:hAnsi="Palatino Linotype" w:cs="Palatino Linotype"/>
          <w:b/>
          <w:sz w:val="22"/>
          <w:szCs w:val="22"/>
        </w:rPr>
        <w:t xml:space="preserve">Quinto. Notifíquese vía SAIMEX, </w:t>
      </w:r>
      <w:r w:rsidRPr="00B964E8">
        <w:rPr>
          <w:rFonts w:ascii="Palatino Linotype" w:eastAsia="Palatino Linotype" w:hAnsi="Palatino Linotype" w:cs="Palatino Linotype"/>
          <w:sz w:val="22"/>
          <w:szCs w:val="22"/>
        </w:rPr>
        <w:t>a</w:t>
      </w:r>
      <w:r w:rsidRPr="00B964E8">
        <w:rPr>
          <w:rFonts w:ascii="Palatino Linotype" w:eastAsia="Palatino Linotype" w:hAnsi="Palatino Linotype" w:cs="Palatino Linotype"/>
          <w:b/>
          <w:sz w:val="22"/>
          <w:szCs w:val="22"/>
        </w:rPr>
        <w:t xml:space="preserve"> la parte Recurrente</w:t>
      </w:r>
      <w:r w:rsidRPr="00B964E8">
        <w:rPr>
          <w:rFonts w:ascii="Palatino Linotype" w:eastAsia="Palatino Linotype" w:hAnsi="Palatino Linotype" w:cs="Palatino Linotype"/>
          <w:sz w:val="22"/>
          <w:szCs w:val="22"/>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3E4FCF05" w14:textId="77777777" w:rsidR="00593B1B" w:rsidRPr="00B964E8" w:rsidRDefault="00DB5EFF">
      <w:pPr>
        <w:spacing w:line="360" w:lineRule="auto"/>
        <w:jc w:val="both"/>
        <w:rPr>
          <w:rFonts w:ascii="Palatino Linotype" w:eastAsia="Palatino Linotype" w:hAnsi="Palatino Linotype" w:cs="Palatino Linotype"/>
        </w:rPr>
      </w:pPr>
      <w:bookmarkStart w:id="12" w:name="_heading=h.35nkun2" w:colFirst="0" w:colLast="0"/>
      <w:bookmarkEnd w:id="12"/>
      <w:r w:rsidRPr="00B964E8">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w:t>
      </w:r>
      <w:r w:rsidRPr="00B964E8">
        <w:rPr>
          <w:rFonts w:ascii="Palatino Linotype" w:eastAsia="Palatino Linotype" w:hAnsi="Palatino Linotype" w:cs="Palatino Linotype"/>
        </w:rPr>
        <w:lastRenderedPageBreak/>
        <w:t xml:space="preserve">MORALES MARTÍNEZ, LUIS GUSTAVO PARRA NORIEGA Y GUADALUPE RAMÍREZ PEÑA; EN LA TRIGÉSIMA SEGUNDA SESIÓN ORDINARIA, CELEBRADA EL ONCE DE SEPTIEMBRE DE DOS MIL VEINTICUATRO, ANTE EL SECRETARIO TÉCNICO DEL PLENO ALEXIS TAPIA RAMÍREZ. </w:t>
      </w:r>
    </w:p>
    <w:p w14:paraId="16C5BAE6" w14:textId="77777777" w:rsidR="00593B1B" w:rsidRPr="00B964E8" w:rsidRDefault="00593B1B">
      <w:pPr>
        <w:rPr>
          <w:rFonts w:ascii="Palatino Linotype" w:eastAsia="Palatino Linotype" w:hAnsi="Palatino Linotype" w:cs="Palatino Linotype"/>
        </w:rPr>
      </w:pPr>
    </w:p>
    <w:p w14:paraId="3A9FD95B" w14:textId="77777777" w:rsidR="00593B1B" w:rsidRPr="00B964E8" w:rsidRDefault="00593B1B">
      <w:pPr>
        <w:rPr>
          <w:rFonts w:ascii="Palatino Linotype" w:eastAsia="Palatino Linotype" w:hAnsi="Palatino Linotype" w:cs="Palatino Linotype"/>
        </w:rPr>
      </w:pPr>
    </w:p>
    <w:p w14:paraId="21623CB2" w14:textId="77777777" w:rsidR="00593B1B" w:rsidRPr="00B964E8" w:rsidRDefault="00593B1B">
      <w:pPr>
        <w:spacing w:line="360" w:lineRule="auto"/>
        <w:jc w:val="both"/>
        <w:rPr>
          <w:rFonts w:ascii="Palatino Linotype" w:eastAsia="Palatino Linotype" w:hAnsi="Palatino Linotype" w:cs="Palatino Linotype"/>
        </w:rPr>
      </w:pPr>
      <w:bookmarkStart w:id="13" w:name="_heading=h.3rdcrjn" w:colFirst="0" w:colLast="0"/>
      <w:bookmarkEnd w:id="13"/>
    </w:p>
    <w:p w14:paraId="50BF3AD3" w14:textId="77777777" w:rsidR="00593B1B" w:rsidRPr="00B964E8" w:rsidRDefault="00593B1B">
      <w:pPr>
        <w:spacing w:line="360" w:lineRule="auto"/>
        <w:jc w:val="both"/>
        <w:rPr>
          <w:rFonts w:ascii="Palatino Linotype" w:eastAsia="Palatino Linotype" w:hAnsi="Palatino Linotype" w:cs="Palatino Linotype"/>
        </w:rPr>
      </w:pPr>
    </w:p>
    <w:p w14:paraId="53409967" w14:textId="77777777" w:rsidR="00593B1B" w:rsidRPr="00B964E8" w:rsidRDefault="00593B1B">
      <w:pPr>
        <w:spacing w:line="360" w:lineRule="auto"/>
        <w:jc w:val="both"/>
        <w:rPr>
          <w:rFonts w:ascii="Palatino Linotype" w:eastAsia="Palatino Linotype" w:hAnsi="Palatino Linotype" w:cs="Palatino Linotype"/>
        </w:rPr>
      </w:pPr>
    </w:p>
    <w:p w14:paraId="7049DBB5" w14:textId="77777777" w:rsidR="00593B1B" w:rsidRPr="00B964E8" w:rsidRDefault="00593B1B">
      <w:pPr>
        <w:spacing w:line="360" w:lineRule="auto"/>
        <w:jc w:val="both"/>
        <w:rPr>
          <w:rFonts w:ascii="Palatino Linotype" w:eastAsia="Palatino Linotype" w:hAnsi="Palatino Linotype" w:cs="Palatino Linotype"/>
        </w:rPr>
      </w:pPr>
      <w:bookmarkStart w:id="14" w:name="_heading=h.1t3h5sf" w:colFirst="0" w:colLast="0"/>
      <w:bookmarkEnd w:id="14"/>
    </w:p>
    <w:p w14:paraId="5C7EA00B" w14:textId="77777777" w:rsidR="00593B1B" w:rsidRPr="00B964E8" w:rsidRDefault="00593B1B">
      <w:pPr>
        <w:spacing w:line="360" w:lineRule="auto"/>
        <w:jc w:val="both"/>
        <w:rPr>
          <w:rFonts w:ascii="Palatino Linotype" w:eastAsia="Palatino Linotype" w:hAnsi="Palatino Linotype" w:cs="Palatino Linotype"/>
        </w:rPr>
      </w:pPr>
    </w:p>
    <w:p w14:paraId="00CEB86A" w14:textId="77777777" w:rsidR="00593B1B" w:rsidRPr="00B964E8" w:rsidRDefault="00593B1B">
      <w:pPr>
        <w:spacing w:line="360" w:lineRule="auto"/>
        <w:jc w:val="both"/>
        <w:rPr>
          <w:rFonts w:ascii="Palatino Linotype" w:eastAsia="Palatino Linotype" w:hAnsi="Palatino Linotype" w:cs="Palatino Linotype"/>
        </w:rPr>
      </w:pPr>
    </w:p>
    <w:p w14:paraId="15857C00" w14:textId="77777777" w:rsidR="00593B1B" w:rsidRPr="00B964E8" w:rsidRDefault="00593B1B">
      <w:pPr>
        <w:spacing w:line="360" w:lineRule="auto"/>
        <w:jc w:val="both"/>
        <w:rPr>
          <w:rFonts w:ascii="Palatino Linotype" w:eastAsia="Palatino Linotype" w:hAnsi="Palatino Linotype" w:cs="Palatino Linotype"/>
        </w:rPr>
      </w:pPr>
    </w:p>
    <w:p w14:paraId="3CF2B609" w14:textId="77777777" w:rsidR="00593B1B" w:rsidRPr="00B964E8" w:rsidRDefault="00593B1B">
      <w:pPr>
        <w:spacing w:line="360" w:lineRule="auto"/>
        <w:jc w:val="both"/>
        <w:rPr>
          <w:rFonts w:ascii="Palatino Linotype" w:eastAsia="Palatino Linotype" w:hAnsi="Palatino Linotype" w:cs="Palatino Linotype"/>
        </w:rPr>
      </w:pPr>
    </w:p>
    <w:p w14:paraId="463E58CA" w14:textId="77777777" w:rsidR="00593B1B" w:rsidRPr="00B964E8" w:rsidRDefault="00593B1B">
      <w:pPr>
        <w:spacing w:line="360" w:lineRule="auto"/>
        <w:jc w:val="both"/>
        <w:rPr>
          <w:rFonts w:ascii="Palatino Linotype" w:eastAsia="Palatino Linotype" w:hAnsi="Palatino Linotype" w:cs="Palatino Linotype"/>
        </w:rPr>
      </w:pPr>
    </w:p>
    <w:p w14:paraId="60E113A0" w14:textId="77777777" w:rsidR="00593B1B" w:rsidRPr="00B964E8" w:rsidRDefault="00593B1B">
      <w:pPr>
        <w:spacing w:line="360" w:lineRule="auto"/>
        <w:jc w:val="both"/>
        <w:rPr>
          <w:rFonts w:ascii="Palatino Linotype" w:eastAsia="Palatino Linotype" w:hAnsi="Palatino Linotype" w:cs="Palatino Linotype"/>
        </w:rPr>
      </w:pPr>
    </w:p>
    <w:p w14:paraId="35BABD96" w14:textId="77777777" w:rsidR="00593B1B" w:rsidRPr="00B964E8" w:rsidRDefault="00593B1B">
      <w:pPr>
        <w:spacing w:line="360" w:lineRule="auto"/>
        <w:jc w:val="both"/>
        <w:rPr>
          <w:rFonts w:ascii="Palatino Linotype" w:eastAsia="Palatino Linotype" w:hAnsi="Palatino Linotype" w:cs="Palatino Linotype"/>
        </w:rPr>
      </w:pPr>
    </w:p>
    <w:p w14:paraId="580802E0" w14:textId="77777777" w:rsidR="00593B1B" w:rsidRPr="00B964E8" w:rsidRDefault="00593B1B">
      <w:pPr>
        <w:spacing w:line="360" w:lineRule="auto"/>
        <w:jc w:val="both"/>
        <w:rPr>
          <w:rFonts w:ascii="Palatino Linotype" w:eastAsia="Palatino Linotype" w:hAnsi="Palatino Linotype" w:cs="Palatino Linotype"/>
        </w:rPr>
      </w:pPr>
    </w:p>
    <w:p w14:paraId="46632DFB" w14:textId="77777777" w:rsidR="00593B1B" w:rsidRPr="00B964E8" w:rsidRDefault="00593B1B">
      <w:pPr>
        <w:spacing w:line="360" w:lineRule="auto"/>
        <w:jc w:val="both"/>
        <w:rPr>
          <w:rFonts w:ascii="Palatino Linotype" w:eastAsia="Palatino Linotype" w:hAnsi="Palatino Linotype" w:cs="Palatino Linotype"/>
        </w:rPr>
      </w:pPr>
    </w:p>
    <w:p w14:paraId="65E7D185" w14:textId="77777777" w:rsidR="00593B1B" w:rsidRPr="00B964E8" w:rsidRDefault="00593B1B">
      <w:pPr>
        <w:spacing w:line="360" w:lineRule="auto"/>
        <w:jc w:val="both"/>
        <w:rPr>
          <w:rFonts w:ascii="Palatino Linotype" w:eastAsia="Palatino Linotype" w:hAnsi="Palatino Linotype" w:cs="Palatino Linotype"/>
        </w:rPr>
      </w:pPr>
    </w:p>
    <w:p w14:paraId="095DC545" w14:textId="77777777" w:rsidR="00593B1B" w:rsidRPr="00B964E8" w:rsidRDefault="00593B1B">
      <w:pPr>
        <w:spacing w:line="360" w:lineRule="auto"/>
        <w:jc w:val="both"/>
        <w:rPr>
          <w:rFonts w:ascii="Palatino Linotype" w:eastAsia="Palatino Linotype" w:hAnsi="Palatino Linotype" w:cs="Palatino Linotype"/>
        </w:rPr>
      </w:pPr>
    </w:p>
    <w:p w14:paraId="6D659565" w14:textId="77777777" w:rsidR="00593B1B" w:rsidRPr="00B964E8" w:rsidRDefault="00593B1B">
      <w:pPr>
        <w:spacing w:line="360" w:lineRule="auto"/>
        <w:jc w:val="both"/>
        <w:rPr>
          <w:rFonts w:ascii="Palatino Linotype" w:eastAsia="Palatino Linotype" w:hAnsi="Palatino Linotype" w:cs="Palatino Linotype"/>
        </w:rPr>
      </w:pPr>
    </w:p>
    <w:p w14:paraId="6D213FC5" w14:textId="77777777" w:rsidR="00593B1B" w:rsidRPr="00B964E8" w:rsidRDefault="00593B1B">
      <w:pPr>
        <w:spacing w:line="360" w:lineRule="auto"/>
        <w:jc w:val="both"/>
        <w:rPr>
          <w:rFonts w:ascii="Palatino Linotype" w:eastAsia="Palatino Linotype" w:hAnsi="Palatino Linotype" w:cs="Palatino Linotype"/>
        </w:rPr>
      </w:pPr>
    </w:p>
    <w:p w14:paraId="2F9860FA" w14:textId="77777777" w:rsidR="00593B1B" w:rsidRPr="00B964E8" w:rsidRDefault="00593B1B">
      <w:pPr>
        <w:spacing w:line="360" w:lineRule="auto"/>
        <w:jc w:val="both"/>
        <w:rPr>
          <w:rFonts w:ascii="Palatino Linotype" w:eastAsia="Palatino Linotype" w:hAnsi="Palatino Linotype" w:cs="Palatino Linotype"/>
        </w:rPr>
      </w:pPr>
    </w:p>
    <w:p w14:paraId="03CD2CC4" w14:textId="77777777" w:rsidR="00593B1B" w:rsidRPr="00B964E8" w:rsidRDefault="00593B1B">
      <w:pPr>
        <w:spacing w:line="360" w:lineRule="auto"/>
        <w:jc w:val="both"/>
        <w:rPr>
          <w:rFonts w:ascii="Palatino Linotype" w:eastAsia="Palatino Linotype" w:hAnsi="Palatino Linotype" w:cs="Palatino Linotype"/>
        </w:rPr>
      </w:pPr>
    </w:p>
    <w:p w14:paraId="713B1BCA" w14:textId="77777777" w:rsidR="00593B1B" w:rsidRPr="00B964E8" w:rsidRDefault="00593B1B">
      <w:pPr>
        <w:spacing w:line="360" w:lineRule="auto"/>
        <w:jc w:val="both"/>
        <w:rPr>
          <w:rFonts w:ascii="Palatino Linotype" w:eastAsia="Palatino Linotype" w:hAnsi="Palatino Linotype" w:cs="Palatino Linotype"/>
        </w:rPr>
      </w:pPr>
    </w:p>
    <w:p w14:paraId="03A60441" w14:textId="77777777" w:rsidR="00593B1B" w:rsidRPr="00B964E8" w:rsidRDefault="00593B1B">
      <w:pPr>
        <w:spacing w:line="360" w:lineRule="auto"/>
        <w:jc w:val="both"/>
        <w:rPr>
          <w:rFonts w:ascii="Palatino Linotype" w:eastAsia="Palatino Linotype" w:hAnsi="Palatino Linotype" w:cs="Palatino Linotype"/>
        </w:rPr>
      </w:pPr>
    </w:p>
    <w:p w14:paraId="12FDEC6F" w14:textId="77777777" w:rsidR="00593B1B" w:rsidRPr="00B964E8" w:rsidRDefault="00593B1B">
      <w:pPr>
        <w:spacing w:line="360" w:lineRule="auto"/>
        <w:jc w:val="both"/>
        <w:rPr>
          <w:rFonts w:ascii="Palatino Linotype" w:eastAsia="Palatino Linotype" w:hAnsi="Palatino Linotype" w:cs="Palatino Linotype"/>
        </w:rPr>
      </w:pPr>
    </w:p>
    <w:p w14:paraId="3264285B" w14:textId="77777777" w:rsidR="00593B1B" w:rsidRPr="00B964E8" w:rsidRDefault="00593B1B">
      <w:pPr>
        <w:spacing w:line="360" w:lineRule="auto"/>
        <w:jc w:val="both"/>
        <w:rPr>
          <w:rFonts w:ascii="Palatino Linotype" w:eastAsia="Palatino Linotype" w:hAnsi="Palatino Linotype" w:cs="Palatino Linotype"/>
        </w:rPr>
      </w:pPr>
    </w:p>
    <w:sectPr w:rsidR="00593B1B" w:rsidRPr="00B964E8">
      <w:headerReference w:type="default" r:id="rId14"/>
      <w:footerReference w:type="default" r:id="rId15"/>
      <w:headerReference w:type="first" r:id="rId16"/>
      <w:footerReference w:type="first" r:id="rId17"/>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3E9DD" w14:textId="77777777" w:rsidR="000D1BC9" w:rsidRDefault="000D1BC9">
      <w:r>
        <w:separator/>
      </w:r>
    </w:p>
  </w:endnote>
  <w:endnote w:type="continuationSeparator" w:id="0">
    <w:p w14:paraId="32988436" w14:textId="77777777" w:rsidR="000D1BC9" w:rsidRDefault="000D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3C1C" w14:textId="77777777" w:rsidR="00593B1B" w:rsidRDefault="00DB5EF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F1CCD">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F1CCD">
      <w:rPr>
        <w:rFonts w:ascii="Palatino Linotype" w:eastAsia="Palatino Linotype" w:hAnsi="Palatino Linotype" w:cs="Palatino Linotype"/>
        <w:b/>
        <w:noProof/>
        <w:color w:val="000000"/>
        <w:sz w:val="20"/>
        <w:szCs w:val="20"/>
      </w:rPr>
      <w:t>49</w:t>
    </w:r>
    <w:r>
      <w:rPr>
        <w:rFonts w:ascii="Palatino Linotype" w:eastAsia="Palatino Linotype" w:hAnsi="Palatino Linotype" w:cs="Palatino Linotype"/>
        <w:b/>
        <w:color w:val="000000"/>
        <w:sz w:val="20"/>
        <w:szCs w:val="20"/>
      </w:rPr>
      <w:fldChar w:fldCharType="end"/>
    </w:r>
  </w:p>
  <w:p w14:paraId="09D7F084" w14:textId="77777777" w:rsidR="00593B1B" w:rsidRDefault="00593B1B">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F665" w14:textId="77777777" w:rsidR="00593B1B" w:rsidRDefault="00DB5EF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964E8">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964E8">
      <w:rPr>
        <w:rFonts w:ascii="Palatino Linotype" w:eastAsia="Palatino Linotype" w:hAnsi="Palatino Linotype" w:cs="Palatino Linotype"/>
        <w:b/>
        <w:noProof/>
        <w:color w:val="000000"/>
        <w:sz w:val="20"/>
        <w:szCs w:val="20"/>
      </w:rPr>
      <w:t>49</w:t>
    </w:r>
    <w:r>
      <w:rPr>
        <w:rFonts w:ascii="Palatino Linotype" w:eastAsia="Palatino Linotype" w:hAnsi="Palatino Linotype" w:cs="Palatino Linotype"/>
        <w:b/>
        <w:color w:val="000000"/>
        <w:sz w:val="20"/>
        <w:szCs w:val="20"/>
      </w:rPr>
      <w:fldChar w:fldCharType="end"/>
    </w:r>
  </w:p>
  <w:p w14:paraId="35605E21" w14:textId="77777777" w:rsidR="00593B1B" w:rsidRDefault="00593B1B">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7F69" w14:textId="77777777" w:rsidR="000D1BC9" w:rsidRDefault="000D1BC9">
      <w:r>
        <w:separator/>
      </w:r>
    </w:p>
  </w:footnote>
  <w:footnote w:type="continuationSeparator" w:id="0">
    <w:p w14:paraId="64FC352E" w14:textId="77777777" w:rsidR="000D1BC9" w:rsidRDefault="000D1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A831" w14:textId="77777777" w:rsidR="00593B1B" w:rsidRDefault="00DB5EFF">
    <w:pPr>
      <w:rPr>
        <w:rFonts w:ascii="Cambria" w:eastAsia="Cambria" w:hAnsi="Cambria" w:cs="Cambria"/>
        <w:color w:val="000000"/>
      </w:rPr>
    </w:pPr>
    <w:r>
      <w:rPr>
        <w:noProof/>
      </w:rPr>
      <w:drawing>
        <wp:anchor distT="0" distB="0" distL="0" distR="0" simplePos="0" relativeHeight="251658240" behindDoc="1" locked="0" layoutInCell="1" hidden="0" allowOverlap="1" wp14:anchorId="443049FD" wp14:editId="0B935172">
          <wp:simplePos x="0" y="0"/>
          <wp:positionH relativeFrom="column">
            <wp:posOffset>-984249</wp:posOffset>
          </wp:positionH>
          <wp:positionV relativeFrom="paragraph">
            <wp:posOffset>-335279</wp:posOffset>
          </wp:positionV>
          <wp:extent cx="7809865" cy="10165715"/>
          <wp:effectExtent l="0" t="0" r="0" b="0"/>
          <wp:wrapNone/>
          <wp:docPr id="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5"/>
      <w:tblW w:w="7087" w:type="dxa"/>
      <w:tblInd w:w="3261" w:type="dxa"/>
      <w:tblLayout w:type="fixed"/>
      <w:tblLook w:val="0400" w:firstRow="0" w:lastRow="0" w:firstColumn="0" w:lastColumn="0" w:noHBand="0" w:noVBand="1"/>
    </w:tblPr>
    <w:tblGrid>
      <w:gridCol w:w="2489"/>
      <w:gridCol w:w="4598"/>
    </w:tblGrid>
    <w:tr w:rsidR="00593B1B" w14:paraId="721D5DFB" w14:textId="77777777">
      <w:tc>
        <w:tcPr>
          <w:tcW w:w="2489" w:type="dxa"/>
          <w:shd w:val="clear" w:color="auto" w:fill="auto"/>
        </w:tcPr>
        <w:p w14:paraId="5BB33A17" w14:textId="77777777" w:rsidR="00593B1B" w:rsidRDefault="00DB5EF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05C8597A" w14:textId="77777777" w:rsidR="00593B1B" w:rsidRDefault="00DB5EF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02194/INFOEM/IP/RR/2024</w:t>
          </w:r>
        </w:p>
      </w:tc>
    </w:tr>
    <w:tr w:rsidR="00593B1B" w14:paraId="647A5358" w14:textId="77777777">
      <w:trPr>
        <w:trHeight w:val="228"/>
      </w:trPr>
      <w:tc>
        <w:tcPr>
          <w:tcW w:w="2489" w:type="dxa"/>
          <w:shd w:val="clear" w:color="auto" w:fill="auto"/>
          <w:vAlign w:val="center"/>
        </w:tcPr>
        <w:p w14:paraId="6BAB5D04" w14:textId="77777777" w:rsidR="00593B1B" w:rsidRDefault="00DB5EF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281C65CE" w14:textId="77777777" w:rsidR="00593B1B" w:rsidRDefault="00DB5EFF">
          <w:pPr>
            <w:ind w:left="-45" w:right="116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Desarrollo Urbano e Infraestructura</w:t>
          </w:r>
        </w:p>
      </w:tc>
    </w:tr>
    <w:tr w:rsidR="00593B1B" w14:paraId="4DE2178E" w14:textId="77777777">
      <w:tc>
        <w:tcPr>
          <w:tcW w:w="2489" w:type="dxa"/>
          <w:shd w:val="clear" w:color="auto" w:fill="auto"/>
          <w:vAlign w:val="center"/>
        </w:tcPr>
        <w:p w14:paraId="43DC4A0F" w14:textId="77777777" w:rsidR="00593B1B" w:rsidRDefault="00DB5EF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7511FB49" w14:textId="77777777" w:rsidR="00593B1B" w:rsidRDefault="00DB5EF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5AE7BF9" w14:textId="77777777" w:rsidR="00593B1B" w:rsidRDefault="00DB5EFF">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A079" w14:textId="77777777" w:rsidR="00593B1B" w:rsidRDefault="00DB5EFF">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DA8306C" wp14:editId="285666F1">
          <wp:simplePos x="0" y="0"/>
          <wp:positionH relativeFrom="column">
            <wp:posOffset>-1079488</wp:posOffset>
          </wp:positionH>
          <wp:positionV relativeFrom="paragraph">
            <wp:posOffset>-328917</wp:posOffset>
          </wp:positionV>
          <wp:extent cx="7809865" cy="10165715"/>
          <wp:effectExtent l="0" t="0" r="0" b="0"/>
          <wp:wrapNone/>
          <wp:docPr id="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6"/>
      <w:tblW w:w="6945" w:type="dxa"/>
      <w:tblInd w:w="3261" w:type="dxa"/>
      <w:tblLayout w:type="fixed"/>
      <w:tblLook w:val="0400" w:firstRow="0" w:lastRow="0" w:firstColumn="0" w:lastColumn="0" w:noHBand="0" w:noVBand="1"/>
    </w:tblPr>
    <w:tblGrid>
      <w:gridCol w:w="2551"/>
      <w:gridCol w:w="4394"/>
    </w:tblGrid>
    <w:tr w:rsidR="00593B1B" w14:paraId="0C7D7A10" w14:textId="77777777">
      <w:tc>
        <w:tcPr>
          <w:tcW w:w="2551" w:type="dxa"/>
          <w:shd w:val="clear" w:color="auto" w:fill="auto"/>
          <w:vAlign w:val="center"/>
        </w:tcPr>
        <w:p w14:paraId="0D1A3DF7" w14:textId="77777777" w:rsidR="00593B1B" w:rsidRDefault="00DB5EF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42C7F7E2" w14:textId="77777777" w:rsidR="00593B1B" w:rsidRDefault="00DB5EFF">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02194/INFOEM/IP/RR/2024</w:t>
          </w:r>
        </w:p>
      </w:tc>
    </w:tr>
    <w:tr w:rsidR="00593B1B" w14:paraId="58618592" w14:textId="77777777">
      <w:trPr>
        <w:trHeight w:val="130"/>
      </w:trPr>
      <w:tc>
        <w:tcPr>
          <w:tcW w:w="2551" w:type="dxa"/>
          <w:shd w:val="clear" w:color="auto" w:fill="auto"/>
          <w:vAlign w:val="center"/>
        </w:tcPr>
        <w:p w14:paraId="44C06CF0" w14:textId="77777777" w:rsidR="00593B1B" w:rsidRDefault="00DB5EF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252004B6" w14:textId="7EBDB8FD" w:rsidR="00593B1B" w:rsidRDefault="00B02030">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XXXXXXXXX XXXXXXX XXXXXXXX </w:t>
          </w:r>
        </w:p>
      </w:tc>
    </w:tr>
    <w:tr w:rsidR="00593B1B" w14:paraId="415F6074" w14:textId="77777777">
      <w:trPr>
        <w:trHeight w:val="228"/>
      </w:trPr>
      <w:tc>
        <w:tcPr>
          <w:tcW w:w="2551" w:type="dxa"/>
          <w:shd w:val="clear" w:color="auto" w:fill="auto"/>
          <w:vAlign w:val="center"/>
        </w:tcPr>
        <w:p w14:paraId="304E0882" w14:textId="77777777" w:rsidR="00593B1B" w:rsidRDefault="00DB5EF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3CA92E3B" w14:textId="77777777" w:rsidR="00593B1B" w:rsidRDefault="00DB5EFF">
          <w:pPr>
            <w:ind w:left="-45" w:right="101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Desarrollo Urbano e Infraestructura</w:t>
          </w:r>
        </w:p>
      </w:tc>
    </w:tr>
    <w:tr w:rsidR="00593B1B" w14:paraId="604A6D84" w14:textId="77777777">
      <w:tc>
        <w:tcPr>
          <w:tcW w:w="2551" w:type="dxa"/>
          <w:shd w:val="clear" w:color="auto" w:fill="auto"/>
          <w:vAlign w:val="center"/>
        </w:tcPr>
        <w:p w14:paraId="030425E0" w14:textId="77777777" w:rsidR="00593B1B" w:rsidRDefault="00DB5EF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512DACC9" w14:textId="77777777" w:rsidR="00593B1B" w:rsidRDefault="00DB5EFF">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2585146" w14:textId="77777777" w:rsidR="00593B1B" w:rsidRDefault="00593B1B">
    <w:pPr>
      <w:pBdr>
        <w:top w:val="nil"/>
        <w:left w:val="nil"/>
        <w:bottom w:val="nil"/>
        <w:right w:val="nil"/>
        <w:between w:val="nil"/>
      </w:pBdr>
      <w:tabs>
        <w:tab w:val="center" w:pos="4252"/>
        <w:tab w:val="right" w:pos="8504"/>
      </w:tabs>
      <w:rPr>
        <w:rFonts w:ascii="Cambria" w:eastAsia="Cambria" w:hAnsi="Cambria" w:cs="Cambria"/>
        <w:color w:val="000000"/>
      </w:rPr>
    </w:pPr>
  </w:p>
  <w:p w14:paraId="3132A89F" w14:textId="77777777" w:rsidR="00593B1B" w:rsidRDefault="00593B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93ACA"/>
    <w:multiLevelType w:val="multilevel"/>
    <w:tmpl w:val="1F66D758"/>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C7424B6"/>
    <w:multiLevelType w:val="multilevel"/>
    <w:tmpl w:val="42AE819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3E6E500C"/>
    <w:multiLevelType w:val="multilevel"/>
    <w:tmpl w:val="5086BD7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61781426"/>
    <w:multiLevelType w:val="multilevel"/>
    <w:tmpl w:val="38021468"/>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6AE47074"/>
    <w:multiLevelType w:val="multilevel"/>
    <w:tmpl w:val="DC6A8C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B1B"/>
    <w:rsid w:val="000D1BC9"/>
    <w:rsid w:val="00593B1B"/>
    <w:rsid w:val="006F1CCD"/>
    <w:rsid w:val="00B02030"/>
    <w:rsid w:val="00B964E8"/>
    <w:rsid w:val="00DB5EFF"/>
    <w:rsid w:val="00DE61FE"/>
    <w:rsid w:val="00E86ECD"/>
    <w:rsid w:val="00F31C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8192"/>
  <w15:docId w15:val="{D77AC985-54C5-4BDD-B2DF-ADF8E403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422"/>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7"/>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basedOn w:val="Normal"/>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9C2C49"/>
    <w:rPr>
      <w:color w:val="0000FF"/>
      <w:u w:val="single"/>
    </w:r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left w:w="115" w:type="dxa"/>
        <w:right w:w="115" w:type="dxa"/>
      </w:tblCellMar>
    </w:tbl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115" w:type="dxa"/>
        <w:right w:w="115"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nKpw/vEZwIpakKxjg+FYAz86rw==">CgMxLjAyCWguMWZvYjl0ZTIIaC5namRneHMyCWguM2R5NnZrbTIJaC4zMGowemxsMgloLjJzOGV5bzEyCGgudHlqY3d0MgloLjN6bnlzaDcyCWguMmV0OTJwMDIOaC5panY5OHBudGNkNXMyCWguMjZpbjFyZzIIaC5sbnhiejkyCWguMTdkcDh2dTIJaC4zNW5rdW4yMgloLjNyZGNyam4yCWguMXQzaDVzZjgAciExcUs2dzhYMjV2bGI5N1BLTEt5M0RnNURqZVR6Y0VCM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13285</Words>
  <Characters>73072</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2024-09-13T16:14:00Z</cp:lastPrinted>
  <dcterms:created xsi:type="dcterms:W3CDTF">2024-09-23T19:43:00Z</dcterms:created>
  <dcterms:modified xsi:type="dcterms:W3CDTF">2024-09-23T19:43:00Z</dcterms:modified>
</cp:coreProperties>
</file>