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817F9" w14:textId="77777777" w:rsidR="00DC7E6F" w:rsidRPr="002E0800" w:rsidRDefault="00A95866">
      <w:pPr>
        <w:spacing w:before="240" w:after="240" w:line="360"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2E0800">
        <w:rPr>
          <w:rFonts w:ascii="Palatino Linotype" w:eastAsia="Palatino Linotype" w:hAnsi="Palatino Linotype" w:cs="Palatino Linotype"/>
          <w:b/>
        </w:rPr>
        <w:t>once de diciembre de dos mil veinticuatro.</w:t>
      </w:r>
    </w:p>
    <w:p w14:paraId="303C5DF6"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b/>
        </w:rPr>
        <w:t>VISTO</w:t>
      </w:r>
      <w:r w:rsidRPr="002E0800">
        <w:rPr>
          <w:rFonts w:ascii="Palatino Linotype" w:eastAsia="Palatino Linotype" w:hAnsi="Palatino Linotype" w:cs="Palatino Linotype"/>
        </w:rPr>
        <w:t xml:space="preserve"> el expediente formado con motivo del recurso de revisión </w:t>
      </w:r>
      <w:r w:rsidRPr="002E0800">
        <w:rPr>
          <w:rFonts w:ascii="Palatino Linotype" w:eastAsia="Palatino Linotype" w:hAnsi="Palatino Linotype" w:cs="Palatino Linotype"/>
          <w:b/>
        </w:rPr>
        <w:t>07279/INFOEM/IP/RR/2024</w:t>
      </w:r>
      <w:r w:rsidRPr="002E0800">
        <w:rPr>
          <w:rFonts w:ascii="Palatino Linotype" w:eastAsia="Palatino Linotype" w:hAnsi="Palatino Linotype" w:cs="Palatino Linotype"/>
        </w:rPr>
        <w:t>, interpuesto por</w:t>
      </w:r>
      <w:r w:rsidRPr="002E0800">
        <w:rPr>
          <w:rFonts w:ascii="Palatino Linotype" w:eastAsia="Palatino Linotype" w:hAnsi="Palatino Linotype" w:cs="Palatino Linotype"/>
          <w:b/>
        </w:rPr>
        <w:t xml:space="preserve"> una persona que no proporcionó nombre o seudónimo,</w:t>
      </w:r>
      <w:r w:rsidRPr="002E0800">
        <w:rPr>
          <w:rFonts w:ascii="Palatino Linotype" w:eastAsia="Palatino Linotype" w:hAnsi="Palatino Linotype" w:cs="Palatino Linotype"/>
        </w:rPr>
        <w:t xml:space="preserve"> en lo sucesivo</w:t>
      </w:r>
      <w:r w:rsidRPr="002E0800">
        <w:rPr>
          <w:rFonts w:ascii="Palatino Linotype" w:eastAsia="Palatino Linotype" w:hAnsi="Palatino Linotype" w:cs="Palatino Linotype"/>
          <w:b/>
        </w:rPr>
        <w:t xml:space="preserve"> </w:t>
      </w:r>
      <w:r w:rsidRPr="002E0800">
        <w:rPr>
          <w:rFonts w:ascii="Palatino Linotype" w:eastAsia="Palatino Linotype" w:hAnsi="Palatino Linotype" w:cs="Palatino Linotype"/>
        </w:rPr>
        <w:t xml:space="preserve">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en contra de la respuesta a la solicitud de información con número de folio </w:t>
      </w:r>
      <w:r w:rsidRPr="002E0800">
        <w:rPr>
          <w:rFonts w:ascii="Palatino Linotype" w:eastAsia="Palatino Linotype" w:hAnsi="Palatino Linotype" w:cs="Palatino Linotype"/>
          <w:b/>
        </w:rPr>
        <w:t xml:space="preserve">00004/IMCUFIDEATLACOM/IP/2024, </w:t>
      </w:r>
      <w:r w:rsidRPr="002E0800">
        <w:rPr>
          <w:rFonts w:ascii="Palatino Linotype" w:eastAsia="Palatino Linotype" w:hAnsi="Palatino Linotype" w:cs="Palatino Linotype"/>
        </w:rPr>
        <w:t xml:space="preserve">por parte del </w:t>
      </w:r>
      <w:r w:rsidRPr="002E0800">
        <w:rPr>
          <w:rFonts w:ascii="Palatino Linotype" w:eastAsia="Palatino Linotype" w:hAnsi="Palatino Linotype" w:cs="Palatino Linotype"/>
          <w:b/>
        </w:rPr>
        <w:t xml:space="preserve">Instituto Municipal de Cultura Física y Deporte de Atlacomulco, </w:t>
      </w:r>
      <w:r w:rsidRPr="002E0800">
        <w:rPr>
          <w:rFonts w:ascii="Palatino Linotype" w:eastAsia="Palatino Linotype" w:hAnsi="Palatino Linotype" w:cs="Palatino Linotype"/>
        </w:rPr>
        <w:t xml:space="preserve">en lo sucesivo 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 xml:space="preserve">se procede a dictar la presente resolución con base en los siguientes: </w:t>
      </w:r>
    </w:p>
    <w:p w14:paraId="16ED6A2E" w14:textId="77777777" w:rsidR="00DC7E6F" w:rsidRPr="002E0800" w:rsidRDefault="00A95866">
      <w:pPr>
        <w:spacing w:before="240" w:after="240" w:line="360" w:lineRule="auto"/>
        <w:jc w:val="center"/>
        <w:rPr>
          <w:rFonts w:ascii="Palatino Linotype" w:eastAsia="Palatino Linotype" w:hAnsi="Palatino Linotype" w:cs="Palatino Linotype"/>
          <w:b/>
        </w:rPr>
      </w:pPr>
      <w:r w:rsidRPr="002E0800">
        <w:rPr>
          <w:rFonts w:ascii="Palatino Linotype" w:eastAsia="Palatino Linotype" w:hAnsi="Palatino Linotype" w:cs="Palatino Linotype"/>
          <w:b/>
        </w:rPr>
        <w:t>I. A N T E C E D E N T E S</w:t>
      </w:r>
    </w:p>
    <w:p w14:paraId="2D0F28F3"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2E0800">
        <w:rPr>
          <w:rFonts w:ascii="Palatino Linotype" w:eastAsia="Palatino Linotype" w:hAnsi="Palatino Linotype" w:cs="Palatino Linotype"/>
          <w:b/>
        </w:rPr>
        <w:t>1. Solicitud de acceso a la información.</w:t>
      </w:r>
      <w:r w:rsidRPr="002E0800">
        <w:rPr>
          <w:rFonts w:ascii="Palatino Linotype" w:eastAsia="Palatino Linotype" w:hAnsi="Palatino Linotype" w:cs="Palatino Linotype"/>
        </w:rPr>
        <w:t xml:space="preserve"> El </w:t>
      </w:r>
      <w:r w:rsidRPr="002E0800">
        <w:rPr>
          <w:rFonts w:ascii="Palatino Linotype" w:eastAsia="Palatino Linotype" w:hAnsi="Palatino Linotype" w:cs="Palatino Linotype"/>
          <w:b/>
        </w:rPr>
        <w:t>catorce de octubre de dos mil veinticuatro,</w:t>
      </w:r>
      <w:r w:rsidRPr="002E0800">
        <w:rPr>
          <w:rFonts w:ascii="Palatino Linotype" w:eastAsia="Palatino Linotype" w:hAnsi="Palatino Linotype" w:cs="Palatino Linotype"/>
        </w:rPr>
        <w:t xml:space="preserve">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 xml:space="preserve">presentó, a través del Sistema de Acceso a la Información Mexiquense, en lo subsecuente el </w:t>
      </w:r>
      <w:r w:rsidRPr="002E0800">
        <w:rPr>
          <w:rFonts w:ascii="Palatino Linotype" w:eastAsia="Palatino Linotype" w:hAnsi="Palatino Linotype" w:cs="Palatino Linotype"/>
          <w:b/>
        </w:rPr>
        <w:t>SAIMEX,</w:t>
      </w:r>
      <w:r w:rsidRPr="002E0800">
        <w:rPr>
          <w:rFonts w:ascii="Palatino Linotype" w:eastAsia="Palatino Linotype" w:hAnsi="Palatino Linotype" w:cs="Palatino Linotype"/>
        </w:rPr>
        <w:t xml:space="preserve"> ante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la solicitud de acceso a la información pública, mediante la cual requirió la información siguiente: </w:t>
      </w:r>
    </w:p>
    <w:p w14:paraId="39A2BBA2" w14:textId="77777777" w:rsidR="00DC7E6F" w:rsidRPr="002E0800" w:rsidRDefault="00A95866">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2E0800">
        <w:rPr>
          <w:rFonts w:ascii="Palatino Linotype" w:eastAsia="Palatino Linotype" w:hAnsi="Palatino Linotype" w:cs="Palatino Linotype"/>
          <w:i/>
          <w:sz w:val="22"/>
          <w:szCs w:val="22"/>
        </w:rPr>
        <w:t xml:space="preserve"> “Se solicita el convenio que se </w:t>
      </w:r>
      <w:proofErr w:type="spellStart"/>
      <w:r w:rsidRPr="002E0800">
        <w:rPr>
          <w:rFonts w:ascii="Palatino Linotype" w:eastAsia="Palatino Linotype" w:hAnsi="Palatino Linotype" w:cs="Palatino Linotype"/>
          <w:i/>
          <w:sz w:val="22"/>
          <w:szCs w:val="22"/>
        </w:rPr>
        <w:t>firmo</w:t>
      </w:r>
      <w:proofErr w:type="spellEnd"/>
      <w:r w:rsidRPr="002E0800">
        <w:rPr>
          <w:rFonts w:ascii="Palatino Linotype" w:eastAsia="Palatino Linotype" w:hAnsi="Palatino Linotype" w:cs="Palatino Linotype"/>
          <w:i/>
          <w:sz w:val="22"/>
          <w:szCs w:val="22"/>
        </w:rPr>
        <w:t xml:space="preserve"> con el Club </w:t>
      </w:r>
      <w:proofErr w:type="spellStart"/>
      <w:r w:rsidRPr="002E0800">
        <w:rPr>
          <w:rFonts w:ascii="Palatino Linotype" w:eastAsia="Palatino Linotype" w:hAnsi="Palatino Linotype" w:cs="Palatino Linotype"/>
          <w:i/>
          <w:sz w:val="22"/>
          <w:szCs w:val="22"/>
        </w:rPr>
        <w:t>Atlavilla</w:t>
      </w:r>
      <w:proofErr w:type="spellEnd"/>
      <w:r w:rsidRPr="002E0800">
        <w:rPr>
          <w:rFonts w:ascii="Palatino Linotype" w:eastAsia="Palatino Linotype" w:hAnsi="Palatino Linotype" w:cs="Palatino Linotype"/>
          <w:i/>
          <w:sz w:val="22"/>
          <w:szCs w:val="22"/>
        </w:rPr>
        <w:t xml:space="preserve"> ya se </w:t>
      </w:r>
      <w:proofErr w:type="spellStart"/>
      <w:r w:rsidRPr="002E0800">
        <w:rPr>
          <w:rFonts w:ascii="Palatino Linotype" w:eastAsia="Palatino Linotype" w:hAnsi="Palatino Linotype" w:cs="Palatino Linotype"/>
          <w:i/>
          <w:sz w:val="22"/>
          <w:szCs w:val="22"/>
        </w:rPr>
        <w:t>de</w:t>
      </w:r>
      <w:proofErr w:type="spellEnd"/>
      <w:r w:rsidRPr="002E0800">
        <w:rPr>
          <w:rFonts w:ascii="Palatino Linotype" w:eastAsia="Palatino Linotype" w:hAnsi="Palatino Linotype" w:cs="Palatino Linotype"/>
          <w:i/>
          <w:sz w:val="22"/>
          <w:szCs w:val="22"/>
        </w:rPr>
        <w:t xml:space="preserve"> comodato, de colaboración y/o de arrendamiento Se solicita soporte de los gastos realizados e invertidos en las </w:t>
      </w:r>
      <w:proofErr w:type="spellStart"/>
      <w:r w:rsidRPr="002E0800">
        <w:rPr>
          <w:rFonts w:ascii="Palatino Linotype" w:eastAsia="Palatino Linotype" w:hAnsi="Palatino Linotype" w:cs="Palatino Linotype"/>
          <w:i/>
          <w:sz w:val="22"/>
          <w:szCs w:val="22"/>
        </w:rPr>
        <w:t>intalaciones</w:t>
      </w:r>
      <w:proofErr w:type="spellEnd"/>
      <w:r w:rsidRPr="002E0800">
        <w:rPr>
          <w:rFonts w:ascii="Palatino Linotype" w:eastAsia="Palatino Linotype" w:hAnsi="Palatino Linotype" w:cs="Palatino Linotype"/>
          <w:i/>
          <w:sz w:val="22"/>
          <w:szCs w:val="22"/>
        </w:rPr>
        <w:t xml:space="preserve"> del Club </w:t>
      </w:r>
      <w:proofErr w:type="spellStart"/>
      <w:r w:rsidRPr="002E0800">
        <w:rPr>
          <w:rFonts w:ascii="Palatino Linotype" w:eastAsia="Palatino Linotype" w:hAnsi="Palatino Linotype" w:cs="Palatino Linotype"/>
          <w:i/>
          <w:sz w:val="22"/>
          <w:szCs w:val="22"/>
        </w:rPr>
        <w:t>Atlavilla</w:t>
      </w:r>
      <w:proofErr w:type="spellEnd"/>
      <w:r w:rsidRPr="002E0800">
        <w:rPr>
          <w:rFonts w:ascii="Palatino Linotype" w:eastAsia="Palatino Linotype" w:hAnsi="Palatino Linotype" w:cs="Palatino Linotype"/>
          <w:i/>
          <w:sz w:val="22"/>
          <w:szCs w:val="22"/>
        </w:rPr>
        <w:t xml:space="preserve">. Se solicita recibos de </w:t>
      </w:r>
      <w:proofErr w:type="spellStart"/>
      <w:r w:rsidRPr="002E0800">
        <w:rPr>
          <w:rFonts w:ascii="Palatino Linotype" w:eastAsia="Palatino Linotype" w:hAnsi="Palatino Linotype" w:cs="Palatino Linotype"/>
          <w:i/>
          <w:sz w:val="22"/>
          <w:szCs w:val="22"/>
        </w:rPr>
        <w:t>nomina</w:t>
      </w:r>
      <w:proofErr w:type="spellEnd"/>
      <w:r w:rsidRPr="002E0800">
        <w:rPr>
          <w:rFonts w:ascii="Palatino Linotype" w:eastAsia="Palatino Linotype" w:hAnsi="Palatino Linotype" w:cs="Palatino Linotype"/>
          <w:i/>
          <w:sz w:val="22"/>
          <w:szCs w:val="22"/>
        </w:rPr>
        <w:t xml:space="preserve"> CFDI </w:t>
      </w:r>
      <w:proofErr w:type="spellStart"/>
      <w:r w:rsidRPr="002E0800">
        <w:rPr>
          <w:rFonts w:ascii="Palatino Linotype" w:eastAsia="Palatino Linotype" w:hAnsi="Palatino Linotype" w:cs="Palatino Linotype"/>
          <w:i/>
          <w:sz w:val="22"/>
          <w:szCs w:val="22"/>
        </w:rPr>
        <w:t>pdf</w:t>
      </w:r>
      <w:proofErr w:type="spellEnd"/>
      <w:r w:rsidRPr="002E0800">
        <w:rPr>
          <w:rFonts w:ascii="Palatino Linotype" w:eastAsia="Palatino Linotype" w:hAnsi="Palatino Linotype" w:cs="Palatino Linotype"/>
          <w:i/>
          <w:sz w:val="22"/>
          <w:szCs w:val="22"/>
        </w:rPr>
        <w:t xml:space="preserve"> del personal que se encuentra comisionado y/o con encargo para desempeñarse dentro del Club </w:t>
      </w:r>
      <w:proofErr w:type="spellStart"/>
      <w:r w:rsidRPr="002E0800">
        <w:rPr>
          <w:rFonts w:ascii="Palatino Linotype" w:eastAsia="Palatino Linotype" w:hAnsi="Palatino Linotype" w:cs="Palatino Linotype"/>
          <w:i/>
          <w:sz w:val="22"/>
          <w:szCs w:val="22"/>
        </w:rPr>
        <w:t>Atlavilla</w:t>
      </w:r>
      <w:proofErr w:type="spellEnd"/>
      <w:r w:rsidRPr="002E0800">
        <w:rPr>
          <w:rFonts w:ascii="Palatino Linotype" w:eastAsia="Palatino Linotype" w:hAnsi="Palatino Linotype" w:cs="Palatino Linotype"/>
          <w:i/>
          <w:sz w:val="22"/>
          <w:szCs w:val="22"/>
        </w:rPr>
        <w:t xml:space="preserve"> como empleado del </w:t>
      </w:r>
      <w:proofErr w:type="gramStart"/>
      <w:r w:rsidRPr="002E0800">
        <w:rPr>
          <w:rFonts w:ascii="Palatino Linotype" w:eastAsia="Palatino Linotype" w:hAnsi="Palatino Linotype" w:cs="Palatino Linotype"/>
          <w:i/>
          <w:sz w:val="22"/>
          <w:szCs w:val="22"/>
        </w:rPr>
        <w:t>IMCUFIDE..</w:t>
      </w:r>
      <w:proofErr w:type="gramEnd"/>
      <w:r w:rsidRPr="002E0800">
        <w:rPr>
          <w:rFonts w:ascii="Palatino Linotype" w:eastAsia="Palatino Linotype" w:hAnsi="Palatino Linotype" w:cs="Palatino Linotype"/>
          <w:i/>
          <w:sz w:val="22"/>
          <w:szCs w:val="22"/>
        </w:rPr>
        <w:t xml:space="preserve"> Se solicita la información referente a los ingresos registrados por aportaciones de colaboración y/o patrocinios de empresas y/o particulares para realizar los eventos </w:t>
      </w:r>
      <w:r w:rsidRPr="002E0800">
        <w:rPr>
          <w:rFonts w:ascii="Palatino Linotype" w:eastAsia="Palatino Linotype" w:hAnsi="Palatino Linotype" w:cs="Palatino Linotype"/>
          <w:i/>
          <w:sz w:val="22"/>
          <w:szCs w:val="22"/>
        </w:rPr>
        <w:lastRenderedPageBreak/>
        <w:t xml:space="preserve">de Torneo profesional de Tenis de los años 2023 y 2024 Se solicita la información referente a los egresos y su comprobación, los gastos efectuados invertidos para llevar a cabo los eventos de Torneo profesional de Tenis de los años 2023 y 2024. Se solicita el tabulador de sueldos autorizado del ejercicio 2024. Se solicita los recibos de nómina CFDI en archivo PDF de todo el personal que labora en el IMCUFIDE de los siguientes periodos: - 1a Quincena del mes de diciembre 2022 y su correspondiente conciliación de nómina en formato </w:t>
      </w:r>
      <w:proofErr w:type="spellStart"/>
      <w:r w:rsidRPr="002E0800">
        <w:rPr>
          <w:rFonts w:ascii="Palatino Linotype" w:eastAsia="Palatino Linotype" w:hAnsi="Palatino Linotype" w:cs="Palatino Linotype"/>
          <w:i/>
          <w:sz w:val="22"/>
          <w:szCs w:val="22"/>
        </w:rPr>
        <w:t>excel</w:t>
      </w:r>
      <w:proofErr w:type="spellEnd"/>
      <w:r w:rsidRPr="002E0800">
        <w:rPr>
          <w:rFonts w:ascii="Palatino Linotype" w:eastAsia="Palatino Linotype" w:hAnsi="Palatino Linotype" w:cs="Palatino Linotype"/>
          <w:i/>
          <w:sz w:val="22"/>
          <w:szCs w:val="22"/>
        </w:rPr>
        <w:t xml:space="preserve"> el cual se integra en el módulo IV que se entrega al OSFEM - 1a Quincena del mes de diciembre 2023 y su correspondiente conciliación de nómina en formato </w:t>
      </w:r>
      <w:proofErr w:type="spellStart"/>
      <w:r w:rsidRPr="002E0800">
        <w:rPr>
          <w:rFonts w:ascii="Palatino Linotype" w:eastAsia="Palatino Linotype" w:hAnsi="Palatino Linotype" w:cs="Palatino Linotype"/>
          <w:i/>
          <w:sz w:val="22"/>
          <w:szCs w:val="22"/>
        </w:rPr>
        <w:t>excel</w:t>
      </w:r>
      <w:proofErr w:type="spellEnd"/>
      <w:r w:rsidRPr="002E0800">
        <w:rPr>
          <w:rFonts w:ascii="Palatino Linotype" w:eastAsia="Palatino Linotype" w:hAnsi="Palatino Linotype" w:cs="Palatino Linotype"/>
          <w:i/>
          <w:sz w:val="22"/>
          <w:szCs w:val="22"/>
        </w:rPr>
        <w:t xml:space="preserve"> el cual se integra en el módulo IV que se entrega al OSFEM - 1a. Quincena del mes de agosto 2024 y su correspondiente conciliación de nómina en formato </w:t>
      </w:r>
      <w:proofErr w:type="spellStart"/>
      <w:r w:rsidRPr="002E0800">
        <w:rPr>
          <w:rFonts w:ascii="Palatino Linotype" w:eastAsia="Palatino Linotype" w:hAnsi="Palatino Linotype" w:cs="Palatino Linotype"/>
          <w:i/>
          <w:sz w:val="22"/>
          <w:szCs w:val="22"/>
        </w:rPr>
        <w:t>excel</w:t>
      </w:r>
      <w:proofErr w:type="spellEnd"/>
      <w:r w:rsidRPr="002E0800">
        <w:rPr>
          <w:rFonts w:ascii="Palatino Linotype" w:eastAsia="Palatino Linotype" w:hAnsi="Palatino Linotype" w:cs="Palatino Linotype"/>
          <w:i/>
          <w:sz w:val="22"/>
          <w:szCs w:val="22"/>
        </w:rPr>
        <w:t xml:space="preserve"> el cual se integra en el módulo IV que se entrega al OSFEM - Recibos de </w:t>
      </w:r>
      <w:proofErr w:type="spellStart"/>
      <w:r w:rsidRPr="002E0800">
        <w:rPr>
          <w:rFonts w:ascii="Palatino Linotype" w:eastAsia="Palatino Linotype" w:hAnsi="Palatino Linotype" w:cs="Palatino Linotype"/>
          <w:i/>
          <w:sz w:val="22"/>
          <w:szCs w:val="22"/>
        </w:rPr>
        <w:t>nomina</w:t>
      </w:r>
      <w:proofErr w:type="spellEnd"/>
      <w:r w:rsidRPr="002E0800">
        <w:rPr>
          <w:rFonts w:ascii="Palatino Linotype" w:eastAsia="Palatino Linotype" w:hAnsi="Palatino Linotype" w:cs="Palatino Linotype"/>
          <w:i/>
          <w:sz w:val="22"/>
          <w:szCs w:val="22"/>
        </w:rPr>
        <w:t xml:space="preserve"> CFDI del ejercicio 2023 correspondientes a pagos de Prima Vacacional y Aguinaldos con su Conciliación de nómina en formato </w:t>
      </w:r>
      <w:proofErr w:type="spellStart"/>
      <w:r w:rsidRPr="002E0800">
        <w:rPr>
          <w:rFonts w:ascii="Palatino Linotype" w:eastAsia="Palatino Linotype" w:hAnsi="Palatino Linotype" w:cs="Palatino Linotype"/>
          <w:i/>
          <w:sz w:val="22"/>
          <w:szCs w:val="22"/>
        </w:rPr>
        <w:t>excel</w:t>
      </w:r>
      <w:proofErr w:type="spellEnd"/>
      <w:r w:rsidRPr="002E0800">
        <w:rPr>
          <w:rFonts w:ascii="Palatino Linotype" w:eastAsia="Palatino Linotype" w:hAnsi="Palatino Linotype" w:cs="Palatino Linotype"/>
          <w:i/>
          <w:sz w:val="22"/>
          <w:szCs w:val="22"/>
        </w:rPr>
        <w:t xml:space="preserve"> el cual se integra en el módulo IV que se entrega al OSFEM Se solicita el presupuesto de Ingresos formato PbRM-03a del ejercicio 2024. firmado en </w:t>
      </w:r>
      <w:proofErr w:type="spellStart"/>
      <w:r w:rsidRPr="002E0800">
        <w:rPr>
          <w:rFonts w:ascii="Palatino Linotype" w:eastAsia="Palatino Linotype" w:hAnsi="Palatino Linotype" w:cs="Palatino Linotype"/>
          <w:i/>
          <w:sz w:val="22"/>
          <w:szCs w:val="22"/>
        </w:rPr>
        <w:t>fomato</w:t>
      </w:r>
      <w:proofErr w:type="spellEnd"/>
      <w:r w:rsidRPr="002E0800">
        <w:rPr>
          <w:rFonts w:ascii="Palatino Linotype" w:eastAsia="Palatino Linotype" w:hAnsi="Palatino Linotype" w:cs="Palatino Linotype"/>
          <w:i/>
          <w:sz w:val="22"/>
          <w:szCs w:val="22"/>
        </w:rPr>
        <w:t xml:space="preserve"> PDF enviado al OSFEM y en formato Excel Se solicita el presupuesto de Egresos formato PbRM-04a del ejercicio 2024. firmado en </w:t>
      </w:r>
      <w:proofErr w:type="spellStart"/>
      <w:r w:rsidRPr="002E0800">
        <w:rPr>
          <w:rFonts w:ascii="Palatino Linotype" w:eastAsia="Palatino Linotype" w:hAnsi="Palatino Linotype" w:cs="Palatino Linotype"/>
          <w:i/>
          <w:sz w:val="22"/>
          <w:szCs w:val="22"/>
        </w:rPr>
        <w:t>fomato</w:t>
      </w:r>
      <w:proofErr w:type="spellEnd"/>
      <w:r w:rsidRPr="002E0800">
        <w:rPr>
          <w:rFonts w:ascii="Palatino Linotype" w:eastAsia="Palatino Linotype" w:hAnsi="Palatino Linotype" w:cs="Palatino Linotype"/>
          <w:i/>
          <w:sz w:val="22"/>
          <w:szCs w:val="22"/>
        </w:rPr>
        <w:t xml:space="preserve"> PDF enviado al OSFEM y en formato Excel Los recibos CFDI enviar en una carpeta comprimida .ZIP. En otra carpeta comprimida .ZIP el resto de la información</w:t>
      </w:r>
      <w:r w:rsidRPr="002E0800">
        <w:rPr>
          <w:rFonts w:ascii="Palatino Linotype" w:eastAsia="Palatino Linotype" w:hAnsi="Palatino Linotype" w:cs="Palatino Linotype"/>
          <w:b/>
          <w:i/>
          <w:sz w:val="22"/>
          <w:szCs w:val="22"/>
        </w:rPr>
        <w:t>”</w:t>
      </w:r>
      <w:r w:rsidRPr="002E0800">
        <w:rPr>
          <w:rFonts w:ascii="Palatino Linotype" w:eastAsia="Palatino Linotype" w:hAnsi="Palatino Linotype" w:cs="Palatino Linotype"/>
          <w:i/>
          <w:sz w:val="22"/>
          <w:szCs w:val="22"/>
        </w:rPr>
        <w:t xml:space="preserve"> (sic) </w:t>
      </w:r>
    </w:p>
    <w:p w14:paraId="33050906"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2E0800">
        <w:rPr>
          <w:rFonts w:ascii="Palatino Linotype" w:eastAsia="Palatino Linotype" w:hAnsi="Palatino Linotype" w:cs="Palatino Linotype"/>
          <w:b/>
        </w:rPr>
        <w:t>Modalidad de Entrega:</w:t>
      </w:r>
      <w:r w:rsidRPr="002E0800">
        <w:rPr>
          <w:rFonts w:ascii="Palatino Linotype" w:eastAsia="Palatino Linotype" w:hAnsi="Palatino Linotype" w:cs="Palatino Linotype"/>
        </w:rPr>
        <w:t xml:space="preserve"> a través </w:t>
      </w:r>
      <w:r w:rsidRPr="002E0800">
        <w:rPr>
          <w:rFonts w:ascii="Palatino Linotype" w:eastAsia="Palatino Linotype" w:hAnsi="Palatino Linotype" w:cs="Palatino Linotype"/>
          <w:b/>
        </w:rPr>
        <w:t>de SAIMEX</w:t>
      </w:r>
    </w:p>
    <w:p w14:paraId="6337F67B"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b/>
        </w:rPr>
        <w:t xml:space="preserve">2. Prórroga. </w:t>
      </w:r>
      <w:r w:rsidRPr="002E0800">
        <w:rPr>
          <w:rFonts w:ascii="Palatino Linotype" w:eastAsia="Palatino Linotype" w:hAnsi="Palatino Linotype" w:cs="Palatino Linotype"/>
        </w:rPr>
        <w:t xml:space="preserve">El </w:t>
      </w:r>
      <w:r w:rsidRPr="002E0800">
        <w:rPr>
          <w:rFonts w:ascii="Palatino Linotype" w:eastAsia="Palatino Linotype" w:hAnsi="Palatino Linotype" w:cs="Palatino Linotype"/>
          <w:b/>
        </w:rPr>
        <w:t xml:space="preserve">cinco de noviembre de dos mil veinticuatro, </w:t>
      </w:r>
      <w:r w:rsidRPr="002E0800">
        <w:rPr>
          <w:rFonts w:ascii="Palatino Linotype" w:eastAsia="Palatino Linotype" w:hAnsi="Palatino Linotype" w:cs="Palatino Linotype"/>
        </w:rPr>
        <w:t xml:space="preserve">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notificó a la persona solicitante la prórroga para dar respuesta a la solicitud</w:t>
      </w:r>
      <w:r w:rsidRPr="002E0800">
        <w:rPr>
          <w:rFonts w:ascii="Palatino Linotype" w:eastAsia="Palatino Linotype" w:hAnsi="Palatino Linotype" w:cs="Palatino Linotype"/>
          <w:b/>
        </w:rPr>
        <w:t>,</w:t>
      </w:r>
      <w:r w:rsidRPr="002E0800">
        <w:rPr>
          <w:rFonts w:ascii="Palatino Linotype" w:eastAsia="Palatino Linotype" w:hAnsi="Palatino Linotype" w:cs="Palatino Linotype"/>
        </w:rPr>
        <w:t xml:space="preserve"> medularmente en los siguientes términos:</w:t>
      </w:r>
    </w:p>
    <w:p w14:paraId="74F7BB93"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“...Se aprueba prorroga de </w:t>
      </w:r>
      <w:proofErr w:type="spellStart"/>
      <w:r w:rsidRPr="002E0800">
        <w:rPr>
          <w:rFonts w:ascii="Palatino Linotype" w:eastAsia="Palatino Linotype" w:hAnsi="Palatino Linotype" w:cs="Palatino Linotype"/>
          <w:i/>
          <w:sz w:val="22"/>
          <w:szCs w:val="22"/>
        </w:rPr>
        <w:t>timpo</w:t>
      </w:r>
      <w:proofErr w:type="spellEnd"/>
      <w:r w:rsidRPr="002E0800">
        <w:rPr>
          <w:rFonts w:ascii="Palatino Linotype" w:eastAsia="Palatino Linotype" w:hAnsi="Palatino Linotype" w:cs="Palatino Linotype"/>
          <w:i/>
          <w:sz w:val="22"/>
          <w:szCs w:val="22"/>
        </w:rPr>
        <w:t xml:space="preserve"> por unanimidad de votos mediante el acuerdo: ACT/IMCUFIDEA/EXT/COMT/3°/ACU-SEGUNDO/2024...” (sic)</w:t>
      </w:r>
    </w:p>
    <w:p w14:paraId="5EE3F002" w14:textId="77777777" w:rsidR="00DC7E6F" w:rsidRPr="002E0800" w:rsidRDefault="00A95866">
      <w:pPr>
        <w:spacing w:before="240" w:after="240" w:line="360" w:lineRule="auto"/>
        <w:jc w:val="both"/>
        <w:rPr>
          <w:rFonts w:ascii="Palatino Linotype" w:eastAsia="Palatino Linotype" w:hAnsi="Palatino Linotype" w:cs="Palatino Linotype"/>
          <w:sz w:val="22"/>
          <w:szCs w:val="22"/>
        </w:rPr>
      </w:pPr>
      <w:r w:rsidRPr="002E0800">
        <w:rPr>
          <w:rFonts w:ascii="Palatino Linotype" w:eastAsia="Palatino Linotype" w:hAnsi="Palatino Linotype" w:cs="Palatino Linotype"/>
        </w:rPr>
        <w:t xml:space="preserve">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 xml:space="preserve">anexó el Acta de la Tercera Sesión Extraordinaria del Comité de Transparencia, celebrada el treinta y uno de octubre de dos mil veinticuatro, en la cual, como punto 3 del orden del día, se presentó y analizó la propuesta de ampliación del plazo para dar respuesta a la solicitud de información, presentada </w:t>
      </w:r>
      <w:r w:rsidRPr="002E0800">
        <w:rPr>
          <w:rFonts w:ascii="Palatino Linotype" w:eastAsia="Palatino Linotype" w:hAnsi="Palatino Linotype" w:cs="Palatino Linotype"/>
        </w:rPr>
        <w:lastRenderedPageBreak/>
        <w:t xml:space="preserve">por la Dirección de Administración y Finanzas, la cual se aprobó mediante el acuerdo </w:t>
      </w:r>
      <w:r w:rsidRPr="002E0800">
        <w:rPr>
          <w:rFonts w:ascii="Palatino Linotype" w:eastAsia="Palatino Linotype" w:hAnsi="Palatino Linotype" w:cs="Palatino Linotype"/>
          <w:i/>
        </w:rPr>
        <w:t xml:space="preserve">ACT/IMCUFIDEA/EXT/COMT/3°/ACU-TERCERO/2024, </w:t>
      </w:r>
      <w:r w:rsidRPr="002E0800">
        <w:rPr>
          <w:rFonts w:ascii="Palatino Linotype" w:eastAsia="Palatino Linotype" w:hAnsi="Palatino Linotype" w:cs="Palatino Linotype"/>
        </w:rPr>
        <w:t>como se observa a continuación:</w:t>
      </w:r>
    </w:p>
    <w:p w14:paraId="697B756F"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noProof/>
        </w:rPr>
        <w:drawing>
          <wp:inline distT="0" distB="0" distL="0" distR="0" wp14:anchorId="100C0B78" wp14:editId="3920C021">
            <wp:extent cx="5534797" cy="962159"/>
            <wp:effectExtent l="0" t="0" r="0" b="0"/>
            <wp:docPr id="19520825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34797" cy="962159"/>
                    </a:xfrm>
                    <a:prstGeom prst="rect">
                      <a:avLst/>
                    </a:prstGeom>
                    <a:ln/>
                  </pic:spPr>
                </pic:pic>
              </a:graphicData>
            </a:graphic>
          </wp:inline>
        </w:drawing>
      </w:r>
    </w:p>
    <w:p w14:paraId="40551511"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b/>
        </w:rPr>
        <w:t xml:space="preserve">3. Respuesta. </w:t>
      </w:r>
      <w:r w:rsidRPr="002E0800">
        <w:rPr>
          <w:rFonts w:ascii="Palatino Linotype" w:eastAsia="Palatino Linotype" w:hAnsi="Palatino Linotype" w:cs="Palatino Linotype"/>
        </w:rPr>
        <w:t>El</w:t>
      </w:r>
      <w:r w:rsidRPr="002E0800">
        <w:rPr>
          <w:rFonts w:ascii="Palatino Linotype" w:eastAsia="Palatino Linotype" w:hAnsi="Palatino Linotype" w:cs="Palatino Linotype"/>
          <w:b/>
        </w:rPr>
        <w:t xml:space="preserve"> catorce de noviembre de dos mil veinticuatro</w:t>
      </w:r>
      <w:r w:rsidRPr="002E0800">
        <w:rPr>
          <w:rFonts w:ascii="Palatino Linotype" w:eastAsia="Palatino Linotype" w:hAnsi="Palatino Linotype" w:cs="Palatino Linotype"/>
        </w:rPr>
        <w:t xml:space="preserve">, 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B15FCAD" w14:textId="77777777" w:rsidR="00DC7E6F" w:rsidRPr="002E0800" w:rsidRDefault="00A95866">
      <w:pPr>
        <w:spacing w:before="240" w:after="240"/>
        <w:ind w:left="851" w:right="902"/>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i/>
          <w:sz w:val="22"/>
          <w:szCs w:val="22"/>
        </w:rPr>
        <w:t>“…Se adjunta respuesta...” (sic)</w:t>
      </w:r>
    </w:p>
    <w:p w14:paraId="358B47F9"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adjuntó los siguientes documentos por duplicado:</w:t>
      </w:r>
    </w:p>
    <w:p w14:paraId="3B54EE1B"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Oficio número IMCUFIDE/</w:t>
      </w:r>
      <w:proofErr w:type="spellStart"/>
      <w:r w:rsidRPr="002E0800">
        <w:rPr>
          <w:rFonts w:ascii="Palatino Linotype" w:eastAsia="Palatino Linotype" w:hAnsi="Palatino Linotype" w:cs="Palatino Linotype"/>
        </w:rPr>
        <w:t>DAyF</w:t>
      </w:r>
      <w:proofErr w:type="spellEnd"/>
      <w:r w:rsidRPr="002E0800">
        <w:rPr>
          <w:rFonts w:ascii="Palatino Linotype" w:eastAsia="Palatino Linotype" w:hAnsi="Palatino Linotype" w:cs="Palatino Linotype"/>
        </w:rPr>
        <w:t>/098/11/2024, del catorce de noviembre de dos mil veinticuatro, mediante el cual el Director de Administración y Finanzas, derivado de la búsqueda en los archivos, documentación y registros existentes en la Dirección a su cargo, manifestó lo siguiente:</w:t>
      </w:r>
    </w:p>
    <w:p w14:paraId="443F42B2" w14:textId="77777777" w:rsidR="00DC7E6F" w:rsidRPr="002E0800" w:rsidRDefault="00A95866">
      <w:pPr>
        <w:spacing w:before="240" w:after="240" w:line="276" w:lineRule="auto"/>
        <w:ind w:left="284" w:right="49"/>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1. Que no existe convenio, colaboración y/o arrendamiento firmado con el Club Deportivo </w:t>
      </w:r>
      <w:proofErr w:type="spellStart"/>
      <w:r w:rsidRPr="002E0800">
        <w:rPr>
          <w:rFonts w:ascii="Palatino Linotype" w:eastAsia="Palatino Linotype" w:hAnsi="Palatino Linotype" w:cs="Palatino Linotype"/>
        </w:rPr>
        <w:t>Atlavilla</w:t>
      </w:r>
      <w:proofErr w:type="spellEnd"/>
      <w:r w:rsidRPr="002E0800">
        <w:rPr>
          <w:rFonts w:ascii="Palatino Linotype" w:eastAsia="Palatino Linotype" w:hAnsi="Palatino Linotype" w:cs="Palatino Linotype"/>
        </w:rPr>
        <w:t>.</w:t>
      </w:r>
    </w:p>
    <w:p w14:paraId="49EE8C0B" w14:textId="77777777" w:rsidR="00DC7E6F" w:rsidRPr="002E0800" w:rsidRDefault="00A95866">
      <w:pPr>
        <w:spacing w:before="240" w:after="240" w:line="276" w:lineRule="auto"/>
        <w:ind w:left="284" w:right="49"/>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2. Que no existen soportes documentales de gastos realizados o invertidos en las instalaciones del Club Deportivo </w:t>
      </w:r>
      <w:proofErr w:type="spellStart"/>
      <w:r w:rsidRPr="002E0800">
        <w:rPr>
          <w:rFonts w:ascii="Palatino Linotype" w:eastAsia="Palatino Linotype" w:hAnsi="Palatino Linotype" w:cs="Palatino Linotype"/>
        </w:rPr>
        <w:t>Atlavilla</w:t>
      </w:r>
      <w:proofErr w:type="spellEnd"/>
      <w:r w:rsidRPr="002E0800">
        <w:rPr>
          <w:rFonts w:ascii="Palatino Linotype" w:eastAsia="Palatino Linotype" w:hAnsi="Palatino Linotype" w:cs="Palatino Linotype"/>
        </w:rPr>
        <w:t>.</w:t>
      </w:r>
    </w:p>
    <w:p w14:paraId="5F7F529E" w14:textId="77777777" w:rsidR="00DC7E6F" w:rsidRPr="002E0800" w:rsidRDefault="00A95866">
      <w:pPr>
        <w:spacing w:before="240" w:after="240" w:line="276" w:lineRule="auto"/>
        <w:ind w:left="284" w:right="49"/>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 xml:space="preserve">3. Que no existen recibos de nómina CFDI del personal comisionado y/o con cargo para desempeñarse dentro del Club Deportivo </w:t>
      </w:r>
      <w:proofErr w:type="spellStart"/>
      <w:r w:rsidRPr="002E0800">
        <w:rPr>
          <w:rFonts w:ascii="Palatino Linotype" w:eastAsia="Palatino Linotype" w:hAnsi="Palatino Linotype" w:cs="Palatino Linotype"/>
        </w:rPr>
        <w:t>Atlavilla</w:t>
      </w:r>
      <w:proofErr w:type="spellEnd"/>
      <w:r w:rsidRPr="002E0800">
        <w:rPr>
          <w:rFonts w:ascii="Palatino Linotype" w:eastAsia="Palatino Linotype" w:hAnsi="Palatino Linotype" w:cs="Palatino Linotype"/>
        </w:rPr>
        <w:t>.</w:t>
      </w:r>
    </w:p>
    <w:p w14:paraId="32916252" w14:textId="77777777" w:rsidR="00DC7E6F" w:rsidRPr="002E0800" w:rsidRDefault="00A95866">
      <w:pPr>
        <w:spacing w:before="240" w:after="240" w:line="276" w:lineRule="auto"/>
        <w:ind w:left="284" w:right="49"/>
        <w:jc w:val="both"/>
        <w:rPr>
          <w:rFonts w:ascii="Palatino Linotype" w:eastAsia="Palatino Linotype" w:hAnsi="Palatino Linotype" w:cs="Palatino Linotype"/>
        </w:rPr>
      </w:pPr>
      <w:r w:rsidRPr="002E0800">
        <w:rPr>
          <w:rFonts w:ascii="Palatino Linotype" w:eastAsia="Palatino Linotype" w:hAnsi="Palatino Linotype" w:cs="Palatino Linotype"/>
        </w:rPr>
        <w:t>4. Que la información referente a los ingresos registrados por aportaciones de colaboración y/o patrocinios y la información referente a los egresos y su comprobación correspondientes a los eventos Torneo Profesional de Tenis de los años 2023 y 2024, son los siguientes:</w:t>
      </w:r>
    </w:p>
    <w:p w14:paraId="0E75C559" w14:textId="77777777" w:rsidR="00DC7E6F" w:rsidRPr="002E0800" w:rsidRDefault="00A95866">
      <w:pPr>
        <w:spacing w:before="240" w:after="240" w:line="276" w:lineRule="auto"/>
        <w:ind w:left="284" w:right="49"/>
        <w:jc w:val="center"/>
        <w:rPr>
          <w:rFonts w:ascii="Palatino Linotype" w:eastAsia="Palatino Linotype" w:hAnsi="Palatino Linotype" w:cs="Palatino Linotype"/>
        </w:rPr>
      </w:pPr>
      <w:r w:rsidRPr="002E0800">
        <w:rPr>
          <w:rFonts w:ascii="Palatino Linotype" w:eastAsia="Palatino Linotype" w:hAnsi="Palatino Linotype" w:cs="Palatino Linotype"/>
          <w:noProof/>
        </w:rPr>
        <w:drawing>
          <wp:inline distT="0" distB="0" distL="0" distR="0" wp14:anchorId="38777B0B" wp14:editId="5AB832A8">
            <wp:extent cx="3240000" cy="500421"/>
            <wp:effectExtent l="0" t="0" r="0" b="0"/>
            <wp:docPr id="19520825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40000" cy="500421"/>
                    </a:xfrm>
                    <a:prstGeom prst="rect">
                      <a:avLst/>
                    </a:prstGeom>
                    <a:ln/>
                  </pic:spPr>
                </pic:pic>
              </a:graphicData>
            </a:graphic>
          </wp:inline>
        </w:drawing>
      </w:r>
    </w:p>
    <w:p w14:paraId="5720ADD7" w14:textId="77777777" w:rsidR="00DC7E6F" w:rsidRPr="002E0800" w:rsidRDefault="00A95866">
      <w:pPr>
        <w:spacing w:before="240" w:after="240" w:line="276" w:lineRule="auto"/>
        <w:ind w:left="284" w:right="49"/>
        <w:jc w:val="both"/>
        <w:rPr>
          <w:rFonts w:ascii="Palatino Linotype" w:eastAsia="Palatino Linotype" w:hAnsi="Palatino Linotype" w:cs="Palatino Linotype"/>
        </w:rPr>
      </w:pPr>
      <w:r w:rsidRPr="002E0800">
        <w:rPr>
          <w:rFonts w:ascii="Palatino Linotype" w:eastAsia="Palatino Linotype" w:hAnsi="Palatino Linotype" w:cs="Palatino Linotype"/>
        </w:rPr>
        <w:t>5. Que anexa recibos de nómina de la primera quincena del mes de agosto del año 2024, la primera quincena del mes de diciembre 2022, la primera quincena del mes de diciembre de 2023, aguinaldos y primas vacacionales de 2023 (marzo, julio y diciembre), en versión pública autorizada mediante el Acta del Comité de Transparencia ACT/IMCUFIDEA/ORD/COMT/5ª/2024, acuerdo ACT/IMCUFIDEA/ORD/COMT/5ª/ACU-TERCERO/2024, así como los formatos PbRM-03a, PbRM-04a, y Tabulador de sueldos.</w:t>
      </w:r>
    </w:p>
    <w:p w14:paraId="1BB9E806"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- 122 Comprobantes Fiscales Digitales por Internet, CFDI, por concepto de nómina, de las primeras quincenas de diciembre de 2022, diciembre de 2023 y agosto de 2024, testados.</w:t>
      </w:r>
    </w:p>
    <w:p w14:paraId="4606FCA1"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- 39 Comprobantes Fiscales Digitales por Internet, CFDI, por concepto de prima vacacional, correspondiente al mes de julio de 2023, testados.</w:t>
      </w:r>
    </w:p>
    <w:p w14:paraId="15168D26"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- 41 Comprobantes Fiscales Digitales por Internet, CFDI, por concepto de aguinaldo y prima vacacional, correspondiente al mes de marzo de 2024, testados.</w:t>
      </w:r>
    </w:p>
    <w:p w14:paraId="1D31AA6C"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- 40 Comprobantes Fiscales Digitales por Internet, CFDI, por concepto de aguinaldo y  prima vacacional, correspondiente al mes de diciembre de 2023, testados.</w:t>
      </w:r>
    </w:p>
    <w:p w14:paraId="1563ACE1"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Formato PbRM-05 Tabulador de Sueldos del ejercicio fiscal 2024, en formato PDF.</w:t>
      </w:r>
    </w:p>
    <w:p w14:paraId="2BEBFDB2"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Formato PbRM-03a Presupuesto de Ingresos Detallado del ejercicio fiscal 2024, en formato PDF.</w:t>
      </w:r>
    </w:p>
    <w:p w14:paraId="177053DB"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Formato PbRM-04a Presupuesto de Egresos Detallado, en formato .</w:t>
      </w:r>
      <w:proofErr w:type="spellStart"/>
      <w:r w:rsidRPr="002E0800">
        <w:rPr>
          <w:rFonts w:ascii="Palatino Linotype" w:eastAsia="Palatino Linotype" w:hAnsi="Palatino Linotype" w:cs="Palatino Linotype"/>
        </w:rPr>
        <w:t>txt</w:t>
      </w:r>
      <w:proofErr w:type="spellEnd"/>
      <w:r w:rsidRPr="002E0800">
        <w:rPr>
          <w:rFonts w:ascii="Palatino Linotype" w:eastAsia="Palatino Linotype" w:hAnsi="Palatino Linotype" w:cs="Palatino Linotype"/>
        </w:rPr>
        <w:t xml:space="preserve"> </w:t>
      </w:r>
    </w:p>
    <w:p w14:paraId="4B4DC942" w14:textId="77777777" w:rsidR="00DC7E6F" w:rsidRPr="002E0800" w:rsidRDefault="00A95866">
      <w:pPr>
        <w:spacing w:before="240" w:after="240" w:line="360" w:lineRule="auto"/>
        <w:ind w:right="49"/>
        <w:jc w:val="both"/>
        <w:rPr>
          <w:rFonts w:ascii="Palatino Linotype" w:eastAsia="Palatino Linotype" w:hAnsi="Palatino Linotype" w:cs="Palatino Linotype"/>
          <w:b/>
        </w:rPr>
      </w:pPr>
      <w:r w:rsidRPr="002E0800">
        <w:rPr>
          <w:rFonts w:ascii="Palatino Linotype" w:eastAsia="Palatino Linotype" w:hAnsi="Palatino Linotype" w:cs="Palatino Linotype"/>
          <w:b/>
        </w:rPr>
        <w:t xml:space="preserve">3. Interposición del recurso de revisión. </w:t>
      </w:r>
      <w:r w:rsidRPr="002E0800">
        <w:rPr>
          <w:rFonts w:ascii="Palatino Linotype" w:eastAsia="Palatino Linotype" w:hAnsi="Palatino Linotype" w:cs="Palatino Linotype"/>
        </w:rPr>
        <w:t xml:space="preserve">Inconforme con los términos de la respuesta emitida por parte del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el </w:t>
      </w:r>
      <w:r w:rsidRPr="002E0800">
        <w:rPr>
          <w:rFonts w:ascii="Palatino Linotype" w:eastAsia="Palatino Linotype" w:hAnsi="Palatino Linotype" w:cs="Palatino Linotype"/>
          <w:b/>
        </w:rPr>
        <w:t>veinte de noviembre de dos mil veinticuatro,</w:t>
      </w:r>
      <w:r w:rsidRPr="002E0800">
        <w:rPr>
          <w:rFonts w:ascii="Palatino Linotype" w:eastAsia="Palatino Linotype" w:hAnsi="Palatino Linotype" w:cs="Palatino Linotype"/>
        </w:rPr>
        <w:t xml:space="preserve"> 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interpuso el recurso de revisión a través de </w:t>
      </w:r>
      <w:r w:rsidRPr="002E0800">
        <w:rPr>
          <w:rFonts w:ascii="Palatino Linotype" w:eastAsia="Palatino Linotype" w:hAnsi="Palatino Linotype" w:cs="Palatino Linotype"/>
          <w:b/>
        </w:rPr>
        <w:t xml:space="preserve">SAIMEX, </w:t>
      </w:r>
      <w:r w:rsidRPr="002E0800">
        <w:rPr>
          <w:rFonts w:ascii="Palatino Linotype" w:eastAsia="Palatino Linotype" w:hAnsi="Palatino Linotype" w:cs="Palatino Linotype"/>
        </w:rPr>
        <w:t>en donde se manifestó de la siguiente manera:</w:t>
      </w:r>
    </w:p>
    <w:p w14:paraId="022EB482" w14:textId="77777777" w:rsidR="00DC7E6F" w:rsidRPr="002E0800" w:rsidRDefault="00A95866">
      <w:pPr>
        <w:tabs>
          <w:tab w:val="left" w:pos="2745"/>
        </w:tabs>
        <w:spacing w:before="240" w:after="240" w:line="360"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b/>
        </w:rPr>
        <w:t xml:space="preserve">Acto impugnado: </w:t>
      </w:r>
    </w:p>
    <w:p w14:paraId="54CF964C" w14:textId="77777777" w:rsidR="00DC7E6F" w:rsidRPr="002E0800" w:rsidRDefault="00A95866">
      <w:pPr>
        <w:tabs>
          <w:tab w:val="left" w:pos="2745"/>
        </w:tabs>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“información incompleta y mal testada” (sic)</w:t>
      </w:r>
    </w:p>
    <w:p w14:paraId="3AC5CEDC" w14:textId="77777777" w:rsidR="00DC7E6F" w:rsidRPr="002E0800" w:rsidRDefault="00A95866">
      <w:pPr>
        <w:spacing w:line="360" w:lineRule="auto"/>
        <w:jc w:val="both"/>
        <w:rPr>
          <w:rFonts w:ascii="Palatino Linotype" w:eastAsia="Palatino Linotype" w:hAnsi="Palatino Linotype" w:cs="Palatino Linotype"/>
        </w:rPr>
      </w:pPr>
      <w:bookmarkStart w:id="3" w:name="_heading=h.30j0zll" w:colFirst="0" w:colLast="0"/>
      <w:bookmarkEnd w:id="3"/>
      <w:r w:rsidRPr="002E0800">
        <w:rPr>
          <w:rFonts w:ascii="Palatino Linotype" w:eastAsia="Palatino Linotype" w:hAnsi="Palatino Linotype" w:cs="Palatino Linotype"/>
          <w:b/>
        </w:rPr>
        <w:t>Y Razones o motivos de inconformidad</w:t>
      </w:r>
      <w:r w:rsidRPr="002E0800">
        <w:rPr>
          <w:rFonts w:ascii="Palatino Linotype" w:eastAsia="Palatino Linotype" w:hAnsi="Palatino Linotype" w:cs="Palatino Linotype"/>
        </w:rPr>
        <w:t xml:space="preserve">: </w:t>
      </w:r>
    </w:p>
    <w:p w14:paraId="519D91F5" w14:textId="77777777" w:rsidR="00DC7E6F" w:rsidRPr="002E0800" w:rsidRDefault="00A95866">
      <w:pPr>
        <w:tabs>
          <w:tab w:val="left" w:pos="2745"/>
        </w:tabs>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“La información que se me proporcionó de los recibos de </w:t>
      </w:r>
      <w:proofErr w:type="spellStart"/>
      <w:r w:rsidRPr="002E0800">
        <w:rPr>
          <w:rFonts w:ascii="Palatino Linotype" w:eastAsia="Palatino Linotype" w:hAnsi="Palatino Linotype" w:cs="Palatino Linotype"/>
          <w:i/>
          <w:sz w:val="22"/>
          <w:szCs w:val="22"/>
        </w:rPr>
        <w:t>nomina</w:t>
      </w:r>
      <w:proofErr w:type="spellEnd"/>
      <w:r w:rsidRPr="002E0800">
        <w:rPr>
          <w:rFonts w:ascii="Palatino Linotype" w:eastAsia="Palatino Linotype" w:hAnsi="Palatino Linotype" w:cs="Palatino Linotype"/>
          <w:i/>
          <w:sz w:val="22"/>
          <w:szCs w:val="22"/>
        </w:rPr>
        <w:t xml:space="preserve"> del personal presenta un testado indebido del nombre de los servidores públicos, lo cual constituye una transgresión a mi derecho de acceso a la información pública, consagrado en los artículos 6º y 8º de la Constitución Política de los Estados Unidos Mexicanos, así como en la Ley General de Transparencia y Acceso a la Información Pública. Cabe destacar que, conforme a la normativa vigente, la información relativa a los nombres de los servidores </w:t>
      </w:r>
      <w:proofErr w:type="gramStart"/>
      <w:r w:rsidRPr="002E0800">
        <w:rPr>
          <w:rFonts w:ascii="Palatino Linotype" w:eastAsia="Palatino Linotype" w:hAnsi="Palatino Linotype" w:cs="Palatino Linotype"/>
          <w:i/>
          <w:sz w:val="22"/>
          <w:szCs w:val="22"/>
        </w:rPr>
        <w:t>públicos ,</w:t>
      </w:r>
      <w:proofErr w:type="gramEnd"/>
      <w:r w:rsidRPr="002E0800">
        <w:rPr>
          <w:rFonts w:ascii="Palatino Linotype" w:eastAsia="Palatino Linotype" w:hAnsi="Palatino Linotype" w:cs="Palatino Linotype"/>
          <w:i/>
          <w:sz w:val="22"/>
          <w:szCs w:val="22"/>
        </w:rPr>
        <w:t xml:space="preserve"> es considerada de naturaleza pública y no debe ser ocultada, salvo en casos excepcionales establecidos por ley. Por lo anterior, solicito de manera respetuosa: 1. Se me entregue la información completa, incluyendo los nombres de los servidores públicos relacionados, tal y como lo establecen los artículos 70 y 74 de la Ley </w:t>
      </w:r>
      <w:r w:rsidRPr="002E0800">
        <w:rPr>
          <w:rFonts w:ascii="Palatino Linotype" w:eastAsia="Palatino Linotype" w:hAnsi="Palatino Linotype" w:cs="Palatino Linotype"/>
          <w:i/>
          <w:sz w:val="22"/>
          <w:szCs w:val="22"/>
        </w:rPr>
        <w:lastRenderedPageBreak/>
        <w:t xml:space="preserve">General de Transparencia y Acceso a la Información Pública. Asimismo se entregue el tabulador de sueldos en formato </w:t>
      </w:r>
      <w:proofErr w:type="spellStart"/>
      <w:proofErr w:type="gramStart"/>
      <w:r w:rsidRPr="002E0800">
        <w:rPr>
          <w:rFonts w:ascii="Palatino Linotype" w:eastAsia="Palatino Linotype" w:hAnsi="Palatino Linotype" w:cs="Palatino Linotype"/>
          <w:i/>
          <w:sz w:val="22"/>
          <w:szCs w:val="22"/>
        </w:rPr>
        <w:t>pdf</w:t>
      </w:r>
      <w:proofErr w:type="spellEnd"/>
      <w:r w:rsidRPr="002E0800">
        <w:rPr>
          <w:rFonts w:ascii="Palatino Linotype" w:eastAsia="Palatino Linotype" w:hAnsi="Palatino Linotype" w:cs="Palatino Linotype"/>
          <w:i/>
          <w:sz w:val="22"/>
          <w:szCs w:val="22"/>
        </w:rPr>
        <w:t xml:space="preserve"> ,</w:t>
      </w:r>
      <w:proofErr w:type="gramEnd"/>
      <w:r w:rsidRPr="002E0800">
        <w:rPr>
          <w:rFonts w:ascii="Palatino Linotype" w:eastAsia="Palatino Linotype" w:hAnsi="Palatino Linotype" w:cs="Palatino Linotype"/>
          <w:i/>
          <w:sz w:val="22"/>
          <w:szCs w:val="22"/>
        </w:rPr>
        <w:t xml:space="preserve"> mismo que no fue anexado , y respondiendo con </w:t>
      </w:r>
      <w:proofErr w:type="spellStart"/>
      <w:r w:rsidRPr="002E0800">
        <w:rPr>
          <w:rFonts w:ascii="Palatino Linotype" w:eastAsia="Palatino Linotype" w:hAnsi="Palatino Linotype" w:cs="Palatino Linotype"/>
          <w:i/>
          <w:sz w:val="22"/>
          <w:szCs w:val="22"/>
        </w:rPr>
        <w:t>informacion</w:t>
      </w:r>
      <w:proofErr w:type="spellEnd"/>
      <w:r w:rsidRPr="002E0800">
        <w:rPr>
          <w:rFonts w:ascii="Palatino Linotype" w:eastAsia="Palatino Linotype" w:hAnsi="Palatino Linotype" w:cs="Palatino Linotype"/>
          <w:i/>
          <w:sz w:val="22"/>
          <w:szCs w:val="22"/>
        </w:rPr>
        <w:t xml:space="preserve"> que no corresponde a lo solicitado</w:t>
      </w:r>
      <w:r w:rsidRPr="002E0800">
        <w:rPr>
          <w:rFonts w:ascii="Palatino Linotype" w:eastAsia="Palatino Linotype" w:hAnsi="Palatino Linotype" w:cs="Palatino Linotype"/>
          <w:b/>
          <w:i/>
          <w:sz w:val="22"/>
          <w:szCs w:val="22"/>
        </w:rPr>
        <w:t>.</w:t>
      </w:r>
      <w:r w:rsidRPr="002E0800">
        <w:rPr>
          <w:rFonts w:ascii="Palatino Linotype" w:eastAsia="Palatino Linotype" w:hAnsi="Palatino Linotype" w:cs="Palatino Linotype"/>
          <w:i/>
          <w:sz w:val="22"/>
          <w:szCs w:val="22"/>
        </w:rPr>
        <w:t>” (sic)</w:t>
      </w:r>
    </w:p>
    <w:p w14:paraId="24F53B26"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b/>
        </w:rPr>
        <w:t xml:space="preserve">4. Turno. </w:t>
      </w:r>
      <w:r w:rsidRPr="002E080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E0800">
        <w:rPr>
          <w:rFonts w:ascii="Palatino Linotype" w:eastAsia="Palatino Linotype" w:hAnsi="Palatino Linotype" w:cs="Palatino Linotype"/>
          <w:b/>
        </w:rPr>
        <w:t xml:space="preserve">Guadalupe Ramírez Peña, </w:t>
      </w:r>
      <w:r w:rsidRPr="002E0800">
        <w:rPr>
          <w:rFonts w:ascii="Palatino Linotype" w:eastAsia="Palatino Linotype" w:hAnsi="Palatino Linotype" w:cs="Palatino Linotype"/>
        </w:rPr>
        <w:t xml:space="preserve">a efecto de que analizara sobre su admisión o su </w:t>
      </w:r>
      <w:proofErr w:type="spellStart"/>
      <w:r w:rsidRPr="002E0800">
        <w:rPr>
          <w:rFonts w:ascii="Palatino Linotype" w:eastAsia="Palatino Linotype" w:hAnsi="Palatino Linotype" w:cs="Palatino Linotype"/>
        </w:rPr>
        <w:t>desechamiento</w:t>
      </w:r>
      <w:proofErr w:type="spellEnd"/>
      <w:r w:rsidRPr="002E0800">
        <w:rPr>
          <w:rFonts w:ascii="Palatino Linotype" w:eastAsia="Palatino Linotype" w:hAnsi="Palatino Linotype" w:cs="Palatino Linotype"/>
        </w:rPr>
        <w:t>.</w:t>
      </w:r>
    </w:p>
    <w:p w14:paraId="6EEADDCB"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2E0800">
        <w:rPr>
          <w:rFonts w:ascii="Palatino Linotype" w:eastAsia="Palatino Linotype" w:hAnsi="Palatino Linotype" w:cs="Palatino Linotype"/>
          <w:b/>
        </w:rPr>
        <w:t>5. Admisión del Recurso de revisión.</w:t>
      </w:r>
      <w:r w:rsidRPr="002E0800">
        <w:rPr>
          <w:rFonts w:ascii="Palatino Linotype" w:eastAsia="Palatino Linotype" w:hAnsi="Palatino Linotype" w:cs="Palatino Linotype"/>
        </w:rPr>
        <w:t xml:space="preserve"> El</w:t>
      </w:r>
      <w:r w:rsidRPr="002E0800">
        <w:rPr>
          <w:rFonts w:ascii="Palatino Linotype" w:eastAsia="Palatino Linotype" w:hAnsi="Palatino Linotype" w:cs="Palatino Linotype"/>
          <w:b/>
        </w:rPr>
        <w:t xml:space="preserve"> veinticinco de noviembre de dos mil veinticuatro, </w:t>
      </w:r>
      <w:r w:rsidRPr="002E080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presentara su informe justificado.</w:t>
      </w:r>
    </w:p>
    <w:p w14:paraId="434BAF67" w14:textId="77777777" w:rsidR="00DC7E6F" w:rsidRPr="002E0800" w:rsidRDefault="00A95866">
      <w:pPr>
        <w:widowControl w:val="0"/>
        <w:spacing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b/>
        </w:rPr>
        <w:t>6. Manifestaciones</w:t>
      </w:r>
      <w:r w:rsidRPr="002E0800">
        <w:rPr>
          <w:rFonts w:ascii="Palatino Linotype" w:eastAsia="Palatino Linotype" w:hAnsi="Palatino Linotype" w:cs="Palatino Linotype"/>
        </w:rPr>
        <w:t xml:space="preserve">. El </w:t>
      </w:r>
      <w:r w:rsidRPr="002E0800">
        <w:rPr>
          <w:rFonts w:ascii="Palatino Linotype" w:eastAsia="Palatino Linotype" w:hAnsi="Palatino Linotype" w:cs="Palatino Linotype"/>
          <w:b/>
        </w:rPr>
        <w:t xml:space="preserve">veintisiete de noviembre de dos mil veinticuatro, </w:t>
      </w:r>
      <w:r w:rsidRPr="002E0800">
        <w:rPr>
          <w:rFonts w:ascii="Palatino Linotype" w:eastAsia="Palatino Linotype" w:hAnsi="Palatino Linotype" w:cs="Palatino Linotype"/>
        </w:rPr>
        <w:t xml:space="preserve">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remitió, a través de SAIMEX, su informe justificado, el cual consiste en el oficio número IMCUFIDEA/</w:t>
      </w:r>
      <w:proofErr w:type="spellStart"/>
      <w:r w:rsidRPr="002E0800">
        <w:rPr>
          <w:rFonts w:ascii="Palatino Linotype" w:eastAsia="Palatino Linotype" w:hAnsi="Palatino Linotype" w:cs="Palatino Linotype"/>
        </w:rPr>
        <w:t>DAyF</w:t>
      </w:r>
      <w:proofErr w:type="spellEnd"/>
      <w:r w:rsidRPr="002E0800">
        <w:rPr>
          <w:rFonts w:ascii="Palatino Linotype" w:eastAsia="Palatino Linotype" w:hAnsi="Palatino Linotype" w:cs="Palatino Linotype"/>
        </w:rPr>
        <w:t>/104/11/2024, del veintisiete de noviembre de dos mil veinticuatro, mediante el cual el Director de Administración y Finanzas ratificó en lo sustancial la respuesta emitida en primera instancia.</w:t>
      </w:r>
    </w:p>
    <w:p w14:paraId="4994E998"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 xml:space="preserve">Una vez analizados los documentos referidos, se determinó hacerlos del conocimiento de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con la finalidad de que manifestara lo que a su derecho estimara conveniente, sin embargo, fue omisa en ejercer dicha prerrogativa.</w:t>
      </w:r>
    </w:p>
    <w:p w14:paraId="70D24AA0"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b/>
        </w:rPr>
        <w:t xml:space="preserve">7. Cierre de instrucción. </w:t>
      </w:r>
      <w:r w:rsidRPr="002E080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2E0800">
        <w:rPr>
          <w:rFonts w:ascii="Palatino Linotype" w:eastAsia="Palatino Linotype" w:hAnsi="Palatino Linotype" w:cs="Palatino Linotype"/>
          <w:b/>
        </w:rPr>
        <w:t>cinco de diciembre de dos mil veinticuatro</w:t>
      </w:r>
      <w:r w:rsidRPr="002E080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E85D73B"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F9EDD0E" w14:textId="77777777" w:rsidR="00DC7E6F" w:rsidRPr="002E0800" w:rsidRDefault="00A95866">
      <w:pPr>
        <w:widowControl w:val="0"/>
        <w:spacing w:before="240" w:after="240" w:line="360" w:lineRule="auto"/>
        <w:jc w:val="center"/>
        <w:rPr>
          <w:rFonts w:ascii="Palatino Linotype" w:eastAsia="Palatino Linotype" w:hAnsi="Palatino Linotype" w:cs="Palatino Linotype"/>
          <w:b/>
        </w:rPr>
      </w:pPr>
      <w:r w:rsidRPr="002E0800">
        <w:rPr>
          <w:rFonts w:ascii="Palatino Linotype" w:eastAsia="Palatino Linotype" w:hAnsi="Palatino Linotype" w:cs="Palatino Linotype"/>
          <w:b/>
        </w:rPr>
        <w:t>II. C O N S I D E R A N D O S</w:t>
      </w:r>
    </w:p>
    <w:p w14:paraId="0C934E23"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b/>
        </w:rPr>
        <w:t>Primero. Competencia.</w:t>
      </w:r>
      <w:r w:rsidRPr="002E080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w:t>
      </w:r>
      <w:r w:rsidRPr="002E0800">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0A29457F"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2E0800">
        <w:rPr>
          <w:rFonts w:ascii="Palatino Linotype" w:eastAsia="Palatino Linotype" w:hAnsi="Palatino Linotype" w:cs="Palatino Linotype"/>
          <w:b/>
        </w:rPr>
        <w:t>Segundo. Oportunidad y Procedibilidad del Recurso de Revisión</w:t>
      </w:r>
      <w:r w:rsidRPr="002E080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C5BD620"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 xml:space="preserve">remitió la respuesta a la solicitud de información el </w:t>
      </w:r>
      <w:r w:rsidRPr="002E0800">
        <w:rPr>
          <w:rFonts w:ascii="Palatino Linotype" w:eastAsia="Palatino Linotype" w:hAnsi="Palatino Linotype" w:cs="Palatino Linotype"/>
          <w:b/>
        </w:rPr>
        <w:t xml:space="preserve">catorce de noviembre de dos mil veinticuatro, </w:t>
      </w:r>
      <w:r w:rsidRPr="002E0800">
        <w:rPr>
          <w:rFonts w:ascii="Palatino Linotype" w:eastAsia="Palatino Linotype" w:hAnsi="Palatino Linotype" w:cs="Palatino Linotype"/>
        </w:rPr>
        <w:t xml:space="preserve">mientras que el recurso de revisión interpuesto por </w:t>
      </w:r>
      <w:r w:rsidRPr="002E0800">
        <w:rPr>
          <w:rFonts w:ascii="Palatino Linotype" w:eastAsia="Palatino Linotype" w:hAnsi="Palatino Linotype" w:cs="Palatino Linotype"/>
          <w:b/>
        </w:rPr>
        <w:t>la parte</w:t>
      </w:r>
      <w:r w:rsidRPr="002E0800">
        <w:rPr>
          <w:rFonts w:ascii="Palatino Linotype" w:eastAsia="Palatino Linotype" w:hAnsi="Palatino Linotype" w:cs="Palatino Linotype"/>
        </w:rPr>
        <w:t xml:space="preserv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se tuvo por presentado el </w:t>
      </w:r>
      <w:r w:rsidRPr="002E0800">
        <w:rPr>
          <w:rFonts w:ascii="Palatino Linotype" w:eastAsia="Palatino Linotype" w:hAnsi="Palatino Linotype" w:cs="Palatino Linotype"/>
          <w:b/>
        </w:rPr>
        <w:t>veinte de noviembre de dos mil veinticuatro</w:t>
      </w:r>
      <w:r w:rsidRPr="002E0800">
        <w:rPr>
          <w:rFonts w:ascii="Palatino Linotype" w:eastAsia="Palatino Linotype" w:hAnsi="Palatino Linotype" w:cs="Palatino Linotype"/>
        </w:rPr>
        <w:t xml:space="preserve"> esto es, </w:t>
      </w:r>
      <w:r w:rsidRPr="002E0800">
        <w:rPr>
          <w:rFonts w:ascii="Palatino Linotype" w:eastAsia="Palatino Linotype" w:hAnsi="Palatino Linotype" w:cs="Palatino Linotype"/>
          <w:b/>
        </w:rPr>
        <w:t>al tercer día hábil siguiente a aquel</w:t>
      </w:r>
      <w:r w:rsidRPr="002E0800">
        <w:rPr>
          <w:rFonts w:ascii="Palatino Linotype" w:eastAsia="Palatino Linotype" w:hAnsi="Palatino Linotype" w:cs="Palatino Linotype"/>
        </w:rPr>
        <w:t xml:space="preserve"> </w:t>
      </w:r>
      <w:r w:rsidRPr="002E0800">
        <w:rPr>
          <w:rFonts w:ascii="Palatino Linotype" w:eastAsia="Palatino Linotype" w:hAnsi="Palatino Linotype" w:cs="Palatino Linotype"/>
          <w:b/>
        </w:rPr>
        <w:t>en que se tuvo conocimiento de la respuesta impugnada</w:t>
      </w:r>
      <w:r w:rsidRPr="002E0800">
        <w:rPr>
          <w:rFonts w:ascii="Palatino Linotype" w:eastAsia="Palatino Linotype" w:hAnsi="Palatino Linotype" w:cs="Palatino Linotype"/>
        </w:rPr>
        <w:t>. En este sentido, se concluye que el presente recurso de revisión se encuentra dentro de los márgenes temporales previstos en las disposiciones legales referidas.</w:t>
      </w:r>
    </w:p>
    <w:p w14:paraId="1A328449" w14:textId="77777777" w:rsidR="00DC7E6F" w:rsidRPr="002E0800" w:rsidRDefault="00A95866">
      <w:pPr>
        <w:spacing w:line="360" w:lineRule="auto"/>
        <w:jc w:val="both"/>
        <w:rPr>
          <w:rFonts w:ascii="Palatino Linotype" w:eastAsia="Palatino Linotype" w:hAnsi="Palatino Linotype" w:cs="Palatino Linotype"/>
        </w:rPr>
      </w:pPr>
      <w:bookmarkStart w:id="6" w:name="_heading=h.3znysh7" w:colFirst="0" w:colLast="0"/>
      <w:bookmarkEnd w:id="6"/>
      <w:r w:rsidRPr="002E0800">
        <w:rPr>
          <w:rFonts w:ascii="Palatino Linotype" w:eastAsia="Palatino Linotype" w:hAnsi="Palatino Linotype" w:cs="Palatino Linotype"/>
        </w:rPr>
        <w:t>Además, por cuanto hace a la procedibilidad del recurso de revisión, es de suma importancia señalar que la parte</w:t>
      </w:r>
      <w:r w:rsidRPr="002E0800">
        <w:rPr>
          <w:rFonts w:ascii="Palatino Linotype" w:eastAsia="Palatino Linotype" w:hAnsi="Palatino Linotype" w:cs="Palatino Linotype"/>
          <w:b/>
        </w:rPr>
        <w:t xml:space="preserve"> Recurrente</w:t>
      </w:r>
      <w:r w:rsidRPr="002E0800">
        <w:rPr>
          <w:rFonts w:ascii="Palatino Linotype" w:eastAsia="Palatino Linotype" w:hAnsi="Palatino Linotype" w:cs="Palatino Linotype"/>
        </w:rPr>
        <w:t xml:space="preserve">, no señaló un </w:t>
      </w:r>
      <w:r w:rsidRPr="002E0800">
        <w:rPr>
          <w:rFonts w:ascii="Palatino Linotype" w:eastAsia="Palatino Linotype" w:hAnsi="Palatino Linotype" w:cs="Palatino Linotype"/>
          <w:b/>
        </w:rPr>
        <w:t>nombre</w:t>
      </w:r>
      <w:r w:rsidRPr="002E0800">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w:t>
      </w:r>
      <w:r w:rsidRPr="002E0800">
        <w:rPr>
          <w:rFonts w:ascii="Palatino Linotype" w:eastAsia="Palatino Linotype" w:hAnsi="Palatino Linotype" w:cs="Palatino Linotype"/>
        </w:rPr>
        <w:lastRenderedPageBreak/>
        <w:t>155, penúltimo párrafo de la Ley de Transparencia y Acceso a la Información Pública del Estado de México y Municipios que establece lo siguiente:</w:t>
      </w:r>
    </w:p>
    <w:p w14:paraId="1F09A556"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Las solicitudes anónimas</w:t>
      </w:r>
      <w:r w:rsidRPr="002E0800">
        <w:rPr>
          <w:rFonts w:ascii="Palatino Linotype" w:eastAsia="Palatino Linotype" w:hAnsi="Palatino Linotype" w:cs="Palatino Linotype"/>
          <w:i/>
          <w:sz w:val="22"/>
          <w:szCs w:val="22"/>
        </w:rPr>
        <w:t xml:space="preserve">, con nombre incompleto o </w:t>
      </w:r>
      <w:r w:rsidRPr="002E0800">
        <w:rPr>
          <w:rFonts w:ascii="Palatino Linotype" w:eastAsia="Palatino Linotype" w:hAnsi="Palatino Linotype" w:cs="Palatino Linotype"/>
          <w:b/>
          <w:i/>
          <w:sz w:val="22"/>
          <w:szCs w:val="22"/>
        </w:rPr>
        <w:t>seudónimo</w:t>
      </w:r>
      <w:r w:rsidRPr="002E0800">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50188C4A" w14:textId="77777777" w:rsidR="00DC7E6F" w:rsidRPr="002E0800" w:rsidRDefault="00A95866">
      <w:pPr>
        <w:spacing w:before="240" w:after="240" w:line="360"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2E0800">
        <w:rPr>
          <w:rFonts w:ascii="Palatino Linotype" w:eastAsia="Palatino Linotype" w:hAnsi="Palatino Linotype" w:cs="Palatino Linotype"/>
          <w:b/>
        </w:rPr>
        <w:t xml:space="preserve"> SAIMEX.</w:t>
      </w:r>
    </w:p>
    <w:p w14:paraId="58CAC7A0"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Finalmente, se advierte que resulta procedente la interposición del recurso, según lo manifestado por 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en sus motivos de inconformidad, de acuerdo al artículo 179, fracciones V y VI del ordenamiento legal citado, que a la letra dice: </w:t>
      </w:r>
    </w:p>
    <w:p w14:paraId="76592FAC"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179.</w:t>
      </w:r>
      <w:r w:rsidRPr="002E080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686BE90" w14:textId="77777777" w:rsidR="00DC7E6F" w:rsidRPr="002E0800" w:rsidRDefault="00A95866">
      <w:pPr>
        <w:spacing w:before="120" w:after="120"/>
        <w:ind w:left="1134" w:right="902"/>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w:t>
      </w:r>
    </w:p>
    <w:p w14:paraId="0A497581" w14:textId="77777777" w:rsidR="00DC7E6F" w:rsidRPr="002E0800" w:rsidRDefault="00A95866">
      <w:pPr>
        <w:spacing w:before="120" w:after="120"/>
        <w:ind w:left="1134" w:right="902"/>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V. La entrega de información incompleta;</w:t>
      </w:r>
    </w:p>
    <w:p w14:paraId="3F2D8B83" w14:textId="77777777" w:rsidR="00DC7E6F" w:rsidRPr="002E0800" w:rsidRDefault="00A95866">
      <w:pPr>
        <w:spacing w:before="120" w:after="120"/>
        <w:ind w:left="1134" w:right="902"/>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VI. La entrega de información que no corresponda con lo solicitado;”</w:t>
      </w:r>
    </w:p>
    <w:p w14:paraId="514DFC87" w14:textId="77777777" w:rsidR="00DC7E6F" w:rsidRPr="002E0800" w:rsidRDefault="00A95866">
      <w:pPr>
        <w:spacing w:before="240" w:after="240" w:line="360"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b/>
        </w:rPr>
        <w:t xml:space="preserve">Tercero. Materia de la revisión. </w:t>
      </w:r>
      <w:r w:rsidRPr="002E080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E0800">
        <w:rPr>
          <w:rFonts w:ascii="Palatino Linotype" w:eastAsia="Palatino Linotype" w:hAnsi="Palatino Linotype" w:cs="Palatino Linotype"/>
          <w:b/>
        </w:rPr>
        <w:t xml:space="preserve">verificar si la información proporcionada por el Sujeto Obligado es adecuada y </w:t>
      </w:r>
      <w:r w:rsidRPr="002E0800">
        <w:rPr>
          <w:rFonts w:ascii="Palatino Linotype" w:eastAsia="Palatino Linotype" w:hAnsi="Palatino Linotype" w:cs="Palatino Linotype"/>
          <w:b/>
        </w:rPr>
        <w:lastRenderedPageBreak/>
        <w:t xml:space="preserve">suficiente para satisfacer el derecho de acceso a la información pública </w:t>
      </w:r>
      <w:r w:rsidRPr="002E0800">
        <w:rPr>
          <w:rFonts w:ascii="Palatino Linotype" w:eastAsia="Palatino Linotype" w:hAnsi="Palatino Linotype" w:cs="Palatino Linotype"/>
        </w:rPr>
        <w:t xml:space="preserve">de 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o en su defecto, en caso de ser procedente, ordenar la entrega de información.</w:t>
      </w:r>
    </w:p>
    <w:p w14:paraId="37DD9C03"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2E0800">
        <w:rPr>
          <w:rFonts w:ascii="Palatino Linotype" w:eastAsia="Palatino Linotype" w:hAnsi="Palatino Linotype" w:cs="Palatino Linotype"/>
          <w:b/>
        </w:rPr>
        <w:t xml:space="preserve">Cuarto. Estudio del asunto. </w:t>
      </w:r>
      <w:r w:rsidRPr="002E0800">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BB6F82E"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4</w:t>
      </w:r>
      <w:r w:rsidRPr="002E080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5BD56D"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E080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F1792D5"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E0800">
        <w:rPr>
          <w:rFonts w:ascii="Palatino Linotype" w:eastAsia="Palatino Linotype" w:hAnsi="Palatino Linotype" w:cs="Palatino Linotype"/>
          <w:i/>
          <w:sz w:val="22"/>
          <w:szCs w:val="22"/>
        </w:rPr>
        <w:t>.”</w:t>
      </w:r>
    </w:p>
    <w:p w14:paraId="7668E638"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154E177"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12.-</w:t>
      </w:r>
      <w:r w:rsidRPr="002E080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05A5418"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458E998" w14:textId="77777777" w:rsidR="00DC7E6F" w:rsidRPr="002E0800" w:rsidRDefault="00A95866">
      <w:pPr>
        <w:spacing w:before="240" w:after="240" w:line="360" w:lineRule="auto"/>
        <w:ind w:right="-93"/>
        <w:jc w:val="both"/>
        <w:rPr>
          <w:rFonts w:ascii="Palatino Linotype" w:eastAsia="Palatino Linotype" w:hAnsi="Palatino Linotype" w:cs="Palatino Linotype"/>
        </w:rPr>
      </w:pPr>
      <w:r w:rsidRPr="002E080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20653FF" w14:textId="77777777" w:rsidR="00DC7E6F" w:rsidRPr="002E0800" w:rsidRDefault="00A95866">
      <w:pPr>
        <w:spacing w:before="240" w:after="240" w:line="360"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rPr>
        <w:t xml:space="preserve">Sirve de apoyo a lo anterior, el Criterio de Interpretación, con clave de control número SO/003/2017, emitido por el Instituto Nacional de Transparencia, Acceso a </w:t>
      </w:r>
      <w:r w:rsidRPr="002E0800">
        <w:rPr>
          <w:rFonts w:ascii="Palatino Linotype" w:eastAsia="Palatino Linotype" w:hAnsi="Palatino Linotype" w:cs="Palatino Linotype"/>
        </w:rPr>
        <w:lastRenderedPageBreak/>
        <w:t>la Información y Protección de Datos Personales, que por rubro y texto, dispone lo siguiente:</w:t>
      </w:r>
      <w:r w:rsidRPr="002E0800">
        <w:rPr>
          <w:rFonts w:ascii="Palatino Linotype" w:eastAsia="Palatino Linotype" w:hAnsi="Palatino Linotype" w:cs="Palatino Linotype"/>
          <w:b/>
        </w:rPr>
        <w:t xml:space="preserve"> </w:t>
      </w:r>
    </w:p>
    <w:p w14:paraId="67D12710"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No existe obligación de elaborar documentos ad hoc para atender las solicitudes de acceso a la información.</w:t>
      </w:r>
      <w:r w:rsidRPr="002E080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5DD49150" w14:textId="77777777" w:rsidR="00DC7E6F" w:rsidRPr="002E0800" w:rsidRDefault="00A95866">
      <w:pPr>
        <w:spacing w:before="120" w:after="12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ED7979C" w14:textId="77777777" w:rsidR="00DC7E6F" w:rsidRPr="002E0800" w:rsidRDefault="00A95866">
      <w:pPr>
        <w:spacing w:before="120" w:after="12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2E0800">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FE00493"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 xml:space="preserve">Artículo 3. </w:t>
      </w:r>
      <w:r w:rsidRPr="002E0800">
        <w:rPr>
          <w:rFonts w:ascii="Palatino Linotype" w:eastAsia="Palatino Linotype" w:hAnsi="Palatino Linotype" w:cs="Palatino Linotype"/>
          <w:i/>
          <w:sz w:val="22"/>
          <w:szCs w:val="22"/>
        </w:rPr>
        <w:t>Para los efectos de la presente Ley se entenderá por:</w:t>
      </w:r>
    </w:p>
    <w:p w14:paraId="001C717E"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5E3AAC70"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XI. Documento:</w:t>
      </w:r>
      <w:r w:rsidRPr="002E0800">
        <w:rPr>
          <w:rFonts w:ascii="Palatino Linotype" w:eastAsia="Palatino Linotype" w:hAnsi="Palatino Linotype" w:cs="Palatino Linotype"/>
          <w:i/>
          <w:sz w:val="22"/>
          <w:szCs w:val="22"/>
        </w:rPr>
        <w:t xml:space="preserve"> Los expedientes, reportes, estudios, actas</w:t>
      </w:r>
      <w:r w:rsidRPr="002E0800">
        <w:rPr>
          <w:rFonts w:ascii="Palatino Linotype" w:eastAsia="Palatino Linotype" w:hAnsi="Palatino Linotype" w:cs="Palatino Linotype"/>
          <w:b/>
          <w:i/>
          <w:sz w:val="22"/>
          <w:szCs w:val="22"/>
        </w:rPr>
        <w:t>,</w:t>
      </w:r>
      <w:r w:rsidRPr="002E080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BF63157"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ECF80A3"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sz w:val="22"/>
          <w:szCs w:val="22"/>
        </w:rPr>
        <w:t>“</w:t>
      </w:r>
      <w:r w:rsidRPr="002E080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E080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86E998"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7BC5A23"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FDADC8A"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2A4B5C39"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281DB221"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47510A"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w:t>
      </w:r>
      <w:r w:rsidRPr="002E0800">
        <w:rPr>
          <w:rFonts w:ascii="Palatino Linotype" w:eastAsia="Palatino Linotype" w:hAnsi="Palatino Linotype" w:cs="Palatino Linotype"/>
        </w:rPr>
        <w:lastRenderedPageBreak/>
        <w:t>ser reservada temporalmente por las razones previstas en la Constitución Federal por interés público y seguridad, en los términos que fijen las leyes de la materia.</w:t>
      </w:r>
    </w:p>
    <w:p w14:paraId="48FCB730"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requirió al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le proporcione información consistente en lo siguiente:</w:t>
      </w:r>
    </w:p>
    <w:p w14:paraId="220C7C03" w14:textId="77777777" w:rsidR="00DC7E6F" w:rsidRPr="002E0800" w:rsidRDefault="00A95866">
      <w:pPr>
        <w:numPr>
          <w:ilvl w:val="0"/>
          <w:numId w:val="1"/>
        </w:numPr>
        <w:pBdr>
          <w:top w:val="nil"/>
          <w:left w:val="nil"/>
          <w:bottom w:val="nil"/>
          <w:right w:val="nil"/>
          <w:between w:val="nil"/>
        </w:pBdr>
        <w:tabs>
          <w:tab w:val="left" w:pos="709"/>
        </w:tabs>
        <w:spacing w:before="240"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El convenio que se firmó con el Club </w:t>
      </w:r>
      <w:proofErr w:type="spellStart"/>
      <w:r w:rsidRPr="002E0800">
        <w:rPr>
          <w:rFonts w:ascii="Palatino Linotype" w:eastAsia="Palatino Linotype" w:hAnsi="Palatino Linotype" w:cs="Palatino Linotype"/>
        </w:rPr>
        <w:t>Atlavilla</w:t>
      </w:r>
      <w:proofErr w:type="spellEnd"/>
      <w:r w:rsidRPr="002E0800">
        <w:rPr>
          <w:rFonts w:ascii="Palatino Linotype" w:eastAsia="Palatino Linotype" w:hAnsi="Palatino Linotype" w:cs="Palatino Linotype"/>
        </w:rPr>
        <w:t xml:space="preserve"> ya se </w:t>
      </w:r>
      <w:proofErr w:type="spellStart"/>
      <w:r w:rsidRPr="002E0800">
        <w:rPr>
          <w:rFonts w:ascii="Palatino Linotype" w:eastAsia="Palatino Linotype" w:hAnsi="Palatino Linotype" w:cs="Palatino Linotype"/>
        </w:rPr>
        <w:t>de</w:t>
      </w:r>
      <w:proofErr w:type="spellEnd"/>
      <w:r w:rsidRPr="002E0800">
        <w:rPr>
          <w:rFonts w:ascii="Palatino Linotype" w:eastAsia="Palatino Linotype" w:hAnsi="Palatino Linotype" w:cs="Palatino Linotype"/>
        </w:rPr>
        <w:t xml:space="preserve"> comodato, de colaboración y/o de arrendamiento.</w:t>
      </w:r>
    </w:p>
    <w:p w14:paraId="53FE552E"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Soporte de los gastos realizados e invertidos en las instalaciones del Club </w:t>
      </w:r>
      <w:proofErr w:type="spellStart"/>
      <w:r w:rsidRPr="002E0800">
        <w:rPr>
          <w:rFonts w:ascii="Palatino Linotype" w:eastAsia="Palatino Linotype" w:hAnsi="Palatino Linotype" w:cs="Palatino Linotype"/>
        </w:rPr>
        <w:t>Atlavilla</w:t>
      </w:r>
      <w:proofErr w:type="spellEnd"/>
      <w:r w:rsidRPr="002E0800">
        <w:rPr>
          <w:rFonts w:ascii="Palatino Linotype" w:eastAsia="Palatino Linotype" w:hAnsi="Palatino Linotype" w:cs="Palatino Linotype"/>
        </w:rPr>
        <w:t xml:space="preserve">. </w:t>
      </w:r>
    </w:p>
    <w:p w14:paraId="5F16BA99"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Recibos de nómina CFDI, en formato PDF, del personal que se encuentra comisionado y/o con encargo para desempeñarse dentro del Club </w:t>
      </w:r>
      <w:proofErr w:type="spellStart"/>
      <w:r w:rsidRPr="002E0800">
        <w:rPr>
          <w:rFonts w:ascii="Palatino Linotype" w:eastAsia="Palatino Linotype" w:hAnsi="Palatino Linotype" w:cs="Palatino Linotype"/>
        </w:rPr>
        <w:t>Atlavilla</w:t>
      </w:r>
      <w:proofErr w:type="spellEnd"/>
      <w:r w:rsidRPr="002E0800">
        <w:rPr>
          <w:rFonts w:ascii="Palatino Linotype" w:eastAsia="Palatino Linotype" w:hAnsi="Palatino Linotype" w:cs="Palatino Linotype"/>
        </w:rPr>
        <w:t xml:space="preserve"> como empleado del IMCUFIDE.</w:t>
      </w:r>
    </w:p>
    <w:p w14:paraId="06016736"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Los ingresos registrados por aportaciones de colaboración y/o patrocinios de empresas y/o particulares para realizar los eventos de Torneo profesional de Tenis de los años 2023 y 2024.</w:t>
      </w:r>
    </w:p>
    <w:p w14:paraId="7EE13E1B"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Los Egresos y su comprobación, los gastos efectuados invertidos para llevar a cabo los eventos de Torneo profesional de Tenis de los años 2023 y 2024. </w:t>
      </w:r>
    </w:p>
    <w:p w14:paraId="22189A8E"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El tabulador de sueldos autorizado del ejercicio 2024.</w:t>
      </w:r>
    </w:p>
    <w:p w14:paraId="24EE0018"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Los recibos de nómina CFDI, formato PDF de todo el personal que labora en el IMCUFIDE de los siguientes periodos: 1a quincena del mes de diciembre de 2022; 1a quincena del mes de diciembre de 2023; 1a quincena del mes de agosto </w:t>
      </w:r>
      <w:r w:rsidRPr="002E0800">
        <w:rPr>
          <w:rFonts w:ascii="Palatino Linotype" w:eastAsia="Palatino Linotype" w:hAnsi="Palatino Linotype" w:cs="Palatino Linotype"/>
        </w:rPr>
        <w:lastRenderedPageBreak/>
        <w:t xml:space="preserve">2024; así como su correspondiente conciliación de nómina en formato </w:t>
      </w:r>
      <w:proofErr w:type="spellStart"/>
      <w:r w:rsidRPr="002E0800">
        <w:rPr>
          <w:rFonts w:ascii="Palatino Linotype" w:eastAsia="Palatino Linotype" w:hAnsi="Palatino Linotype" w:cs="Palatino Linotype"/>
        </w:rPr>
        <w:t>excel</w:t>
      </w:r>
      <w:proofErr w:type="spellEnd"/>
      <w:r w:rsidRPr="002E0800">
        <w:rPr>
          <w:rFonts w:ascii="Palatino Linotype" w:eastAsia="Palatino Linotype" w:hAnsi="Palatino Linotype" w:cs="Palatino Linotype"/>
        </w:rPr>
        <w:t xml:space="preserve"> el cual se integra en el módulo IV que se entrega al OSFEM.</w:t>
      </w:r>
    </w:p>
    <w:p w14:paraId="59866FA2"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Los recibos de nómina CFDI, del ejercicio 2023 por pagos de prima vacacional y aguinaldos, con su conciliación de nómina en formato </w:t>
      </w:r>
      <w:proofErr w:type="spellStart"/>
      <w:r w:rsidRPr="002E0800">
        <w:rPr>
          <w:rFonts w:ascii="Palatino Linotype" w:eastAsia="Palatino Linotype" w:hAnsi="Palatino Linotype" w:cs="Palatino Linotype"/>
        </w:rPr>
        <w:t>excel</w:t>
      </w:r>
      <w:proofErr w:type="spellEnd"/>
      <w:r w:rsidRPr="002E0800">
        <w:rPr>
          <w:rFonts w:ascii="Palatino Linotype" w:eastAsia="Palatino Linotype" w:hAnsi="Palatino Linotype" w:cs="Palatino Linotype"/>
        </w:rPr>
        <w:t xml:space="preserve"> el cual se integra en el módulo IV que se entrega al OSFEM.</w:t>
      </w:r>
    </w:p>
    <w:p w14:paraId="15758EAB" w14:textId="77777777" w:rsidR="00DC7E6F" w:rsidRPr="002E0800" w:rsidRDefault="00A95866">
      <w:pPr>
        <w:numPr>
          <w:ilvl w:val="0"/>
          <w:numId w:val="1"/>
        </w:numPr>
        <w:pBdr>
          <w:top w:val="nil"/>
          <w:left w:val="nil"/>
          <w:bottom w:val="nil"/>
          <w:right w:val="nil"/>
          <w:between w:val="nil"/>
        </w:pBdr>
        <w:tabs>
          <w:tab w:val="left" w:pos="709"/>
        </w:tabs>
        <w:spacing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El presupuesto de Ingresos formato PbRM-03a del ejercicio 2024, firmado en formato PDF y Excel, enviado al OSFEM.</w:t>
      </w:r>
    </w:p>
    <w:p w14:paraId="59EEF06A" w14:textId="77777777" w:rsidR="00DC7E6F" w:rsidRPr="002E0800" w:rsidRDefault="00A95866">
      <w:pPr>
        <w:numPr>
          <w:ilvl w:val="0"/>
          <w:numId w:val="1"/>
        </w:numPr>
        <w:pBdr>
          <w:top w:val="nil"/>
          <w:left w:val="nil"/>
          <w:bottom w:val="nil"/>
          <w:right w:val="nil"/>
          <w:between w:val="nil"/>
        </w:pBdr>
        <w:tabs>
          <w:tab w:val="left" w:pos="709"/>
        </w:tabs>
        <w:spacing w:after="240" w:line="360" w:lineRule="auto"/>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 El presupuesto de Egresos formato PbRM-04a del ejercicio 2024, firmado en formato PDF y Excel, enviado al OSFEM.</w:t>
      </w:r>
    </w:p>
    <w:p w14:paraId="3E89F87C"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Asimismo, precisó que requería los recibos de nómina CFDI en una carpeta comprimida .ZIP, y el resto de la información en otra carpeta comprimida .ZIP.</w:t>
      </w:r>
    </w:p>
    <w:p w14:paraId="4E0E8F0D"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por conducto del servidor público habilitado de la Dirección de Administración y Finanzas, atendió la solicitud de información, quien se pronunció en el ámbito de sus competencias respecto de la información requerida en los puntos 1, 2, 3, 4 y 5 de la solicitud;  mientras que para atender los puntos 6, 7, 8, 9 y 10, proporcionó en aparente versión pública, los Comprobantes Fiscales Digitales por Internet, CFDI, por concepto de nómina, prima vacacional y aguinaldo, que corresponden a la temporalidad requerida, así como los formatos PbRM-05 Tabulador de Sueldos del ejercicio fiscal 2024,  PbRM-03a Presupuesto de Ingresos Detallado del ejercicio fiscal 2024, ambos en formato PDF, y PbRM-04a Presupuesto de Egresos Detallado, en formato .</w:t>
      </w:r>
      <w:proofErr w:type="spellStart"/>
      <w:r w:rsidRPr="002E0800">
        <w:rPr>
          <w:rFonts w:ascii="Palatino Linotype" w:eastAsia="Palatino Linotype" w:hAnsi="Palatino Linotype" w:cs="Palatino Linotype"/>
        </w:rPr>
        <w:t>txt</w:t>
      </w:r>
      <w:proofErr w:type="spellEnd"/>
      <w:r w:rsidRPr="002E0800">
        <w:rPr>
          <w:rFonts w:ascii="Palatino Linotype" w:eastAsia="Palatino Linotype" w:hAnsi="Palatino Linotype" w:cs="Palatino Linotype"/>
        </w:rPr>
        <w:t>.</w:t>
      </w:r>
    </w:p>
    <w:p w14:paraId="1F92D60B"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 xml:space="preserve">Sin embargo, al no estar conforme con los términos de la respuesta emitida,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interpuso el recurso de revisión que ahora se resuelve, donde señaló como motivo de inconformidad, en lo medular que en los recibos de nómina se testó indebidamente el nombre de los servidores públicos, no obstante dicha información es considerada de naturaleza pública, por lo que no debe ser testada, razón por la cual solicitó le sea entregada la información completa que incluya dicho dato,   además del tabulador de sueldos, bajo el argumento de que no se anexó, al haberse entregado información que no corresponde con lo solicitado.</w:t>
      </w:r>
    </w:p>
    <w:p w14:paraId="5F2A222F"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Una vez puntualizado lo anterior, no pasa inadvertido para este Organismo Garante que los motivos de inconformidad alegados no versan sobre la totalidad de la información proporcionada por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ya que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manifestó de manera expresa, su desconcierto respecto de los recibos de nómina que fueron testados de manera incorrecta al haberse testado el nombre de los servidores públicos, solicitando en el acto, que dicha información le fuera entregada de manera completa, así como el tabulador de sueldos, el cual alega que no se anexó a la respuesta proporcionada, es decir, se inconformó expresamente respecto de los puntos 6, 7 y 8 de la solicitud.</w:t>
      </w:r>
    </w:p>
    <w:p w14:paraId="6E6E5C22"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Por tanto, la parte de la respuesta para atender los puntos 1, 2, 3, 4, 5, 9 y 10, así como el requerimiento relativo a la conciliación de nómina contenido en los puntos 7 y 8, debe declararse consentida al no haber sido impugnados, ya que al no haber realizado manifestaciones de inconformidad al respecto, no pueden producirse efectos jurídicos tendentes a revocar, confirmar o modificar el acto, pues en el caso </w:t>
      </w:r>
      <w:r w:rsidRPr="002E0800">
        <w:rPr>
          <w:rFonts w:ascii="Palatino Linotype" w:eastAsia="Palatino Linotype" w:hAnsi="Palatino Linotype" w:cs="Palatino Linotype"/>
        </w:rPr>
        <w:lastRenderedPageBreak/>
        <w:t>concreto se infiere que la información proporcionada, satisface la solicitud presentada respecto de los requerimientos que no fueron combatidos.</w:t>
      </w:r>
    </w:p>
    <w:p w14:paraId="1AD1763F" w14:textId="77777777" w:rsidR="00DC7E6F" w:rsidRPr="002E0800" w:rsidRDefault="00A95866">
      <w:pPr>
        <w:spacing w:before="240" w:after="36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Lo anterior es así, debido a que cuando 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impugna la respuesta del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ésta conforme con la información entregada al no contravenir la misma. </w:t>
      </w:r>
    </w:p>
    <w:p w14:paraId="70B205F5"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789B753F" w14:textId="77777777" w:rsidR="00DC7E6F" w:rsidRPr="002E0800" w:rsidRDefault="00A9586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 xml:space="preserve">Actos consentidos tácitamente. Improcedencia de su análisis. </w:t>
      </w:r>
      <w:r w:rsidRPr="002E0800">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EEDEBCB"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87BB8F8" w14:textId="77777777" w:rsidR="00DC7E6F" w:rsidRPr="002E0800" w:rsidRDefault="00A95866">
      <w:pPr>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mallCaps/>
          <w:sz w:val="22"/>
          <w:szCs w:val="22"/>
        </w:rPr>
        <w:t xml:space="preserve">“ACTOS CONSENTIDOS. SON LOS QUE NO SE IMPUGNAN MEDIANTE EL RECURSO IDÓNEO. </w:t>
      </w:r>
      <w:r w:rsidRPr="002E0800">
        <w:rPr>
          <w:rFonts w:ascii="Palatino Linotype" w:eastAsia="Palatino Linotype" w:hAnsi="Palatino Linotype" w:cs="Palatino Linotype"/>
          <w:i/>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2E0800">
        <w:rPr>
          <w:rFonts w:ascii="Palatino Linotype" w:eastAsia="Palatino Linotype" w:hAnsi="Palatino Linotype" w:cs="Palatino Linotype"/>
          <w:i/>
          <w:sz w:val="22"/>
          <w:szCs w:val="22"/>
        </w:rPr>
        <w:lastRenderedPageBreak/>
        <w:t>modificar el acto reclamado en amparo, lo que significa consentimiento del mismo por falta de impugnación eficaz.”</w:t>
      </w:r>
    </w:p>
    <w:p w14:paraId="0D73BD11"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Durante el periodo de manifestaciones 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 xml:space="preserve">ratificó en lo sustancial la respuesta emitida en primera instancia, mientras que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2C28E6C8"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Una vez establecido lo anterior, se procede al análisis de los requerimientos combatidos, así como de la información proporcionada por 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 xml:space="preserve">en contraposición con el motivo de inconformidad alegado por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382A4393"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Ahora bien, en principio es de recordar que de acuerdo con lo establecido en los artículos 53, fracción IV y 162 de la Ley de Transparencia y Acceso a la Información Pública del Estado de México y Municipios, las Unidades de Transparencia deben garantizar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486F2BBA"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el caso particular, la solicitud fue turnada al servidor público habilitado de la Dirección de Administración y Finanzas, entre cuyas funciones, en materia de transparencia, se encuentran las de localizar la información que le solicite la Unidad de Transparencia; proporcionar la información que obre en los archivos y que le sea </w:t>
      </w:r>
      <w:r w:rsidRPr="002E0800">
        <w:rPr>
          <w:rFonts w:ascii="Palatino Linotype" w:eastAsia="Palatino Linotype" w:hAnsi="Palatino Linotype" w:cs="Palatino Linotype"/>
        </w:rPr>
        <w:lastRenderedPageBreak/>
        <w:t>solicitada por la Unidad de Transparencia; proporcionar la información que obre en los archivos y que le sea solicitada por la Unidad de Transparencia; y verificar, una vez analizado el contenido de la información, que no se encuentre en los supuestos de información clasificada.</w:t>
      </w:r>
    </w:p>
    <w:p w14:paraId="6BED69CA"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Asimismo, es de señalar que el servidor público habilitado de la Dirección de Administración y Finanzas, de acuerdo con el Manual de Organización del Instituto</w:t>
      </w:r>
      <w:r w:rsidRPr="002E0800">
        <w:rPr>
          <w:rFonts w:ascii="Palatino Linotype" w:eastAsia="Palatino Linotype" w:hAnsi="Palatino Linotype" w:cs="Palatino Linotype"/>
          <w:b/>
          <w:sz w:val="22"/>
          <w:szCs w:val="22"/>
        </w:rPr>
        <w:t xml:space="preserve"> </w:t>
      </w:r>
      <w:r w:rsidRPr="002E0800">
        <w:rPr>
          <w:rFonts w:ascii="Palatino Linotype" w:eastAsia="Palatino Linotype" w:hAnsi="Palatino Linotype" w:cs="Palatino Linotype"/>
        </w:rPr>
        <w:t xml:space="preserve">Municipal de Cultura Física y Deporte de Atlacomulco, vigente, tiene atribuciones para conocer de los recibos de nómina y del tabulador de sueldos, pues es dicha Dirección la que se encarga de la expedición de los </w:t>
      </w:r>
      <w:proofErr w:type="spellStart"/>
      <w:r w:rsidRPr="002E0800">
        <w:rPr>
          <w:rFonts w:ascii="Palatino Linotype" w:eastAsia="Palatino Linotype" w:hAnsi="Palatino Linotype" w:cs="Palatino Linotype"/>
        </w:rPr>
        <w:t>CFDIs</w:t>
      </w:r>
      <w:proofErr w:type="spellEnd"/>
      <w:r w:rsidRPr="002E0800">
        <w:rPr>
          <w:rFonts w:ascii="Palatino Linotype" w:eastAsia="Palatino Linotype" w:hAnsi="Palatino Linotype" w:cs="Palatino Linotype"/>
        </w:rPr>
        <w:t xml:space="preserve"> por concepto de nómina, así como de conocer lo relativo al manejo del personal;</w:t>
      </w:r>
      <w:r w:rsidRPr="002E0800">
        <w:rPr>
          <w:rFonts w:ascii="Palatino Linotype" w:eastAsia="Palatino Linotype" w:hAnsi="Palatino Linotype" w:cs="Palatino Linotype"/>
          <w:sz w:val="22"/>
          <w:szCs w:val="22"/>
        </w:rPr>
        <w:t xml:space="preserve"> </w:t>
      </w:r>
      <w:r w:rsidRPr="002E0800">
        <w:rPr>
          <w:rFonts w:ascii="Palatino Linotype" w:eastAsia="Palatino Linotype" w:hAnsi="Palatino Linotype" w:cs="Palatino Linotype"/>
        </w:rPr>
        <w:t>en consecuencia, quien dio respuesta a la solicitud de información fue la unidad administrativa competente.</w:t>
      </w:r>
    </w:p>
    <w:p w14:paraId="0E0067D1" w14:textId="77777777" w:rsidR="00DC7E6F" w:rsidRPr="002E0800" w:rsidRDefault="00A95866">
      <w:pPr>
        <w:widowControl w:val="0"/>
        <w:tabs>
          <w:tab w:val="left" w:pos="1701"/>
          <w:tab w:val="left" w:pos="1843"/>
        </w:tabs>
        <w:spacing w:line="360" w:lineRule="auto"/>
        <w:ind w:right="49"/>
        <w:jc w:val="both"/>
      </w:pPr>
      <w:r w:rsidRPr="002E0800">
        <w:rPr>
          <w:rFonts w:ascii="Palatino Linotype" w:eastAsia="Palatino Linotype" w:hAnsi="Palatino Linotype" w:cs="Palatino Linotype"/>
        </w:rPr>
        <w:t>Al respecto, es oportuno mencionar que el procedimiento de búsqueda se la información se encuentra establecido en los artículos 151, 159, 160, 162, 163, 164, 165 y 166, de la Ley de Transparencia y Acceso a la Información Pública del Estado de México y Municipios, es el siguiente:</w:t>
      </w:r>
    </w:p>
    <w:p w14:paraId="409B7319" w14:textId="77777777" w:rsidR="00DC7E6F" w:rsidRPr="002E0800" w:rsidRDefault="00DC7E6F">
      <w:pPr>
        <w:spacing w:line="360" w:lineRule="auto"/>
      </w:pPr>
    </w:p>
    <w:p w14:paraId="269B6C70" w14:textId="77777777" w:rsidR="00DC7E6F" w:rsidRPr="002E0800" w:rsidRDefault="00A95866">
      <w:pPr>
        <w:numPr>
          <w:ilvl w:val="0"/>
          <w:numId w:val="3"/>
        </w:numPr>
        <w:spacing w:line="276"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39BBCCF" w14:textId="77777777" w:rsidR="00DC7E6F" w:rsidRPr="002E0800" w:rsidRDefault="00DC7E6F">
      <w:pPr>
        <w:spacing w:line="276" w:lineRule="auto"/>
        <w:ind w:left="360"/>
        <w:jc w:val="both"/>
        <w:rPr>
          <w:rFonts w:ascii="Palatino Linotype" w:eastAsia="Palatino Linotype" w:hAnsi="Palatino Linotype" w:cs="Palatino Linotype"/>
        </w:rPr>
      </w:pPr>
    </w:p>
    <w:p w14:paraId="78A72CE9" w14:textId="77777777" w:rsidR="00DC7E6F" w:rsidRPr="002E0800" w:rsidRDefault="00A95866">
      <w:pPr>
        <w:numPr>
          <w:ilvl w:val="0"/>
          <w:numId w:val="3"/>
        </w:numPr>
        <w:spacing w:line="276"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Los Sujetos Obligados podrán requerirle a los Solicitantes, que complementen, corrijan o amplíen su solicitud de información, cuando resulten los datos </w:t>
      </w:r>
      <w:r w:rsidRPr="002E0800">
        <w:rPr>
          <w:rFonts w:ascii="Palatino Linotype" w:eastAsia="Palatino Linotype" w:hAnsi="Palatino Linotype" w:cs="Palatino Linotype"/>
        </w:rPr>
        <w:lastRenderedPageBreak/>
        <w:t>proporcionados insuficientes, incorrectos, incompletos o erróneos; solicitar dicha aclaración, interrumpirá el plazo para dar respuesta y comenzará a computarse el día siguiente al desahogo de esta;</w:t>
      </w:r>
    </w:p>
    <w:p w14:paraId="4072CD12" w14:textId="77777777" w:rsidR="00DC7E6F" w:rsidRPr="002E0800" w:rsidRDefault="00DC7E6F">
      <w:pPr>
        <w:spacing w:line="276" w:lineRule="auto"/>
        <w:ind w:left="720"/>
        <w:rPr>
          <w:rFonts w:ascii="Palatino Linotype" w:eastAsia="Palatino Linotype" w:hAnsi="Palatino Linotype" w:cs="Palatino Linotype"/>
        </w:rPr>
      </w:pPr>
    </w:p>
    <w:p w14:paraId="0F321112" w14:textId="77777777" w:rsidR="00DC7E6F" w:rsidRPr="002E0800" w:rsidRDefault="00A95866">
      <w:pPr>
        <w:numPr>
          <w:ilvl w:val="0"/>
          <w:numId w:val="3"/>
        </w:numPr>
        <w:spacing w:line="276"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2E0800">
        <w:rPr>
          <w:rFonts w:ascii="Palatino Linotype" w:eastAsia="Palatino Linotype" w:hAnsi="Palatino Linotype" w:cs="Palatino Linotype"/>
          <w:b/>
        </w:rPr>
        <w:t>quince días, contados a partir del día siguiente a la presentación de ésta.</w:t>
      </w:r>
      <w:r w:rsidRPr="002E0800">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0EC597BD" w14:textId="77777777" w:rsidR="00DC7E6F" w:rsidRPr="002E0800" w:rsidRDefault="00DC7E6F">
      <w:pPr>
        <w:spacing w:line="276" w:lineRule="auto"/>
        <w:ind w:left="720"/>
        <w:rPr>
          <w:rFonts w:ascii="Palatino Linotype" w:eastAsia="Palatino Linotype" w:hAnsi="Palatino Linotype" w:cs="Palatino Linotype"/>
        </w:rPr>
      </w:pPr>
    </w:p>
    <w:p w14:paraId="4D5AE9FA" w14:textId="77777777" w:rsidR="00DC7E6F" w:rsidRPr="002E0800" w:rsidRDefault="00A95866">
      <w:pPr>
        <w:numPr>
          <w:ilvl w:val="0"/>
          <w:numId w:val="3"/>
        </w:numPr>
        <w:spacing w:line="276" w:lineRule="auto"/>
        <w:jc w:val="both"/>
        <w:rPr>
          <w:rFonts w:ascii="Palatino Linotype" w:eastAsia="Palatino Linotype" w:hAnsi="Palatino Linotype" w:cs="Palatino Linotype"/>
          <w:b/>
          <w:u w:val="single"/>
        </w:rPr>
      </w:pPr>
      <w:r w:rsidRPr="002E0800">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3CEFE21" w14:textId="77777777" w:rsidR="00DC7E6F" w:rsidRPr="002E0800" w:rsidRDefault="00DC7E6F">
      <w:pPr>
        <w:spacing w:line="276" w:lineRule="auto"/>
        <w:ind w:left="720"/>
        <w:rPr>
          <w:rFonts w:ascii="Palatino Linotype" w:eastAsia="Palatino Linotype" w:hAnsi="Palatino Linotype" w:cs="Palatino Linotype"/>
          <w:b/>
          <w:u w:val="single"/>
        </w:rPr>
      </w:pPr>
    </w:p>
    <w:p w14:paraId="26F7F774" w14:textId="77777777" w:rsidR="00DC7E6F" w:rsidRPr="002E0800" w:rsidRDefault="00A95866">
      <w:pPr>
        <w:numPr>
          <w:ilvl w:val="0"/>
          <w:numId w:val="3"/>
        </w:numPr>
        <w:spacing w:line="276"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1DCF137" w14:textId="77777777" w:rsidR="00DC7E6F" w:rsidRPr="002E0800" w:rsidRDefault="00DC7E6F">
      <w:pPr>
        <w:spacing w:line="276" w:lineRule="auto"/>
        <w:ind w:left="360"/>
        <w:jc w:val="both"/>
        <w:rPr>
          <w:rFonts w:ascii="Palatino Linotype" w:eastAsia="Palatino Linotype" w:hAnsi="Palatino Linotype" w:cs="Palatino Linotype"/>
          <w:b/>
        </w:rPr>
      </w:pPr>
    </w:p>
    <w:p w14:paraId="641E76D0" w14:textId="77777777" w:rsidR="00DC7E6F" w:rsidRPr="002E0800" w:rsidRDefault="00A95866">
      <w:pPr>
        <w:numPr>
          <w:ilvl w:val="0"/>
          <w:numId w:val="3"/>
        </w:numPr>
        <w:spacing w:line="276"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FC0ED5D" w14:textId="77777777" w:rsidR="00DC7E6F" w:rsidRPr="002E0800" w:rsidRDefault="00DC7E6F">
      <w:pPr>
        <w:spacing w:line="360" w:lineRule="auto"/>
      </w:pPr>
    </w:p>
    <w:p w14:paraId="275F06E4" w14:textId="77777777" w:rsidR="00DC7E6F" w:rsidRPr="002E0800" w:rsidRDefault="00A95866">
      <w:pPr>
        <w:spacing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Por tanto, se tiene que la persona Titular de la Unidad de Transparencia dio cumplimiento al procedimiento de búsqueda de la información, al turnar la solicitud de información a la unidad administrativa que conforme sus atribuciones pueden contar con la información requerida.</w:t>
      </w:r>
    </w:p>
    <w:p w14:paraId="03982748"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Acotado lo anterior, respecto del </w:t>
      </w:r>
      <w:r w:rsidRPr="002E0800">
        <w:rPr>
          <w:rFonts w:ascii="Palatino Linotype" w:eastAsia="Palatino Linotype" w:hAnsi="Palatino Linotype" w:cs="Palatino Linotype"/>
          <w:b/>
        </w:rPr>
        <w:t>punto 6</w:t>
      </w:r>
      <w:r w:rsidRPr="002E0800">
        <w:rPr>
          <w:rFonts w:ascii="Palatino Linotype" w:eastAsia="Palatino Linotype" w:hAnsi="Palatino Linotype" w:cs="Palatino Linotype"/>
        </w:rPr>
        <w:t xml:space="preserve"> mediante el cual se requirió el </w:t>
      </w:r>
      <w:r w:rsidRPr="002E0800">
        <w:rPr>
          <w:rFonts w:ascii="Palatino Linotype" w:eastAsia="Palatino Linotype" w:hAnsi="Palatino Linotype" w:cs="Palatino Linotype"/>
          <w:b/>
        </w:rPr>
        <w:t>tabulador de sueldos autorizado del ejercicio 2024</w:t>
      </w:r>
      <w:r w:rsidRPr="002E0800">
        <w:rPr>
          <w:rFonts w:ascii="Palatino Linotype" w:eastAsia="Palatino Linotype" w:hAnsi="Palatino Linotype" w:cs="Palatino Linotype"/>
        </w:rPr>
        <w:t>, es oportuno mencionar que traer a colación el contenido de los artículos 115, fracción IV, párrafo tercero de la Constitución Política de los Estados Unidos Mexicanos, 125, párrafo quinto de la Constitución Política del Estado Libre y Soberano de México, 285, párrafo tercero, del Código Financiero del Estado de México y Municipios, y 31 de la Ley Orgánica Municipal, a saber:</w:t>
      </w:r>
    </w:p>
    <w:p w14:paraId="7F27AF72"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115.</w:t>
      </w:r>
      <w:r w:rsidRPr="002E0800">
        <w:rPr>
          <w:rFonts w:ascii="Palatino Linotype" w:eastAsia="Palatino Linotype" w:hAnsi="Palatino Linotype" w:cs="Palatino Linotype"/>
          <w:i/>
          <w:sz w:val="22"/>
          <w:szCs w:val="22"/>
        </w:rPr>
        <w:t>..</w:t>
      </w:r>
    </w:p>
    <w:p w14:paraId="3082B4C2" w14:textId="77777777" w:rsidR="00DC7E6F" w:rsidRPr="002E0800" w:rsidRDefault="00A95866">
      <w:pPr>
        <w:spacing w:before="240" w:after="240"/>
        <w:ind w:left="1134" w:right="900"/>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IV...</w:t>
      </w:r>
    </w:p>
    <w:p w14:paraId="215D3232" w14:textId="77777777" w:rsidR="00DC7E6F" w:rsidRPr="002E0800" w:rsidRDefault="00A95866">
      <w:pPr>
        <w:spacing w:before="240" w:after="240"/>
        <w:ind w:left="1134"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Las legislaturas de los Estados aprobarán las leyes de ingresos de los municipios, revisarán y fiscalizarán sus cuentas públicas. </w:t>
      </w:r>
      <w:r w:rsidRPr="002E0800">
        <w:rPr>
          <w:rFonts w:ascii="Palatino Linotype" w:eastAsia="Palatino Linotype" w:hAnsi="Palatino Linotype" w:cs="Palatino Linotype"/>
          <w:b/>
          <w:i/>
          <w:sz w:val="22"/>
          <w:szCs w:val="22"/>
        </w:rPr>
        <w:t>Los presupuestos de egresos</w:t>
      </w:r>
      <w:r w:rsidRPr="002E0800">
        <w:rPr>
          <w:rFonts w:ascii="Palatino Linotype" w:eastAsia="Palatino Linotype" w:hAnsi="Palatino Linotype" w:cs="Palatino Linotype"/>
          <w:i/>
          <w:sz w:val="22"/>
          <w:szCs w:val="22"/>
        </w:rPr>
        <w:t xml:space="preserve"> serán aprobados por los ayuntamientos con base en sus ingresos disponibles, y </w:t>
      </w:r>
      <w:r w:rsidRPr="002E0800">
        <w:rPr>
          <w:rFonts w:ascii="Palatino Linotype" w:eastAsia="Palatino Linotype" w:hAnsi="Palatino Linotype" w:cs="Palatino Linotype"/>
          <w:b/>
          <w:i/>
          <w:sz w:val="22"/>
          <w:szCs w:val="22"/>
        </w:rPr>
        <w:t>deberán incluir</w:t>
      </w:r>
      <w:r w:rsidRPr="002E0800">
        <w:rPr>
          <w:rFonts w:ascii="Palatino Linotype" w:eastAsia="Palatino Linotype" w:hAnsi="Palatino Linotype" w:cs="Palatino Linotype"/>
          <w:i/>
          <w:sz w:val="22"/>
          <w:szCs w:val="22"/>
        </w:rPr>
        <w:t xml:space="preserve"> en los mismos, </w:t>
      </w:r>
      <w:r w:rsidRPr="002E0800">
        <w:rPr>
          <w:rFonts w:ascii="Palatino Linotype" w:eastAsia="Palatino Linotype" w:hAnsi="Palatino Linotype" w:cs="Palatino Linotype"/>
          <w:b/>
          <w:i/>
          <w:sz w:val="22"/>
          <w:szCs w:val="22"/>
        </w:rPr>
        <w:t xml:space="preserve">los tabuladores desglosados de las remuneraciones que perciban los servidores públicos municipales, </w:t>
      </w:r>
      <w:r w:rsidRPr="002E0800">
        <w:rPr>
          <w:rFonts w:ascii="Palatino Linotype" w:eastAsia="Palatino Linotype" w:hAnsi="Palatino Linotype" w:cs="Palatino Linotype"/>
          <w:i/>
          <w:sz w:val="22"/>
          <w:szCs w:val="22"/>
        </w:rPr>
        <w:t>sujetándose a lo dispuesto en el artículo 127 de esta Constitución</w:t>
      </w:r>
    </w:p>
    <w:p w14:paraId="0F5B7917"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125</w:t>
      </w:r>
      <w:r w:rsidRPr="002E0800">
        <w:rPr>
          <w:rFonts w:ascii="Palatino Linotype" w:eastAsia="Palatino Linotype" w:hAnsi="Palatino Linotype" w:cs="Palatino Linotype"/>
          <w:i/>
          <w:sz w:val="22"/>
          <w:szCs w:val="22"/>
        </w:rPr>
        <w:t>...</w:t>
      </w:r>
    </w:p>
    <w:p w14:paraId="4341216D"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w:t>
      </w:r>
      <w:r w:rsidRPr="002E0800">
        <w:rPr>
          <w:rFonts w:ascii="Palatino Linotype" w:eastAsia="Palatino Linotype" w:hAnsi="Palatino Linotype" w:cs="Palatino Linotype"/>
          <w:i/>
          <w:sz w:val="22"/>
          <w:szCs w:val="22"/>
        </w:rPr>
        <w:t>, sujetándose a lo dispuesto en el artículo 147 de esta Constitución.”</w:t>
      </w:r>
    </w:p>
    <w:p w14:paraId="34AC23AC" w14:textId="77777777" w:rsidR="00DC7E6F" w:rsidRPr="002E0800" w:rsidRDefault="00A95866">
      <w:pPr>
        <w:spacing w:before="240" w:after="240"/>
        <w:ind w:left="851" w:right="900"/>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285...</w:t>
      </w:r>
    </w:p>
    <w:p w14:paraId="4AE1457D" w14:textId="77777777" w:rsidR="00DC7E6F" w:rsidRPr="002E0800" w:rsidRDefault="00A95866">
      <w:pPr>
        <w:spacing w:before="240" w:after="240"/>
        <w:ind w:left="851" w:right="900"/>
        <w:jc w:val="both"/>
        <w:rPr>
          <w:b/>
        </w:rPr>
      </w:pPr>
      <w:r w:rsidRPr="002E0800">
        <w:rPr>
          <w:rFonts w:ascii="Palatino Linotype" w:eastAsia="Palatino Linotype" w:hAnsi="Palatino Linotype" w:cs="Palatino Linotype"/>
          <w:i/>
          <w:sz w:val="22"/>
          <w:szCs w:val="22"/>
        </w:rPr>
        <w:lastRenderedPageBreak/>
        <w:t>En el caso de los municipios, el Presupuesto de Egresos, será el que se apruebe por el Ayuntamiento</w:t>
      </w:r>
      <w:r w:rsidRPr="002E0800">
        <w:t>.”</w:t>
      </w:r>
    </w:p>
    <w:p w14:paraId="3F33BB9B"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xml:space="preserve"> “Artículo 31</w:t>
      </w:r>
      <w:r w:rsidRPr="002E0800">
        <w:rPr>
          <w:rFonts w:ascii="Palatino Linotype" w:eastAsia="Palatino Linotype" w:hAnsi="Palatino Linotype" w:cs="Palatino Linotype"/>
          <w:i/>
          <w:sz w:val="22"/>
          <w:szCs w:val="22"/>
        </w:rPr>
        <w:t>...</w:t>
      </w:r>
    </w:p>
    <w:p w14:paraId="3EB0F210"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Los Ayuntamientos </w:t>
      </w:r>
      <w:r w:rsidRPr="002E0800">
        <w:rPr>
          <w:rFonts w:ascii="Palatino Linotype" w:eastAsia="Palatino Linotype" w:hAnsi="Palatino Linotype" w:cs="Palatino Linotype"/>
          <w:b/>
          <w:i/>
          <w:sz w:val="22"/>
          <w:szCs w:val="22"/>
        </w:rPr>
        <w:t>al aprobar su presupuesto de egresos, deberán señalar la remuneración de todo tipo que corresponda a un empleo, cargo o comisión de cualquier naturaleza</w:t>
      </w:r>
      <w:r w:rsidRPr="002E0800">
        <w:rPr>
          <w:rFonts w:ascii="Palatino Linotype" w:eastAsia="Palatino Linotype" w:hAnsi="Palatino Linotype" w:cs="Palatino Linotype"/>
          <w:i/>
          <w:sz w:val="22"/>
          <w:szCs w:val="22"/>
        </w:rPr>
        <w:t xml:space="preserve">, determinada conforme a principios de racionalidad, austeridad, disciplina financiera, equidad, legalidad, igualdad y transparencia, sujetándose a lo dispuesto por el Código Financiero y demás disposiciones legales aplicables. </w:t>
      </w:r>
    </w:p>
    <w:p w14:paraId="254337F7"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w:t>
      </w:r>
      <w:r w:rsidRPr="002E0800">
        <w:rPr>
          <w:rFonts w:ascii="Palatino Linotype" w:eastAsia="Palatino Linotype" w:hAnsi="Palatino Linotype" w:cs="Palatino Linotype"/>
          <w:i/>
          <w:sz w:val="22"/>
          <w:szCs w:val="22"/>
        </w:rPr>
        <w:t xml:space="preserve"> y se sujetarán a los lineamientos legales establecidos para todos los servidores públicos municipales.”</w:t>
      </w:r>
    </w:p>
    <w:p w14:paraId="1EC6C4A4"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De los preceptos citados se desprende que las remuneraciones de los servidores públicos municipales, debe estar contemplada en el presupuesto de egresos, a través de los tabuladores, toda vez que estas deben ser determinadas de manera anual.</w:t>
      </w:r>
    </w:p>
    <w:p w14:paraId="4A728D1C"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Para la integración del presupuesto, los municipios</w:t>
      </w:r>
      <w:r w:rsidRPr="002E0800">
        <w:rPr>
          <w:rFonts w:ascii="Palatino Linotype" w:eastAsia="Palatino Linotype" w:hAnsi="Palatino Linotype" w:cs="Palatino Linotype"/>
          <w:b/>
        </w:rPr>
        <w:t xml:space="preserve"> </w:t>
      </w:r>
      <w:r w:rsidRPr="002E0800">
        <w:rPr>
          <w:rFonts w:ascii="Palatino Linotype" w:eastAsia="Palatino Linotype" w:hAnsi="Palatino Linotype" w:cs="Palatino Linotype"/>
        </w:rPr>
        <w:t xml:space="preserve">cuentan con el deber de generar diversos formatos denominados </w:t>
      </w:r>
      <w:proofErr w:type="spellStart"/>
      <w:r w:rsidRPr="002E0800">
        <w:rPr>
          <w:rFonts w:ascii="Palatino Linotype" w:eastAsia="Palatino Linotype" w:hAnsi="Palatino Linotype" w:cs="Palatino Linotype"/>
        </w:rPr>
        <w:t>PbRM</w:t>
      </w:r>
      <w:proofErr w:type="spellEnd"/>
      <w:r w:rsidRPr="002E0800">
        <w:rPr>
          <w:rFonts w:ascii="Palatino Linotype" w:eastAsia="Palatino Linotype" w:hAnsi="Palatino Linotype" w:cs="Palatino Linotype"/>
        </w:rPr>
        <w:t>, siendo estos los siguientes de conformidad con el Manual para la Planeación, Programación y Presupuesto de Egresos Municipal, para el ejercicio 2024:</w:t>
      </w:r>
    </w:p>
    <w:p w14:paraId="279C5A98" w14:textId="77777777" w:rsidR="00DC7E6F" w:rsidRPr="002E0800" w:rsidRDefault="00A95866">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2E0800">
        <w:rPr>
          <w:rFonts w:ascii="Palatino Linotype" w:eastAsia="Palatino Linotype" w:hAnsi="Palatino Linotype" w:cs="Palatino Linotype"/>
          <w:noProof/>
        </w:rPr>
        <w:lastRenderedPageBreak/>
        <w:drawing>
          <wp:inline distT="0" distB="0" distL="0" distR="0" wp14:anchorId="677C32D1" wp14:editId="22B66953">
            <wp:extent cx="4500000" cy="3423625"/>
            <wp:effectExtent l="0" t="0" r="0" b="0"/>
            <wp:docPr id="19520825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00000" cy="3423625"/>
                    </a:xfrm>
                    <a:prstGeom prst="rect">
                      <a:avLst/>
                    </a:prstGeom>
                    <a:ln/>
                  </pic:spPr>
                </pic:pic>
              </a:graphicData>
            </a:graphic>
          </wp:inline>
        </w:drawing>
      </w:r>
    </w:p>
    <w:p w14:paraId="344C3084"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De la imagen anterior se desprende que entre los formatos que se deben contemplar en el presupuesto de los municipios, se encuentra el correspondiente al Tabulador de Sueldos, el cual se plasma a través del PbRM-05, cuyo formato e instructivo de llenado son los siguientes:</w:t>
      </w:r>
    </w:p>
    <w:p w14:paraId="69EE13BD" w14:textId="77777777" w:rsidR="00DC7E6F" w:rsidRPr="002E0800" w:rsidRDefault="00A95866">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2E0800">
        <w:rPr>
          <w:rFonts w:ascii="Palatino Linotype" w:eastAsia="Palatino Linotype" w:hAnsi="Palatino Linotype" w:cs="Palatino Linotype"/>
          <w:noProof/>
        </w:rPr>
        <w:lastRenderedPageBreak/>
        <w:drawing>
          <wp:inline distT="0" distB="0" distL="0" distR="0" wp14:anchorId="4AF3501F" wp14:editId="73558D3A">
            <wp:extent cx="4320000" cy="3513972"/>
            <wp:effectExtent l="0" t="0" r="0" b="0"/>
            <wp:docPr id="19520825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320000" cy="3513972"/>
                    </a:xfrm>
                    <a:prstGeom prst="rect">
                      <a:avLst/>
                    </a:prstGeom>
                    <a:ln/>
                  </pic:spPr>
                </pic:pic>
              </a:graphicData>
            </a:graphic>
          </wp:inline>
        </w:drawing>
      </w:r>
      <w:r w:rsidRPr="002E0800">
        <w:rPr>
          <w:rFonts w:ascii="Palatino Linotype" w:eastAsia="Palatino Linotype" w:hAnsi="Palatino Linotype" w:cs="Palatino Linotype"/>
          <w:noProof/>
        </w:rPr>
        <w:drawing>
          <wp:inline distT="0" distB="0" distL="0" distR="0" wp14:anchorId="3417CD5A" wp14:editId="102DC319">
            <wp:extent cx="4320000" cy="3312587"/>
            <wp:effectExtent l="0" t="0" r="0" b="0"/>
            <wp:docPr id="19520825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320000" cy="3312587"/>
                    </a:xfrm>
                    <a:prstGeom prst="rect">
                      <a:avLst/>
                    </a:prstGeom>
                    <a:ln/>
                  </pic:spPr>
                </pic:pic>
              </a:graphicData>
            </a:graphic>
          </wp:inline>
        </w:drawing>
      </w:r>
    </w:p>
    <w:p w14:paraId="6D78270E"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En el caso particular, el servidor público habilitado de la Dirección de Administración y Finanzas proporcionó dicho formato, el cual corresponde al ejercicio 2024, como se muestra a continuación a manera de ejemplo, para mejor referencia:</w:t>
      </w:r>
    </w:p>
    <w:p w14:paraId="357F256B"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noProof/>
        </w:rPr>
        <w:drawing>
          <wp:inline distT="0" distB="0" distL="0" distR="0" wp14:anchorId="46A261E9" wp14:editId="5E92FA97">
            <wp:extent cx="5612130" cy="4230370"/>
            <wp:effectExtent l="0" t="0" r="0" b="0"/>
            <wp:docPr id="19520825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4230370"/>
                    </a:xfrm>
                    <a:prstGeom prst="rect">
                      <a:avLst/>
                    </a:prstGeom>
                    <a:ln/>
                  </pic:spPr>
                </pic:pic>
              </a:graphicData>
            </a:graphic>
          </wp:inline>
        </w:drawing>
      </w:r>
    </w:p>
    <w:p w14:paraId="69CB51E9"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Por consiguiente, se estima que </w:t>
      </w:r>
      <w:r w:rsidRPr="002E0800">
        <w:rPr>
          <w:rFonts w:ascii="Palatino Linotype" w:eastAsia="Palatino Linotype" w:hAnsi="Palatino Linotype" w:cs="Palatino Linotype"/>
          <w:b/>
          <w:u w:val="single"/>
        </w:rPr>
        <w:t>el requerimiento en estudio se atendió adecuadamente a través de la respuesta emitida</w:t>
      </w:r>
      <w:r w:rsidRPr="002E0800">
        <w:rPr>
          <w:rFonts w:ascii="Palatino Linotype" w:eastAsia="Palatino Linotype" w:hAnsi="Palatino Linotype" w:cs="Palatino Linotype"/>
        </w:rPr>
        <w:t xml:space="preserve">, al haberse proporcionado el formato PbRM-05 Tabulador de Sueldos, que forma parte del Presupuesto de Egresos del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para el ejercicio 2024.</w:t>
      </w:r>
    </w:p>
    <w:p w14:paraId="381241E5"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 xml:space="preserve">Por otro lado, respecto de la información peticionada en los </w:t>
      </w:r>
      <w:r w:rsidRPr="002E0800">
        <w:rPr>
          <w:rFonts w:ascii="Palatino Linotype" w:eastAsia="Palatino Linotype" w:hAnsi="Palatino Linotype" w:cs="Palatino Linotype"/>
          <w:b/>
        </w:rPr>
        <w:t>puntos 7 y 8,</w:t>
      </w:r>
      <w:r w:rsidRPr="002E0800">
        <w:rPr>
          <w:rFonts w:ascii="Palatino Linotype" w:eastAsia="Palatino Linotype" w:hAnsi="Palatino Linotype" w:cs="Palatino Linotype"/>
        </w:rPr>
        <w:t xml:space="preserve"> relativa a </w:t>
      </w:r>
      <w:r w:rsidRPr="002E0800">
        <w:rPr>
          <w:rFonts w:ascii="Palatino Linotype" w:eastAsia="Palatino Linotype" w:hAnsi="Palatino Linotype" w:cs="Palatino Linotype"/>
          <w:b/>
        </w:rPr>
        <w:t xml:space="preserve">los recibos de nómina, </w:t>
      </w:r>
      <w:proofErr w:type="spellStart"/>
      <w:r w:rsidRPr="002E0800">
        <w:rPr>
          <w:rFonts w:ascii="Palatino Linotype" w:eastAsia="Palatino Linotype" w:hAnsi="Palatino Linotype" w:cs="Palatino Linotype"/>
          <w:b/>
        </w:rPr>
        <w:t>CFDIs</w:t>
      </w:r>
      <w:proofErr w:type="spellEnd"/>
      <w:r w:rsidRPr="002E0800">
        <w:rPr>
          <w:rFonts w:ascii="Palatino Linotype" w:eastAsia="Palatino Linotype" w:hAnsi="Palatino Linotype" w:cs="Palatino Linotype"/>
          <w:b/>
        </w:rPr>
        <w:t xml:space="preserve"> de la primera quincena de los meses de diciembre de 2022, diciembre de 2023 y agosto de 2024, y por concepto de prima vacacional y aguinaldo el ejercicio 2023</w:t>
      </w:r>
      <w:r w:rsidRPr="002E0800">
        <w:rPr>
          <w:rFonts w:ascii="Palatino Linotype" w:eastAsia="Palatino Linotype" w:hAnsi="Palatino Linotype" w:cs="Palatino Linotype"/>
        </w:rPr>
        <w:t xml:space="preserve">, es de recordar que 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no se inconformó por los documentos entregados por el servidor público habilitado de la Dirección de Administración y Finanzas, en virtud de que estos corresponden con lo solicitado, sino que el motivo de su inconformidad versa sobre la eliminación indebida de datos cuya naturaleza es pública, concretamente, el nombre de los servidores públicos adscritos al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por lo que el análisis del presente punto se centrará en la pretendida restricción al derecho de acceso de la persona solicitante.</w:t>
      </w:r>
    </w:p>
    <w:p w14:paraId="2F76B766"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este sentido, en primer lugar debe decirse que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al ser al ser un ente que ejerce recursos públicos, tiene la obligación de transparentar sus actuaciones, garantizando el derecho humano de acceso a la información pública, sin embargo, dicho derecho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8668949" w14:textId="77777777" w:rsidR="00DC7E6F" w:rsidRPr="002E0800" w:rsidRDefault="00A95866">
      <w:pPr>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xml:space="preserve">“Artículo 91. </w:t>
      </w:r>
      <w:r w:rsidRPr="002E080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0ADAF6E"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Al respecto es importante mencionar que </w:t>
      </w:r>
      <w:r w:rsidRPr="002E0800">
        <w:rPr>
          <w:rFonts w:ascii="Palatino Linotype" w:eastAsia="Palatino Linotype" w:hAnsi="Palatino Linotype" w:cs="Palatino Linotype"/>
          <w:b/>
          <w:u w:val="single"/>
        </w:rPr>
        <w:t>la restricción al derecho de acceso a la información implica necesariamente una clasificación</w:t>
      </w:r>
      <w:r w:rsidRPr="002E0800">
        <w:rPr>
          <w:rFonts w:ascii="Palatino Linotype" w:eastAsia="Palatino Linotype" w:hAnsi="Palatino Linotype" w:cs="Palatino Linotype"/>
        </w:rPr>
        <w:t xml:space="preserve">, la cual debe entenderse como el proceso mediante el cual un Sujeto Obligado determina que la información </w:t>
      </w:r>
      <w:r w:rsidRPr="002E0800">
        <w:rPr>
          <w:rFonts w:ascii="Palatino Linotype" w:eastAsia="Palatino Linotype" w:hAnsi="Palatino Linotype" w:cs="Palatino Linotype"/>
        </w:rPr>
        <w:lastRenderedPageBreak/>
        <w:t>en su poder, actualiza alguno de los supuestos de reserva o confidencialidad, de conformidad con las normas aplicables.</w:t>
      </w:r>
    </w:p>
    <w:p w14:paraId="722FD6D0" w14:textId="77777777" w:rsidR="00DC7E6F" w:rsidRPr="002E0800" w:rsidRDefault="00A95866">
      <w:pPr>
        <w:spacing w:before="240" w:after="240" w:line="360" w:lineRule="auto"/>
        <w:jc w:val="both"/>
        <w:rPr>
          <w:rFonts w:ascii="Palatino Linotype" w:eastAsia="Palatino Linotype" w:hAnsi="Palatino Linotype" w:cs="Palatino Linotype"/>
          <w:sz w:val="18"/>
          <w:szCs w:val="18"/>
        </w:rPr>
      </w:pPr>
      <w:r w:rsidRPr="002E0800">
        <w:rPr>
          <w:rFonts w:ascii="Palatino Linotype" w:eastAsia="Palatino Linotype" w:hAnsi="Palatino Linotype" w:cs="Palatino Linotype"/>
        </w:rPr>
        <w:t>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2E0800">
        <w:rPr>
          <w:rFonts w:ascii="Palatino Linotype" w:eastAsia="Palatino Linotype" w:hAnsi="Palatino Linotype" w:cs="Palatino Linotype"/>
          <w:sz w:val="18"/>
          <w:szCs w:val="18"/>
        </w:rPr>
        <w:t xml:space="preserve">. </w:t>
      </w:r>
    </w:p>
    <w:p w14:paraId="3050F12F"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En lo que concierne a la información clasificada como confidencial, para que el acceso a la información pública pueda ser restringido, se debe actualizar alguno de los supuestos establecidos en el artículo 116 de la y Ley General de Transparencia Acceso a la Información Pública y el artículo 143 de la Ley de Transparencia y Acceso a la Información Pública del Estado de México y Municipios, que a la letra señalan lo siguiente:</w:t>
      </w:r>
    </w:p>
    <w:p w14:paraId="2C416939"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116.</w:t>
      </w:r>
      <w:r w:rsidRPr="002E0800">
        <w:rPr>
          <w:rFonts w:ascii="Palatino Linotype" w:eastAsia="Palatino Linotype" w:hAnsi="Palatino Linotype" w:cs="Palatino Linotype"/>
          <w:i/>
          <w:sz w:val="22"/>
          <w:szCs w:val="22"/>
        </w:rPr>
        <w:t xml:space="preserve"> Se considera información confidencial la que contiene datos personales concernientes a una persona identificada o identificable. </w:t>
      </w:r>
    </w:p>
    <w:p w14:paraId="646E7EAE"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7DFEC448"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w:t>
      </w:r>
      <w:r w:rsidRPr="002E0800">
        <w:rPr>
          <w:rFonts w:ascii="Palatino Linotype" w:eastAsia="Palatino Linotype" w:hAnsi="Palatino Linotype" w:cs="Palatino Linotype"/>
          <w:i/>
          <w:sz w:val="22"/>
          <w:szCs w:val="22"/>
        </w:rPr>
        <w:lastRenderedPageBreak/>
        <w:t xml:space="preserve">particulares, sujetos de derecho internacional o a sujetos obligados cuando no involucren el ejercicio de recursos públicos. </w:t>
      </w:r>
    </w:p>
    <w:p w14:paraId="31BCEDA7"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Asimismo, será información confidencial aquella que presenten los particulares a los sujetos obligados, siempre que tengan el derecho a ello, de conformidad con lo dispuesto por las leyes o los tratados internacionales.”</w:t>
      </w:r>
    </w:p>
    <w:p w14:paraId="37F5DDEF"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143.</w:t>
      </w:r>
      <w:r w:rsidRPr="002E080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 </w:t>
      </w:r>
    </w:p>
    <w:p w14:paraId="6E4FF17D"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 </w:t>
      </w:r>
    </w:p>
    <w:p w14:paraId="0BF0362F"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95B6099"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 </w:t>
      </w:r>
    </w:p>
    <w:p w14:paraId="619597E9"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42F1A6AD"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B941D4E" w14:textId="77777777" w:rsidR="00DC7E6F" w:rsidRPr="002E0800" w:rsidRDefault="00A95866">
      <w:pPr>
        <w:spacing w:before="280" w:after="28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C3506BE" w14:textId="77777777" w:rsidR="00DC7E6F" w:rsidRPr="002E0800" w:rsidRDefault="00A95866">
      <w:pPr>
        <w:numPr>
          <w:ilvl w:val="0"/>
          <w:numId w:val="2"/>
        </w:numPr>
        <w:tabs>
          <w:tab w:val="left" w:pos="426"/>
        </w:tabs>
        <w:spacing w:before="280" w:line="360" w:lineRule="auto"/>
        <w:ind w:left="142"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Se reciba una solicitud de acceso a la información;</w:t>
      </w:r>
    </w:p>
    <w:p w14:paraId="69504C7C" w14:textId="77777777" w:rsidR="00DC7E6F" w:rsidRPr="002E0800" w:rsidRDefault="00A95866">
      <w:pPr>
        <w:numPr>
          <w:ilvl w:val="0"/>
          <w:numId w:val="2"/>
        </w:numPr>
        <w:tabs>
          <w:tab w:val="left" w:pos="426"/>
        </w:tabs>
        <w:spacing w:line="360" w:lineRule="auto"/>
        <w:ind w:left="142"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Se determine mediante resolución de autoridad competente; y/o</w:t>
      </w:r>
    </w:p>
    <w:p w14:paraId="48932A5B" w14:textId="77777777" w:rsidR="00DC7E6F" w:rsidRPr="002E0800" w:rsidRDefault="00A95866">
      <w:pPr>
        <w:numPr>
          <w:ilvl w:val="0"/>
          <w:numId w:val="2"/>
        </w:numPr>
        <w:tabs>
          <w:tab w:val="left" w:pos="426"/>
        </w:tabs>
        <w:spacing w:after="280" w:line="360" w:lineRule="auto"/>
        <w:ind w:left="142"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Se generen versiones públicas para dar cumplimiento a las obligaciones de transparencia previstas en la Ley.</w:t>
      </w:r>
    </w:p>
    <w:p w14:paraId="50CCC1D2" w14:textId="77777777" w:rsidR="00DC7E6F" w:rsidRPr="002E0800" w:rsidRDefault="00A95866">
      <w:pPr>
        <w:spacing w:before="280" w:after="28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ese sentido, es de precisar que la clasificación de la información no se da por el simple mandato de la Ley, sino que es necesario que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2E0800">
        <w:rPr>
          <w:rFonts w:ascii="Palatino Linotype" w:eastAsia="Palatino Linotype" w:hAnsi="Palatino Linotype" w:cs="Palatino Linotype"/>
          <w:vertAlign w:val="superscript"/>
        </w:rPr>
        <w:footnoteReference w:id="1"/>
      </w:r>
      <w:r w:rsidRPr="002E0800">
        <w:rPr>
          <w:rFonts w:ascii="Palatino Linotype" w:eastAsia="Palatino Linotype" w:hAnsi="Palatino Linotype" w:cs="Palatino Linotype"/>
        </w:rPr>
        <w:t>, 53 fracción X</w:t>
      </w:r>
      <w:r w:rsidRPr="002E0800">
        <w:rPr>
          <w:rFonts w:ascii="Palatino Linotype" w:eastAsia="Palatino Linotype" w:hAnsi="Palatino Linotype" w:cs="Palatino Linotype"/>
          <w:vertAlign w:val="superscript"/>
        </w:rPr>
        <w:footnoteReference w:id="2"/>
      </w:r>
      <w:r w:rsidRPr="002E0800">
        <w:rPr>
          <w:rFonts w:ascii="Palatino Linotype" w:eastAsia="Palatino Linotype" w:hAnsi="Palatino Linotype" w:cs="Palatino Linotype"/>
        </w:rPr>
        <w:t>, y 49 fracciones II y VIII</w:t>
      </w:r>
      <w:r w:rsidRPr="002E0800">
        <w:rPr>
          <w:rFonts w:ascii="Palatino Linotype" w:eastAsia="Palatino Linotype" w:hAnsi="Palatino Linotype" w:cs="Palatino Linotype"/>
          <w:vertAlign w:val="superscript"/>
        </w:rPr>
        <w:footnoteReference w:id="3"/>
      </w:r>
      <w:r w:rsidRPr="002E0800">
        <w:rPr>
          <w:rFonts w:ascii="Palatino Linotype" w:eastAsia="Palatino Linotype" w:hAnsi="Palatino Linotype" w:cs="Palatino Linotype"/>
        </w:rPr>
        <w:t xml:space="preserve"> de la Ley de Transparencia y Acceso a la Información Pública del Estado de México y Municipios.</w:t>
      </w:r>
    </w:p>
    <w:p w14:paraId="5A346A2E"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Respecto a la  elaboración de versiones públicas de documentos que contengan datos personales, los Sujetos Obligados deben observar, además, lo dispuesto en los </w:t>
      </w:r>
      <w:r w:rsidRPr="002E0800">
        <w:rPr>
          <w:rFonts w:ascii="Palatino Linotype" w:eastAsia="Palatino Linotype" w:hAnsi="Palatino Linotype" w:cs="Palatino Linotype"/>
        </w:rPr>
        <w:lastRenderedPageBreak/>
        <w:t>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7DA5F33" w14:textId="77777777" w:rsidR="00DC7E6F" w:rsidRPr="002E0800" w:rsidRDefault="00A95866">
      <w:pPr>
        <w:spacing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En este tenor, el Lineamientos Quincuagésimo cuarto de los Lineamientos Generales en Materia de Clasificación y Desclasificación, establece lo siguiente:</w:t>
      </w:r>
    </w:p>
    <w:p w14:paraId="7F82DDFF" w14:textId="77777777" w:rsidR="00DC7E6F" w:rsidRPr="002E0800" w:rsidRDefault="00A9586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 xml:space="preserve">Quincuagésimo cuarto. </w:t>
      </w:r>
      <w:r w:rsidRPr="002E0800">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w:t>
      </w:r>
      <w:r w:rsidRPr="002E0800">
        <w:rPr>
          <w:rFonts w:ascii="Palatino Linotype" w:eastAsia="Palatino Linotype" w:hAnsi="Palatino Linotype" w:cs="Palatino Linotype"/>
          <w:b/>
          <w:i/>
          <w:sz w:val="22"/>
          <w:szCs w:val="22"/>
          <w:u w:val="single"/>
        </w:rPr>
        <w:t>se deberá anexar al expediente la resolución que determinó la clasificación</w:t>
      </w:r>
      <w:r w:rsidRPr="002E0800">
        <w:rPr>
          <w:rFonts w:ascii="Palatino Linotype" w:eastAsia="Palatino Linotype" w:hAnsi="Palatino Linotype" w:cs="Palatino Linotype"/>
          <w:i/>
          <w:sz w:val="22"/>
          <w:szCs w:val="22"/>
        </w:rPr>
        <w:t xml:space="preserve"> o, en su defecto, identificar en la carátula del expediente del cual formen parte, la fecha y sesión del Comité de Transparencia en la que se confirmó dicha clasificación.</w:t>
      </w:r>
      <w:r w:rsidRPr="002E0800">
        <w:rPr>
          <w:rFonts w:ascii="Palatino Linotype" w:eastAsia="Palatino Linotype" w:hAnsi="Palatino Linotype" w:cs="Palatino Linotype"/>
          <w:b/>
          <w:i/>
          <w:sz w:val="22"/>
          <w:szCs w:val="22"/>
        </w:rPr>
        <w:t>”</w:t>
      </w:r>
    </w:p>
    <w:p w14:paraId="5A8B81DC" w14:textId="77777777" w:rsidR="00DC7E6F" w:rsidRPr="002E0800" w:rsidRDefault="00A95866">
      <w:pPr>
        <w:spacing w:before="240" w:after="240" w:line="360" w:lineRule="auto"/>
        <w:jc w:val="both"/>
        <w:rPr>
          <w:rFonts w:ascii="Palatino Linotype" w:eastAsia="Palatino Linotype" w:hAnsi="Palatino Linotype" w:cs="Palatino Linotype"/>
          <w:b/>
        </w:rPr>
      </w:pPr>
      <w:r w:rsidRPr="002E0800">
        <w:rPr>
          <w:rFonts w:ascii="Palatino Linotype" w:eastAsia="Palatino Linotype" w:hAnsi="Palatino Linotype" w:cs="Palatino Linotype"/>
        </w:rPr>
        <w:t xml:space="preserve">Por lo tanto, la entrega de documentos en su versión pública </w:t>
      </w:r>
      <w:r w:rsidRPr="002E0800">
        <w:rPr>
          <w:rFonts w:ascii="Palatino Linotype" w:eastAsia="Palatino Linotype" w:hAnsi="Palatino Linotype" w:cs="Palatino Linotype"/>
          <w:b/>
          <w:u w:val="single"/>
        </w:rPr>
        <w:t>debe acompañarse necesariamente del Acuerdo del Comité de Transparencia que la sustente</w:t>
      </w:r>
      <w:r w:rsidRPr="002E0800">
        <w:rPr>
          <w:rFonts w:ascii="Palatino Linotype" w:eastAsia="Palatino Linotype" w:hAnsi="Palatino Linotype" w:cs="Palatino Linotype"/>
        </w:rPr>
        <w:t xml:space="preserve"> el cual debe estar </w:t>
      </w:r>
      <w:r w:rsidRPr="002E0800">
        <w:rPr>
          <w:rFonts w:ascii="Palatino Linotype" w:eastAsia="Palatino Linotype" w:hAnsi="Palatino Linotype" w:cs="Palatino Linotype"/>
          <w:b/>
        </w:rPr>
        <w:t>debidamente fundado y motivado</w:t>
      </w:r>
      <w:r w:rsidRPr="002E0800">
        <w:rPr>
          <w:rFonts w:ascii="Palatino Linotype" w:eastAsia="Palatino Linotype" w:hAnsi="Palatino Linotype" w:cs="Palatino Linotype"/>
        </w:rPr>
        <w:t xml:space="preserve">, en el que se expongan los fundamentos y razonamientos que llevaron al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a testar, suprimir o eliminar datos de dicho soporte documental, ya que </w:t>
      </w:r>
      <w:r w:rsidRPr="002E0800">
        <w:rPr>
          <w:rFonts w:ascii="Palatino Linotype" w:eastAsia="Palatino Linotype" w:hAnsi="Palatino Linotype" w:cs="Palatino Linotype"/>
          <w:b/>
        </w:rPr>
        <w:t>de no hacerlo, se reitera que lo entregado no tendría un sustento jurídico ni resultaría ser una versión pública, sino más bien una documentación ilegible, incompleta o tachada</w:t>
      </w:r>
      <w:r w:rsidRPr="002E0800">
        <w:rPr>
          <w:rFonts w:ascii="Palatino Linotype" w:eastAsia="Palatino Linotype" w:hAnsi="Palatino Linotype" w:cs="Palatino Linotype"/>
        </w:rPr>
        <w:t xml:space="preserve">; en virtud de que </w:t>
      </w:r>
      <w:r w:rsidRPr="002E0800">
        <w:rPr>
          <w:rFonts w:ascii="Palatino Linotype" w:eastAsia="Palatino Linotype" w:hAnsi="Palatino Linotype" w:cs="Palatino Linotype"/>
          <w:b/>
          <w:u w:val="single"/>
        </w:rPr>
        <w:t xml:space="preserve">el no justificar las causas o motivos por las que no se aprecian determinados datos </w:t>
      </w:r>
      <w:r w:rsidRPr="002E0800">
        <w:rPr>
          <w:rFonts w:ascii="Palatino Linotype" w:eastAsia="Palatino Linotype" w:hAnsi="Palatino Linotype" w:cs="Palatino Linotype"/>
          <w:b/>
          <w:u w:val="single"/>
        </w:rPr>
        <w:lastRenderedPageBreak/>
        <w:t>-ya sea porque se testan o suprimen- deja al solicitante en estado de incertidumbre</w:t>
      </w:r>
      <w:r w:rsidRPr="002E0800">
        <w:rPr>
          <w:rFonts w:ascii="Palatino Linotype" w:eastAsia="Palatino Linotype" w:hAnsi="Palatino Linotype" w:cs="Palatino Linotype"/>
        </w:rPr>
        <w:t>, al no conocer o comprender porque no aparecen en la documentación respectiva</w:t>
      </w:r>
      <w:r w:rsidRPr="002E0800">
        <w:rPr>
          <w:rFonts w:ascii="Palatino Linotype" w:eastAsia="Palatino Linotype" w:hAnsi="Palatino Linotype" w:cs="Palatino Linotype"/>
          <w:b/>
        </w:rPr>
        <w:t>.</w:t>
      </w:r>
    </w:p>
    <w:p w14:paraId="3501C970"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el caso que nos ocupa, si  bien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hizo entrega de los Comprobantes Fiscales Digitales por Internet o </w:t>
      </w:r>
      <w:proofErr w:type="spellStart"/>
      <w:r w:rsidRPr="002E0800">
        <w:rPr>
          <w:rFonts w:ascii="Palatino Linotype" w:eastAsia="Palatino Linotype" w:hAnsi="Palatino Linotype" w:cs="Palatino Linotype"/>
        </w:rPr>
        <w:t>CFDIs</w:t>
      </w:r>
      <w:proofErr w:type="spellEnd"/>
      <w:r w:rsidRPr="002E0800">
        <w:rPr>
          <w:rFonts w:ascii="Palatino Linotype" w:eastAsia="Palatino Linotype" w:hAnsi="Palatino Linotype" w:cs="Palatino Linotype"/>
        </w:rPr>
        <w:t xml:space="preserve"> peticionados,</w:t>
      </w:r>
      <w:r w:rsidRPr="002E0800">
        <w:rPr>
          <w:rFonts w:ascii="Palatino Linotype" w:eastAsia="Palatino Linotype" w:hAnsi="Palatino Linotype" w:cs="Palatino Linotype"/>
          <w:b/>
        </w:rPr>
        <w:t xml:space="preserve"> </w:t>
      </w:r>
      <w:r w:rsidRPr="002E0800">
        <w:rPr>
          <w:rFonts w:ascii="Palatino Linotype" w:eastAsia="Palatino Linotype" w:hAnsi="Palatino Linotype" w:cs="Palatino Linotype"/>
        </w:rPr>
        <w:t>como ya se precisó, no puede tenerse por satisfecho el requerimiento de información en estudio, en virtud de que en dicho soporte documental se testaron los datos relativos al número de Registro Patronal ante el IMSS, el número de trabajador, el nombre del servidor público, su clave CURP, su RFC, su número de registro ante el IMSS; la clave, concepto y monto de algunas deducciones, así como el código QR, sin embargo, no hizo entrega del Acuerdo de Clasificación del Comité de Transparencia ACT/IMCUFIDEA/ORD/COMT/5ª/2024, mediante el cual sustentara de manera fundada y motivada la eliminación de dichos datos, razón por la cual lo entregado no puede considerarse como una versión pública.</w:t>
      </w:r>
    </w:p>
    <w:p w14:paraId="20999279" w14:textId="77777777" w:rsidR="00DC7E6F" w:rsidRPr="002E0800" w:rsidRDefault="00A95866">
      <w:pPr>
        <w:tabs>
          <w:tab w:val="left" w:pos="2977"/>
        </w:tabs>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Aunado a lo anterior, tal y como lo precisó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 xml:space="preserve">el nombre de los servidores públicos adscritos al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reviste el carácter de información pública al relacionarse con la erogación de recursos públicos, destinados a cubrir un sueldo o salario, así como prestaciones a las que es acreedor un servidor público, por lo que con su publicidad se abona a la transparencia y a la rendición de cuentas en el actuar del Sujeto Obligado, por cuanto hace a la administración de los recursos del erario público.</w:t>
      </w:r>
    </w:p>
    <w:p w14:paraId="3E94FC0E" w14:textId="77777777" w:rsidR="00DC7E6F" w:rsidRPr="002E0800" w:rsidRDefault="00A95866">
      <w:pPr>
        <w:tabs>
          <w:tab w:val="left" w:pos="2977"/>
        </w:tabs>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Bajo esta línea de pensamiento,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74968597"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92</w:t>
      </w:r>
      <w:r w:rsidRPr="002E0800">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8FF042" w14:textId="77777777" w:rsidR="00DC7E6F" w:rsidRPr="002E0800" w:rsidRDefault="00A95866">
      <w:pPr>
        <w:spacing w:before="120" w:after="120"/>
        <w:ind w:left="1134" w:right="902"/>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w:t>
      </w:r>
    </w:p>
    <w:p w14:paraId="2600FE4D"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VIII</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La remuneración bruta y neta de todos los servidores públicos</w:t>
      </w:r>
      <w:r w:rsidRPr="002E0800">
        <w:rPr>
          <w:rFonts w:ascii="Palatino Linotype" w:eastAsia="Palatino Linotype" w:hAnsi="Palatino Linotype" w:cs="Palatino Linotype"/>
          <w:i/>
          <w:sz w:val="22"/>
          <w:szCs w:val="22"/>
        </w:rPr>
        <w:t xml:space="preserve"> de base o de confianza, de </w:t>
      </w:r>
      <w:r w:rsidRPr="002E0800">
        <w:rPr>
          <w:rFonts w:ascii="Palatino Linotype" w:eastAsia="Palatino Linotype" w:hAnsi="Palatino Linotype" w:cs="Palatino Linotype"/>
          <w:b/>
          <w:i/>
          <w:sz w:val="22"/>
          <w:szCs w:val="22"/>
        </w:rPr>
        <w:t>todas las percepciones</w:t>
      </w:r>
      <w:r w:rsidRPr="002E0800">
        <w:rPr>
          <w:rFonts w:ascii="Palatino Linotype" w:eastAsia="Palatino Linotype" w:hAnsi="Palatino Linotype" w:cs="Palatino Linotype"/>
          <w:i/>
          <w:sz w:val="22"/>
          <w:szCs w:val="22"/>
        </w:rPr>
        <w:t xml:space="preserve">, incluyendo </w:t>
      </w:r>
      <w:r w:rsidRPr="002E0800">
        <w:rPr>
          <w:rFonts w:ascii="Palatino Linotype" w:eastAsia="Palatino Linotype" w:hAnsi="Palatino Linotype" w:cs="Palatino Linotype"/>
          <w:b/>
          <w:i/>
          <w:sz w:val="22"/>
          <w:szCs w:val="22"/>
        </w:rPr>
        <w:t>sueldos, prestaciones, gratificaciones, primas, comisiones, dietas, bonos, estímulos, ingresos y sistemas de compensación</w:t>
      </w:r>
      <w:r w:rsidRPr="002E0800">
        <w:rPr>
          <w:rFonts w:ascii="Palatino Linotype" w:eastAsia="Palatino Linotype" w:hAnsi="Palatino Linotype" w:cs="Palatino Linotype"/>
          <w:i/>
          <w:sz w:val="22"/>
          <w:szCs w:val="22"/>
        </w:rPr>
        <w:t>, señalando la periodicidad de dicha remuneración;”</w:t>
      </w:r>
    </w:p>
    <w:p w14:paraId="0F28A026" w14:textId="77777777" w:rsidR="00DC7E6F" w:rsidRPr="002E0800" w:rsidRDefault="00A95866">
      <w:pPr>
        <w:spacing w:before="240" w:after="36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En este sentido, es evidente que la Ley de Transparencia y Acceso a la Información Pública del Estado de México y Municipios hace referencia de manera específica a que los Sujetos Obligados deben hacer pública la información relativa a la remuneración que perciben todos sus servidores públicos, así como de todas las percepciones que integran su sueldo o salario.</w:t>
      </w:r>
    </w:p>
    <w:p w14:paraId="249492EB" w14:textId="77777777" w:rsidR="00DC7E6F" w:rsidRPr="002E0800" w:rsidRDefault="00A95866">
      <w:pPr>
        <w:spacing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w:t>
      </w:r>
      <w:r w:rsidRPr="002E0800">
        <w:rPr>
          <w:rFonts w:ascii="Palatino Linotype" w:eastAsia="Palatino Linotype" w:hAnsi="Palatino Linotype" w:cs="Palatino Linotype"/>
        </w:rPr>
        <w:lastRenderedPageBreak/>
        <w:t xml:space="preserve">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w:t>
      </w:r>
      <w:r w:rsidRPr="002E0800">
        <w:rPr>
          <w:rFonts w:ascii="Palatino Linotype" w:eastAsia="Palatino Linotype" w:hAnsi="Palatino Linotype" w:cs="Palatino Linotype"/>
          <w:b/>
          <w:u w:val="single"/>
        </w:rPr>
        <w:t>nombres de las personas a quienes se entreguen recursos públicos</w:t>
      </w:r>
      <w:r w:rsidRPr="002E0800">
        <w:rPr>
          <w:rFonts w:ascii="Palatino Linotype" w:eastAsia="Palatino Linotype" w:hAnsi="Palatino Linotype" w:cs="Palatino Linotype"/>
        </w:rPr>
        <w:t xml:space="preserve"> y con ello transparentar la forma, términos, causas y finalidad en la disposición de esos recursos; preceptos legales que en su parte conducente señalan lo siguiente:</w:t>
      </w:r>
    </w:p>
    <w:p w14:paraId="72D5154A" w14:textId="77777777" w:rsidR="00DC7E6F" w:rsidRPr="002E0800" w:rsidRDefault="00A95866">
      <w:pPr>
        <w:spacing w:before="120" w:after="120"/>
        <w:ind w:left="851" w:right="851"/>
        <w:jc w:val="both"/>
        <w:rPr>
          <w:rFonts w:ascii="Palatino Linotype" w:eastAsia="Palatino Linotype" w:hAnsi="Palatino Linotype" w:cs="Palatino Linotype"/>
          <w:i/>
          <w:sz w:val="22"/>
          <w:szCs w:val="22"/>
          <w:u w:val="single"/>
        </w:rPr>
      </w:pPr>
      <w:r w:rsidRPr="002E0800">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2E0800">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2E0800">
        <w:rPr>
          <w:rFonts w:ascii="Palatino Linotype" w:eastAsia="Palatino Linotype" w:hAnsi="Palatino Linotype" w:cs="Palatino Linotype"/>
          <w:b/>
          <w:i/>
          <w:sz w:val="22"/>
          <w:szCs w:val="22"/>
          <w:u w:val="single"/>
        </w:rPr>
        <w:t>que reciba y ejerza recursos públicos</w:t>
      </w:r>
      <w:r w:rsidRPr="002E0800">
        <w:rPr>
          <w:rFonts w:ascii="Palatino Linotype" w:eastAsia="Palatino Linotype" w:hAnsi="Palatino Linotype" w:cs="Palatino Linotype"/>
          <w:i/>
          <w:sz w:val="22"/>
          <w:szCs w:val="22"/>
        </w:rPr>
        <w:t xml:space="preserve"> o realice actos de autoridad </w:t>
      </w:r>
      <w:r w:rsidRPr="002E0800">
        <w:rPr>
          <w:rFonts w:ascii="Palatino Linotype" w:eastAsia="Palatino Linotype" w:hAnsi="Palatino Linotype" w:cs="Palatino Linotype"/>
          <w:b/>
          <w:i/>
          <w:sz w:val="22"/>
          <w:szCs w:val="22"/>
          <w:u w:val="single"/>
        </w:rPr>
        <w:t>en el ámbito de competencia del Estado de México y sus municipios</w:t>
      </w:r>
      <w:r w:rsidRPr="002E0800">
        <w:rPr>
          <w:rFonts w:ascii="Palatino Linotype" w:eastAsia="Palatino Linotype" w:hAnsi="Palatino Linotype" w:cs="Palatino Linotype"/>
          <w:i/>
          <w:sz w:val="22"/>
          <w:szCs w:val="22"/>
          <w:u w:val="single"/>
        </w:rPr>
        <w:t>.</w:t>
      </w:r>
    </w:p>
    <w:p w14:paraId="739EA281" w14:textId="77777777" w:rsidR="00DC7E6F" w:rsidRPr="002E0800" w:rsidRDefault="00A95866">
      <w:pPr>
        <w:spacing w:before="120" w:after="120"/>
        <w:ind w:left="851" w:right="851"/>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w:t>
      </w:r>
    </w:p>
    <w:p w14:paraId="27CD1AFD" w14:textId="77777777" w:rsidR="00DC7E6F" w:rsidRPr="002E0800" w:rsidRDefault="00A95866">
      <w:pPr>
        <w:spacing w:before="120" w:after="120"/>
        <w:ind w:left="851" w:right="851"/>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23.</w:t>
      </w:r>
      <w:r w:rsidRPr="002E0800">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02911396" w14:textId="77777777" w:rsidR="00DC7E6F" w:rsidRPr="002E0800" w:rsidRDefault="00A95866">
      <w:pPr>
        <w:spacing w:before="120" w:after="120"/>
        <w:ind w:left="1134" w:right="851"/>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12A91366" w14:textId="77777777" w:rsidR="00DC7E6F" w:rsidRPr="002E0800" w:rsidRDefault="00A95866">
      <w:pPr>
        <w:spacing w:before="120" w:after="120"/>
        <w:ind w:left="1134" w:right="851"/>
        <w:jc w:val="both"/>
        <w:rPr>
          <w:rFonts w:ascii="Palatino Linotype" w:eastAsia="Palatino Linotype" w:hAnsi="Palatino Linotype" w:cs="Palatino Linotype"/>
          <w:b/>
          <w:i/>
          <w:sz w:val="22"/>
          <w:szCs w:val="22"/>
          <w:u w:val="single"/>
        </w:rPr>
      </w:pPr>
      <w:r w:rsidRPr="002E0800">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7B59E27B" w14:textId="77777777" w:rsidR="00DC7E6F" w:rsidRPr="002E0800" w:rsidRDefault="00A95866">
      <w:pPr>
        <w:spacing w:before="120" w:after="120"/>
        <w:ind w:left="851" w:right="851"/>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425282E4" w14:textId="77777777" w:rsidR="00DC7E6F" w:rsidRPr="002E0800" w:rsidRDefault="00A95866">
      <w:pPr>
        <w:spacing w:before="120" w:after="120"/>
        <w:ind w:left="851" w:right="851"/>
        <w:jc w:val="both"/>
        <w:rPr>
          <w:rFonts w:ascii="Palatino Linotype" w:eastAsia="Palatino Linotype" w:hAnsi="Palatino Linotype" w:cs="Palatino Linotype"/>
          <w:b/>
          <w:i/>
          <w:sz w:val="22"/>
          <w:szCs w:val="22"/>
          <w:u w:val="single"/>
        </w:rPr>
      </w:pPr>
      <w:r w:rsidRPr="002E0800">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274488E" w14:textId="77777777" w:rsidR="00DC7E6F" w:rsidRPr="002E0800" w:rsidRDefault="00A95866">
      <w:pPr>
        <w:spacing w:before="120" w:after="120"/>
        <w:ind w:left="851" w:right="851"/>
        <w:jc w:val="both"/>
        <w:rPr>
          <w:rFonts w:ascii="Palatino Linotype" w:eastAsia="Palatino Linotype" w:hAnsi="Palatino Linotype" w:cs="Palatino Linotype"/>
        </w:rPr>
      </w:pPr>
      <w:r w:rsidRPr="002E0800">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14:paraId="721066B8"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Sirven de sustento por analogía, para justificar la publicidad sobre los nombres de los servidores públicos y los montos por concepto de pago de las remuneraciones, </w:t>
      </w:r>
      <w:r w:rsidRPr="002E0800">
        <w:rPr>
          <w:rFonts w:ascii="Palatino Linotype" w:eastAsia="Palatino Linotype" w:hAnsi="Palatino Linotype" w:cs="Palatino Linotype"/>
        </w:rPr>
        <w:lastRenderedPageBreak/>
        <w:t xml:space="preserve">los criterios </w:t>
      </w:r>
      <w:r w:rsidRPr="002E0800">
        <w:rPr>
          <w:rFonts w:ascii="Palatino Linotype" w:eastAsia="Palatino Linotype" w:hAnsi="Palatino Linotype" w:cs="Palatino Linotype"/>
          <w:b/>
        </w:rPr>
        <w:t>01/2003</w:t>
      </w:r>
      <w:r w:rsidRPr="002E0800">
        <w:rPr>
          <w:rFonts w:ascii="Palatino Linotype" w:eastAsia="Palatino Linotype" w:hAnsi="Palatino Linotype" w:cs="Palatino Linotype"/>
        </w:rPr>
        <w:t xml:space="preserve"> y </w:t>
      </w:r>
      <w:r w:rsidRPr="002E0800">
        <w:rPr>
          <w:rFonts w:ascii="Palatino Linotype" w:eastAsia="Palatino Linotype" w:hAnsi="Palatino Linotype" w:cs="Palatino Linotype"/>
          <w:b/>
        </w:rPr>
        <w:t>02/2003</w:t>
      </w:r>
      <w:r w:rsidRPr="002E0800">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A4199DA" w14:textId="77777777" w:rsidR="00DC7E6F" w:rsidRPr="002E0800" w:rsidRDefault="00A95866">
      <w:pPr>
        <w:spacing w:before="120" w:after="120"/>
        <w:ind w:left="851" w:right="851"/>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“Criterio 01/2003.</w:t>
      </w:r>
    </w:p>
    <w:p w14:paraId="41B82786" w14:textId="77777777" w:rsidR="00DC7E6F" w:rsidRPr="002E0800" w:rsidRDefault="00A95866">
      <w:pPr>
        <w:spacing w:before="120" w:after="120"/>
        <w:ind w:left="851" w:right="851"/>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2E0800">
        <w:rPr>
          <w:rFonts w:ascii="Palatino Linotype" w:eastAsia="Palatino Linotype" w:hAnsi="Palatino Linotype" w:cs="Palatino Linotype"/>
          <w:i/>
          <w:sz w:val="22"/>
          <w:szCs w:val="22"/>
        </w:rPr>
        <w:t xml:space="preserve"> </w:t>
      </w:r>
    </w:p>
    <w:p w14:paraId="50D105BD" w14:textId="77777777" w:rsidR="00DC7E6F" w:rsidRPr="002E0800" w:rsidRDefault="00A95866">
      <w:pPr>
        <w:spacing w:before="120" w:after="120"/>
        <w:ind w:left="851" w:right="851"/>
        <w:jc w:val="both"/>
        <w:rPr>
          <w:rFonts w:ascii="Palatino Linotype" w:eastAsia="Palatino Linotype" w:hAnsi="Palatino Linotype" w:cs="Palatino Linotype"/>
          <w:i/>
          <w:sz w:val="22"/>
          <w:szCs w:val="22"/>
          <w:u w:val="single"/>
        </w:rPr>
      </w:pPr>
      <w:r w:rsidRPr="002E0800">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E0800">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E0800">
        <w:rPr>
          <w:rFonts w:ascii="Palatino Linotype" w:eastAsia="Palatino Linotype" w:hAnsi="Palatino Linotype" w:cs="Palatino Linotype"/>
          <w:i/>
          <w:sz w:val="22"/>
          <w:szCs w:val="22"/>
          <w:u w:val="single"/>
        </w:rPr>
        <w:t>…”</w:t>
      </w:r>
    </w:p>
    <w:p w14:paraId="7DD5F720" w14:textId="77777777" w:rsidR="00DC7E6F" w:rsidRPr="002E0800" w:rsidRDefault="00A95866">
      <w:pPr>
        <w:spacing w:before="120" w:after="120"/>
        <w:ind w:left="851" w:right="851"/>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“Criterio 02/2003.</w:t>
      </w:r>
    </w:p>
    <w:p w14:paraId="1476942B" w14:textId="77777777" w:rsidR="00DC7E6F" w:rsidRPr="002E0800" w:rsidRDefault="00A95866">
      <w:pPr>
        <w:spacing w:before="120" w:after="120"/>
        <w:ind w:left="851" w:right="851"/>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2E0800">
        <w:rPr>
          <w:rFonts w:ascii="Palatino Linotype" w:eastAsia="Palatino Linotype" w:hAnsi="Palatino Linotype" w:cs="Palatino Linotype"/>
          <w:i/>
          <w:sz w:val="22"/>
          <w:szCs w:val="22"/>
        </w:rPr>
        <w:t xml:space="preserve"> </w:t>
      </w:r>
    </w:p>
    <w:p w14:paraId="241EEDBF" w14:textId="77777777" w:rsidR="00DC7E6F" w:rsidRPr="002E0800" w:rsidRDefault="00A95866">
      <w:pPr>
        <w:spacing w:before="120" w:after="120"/>
        <w:ind w:left="851" w:right="851"/>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E0800">
        <w:rPr>
          <w:rFonts w:ascii="Palatino Linotype" w:eastAsia="Palatino Linotype" w:hAnsi="Palatino Linotype" w:cs="Palatino Linotype"/>
          <w:b/>
          <w:i/>
          <w:sz w:val="22"/>
          <w:szCs w:val="22"/>
          <w:u w:val="single"/>
        </w:rPr>
        <w:t xml:space="preserve">lo que deriva del hecho de que en términos de los </w:t>
      </w:r>
      <w:r w:rsidRPr="002E0800">
        <w:rPr>
          <w:rFonts w:ascii="Palatino Linotype" w:eastAsia="Palatino Linotype" w:hAnsi="Palatino Linotype" w:cs="Palatino Linotype"/>
          <w:b/>
          <w:i/>
          <w:sz w:val="22"/>
          <w:szCs w:val="22"/>
          <w:u w:val="single"/>
        </w:rPr>
        <w:lastRenderedPageBreak/>
        <w:t>previsto en el citado ordenamiento deben ponerse a disposición del público a través de medios remotos o locales de comunicación electrónica, tanto el directorio de servidores públicos como las remuneraciones mensuales por puesto incluso</w:t>
      </w:r>
      <w:r w:rsidRPr="002E0800">
        <w:rPr>
          <w:rFonts w:ascii="Palatino Linotype" w:eastAsia="Palatino Linotype" w:hAnsi="Palatino Linotype" w:cs="Palatino Linotype"/>
          <w:i/>
          <w:sz w:val="22"/>
          <w:szCs w:val="22"/>
        </w:rPr>
        <w:t xml:space="preserve"> el sistema de compensación…”</w:t>
      </w:r>
    </w:p>
    <w:p w14:paraId="51936DBC" w14:textId="77777777" w:rsidR="00DC7E6F" w:rsidRPr="002E0800" w:rsidRDefault="00A95866">
      <w:pPr>
        <w:spacing w:before="240" w:after="36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consecuencia, para tener por atendido el punto en análisis es necesario que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haga entrega nuevamente de los recibos de nómina proporcionados en respuesta a la solicitud, en versión pública correcta, de conformidad con el considerando siguiente. </w:t>
      </w:r>
    </w:p>
    <w:p w14:paraId="1FE5ABBA"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De lo hasta aquí expuesto, se concluye que los motivos de inconformidad de la parte </w:t>
      </w:r>
      <w:r w:rsidRPr="002E0800">
        <w:rPr>
          <w:rFonts w:ascii="Palatino Linotype" w:eastAsia="Palatino Linotype" w:hAnsi="Palatino Linotype" w:cs="Palatino Linotype"/>
          <w:b/>
        </w:rPr>
        <w:t xml:space="preserve">Recurrente </w:t>
      </w:r>
      <w:r w:rsidRPr="002E0800">
        <w:rPr>
          <w:rFonts w:ascii="Palatino Linotype" w:eastAsia="Palatino Linotype" w:hAnsi="Palatino Linotype" w:cs="Palatino Linotype"/>
        </w:rPr>
        <w:t xml:space="preserve">devienen parcialmente fundados, siendo procedente </w:t>
      </w:r>
      <w:r w:rsidRPr="002E0800">
        <w:rPr>
          <w:rFonts w:ascii="Palatino Linotype" w:eastAsia="Palatino Linotype" w:hAnsi="Palatino Linotype" w:cs="Palatino Linotype"/>
          <w:i/>
        </w:rPr>
        <w:t xml:space="preserve">Modificar </w:t>
      </w:r>
      <w:r w:rsidRPr="002E0800">
        <w:rPr>
          <w:rFonts w:ascii="Palatino Linotype" w:eastAsia="Palatino Linotype" w:hAnsi="Palatino Linotype" w:cs="Palatino Linotype"/>
        </w:rPr>
        <w:t xml:space="preserve">la respuesta proporcionada por el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8F9BDA9"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b/>
        </w:rPr>
        <w:t xml:space="preserve">Quinto. Versión Pública. </w:t>
      </w:r>
      <w:r w:rsidRPr="002E0800">
        <w:rPr>
          <w:rFonts w:ascii="Palatino Linotype" w:eastAsia="Palatino Linotype" w:hAnsi="Palatino Linotype" w:cs="Palatino Linotype"/>
        </w:rPr>
        <w:t>Como fue debidamente apuntado,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FEDD3FD"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2E0800">
        <w:rPr>
          <w:rFonts w:ascii="Palatino Linotype" w:eastAsia="Palatino Linotype" w:hAnsi="Palatino Linotype" w:cs="Palatino Linotype"/>
        </w:rPr>
        <w:lastRenderedPageBreak/>
        <w:t>protegidos y únicamente se den a conocer aquéllos que garanticen la rendición de cuentas y la transparencia en el ejercicio de las atribuciones que tienen conferidas.</w:t>
      </w:r>
    </w:p>
    <w:p w14:paraId="51EA5159"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53FA544"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15B3E4B1"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sz w:val="22"/>
          <w:szCs w:val="22"/>
        </w:rPr>
        <w:t> </w:t>
      </w: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3.</w:t>
      </w:r>
      <w:r w:rsidRPr="002E0800">
        <w:rPr>
          <w:rFonts w:ascii="Palatino Linotype" w:eastAsia="Palatino Linotype" w:hAnsi="Palatino Linotype" w:cs="Palatino Linotype"/>
          <w:i/>
          <w:sz w:val="22"/>
          <w:szCs w:val="22"/>
        </w:rPr>
        <w:t xml:space="preserve"> Para los efectos de la presente Ley se entenderá por:</w:t>
      </w:r>
    </w:p>
    <w:p w14:paraId="31591C9D"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42AB835C"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IX. Datos personales</w:t>
      </w:r>
      <w:r w:rsidRPr="002E0800">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8DB2F79"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1BB900A3"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XX. Información clasificada</w:t>
      </w:r>
      <w:r w:rsidRPr="002E0800">
        <w:rPr>
          <w:rFonts w:ascii="Palatino Linotype" w:eastAsia="Palatino Linotype" w:hAnsi="Palatino Linotype" w:cs="Palatino Linotype"/>
          <w:i/>
          <w:sz w:val="22"/>
          <w:szCs w:val="22"/>
        </w:rPr>
        <w:t>: Aquella considerada por la presente Ley como reservada o confidencial;</w:t>
      </w:r>
    </w:p>
    <w:p w14:paraId="235A323A"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XXI. Información confidencial</w:t>
      </w:r>
      <w:r w:rsidRPr="002E080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4599B6"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4726AF43"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XXXII. Protección de Datos Personales</w:t>
      </w:r>
      <w:r w:rsidRPr="002E0800">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21E7681"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lastRenderedPageBreak/>
        <w:t>…</w:t>
      </w:r>
    </w:p>
    <w:p w14:paraId="55B5128C" w14:textId="77777777" w:rsidR="00DC7E6F" w:rsidRPr="002E0800" w:rsidRDefault="00A95866">
      <w:pPr>
        <w:tabs>
          <w:tab w:val="left" w:pos="1276"/>
        </w:tabs>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XLV. Versión pública</w:t>
      </w:r>
      <w:r w:rsidRPr="002E080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E955CFA"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Artículo 6</w:t>
      </w:r>
      <w:r w:rsidRPr="002E0800">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31CADAC"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5E3F8AEE"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91.</w:t>
      </w:r>
      <w:r w:rsidRPr="002E080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2E0800">
        <w:rPr>
          <w:rFonts w:ascii="Palatino Linotype" w:eastAsia="Palatino Linotype" w:hAnsi="Palatino Linotype" w:cs="Palatino Linotype"/>
          <w:i/>
          <w:sz w:val="22"/>
          <w:szCs w:val="22"/>
        </w:rPr>
        <w:br/>
        <w:t>…</w:t>
      </w:r>
    </w:p>
    <w:p w14:paraId="46C1B86F"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132.</w:t>
      </w:r>
      <w:r w:rsidRPr="002E0800">
        <w:rPr>
          <w:rFonts w:ascii="Palatino Linotype" w:eastAsia="Palatino Linotype" w:hAnsi="Palatino Linotype" w:cs="Palatino Linotype"/>
          <w:i/>
          <w:sz w:val="22"/>
          <w:szCs w:val="22"/>
        </w:rPr>
        <w:t xml:space="preserve"> La clasificación de la información se llevará a cabo en el momento en que:</w:t>
      </w:r>
    </w:p>
    <w:p w14:paraId="10CD4A5A"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Se reciba una solicitud de acceso a la información;</w:t>
      </w:r>
    </w:p>
    <w:p w14:paraId="2EAA11DF"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xml:space="preserve"> Se determine mediante resolución de autoridad competente; o</w:t>
      </w:r>
    </w:p>
    <w:p w14:paraId="4D7C742C"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A81A5DC"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w:t>
      </w:r>
    </w:p>
    <w:p w14:paraId="1AC4B5A7"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137.</w:t>
      </w:r>
      <w:r w:rsidRPr="002E080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7797B26"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Artículo 143.</w:t>
      </w:r>
      <w:r w:rsidRPr="002E080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A760C1D"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DBB8DEC" w14:textId="77777777" w:rsidR="00DC7E6F" w:rsidRPr="002E0800" w:rsidRDefault="00A95866">
      <w:pPr>
        <w:spacing w:before="240" w:after="240" w:line="360" w:lineRule="auto"/>
        <w:ind w:right="50"/>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F408B53" w14:textId="77777777" w:rsidR="00DC7E6F" w:rsidRPr="002E0800" w:rsidRDefault="00A95866">
      <w:pPr>
        <w:spacing w:before="240" w:after="240" w:line="360" w:lineRule="auto"/>
        <w:ind w:right="50"/>
        <w:jc w:val="both"/>
        <w:rPr>
          <w:rFonts w:ascii="Palatino Linotype" w:eastAsia="Palatino Linotype" w:hAnsi="Palatino Linotype" w:cs="Palatino Linotype"/>
        </w:rPr>
      </w:pPr>
      <w:r w:rsidRPr="002E080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A2DBAE9"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w:t>
      </w:r>
      <w:r w:rsidRPr="002E0800">
        <w:rPr>
          <w:rFonts w:ascii="Palatino Linotype" w:eastAsia="Palatino Linotype" w:hAnsi="Palatino Linotype" w:cs="Palatino Linotype"/>
        </w:rPr>
        <w:lastRenderedPageBreak/>
        <w:t xml:space="preserve">que, además de los datos especificados en la Ley de Transparencia y Acceso a la Información Pública del Estado de México y Municipios, se consideran confidenciales y por tanto deben testarse al momento de la elaboración de versiones públicas el </w:t>
      </w:r>
      <w:r w:rsidRPr="002E0800">
        <w:rPr>
          <w:rFonts w:ascii="Palatino Linotype" w:eastAsia="Palatino Linotype" w:hAnsi="Palatino Linotype" w:cs="Palatino Linotype"/>
          <w:b/>
        </w:rPr>
        <w:t>Registro Federal de Contribuyentes</w:t>
      </w:r>
      <w:r w:rsidRPr="002E0800">
        <w:rPr>
          <w:rFonts w:ascii="Palatino Linotype" w:eastAsia="Palatino Linotype" w:hAnsi="Palatino Linotype" w:cs="Palatino Linotype"/>
        </w:rPr>
        <w:t xml:space="preserve"> (RFC), la </w:t>
      </w:r>
      <w:r w:rsidRPr="002E0800">
        <w:rPr>
          <w:rFonts w:ascii="Palatino Linotype" w:eastAsia="Palatino Linotype" w:hAnsi="Palatino Linotype" w:cs="Palatino Linotype"/>
          <w:b/>
        </w:rPr>
        <w:t>Clave Única de Registro de Población</w:t>
      </w:r>
      <w:r w:rsidRPr="002E0800">
        <w:rPr>
          <w:rFonts w:ascii="Palatino Linotype" w:eastAsia="Palatino Linotype" w:hAnsi="Palatino Linotype" w:cs="Palatino Linotype"/>
        </w:rPr>
        <w:t xml:space="preserve"> (CURP), la </w:t>
      </w:r>
      <w:r w:rsidRPr="002E0800">
        <w:rPr>
          <w:rFonts w:ascii="Palatino Linotype" w:eastAsia="Palatino Linotype" w:hAnsi="Palatino Linotype" w:cs="Palatino Linotype"/>
          <w:b/>
        </w:rPr>
        <w:t>Clave de cualquier tipo de seguridad social</w:t>
      </w:r>
      <w:r w:rsidRPr="002E0800">
        <w:rPr>
          <w:rFonts w:ascii="Palatino Linotype" w:eastAsia="Palatino Linotype" w:hAnsi="Palatino Linotype" w:cs="Palatino Linotype"/>
        </w:rPr>
        <w:t xml:space="preserve"> (ISSEMYM, u otros), los </w:t>
      </w:r>
      <w:r w:rsidRPr="002E0800">
        <w:rPr>
          <w:rFonts w:ascii="Palatino Linotype" w:eastAsia="Palatino Linotype" w:hAnsi="Palatino Linotype" w:cs="Palatino Linotype"/>
          <w:b/>
        </w:rPr>
        <w:t>números de cuentas bancarias</w:t>
      </w:r>
      <w:r w:rsidRPr="002E0800">
        <w:rPr>
          <w:rFonts w:ascii="Palatino Linotype" w:eastAsia="Palatino Linotype" w:hAnsi="Palatino Linotype" w:cs="Palatino Linotype"/>
        </w:rPr>
        <w:t xml:space="preserve">, claves estandarizadas – interbancarias - (CLABES) y de tarjetas, los </w:t>
      </w:r>
      <w:r w:rsidRPr="002E0800">
        <w:rPr>
          <w:rFonts w:ascii="Palatino Linotype" w:eastAsia="Palatino Linotype" w:hAnsi="Palatino Linotype" w:cs="Palatino Linotype"/>
          <w:b/>
        </w:rPr>
        <w:t>préstamos o descuentos</w:t>
      </w:r>
      <w:r w:rsidRPr="002E0800">
        <w:rPr>
          <w:rFonts w:ascii="Palatino Linotype" w:eastAsia="Palatino Linotype" w:hAnsi="Palatino Linotype" w:cs="Palatino Linotype"/>
        </w:rPr>
        <w:t xml:space="preserve"> que se le hagan a la persona y que no tengan relación con los impuestos o la cuota por seguridad social, el</w:t>
      </w:r>
      <w:r w:rsidRPr="002E0800">
        <w:rPr>
          <w:rFonts w:ascii="Palatino Linotype" w:eastAsia="Palatino Linotype" w:hAnsi="Palatino Linotype" w:cs="Palatino Linotype"/>
          <w:b/>
        </w:rPr>
        <w:t xml:space="preserve"> número de empleado, </w:t>
      </w:r>
      <w:r w:rsidRPr="002E0800">
        <w:rPr>
          <w:rFonts w:ascii="Palatino Linotype" w:eastAsia="Palatino Linotype" w:hAnsi="Palatino Linotype" w:cs="Palatino Linotype"/>
        </w:rPr>
        <w:t xml:space="preserve">y, de ser el caso, el </w:t>
      </w:r>
      <w:r w:rsidRPr="002E0800">
        <w:rPr>
          <w:rFonts w:ascii="Palatino Linotype" w:eastAsia="Palatino Linotype" w:hAnsi="Palatino Linotype" w:cs="Palatino Linotype"/>
          <w:b/>
        </w:rPr>
        <w:t>folio fiscal</w:t>
      </w:r>
      <w:r w:rsidRPr="002E0800">
        <w:rPr>
          <w:rFonts w:ascii="Palatino Linotype" w:eastAsia="Palatino Linotype" w:hAnsi="Palatino Linotype" w:cs="Palatino Linotype"/>
        </w:rPr>
        <w:t xml:space="preserve">, la </w:t>
      </w:r>
      <w:r w:rsidRPr="002E0800">
        <w:rPr>
          <w:rFonts w:ascii="Palatino Linotype" w:eastAsia="Palatino Linotype" w:hAnsi="Palatino Linotype" w:cs="Palatino Linotype"/>
          <w:b/>
        </w:rPr>
        <w:t xml:space="preserve">cadena original, </w:t>
      </w:r>
      <w:r w:rsidRPr="002E0800">
        <w:rPr>
          <w:rFonts w:ascii="Palatino Linotype" w:eastAsia="Palatino Linotype" w:hAnsi="Palatino Linotype" w:cs="Palatino Linotype"/>
        </w:rPr>
        <w:t>los</w:t>
      </w:r>
      <w:r w:rsidRPr="002E0800">
        <w:rPr>
          <w:rFonts w:ascii="Palatino Linotype" w:eastAsia="Palatino Linotype" w:hAnsi="Palatino Linotype" w:cs="Palatino Linotype"/>
          <w:b/>
        </w:rPr>
        <w:t xml:space="preserve"> códigos bidimensionales o códigos QR,</w:t>
      </w:r>
      <w:r w:rsidRPr="002E0800">
        <w:rPr>
          <w:rFonts w:ascii="Palatino Linotype" w:eastAsia="Palatino Linotype" w:hAnsi="Palatino Linotype" w:cs="Palatino Linotype"/>
        </w:rPr>
        <w:t xml:space="preserve"> y cualquier información de carácter fiscal.</w:t>
      </w:r>
    </w:p>
    <w:p w14:paraId="17682243" w14:textId="77777777" w:rsidR="00DC7E6F" w:rsidRPr="002E0800" w:rsidRDefault="00A95866">
      <w:pPr>
        <w:spacing w:before="240" w:after="240" w:line="360" w:lineRule="auto"/>
        <w:ind w:right="50"/>
        <w:jc w:val="both"/>
        <w:rPr>
          <w:rFonts w:ascii="Palatino Linotype" w:eastAsia="Palatino Linotype" w:hAnsi="Palatino Linotype" w:cs="Palatino Linotype"/>
        </w:rPr>
      </w:pPr>
      <w:r w:rsidRPr="002E080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0F71EDD"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Por cuanto hace al </w:t>
      </w:r>
      <w:r w:rsidRPr="002E0800">
        <w:rPr>
          <w:rFonts w:ascii="Palatino Linotype" w:eastAsia="Palatino Linotype" w:hAnsi="Palatino Linotype" w:cs="Palatino Linotype"/>
          <w:b/>
        </w:rPr>
        <w:t>Registro Federal de Contribuyentes, RFC,</w:t>
      </w:r>
      <w:r w:rsidRPr="002E0800">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2E0800">
        <w:rPr>
          <w:rFonts w:ascii="Palatino Linotype" w:eastAsia="Palatino Linotype" w:hAnsi="Palatino Linotype" w:cs="Palatino Linotype"/>
        </w:rPr>
        <w:t>homoclave</w:t>
      </w:r>
      <w:proofErr w:type="spellEnd"/>
      <w:r w:rsidRPr="002E0800">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7367B270"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sidRPr="002E0800">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6C356EB1"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Lo anterior es compartido por el Instituto Nacional de Transparencia, Acceso a la Información y Protección de Datos Personales, INAI, a través del Criterio de interpretación con clave de control SO/019/2017, el cual es del tenor literal siguiente:</w:t>
      </w:r>
    </w:p>
    <w:p w14:paraId="58E46DD1" w14:textId="77777777" w:rsidR="00DC7E6F" w:rsidRPr="002E0800" w:rsidRDefault="00A95866">
      <w:pPr>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xml:space="preserve"> “Registro Federal de Contribuyentes (RFC) de personas físicas</w:t>
      </w:r>
      <w:r w:rsidRPr="002E0800">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E55CBF5"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2E0800">
        <w:rPr>
          <w:rFonts w:ascii="Palatino Linotype" w:eastAsia="Palatino Linotype" w:hAnsi="Palatino Linotype" w:cs="Palatino Linotype"/>
        </w:rPr>
        <w:t>homoclave</w:t>
      </w:r>
      <w:proofErr w:type="spellEnd"/>
      <w:r w:rsidRPr="002E0800">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C7E5876"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8" w:name="_heading=h.44sinio" w:colFirst="0" w:colLast="0"/>
      <w:bookmarkEnd w:id="8"/>
      <w:r w:rsidRPr="002E0800">
        <w:rPr>
          <w:rFonts w:ascii="Palatino Linotype" w:eastAsia="Palatino Linotype" w:hAnsi="Palatino Linotype" w:cs="Palatino Linotype"/>
        </w:rPr>
        <w:t xml:space="preserve">De igual manera la </w:t>
      </w:r>
      <w:r w:rsidRPr="002E0800">
        <w:rPr>
          <w:rFonts w:ascii="Palatino Linotype" w:eastAsia="Palatino Linotype" w:hAnsi="Palatino Linotype" w:cs="Palatino Linotype"/>
          <w:b/>
        </w:rPr>
        <w:t>Clave Única de Registro de Población</w:t>
      </w:r>
      <w:r w:rsidRPr="002E0800">
        <w:rPr>
          <w:rFonts w:ascii="Palatino Linotype" w:eastAsia="Palatino Linotype" w:hAnsi="Palatino Linotype" w:cs="Palatino Linotype"/>
        </w:rPr>
        <w:t xml:space="preserve">, </w:t>
      </w:r>
      <w:r w:rsidRPr="002E0800">
        <w:rPr>
          <w:rFonts w:ascii="Palatino Linotype" w:eastAsia="Palatino Linotype" w:hAnsi="Palatino Linotype" w:cs="Palatino Linotype"/>
          <w:b/>
        </w:rPr>
        <w:t>CURP,</w:t>
      </w:r>
      <w:r w:rsidRPr="002E0800">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2E0800">
        <w:rPr>
          <w:rFonts w:ascii="Palatino Linotype" w:eastAsia="Palatino Linotype" w:hAnsi="Palatino Linotype" w:cs="Palatino Linotype"/>
        </w:rPr>
        <w:lastRenderedPageBreak/>
        <w:t>distinguirlo del resto de los habitantes, por tal motivo, se considera que es de carácter confidencial.</w:t>
      </w:r>
    </w:p>
    <w:p w14:paraId="26147445"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Argumento que es compartido por el Instituto Nacional de Transparencia, Acceso a la Información y Protección de Datos Personales, INAI, conforme al Criterio de interpretación con Clave de control SO/018/2017, el cual refiere:</w:t>
      </w:r>
    </w:p>
    <w:p w14:paraId="79BD46E4" w14:textId="77777777" w:rsidR="00DC7E6F" w:rsidRPr="002E0800" w:rsidRDefault="00A95866">
      <w:pPr>
        <w:ind w:left="851" w:right="851"/>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xml:space="preserve"> “Clave Única de Registro de Población (CURP). </w:t>
      </w:r>
      <w:r w:rsidRPr="002E0800">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D559222"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Por lo que respecta a la </w:t>
      </w:r>
      <w:r w:rsidRPr="002E0800">
        <w:rPr>
          <w:rFonts w:ascii="Palatino Linotype" w:eastAsia="Palatino Linotype" w:hAnsi="Palatino Linotype" w:cs="Palatino Linotype"/>
          <w:b/>
        </w:rPr>
        <w:t>clave de seguridad social</w:t>
      </w:r>
      <w:r w:rsidRPr="002E0800">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06D4258E"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Respecto de los </w:t>
      </w:r>
      <w:r w:rsidRPr="002E0800">
        <w:rPr>
          <w:rFonts w:ascii="Palatino Linotype" w:eastAsia="Palatino Linotype" w:hAnsi="Palatino Linotype" w:cs="Palatino Linotype"/>
          <w:b/>
        </w:rPr>
        <w:t>números de cuentas bancari</w:t>
      </w:r>
      <w:r w:rsidRPr="002E0800">
        <w:rPr>
          <w:rFonts w:ascii="Palatino Linotype" w:eastAsia="Palatino Linotype" w:hAnsi="Palatino Linotype" w:cs="Palatino Linotype"/>
        </w:rPr>
        <w:t xml:space="preserve">as, </w:t>
      </w:r>
      <w:r w:rsidRPr="002E0800">
        <w:rPr>
          <w:rFonts w:ascii="Palatino Linotype" w:eastAsia="Palatino Linotype" w:hAnsi="Palatino Linotype" w:cs="Palatino Linotype"/>
          <w:b/>
        </w:rPr>
        <w:t>claves estandarizadas –interbancarias- (CLABES) y de tarjetas</w:t>
      </w:r>
      <w:r w:rsidRPr="002E0800">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13B16E2A"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2E0800">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18DBEFDE"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88DCA60"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02999D98"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A3F8617"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14:paraId="52081133"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Cuentas bancarias y/o CLABE interbancaria de personas físicas y morales privadas.</w:t>
      </w:r>
      <w:r w:rsidRPr="002E0800">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w:t>
      </w:r>
      <w:r w:rsidRPr="002E0800">
        <w:rPr>
          <w:rFonts w:ascii="Palatino Linotype" w:eastAsia="Palatino Linotype" w:hAnsi="Palatino Linotype" w:cs="Palatino Linotype"/>
          <w:i/>
          <w:sz w:val="22"/>
          <w:szCs w:val="22"/>
        </w:rPr>
        <w:lastRenderedPageBreak/>
        <w:t>Transparencia y Acceso a la Información Pública y 113 de la Ley Federal de Transparencia y Acceso a la Información Pública.”</w:t>
      </w:r>
    </w:p>
    <w:p w14:paraId="1A88B123" w14:textId="77777777" w:rsidR="00DC7E6F" w:rsidRPr="002E0800" w:rsidRDefault="00A95866">
      <w:pPr>
        <w:spacing w:before="240" w:after="24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2E0800">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9005CDE"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9" w:name="_heading=h.z337ya" w:colFirst="0" w:colLast="0"/>
      <w:bookmarkEnd w:id="9"/>
      <w:r w:rsidRPr="002E0800">
        <w:rPr>
          <w:rFonts w:ascii="Palatino Linotype" w:eastAsia="Palatino Linotype" w:hAnsi="Palatino Linotype" w:cs="Palatino Linotype"/>
        </w:rPr>
        <w:t xml:space="preserve">Por cuanto hace a los </w:t>
      </w:r>
      <w:r w:rsidRPr="002E0800">
        <w:rPr>
          <w:rFonts w:ascii="Palatino Linotype" w:eastAsia="Palatino Linotype" w:hAnsi="Palatino Linotype" w:cs="Palatino Linotype"/>
          <w:b/>
        </w:rPr>
        <w:t>préstamos o descuentos de carácter personal</w:t>
      </w:r>
      <w:r w:rsidRPr="002E0800">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6DF75942"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4528240D" w14:textId="77777777" w:rsidR="00DC7E6F" w:rsidRPr="002E0800" w:rsidRDefault="00A95866">
      <w:pPr>
        <w:spacing w:before="120" w:after="120"/>
        <w:ind w:left="851" w:right="900"/>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 xml:space="preserve">“ARTÍCULO 84. </w:t>
      </w:r>
      <w:r w:rsidRPr="002E0800">
        <w:rPr>
          <w:rFonts w:ascii="Palatino Linotype" w:eastAsia="Palatino Linotype" w:hAnsi="Palatino Linotype" w:cs="Palatino Linotype"/>
          <w:i/>
          <w:sz w:val="22"/>
          <w:szCs w:val="22"/>
        </w:rPr>
        <w:t>Sólo podrán hacerse retenciones, descuentos o deducciones al sueldo de los servidores públicos por concepto de:</w:t>
      </w:r>
    </w:p>
    <w:p w14:paraId="2FFBCFEE"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xml:space="preserve"> Gravámenes fiscales relacionados con el sueldo;</w:t>
      </w:r>
    </w:p>
    <w:p w14:paraId="6A64A2B1"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31C25A36"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Cuotas sindicales</w:t>
      </w:r>
      <w:r w:rsidRPr="002E0800">
        <w:rPr>
          <w:rFonts w:ascii="Palatino Linotype" w:eastAsia="Palatino Linotype" w:hAnsi="Palatino Linotype" w:cs="Palatino Linotype"/>
          <w:i/>
          <w:sz w:val="22"/>
          <w:szCs w:val="22"/>
        </w:rPr>
        <w:t>;</w:t>
      </w:r>
    </w:p>
    <w:p w14:paraId="080B9167"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IV.</w:t>
      </w:r>
      <w:r w:rsidRPr="002E0800">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3ED5D058"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V.</w:t>
      </w:r>
      <w:r w:rsidRPr="002E0800">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2BA69517"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VI.</w:t>
      </w:r>
      <w:r w:rsidRPr="002E0800">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30B25405"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lastRenderedPageBreak/>
        <w:t>VII.</w:t>
      </w:r>
      <w:r w:rsidRPr="002E0800">
        <w:rPr>
          <w:rFonts w:ascii="Palatino Linotype" w:eastAsia="Palatino Linotype" w:hAnsi="Palatino Linotype" w:cs="Palatino Linotype"/>
          <w:i/>
          <w:sz w:val="22"/>
          <w:szCs w:val="22"/>
        </w:rPr>
        <w:t xml:space="preserve"> Faltas de puntualidad o de asistencia injustificadas;</w:t>
      </w:r>
    </w:p>
    <w:p w14:paraId="444E144A"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VIII. Pensiones alimenticias ordenadas por la autoridad judicial;</w:t>
      </w:r>
      <w:r w:rsidRPr="002E0800">
        <w:rPr>
          <w:rFonts w:ascii="Palatino Linotype" w:eastAsia="Palatino Linotype" w:hAnsi="Palatino Linotype" w:cs="Palatino Linotype"/>
          <w:i/>
          <w:sz w:val="22"/>
          <w:szCs w:val="22"/>
        </w:rPr>
        <w:t xml:space="preserve"> o</w:t>
      </w:r>
    </w:p>
    <w:p w14:paraId="026D37DF" w14:textId="77777777" w:rsidR="00DC7E6F" w:rsidRPr="002E0800" w:rsidRDefault="00A95866">
      <w:pPr>
        <w:spacing w:before="120" w:after="120"/>
        <w:ind w:left="1134" w:right="902"/>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IX. Cualquier otro convenido con instituciones de servicios y aceptado por el servidor público.</w:t>
      </w:r>
    </w:p>
    <w:p w14:paraId="33052973" w14:textId="77777777" w:rsidR="00DC7E6F" w:rsidRPr="002E0800" w:rsidRDefault="00A95866">
      <w:pP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813E689"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E800ABB"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De este modo, los </w:t>
      </w:r>
      <w:r w:rsidRPr="002E0800">
        <w:rPr>
          <w:rFonts w:ascii="Palatino Linotype" w:eastAsia="Palatino Linotype" w:hAnsi="Palatino Linotype" w:cs="Palatino Linotype"/>
          <w:b/>
        </w:rPr>
        <w:t>descuentos o deducciones por cuotas sindicales</w:t>
      </w:r>
      <w:r w:rsidRPr="002E0800">
        <w:rPr>
          <w:rFonts w:ascii="Palatino Linotype" w:eastAsia="Palatino Linotype" w:hAnsi="Palatino Linotype" w:cs="Palatino Linotype"/>
        </w:rPr>
        <w:t xml:space="preserve">, </w:t>
      </w:r>
      <w:r w:rsidRPr="002E0800">
        <w:rPr>
          <w:rFonts w:ascii="Palatino Linotype" w:eastAsia="Palatino Linotype" w:hAnsi="Palatino Linotype" w:cs="Palatino Linotype"/>
          <w:b/>
        </w:rPr>
        <w:t>pensiones alimenticias</w:t>
      </w:r>
      <w:r w:rsidRPr="002E0800">
        <w:rPr>
          <w:rFonts w:ascii="Palatino Linotype" w:eastAsia="Palatino Linotype" w:hAnsi="Palatino Linotype" w:cs="Palatino Linotype"/>
        </w:rPr>
        <w:t xml:space="preserve"> o </w:t>
      </w:r>
      <w:r w:rsidRPr="002E0800">
        <w:rPr>
          <w:rFonts w:ascii="Palatino Linotype" w:eastAsia="Palatino Linotype" w:hAnsi="Palatino Linotype" w:cs="Palatino Linotype"/>
          <w:b/>
        </w:rPr>
        <w:t>créditos adquiridos con instituciones privadas</w:t>
      </w:r>
      <w:r w:rsidRPr="002E0800">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2E0800">
        <w:rPr>
          <w:rFonts w:ascii="Palatino Linotype" w:eastAsia="Palatino Linotype" w:hAnsi="Palatino Linotype" w:cs="Palatino Linotype"/>
          <w:b/>
        </w:rPr>
        <w:t>es información que no es de carácter público, sino que constituye información confidencial</w:t>
      </w:r>
      <w:r w:rsidRPr="002E0800">
        <w:rPr>
          <w:rFonts w:ascii="Palatino Linotype" w:eastAsia="Palatino Linotype" w:hAnsi="Palatino Linotype" w:cs="Palatino Linotype"/>
        </w:rPr>
        <w:t xml:space="preserve"> en virtud de que corresponde con decisiones personales, y por tanto, se debe clasificar.</w:t>
      </w:r>
    </w:p>
    <w:p w14:paraId="71289686" w14:textId="77777777" w:rsidR="00DC7E6F" w:rsidRPr="002E0800" w:rsidRDefault="00A95866">
      <w:pPr>
        <w:pBdr>
          <w:top w:val="nil"/>
          <w:left w:val="nil"/>
          <w:bottom w:val="nil"/>
          <w:right w:val="nil"/>
          <w:between w:val="nil"/>
        </w:pBdr>
        <w:spacing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Las claves y conceptos de los descuentos personales guardan también la misma naturaleza que los importes, ya que al hacerse públicas, es posible inferir que cierto servidor público tiene determinada deducción personal, misma que se relaciona con </w:t>
      </w:r>
      <w:r w:rsidRPr="002E0800">
        <w:rPr>
          <w:rFonts w:ascii="Palatino Linotype" w:eastAsia="Palatino Linotype" w:hAnsi="Palatino Linotype" w:cs="Palatino Linotype"/>
        </w:rPr>
        <w:lastRenderedPageBreak/>
        <w:t>su esfera más íntima de privacidad, asimismo, en aquellos casos en los que sólo se tenga una deducción, inclusive es posible deducir el importe de la misma, derivado de los cálculos que se hagan respecto al sueldo bruto y sueldo neto.</w:t>
      </w:r>
    </w:p>
    <w:p w14:paraId="3D2396C7" w14:textId="77777777" w:rsidR="00DC7E6F" w:rsidRPr="002E0800" w:rsidRDefault="00A9586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195C3320"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10" w:name="_heading=h.3j2qqm3" w:colFirst="0" w:colLast="0"/>
      <w:bookmarkEnd w:id="10"/>
      <w:r w:rsidRPr="002E0800">
        <w:rPr>
          <w:rFonts w:ascii="Palatino Linotype" w:eastAsia="Palatino Linotype" w:hAnsi="Palatino Linotype" w:cs="Palatino Linotype"/>
        </w:rPr>
        <w:t xml:space="preserve">Con relación al </w:t>
      </w:r>
      <w:r w:rsidRPr="002E0800">
        <w:rPr>
          <w:rFonts w:ascii="Palatino Linotype" w:eastAsia="Palatino Linotype" w:hAnsi="Palatino Linotype" w:cs="Palatino Linotype"/>
          <w:b/>
        </w:rPr>
        <w:t>número de empleado</w:t>
      </w:r>
      <w:r w:rsidRPr="002E0800">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2E0800">
        <w:rPr>
          <w:rFonts w:ascii="Palatino Linotype" w:eastAsia="Palatino Linotype" w:hAnsi="Palatino Linotype" w:cs="Palatino Linotype"/>
          <w:vertAlign w:val="superscript"/>
        </w:rPr>
        <w:footnoteReference w:id="4"/>
      </w:r>
      <w:r w:rsidRPr="002E0800">
        <w:rPr>
          <w:rFonts w:ascii="Palatino Linotype" w:eastAsia="Palatino Linotype" w:hAnsi="Palatino Linotype" w:cs="Palatino Linotype"/>
        </w:rPr>
        <w:t>.</w:t>
      </w:r>
    </w:p>
    <w:p w14:paraId="01221C82"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14AC5E74" w14:textId="77777777" w:rsidR="00DC7E6F" w:rsidRPr="002E0800" w:rsidRDefault="00A95866">
      <w:pPr>
        <w:tabs>
          <w:tab w:val="left" w:pos="7655"/>
        </w:tabs>
        <w:spacing w:before="240" w:after="240"/>
        <w:ind w:left="993" w:right="99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xml:space="preserve">“Número de empleado. </w:t>
      </w:r>
      <w:r w:rsidRPr="002E0800">
        <w:rPr>
          <w:rFonts w:ascii="Palatino Linotype" w:eastAsia="Palatino Linotype" w:hAnsi="Palatino Linotype" w:cs="Palatino Linotype"/>
          <w:i/>
          <w:sz w:val="22"/>
          <w:szCs w:val="22"/>
        </w:rPr>
        <w:t xml:space="preserve">Cuando el número de empleado o su equivalente, se integra con datos personales de los trabajadores o funciona como una clave de acceso que no requiere adicionalmente de una contraseña para ingresar a </w:t>
      </w:r>
      <w:r w:rsidRPr="002E0800">
        <w:rPr>
          <w:rFonts w:ascii="Palatino Linotype" w:eastAsia="Palatino Linotype" w:hAnsi="Palatino Linotype" w:cs="Palatino Linotype"/>
          <w:i/>
          <w:sz w:val="22"/>
          <w:szCs w:val="22"/>
        </w:rPr>
        <w:lastRenderedPageBreak/>
        <w:t>sistemas o bases de datos personales, procede su clasificación como información confidencial.”</w:t>
      </w:r>
    </w:p>
    <w:p w14:paraId="33B03699"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A2B623D"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b/>
        </w:rPr>
        <w:t>De la información fiscal</w:t>
      </w:r>
      <w:r w:rsidRPr="002E0800">
        <w:rPr>
          <w:rFonts w:ascii="Palatino Linotype" w:eastAsia="Palatino Linotype" w:hAnsi="Palatino Linotype" w:cs="Palatino Linotype"/>
        </w:rPr>
        <w:t xml:space="preserve">: </w:t>
      </w:r>
    </w:p>
    <w:p w14:paraId="3D648767"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La </w:t>
      </w:r>
      <w:r w:rsidRPr="002E0800">
        <w:rPr>
          <w:rFonts w:ascii="Palatino Linotype" w:eastAsia="Palatino Linotype" w:hAnsi="Palatino Linotype" w:cs="Palatino Linotype"/>
          <w:b/>
        </w:rPr>
        <w:t>Cadena Original</w:t>
      </w:r>
      <w:r w:rsidRPr="002E0800">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54AB5651"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 xml:space="preserve">Los </w:t>
      </w:r>
      <w:r w:rsidRPr="002E0800">
        <w:rPr>
          <w:rFonts w:ascii="Palatino Linotype" w:eastAsia="Palatino Linotype" w:hAnsi="Palatino Linotype" w:cs="Palatino Linotype"/>
          <w:b/>
        </w:rPr>
        <w:t>códigos bidimensionales</w:t>
      </w:r>
      <w:r w:rsidRPr="002E0800">
        <w:rPr>
          <w:rFonts w:ascii="Palatino Linotype" w:eastAsia="Palatino Linotype" w:hAnsi="Palatino Linotype" w:cs="Palatino Linotype"/>
        </w:rPr>
        <w:t xml:space="preserve"> o </w:t>
      </w:r>
      <w:r w:rsidRPr="002E0800">
        <w:rPr>
          <w:rFonts w:ascii="Palatino Linotype" w:eastAsia="Palatino Linotype" w:hAnsi="Palatino Linotype" w:cs="Palatino Linotype"/>
          <w:b/>
        </w:rPr>
        <w:t xml:space="preserve">códigos QR, </w:t>
      </w:r>
      <w:r w:rsidRPr="002E0800">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analizar dicha circunstancia con la finalidad de determinar si se actualiza algún supuesto de confidencialidad.</w:t>
      </w:r>
    </w:p>
    <w:p w14:paraId="4C1B4621"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En tal sentido, si derivado del análisis efectuado por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4D5E3E9F"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Por lo que se refiere al </w:t>
      </w:r>
      <w:r w:rsidRPr="002E0800">
        <w:rPr>
          <w:rFonts w:ascii="Palatino Linotype" w:eastAsia="Palatino Linotype" w:hAnsi="Palatino Linotype" w:cs="Palatino Linotype"/>
          <w:b/>
        </w:rPr>
        <w:t>número de registro patronal ante el IMSS</w:t>
      </w:r>
      <w:r w:rsidRPr="002E0800">
        <w:rPr>
          <w:rFonts w:ascii="Palatino Linotype" w:eastAsia="Palatino Linotype" w:hAnsi="Palatino Linotype" w:cs="Palatino Linotype"/>
        </w:rPr>
        <w:t>, debe decirse que es un dato que corresponde a cada patrón y comprueba el cabal cumplimiento de sus obligaciones en materia de seguridad social respecto a los trabajadores que cuentan con un servicio. Además, permite asociar a los registros patronales de los diferentes centros de trabajo y transmitir los movimientos afiliatorios de todos los trabajadores de los registros patronales de sus asociados.</w:t>
      </w:r>
    </w:p>
    <w:p w14:paraId="33954369" w14:textId="77777777" w:rsidR="00DC7E6F" w:rsidRPr="002E0800" w:rsidRDefault="00A9586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lastRenderedPageBreak/>
        <w:t>El Número de registro patronal se integra de lo siguiente:</w:t>
      </w:r>
    </w:p>
    <w:p w14:paraId="0047F155" w14:textId="77777777" w:rsidR="00DC7E6F" w:rsidRPr="002E0800" w:rsidRDefault="00A95866">
      <w:pPr>
        <w:numPr>
          <w:ilvl w:val="0"/>
          <w:numId w:val="4"/>
        </w:numPr>
        <w:pBdr>
          <w:top w:val="nil"/>
          <w:left w:val="nil"/>
          <w:bottom w:val="nil"/>
          <w:right w:val="nil"/>
          <w:between w:val="nil"/>
        </w:pBdr>
        <w:tabs>
          <w:tab w:val="left" w:pos="567"/>
        </w:tabs>
        <w:spacing w:before="120" w:after="120"/>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Una clave alfanumérica del municipio de ubicación del patrón,</w:t>
      </w:r>
    </w:p>
    <w:p w14:paraId="630209B7" w14:textId="77777777" w:rsidR="00DC7E6F" w:rsidRPr="002E0800" w:rsidRDefault="00A95866">
      <w:pPr>
        <w:numPr>
          <w:ilvl w:val="0"/>
          <w:numId w:val="4"/>
        </w:numPr>
        <w:pBdr>
          <w:top w:val="nil"/>
          <w:left w:val="nil"/>
          <w:bottom w:val="nil"/>
          <w:right w:val="nil"/>
          <w:between w:val="nil"/>
        </w:pBdr>
        <w:tabs>
          <w:tab w:val="left" w:pos="567"/>
        </w:tabs>
        <w:spacing w:before="120" w:after="120"/>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Número progresivo de dicho municipio,</w:t>
      </w:r>
    </w:p>
    <w:p w14:paraId="603BA864" w14:textId="77777777" w:rsidR="00DC7E6F" w:rsidRPr="002E0800" w:rsidRDefault="00A95866">
      <w:pPr>
        <w:numPr>
          <w:ilvl w:val="0"/>
          <w:numId w:val="4"/>
        </w:numPr>
        <w:pBdr>
          <w:top w:val="nil"/>
          <w:left w:val="nil"/>
          <w:bottom w:val="nil"/>
          <w:right w:val="nil"/>
          <w:between w:val="nil"/>
        </w:pBdr>
        <w:tabs>
          <w:tab w:val="left" w:pos="567"/>
        </w:tabs>
        <w:spacing w:before="120" w:after="120"/>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Modalidad de aseguramiento en el cual cotizará el patrón, esta corresponde al patrón con trabajadores permanentes y temporales de la ciudad, y</w:t>
      </w:r>
    </w:p>
    <w:p w14:paraId="6BB7F6AB" w14:textId="77777777" w:rsidR="00DC7E6F" w:rsidRPr="002E0800" w:rsidRDefault="00A95866">
      <w:pPr>
        <w:numPr>
          <w:ilvl w:val="0"/>
          <w:numId w:val="4"/>
        </w:numPr>
        <w:pBdr>
          <w:top w:val="nil"/>
          <w:left w:val="nil"/>
          <w:bottom w:val="nil"/>
          <w:right w:val="nil"/>
          <w:between w:val="nil"/>
        </w:pBdr>
        <w:tabs>
          <w:tab w:val="left" w:pos="567"/>
        </w:tabs>
        <w:spacing w:before="120" w:after="120"/>
        <w:ind w:left="284" w:right="51" w:firstLine="0"/>
        <w:jc w:val="both"/>
        <w:rPr>
          <w:rFonts w:ascii="Palatino Linotype" w:eastAsia="Palatino Linotype" w:hAnsi="Palatino Linotype" w:cs="Palatino Linotype"/>
        </w:rPr>
      </w:pPr>
      <w:r w:rsidRPr="002E0800">
        <w:rPr>
          <w:rFonts w:ascii="Palatino Linotype" w:eastAsia="Palatino Linotype" w:hAnsi="Palatino Linotype" w:cs="Palatino Linotype"/>
        </w:rPr>
        <w:t>Dígito verificador determinado por el IMSS, con el cual se valida la correcta estructura del registro patronal.</w:t>
      </w:r>
    </w:p>
    <w:p w14:paraId="0B7EDF02" w14:textId="77777777" w:rsidR="00DC7E6F" w:rsidRPr="002E0800" w:rsidRDefault="00A95866">
      <w:pPr>
        <w:spacing w:before="240" w:after="240" w:line="360" w:lineRule="auto"/>
        <w:ind w:right="49"/>
        <w:jc w:val="both"/>
        <w:rPr>
          <w:rFonts w:ascii="Palatino Linotype" w:eastAsia="Palatino Linotype" w:hAnsi="Palatino Linotype" w:cs="Palatino Linotype"/>
        </w:rPr>
      </w:pPr>
      <w:bookmarkStart w:id="11" w:name="_heading=h.1ksv4uv" w:colFirst="0" w:colLast="0"/>
      <w:bookmarkEnd w:id="11"/>
      <w:r w:rsidRPr="002E0800">
        <w:rPr>
          <w:rFonts w:ascii="Palatino Linotype" w:eastAsia="Palatino Linotype" w:hAnsi="Palatino Linotype" w:cs="Palatino Linotype"/>
        </w:rPr>
        <w:t>En ese sentido, no se advierte de qué forma se puede hacer identificable o identificar a una persona con la publicidad de dicho número, asimismo, no se aprecia la transgresión de algún derecho de las personas morales titulares del registro como patrón; además, se apreció que el órgano garante nacional ha hecho público dicho dato, por lo que no puede recaer en la esfera de confidencialidad.</w:t>
      </w:r>
    </w:p>
    <w:p w14:paraId="1D3DFDF6" w14:textId="77777777" w:rsidR="00DC7E6F" w:rsidRPr="002E0800" w:rsidRDefault="00A95866">
      <w:pPr>
        <w:spacing w:before="240" w:after="240" w:line="360" w:lineRule="auto"/>
        <w:ind w:right="50"/>
        <w:jc w:val="both"/>
        <w:rPr>
          <w:rFonts w:ascii="Palatino Linotype" w:eastAsia="Palatino Linotype" w:hAnsi="Palatino Linotype" w:cs="Palatino Linotype"/>
        </w:rPr>
      </w:pPr>
      <w:r w:rsidRPr="002E0800">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E447C9D" w14:textId="77777777" w:rsidR="00DC7E6F" w:rsidRPr="002E0800" w:rsidRDefault="00A95866">
      <w:pP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49.</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Los Comités de Transparencia</w:t>
      </w:r>
      <w:r w:rsidRPr="002E0800">
        <w:rPr>
          <w:rFonts w:ascii="Palatino Linotype" w:eastAsia="Palatino Linotype" w:hAnsi="Palatino Linotype" w:cs="Palatino Linotype"/>
          <w:i/>
          <w:sz w:val="22"/>
          <w:szCs w:val="22"/>
        </w:rPr>
        <w:t xml:space="preserve"> tendrán las siguientes atribuciones:</w:t>
      </w:r>
    </w:p>
    <w:p w14:paraId="546D805B" w14:textId="77777777" w:rsidR="00DC7E6F" w:rsidRPr="002E0800" w:rsidRDefault="00A95866">
      <w:pPr>
        <w:spacing w:before="120" w:after="120"/>
        <w:ind w:left="1134"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VIII. Aprobar, modificar o revocar la clasificación de la información</w:t>
      </w:r>
      <w:r w:rsidRPr="002E0800">
        <w:rPr>
          <w:rFonts w:ascii="Palatino Linotype" w:eastAsia="Palatino Linotype" w:hAnsi="Palatino Linotype" w:cs="Palatino Linotype"/>
          <w:i/>
          <w:sz w:val="22"/>
          <w:szCs w:val="22"/>
        </w:rPr>
        <w:t>…”</w:t>
      </w:r>
    </w:p>
    <w:p w14:paraId="07E1FD80" w14:textId="77777777" w:rsidR="00DC7E6F" w:rsidRPr="002E0800" w:rsidRDefault="00A95866">
      <w:pP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53.</w:t>
      </w:r>
      <w:r w:rsidRPr="002E0800">
        <w:rPr>
          <w:rFonts w:ascii="Palatino Linotype" w:eastAsia="Palatino Linotype" w:hAnsi="Palatino Linotype" w:cs="Palatino Linotype"/>
          <w:i/>
          <w:sz w:val="22"/>
          <w:szCs w:val="22"/>
        </w:rPr>
        <w:t xml:space="preserve"> Las </w:t>
      </w:r>
      <w:r w:rsidRPr="002E0800">
        <w:rPr>
          <w:rFonts w:ascii="Palatino Linotype" w:eastAsia="Palatino Linotype" w:hAnsi="Palatino Linotype" w:cs="Palatino Linotype"/>
          <w:b/>
          <w:i/>
          <w:sz w:val="22"/>
          <w:szCs w:val="22"/>
        </w:rPr>
        <w:t>Unidades de Transparencia</w:t>
      </w:r>
      <w:r w:rsidRPr="002E0800">
        <w:rPr>
          <w:rFonts w:ascii="Palatino Linotype" w:eastAsia="Palatino Linotype" w:hAnsi="Palatino Linotype" w:cs="Palatino Linotype"/>
          <w:i/>
          <w:sz w:val="22"/>
          <w:szCs w:val="22"/>
        </w:rPr>
        <w:t xml:space="preserve"> tendrán las siguientes </w:t>
      </w:r>
      <w:r w:rsidRPr="002E0800">
        <w:rPr>
          <w:rFonts w:ascii="Palatino Linotype" w:eastAsia="Palatino Linotype" w:hAnsi="Palatino Linotype" w:cs="Palatino Linotype"/>
          <w:b/>
          <w:i/>
          <w:sz w:val="22"/>
          <w:szCs w:val="22"/>
        </w:rPr>
        <w:t>funciones</w:t>
      </w:r>
      <w:r w:rsidRPr="002E0800">
        <w:rPr>
          <w:rFonts w:ascii="Palatino Linotype" w:eastAsia="Palatino Linotype" w:hAnsi="Palatino Linotype" w:cs="Palatino Linotype"/>
          <w:i/>
          <w:sz w:val="22"/>
          <w:szCs w:val="22"/>
        </w:rPr>
        <w:t>:</w:t>
      </w:r>
    </w:p>
    <w:p w14:paraId="03C6D432" w14:textId="77777777" w:rsidR="00DC7E6F" w:rsidRPr="002E0800" w:rsidRDefault="00A95866">
      <w:pPr>
        <w:spacing w:before="120" w:after="120"/>
        <w:ind w:left="1134"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lastRenderedPageBreak/>
        <w:t>X. Presentar ante el Comité, el proyecto de clasificación de información</w:t>
      </w:r>
      <w:r w:rsidRPr="002E0800">
        <w:rPr>
          <w:rFonts w:ascii="Palatino Linotype" w:eastAsia="Palatino Linotype" w:hAnsi="Palatino Linotype" w:cs="Palatino Linotype"/>
          <w:i/>
          <w:sz w:val="22"/>
          <w:szCs w:val="22"/>
        </w:rPr>
        <w:t xml:space="preserve">…” </w:t>
      </w:r>
    </w:p>
    <w:p w14:paraId="7DC73A95" w14:textId="77777777" w:rsidR="00DC7E6F" w:rsidRPr="002E0800" w:rsidRDefault="00A95866">
      <w:pP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“Artículo 59.</w:t>
      </w:r>
      <w:r w:rsidRPr="002E0800">
        <w:rPr>
          <w:rFonts w:ascii="Palatino Linotype" w:eastAsia="Palatino Linotype" w:hAnsi="Palatino Linotype" w:cs="Palatino Linotype"/>
          <w:i/>
          <w:sz w:val="22"/>
          <w:szCs w:val="22"/>
        </w:rPr>
        <w:t xml:space="preserve"> Los </w:t>
      </w:r>
      <w:r w:rsidRPr="002E0800">
        <w:rPr>
          <w:rFonts w:ascii="Palatino Linotype" w:eastAsia="Palatino Linotype" w:hAnsi="Palatino Linotype" w:cs="Palatino Linotype"/>
          <w:b/>
          <w:i/>
          <w:sz w:val="22"/>
          <w:szCs w:val="22"/>
        </w:rPr>
        <w:t>servidores públicos habilitados</w:t>
      </w:r>
      <w:r w:rsidRPr="002E0800">
        <w:rPr>
          <w:rFonts w:ascii="Palatino Linotype" w:eastAsia="Palatino Linotype" w:hAnsi="Palatino Linotype" w:cs="Palatino Linotype"/>
          <w:i/>
          <w:sz w:val="22"/>
          <w:szCs w:val="22"/>
        </w:rPr>
        <w:t xml:space="preserve"> tendrán las </w:t>
      </w:r>
      <w:r w:rsidRPr="002E0800">
        <w:rPr>
          <w:rFonts w:ascii="Palatino Linotype" w:eastAsia="Palatino Linotype" w:hAnsi="Palatino Linotype" w:cs="Palatino Linotype"/>
          <w:b/>
          <w:i/>
          <w:sz w:val="22"/>
          <w:szCs w:val="22"/>
        </w:rPr>
        <w:t>funciones</w:t>
      </w:r>
      <w:r w:rsidRPr="002E0800">
        <w:rPr>
          <w:rFonts w:ascii="Palatino Linotype" w:eastAsia="Palatino Linotype" w:hAnsi="Palatino Linotype" w:cs="Palatino Linotype"/>
          <w:i/>
          <w:sz w:val="22"/>
          <w:szCs w:val="22"/>
        </w:rPr>
        <w:t xml:space="preserve"> siguientes:</w:t>
      </w:r>
    </w:p>
    <w:p w14:paraId="5F1F5DB6" w14:textId="77777777" w:rsidR="00DC7E6F" w:rsidRPr="002E0800" w:rsidRDefault="00A95866">
      <w:pPr>
        <w:spacing w:before="120" w:after="120"/>
        <w:ind w:left="1134"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E0800">
        <w:rPr>
          <w:rFonts w:ascii="Palatino Linotype" w:eastAsia="Palatino Linotype" w:hAnsi="Palatino Linotype" w:cs="Palatino Linotype"/>
          <w:i/>
          <w:sz w:val="22"/>
          <w:szCs w:val="22"/>
        </w:rPr>
        <w:t>, la cual tendrá los fundamentos y argumentos en que se basa dicha propuesta…”</w:t>
      </w:r>
    </w:p>
    <w:p w14:paraId="515B0B6C"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CD21530"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2839BF2"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Artículo 149.</w:t>
      </w:r>
      <w:r w:rsidRPr="002E0800">
        <w:rPr>
          <w:rFonts w:ascii="Palatino Linotype" w:eastAsia="Palatino Linotype" w:hAnsi="Palatino Linotype" w:cs="Palatino Linotype"/>
          <w:i/>
          <w:sz w:val="22"/>
          <w:szCs w:val="22"/>
        </w:rPr>
        <w:t xml:space="preserve"> El </w:t>
      </w:r>
      <w:r w:rsidRPr="002E0800">
        <w:rPr>
          <w:rFonts w:ascii="Palatino Linotype" w:eastAsia="Palatino Linotype" w:hAnsi="Palatino Linotype" w:cs="Palatino Linotype"/>
          <w:b/>
          <w:i/>
          <w:sz w:val="22"/>
          <w:szCs w:val="22"/>
        </w:rPr>
        <w:t>acuerdo que clasifique la información como confidencial</w:t>
      </w:r>
      <w:r w:rsidRPr="002E080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5E024DA8" w14:textId="77777777" w:rsidR="00DC7E6F" w:rsidRPr="002E0800" w:rsidRDefault="00A95866">
      <w:pP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Es decir,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2E0800">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96A0F75"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Atento a lo anterior, cabe señalar que el Comité de Transparencia del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que literalmente expresan:</w:t>
      </w:r>
    </w:p>
    <w:p w14:paraId="14DFC4C9"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Segundo.-</w:t>
      </w:r>
      <w:r w:rsidRPr="002E0800">
        <w:rPr>
          <w:rFonts w:ascii="Palatino Linotype" w:eastAsia="Palatino Linotype" w:hAnsi="Palatino Linotype" w:cs="Palatino Linotype"/>
          <w:i/>
          <w:sz w:val="22"/>
          <w:szCs w:val="22"/>
        </w:rPr>
        <w:t xml:space="preserve"> Para efectos de los presentes Lineamientos Generales, se entenderá por:</w:t>
      </w:r>
    </w:p>
    <w:p w14:paraId="678D1F38" w14:textId="77777777" w:rsidR="00DC7E6F" w:rsidRPr="002E0800" w:rsidRDefault="00A95866">
      <w:pPr>
        <w:tabs>
          <w:tab w:val="left" w:pos="8222"/>
        </w:tabs>
        <w:spacing w:before="120" w:after="120"/>
        <w:ind w:left="1134"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XVIII.</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Versión pública:</w:t>
      </w:r>
      <w:r w:rsidRPr="002E080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E0800">
        <w:rPr>
          <w:rFonts w:ascii="Palatino Linotype" w:eastAsia="Palatino Linotype" w:hAnsi="Palatino Linotype" w:cs="Palatino Linotype"/>
          <w:b/>
          <w:i/>
          <w:sz w:val="22"/>
          <w:szCs w:val="22"/>
        </w:rPr>
        <w:t>fundando y motivando la</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reserva o confidencialidad</w:t>
      </w:r>
      <w:r w:rsidRPr="002E0800">
        <w:rPr>
          <w:rFonts w:ascii="Palatino Linotype" w:eastAsia="Palatino Linotype" w:hAnsi="Palatino Linotype" w:cs="Palatino Linotype"/>
          <w:i/>
          <w:sz w:val="22"/>
          <w:szCs w:val="22"/>
        </w:rPr>
        <w:t>, a través de la resolución que para tal efecto emita el Comité de Transparencia.</w:t>
      </w:r>
    </w:p>
    <w:p w14:paraId="2BF39D22"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w:t>
      </w:r>
    </w:p>
    <w:p w14:paraId="3BDFE982"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Cuarto.</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Para clasificar la información como</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reservada o</w:t>
      </w:r>
      <w:r w:rsidRPr="002E0800">
        <w:rPr>
          <w:rFonts w:ascii="Palatino Linotype" w:eastAsia="Palatino Linotype" w:hAnsi="Palatino Linotype" w:cs="Palatino Linotype"/>
          <w:i/>
          <w:sz w:val="22"/>
          <w:szCs w:val="22"/>
        </w:rPr>
        <w:t xml:space="preserve"> </w:t>
      </w:r>
      <w:r w:rsidRPr="002E0800">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2E0800">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80DF6FF"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6AC95526"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Quinto.</w:t>
      </w:r>
      <w:r w:rsidRPr="002E080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D47BB4"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Sexto.</w:t>
      </w:r>
      <w:r w:rsidRPr="002E0800">
        <w:rPr>
          <w:rFonts w:ascii="Palatino Linotype" w:eastAsia="Palatino Linotype" w:hAnsi="Palatino Linotype" w:cs="Palatino Linotype"/>
          <w:i/>
          <w:sz w:val="22"/>
          <w:szCs w:val="22"/>
        </w:rPr>
        <w:t xml:space="preserve"> Se deroga.</w:t>
      </w:r>
    </w:p>
    <w:p w14:paraId="1A9A8D9F"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Séptimo.</w:t>
      </w:r>
      <w:r w:rsidRPr="002E0800">
        <w:rPr>
          <w:rFonts w:ascii="Palatino Linotype" w:eastAsia="Palatino Linotype" w:hAnsi="Palatino Linotype" w:cs="Palatino Linotype"/>
          <w:i/>
          <w:sz w:val="22"/>
          <w:szCs w:val="22"/>
        </w:rPr>
        <w:t xml:space="preserve"> La clasificación de la información se llevará a cabo en el momento en que:</w:t>
      </w:r>
    </w:p>
    <w:p w14:paraId="3637CF73" w14:textId="77777777" w:rsidR="00DC7E6F" w:rsidRPr="002E0800" w:rsidRDefault="00A95866">
      <w:pPr>
        <w:tabs>
          <w:tab w:val="left" w:pos="8222"/>
        </w:tabs>
        <w:spacing w:before="120" w:after="120"/>
        <w:ind w:left="1134"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xml:space="preserve"> Se reciba una solicitud de acceso a la información;</w:t>
      </w:r>
    </w:p>
    <w:p w14:paraId="161E3B95" w14:textId="77777777" w:rsidR="00DC7E6F" w:rsidRPr="002E0800" w:rsidRDefault="00A95866">
      <w:pPr>
        <w:tabs>
          <w:tab w:val="left" w:pos="8222"/>
        </w:tabs>
        <w:spacing w:before="120" w:after="120"/>
        <w:ind w:left="1134"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20E07D93" w14:textId="77777777" w:rsidR="00DC7E6F" w:rsidRPr="002E0800" w:rsidRDefault="00A95866">
      <w:pPr>
        <w:tabs>
          <w:tab w:val="left" w:pos="8222"/>
        </w:tabs>
        <w:spacing w:before="120" w:after="120"/>
        <w:ind w:left="1134"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F3E3DF4"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2E0800">
        <w:rPr>
          <w:rFonts w:ascii="Palatino Linotype" w:eastAsia="Palatino Linotype" w:hAnsi="Palatino Linotype" w:cs="Palatino Linotype"/>
          <w:sz w:val="22"/>
          <w:szCs w:val="22"/>
        </w:rPr>
        <w:t xml:space="preserve">, </w:t>
      </w:r>
      <w:r w:rsidRPr="002E0800">
        <w:rPr>
          <w:rFonts w:ascii="Palatino Linotype" w:eastAsia="Palatino Linotype" w:hAnsi="Palatino Linotype" w:cs="Palatino Linotype"/>
          <w:i/>
          <w:sz w:val="22"/>
          <w:szCs w:val="22"/>
        </w:rPr>
        <w:t>conforme a su naturaleza, si encuadra en una causal de reserva o de confidencialidad.</w:t>
      </w:r>
    </w:p>
    <w:p w14:paraId="71DB9367"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Octavo.</w:t>
      </w:r>
      <w:r w:rsidRPr="002E080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B2C77D"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89BBDA2"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w:t>
      </w:r>
      <w:r w:rsidRPr="002E0800">
        <w:rPr>
          <w:rFonts w:ascii="Palatino Linotype" w:eastAsia="Palatino Linotype" w:hAnsi="Palatino Linotype" w:cs="Palatino Linotype"/>
          <w:i/>
          <w:sz w:val="22"/>
          <w:szCs w:val="22"/>
        </w:rPr>
        <w:lastRenderedPageBreak/>
        <w:t>los presentes lineamientos, así como las circunstancias que justifican el establecimiento de determinado plazo de reserva.</w:t>
      </w:r>
    </w:p>
    <w:p w14:paraId="69C6C4AB"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Noveno.</w:t>
      </w:r>
      <w:r w:rsidRPr="002E080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73C5A4"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Décimo.</w:t>
      </w:r>
      <w:r w:rsidRPr="002E080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971DF2C"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08B7678" w14:textId="77777777" w:rsidR="00DC7E6F" w:rsidRPr="002E0800" w:rsidRDefault="00A95866">
      <w:pPr>
        <w:tabs>
          <w:tab w:val="left" w:pos="8222"/>
        </w:tabs>
        <w:spacing w:before="120" w:after="120"/>
        <w:ind w:left="851" w:right="1134"/>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Décimo primero.</w:t>
      </w:r>
      <w:r w:rsidRPr="002E080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14CD17A" w14:textId="77777777" w:rsidR="00DC7E6F" w:rsidRPr="002E0800" w:rsidRDefault="00A9586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Asimismo, respecto a las formalidades que deberá llevar el acuerdo de clasificación que deberá emitir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5B0D2723"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xml:space="preserve"> “Quincuagésimo. </w:t>
      </w:r>
      <w:r w:rsidRPr="002E0800">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2A3402F" w14:textId="77777777" w:rsidR="00DC7E6F" w:rsidRPr="002E0800" w:rsidRDefault="00A9586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lastRenderedPageBreak/>
        <w:t xml:space="preserve">Quincuagésimo primero. </w:t>
      </w:r>
      <w:r w:rsidRPr="002E0800">
        <w:rPr>
          <w:rFonts w:ascii="Palatino Linotype" w:eastAsia="Palatino Linotype" w:hAnsi="Palatino Linotype" w:cs="Palatino Linotype"/>
          <w:i/>
          <w:sz w:val="22"/>
          <w:szCs w:val="22"/>
        </w:rPr>
        <w:t xml:space="preserve">Toda acta del Comité de Transparencia deberá contener: </w:t>
      </w:r>
    </w:p>
    <w:p w14:paraId="6BE21613"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xml:space="preserve"> El número de sesión y fecha; </w:t>
      </w:r>
    </w:p>
    <w:p w14:paraId="5B75D049"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xml:space="preserve">. El nombre del área que solicitó la clasificación de información; </w:t>
      </w:r>
    </w:p>
    <w:p w14:paraId="51C46440"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La fundamentación legal y motivación correspondiente; </w:t>
      </w:r>
    </w:p>
    <w:p w14:paraId="7646BC05"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IV</w:t>
      </w:r>
      <w:r w:rsidRPr="002E0800">
        <w:rPr>
          <w:rFonts w:ascii="Palatino Linotype" w:eastAsia="Palatino Linotype" w:hAnsi="Palatino Linotype" w:cs="Palatino Linotype"/>
          <w:i/>
          <w:sz w:val="22"/>
          <w:szCs w:val="22"/>
        </w:rPr>
        <w:t xml:space="preserve">. La resolución o resoluciones aprobadas; y </w:t>
      </w:r>
    </w:p>
    <w:p w14:paraId="12A804AE"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V</w:t>
      </w:r>
      <w:r w:rsidRPr="002E0800">
        <w:rPr>
          <w:rFonts w:ascii="Palatino Linotype" w:eastAsia="Palatino Linotype" w:hAnsi="Palatino Linotype" w:cs="Palatino Linotype"/>
          <w:i/>
          <w:sz w:val="22"/>
          <w:szCs w:val="22"/>
        </w:rPr>
        <w:t xml:space="preserve">. La rúbrica o firma digital de cada integrante del Comité de Transparencia. </w:t>
      </w:r>
    </w:p>
    <w:p w14:paraId="52C83A3C" w14:textId="77777777" w:rsidR="00DC7E6F" w:rsidRPr="002E0800" w:rsidRDefault="00A9586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66F0462"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C0815B8"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Descripción de las partes o secciones reservadas, en caso de clasificación parcial</w:t>
      </w:r>
      <w:r w:rsidRPr="002E0800">
        <w:rPr>
          <w:rFonts w:ascii="Palatino Linotype" w:eastAsia="Palatino Linotype" w:hAnsi="Palatino Linotype" w:cs="Palatino Linotype"/>
          <w:b/>
          <w:i/>
          <w:sz w:val="22"/>
          <w:szCs w:val="22"/>
        </w:rPr>
        <w:t xml:space="preserve">; </w:t>
      </w:r>
    </w:p>
    <w:p w14:paraId="6D35FFD2"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El periodo por el que mantendrá su clasificación y fecha de expiración; y </w:t>
      </w:r>
    </w:p>
    <w:p w14:paraId="4BA3FC2C" w14:textId="77777777" w:rsidR="00DC7E6F" w:rsidRPr="002E0800" w:rsidRDefault="00A9586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IV.</w:t>
      </w:r>
      <w:r w:rsidRPr="002E0800">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D0DF893" w14:textId="77777777" w:rsidR="00DC7E6F" w:rsidRPr="002E0800" w:rsidRDefault="00A9586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C062260" w14:textId="77777777" w:rsidR="00DC7E6F" w:rsidRPr="002E0800" w:rsidRDefault="00A9586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261AA33"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7CB1A88" w14:textId="77777777" w:rsidR="00DC7E6F" w:rsidRPr="002E0800" w:rsidRDefault="00A95866">
      <w:pP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r w:rsidRPr="002E0800">
        <w:rPr>
          <w:rFonts w:ascii="Palatino Linotype" w:eastAsia="Palatino Linotype" w:hAnsi="Palatino Linotype" w:cs="Palatino Linotype"/>
          <w:b/>
          <w:i/>
          <w:sz w:val="22"/>
          <w:szCs w:val="22"/>
        </w:rPr>
        <w:t>Quincuagésimo segundo</w:t>
      </w:r>
      <w:r w:rsidRPr="002E0800">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w:t>
      </w:r>
      <w:r w:rsidRPr="002E0800">
        <w:rPr>
          <w:rFonts w:ascii="Palatino Linotype" w:eastAsia="Palatino Linotype" w:hAnsi="Palatino Linotype" w:cs="Palatino Linotype"/>
          <w:i/>
          <w:sz w:val="22"/>
          <w:szCs w:val="22"/>
        </w:rPr>
        <w:lastRenderedPageBreak/>
        <w:t>pertinentes tendientes a asegurar que el espacio utilizado para testar la información no podrá ser empleado para la sobreposición de contenido distinto al autorizado por el Comité.</w:t>
      </w:r>
    </w:p>
    <w:p w14:paraId="65C58921" w14:textId="77777777" w:rsidR="00DC7E6F" w:rsidRPr="002E0800" w:rsidRDefault="00A95866">
      <w:pP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62A99E4" w14:textId="77777777" w:rsidR="00DC7E6F" w:rsidRPr="002E0800" w:rsidRDefault="00A95866">
      <w:pPr>
        <w:spacing w:before="120" w:after="120"/>
        <w:ind w:left="1134"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w:t>
      </w:r>
      <w:r w:rsidRPr="002E0800">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B5EB70B" w14:textId="77777777" w:rsidR="00DC7E6F" w:rsidRPr="002E0800" w:rsidRDefault="00A95866">
      <w:pPr>
        <w:spacing w:before="120" w:after="120"/>
        <w:ind w:left="1134"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BA0D419" w14:textId="77777777" w:rsidR="00DC7E6F" w:rsidRPr="002E0800" w:rsidRDefault="00A95866">
      <w:pPr>
        <w:spacing w:before="120" w:after="120"/>
        <w:ind w:left="1134"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Señalar las personas o instancias autorizadas a acceder a la información clasificada.</w:t>
      </w:r>
    </w:p>
    <w:p w14:paraId="73F59846" w14:textId="77777777" w:rsidR="00DC7E6F" w:rsidRPr="002E0800" w:rsidRDefault="00A95866">
      <w:pP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FDFA36D" w14:textId="77777777" w:rsidR="00DC7E6F" w:rsidRPr="002E0800" w:rsidRDefault="00A95866">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w:t>
      </w:r>
    </w:p>
    <w:p w14:paraId="318D58F3" w14:textId="77777777" w:rsidR="00DC7E6F" w:rsidRPr="002E0800" w:rsidRDefault="00A9586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 xml:space="preserve">Quincuagésimo cuarto. </w:t>
      </w:r>
      <w:r w:rsidRPr="002E080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E0800">
        <w:rPr>
          <w:rFonts w:ascii="Palatino Linotype" w:eastAsia="Palatino Linotype" w:hAnsi="Palatino Linotype" w:cs="Palatino Linotype"/>
          <w:b/>
          <w:i/>
          <w:sz w:val="22"/>
          <w:szCs w:val="22"/>
        </w:rPr>
        <w:t xml:space="preserve"> </w:t>
      </w:r>
    </w:p>
    <w:p w14:paraId="169A3FA4"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 xml:space="preserve">Quincuagésimo quinto. </w:t>
      </w:r>
      <w:r w:rsidRPr="002E0800">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2E0800">
        <w:rPr>
          <w:rFonts w:ascii="Palatino Linotype" w:eastAsia="Palatino Linotype" w:hAnsi="Palatino Linotype" w:cs="Palatino Linotype"/>
          <w:i/>
          <w:sz w:val="22"/>
          <w:szCs w:val="22"/>
        </w:rPr>
        <w:t>testado</w:t>
      </w:r>
      <w:proofErr w:type="spellEnd"/>
      <w:r w:rsidRPr="002E0800">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688367E" w14:textId="77777777" w:rsidR="00DC7E6F" w:rsidRPr="002E0800" w:rsidRDefault="00A95866">
      <w:pPr>
        <w:spacing w:before="120" w:after="120"/>
        <w:ind w:left="851" w:right="902"/>
        <w:jc w:val="both"/>
        <w:rPr>
          <w:rFonts w:ascii="Palatino Linotype" w:eastAsia="Palatino Linotype" w:hAnsi="Palatino Linotype" w:cs="Palatino Linotype"/>
          <w:b/>
          <w:i/>
          <w:sz w:val="22"/>
          <w:szCs w:val="22"/>
        </w:rPr>
      </w:pPr>
      <w:r w:rsidRPr="002E0800">
        <w:rPr>
          <w:rFonts w:ascii="Palatino Linotype" w:eastAsia="Palatino Linotype" w:hAnsi="Palatino Linotype" w:cs="Palatino Linotype"/>
          <w:b/>
          <w:i/>
          <w:sz w:val="22"/>
          <w:szCs w:val="22"/>
        </w:rPr>
        <w:t>...</w:t>
      </w:r>
    </w:p>
    <w:p w14:paraId="229F574B"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Quincuagésimo séptimo</w:t>
      </w:r>
      <w:r w:rsidRPr="002E080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5E491B7"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lastRenderedPageBreak/>
        <w:t>I</w:t>
      </w:r>
      <w:r w:rsidRPr="002E080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CB6FF89"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w:t>
      </w:r>
      <w:r w:rsidRPr="002E0800">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375ED61" w14:textId="77777777" w:rsidR="00DC7E6F" w:rsidRPr="002E0800" w:rsidRDefault="00A95866">
      <w:pPr>
        <w:spacing w:before="120" w:after="120"/>
        <w:ind w:left="1134"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III</w:t>
      </w:r>
      <w:r w:rsidRPr="002E080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E208E6F"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2051D40" w14:textId="77777777" w:rsidR="00DC7E6F" w:rsidRPr="002E0800" w:rsidRDefault="00A95866">
      <w:pPr>
        <w:spacing w:before="120" w:after="120"/>
        <w:ind w:left="851" w:right="902"/>
        <w:jc w:val="both"/>
        <w:rPr>
          <w:rFonts w:ascii="Palatino Linotype" w:eastAsia="Palatino Linotype" w:hAnsi="Palatino Linotype" w:cs="Palatino Linotype"/>
          <w:i/>
          <w:sz w:val="22"/>
          <w:szCs w:val="22"/>
        </w:rPr>
      </w:pPr>
      <w:r w:rsidRPr="002E0800">
        <w:rPr>
          <w:rFonts w:ascii="Palatino Linotype" w:eastAsia="Palatino Linotype" w:hAnsi="Palatino Linotype" w:cs="Palatino Linotype"/>
          <w:b/>
          <w:i/>
          <w:sz w:val="22"/>
          <w:szCs w:val="22"/>
        </w:rPr>
        <w:t>Quincuagésimo octavo</w:t>
      </w:r>
      <w:r w:rsidRPr="002E0800">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94013DD"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3A46E99D" w14:textId="77777777" w:rsidR="00DC7E6F" w:rsidRPr="002E0800" w:rsidRDefault="00A9586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E0800">
        <w:rPr>
          <w:rFonts w:ascii="Palatino Linotype" w:eastAsia="Palatino Linotype" w:hAnsi="Palatino Linotype" w:cs="Palatino Linotype"/>
          <w:b/>
        </w:rPr>
        <w:t>III. R E S U E L V E</w:t>
      </w:r>
    </w:p>
    <w:p w14:paraId="4D7D0E31"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12" w:name="_heading=h.26in1rg" w:colFirst="0" w:colLast="0"/>
      <w:bookmarkEnd w:id="12"/>
      <w:r w:rsidRPr="002E0800">
        <w:rPr>
          <w:rFonts w:ascii="Palatino Linotype" w:eastAsia="Palatino Linotype" w:hAnsi="Palatino Linotype" w:cs="Palatino Linotype"/>
          <w:b/>
        </w:rPr>
        <w:t xml:space="preserve">Primero. </w:t>
      </w:r>
      <w:r w:rsidRPr="002E0800">
        <w:rPr>
          <w:rFonts w:ascii="Palatino Linotype" w:eastAsia="Palatino Linotype" w:hAnsi="Palatino Linotype" w:cs="Palatino Linotype"/>
        </w:rPr>
        <w:t>Resultan</w:t>
      </w:r>
      <w:r w:rsidRPr="002E0800">
        <w:rPr>
          <w:rFonts w:ascii="Palatino Linotype" w:eastAsia="Palatino Linotype" w:hAnsi="Palatino Linotype" w:cs="Palatino Linotype"/>
          <w:b/>
        </w:rPr>
        <w:t xml:space="preserve"> parcialmente fundadas</w:t>
      </w:r>
      <w:r w:rsidRPr="002E0800">
        <w:rPr>
          <w:rFonts w:ascii="Palatino Linotype" w:eastAsia="Palatino Linotype" w:hAnsi="Palatino Linotype" w:cs="Palatino Linotype"/>
        </w:rPr>
        <w:t xml:space="preserve"> las razones o motivos de inconformidad hechos valer por la parte</w:t>
      </w:r>
      <w:r w:rsidRPr="002E0800">
        <w:rPr>
          <w:rFonts w:ascii="Palatino Linotype" w:eastAsia="Palatino Linotype" w:hAnsi="Palatino Linotype" w:cs="Palatino Linotype"/>
          <w:b/>
        </w:rPr>
        <w:t xml:space="preserve"> Recurrente</w:t>
      </w:r>
      <w:r w:rsidRPr="002E0800">
        <w:rPr>
          <w:rFonts w:ascii="Palatino Linotype" w:eastAsia="Palatino Linotype" w:hAnsi="Palatino Linotype" w:cs="Palatino Linotype"/>
        </w:rPr>
        <w:t xml:space="preserve"> en el recurso de revisión </w:t>
      </w:r>
      <w:r w:rsidRPr="002E0800">
        <w:rPr>
          <w:rFonts w:ascii="Palatino Linotype" w:eastAsia="Palatino Linotype" w:hAnsi="Palatino Linotype" w:cs="Palatino Linotype"/>
          <w:b/>
        </w:rPr>
        <w:t>07279/INFOEM/IP/RR/2024</w:t>
      </w:r>
      <w:r w:rsidRPr="002E0800">
        <w:rPr>
          <w:rFonts w:ascii="Palatino Linotype" w:eastAsia="Palatino Linotype" w:hAnsi="Palatino Linotype" w:cs="Palatino Linotype"/>
        </w:rPr>
        <w:t xml:space="preserve">; por lo que, en términos del </w:t>
      </w:r>
      <w:r w:rsidRPr="002E0800">
        <w:rPr>
          <w:rFonts w:ascii="Palatino Linotype" w:eastAsia="Palatino Linotype" w:hAnsi="Palatino Linotype" w:cs="Palatino Linotype"/>
          <w:b/>
        </w:rPr>
        <w:t>Considerando</w:t>
      </w:r>
      <w:r w:rsidRPr="002E0800">
        <w:rPr>
          <w:rFonts w:ascii="Palatino Linotype" w:eastAsia="Palatino Linotype" w:hAnsi="Palatino Linotype" w:cs="Palatino Linotype"/>
        </w:rPr>
        <w:t xml:space="preserve"> </w:t>
      </w:r>
      <w:r w:rsidRPr="002E0800">
        <w:rPr>
          <w:rFonts w:ascii="Palatino Linotype" w:eastAsia="Palatino Linotype" w:hAnsi="Palatino Linotype" w:cs="Palatino Linotype"/>
          <w:b/>
        </w:rPr>
        <w:t xml:space="preserve">Cuarto </w:t>
      </w:r>
      <w:r w:rsidRPr="002E0800">
        <w:rPr>
          <w:rFonts w:ascii="Palatino Linotype" w:eastAsia="Palatino Linotype" w:hAnsi="Palatino Linotype" w:cs="Palatino Linotype"/>
        </w:rPr>
        <w:t xml:space="preserve">de esta resolución, se </w:t>
      </w:r>
      <w:r w:rsidRPr="002E0800">
        <w:rPr>
          <w:rFonts w:ascii="Palatino Linotype" w:eastAsia="Palatino Linotype" w:hAnsi="Palatino Linotype" w:cs="Palatino Linotype"/>
          <w:b/>
        </w:rPr>
        <w:t>Modifica</w:t>
      </w:r>
      <w:r w:rsidRPr="002E0800">
        <w:rPr>
          <w:rFonts w:ascii="Palatino Linotype" w:eastAsia="Palatino Linotype" w:hAnsi="Palatino Linotype" w:cs="Palatino Linotype"/>
        </w:rPr>
        <w:t xml:space="preserve"> la respuesta emitida por el </w:t>
      </w:r>
      <w:r w:rsidRPr="002E0800">
        <w:rPr>
          <w:rFonts w:ascii="Palatino Linotype" w:eastAsia="Palatino Linotype" w:hAnsi="Palatino Linotype" w:cs="Palatino Linotype"/>
          <w:b/>
        </w:rPr>
        <w:t xml:space="preserve">Sujeto Obligado. </w:t>
      </w:r>
    </w:p>
    <w:p w14:paraId="519645B1" w14:textId="77777777" w:rsidR="00DC7E6F" w:rsidRPr="002E0800" w:rsidRDefault="00A95866">
      <w:pPr>
        <w:spacing w:before="240" w:after="240" w:line="360" w:lineRule="auto"/>
        <w:ind w:right="49"/>
        <w:jc w:val="both"/>
        <w:rPr>
          <w:rFonts w:ascii="Palatino Linotype" w:eastAsia="Palatino Linotype" w:hAnsi="Palatino Linotype" w:cs="Palatino Linotype"/>
        </w:rPr>
      </w:pPr>
      <w:r w:rsidRPr="002E0800">
        <w:rPr>
          <w:rFonts w:ascii="Palatino Linotype" w:eastAsia="Palatino Linotype" w:hAnsi="Palatino Linotype" w:cs="Palatino Linotype"/>
          <w:b/>
        </w:rPr>
        <w:lastRenderedPageBreak/>
        <w:t xml:space="preserve">Segundo. </w:t>
      </w:r>
      <w:r w:rsidRPr="002E0800">
        <w:rPr>
          <w:rFonts w:ascii="Palatino Linotype" w:eastAsia="Palatino Linotype" w:hAnsi="Palatino Linotype" w:cs="Palatino Linotype"/>
        </w:rPr>
        <w:t xml:space="preserve">Se </w:t>
      </w:r>
      <w:r w:rsidRPr="002E0800">
        <w:rPr>
          <w:rFonts w:ascii="Palatino Linotype" w:eastAsia="Palatino Linotype" w:hAnsi="Palatino Linotype" w:cs="Palatino Linotype"/>
          <w:b/>
        </w:rPr>
        <w:t xml:space="preserve">Ordena </w:t>
      </w:r>
      <w:r w:rsidRPr="002E0800">
        <w:rPr>
          <w:rFonts w:ascii="Palatino Linotype" w:eastAsia="Palatino Linotype" w:hAnsi="Palatino Linotype" w:cs="Palatino Linotype"/>
        </w:rPr>
        <w:t xml:space="preserve">al </w:t>
      </w:r>
      <w:r w:rsidRPr="002E0800">
        <w:rPr>
          <w:rFonts w:ascii="Palatino Linotype" w:eastAsia="Palatino Linotype" w:hAnsi="Palatino Linotype" w:cs="Palatino Linotype"/>
          <w:b/>
        </w:rPr>
        <w:t xml:space="preserve">Sujeto Obligado, </w:t>
      </w:r>
      <w:r w:rsidRPr="002E0800">
        <w:rPr>
          <w:rFonts w:ascii="Palatino Linotype" w:eastAsia="Palatino Linotype" w:hAnsi="Palatino Linotype" w:cs="Palatino Linotype"/>
        </w:rPr>
        <w:t xml:space="preserve">en términos de los </w:t>
      </w:r>
      <w:r w:rsidRPr="002E0800">
        <w:rPr>
          <w:rFonts w:ascii="Palatino Linotype" w:eastAsia="Palatino Linotype" w:hAnsi="Palatino Linotype" w:cs="Palatino Linotype"/>
          <w:b/>
        </w:rPr>
        <w:t>Considerandos</w:t>
      </w:r>
      <w:r w:rsidRPr="002E0800">
        <w:rPr>
          <w:rFonts w:ascii="Palatino Linotype" w:eastAsia="Palatino Linotype" w:hAnsi="Palatino Linotype" w:cs="Palatino Linotype"/>
        </w:rPr>
        <w:t xml:space="preserve"> </w:t>
      </w:r>
      <w:r w:rsidRPr="002E0800">
        <w:rPr>
          <w:rFonts w:ascii="Palatino Linotype" w:eastAsia="Palatino Linotype" w:hAnsi="Palatino Linotype" w:cs="Palatino Linotype"/>
          <w:b/>
        </w:rPr>
        <w:t xml:space="preserve">Cuarto </w:t>
      </w:r>
      <w:r w:rsidRPr="002E0800">
        <w:rPr>
          <w:rFonts w:ascii="Palatino Linotype" w:eastAsia="Palatino Linotype" w:hAnsi="Palatino Linotype" w:cs="Palatino Linotype"/>
        </w:rPr>
        <w:t xml:space="preserve">y </w:t>
      </w:r>
      <w:r w:rsidRPr="002E0800">
        <w:rPr>
          <w:rFonts w:ascii="Palatino Linotype" w:eastAsia="Palatino Linotype" w:hAnsi="Palatino Linotype" w:cs="Palatino Linotype"/>
          <w:b/>
        </w:rPr>
        <w:t xml:space="preserve">Quinto </w:t>
      </w:r>
      <w:r w:rsidRPr="002E0800">
        <w:rPr>
          <w:rFonts w:ascii="Palatino Linotype" w:eastAsia="Palatino Linotype" w:hAnsi="Palatino Linotype" w:cs="Palatino Linotype"/>
        </w:rPr>
        <w:t xml:space="preserve">de esta resolución, haga entrega, vía </w:t>
      </w:r>
      <w:r w:rsidRPr="002E0800">
        <w:rPr>
          <w:rFonts w:ascii="Palatino Linotype" w:eastAsia="Palatino Linotype" w:hAnsi="Palatino Linotype" w:cs="Palatino Linotype"/>
          <w:b/>
        </w:rPr>
        <w:t>SAIMEX</w:t>
      </w:r>
      <w:r w:rsidRPr="002E0800">
        <w:rPr>
          <w:rFonts w:ascii="Palatino Linotype" w:eastAsia="Palatino Linotype" w:hAnsi="Palatino Linotype" w:cs="Palatino Linotype"/>
        </w:rPr>
        <w:t>, de lo siguiente en versión pública:</w:t>
      </w:r>
    </w:p>
    <w:p w14:paraId="0CFC739E" w14:textId="77777777" w:rsidR="00DC7E6F" w:rsidRPr="002E0800" w:rsidRDefault="00A95866">
      <w:pPr>
        <w:spacing w:before="240" w:after="240" w:line="360" w:lineRule="auto"/>
        <w:ind w:left="284"/>
        <w:jc w:val="both"/>
        <w:rPr>
          <w:rFonts w:ascii="Palatino Linotype" w:eastAsia="Palatino Linotype" w:hAnsi="Palatino Linotype" w:cs="Palatino Linotype"/>
        </w:rPr>
      </w:pPr>
      <w:bookmarkStart w:id="13" w:name="_heading=h.35nkun2" w:colFirst="0" w:colLast="0"/>
      <w:bookmarkEnd w:id="13"/>
      <w:r w:rsidRPr="002E0800">
        <w:rPr>
          <w:rFonts w:ascii="Palatino Linotype" w:eastAsia="Palatino Linotype" w:hAnsi="Palatino Linotype" w:cs="Palatino Linotype"/>
        </w:rPr>
        <w:t>1. Recibos o Comprobantes Digitales Fiscales por Internet, CFDIS, por concepto de nómina, prima vacacional y aguinaldo, entregados en respuesta en versión pública correcta.</w:t>
      </w:r>
    </w:p>
    <w:p w14:paraId="4BEC1F7B" w14:textId="77777777" w:rsidR="00DC7E6F" w:rsidRPr="002E0800" w:rsidRDefault="00A95866">
      <w:pPr>
        <w:spacing w:before="240" w:after="240"/>
        <w:ind w:left="284"/>
        <w:jc w:val="both"/>
        <w:rPr>
          <w:rFonts w:ascii="Palatino Linotype" w:eastAsia="Palatino Linotype" w:hAnsi="Palatino Linotype" w:cs="Palatino Linotype"/>
          <w:sz w:val="20"/>
          <w:szCs w:val="20"/>
        </w:rPr>
      </w:pPr>
      <w:r w:rsidRPr="002E0800">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2E0800">
        <w:rPr>
          <w:rFonts w:ascii="Palatino Linotype" w:eastAsia="Palatino Linotype" w:hAnsi="Palatino Linotype" w:cs="Palatino Linotype"/>
          <w:b/>
          <w:i/>
          <w:sz w:val="20"/>
          <w:szCs w:val="20"/>
        </w:rPr>
        <w:t>Recurrente</w:t>
      </w:r>
      <w:r w:rsidRPr="002E0800">
        <w:rPr>
          <w:rFonts w:ascii="Palatino Linotype" w:eastAsia="Palatino Linotype" w:hAnsi="Palatino Linotype" w:cs="Palatino Linotype"/>
          <w:i/>
          <w:sz w:val="20"/>
          <w:szCs w:val="20"/>
        </w:rPr>
        <w:t>.</w:t>
      </w:r>
    </w:p>
    <w:p w14:paraId="3C809C88"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b/>
        </w:rPr>
        <w:t xml:space="preserve">Tercero. Notifíquese, </w:t>
      </w:r>
      <w:r w:rsidRPr="002E0800">
        <w:rPr>
          <w:rFonts w:ascii="Palatino Linotype" w:eastAsia="Palatino Linotype" w:hAnsi="Palatino Linotype" w:cs="Palatino Linotype"/>
        </w:rPr>
        <w:t xml:space="preserve">vía </w:t>
      </w:r>
      <w:r w:rsidRPr="002E0800">
        <w:rPr>
          <w:rFonts w:ascii="Palatino Linotype" w:eastAsia="Palatino Linotype" w:hAnsi="Palatino Linotype" w:cs="Palatino Linotype"/>
          <w:b/>
        </w:rPr>
        <w:t>SAIMEX</w:t>
      </w:r>
      <w:r w:rsidRPr="002E0800">
        <w:rPr>
          <w:rFonts w:ascii="Palatino Linotype" w:eastAsia="Palatino Linotype" w:hAnsi="Palatino Linotype" w:cs="Palatino Linotype"/>
        </w:rPr>
        <w:t xml:space="preserve">, al Titular de la Unidad de Transparencia del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01E7FF" w14:textId="77777777" w:rsidR="00DC7E6F" w:rsidRPr="002E0800" w:rsidRDefault="00A95866">
      <w:pPr>
        <w:spacing w:before="240" w:after="240" w:line="360" w:lineRule="auto"/>
        <w:jc w:val="both"/>
        <w:rPr>
          <w:rFonts w:ascii="Palatino Linotype" w:eastAsia="Palatino Linotype" w:hAnsi="Palatino Linotype" w:cs="Palatino Linotype"/>
        </w:rPr>
      </w:pPr>
      <w:r w:rsidRPr="002E080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2E0800">
        <w:rPr>
          <w:rFonts w:ascii="Palatino Linotype" w:eastAsia="Palatino Linotype" w:hAnsi="Palatino Linotype" w:cs="Palatino Linotype"/>
        </w:rPr>
        <w:lastRenderedPageBreak/>
        <w:t xml:space="preserve">procedente, el </w:t>
      </w:r>
      <w:r w:rsidRPr="002E0800">
        <w:rPr>
          <w:rFonts w:ascii="Palatino Linotype" w:eastAsia="Palatino Linotype" w:hAnsi="Palatino Linotype" w:cs="Palatino Linotype"/>
          <w:b/>
        </w:rPr>
        <w:t>Sujeto Obligado</w:t>
      </w:r>
      <w:r w:rsidRPr="002E0800">
        <w:rPr>
          <w:rFonts w:ascii="Palatino Linotype" w:eastAsia="Palatino Linotype" w:hAnsi="Palatino Linotype" w:cs="Palatino Linotype"/>
        </w:rPr>
        <w:t xml:space="preserve"> de manera fundada y motivada, podrá solicitar una ampliación de plazo para el cumplimiento de la presente resolución.</w:t>
      </w:r>
    </w:p>
    <w:p w14:paraId="3D2DEC44" w14:textId="77777777" w:rsidR="00DC7E6F" w:rsidRPr="002E0800" w:rsidRDefault="00A95866">
      <w:pPr>
        <w:spacing w:before="240" w:after="240" w:line="360" w:lineRule="auto"/>
        <w:jc w:val="both"/>
        <w:rPr>
          <w:rFonts w:ascii="Palatino Linotype" w:eastAsia="Palatino Linotype" w:hAnsi="Palatino Linotype" w:cs="Palatino Linotype"/>
        </w:rPr>
      </w:pPr>
      <w:bookmarkStart w:id="14" w:name="_heading=h.17dp8vu" w:colFirst="0" w:colLast="0"/>
      <w:bookmarkEnd w:id="14"/>
      <w:r w:rsidRPr="002E0800">
        <w:rPr>
          <w:rFonts w:ascii="Palatino Linotype" w:eastAsia="Palatino Linotype" w:hAnsi="Palatino Linotype" w:cs="Palatino Linotype"/>
          <w:b/>
        </w:rPr>
        <w:t xml:space="preserve">Cuarto.  Notifíquese, </w:t>
      </w:r>
      <w:r w:rsidRPr="002E0800">
        <w:rPr>
          <w:rFonts w:ascii="Palatino Linotype" w:eastAsia="Palatino Linotype" w:hAnsi="Palatino Linotype" w:cs="Palatino Linotype"/>
        </w:rPr>
        <w:t xml:space="preserve">vía </w:t>
      </w:r>
      <w:r w:rsidRPr="002E0800">
        <w:rPr>
          <w:rFonts w:ascii="Palatino Linotype" w:eastAsia="Palatino Linotype" w:hAnsi="Palatino Linotype" w:cs="Palatino Linotype"/>
          <w:b/>
        </w:rPr>
        <w:t>SAIMEX</w:t>
      </w:r>
      <w:r w:rsidRPr="002E0800">
        <w:rPr>
          <w:rFonts w:ascii="Palatino Linotype" w:eastAsia="Palatino Linotype" w:hAnsi="Palatino Linotype" w:cs="Palatino Linotype"/>
        </w:rPr>
        <w:t xml:space="preserve">, a la parte </w:t>
      </w:r>
      <w:r w:rsidRPr="002E0800">
        <w:rPr>
          <w:rFonts w:ascii="Palatino Linotype" w:eastAsia="Palatino Linotype" w:hAnsi="Palatino Linotype" w:cs="Palatino Linotype"/>
          <w:b/>
        </w:rPr>
        <w:t>Recurrente</w:t>
      </w:r>
      <w:r w:rsidRPr="002E080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5CDC33F" w14:textId="77777777" w:rsidR="00DC7E6F" w:rsidRPr="002E0800" w:rsidRDefault="00A95866">
      <w:pPr>
        <w:spacing w:line="360" w:lineRule="auto"/>
        <w:jc w:val="both"/>
        <w:rPr>
          <w:rFonts w:ascii="Palatino Linotype" w:eastAsia="Palatino Linotype" w:hAnsi="Palatino Linotype" w:cs="Palatino Linotype"/>
        </w:rPr>
      </w:pPr>
      <w:bookmarkStart w:id="15" w:name="_heading=h.lnxbz9" w:colFirst="0" w:colLast="0"/>
      <w:bookmarkEnd w:id="15"/>
      <w:r w:rsidRPr="002E080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DE DICIEMBRE DE DOS MIL VEINTICUATRO, ANTE EL SECRETARIO TÉCNICO DEL PLENO ALEXIS TAPIA RAMÍREZ.</w:t>
      </w:r>
    </w:p>
    <w:p w14:paraId="61C819DB" w14:textId="77777777" w:rsidR="00DC7E6F" w:rsidRPr="002E0800" w:rsidRDefault="00DC7E6F">
      <w:pPr>
        <w:spacing w:line="360" w:lineRule="auto"/>
        <w:jc w:val="both"/>
        <w:rPr>
          <w:rFonts w:ascii="Palatino Linotype" w:eastAsia="Palatino Linotype" w:hAnsi="Palatino Linotype" w:cs="Palatino Linotype"/>
        </w:rPr>
      </w:pPr>
      <w:bookmarkStart w:id="16" w:name="_heading=h.1fob9te" w:colFirst="0" w:colLast="0"/>
      <w:bookmarkEnd w:id="16"/>
    </w:p>
    <w:p w14:paraId="5494DBD2" w14:textId="77777777" w:rsidR="00DC7E6F" w:rsidRPr="002E0800" w:rsidRDefault="00DC7E6F">
      <w:pPr>
        <w:rPr>
          <w:rFonts w:ascii="Palatino Linotype" w:eastAsia="Palatino Linotype" w:hAnsi="Palatino Linotype" w:cs="Palatino Linotype"/>
        </w:rPr>
      </w:pPr>
    </w:p>
    <w:p w14:paraId="6DC1EB64" w14:textId="77777777" w:rsidR="00DC7E6F" w:rsidRPr="002E0800" w:rsidRDefault="00DC7E6F">
      <w:pPr>
        <w:rPr>
          <w:rFonts w:ascii="Palatino Linotype" w:eastAsia="Palatino Linotype" w:hAnsi="Palatino Linotype" w:cs="Palatino Linotype"/>
        </w:rPr>
      </w:pPr>
    </w:p>
    <w:p w14:paraId="43704EF1" w14:textId="77777777" w:rsidR="00DC7E6F" w:rsidRPr="002E0800" w:rsidRDefault="00DC7E6F">
      <w:pPr>
        <w:rPr>
          <w:rFonts w:ascii="Palatino Linotype" w:eastAsia="Palatino Linotype" w:hAnsi="Palatino Linotype" w:cs="Palatino Linotype"/>
        </w:rPr>
      </w:pPr>
    </w:p>
    <w:p w14:paraId="469157E1" w14:textId="77777777" w:rsidR="00DC7E6F" w:rsidRPr="002E0800" w:rsidRDefault="00DC7E6F">
      <w:pPr>
        <w:rPr>
          <w:rFonts w:ascii="Palatino Linotype" w:eastAsia="Palatino Linotype" w:hAnsi="Palatino Linotype" w:cs="Palatino Linotype"/>
        </w:rPr>
      </w:pPr>
    </w:p>
    <w:p w14:paraId="50E534E5" w14:textId="77777777" w:rsidR="00DC7E6F" w:rsidRPr="002E0800" w:rsidRDefault="00DC7E6F">
      <w:pPr>
        <w:rPr>
          <w:rFonts w:ascii="Palatino Linotype" w:eastAsia="Palatino Linotype" w:hAnsi="Palatino Linotype" w:cs="Palatino Linotype"/>
        </w:rPr>
      </w:pPr>
    </w:p>
    <w:p w14:paraId="042B0D16" w14:textId="77777777" w:rsidR="00DC7E6F" w:rsidRPr="002E0800" w:rsidRDefault="00DC7E6F">
      <w:pPr>
        <w:rPr>
          <w:rFonts w:ascii="Palatino Linotype" w:eastAsia="Palatino Linotype" w:hAnsi="Palatino Linotype" w:cs="Palatino Linotype"/>
        </w:rPr>
      </w:pPr>
    </w:p>
    <w:p w14:paraId="02A1BAF2" w14:textId="77777777" w:rsidR="00DC7E6F" w:rsidRPr="002E0800" w:rsidRDefault="00DC7E6F">
      <w:pPr>
        <w:rPr>
          <w:rFonts w:ascii="Palatino Linotype" w:eastAsia="Palatino Linotype" w:hAnsi="Palatino Linotype" w:cs="Palatino Linotype"/>
        </w:rPr>
      </w:pPr>
    </w:p>
    <w:p w14:paraId="118D8100" w14:textId="77777777" w:rsidR="00DC7E6F" w:rsidRPr="002E0800" w:rsidRDefault="00DC7E6F">
      <w:pPr>
        <w:rPr>
          <w:rFonts w:ascii="Palatino Linotype" w:eastAsia="Palatino Linotype" w:hAnsi="Palatino Linotype" w:cs="Palatino Linotype"/>
        </w:rPr>
      </w:pPr>
    </w:p>
    <w:p w14:paraId="7C9AA17C" w14:textId="77777777" w:rsidR="00DC7E6F" w:rsidRPr="002E0800" w:rsidRDefault="00DC7E6F">
      <w:pPr>
        <w:rPr>
          <w:rFonts w:ascii="Palatino Linotype" w:eastAsia="Palatino Linotype" w:hAnsi="Palatino Linotype" w:cs="Palatino Linotype"/>
        </w:rPr>
      </w:pPr>
    </w:p>
    <w:p w14:paraId="533203A3" w14:textId="77777777" w:rsidR="00DC7E6F" w:rsidRPr="002E0800" w:rsidRDefault="00DC7E6F">
      <w:pPr>
        <w:spacing w:line="360" w:lineRule="auto"/>
        <w:jc w:val="both"/>
        <w:rPr>
          <w:rFonts w:ascii="Palatino Linotype" w:eastAsia="Palatino Linotype" w:hAnsi="Palatino Linotype" w:cs="Palatino Linotype"/>
        </w:rPr>
      </w:pPr>
      <w:bookmarkStart w:id="17" w:name="_heading=h.3rdcrjn" w:colFirst="0" w:colLast="0"/>
      <w:bookmarkEnd w:id="17"/>
    </w:p>
    <w:p w14:paraId="40C26C24" w14:textId="77777777" w:rsidR="00DC7E6F" w:rsidRPr="002E0800" w:rsidRDefault="00DC7E6F">
      <w:pPr>
        <w:spacing w:line="360" w:lineRule="auto"/>
        <w:jc w:val="both"/>
        <w:rPr>
          <w:rFonts w:ascii="Palatino Linotype" w:eastAsia="Palatino Linotype" w:hAnsi="Palatino Linotype" w:cs="Palatino Linotype"/>
        </w:rPr>
      </w:pPr>
    </w:p>
    <w:p w14:paraId="7DBB7871" w14:textId="77777777" w:rsidR="00DC7E6F" w:rsidRPr="002E0800" w:rsidRDefault="00DC7E6F">
      <w:pPr>
        <w:spacing w:line="360" w:lineRule="auto"/>
        <w:jc w:val="both"/>
        <w:rPr>
          <w:rFonts w:ascii="Palatino Linotype" w:eastAsia="Palatino Linotype" w:hAnsi="Palatino Linotype" w:cs="Palatino Linotype"/>
        </w:rPr>
      </w:pPr>
    </w:p>
    <w:p w14:paraId="1C087F50" w14:textId="77777777" w:rsidR="00DC7E6F" w:rsidRPr="002E0800" w:rsidRDefault="00DC7E6F">
      <w:pPr>
        <w:spacing w:line="360" w:lineRule="auto"/>
        <w:jc w:val="both"/>
        <w:rPr>
          <w:rFonts w:ascii="Palatino Linotype" w:eastAsia="Palatino Linotype" w:hAnsi="Palatino Linotype" w:cs="Palatino Linotype"/>
        </w:rPr>
      </w:pPr>
      <w:bookmarkStart w:id="18" w:name="_heading=h.1t3h5sf" w:colFirst="0" w:colLast="0"/>
      <w:bookmarkEnd w:id="18"/>
    </w:p>
    <w:p w14:paraId="0D08E812" w14:textId="77777777" w:rsidR="00DC7E6F" w:rsidRPr="002E0800" w:rsidRDefault="00DC7E6F">
      <w:pPr>
        <w:spacing w:line="360" w:lineRule="auto"/>
        <w:jc w:val="both"/>
        <w:rPr>
          <w:rFonts w:ascii="Palatino Linotype" w:eastAsia="Palatino Linotype" w:hAnsi="Palatino Linotype" w:cs="Palatino Linotype"/>
        </w:rPr>
      </w:pPr>
    </w:p>
    <w:p w14:paraId="29BBC35F" w14:textId="77777777" w:rsidR="00DC7E6F" w:rsidRPr="002E0800" w:rsidRDefault="00DC7E6F">
      <w:pPr>
        <w:spacing w:line="360" w:lineRule="auto"/>
        <w:jc w:val="both"/>
        <w:rPr>
          <w:rFonts w:ascii="Palatino Linotype" w:eastAsia="Palatino Linotype" w:hAnsi="Palatino Linotype" w:cs="Palatino Linotype"/>
        </w:rPr>
      </w:pPr>
    </w:p>
    <w:p w14:paraId="2342DC45" w14:textId="77777777" w:rsidR="00DC7E6F" w:rsidRPr="002E0800" w:rsidRDefault="00DC7E6F">
      <w:pPr>
        <w:spacing w:line="360" w:lineRule="auto"/>
        <w:jc w:val="both"/>
        <w:rPr>
          <w:rFonts w:ascii="Palatino Linotype" w:eastAsia="Palatino Linotype" w:hAnsi="Palatino Linotype" w:cs="Palatino Linotype"/>
        </w:rPr>
      </w:pPr>
    </w:p>
    <w:p w14:paraId="570904DA" w14:textId="77777777" w:rsidR="00DC7E6F" w:rsidRPr="002E0800" w:rsidRDefault="00DC7E6F">
      <w:pPr>
        <w:spacing w:line="360" w:lineRule="auto"/>
        <w:jc w:val="both"/>
        <w:rPr>
          <w:rFonts w:ascii="Palatino Linotype" w:eastAsia="Palatino Linotype" w:hAnsi="Palatino Linotype" w:cs="Palatino Linotype"/>
        </w:rPr>
      </w:pPr>
    </w:p>
    <w:sectPr w:rsidR="00DC7E6F" w:rsidRPr="002E0800">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F8787" w14:textId="77777777" w:rsidR="00B83D87" w:rsidRDefault="00B83D87">
      <w:r>
        <w:separator/>
      </w:r>
    </w:p>
  </w:endnote>
  <w:endnote w:type="continuationSeparator" w:id="0">
    <w:p w14:paraId="58622163" w14:textId="77777777" w:rsidR="00B83D87" w:rsidRDefault="00B8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EAD1" w14:textId="77777777" w:rsidR="00DC7E6F" w:rsidRDefault="00A9586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7107">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7107">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43173C4D" w14:textId="77777777" w:rsidR="00DC7E6F" w:rsidRDefault="00DC7E6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0AF" w14:textId="77777777" w:rsidR="00DC7E6F" w:rsidRDefault="00A9586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710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7107">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588444B0" w14:textId="77777777" w:rsidR="00DC7E6F" w:rsidRDefault="00DC7E6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6BFF" w14:textId="77777777" w:rsidR="00B83D87" w:rsidRDefault="00B83D87">
      <w:r>
        <w:separator/>
      </w:r>
    </w:p>
  </w:footnote>
  <w:footnote w:type="continuationSeparator" w:id="0">
    <w:p w14:paraId="37DDA255" w14:textId="77777777" w:rsidR="00B83D87" w:rsidRDefault="00B83D87">
      <w:r>
        <w:continuationSeparator/>
      </w:r>
    </w:p>
  </w:footnote>
  <w:footnote w:id="1">
    <w:p w14:paraId="18A1E6F2" w14:textId="77777777" w:rsidR="00DC7E6F" w:rsidRDefault="00A9586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16259C78" w14:textId="77777777" w:rsidR="00DC7E6F" w:rsidRDefault="00A9586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2">
    <w:p w14:paraId="3BF0772B" w14:textId="77777777" w:rsidR="00DC7E6F" w:rsidRDefault="00A9586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131882B7" w14:textId="77777777" w:rsidR="00DC7E6F" w:rsidRDefault="00A9586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3">
    <w:p w14:paraId="2E5B7502" w14:textId="77777777" w:rsidR="00DC7E6F" w:rsidRDefault="00A9586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5A48EFE" w14:textId="77777777" w:rsidR="00DC7E6F" w:rsidRDefault="00A9586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50E61C5" w14:textId="77777777" w:rsidR="00DC7E6F" w:rsidRDefault="00A9586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4">
    <w:p w14:paraId="63C97E95" w14:textId="77777777" w:rsidR="00DC7E6F" w:rsidRDefault="00A9586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327D" w14:textId="77777777" w:rsidR="00DC7E6F" w:rsidRDefault="00A95866">
    <w:pPr>
      <w:rPr>
        <w:rFonts w:ascii="Cambria" w:eastAsia="Cambria" w:hAnsi="Cambria" w:cs="Cambria"/>
        <w:color w:val="000000"/>
      </w:rPr>
    </w:pPr>
    <w:r>
      <w:rPr>
        <w:noProof/>
      </w:rPr>
      <w:drawing>
        <wp:anchor distT="0" distB="0" distL="0" distR="0" simplePos="0" relativeHeight="251658240" behindDoc="1" locked="0" layoutInCell="1" hidden="0" allowOverlap="1" wp14:anchorId="25DCB01F" wp14:editId="1E5D4B83">
          <wp:simplePos x="0" y="0"/>
          <wp:positionH relativeFrom="column">
            <wp:posOffset>-1080098</wp:posOffset>
          </wp:positionH>
          <wp:positionV relativeFrom="paragraph">
            <wp:posOffset>-488271</wp:posOffset>
          </wp:positionV>
          <wp:extent cx="7809865" cy="10165715"/>
          <wp:effectExtent l="0" t="0" r="0" b="0"/>
          <wp:wrapNone/>
          <wp:docPr id="19520825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953" w:type="dxa"/>
      <w:tblInd w:w="3261" w:type="dxa"/>
      <w:tblLayout w:type="fixed"/>
      <w:tblLook w:val="0400" w:firstRow="0" w:lastRow="0" w:firstColumn="0" w:lastColumn="0" w:noHBand="0" w:noVBand="1"/>
    </w:tblPr>
    <w:tblGrid>
      <w:gridCol w:w="2489"/>
      <w:gridCol w:w="3464"/>
    </w:tblGrid>
    <w:tr w:rsidR="00DC7E6F" w14:paraId="2CA52274" w14:textId="77777777">
      <w:tc>
        <w:tcPr>
          <w:tcW w:w="2489" w:type="dxa"/>
          <w:shd w:val="clear" w:color="auto" w:fill="auto"/>
        </w:tcPr>
        <w:p w14:paraId="20839E22" w14:textId="77777777" w:rsidR="00DC7E6F" w:rsidRDefault="00A958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4564515" w14:textId="77777777" w:rsidR="00DC7E6F" w:rsidRDefault="00A958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07279/INFOEM/IP/RR/2024</w:t>
          </w:r>
        </w:p>
      </w:tc>
    </w:tr>
    <w:tr w:rsidR="00DC7E6F" w14:paraId="62FDE87F" w14:textId="77777777">
      <w:trPr>
        <w:trHeight w:val="228"/>
      </w:trPr>
      <w:tc>
        <w:tcPr>
          <w:tcW w:w="2489" w:type="dxa"/>
          <w:shd w:val="clear" w:color="auto" w:fill="auto"/>
          <w:vAlign w:val="center"/>
        </w:tcPr>
        <w:p w14:paraId="56277E4D" w14:textId="77777777" w:rsidR="00DC7E6F" w:rsidRDefault="00A958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42538B9" w14:textId="77777777" w:rsidR="00DC7E6F" w:rsidRDefault="00A9586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Municipal de Cultura Física y Deporte de Atlacomulco</w:t>
          </w:r>
        </w:p>
      </w:tc>
    </w:tr>
    <w:tr w:rsidR="00DC7E6F" w14:paraId="7F858BF0" w14:textId="77777777">
      <w:tc>
        <w:tcPr>
          <w:tcW w:w="2489" w:type="dxa"/>
          <w:shd w:val="clear" w:color="auto" w:fill="auto"/>
          <w:vAlign w:val="center"/>
        </w:tcPr>
        <w:p w14:paraId="41CD416E" w14:textId="77777777" w:rsidR="00DC7E6F" w:rsidRDefault="00A9586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A53E503" w14:textId="77777777" w:rsidR="00DC7E6F" w:rsidRDefault="00A958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566D19" w14:textId="77777777" w:rsidR="00DC7E6F" w:rsidRDefault="00A9586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6E8E" w14:textId="77777777" w:rsidR="00DC7E6F" w:rsidRDefault="00A9586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7C26A78B" wp14:editId="71F68038">
          <wp:simplePos x="0" y="0"/>
          <wp:positionH relativeFrom="column">
            <wp:posOffset>-1080123</wp:posOffset>
          </wp:positionH>
          <wp:positionV relativeFrom="paragraph">
            <wp:posOffset>-369899</wp:posOffset>
          </wp:positionV>
          <wp:extent cx="7809865" cy="10165715"/>
          <wp:effectExtent l="0" t="0" r="0" b="0"/>
          <wp:wrapNone/>
          <wp:docPr id="19520825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953" w:type="dxa"/>
      <w:tblInd w:w="3261" w:type="dxa"/>
      <w:tblLayout w:type="fixed"/>
      <w:tblLook w:val="0400" w:firstRow="0" w:lastRow="0" w:firstColumn="0" w:lastColumn="0" w:noHBand="0" w:noVBand="1"/>
    </w:tblPr>
    <w:tblGrid>
      <w:gridCol w:w="2489"/>
      <w:gridCol w:w="3464"/>
    </w:tblGrid>
    <w:tr w:rsidR="00DC7E6F" w14:paraId="2A6A6133" w14:textId="77777777">
      <w:tc>
        <w:tcPr>
          <w:tcW w:w="2489" w:type="dxa"/>
          <w:shd w:val="clear" w:color="auto" w:fill="auto"/>
        </w:tcPr>
        <w:p w14:paraId="29C307D7" w14:textId="77777777" w:rsidR="00DC7E6F" w:rsidRDefault="00A958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A109D2C" w14:textId="77777777" w:rsidR="00DC7E6F" w:rsidRDefault="00A958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07279/INFOEM/IP/RR/2024</w:t>
          </w:r>
        </w:p>
      </w:tc>
    </w:tr>
    <w:tr w:rsidR="00DC7E6F" w14:paraId="122C5461" w14:textId="77777777">
      <w:tc>
        <w:tcPr>
          <w:tcW w:w="2489" w:type="dxa"/>
          <w:shd w:val="clear" w:color="auto" w:fill="auto"/>
        </w:tcPr>
        <w:p w14:paraId="4E1FAE8E" w14:textId="77777777" w:rsidR="00DC7E6F" w:rsidRDefault="00A958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30784CF0" w14:textId="77777777" w:rsidR="00DC7E6F" w:rsidRDefault="00DC7E6F">
          <w:pPr>
            <w:ind w:right="175"/>
            <w:jc w:val="both"/>
            <w:rPr>
              <w:rFonts w:ascii="Palatino Linotype" w:eastAsia="Palatino Linotype" w:hAnsi="Palatino Linotype" w:cs="Palatino Linotype"/>
              <w:b/>
              <w:sz w:val="22"/>
              <w:szCs w:val="22"/>
            </w:rPr>
          </w:pPr>
        </w:p>
      </w:tc>
    </w:tr>
    <w:tr w:rsidR="00DC7E6F" w14:paraId="59EAC207" w14:textId="77777777">
      <w:trPr>
        <w:trHeight w:val="228"/>
      </w:trPr>
      <w:tc>
        <w:tcPr>
          <w:tcW w:w="2489" w:type="dxa"/>
          <w:shd w:val="clear" w:color="auto" w:fill="auto"/>
          <w:vAlign w:val="center"/>
        </w:tcPr>
        <w:p w14:paraId="49ADC1C3" w14:textId="77777777" w:rsidR="00DC7E6F" w:rsidRDefault="00A958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9EF3C58" w14:textId="77777777" w:rsidR="00DC7E6F" w:rsidRDefault="00A9586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Municipal de Cultura Física y Deporte de Atlacomulco</w:t>
          </w:r>
        </w:p>
      </w:tc>
    </w:tr>
    <w:tr w:rsidR="00DC7E6F" w14:paraId="15B76B1E" w14:textId="77777777">
      <w:tc>
        <w:tcPr>
          <w:tcW w:w="2489" w:type="dxa"/>
          <w:shd w:val="clear" w:color="auto" w:fill="auto"/>
          <w:vAlign w:val="center"/>
        </w:tcPr>
        <w:p w14:paraId="1E225A04" w14:textId="77777777" w:rsidR="00DC7E6F" w:rsidRDefault="00A9586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6E40C45" w14:textId="77777777" w:rsidR="00DC7E6F" w:rsidRDefault="00A958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950C48" w14:textId="77777777" w:rsidR="00DC7E6F" w:rsidRDefault="00DC7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86FEC"/>
    <w:multiLevelType w:val="multilevel"/>
    <w:tmpl w:val="1E60D240"/>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BC5168"/>
    <w:multiLevelType w:val="multilevel"/>
    <w:tmpl w:val="7918FBB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371A2612"/>
    <w:multiLevelType w:val="multilevel"/>
    <w:tmpl w:val="8A3A68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5027459"/>
    <w:multiLevelType w:val="multilevel"/>
    <w:tmpl w:val="8892C2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E6F"/>
    <w:rsid w:val="000F7107"/>
    <w:rsid w:val="002E0800"/>
    <w:rsid w:val="00A95866"/>
    <w:rsid w:val="00B25415"/>
    <w:rsid w:val="00B83D87"/>
    <w:rsid w:val="00DC7E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1D8ED"/>
  <w15:docId w15:val="{571A4353-7FFA-4F05-8C4A-1E57BC22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b"/>
    <w:tblPr>
      <w:tblStyleRowBandSize w:val="1"/>
      <w:tblStyleColBandSize w:val="1"/>
      <w:tblCellMar>
        <w:left w:w="115" w:type="dxa"/>
        <w:right w:w="115" w:type="dxa"/>
      </w:tblCellMar>
    </w:tblPr>
  </w:style>
  <w:style w:type="table" w:customStyle="1" w:styleId="a0">
    <w:basedOn w:val="TableNormalb"/>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b"/>
    <w:tblPr>
      <w:tblStyleRowBandSize w:val="1"/>
      <w:tblStyleColBandSize w:val="1"/>
      <w:tblCellMar>
        <w:left w:w="115" w:type="dxa"/>
        <w:right w:w="115" w:type="dxa"/>
      </w:tblCellMar>
    </w:tblPr>
  </w:style>
  <w:style w:type="table" w:customStyle="1" w:styleId="a2">
    <w:basedOn w:val="TableNormalb"/>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a"/>
    <w:tblPr>
      <w:tblStyleRowBandSize w:val="1"/>
      <w:tblStyleColBandSize w:val="1"/>
      <w:tblCellMar>
        <w:left w:w="115" w:type="dxa"/>
        <w:right w:w="115" w:type="dxa"/>
      </w:tblCellMar>
    </w:tblPr>
  </w:style>
  <w:style w:type="table" w:customStyle="1" w:styleId="a4">
    <w:basedOn w:val="TableNormala"/>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9"/>
    <w:tblPr>
      <w:tblStyleRowBandSize w:val="1"/>
      <w:tblStyleColBandSize w:val="1"/>
      <w:tblCellMar>
        <w:left w:w="115" w:type="dxa"/>
        <w:right w:w="115" w:type="dxa"/>
      </w:tblCellMar>
    </w:tblPr>
  </w:style>
  <w:style w:type="table" w:customStyle="1" w:styleId="a6">
    <w:basedOn w:val="TableNormal9"/>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725B9E"/>
    <w:rPr>
      <w:color w:val="605E5C"/>
      <w:shd w:val="clear" w:color="auto" w:fill="E1DFDD"/>
    </w:r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61419D"/>
    <w:rPr>
      <w:sz w:val="16"/>
      <w:szCs w:val="16"/>
    </w:rPr>
  </w:style>
  <w:style w:type="paragraph" w:styleId="Textocomentario">
    <w:name w:val="annotation text"/>
    <w:basedOn w:val="Normal"/>
    <w:link w:val="TextocomentarioCar"/>
    <w:uiPriority w:val="99"/>
    <w:semiHidden/>
    <w:unhideWhenUsed/>
    <w:rsid w:val="0061419D"/>
    <w:rPr>
      <w:sz w:val="20"/>
      <w:szCs w:val="20"/>
    </w:rPr>
  </w:style>
  <w:style w:type="character" w:customStyle="1" w:styleId="TextocomentarioCar">
    <w:name w:val="Texto comentario Car"/>
    <w:basedOn w:val="Fuentedeprrafopredeter"/>
    <w:link w:val="Textocomentario"/>
    <w:uiPriority w:val="99"/>
    <w:semiHidden/>
    <w:rsid w:val="0061419D"/>
    <w:rPr>
      <w:sz w:val="20"/>
      <w:szCs w:val="20"/>
    </w:rPr>
  </w:style>
  <w:style w:type="paragraph" w:styleId="Asuntodelcomentario">
    <w:name w:val="annotation subject"/>
    <w:basedOn w:val="Textocomentario"/>
    <w:next w:val="Textocomentario"/>
    <w:link w:val="AsuntodelcomentarioCar"/>
    <w:uiPriority w:val="99"/>
    <w:semiHidden/>
    <w:unhideWhenUsed/>
    <w:rsid w:val="0061419D"/>
    <w:rPr>
      <w:b/>
      <w:bCs/>
    </w:rPr>
  </w:style>
  <w:style w:type="character" w:customStyle="1" w:styleId="AsuntodelcomentarioCar">
    <w:name w:val="Asunto del comentario Car"/>
    <w:basedOn w:val="TextocomentarioCar"/>
    <w:link w:val="Asuntodelcomentario"/>
    <w:uiPriority w:val="99"/>
    <w:semiHidden/>
    <w:rsid w:val="0061419D"/>
    <w:rPr>
      <w:b/>
      <w:bCs/>
      <w:sz w:val="20"/>
      <w:szCs w:val="20"/>
    </w:r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C97C14"/>
    <w:rPr>
      <w:b/>
      <w:bCs/>
    </w:r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UlXO47Xs99Bj82Rbe7EuLjwy4Q==">CgMxLjAyCWguNGQzNG9nODIIaC5namRneHMyCWguM2R5NnZrbTIJaC4zMGowemxsMgloLjJzOGV5bzEyCGgudHlqY3d0MgloLjN6bnlzaDcyCWguMmV0OTJwMDIJaC40NHNpbmlvMghoLnozMzd5YTIJaC4zajJxcW0zMgloLjFrc3Y0dXYyCWguMjZpbjFyZzIJaC4zNW5rdW4yMgloLjE3ZHA4dnUyCGgubG54Yno5MgloLjFmb2I5dGUyCWguM3JkY3JqbjIJaC4xdDNoNXNmOAByITFZNUdBQVBZME5TMGJ3dzNxR3dUWFBXcGFmZjRwc2ZV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14421</Words>
  <Characters>79316</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2024-12-13T16:42:00Z</cp:lastPrinted>
  <dcterms:created xsi:type="dcterms:W3CDTF">2025-01-15T20:33:00Z</dcterms:created>
  <dcterms:modified xsi:type="dcterms:W3CDTF">2025-01-15T20:33:00Z</dcterms:modified>
</cp:coreProperties>
</file>