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7AC0D" w14:textId="77777777" w:rsidR="00F933DF" w:rsidRDefault="00F933DF" w:rsidP="00DE337C">
      <w:pPr>
        <w:spacing w:line="360" w:lineRule="auto"/>
        <w:ind w:right="-28"/>
        <w:contextualSpacing/>
        <w:jc w:val="both"/>
        <w:rPr>
          <w:rFonts w:ascii="Palatino Linotype" w:hAnsi="Palatino Linotype" w:cs="Tahoma"/>
          <w:bCs/>
          <w:sz w:val="22"/>
          <w:szCs w:val="22"/>
        </w:rPr>
      </w:pPr>
    </w:p>
    <w:p w14:paraId="3E702D4A" w14:textId="5CFFD2E1" w:rsidR="00F933DF" w:rsidRPr="00DD5011" w:rsidRDefault="00F933DF" w:rsidP="00DE337C">
      <w:pPr>
        <w:spacing w:line="360" w:lineRule="auto"/>
        <w:ind w:right="-28"/>
        <w:contextualSpacing/>
        <w:jc w:val="both"/>
        <w:rPr>
          <w:rFonts w:ascii="Palatino Linotype" w:hAnsi="Palatino Linotype"/>
          <w:noProof/>
          <w:sz w:val="22"/>
          <w:szCs w:val="22"/>
          <w:lang w:val="es-ES"/>
        </w:rPr>
      </w:pPr>
      <w:r w:rsidRPr="00DD5011">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10357B" w:rsidRPr="00DD5011">
        <w:rPr>
          <w:rFonts w:ascii="Palatino Linotype" w:hAnsi="Palatino Linotype" w:cs="Tahoma"/>
          <w:bCs/>
          <w:sz w:val="22"/>
          <w:szCs w:val="22"/>
        </w:rPr>
        <w:t>once de diciembre</w:t>
      </w:r>
      <w:r w:rsidRPr="00DD5011">
        <w:rPr>
          <w:rFonts w:ascii="Palatino Linotype" w:hAnsi="Palatino Linotype" w:cs="Tahoma"/>
          <w:bCs/>
          <w:sz w:val="22"/>
          <w:szCs w:val="22"/>
        </w:rPr>
        <w:t xml:space="preserve"> de dos mil veinticuatro.</w:t>
      </w:r>
    </w:p>
    <w:p w14:paraId="70863D0F" w14:textId="77777777" w:rsidR="00F933DF" w:rsidRPr="00DD5011" w:rsidRDefault="00F933DF" w:rsidP="00DE337C">
      <w:pPr>
        <w:spacing w:line="360" w:lineRule="auto"/>
        <w:ind w:right="-28"/>
        <w:contextualSpacing/>
        <w:jc w:val="both"/>
        <w:rPr>
          <w:rFonts w:ascii="Palatino Linotype" w:hAnsi="Palatino Linotype"/>
          <w:noProof/>
          <w:sz w:val="22"/>
          <w:szCs w:val="22"/>
          <w:lang w:val="es-ES"/>
        </w:rPr>
      </w:pPr>
    </w:p>
    <w:p w14:paraId="68E1541E" w14:textId="7B5C8BFE" w:rsidR="00F933DF" w:rsidRPr="00DD5011" w:rsidRDefault="00F933DF" w:rsidP="00DE337C">
      <w:pPr>
        <w:spacing w:line="360" w:lineRule="auto"/>
        <w:ind w:right="-28"/>
        <w:contextualSpacing/>
        <w:jc w:val="both"/>
        <w:rPr>
          <w:rFonts w:ascii="Palatino Linotype" w:hAnsi="Palatino Linotype" w:cs="Tahoma"/>
          <w:bCs/>
          <w:sz w:val="22"/>
          <w:szCs w:val="22"/>
        </w:rPr>
      </w:pPr>
      <w:r w:rsidRPr="00DD5011">
        <w:rPr>
          <w:rFonts w:ascii="Palatino Linotype" w:hAnsi="Palatino Linotype" w:cs="Tahoma"/>
          <w:b/>
          <w:bCs/>
          <w:sz w:val="22"/>
          <w:szCs w:val="22"/>
        </w:rPr>
        <w:t xml:space="preserve">VISTO </w:t>
      </w:r>
      <w:r w:rsidRPr="00DD5011">
        <w:rPr>
          <w:rFonts w:ascii="Palatino Linotype" w:hAnsi="Palatino Linotype" w:cs="Tahoma"/>
          <w:bCs/>
          <w:sz w:val="22"/>
          <w:szCs w:val="22"/>
        </w:rPr>
        <w:t xml:space="preserve">el expediente conformado con motivo del Recurso de Revisión </w:t>
      </w:r>
      <w:r w:rsidR="007C568C" w:rsidRPr="00BA40E9">
        <w:rPr>
          <w:rFonts w:ascii="Palatino Linotype" w:hAnsi="Palatino Linotype" w:cs="Tahoma"/>
          <w:b/>
          <w:bCs/>
          <w:color w:val="0D0D0D" w:themeColor="text1" w:themeTint="F2"/>
          <w:sz w:val="22"/>
          <w:szCs w:val="22"/>
        </w:rPr>
        <w:t>0</w:t>
      </w:r>
      <w:r w:rsidR="0010357B" w:rsidRPr="00BA40E9">
        <w:rPr>
          <w:rFonts w:ascii="Palatino Linotype" w:hAnsi="Palatino Linotype" w:cs="Tahoma"/>
          <w:b/>
          <w:bCs/>
          <w:color w:val="0D0D0D" w:themeColor="text1" w:themeTint="F2"/>
          <w:sz w:val="22"/>
          <w:szCs w:val="22"/>
        </w:rPr>
        <w:t>728</w:t>
      </w:r>
      <w:r w:rsidR="007C568C" w:rsidRPr="00BA40E9">
        <w:rPr>
          <w:rFonts w:ascii="Palatino Linotype" w:hAnsi="Palatino Linotype" w:cs="Tahoma"/>
          <w:b/>
          <w:bCs/>
          <w:color w:val="0D0D0D" w:themeColor="text1" w:themeTint="F2"/>
          <w:sz w:val="22"/>
          <w:szCs w:val="22"/>
        </w:rPr>
        <w:t>1/INFOEM/IP/RR/2024</w:t>
      </w:r>
      <w:r w:rsidRPr="00DD5011">
        <w:rPr>
          <w:rFonts w:ascii="Palatino Linotype" w:hAnsi="Palatino Linotype" w:cs="Tahoma"/>
          <w:sz w:val="22"/>
          <w:szCs w:val="22"/>
        </w:rPr>
        <w:t xml:space="preserve">, interpuesto por </w:t>
      </w:r>
      <w:r w:rsidR="007C568C" w:rsidRPr="00DD5011">
        <w:rPr>
          <w:rFonts w:ascii="Palatino Linotype" w:hAnsi="Palatino Linotype" w:cs="Tahoma"/>
          <w:sz w:val="22"/>
          <w:szCs w:val="22"/>
        </w:rPr>
        <w:t xml:space="preserve">la persona </w:t>
      </w:r>
      <w:r w:rsidRPr="00DD5011">
        <w:rPr>
          <w:rFonts w:ascii="Palatino Linotype" w:hAnsi="Palatino Linotype" w:cs="Tahoma"/>
          <w:sz w:val="22"/>
          <w:szCs w:val="22"/>
        </w:rPr>
        <w:t xml:space="preserve">Recurrente o Particular, en contra de la respuesta del Sujeto Obligado, </w:t>
      </w:r>
      <w:r w:rsidRPr="00BA40E9">
        <w:rPr>
          <w:rFonts w:ascii="Palatino Linotype" w:hAnsi="Palatino Linotype"/>
          <w:b/>
          <w:bCs/>
          <w:sz w:val="22"/>
          <w:szCs w:val="22"/>
        </w:rPr>
        <w:t>Secretaría de Movilidad</w:t>
      </w:r>
      <w:r w:rsidRPr="00DD5011">
        <w:rPr>
          <w:rFonts w:ascii="Palatino Linotype" w:hAnsi="Palatino Linotype" w:cs="Tahoma"/>
          <w:sz w:val="22"/>
          <w:szCs w:val="22"/>
        </w:rPr>
        <w:t>, a la solicitud de acceso a la información pública</w:t>
      </w:r>
      <w:r w:rsidRPr="00DD5011">
        <w:rPr>
          <w:rFonts w:ascii="Palatino Linotype" w:hAnsi="Palatino Linotype" w:cs="Tahoma"/>
          <w:bCs/>
          <w:sz w:val="22"/>
          <w:szCs w:val="22"/>
        </w:rPr>
        <w:t xml:space="preserve"> con número de folio </w:t>
      </w:r>
      <w:r w:rsidR="007C568C" w:rsidRPr="00DD5011">
        <w:rPr>
          <w:rFonts w:ascii="Palatino Linotype" w:hAnsi="Palatino Linotype"/>
          <w:bCs/>
          <w:sz w:val="22"/>
          <w:szCs w:val="22"/>
        </w:rPr>
        <w:t>00</w:t>
      </w:r>
      <w:r w:rsidR="0010357B" w:rsidRPr="00DD5011">
        <w:rPr>
          <w:rFonts w:ascii="Palatino Linotype" w:hAnsi="Palatino Linotype"/>
          <w:bCs/>
          <w:sz w:val="22"/>
          <w:szCs w:val="22"/>
        </w:rPr>
        <w:t>693</w:t>
      </w:r>
      <w:r w:rsidR="007C568C" w:rsidRPr="00DD5011">
        <w:rPr>
          <w:rFonts w:ascii="Palatino Linotype" w:hAnsi="Palatino Linotype"/>
          <w:bCs/>
          <w:sz w:val="22"/>
          <w:szCs w:val="22"/>
        </w:rPr>
        <w:t>/SMOV/IP/2024</w:t>
      </w:r>
      <w:r w:rsidRPr="00DD5011">
        <w:rPr>
          <w:rFonts w:ascii="Palatino Linotype" w:hAnsi="Palatino Linotype" w:cs="Tahoma"/>
          <w:bCs/>
          <w:sz w:val="22"/>
          <w:szCs w:val="22"/>
        </w:rPr>
        <w:t>, se emite la presente Resolución, con base en los Antecedentes y Considerandos que se exponen a continuación:</w:t>
      </w:r>
    </w:p>
    <w:p w14:paraId="08F1959E" w14:textId="77777777" w:rsidR="007C568C" w:rsidRPr="00DD5011" w:rsidRDefault="007C568C" w:rsidP="00DE337C">
      <w:pPr>
        <w:tabs>
          <w:tab w:val="center" w:pos="4522"/>
          <w:tab w:val="left" w:pos="7245"/>
          <w:tab w:val="right" w:pos="9044"/>
        </w:tabs>
        <w:spacing w:line="360" w:lineRule="auto"/>
        <w:ind w:right="-28"/>
        <w:contextualSpacing/>
        <w:jc w:val="center"/>
        <w:rPr>
          <w:rFonts w:ascii="Palatino Linotype" w:hAnsi="Palatino Linotype" w:cs="Tahoma"/>
          <w:b/>
          <w:sz w:val="22"/>
          <w:szCs w:val="22"/>
        </w:rPr>
      </w:pPr>
    </w:p>
    <w:p w14:paraId="69518CD2" w14:textId="02D03799" w:rsidR="00F933DF" w:rsidRPr="00DD5011" w:rsidRDefault="00F933DF" w:rsidP="00DE337C">
      <w:pPr>
        <w:tabs>
          <w:tab w:val="center" w:pos="4522"/>
          <w:tab w:val="left" w:pos="7245"/>
          <w:tab w:val="right" w:pos="9044"/>
        </w:tabs>
        <w:spacing w:line="360" w:lineRule="auto"/>
        <w:ind w:right="-28"/>
        <w:contextualSpacing/>
        <w:jc w:val="center"/>
        <w:rPr>
          <w:rFonts w:ascii="Palatino Linotype" w:hAnsi="Palatino Linotype" w:cs="Tahoma"/>
          <w:b/>
          <w:sz w:val="22"/>
          <w:szCs w:val="22"/>
        </w:rPr>
      </w:pPr>
      <w:r w:rsidRPr="00DD5011">
        <w:rPr>
          <w:rFonts w:ascii="Palatino Linotype" w:hAnsi="Palatino Linotype" w:cs="Tahoma"/>
          <w:b/>
          <w:sz w:val="22"/>
          <w:szCs w:val="22"/>
        </w:rPr>
        <w:t>A N T E C E D E N T E S</w:t>
      </w:r>
    </w:p>
    <w:p w14:paraId="78945131" w14:textId="77777777" w:rsidR="00F933DF" w:rsidRPr="00DD5011" w:rsidRDefault="00F933DF" w:rsidP="00DE337C">
      <w:pPr>
        <w:tabs>
          <w:tab w:val="center" w:pos="4522"/>
          <w:tab w:val="left" w:pos="7245"/>
          <w:tab w:val="right" w:pos="9044"/>
        </w:tabs>
        <w:spacing w:line="360" w:lineRule="auto"/>
        <w:ind w:right="-28"/>
        <w:contextualSpacing/>
        <w:rPr>
          <w:rFonts w:ascii="Palatino Linotype" w:hAnsi="Palatino Linotype" w:cs="Tahoma"/>
          <w:b/>
          <w:sz w:val="22"/>
          <w:szCs w:val="22"/>
        </w:rPr>
      </w:pPr>
    </w:p>
    <w:p w14:paraId="6CFBBD22" w14:textId="3E9118F1" w:rsidR="00F933DF" w:rsidRPr="00DD5011" w:rsidRDefault="00F933DF" w:rsidP="00DE337C">
      <w:pPr>
        <w:pStyle w:val="Prrafodelista"/>
        <w:tabs>
          <w:tab w:val="left" w:pos="567"/>
        </w:tabs>
        <w:spacing w:line="360" w:lineRule="auto"/>
        <w:ind w:left="0" w:right="-28"/>
        <w:jc w:val="both"/>
        <w:rPr>
          <w:rFonts w:ascii="Palatino Linotype" w:hAnsi="Palatino Linotype" w:cs="Tahoma"/>
          <w:b/>
          <w:szCs w:val="22"/>
        </w:rPr>
      </w:pPr>
      <w:r w:rsidRPr="00DD5011">
        <w:rPr>
          <w:rFonts w:ascii="Palatino Linotype" w:hAnsi="Palatino Linotype" w:cs="Tahoma"/>
          <w:b/>
          <w:szCs w:val="22"/>
        </w:rPr>
        <w:t>I. Presentación de la solicitud de información</w:t>
      </w:r>
    </w:p>
    <w:p w14:paraId="1093B6C4" w14:textId="77777777" w:rsidR="00F933DF" w:rsidRPr="00DD5011" w:rsidRDefault="00F933DF" w:rsidP="00DE337C">
      <w:pPr>
        <w:pStyle w:val="Prrafodelista"/>
        <w:tabs>
          <w:tab w:val="left" w:pos="1050"/>
        </w:tabs>
        <w:spacing w:line="360" w:lineRule="auto"/>
        <w:ind w:left="0" w:right="-28"/>
        <w:jc w:val="both"/>
        <w:rPr>
          <w:rFonts w:ascii="Palatino Linotype" w:hAnsi="Palatino Linotype" w:cs="Tahoma"/>
          <w:szCs w:val="22"/>
        </w:rPr>
      </w:pPr>
    </w:p>
    <w:p w14:paraId="0DD748F6" w14:textId="4066E84D" w:rsidR="00F933DF" w:rsidRPr="00DD5011" w:rsidRDefault="00F933DF" w:rsidP="00DE337C">
      <w:pPr>
        <w:autoSpaceDE w:val="0"/>
        <w:autoSpaceDN w:val="0"/>
        <w:adjustRightInd w:val="0"/>
        <w:spacing w:line="360" w:lineRule="auto"/>
        <w:contextualSpacing/>
        <w:jc w:val="both"/>
        <w:rPr>
          <w:rFonts w:ascii="Palatino Linotype" w:hAnsi="Palatino Linotype" w:cs="Tahoma"/>
          <w:sz w:val="22"/>
          <w:szCs w:val="22"/>
          <w:lang w:val="es-ES"/>
        </w:rPr>
      </w:pPr>
      <w:r w:rsidRPr="00DD5011">
        <w:rPr>
          <w:rFonts w:ascii="Palatino Linotype" w:hAnsi="Palatino Linotype" w:cs="Tahoma"/>
          <w:sz w:val="22"/>
          <w:szCs w:val="22"/>
        </w:rPr>
        <w:t xml:space="preserve">Con fecha </w:t>
      </w:r>
      <w:r w:rsidR="0010357B" w:rsidRPr="00DD5011">
        <w:rPr>
          <w:rFonts w:ascii="Palatino Linotype" w:hAnsi="Palatino Linotype" w:cs="Tahoma"/>
          <w:sz w:val="22"/>
          <w:szCs w:val="22"/>
        </w:rPr>
        <w:t>veinte de septiembre</w:t>
      </w:r>
      <w:r w:rsidRPr="00DD5011">
        <w:rPr>
          <w:rFonts w:ascii="Palatino Linotype" w:hAnsi="Palatino Linotype" w:cs="Tahoma"/>
          <w:sz w:val="22"/>
          <w:szCs w:val="22"/>
        </w:rPr>
        <w:t xml:space="preserve"> de dos mil veinticuatro, el Particular presentó una solicitud de acceso a la información pública, a través del Sistema de Acceso a la Información Mexiquense</w:t>
      </w:r>
      <w:r w:rsidR="007C568C" w:rsidRPr="00DD5011">
        <w:rPr>
          <w:rFonts w:ascii="Palatino Linotype" w:hAnsi="Palatino Linotype" w:cs="Tahoma"/>
          <w:sz w:val="22"/>
          <w:szCs w:val="22"/>
        </w:rPr>
        <w:t xml:space="preserve">, en lo sucesivo el </w:t>
      </w:r>
      <w:r w:rsidRPr="00DD5011">
        <w:rPr>
          <w:rFonts w:ascii="Palatino Linotype" w:hAnsi="Palatino Linotype" w:cs="Tahoma"/>
          <w:sz w:val="22"/>
          <w:szCs w:val="22"/>
        </w:rPr>
        <w:t xml:space="preserve">SAIMEX, ante la </w:t>
      </w:r>
      <w:r w:rsidRPr="00DD5011">
        <w:rPr>
          <w:rFonts w:ascii="Palatino Linotype" w:hAnsi="Palatino Linotype"/>
          <w:sz w:val="22"/>
          <w:szCs w:val="22"/>
        </w:rPr>
        <w:t>Secretaría de Movilidad</w:t>
      </w:r>
      <w:r w:rsidRPr="00DD5011">
        <w:rPr>
          <w:rFonts w:ascii="Palatino Linotype" w:hAnsi="Palatino Linotype" w:cs="Tahoma"/>
          <w:b/>
          <w:bCs/>
          <w:sz w:val="22"/>
          <w:szCs w:val="22"/>
        </w:rPr>
        <w:t xml:space="preserve">, </w:t>
      </w:r>
      <w:r w:rsidRPr="00DD5011">
        <w:rPr>
          <w:rFonts w:ascii="Palatino Linotype" w:hAnsi="Palatino Linotype" w:cs="Tahoma"/>
          <w:sz w:val="22"/>
          <w:szCs w:val="22"/>
          <w:lang w:val="es-ES"/>
        </w:rPr>
        <w:t>mediante la cual requirió lo siguiente:</w:t>
      </w:r>
    </w:p>
    <w:p w14:paraId="1716AAFC" w14:textId="77777777" w:rsidR="00F933DF" w:rsidRPr="00DD5011" w:rsidRDefault="00F933DF" w:rsidP="00DE337C">
      <w:pPr>
        <w:tabs>
          <w:tab w:val="left" w:pos="4667"/>
        </w:tabs>
        <w:spacing w:line="360" w:lineRule="auto"/>
        <w:ind w:right="567"/>
        <w:contextualSpacing/>
        <w:jc w:val="both"/>
        <w:rPr>
          <w:rFonts w:ascii="Palatino Linotype" w:hAnsi="Palatino Linotype" w:cs="Tahoma"/>
          <w:b/>
          <w:bCs/>
          <w:i/>
        </w:rPr>
      </w:pPr>
    </w:p>
    <w:p w14:paraId="5BAA4011" w14:textId="6A898005" w:rsidR="00F933DF" w:rsidRPr="00DD5011" w:rsidRDefault="00F933DF" w:rsidP="00DE337C">
      <w:pPr>
        <w:tabs>
          <w:tab w:val="left" w:pos="4667"/>
        </w:tabs>
        <w:spacing w:line="360" w:lineRule="auto"/>
        <w:ind w:left="567" w:right="567"/>
        <w:contextualSpacing/>
        <w:jc w:val="both"/>
        <w:rPr>
          <w:rFonts w:ascii="Palatino Linotype" w:hAnsi="Palatino Linotype" w:cs="Tahoma"/>
          <w:b/>
          <w:bCs/>
          <w:i/>
        </w:rPr>
      </w:pPr>
      <w:r w:rsidRPr="00DD5011">
        <w:rPr>
          <w:rFonts w:ascii="Palatino Linotype" w:hAnsi="Palatino Linotype" w:cs="Tahoma"/>
          <w:b/>
          <w:bCs/>
          <w:i/>
        </w:rPr>
        <w:t>DESCRIPCIÓN CLARA Y PRECISA DE LA INFORMACIÓN SOLICITADA:</w:t>
      </w:r>
    </w:p>
    <w:p w14:paraId="2D68A0B2" w14:textId="68BC86ED" w:rsidR="00F933DF" w:rsidRPr="00DD5011" w:rsidRDefault="007C568C" w:rsidP="00DE337C">
      <w:pPr>
        <w:widowControl w:val="0"/>
        <w:tabs>
          <w:tab w:val="left" w:pos="4667"/>
        </w:tabs>
        <w:spacing w:line="360" w:lineRule="auto"/>
        <w:ind w:left="567" w:right="567"/>
        <w:contextualSpacing/>
        <w:jc w:val="both"/>
        <w:rPr>
          <w:rFonts w:ascii="Palatino Linotype" w:hAnsi="Palatino Linotype"/>
          <w:i/>
          <w:lang w:eastAsia="es-MX"/>
        </w:rPr>
      </w:pPr>
      <w:r w:rsidRPr="00DD5011">
        <w:rPr>
          <w:rFonts w:ascii="Palatino Linotype" w:hAnsi="Palatino Linotype"/>
          <w:i/>
          <w:color w:val="000000"/>
        </w:rPr>
        <w:t>“</w:t>
      </w:r>
      <w:r w:rsidR="0010357B" w:rsidRPr="00DD5011">
        <w:rPr>
          <w:rFonts w:ascii="Palatino Linotype" w:hAnsi="Palatino Linotype"/>
          <w:i/>
          <w:color w:val="000000"/>
        </w:rPr>
        <w:t>Buenas tardes se solicita el número de placas, marca, modelo, tipo, municipio en el que se detuvo, la multa impuesta y si ya fue liberado en que deposito de vehículos están los 5000 vehículo qué anuncio la gobernadora qué se detuvieron en operativos de movilidad.</w:t>
      </w:r>
      <w:r w:rsidR="00F933DF" w:rsidRPr="00DD5011">
        <w:rPr>
          <w:rFonts w:ascii="Palatino Linotype" w:hAnsi="Palatino Linotype" w:cs="Tahoma"/>
          <w:bCs/>
          <w:i/>
        </w:rPr>
        <w:t>”</w:t>
      </w:r>
      <w:r w:rsidRPr="00DD5011">
        <w:rPr>
          <w:rFonts w:ascii="Palatino Linotype" w:hAnsi="Palatino Linotype" w:cs="Tahoma"/>
          <w:bCs/>
          <w:i/>
        </w:rPr>
        <w:t xml:space="preserve"> (Sic).</w:t>
      </w:r>
      <w:r w:rsidR="00F933DF" w:rsidRPr="00DD5011">
        <w:rPr>
          <w:rFonts w:ascii="Palatino Linotype" w:hAnsi="Palatino Linotype" w:cs="Tahoma"/>
          <w:bCs/>
          <w:i/>
        </w:rPr>
        <w:t xml:space="preserve"> </w:t>
      </w:r>
    </w:p>
    <w:p w14:paraId="21E9A24F" w14:textId="77777777" w:rsidR="00F933DF" w:rsidRPr="00DD5011" w:rsidRDefault="00F933DF" w:rsidP="00DE337C">
      <w:pPr>
        <w:tabs>
          <w:tab w:val="left" w:pos="4667"/>
        </w:tabs>
        <w:spacing w:line="360" w:lineRule="auto"/>
        <w:ind w:left="567" w:right="567"/>
        <w:contextualSpacing/>
        <w:jc w:val="both"/>
        <w:rPr>
          <w:rFonts w:ascii="Palatino Linotype" w:hAnsi="Palatino Linotype" w:cs="Tahoma"/>
          <w:bCs/>
          <w:i/>
        </w:rPr>
      </w:pPr>
    </w:p>
    <w:p w14:paraId="160D5B49" w14:textId="4BECD843" w:rsidR="00F933DF" w:rsidRPr="00DD5011" w:rsidRDefault="00F933DF" w:rsidP="007C568C">
      <w:pPr>
        <w:tabs>
          <w:tab w:val="left" w:pos="4667"/>
        </w:tabs>
        <w:spacing w:line="360" w:lineRule="auto"/>
        <w:ind w:left="567"/>
        <w:contextualSpacing/>
        <w:jc w:val="both"/>
        <w:rPr>
          <w:rFonts w:ascii="Palatino Linotype" w:hAnsi="Palatino Linotype" w:cs="Tahoma"/>
          <w:bCs/>
          <w:i/>
        </w:rPr>
      </w:pPr>
      <w:r w:rsidRPr="00DD5011">
        <w:rPr>
          <w:rFonts w:ascii="Palatino Linotype" w:hAnsi="Palatino Linotype" w:cs="Tahoma"/>
          <w:b/>
          <w:bCs/>
          <w:i/>
        </w:rPr>
        <w:t>Modalidad de Entrega</w:t>
      </w:r>
      <w:r w:rsidR="007C568C" w:rsidRPr="00DD5011">
        <w:rPr>
          <w:rFonts w:ascii="Palatino Linotype" w:hAnsi="Palatino Linotype" w:cs="Tahoma"/>
          <w:b/>
          <w:bCs/>
          <w:i/>
        </w:rPr>
        <w:t xml:space="preserve"> “</w:t>
      </w:r>
      <w:r w:rsidRPr="00DD5011">
        <w:rPr>
          <w:rFonts w:ascii="Palatino Linotype" w:hAnsi="Palatino Linotype" w:cs="Tahoma"/>
          <w:bCs/>
          <w:i/>
        </w:rPr>
        <w:t>A través de SAIMEX”</w:t>
      </w:r>
    </w:p>
    <w:p w14:paraId="1973B8C4" w14:textId="77777777" w:rsidR="00F933DF" w:rsidRPr="00DD5011" w:rsidRDefault="00F933DF" w:rsidP="00DE337C">
      <w:pPr>
        <w:tabs>
          <w:tab w:val="left" w:pos="567"/>
        </w:tabs>
        <w:spacing w:line="360" w:lineRule="auto"/>
        <w:ind w:left="567" w:right="-28"/>
        <w:contextualSpacing/>
        <w:jc w:val="both"/>
        <w:rPr>
          <w:rFonts w:ascii="Palatino Linotype" w:hAnsi="Palatino Linotype" w:cs="Tahoma"/>
          <w:i/>
        </w:rPr>
      </w:pPr>
    </w:p>
    <w:p w14:paraId="4CF81008" w14:textId="39F96B48" w:rsidR="007C568C" w:rsidRPr="00DD5011" w:rsidRDefault="00F933DF" w:rsidP="00DE337C">
      <w:pPr>
        <w:spacing w:line="360" w:lineRule="auto"/>
        <w:contextualSpacing/>
        <w:rPr>
          <w:rFonts w:ascii="Palatino Linotype" w:eastAsia="Calibri" w:hAnsi="Palatino Linotype" w:cs="Tahoma"/>
          <w:b/>
          <w:bCs/>
          <w:sz w:val="22"/>
          <w:szCs w:val="22"/>
        </w:rPr>
      </w:pPr>
      <w:bookmarkStart w:id="0" w:name="_Hlk16082333"/>
      <w:r w:rsidRPr="00DD5011">
        <w:rPr>
          <w:rFonts w:ascii="Palatino Linotype" w:eastAsia="Calibri" w:hAnsi="Palatino Linotype" w:cs="Tahoma"/>
          <w:b/>
          <w:bCs/>
          <w:sz w:val="22"/>
          <w:szCs w:val="22"/>
        </w:rPr>
        <w:t xml:space="preserve">II. </w:t>
      </w:r>
      <w:r w:rsidR="007C568C" w:rsidRPr="00DD5011">
        <w:rPr>
          <w:rFonts w:ascii="Palatino Linotype" w:eastAsia="Calibri" w:hAnsi="Palatino Linotype" w:cs="Tahoma"/>
          <w:b/>
          <w:bCs/>
          <w:sz w:val="22"/>
          <w:szCs w:val="22"/>
        </w:rPr>
        <w:t>Prórroga para la entrega de la información</w:t>
      </w:r>
    </w:p>
    <w:p w14:paraId="707C3D14" w14:textId="77777777" w:rsidR="007C568C" w:rsidRPr="00DD5011" w:rsidRDefault="007C568C" w:rsidP="00DE337C">
      <w:pPr>
        <w:spacing w:line="360" w:lineRule="auto"/>
        <w:contextualSpacing/>
        <w:rPr>
          <w:rFonts w:ascii="Palatino Linotype" w:eastAsia="Calibri" w:hAnsi="Palatino Linotype" w:cs="Tahoma"/>
          <w:b/>
          <w:bCs/>
          <w:sz w:val="22"/>
          <w:szCs w:val="22"/>
        </w:rPr>
      </w:pPr>
    </w:p>
    <w:p w14:paraId="58E828C2" w14:textId="66A8DA56" w:rsidR="007C568C" w:rsidRPr="00DD5011" w:rsidRDefault="007C568C" w:rsidP="007C568C">
      <w:pPr>
        <w:spacing w:line="360" w:lineRule="auto"/>
        <w:contextualSpacing/>
        <w:jc w:val="both"/>
        <w:rPr>
          <w:rFonts w:ascii="Palatino Linotype" w:hAnsi="Palatino Linotype" w:cs="Tahoma"/>
          <w:sz w:val="22"/>
          <w:szCs w:val="22"/>
        </w:rPr>
      </w:pPr>
      <w:r w:rsidRPr="00DD5011">
        <w:rPr>
          <w:rFonts w:ascii="Palatino Linotype" w:eastAsia="Calibri" w:hAnsi="Palatino Linotype" w:cs="Tahoma"/>
          <w:sz w:val="22"/>
          <w:szCs w:val="22"/>
        </w:rPr>
        <w:t xml:space="preserve">El </w:t>
      </w:r>
      <w:r w:rsidR="0010357B" w:rsidRPr="00DD5011">
        <w:rPr>
          <w:rFonts w:ascii="Palatino Linotype" w:eastAsia="Calibri" w:hAnsi="Palatino Linotype" w:cs="Tahoma"/>
          <w:sz w:val="22"/>
          <w:szCs w:val="22"/>
        </w:rPr>
        <w:t>dieciséis de octubre</w:t>
      </w:r>
      <w:r w:rsidRPr="00DD5011">
        <w:rPr>
          <w:rFonts w:ascii="Palatino Linotype" w:eastAsia="Calibri" w:hAnsi="Palatino Linotype" w:cs="Tahoma"/>
          <w:sz w:val="22"/>
          <w:szCs w:val="22"/>
        </w:rPr>
        <w:t xml:space="preserve"> del año </w:t>
      </w:r>
      <w:r w:rsidR="0010357B" w:rsidRPr="00DD5011">
        <w:rPr>
          <w:rFonts w:ascii="Palatino Linotype" w:eastAsia="Calibri" w:hAnsi="Palatino Linotype" w:cs="Tahoma"/>
          <w:sz w:val="22"/>
          <w:szCs w:val="22"/>
        </w:rPr>
        <w:t>dos mil veinticuatro</w:t>
      </w:r>
      <w:r w:rsidRPr="00DD5011">
        <w:rPr>
          <w:rFonts w:ascii="Palatino Linotype" w:eastAsia="Calibri" w:hAnsi="Palatino Linotype" w:cs="Tahoma"/>
          <w:sz w:val="22"/>
          <w:szCs w:val="22"/>
        </w:rPr>
        <w:t xml:space="preserve">, </w:t>
      </w:r>
      <w:r w:rsidRPr="00DD5011">
        <w:rPr>
          <w:rFonts w:ascii="Palatino Linotype" w:hAnsi="Palatino Linotype" w:cs="Tahoma"/>
          <w:bCs/>
          <w:sz w:val="22"/>
          <w:szCs w:val="22"/>
        </w:rPr>
        <w:t>el</w:t>
      </w:r>
      <w:r w:rsidRPr="00DD5011">
        <w:rPr>
          <w:rFonts w:ascii="Palatino Linotype" w:hAnsi="Palatino Linotype" w:cs="Tahoma"/>
          <w:b/>
          <w:sz w:val="22"/>
          <w:szCs w:val="22"/>
        </w:rPr>
        <w:t xml:space="preserve"> </w:t>
      </w:r>
      <w:r w:rsidRPr="00DD5011">
        <w:rPr>
          <w:rFonts w:ascii="Palatino Linotype" w:hAnsi="Palatino Linotype" w:cs="Tahoma"/>
          <w:sz w:val="22"/>
          <w:szCs w:val="22"/>
        </w:rPr>
        <w:t xml:space="preserve">Sujeto Obligado a través del SAIMEX notificó al Particular la prórroga por siete días hábiles, para dar atención a su solicitud de acceso a la información y adjuntó el Acta de la Centésima </w:t>
      </w:r>
      <w:r w:rsidR="0010357B" w:rsidRPr="00DD5011">
        <w:rPr>
          <w:rFonts w:ascii="Palatino Linotype" w:hAnsi="Palatino Linotype" w:cs="Tahoma"/>
          <w:sz w:val="22"/>
          <w:szCs w:val="22"/>
        </w:rPr>
        <w:t>Octa</w:t>
      </w:r>
      <w:r w:rsidRPr="00DD5011">
        <w:rPr>
          <w:rFonts w:ascii="Palatino Linotype" w:hAnsi="Palatino Linotype" w:cs="Tahoma"/>
          <w:sz w:val="22"/>
          <w:szCs w:val="22"/>
        </w:rPr>
        <w:t xml:space="preserve">gésima </w:t>
      </w:r>
      <w:r w:rsidR="0010357B" w:rsidRPr="00DD5011">
        <w:rPr>
          <w:rFonts w:ascii="Palatino Linotype" w:hAnsi="Palatino Linotype" w:cs="Tahoma"/>
          <w:sz w:val="22"/>
          <w:szCs w:val="22"/>
        </w:rPr>
        <w:t xml:space="preserve">Quinta </w:t>
      </w:r>
      <w:r w:rsidRPr="00DD5011">
        <w:rPr>
          <w:rFonts w:ascii="Palatino Linotype" w:hAnsi="Palatino Linotype" w:cs="Tahoma"/>
          <w:sz w:val="22"/>
          <w:szCs w:val="22"/>
        </w:rPr>
        <w:t>Sesión Extraordinaria del año dos mil veinticuatro, del Comité de Transparencia de la Secretaría de Movilidad del Gobierno del Estado de México.</w:t>
      </w:r>
    </w:p>
    <w:p w14:paraId="0B15B53B" w14:textId="77777777" w:rsidR="007C568C" w:rsidRPr="00DD5011" w:rsidRDefault="007C568C" w:rsidP="00DE337C">
      <w:pPr>
        <w:spacing w:line="360" w:lineRule="auto"/>
        <w:contextualSpacing/>
        <w:rPr>
          <w:rFonts w:ascii="Palatino Linotype" w:eastAsia="Calibri" w:hAnsi="Palatino Linotype" w:cs="Tahoma"/>
          <w:b/>
          <w:bCs/>
          <w:sz w:val="22"/>
          <w:szCs w:val="22"/>
        </w:rPr>
      </w:pPr>
    </w:p>
    <w:p w14:paraId="0784085B" w14:textId="0008F67A" w:rsidR="00F933DF" w:rsidRPr="00DD5011" w:rsidRDefault="007C568C" w:rsidP="00DE337C">
      <w:pPr>
        <w:spacing w:line="360" w:lineRule="auto"/>
        <w:contextualSpacing/>
        <w:rPr>
          <w:rFonts w:ascii="Palatino Linotype" w:hAnsi="Palatino Linotype" w:cs="Tahoma"/>
          <w:b/>
          <w:sz w:val="22"/>
          <w:szCs w:val="22"/>
        </w:rPr>
      </w:pPr>
      <w:r w:rsidRPr="00DD5011">
        <w:rPr>
          <w:rFonts w:ascii="Palatino Linotype" w:eastAsia="Calibri" w:hAnsi="Palatino Linotype" w:cs="Tahoma"/>
          <w:b/>
          <w:bCs/>
          <w:sz w:val="22"/>
          <w:szCs w:val="22"/>
        </w:rPr>
        <w:t xml:space="preserve">III. </w:t>
      </w:r>
      <w:r w:rsidR="00F933DF" w:rsidRPr="00DD5011">
        <w:rPr>
          <w:rFonts w:ascii="Palatino Linotype" w:hAnsi="Palatino Linotype" w:cs="Tahoma"/>
          <w:b/>
          <w:sz w:val="22"/>
          <w:szCs w:val="22"/>
        </w:rPr>
        <w:t>Respuesta</w:t>
      </w:r>
      <w:r w:rsidR="00F933DF" w:rsidRPr="00DD5011">
        <w:rPr>
          <w:rFonts w:ascii="Palatino Linotype" w:hAnsi="Palatino Linotype" w:cs="Tahoma"/>
          <w:b/>
          <w:bCs/>
          <w:sz w:val="22"/>
          <w:szCs w:val="22"/>
        </w:rPr>
        <w:t xml:space="preserve"> del Sujeto Obligad</w:t>
      </w:r>
      <w:r w:rsidRPr="00DD5011">
        <w:rPr>
          <w:rFonts w:ascii="Palatino Linotype" w:hAnsi="Palatino Linotype" w:cs="Tahoma"/>
          <w:b/>
          <w:bCs/>
          <w:sz w:val="22"/>
          <w:szCs w:val="22"/>
        </w:rPr>
        <w:t>o</w:t>
      </w:r>
    </w:p>
    <w:p w14:paraId="6F4133AB" w14:textId="77777777" w:rsidR="00F933DF" w:rsidRPr="00DD5011" w:rsidRDefault="00F933DF" w:rsidP="00DE337C">
      <w:pPr>
        <w:tabs>
          <w:tab w:val="left" w:pos="4667"/>
        </w:tabs>
        <w:spacing w:line="360" w:lineRule="auto"/>
        <w:ind w:right="567"/>
        <w:contextualSpacing/>
        <w:jc w:val="both"/>
        <w:rPr>
          <w:rFonts w:ascii="Palatino Linotype" w:hAnsi="Palatino Linotype" w:cs="Tahoma"/>
          <w:b/>
          <w:bCs/>
          <w:sz w:val="22"/>
          <w:szCs w:val="24"/>
        </w:rPr>
      </w:pPr>
    </w:p>
    <w:bookmarkEnd w:id="0"/>
    <w:p w14:paraId="33681232" w14:textId="57D2DAF8" w:rsidR="00F933DF" w:rsidRPr="00DD5011" w:rsidRDefault="007C568C" w:rsidP="00DE337C">
      <w:pPr>
        <w:autoSpaceDE w:val="0"/>
        <w:autoSpaceDN w:val="0"/>
        <w:adjustRightInd w:val="0"/>
        <w:spacing w:line="360" w:lineRule="auto"/>
        <w:contextualSpacing/>
        <w:jc w:val="both"/>
        <w:rPr>
          <w:rFonts w:ascii="Palatino Linotype" w:hAnsi="Palatino Linotype" w:cs="Tahoma"/>
          <w:sz w:val="22"/>
          <w:szCs w:val="22"/>
        </w:rPr>
      </w:pPr>
      <w:r w:rsidRPr="00DD5011">
        <w:rPr>
          <w:rFonts w:ascii="Palatino Linotype" w:hAnsi="Palatino Linotype" w:cs="Tahoma"/>
          <w:bCs/>
          <w:sz w:val="22"/>
          <w:szCs w:val="22"/>
        </w:rPr>
        <w:t>El</w:t>
      </w:r>
      <w:r w:rsidR="00F933DF" w:rsidRPr="00DD5011">
        <w:rPr>
          <w:rFonts w:ascii="Palatino Linotype" w:hAnsi="Palatino Linotype" w:cs="Tahoma"/>
          <w:bCs/>
          <w:sz w:val="22"/>
          <w:szCs w:val="22"/>
        </w:rPr>
        <w:t xml:space="preserve"> </w:t>
      </w:r>
      <w:r w:rsidR="0010357B" w:rsidRPr="00DD5011">
        <w:rPr>
          <w:rFonts w:ascii="Palatino Linotype" w:hAnsi="Palatino Linotype" w:cs="Tahoma"/>
          <w:bCs/>
          <w:sz w:val="22"/>
          <w:szCs w:val="22"/>
        </w:rPr>
        <w:t>veintiocho de octubre</w:t>
      </w:r>
      <w:r w:rsidR="00F933DF" w:rsidRPr="00DD5011">
        <w:rPr>
          <w:rFonts w:ascii="Palatino Linotype" w:hAnsi="Palatino Linotype" w:cs="Tahoma"/>
          <w:bCs/>
          <w:sz w:val="22"/>
          <w:szCs w:val="22"/>
        </w:rPr>
        <w:t xml:space="preserve"> de dos mil veinticuatro, el</w:t>
      </w:r>
      <w:r w:rsidR="00F933DF" w:rsidRPr="00DD5011">
        <w:rPr>
          <w:rFonts w:ascii="Palatino Linotype" w:hAnsi="Palatino Linotype" w:cs="Tahoma"/>
          <w:b/>
          <w:sz w:val="22"/>
          <w:szCs w:val="22"/>
        </w:rPr>
        <w:t xml:space="preserve"> </w:t>
      </w:r>
      <w:r w:rsidR="00F933DF" w:rsidRPr="00DD5011">
        <w:rPr>
          <w:rFonts w:ascii="Palatino Linotype" w:hAnsi="Palatino Linotype" w:cs="Tahoma"/>
          <w:sz w:val="22"/>
          <w:szCs w:val="22"/>
        </w:rPr>
        <w:t xml:space="preserve">Sujeto Obligado dio respuesta a la solicitud de acceso a la información a través del </w:t>
      </w:r>
      <w:r w:rsidRPr="00DD5011">
        <w:rPr>
          <w:rFonts w:ascii="Palatino Linotype" w:hAnsi="Palatino Linotype" w:cs="Tahoma"/>
          <w:sz w:val="22"/>
          <w:szCs w:val="22"/>
        </w:rPr>
        <w:t>SAIMEX</w:t>
      </w:r>
      <w:r w:rsidR="00F933DF" w:rsidRPr="00DD5011">
        <w:rPr>
          <w:rFonts w:ascii="Palatino Linotype" w:hAnsi="Palatino Linotype" w:cs="Tahoma"/>
          <w:sz w:val="22"/>
          <w:szCs w:val="22"/>
        </w:rPr>
        <w:t xml:space="preserve">, </w:t>
      </w:r>
      <w:r w:rsidRPr="00DD5011">
        <w:rPr>
          <w:rFonts w:ascii="Palatino Linotype" w:hAnsi="Palatino Linotype" w:cs="Tahoma"/>
          <w:sz w:val="22"/>
          <w:szCs w:val="22"/>
        </w:rPr>
        <w:t>con seis archivos que contienen lo s</w:t>
      </w:r>
      <w:r w:rsidR="00F933DF" w:rsidRPr="00DD5011">
        <w:rPr>
          <w:rFonts w:ascii="Palatino Linotype" w:hAnsi="Palatino Linotype" w:cs="Tahoma"/>
          <w:sz w:val="22"/>
          <w:szCs w:val="22"/>
        </w:rPr>
        <w:t>iguiente:</w:t>
      </w:r>
    </w:p>
    <w:p w14:paraId="3A8ED15F" w14:textId="77777777" w:rsidR="00F933DF" w:rsidRPr="00DD5011" w:rsidRDefault="00F933DF" w:rsidP="00DE337C">
      <w:pPr>
        <w:autoSpaceDE w:val="0"/>
        <w:autoSpaceDN w:val="0"/>
        <w:adjustRightInd w:val="0"/>
        <w:spacing w:line="360" w:lineRule="auto"/>
        <w:contextualSpacing/>
        <w:jc w:val="both"/>
        <w:rPr>
          <w:rFonts w:ascii="Palatino Linotype" w:hAnsi="Palatino Linotype" w:cs="Tahoma"/>
          <w:sz w:val="24"/>
          <w:szCs w:val="22"/>
        </w:rPr>
      </w:pPr>
    </w:p>
    <w:p w14:paraId="54E0186E" w14:textId="42244C44" w:rsidR="008C0B1A" w:rsidRPr="00DD5011" w:rsidRDefault="002829C2" w:rsidP="008C0B1A">
      <w:pPr>
        <w:autoSpaceDE w:val="0"/>
        <w:autoSpaceDN w:val="0"/>
        <w:adjustRightInd w:val="0"/>
        <w:spacing w:line="360" w:lineRule="auto"/>
        <w:ind w:right="113"/>
        <w:contextualSpacing/>
        <w:jc w:val="both"/>
        <w:rPr>
          <w:rFonts w:ascii="Palatino Linotype" w:hAnsi="Palatino Linotype" w:cs="Tahoma"/>
          <w:sz w:val="22"/>
        </w:rPr>
      </w:pPr>
      <w:r w:rsidRPr="00DD5011">
        <w:rPr>
          <w:rFonts w:ascii="Palatino Linotype" w:hAnsi="Palatino Linotype" w:cs="Tahoma"/>
          <w:caps/>
          <w:sz w:val="22"/>
        </w:rPr>
        <w:t>i</w:t>
      </w:r>
      <w:r w:rsidRPr="00DD5011">
        <w:rPr>
          <w:rFonts w:ascii="Palatino Linotype" w:hAnsi="Palatino Linotype" w:cs="Tahoma"/>
          <w:sz w:val="22"/>
        </w:rPr>
        <w:t xml:space="preserve">) </w:t>
      </w:r>
      <w:r w:rsidR="008C0B1A" w:rsidRPr="00DD5011">
        <w:rPr>
          <w:rFonts w:ascii="Palatino Linotype" w:hAnsi="Palatino Linotype" w:cs="Tahoma"/>
          <w:sz w:val="22"/>
        </w:rPr>
        <w:t xml:space="preserve">Oficio </w:t>
      </w:r>
      <w:r w:rsidR="0010357B" w:rsidRPr="00DD5011">
        <w:rPr>
          <w:rFonts w:ascii="Palatino Linotype" w:hAnsi="Palatino Linotype" w:cs="Tahoma"/>
          <w:sz w:val="22"/>
        </w:rPr>
        <w:t xml:space="preserve">sin número, de fecha veintiocho de octubre de dos mil veinticuatro, signado por el Titular de la Unidad de Transparencia </w:t>
      </w:r>
      <w:r w:rsidR="008C0B1A" w:rsidRPr="00DD5011">
        <w:rPr>
          <w:rFonts w:ascii="Palatino Linotype" w:hAnsi="Palatino Linotype" w:cs="Tahoma"/>
          <w:sz w:val="22"/>
        </w:rPr>
        <w:t xml:space="preserve">dirigida al solicitante en donde </w:t>
      </w:r>
      <w:r w:rsidR="008C0B1A" w:rsidRPr="00DD5011">
        <w:rPr>
          <w:rFonts w:ascii="Palatino Linotype" w:hAnsi="Palatino Linotype" w:cs="Tahoma"/>
          <w:i/>
          <w:iCs/>
          <w:sz w:val="22"/>
        </w:rPr>
        <w:t xml:space="preserve">grosso modo </w:t>
      </w:r>
      <w:r w:rsidR="008C0B1A" w:rsidRPr="00DD5011">
        <w:rPr>
          <w:rFonts w:ascii="Palatino Linotype" w:hAnsi="Palatino Linotype" w:cs="Tahoma"/>
          <w:sz w:val="22"/>
        </w:rPr>
        <w:t>(de manera general) responde lo siguiente:</w:t>
      </w:r>
    </w:p>
    <w:p w14:paraId="34161F8F" w14:textId="77777777" w:rsidR="008C0B1A" w:rsidRPr="00DD5011" w:rsidRDefault="008C0B1A" w:rsidP="008C0B1A">
      <w:pPr>
        <w:autoSpaceDE w:val="0"/>
        <w:autoSpaceDN w:val="0"/>
        <w:adjustRightInd w:val="0"/>
        <w:spacing w:line="360" w:lineRule="auto"/>
        <w:ind w:left="567" w:right="567"/>
        <w:contextualSpacing/>
        <w:jc w:val="both"/>
        <w:rPr>
          <w:rFonts w:ascii="Palatino Linotype" w:hAnsi="Palatino Linotype" w:cs="Tahoma"/>
        </w:rPr>
      </w:pPr>
    </w:p>
    <w:p w14:paraId="256D14A9" w14:textId="14F08674" w:rsidR="0010357B" w:rsidRPr="00DD5011" w:rsidRDefault="0010357B" w:rsidP="0010357B">
      <w:pPr>
        <w:autoSpaceDE w:val="0"/>
        <w:autoSpaceDN w:val="0"/>
        <w:adjustRightInd w:val="0"/>
        <w:spacing w:line="360" w:lineRule="auto"/>
        <w:ind w:left="567" w:right="567"/>
        <w:contextualSpacing/>
        <w:jc w:val="both"/>
        <w:rPr>
          <w:rFonts w:ascii="Palatino Linotype" w:hAnsi="Palatino Linotype" w:cs="Tahoma"/>
          <w:i/>
        </w:rPr>
      </w:pPr>
      <w:r w:rsidRPr="00DD5011">
        <w:rPr>
          <w:rFonts w:ascii="Palatino Linotype" w:hAnsi="Palatino Linotype" w:cs="Tahoma"/>
          <w:i/>
        </w:rPr>
        <w:t>“…</w:t>
      </w:r>
    </w:p>
    <w:p w14:paraId="0052E5EF" w14:textId="24E057E8" w:rsidR="0010357B" w:rsidRPr="00DD5011" w:rsidRDefault="0010357B" w:rsidP="0010357B">
      <w:pPr>
        <w:autoSpaceDE w:val="0"/>
        <w:autoSpaceDN w:val="0"/>
        <w:adjustRightInd w:val="0"/>
        <w:spacing w:line="360" w:lineRule="auto"/>
        <w:ind w:left="567" w:right="567"/>
        <w:contextualSpacing/>
        <w:jc w:val="both"/>
        <w:rPr>
          <w:rFonts w:ascii="Palatino Linotype" w:hAnsi="Palatino Linotype" w:cs="Tahoma"/>
          <w:b/>
          <w:i/>
          <w:u w:val="single"/>
        </w:rPr>
      </w:pPr>
      <w:r w:rsidRPr="00DD5011">
        <w:rPr>
          <w:rFonts w:ascii="Palatino Linotype" w:hAnsi="Palatino Linotype" w:cs="Tahoma"/>
          <w:b/>
          <w:i/>
          <w:u w:val="single"/>
        </w:rPr>
        <w:t>Subsecretaría de Movilidad</w:t>
      </w:r>
    </w:p>
    <w:p w14:paraId="7A42150A" w14:textId="744A4F3D" w:rsidR="0010357B" w:rsidRPr="00DD5011" w:rsidRDefault="00332D9B" w:rsidP="0010357B">
      <w:pPr>
        <w:autoSpaceDE w:val="0"/>
        <w:autoSpaceDN w:val="0"/>
        <w:adjustRightInd w:val="0"/>
        <w:spacing w:line="360" w:lineRule="auto"/>
        <w:ind w:left="567" w:right="567"/>
        <w:contextualSpacing/>
        <w:jc w:val="both"/>
        <w:rPr>
          <w:rFonts w:ascii="Palatino Linotype" w:hAnsi="Palatino Linotype" w:cs="Tahoma"/>
          <w:bCs/>
          <w:i/>
          <w:iCs/>
        </w:rPr>
      </w:pPr>
      <w:r w:rsidRPr="00DD5011">
        <w:rPr>
          <w:rFonts w:ascii="Palatino Linotype" w:hAnsi="Palatino Linotype" w:cs="Tahoma"/>
          <w:bCs/>
          <w:i/>
          <w:iCs/>
        </w:rPr>
        <w:t>…</w:t>
      </w:r>
      <w:r w:rsidR="0010357B" w:rsidRPr="00DD5011">
        <w:rPr>
          <w:rFonts w:ascii="Palatino Linotype" w:hAnsi="Palatino Linotype" w:cs="Tahoma"/>
          <w:bCs/>
          <w:i/>
          <w:iCs/>
        </w:rPr>
        <w:t>Al respecto me permito informar , que se realizó una búsqueda minuciosa y exhaustiva en los archivos que obran en esta Unidad Administrativa y no se localizó registro alguno de lo solicitado para atender su requerimiento.- Sin ,más por el momento me reitero a sus apreciables órdenes...”</w:t>
      </w:r>
    </w:p>
    <w:p w14:paraId="0A70D376" w14:textId="77777777" w:rsidR="0010357B" w:rsidRPr="00DD5011" w:rsidRDefault="0010357B" w:rsidP="0010357B">
      <w:pPr>
        <w:autoSpaceDE w:val="0"/>
        <w:autoSpaceDN w:val="0"/>
        <w:adjustRightInd w:val="0"/>
        <w:spacing w:line="360" w:lineRule="auto"/>
        <w:ind w:left="567" w:right="567"/>
        <w:contextualSpacing/>
        <w:jc w:val="both"/>
        <w:rPr>
          <w:rFonts w:ascii="Palatino Linotype" w:hAnsi="Palatino Linotype" w:cs="Tahoma"/>
          <w:b/>
        </w:rPr>
      </w:pPr>
    </w:p>
    <w:p w14:paraId="4FC5847E" w14:textId="0A692F94" w:rsidR="008C0B1A" w:rsidRPr="00DD5011" w:rsidRDefault="008C0B1A" w:rsidP="008C0B1A">
      <w:pPr>
        <w:autoSpaceDE w:val="0"/>
        <w:autoSpaceDN w:val="0"/>
        <w:adjustRightInd w:val="0"/>
        <w:spacing w:line="360" w:lineRule="auto"/>
        <w:ind w:left="567" w:right="567"/>
        <w:contextualSpacing/>
        <w:jc w:val="both"/>
        <w:rPr>
          <w:rFonts w:ascii="Palatino Linotype" w:hAnsi="Palatino Linotype" w:cs="Tahoma"/>
          <w:b/>
          <w:i/>
          <w:u w:val="single"/>
        </w:rPr>
      </w:pPr>
      <w:r w:rsidRPr="00DD5011">
        <w:rPr>
          <w:rFonts w:ascii="Palatino Linotype" w:hAnsi="Palatino Linotype" w:cs="Tahoma"/>
          <w:b/>
          <w:i/>
          <w:u w:val="single"/>
        </w:rPr>
        <w:t>Dirección General de Movilidad Zona I</w:t>
      </w:r>
    </w:p>
    <w:p w14:paraId="1F00E8A9" w14:textId="084C1D94" w:rsidR="008C0B1A" w:rsidRPr="00DD5011" w:rsidRDefault="008C0B1A" w:rsidP="0010357B">
      <w:pPr>
        <w:autoSpaceDE w:val="0"/>
        <w:autoSpaceDN w:val="0"/>
        <w:adjustRightInd w:val="0"/>
        <w:spacing w:line="360" w:lineRule="auto"/>
        <w:ind w:left="567" w:right="567"/>
        <w:contextualSpacing/>
        <w:jc w:val="both"/>
        <w:rPr>
          <w:rFonts w:ascii="Palatino Linotype" w:hAnsi="Palatino Linotype" w:cs="Tahoma"/>
          <w:bCs/>
          <w:i/>
          <w:iCs/>
        </w:rPr>
      </w:pPr>
      <w:r w:rsidRPr="00DD5011">
        <w:rPr>
          <w:rFonts w:ascii="Palatino Linotype" w:hAnsi="Palatino Linotype" w:cs="Tahoma"/>
          <w:bCs/>
          <w:i/>
          <w:iCs/>
        </w:rPr>
        <w:t>(…)</w:t>
      </w:r>
      <w:r w:rsidR="009C4472" w:rsidRPr="00DD5011">
        <w:rPr>
          <w:rFonts w:ascii="Palatino Linotype" w:hAnsi="Palatino Linotype" w:cs="Tahoma"/>
          <w:bCs/>
          <w:i/>
          <w:iCs/>
        </w:rPr>
        <w:t xml:space="preserve"> </w:t>
      </w:r>
      <w:r w:rsidR="0010357B" w:rsidRPr="00DD5011">
        <w:rPr>
          <w:rFonts w:ascii="Palatino Linotype" w:hAnsi="Palatino Linotype" w:cs="Tahoma"/>
          <w:bCs/>
          <w:i/>
          <w:iCs/>
        </w:rPr>
        <w:t xml:space="preserve">me permito informar que después de una búsqueda exhaustiva no se localizó la información en los términos solicitados; sin embargo en aras de una máxima publicidad y en términos del segundo párrafo del segundo párrafo del artículo 12 de la Ley de Transparencia y Acceso a la Información Pública del Estado de México y Municipios que a la letra dice: “…Los sujetos obligados sólo proporcionarán la información pública que se les requiera y que obre en sus archivos y en el estado en que ésta se encuentre. La obligación de proporcionar información no comprende el procesamiento </w:t>
      </w:r>
      <w:r w:rsidR="0010357B" w:rsidRPr="00DD5011">
        <w:rPr>
          <w:rFonts w:ascii="Palatino Linotype" w:hAnsi="Palatino Linotype" w:cs="Tahoma"/>
          <w:bCs/>
          <w:i/>
          <w:iCs/>
        </w:rPr>
        <w:lastRenderedPageBreak/>
        <w:t>de la misma, ni el presentarla conforme al interés del solicitante; no estarán obligados a generarla, resumirla, efectuar cálculos o practicar investigaciones.”, me permito remitir archivo digital que contiene la información conforme se tiene registrada en esta Dirección General de Movilidad Zona I...”</w:t>
      </w:r>
    </w:p>
    <w:p w14:paraId="00EA7084" w14:textId="77777777" w:rsidR="008C0B1A" w:rsidRPr="00DD5011" w:rsidRDefault="008C0B1A" w:rsidP="008C0B1A">
      <w:pPr>
        <w:autoSpaceDE w:val="0"/>
        <w:autoSpaceDN w:val="0"/>
        <w:adjustRightInd w:val="0"/>
        <w:spacing w:line="360" w:lineRule="auto"/>
        <w:ind w:left="567" w:right="567"/>
        <w:contextualSpacing/>
        <w:jc w:val="both"/>
        <w:rPr>
          <w:rFonts w:ascii="Palatino Linotype" w:hAnsi="Palatino Linotype" w:cs="Tahoma"/>
          <w:bCs/>
          <w:i/>
          <w:iCs/>
        </w:rPr>
      </w:pPr>
    </w:p>
    <w:p w14:paraId="3CEB389E" w14:textId="77777777" w:rsidR="008C0B1A" w:rsidRPr="00DD5011" w:rsidRDefault="008C0B1A" w:rsidP="008C0B1A">
      <w:pPr>
        <w:autoSpaceDE w:val="0"/>
        <w:autoSpaceDN w:val="0"/>
        <w:adjustRightInd w:val="0"/>
        <w:spacing w:line="360" w:lineRule="auto"/>
        <w:ind w:left="567" w:right="567"/>
        <w:contextualSpacing/>
        <w:jc w:val="both"/>
        <w:rPr>
          <w:rFonts w:ascii="Palatino Linotype" w:hAnsi="Palatino Linotype" w:cs="Tahoma"/>
          <w:b/>
          <w:i/>
          <w:iCs/>
          <w:u w:val="single"/>
        </w:rPr>
      </w:pPr>
      <w:r w:rsidRPr="00DD5011">
        <w:rPr>
          <w:rFonts w:ascii="Palatino Linotype" w:hAnsi="Palatino Linotype" w:cs="Tahoma"/>
          <w:b/>
          <w:i/>
          <w:iCs/>
          <w:u w:val="single"/>
        </w:rPr>
        <w:t>Dirección General de Movilidad Zona II</w:t>
      </w:r>
    </w:p>
    <w:p w14:paraId="2704B477" w14:textId="61227679" w:rsidR="008C0B1A" w:rsidRPr="00DD5011" w:rsidRDefault="008C0B1A" w:rsidP="005D73D1">
      <w:pPr>
        <w:autoSpaceDE w:val="0"/>
        <w:autoSpaceDN w:val="0"/>
        <w:adjustRightInd w:val="0"/>
        <w:spacing w:line="360" w:lineRule="auto"/>
        <w:ind w:left="567" w:right="567"/>
        <w:contextualSpacing/>
        <w:jc w:val="both"/>
        <w:rPr>
          <w:rFonts w:ascii="Palatino Linotype" w:hAnsi="Palatino Linotype" w:cs="Tahoma"/>
          <w:bCs/>
          <w:i/>
          <w:iCs/>
        </w:rPr>
      </w:pPr>
      <w:r w:rsidRPr="00DD5011">
        <w:rPr>
          <w:rFonts w:ascii="Palatino Linotype" w:hAnsi="Palatino Linotype" w:cs="Tahoma"/>
          <w:bCs/>
          <w:i/>
          <w:iCs/>
        </w:rPr>
        <w:t xml:space="preserve">“(…)  </w:t>
      </w:r>
      <w:r w:rsidR="005D73D1" w:rsidRPr="00DD5011">
        <w:rPr>
          <w:rFonts w:ascii="Palatino Linotype" w:hAnsi="Palatino Linotype" w:cs="Tahoma"/>
          <w:bCs/>
          <w:i/>
          <w:iCs/>
        </w:rPr>
        <w:t>me permito enviar la información, con la cual cuenta esta Dirección General de Movilidad Zona II, en sus archivos físicos y digitales. Dicha información se encuentra de manera adjunta. Sin más por el momento, en espera de la utilidad de la presente información, le envío un cordial saludo....”</w:t>
      </w:r>
    </w:p>
    <w:p w14:paraId="7A8BF4A5" w14:textId="77777777" w:rsidR="008C0B1A" w:rsidRPr="00DD5011" w:rsidRDefault="008C0B1A" w:rsidP="008C0B1A">
      <w:pPr>
        <w:autoSpaceDE w:val="0"/>
        <w:autoSpaceDN w:val="0"/>
        <w:adjustRightInd w:val="0"/>
        <w:spacing w:line="360" w:lineRule="auto"/>
        <w:ind w:left="567" w:right="567"/>
        <w:contextualSpacing/>
        <w:jc w:val="both"/>
        <w:rPr>
          <w:rFonts w:ascii="Palatino Linotype" w:hAnsi="Palatino Linotype" w:cs="Tahoma"/>
          <w:b/>
          <w:i/>
          <w:iCs/>
        </w:rPr>
      </w:pPr>
    </w:p>
    <w:p w14:paraId="66355FB7" w14:textId="77777777" w:rsidR="008C0B1A" w:rsidRPr="00DD5011" w:rsidRDefault="008C0B1A" w:rsidP="008C0B1A">
      <w:pPr>
        <w:autoSpaceDE w:val="0"/>
        <w:autoSpaceDN w:val="0"/>
        <w:adjustRightInd w:val="0"/>
        <w:spacing w:line="360" w:lineRule="auto"/>
        <w:ind w:left="567" w:right="567"/>
        <w:contextualSpacing/>
        <w:jc w:val="both"/>
        <w:rPr>
          <w:rFonts w:ascii="Palatino Linotype" w:hAnsi="Palatino Linotype" w:cs="Tahoma"/>
          <w:b/>
          <w:i/>
          <w:iCs/>
          <w:u w:val="single"/>
        </w:rPr>
      </w:pPr>
      <w:r w:rsidRPr="00DD5011">
        <w:rPr>
          <w:rFonts w:ascii="Palatino Linotype" w:hAnsi="Palatino Linotype" w:cs="Tahoma"/>
          <w:b/>
          <w:i/>
          <w:iCs/>
          <w:u w:val="single"/>
        </w:rPr>
        <w:t>Dirección General de Movilidad Zona III</w:t>
      </w:r>
    </w:p>
    <w:p w14:paraId="7E9E78A0" w14:textId="6D5D0472" w:rsidR="008C0B1A" w:rsidRPr="00DD5011" w:rsidRDefault="008C0B1A" w:rsidP="005D73D1">
      <w:pPr>
        <w:autoSpaceDE w:val="0"/>
        <w:autoSpaceDN w:val="0"/>
        <w:adjustRightInd w:val="0"/>
        <w:spacing w:line="360" w:lineRule="auto"/>
        <w:ind w:left="567" w:right="567"/>
        <w:contextualSpacing/>
        <w:jc w:val="both"/>
        <w:rPr>
          <w:rFonts w:ascii="Palatino Linotype" w:hAnsi="Palatino Linotype" w:cs="Tahoma"/>
          <w:bCs/>
          <w:i/>
          <w:iCs/>
        </w:rPr>
      </w:pPr>
      <w:r w:rsidRPr="00DD5011">
        <w:rPr>
          <w:rFonts w:ascii="Palatino Linotype" w:hAnsi="Palatino Linotype" w:cs="Tahoma"/>
          <w:bCs/>
          <w:i/>
          <w:iCs/>
        </w:rPr>
        <w:t xml:space="preserve">“(…)  </w:t>
      </w:r>
      <w:r w:rsidR="005D73D1" w:rsidRPr="00DD5011">
        <w:rPr>
          <w:rFonts w:ascii="Palatino Linotype" w:hAnsi="Palatino Linotype" w:cs="Tahoma"/>
          <w:bCs/>
          <w:i/>
          <w:iCs/>
        </w:rPr>
        <w:t>después de una búsqueda exhaustiva no se encontró la información en los términos solicitados por el peticionario de transparencia, es decir, esta unidad administrativa no encontró lo solicitado consistente en el número de placas, marca, modelo, tipo, municipio en el que se</w:t>
      </w:r>
      <w:r w:rsidR="005D73D1" w:rsidRPr="00DD5011">
        <w:t xml:space="preserve"> </w:t>
      </w:r>
      <w:r w:rsidR="005D73D1" w:rsidRPr="00DD5011">
        <w:rPr>
          <w:rFonts w:ascii="Palatino Linotype" w:hAnsi="Palatino Linotype" w:cs="Tahoma"/>
          <w:bCs/>
          <w:i/>
          <w:iCs/>
        </w:rPr>
        <w:t>detuvo, la multa impuesta y si ya fue liberado en que depósito de vehículos están los 5000 vehículo qué anuncio la gobernadora qué se detuvieron en operativos de movilidad; por lo que en términos del numeral 12 de la de la Ley de Transparencia y Acceso a la Información Pública del Estado de México y Municipios, esta unidad administrativa no procesara dicha información; lo anterior obedece a que, la Dirección General de Movilidad Zona III de la Secretaría de Movilidad del Gobierno del Estado de México; sin embargo, en aras de una máxima publicidad, se adjunta al presente un listado del total de operativos realizados por municipio y el total de vehículos retenidos. Sin más por el momento, en espera de que la información proporcionada sea de utilidad, quedo de Usted. Cordialmente Sergio García Romero, Director General de Movilidad Zona III...”</w:t>
      </w:r>
    </w:p>
    <w:p w14:paraId="20868E95" w14:textId="77777777" w:rsidR="008C0B1A" w:rsidRPr="00DD5011" w:rsidRDefault="008C0B1A" w:rsidP="008C0B1A">
      <w:pPr>
        <w:autoSpaceDE w:val="0"/>
        <w:autoSpaceDN w:val="0"/>
        <w:adjustRightInd w:val="0"/>
        <w:spacing w:line="360" w:lineRule="auto"/>
        <w:ind w:left="567" w:right="567"/>
        <w:contextualSpacing/>
        <w:jc w:val="both"/>
        <w:rPr>
          <w:rFonts w:ascii="Palatino Linotype" w:hAnsi="Palatino Linotype" w:cs="Tahoma"/>
          <w:bCs/>
          <w:i/>
          <w:iCs/>
        </w:rPr>
      </w:pPr>
    </w:p>
    <w:p w14:paraId="6518B8BA" w14:textId="77777777" w:rsidR="008C0B1A" w:rsidRPr="00DD5011" w:rsidRDefault="008C0B1A" w:rsidP="008C0B1A">
      <w:pPr>
        <w:autoSpaceDE w:val="0"/>
        <w:autoSpaceDN w:val="0"/>
        <w:adjustRightInd w:val="0"/>
        <w:spacing w:line="360" w:lineRule="auto"/>
        <w:ind w:left="567" w:right="567"/>
        <w:contextualSpacing/>
        <w:jc w:val="both"/>
        <w:rPr>
          <w:rFonts w:ascii="Palatino Linotype" w:hAnsi="Palatino Linotype" w:cs="Tahoma"/>
          <w:b/>
          <w:bCs/>
          <w:i/>
          <w:iCs/>
          <w:u w:val="single"/>
        </w:rPr>
      </w:pPr>
      <w:r w:rsidRPr="00DD5011">
        <w:rPr>
          <w:rFonts w:ascii="Palatino Linotype" w:hAnsi="Palatino Linotype" w:cs="Tahoma"/>
          <w:b/>
          <w:bCs/>
          <w:i/>
          <w:iCs/>
          <w:u w:val="single"/>
        </w:rPr>
        <w:t>Dirección General de Movilidad Zona IV</w:t>
      </w:r>
    </w:p>
    <w:p w14:paraId="0073A62B" w14:textId="77777777" w:rsidR="008C0B1A" w:rsidRPr="00DD5011" w:rsidRDefault="008C0B1A" w:rsidP="008C0B1A">
      <w:pPr>
        <w:autoSpaceDE w:val="0"/>
        <w:autoSpaceDN w:val="0"/>
        <w:adjustRightInd w:val="0"/>
        <w:spacing w:line="360" w:lineRule="auto"/>
        <w:ind w:left="567" w:right="567"/>
        <w:contextualSpacing/>
        <w:jc w:val="both"/>
        <w:rPr>
          <w:rFonts w:ascii="Palatino Linotype" w:hAnsi="Palatino Linotype" w:cs="Tahoma"/>
          <w:bCs/>
          <w:i/>
          <w:iCs/>
        </w:rPr>
      </w:pPr>
      <w:r w:rsidRPr="00DD5011">
        <w:rPr>
          <w:rFonts w:ascii="Palatino Linotype" w:hAnsi="Palatino Linotype" w:cs="Tahoma"/>
          <w:bCs/>
          <w:i/>
          <w:iCs/>
        </w:rPr>
        <w:t>“Se agrega en formato PDF, respuesta de la solicitud de información....”</w:t>
      </w:r>
    </w:p>
    <w:p w14:paraId="6FBA76FE" w14:textId="3F0A01CE" w:rsidR="008C0B1A" w:rsidRPr="00DD5011" w:rsidRDefault="005D73D1" w:rsidP="008C0B1A">
      <w:pPr>
        <w:autoSpaceDE w:val="0"/>
        <w:autoSpaceDN w:val="0"/>
        <w:adjustRightInd w:val="0"/>
        <w:spacing w:line="360" w:lineRule="auto"/>
        <w:ind w:left="567" w:right="567"/>
        <w:contextualSpacing/>
        <w:jc w:val="both"/>
        <w:rPr>
          <w:rFonts w:ascii="Palatino Linotype" w:hAnsi="Palatino Linotype" w:cs="Tahoma"/>
          <w:b/>
        </w:rPr>
      </w:pPr>
      <w:r w:rsidRPr="00DD5011">
        <w:rPr>
          <w:rFonts w:ascii="Palatino Linotype" w:hAnsi="Palatino Linotype" w:cs="Tahoma"/>
          <w:bCs/>
          <w:i/>
          <w:iCs/>
        </w:rPr>
        <w:t>…” (Sic)</w:t>
      </w:r>
    </w:p>
    <w:p w14:paraId="3299E482" w14:textId="77777777" w:rsidR="008C0B1A" w:rsidRPr="00DD5011" w:rsidRDefault="008C0B1A" w:rsidP="00DE337C">
      <w:pPr>
        <w:autoSpaceDE w:val="0"/>
        <w:autoSpaceDN w:val="0"/>
        <w:adjustRightInd w:val="0"/>
        <w:spacing w:line="360" w:lineRule="auto"/>
        <w:contextualSpacing/>
        <w:jc w:val="both"/>
        <w:rPr>
          <w:rFonts w:ascii="Palatino Linotype" w:hAnsi="Palatino Linotype" w:cs="Tahoma"/>
          <w:sz w:val="22"/>
          <w:szCs w:val="22"/>
        </w:rPr>
      </w:pPr>
    </w:p>
    <w:p w14:paraId="6A87A9F0" w14:textId="641E1352" w:rsidR="00E72FAF" w:rsidRPr="00DD5011" w:rsidRDefault="008C0B1A" w:rsidP="00DE337C">
      <w:pPr>
        <w:autoSpaceDE w:val="0"/>
        <w:autoSpaceDN w:val="0"/>
        <w:adjustRightInd w:val="0"/>
        <w:spacing w:line="360" w:lineRule="auto"/>
        <w:contextualSpacing/>
        <w:jc w:val="both"/>
        <w:rPr>
          <w:rFonts w:ascii="Palatino Linotype" w:hAnsi="Palatino Linotype" w:cs="Tahoma"/>
          <w:sz w:val="22"/>
          <w:szCs w:val="22"/>
        </w:rPr>
      </w:pPr>
      <w:r w:rsidRPr="00DD5011">
        <w:rPr>
          <w:rFonts w:ascii="Palatino Linotype" w:hAnsi="Palatino Linotype" w:cs="Tahoma"/>
          <w:sz w:val="22"/>
          <w:szCs w:val="22"/>
        </w:rPr>
        <w:lastRenderedPageBreak/>
        <w:t>II</w:t>
      </w:r>
      <w:r w:rsidR="00E72FAF" w:rsidRPr="00DD5011">
        <w:rPr>
          <w:rFonts w:ascii="Palatino Linotype" w:hAnsi="Palatino Linotype" w:cs="Tahoma"/>
          <w:sz w:val="22"/>
          <w:szCs w:val="22"/>
        </w:rPr>
        <w:t xml:space="preserve">) </w:t>
      </w:r>
      <w:r w:rsidR="000D33BC" w:rsidRPr="00DD5011">
        <w:rPr>
          <w:rFonts w:ascii="Palatino Linotype" w:hAnsi="Palatino Linotype" w:cs="Tahoma"/>
          <w:sz w:val="22"/>
          <w:szCs w:val="22"/>
        </w:rPr>
        <w:t>Oficio sin número, de fecha dieciséis de octubre del año dos mil veinticuatro, suscrito por el Director General de Movilidad Zona IV, mediante el cual indicó que no se han realizado operativos de movilidad, solo se han realizado visitas de inspección y verificación y no como erróneamente se refirió a operativos de movilidad, además, señaló que la cifra mencionada por la Gobernadora respecto a los vehículos asegurados en depósitos por la Secretaría de Movilidad son de 1970, cifra que viene contenida en el Informe de Gobierno página 180, formada con los datos aportados por la Secretaría de Movilidad, en razón de ello, se hizo del conocimiento que se han asegurado 779 unidades en el intervalo de septiembre del dos mil veintitrés a agosto de dos mil veinticuatro, de los cuales se han sustanciado 624 procedimientos de liberación.</w:t>
      </w:r>
    </w:p>
    <w:p w14:paraId="78ED9136" w14:textId="77777777" w:rsidR="00E72FAF" w:rsidRPr="00DD5011" w:rsidRDefault="00E72FAF" w:rsidP="00DE337C">
      <w:pPr>
        <w:autoSpaceDE w:val="0"/>
        <w:autoSpaceDN w:val="0"/>
        <w:adjustRightInd w:val="0"/>
        <w:spacing w:line="360" w:lineRule="auto"/>
        <w:contextualSpacing/>
        <w:jc w:val="both"/>
        <w:rPr>
          <w:rFonts w:ascii="Palatino Linotype" w:hAnsi="Palatino Linotype" w:cs="Tahoma"/>
          <w:sz w:val="22"/>
          <w:szCs w:val="22"/>
        </w:rPr>
      </w:pPr>
    </w:p>
    <w:p w14:paraId="09304D46" w14:textId="70D828AC" w:rsidR="00E73129" w:rsidRPr="00DD5011" w:rsidRDefault="00E72FAF" w:rsidP="00DE337C">
      <w:pPr>
        <w:autoSpaceDE w:val="0"/>
        <w:autoSpaceDN w:val="0"/>
        <w:adjustRightInd w:val="0"/>
        <w:spacing w:line="360" w:lineRule="auto"/>
        <w:contextualSpacing/>
        <w:jc w:val="both"/>
        <w:rPr>
          <w:rFonts w:ascii="Palatino Linotype" w:hAnsi="Palatino Linotype" w:cs="Tahoma"/>
          <w:sz w:val="22"/>
          <w:szCs w:val="22"/>
        </w:rPr>
      </w:pPr>
      <w:r w:rsidRPr="00DD5011">
        <w:rPr>
          <w:rFonts w:ascii="Palatino Linotype" w:hAnsi="Palatino Linotype" w:cs="Tahoma"/>
          <w:sz w:val="22"/>
          <w:szCs w:val="22"/>
        </w:rPr>
        <w:t xml:space="preserve">III) </w:t>
      </w:r>
      <w:r w:rsidR="000D33BC" w:rsidRPr="00DD5011">
        <w:rPr>
          <w:rFonts w:ascii="Palatino Linotype" w:hAnsi="Palatino Linotype" w:cs="Tahoma"/>
          <w:sz w:val="22"/>
          <w:szCs w:val="22"/>
        </w:rPr>
        <w:t>Primer Informe de Gobierno de la Gobernadora del Estado de México.</w:t>
      </w:r>
    </w:p>
    <w:p w14:paraId="787AE0BF" w14:textId="77777777" w:rsidR="00E73129" w:rsidRPr="00DD5011" w:rsidRDefault="00E73129" w:rsidP="00DE337C">
      <w:pPr>
        <w:autoSpaceDE w:val="0"/>
        <w:autoSpaceDN w:val="0"/>
        <w:adjustRightInd w:val="0"/>
        <w:spacing w:line="360" w:lineRule="auto"/>
        <w:contextualSpacing/>
        <w:jc w:val="both"/>
        <w:rPr>
          <w:rFonts w:ascii="Palatino Linotype" w:hAnsi="Palatino Linotype" w:cs="Tahoma"/>
          <w:sz w:val="22"/>
          <w:szCs w:val="22"/>
        </w:rPr>
      </w:pPr>
    </w:p>
    <w:p w14:paraId="047317C5" w14:textId="28168B6F" w:rsidR="00543C64" w:rsidRPr="00DD5011" w:rsidRDefault="008C0B1A" w:rsidP="00DE337C">
      <w:pPr>
        <w:autoSpaceDE w:val="0"/>
        <w:autoSpaceDN w:val="0"/>
        <w:adjustRightInd w:val="0"/>
        <w:spacing w:line="360" w:lineRule="auto"/>
        <w:contextualSpacing/>
        <w:jc w:val="both"/>
        <w:rPr>
          <w:rFonts w:ascii="Palatino Linotype" w:hAnsi="Palatino Linotype" w:cs="Tahoma"/>
          <w:sz w:val="22"/>
          <w:szCs w:val="22"/>
        </w:rPr>
      </w:pPr>
      <w:r w:rsidRPr="00DD5011">
        <w:rPr>
          <w:rFonts w:ascii="Palatino Linotype" w:hAnsi="Palatino Linotype" w:cs="Tahoma"/>
          <w:caps/>
          <w:sz w:val="22"/>
          <w:szCs w:val="22"/>
        </w:rPr>
        <w:t>I</w:t>
      </w:r>
      <w:r w:rsidR="000D33BC" w:rsidRPr="00DD5011">
        <w:rPr>
          <w:rFonts w:ascii="Palatino Linotype" w:hAnsi="Palatino Linotype" w:cs="Tahoma"/>
          <w:caps/>
          <w:sz w:val="22"/>
          <w:szCs w:val="22"/>
        </w:rPr>
        <w:t>V</w:t>
      </w:r>
      <w:r w:rsidR="002829C2" w:rsidRPr="00DD5011">
        <w:rPr>
          <w:rFonts w:ascii="Palatino Linotype" w:hAnsi="Palatino Linotype" w:cs="Tahoma"/>
          <w:sz w:val="22"/>
          <w:szCs w:val="22"/>
        </w:rPr>
        <w:t xml:space="preserve">) </w:t>
      </w:r>
      <w:r w:rsidR="00543C64" w:rsidRPr="00DD5011">
        <w:rPr>
          <w:rFonts w:ascii="Palatino Linotype" w:hAnsi="Palatino Linotype" w:cs="Tahoma"/>
          <w:sz w:val="22"/>
          <w:szCs w:val="22"/>
        </w:rPr>
        <w:t>Listado denominado “Informe de Gobierno” el cual contiene los rubros de Dirección General Movilidad, Delegación Regional, Municipio beneficiado, los años dos mil veintitrés y dos mil veinticuatro, las unidades retenidas</w:t>
      </w:r>
      <w:r w:rsidR="005703AD" w:rsidRPr="00DD5011">
        <w:rPr>
          <w:rFonts w:ascii="Palatino Linotype" w:hAnsi="Palatino Linotype" w:cs="Tahoma"/>
          <w:sz w:val="22"/>
          <w:szCs w:val="22"/>
        </w:rPr>
        <w:t>, unidades liberadas e ingresos por unidades liberadas, todo esto por mes.</w:t>
      </w:r>
    </w:p>
    <w:p w14:paraId="5C2AC791" w14:textId="77777777" w:rsidR="00543C64" w:rsidRPr="00DD5011" w:rsidRDefault="00543C64" w:rsidP="00DE337C">
      <w:pPr>
        <w:autoSpaceDE w:val="0"/>
        <w:autoSpaceDN w:val="0"/>
        <w:adjustRightInd w:val="0"/>
        <w:spacing w:line="360" w:lineRule="auto"/>
        <w:contextualSpacing/>
        <w:jc w:val="both"/>
        <w:rPr>
          <w:rFonts w:ascii="Palatino Linotype" w:hAnsi="Palatino Linotype" w:cs="Tahoma"/>
          <w:sz w:val="22"/>
          <w:szCs w:val="22"/>
        </w:rPr>
      </w:pPr>
    </w:p>
    <w:p w14:paraId="28B03298" w14:textId="3C1F3FC7" w:rsidR="00F6281A" w:rsidRPr="00DD5011" w:rsidRDefault="0069128C" w:rsidP="00DE337C">
      <w:pPr>
        <w:autoSpaceDE w:val="0"/>
        <w:autoSpaceDN w:val="0"/>
        <w:adjustRightInd w:val="0"/>
        <w:spacing w:line="360" w:lineRule="auto"/>
        <w:contextualSpacing/>
        <w:jc w:val="both"/>
        <w:rPr>
          <w:rFonts w:ascii="Palatino Linotype" w:hAnsi="Palatino Linotype" w:cs="Tahoma"/>
          <w:sz w:val="22"/>
          <w:szCs w:val="22"/>
        </w:rPr>
      </w:pPr>
      <w:r w:rsidRPr="00DD5011">
        <w:rPr>
          <w:rFonts w:ascii="Palatino Linotype" w:hAnsi="Palatino Linotype" w:cs="Tahoma"/>
          <w:sz w:val="22"/>
          <w:szCs w:val="22"/>
        </w:rPr>
        <w:t xml:space="preserve">V) </w:t>
      </w:r>
      <w:r w:rsidR="00F6281A" w:rsidRPr="00DD5011">
        <w:rPr>
          <w:rFonts w:ascii="Palatino Linotype" w:hAnsi="Palatino Linotype" w:cs="Tahoma"/>
          <w:sz w:val="22"/>
          <w:szCs w:val="22"/>
        </w:rPr>
        <w:t xml:space="preserve">ZONA III BASE DE DATOS DE INFORME DE GOBIERNO ZONA III SEPTIEMBRE DE 2023 A </w:t>
      </w:r>
      <w:r w:rsidRPr="00DD5011">
        <w:rPr>
          <w:rFonts w:ascii="Palatino Linotype" w:hAnsi="Palatino Linotype" w:cs="Tahoma"/>
          <w:sz w:val="22"/>
          <w:szCs w:val="22"/>
        </w:rPr>
        <w:t>OCTUBRE</w:t>
      </w:r>
      <w:r w:rsidR="00F6281A" w:rsidRPr="00DD5011">
        <w:rPr>
          <w:rFonts w:ascii="Palatino Linotype" w:hAnsi="Palatino Linotype" w:cs="Tahoma"/>
          <w:sz w:val="22"/>
          <w:szCs w:val="22"/>
        </w:rPr>
        <w:t xml:space="preserve"> DE 2024 (1).xlsx, que contiene la tabla de Excel que se muestra a continuación:</w:t>
      </w:r>
    </w:p>
    <w:p w14:paraId="159256D9" w14:textId="77777777" w:rsidR="00F6281A" w:rsidRPr="00DD5011" w:rsidRDefault="00F6281A" w:rsidP="00DE337C">
      <w:pPr>
        <w:autoSpaceDE w:val="0"/>
        <w:autoSpaceDN w:val="0"/>
        <w:adjustRightInd w:val="0"/>
        <w:spacing w:line="360" w:lineRule="auto"/>
        <w:contextualSpacing/>
        <w:jc w:val="both"/>
        <w:rPr>
          <w:rFonts w:ascii="Palatino Linotype" w:hAnsi="Palatino Linotype" w:cs="Tahoma"/>
          <w:sz w:val="22"/>
          <w:szCs w:val="22"/>
        </w:rPr>
      </w:pPr>
    </w:p>
    <w:p w14:paraId="5786A059" w14:textId="085EF227" w:rsidR="00F6281A" w:rsidRPr="00DD5011" w:rsidRDefault="0069128C" w:rsidP="00F6281A">
      <w:pPr>
        <w:autoSpaceDE w:val="0"/>
        <w:autoSpaceDN w:val="0"/>
        <w:adjustRightInd w:val="0"/>
        <w:spacing w:line="360" w:lineRule="auto"/>
        <w:contextualSpacing/>
        <w:jc w:val="center"/>
        <w:rPr>
          <w:rFonts w:ascii="Palatino Linotype" w:hAnsi="Palatino Linotype" w:cs="Tahoma"/>
          <w:sz w:val="22"/>
          <w:szCs w:val="22"/>
        </w:rPr>
      </w:pPr>
      <w:r w:rsidRPr="00DD5011">
        <w:rPr>
          <w:rFonts w:ascii="Palatino Linotype" w:hAnsi="Palatino Linotype" w:cs="Tahoma"/>
          <w:noProof/>
          <w:sz w:val="22"/>
          <w:szCs w:val="22"/>
          <w:lang w:eastAsia="es-MX"/>
        </w:rPr>
        <w:drawing>
          <wp:inline distT="0" distB="0" distL="0" distR="0" wp14:anchorId="6F54A68A" wp14:editId="32C2E9CF">
            <wp:extent cx="5871226" cy="9737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9320" cy="981754"/>
                    </a:xfrm>
                    <a:prstGeom prst="rect">
                      <a:avLst/>
                    </a:prstGeom>
                  </pic:spPr>
                </pic:pic>
              </a:graphicData>
            </a:graphic>
          </wp:inline>
        </w:drawing>
      </w:r>
    </w:p>
    <w:p w14:paraId="476294AA" w14:textId="77777777" w:rsidR="002829C2" w:rsidRPr="00DD5011" w:rsidRDefault="002829C2" w:rsidP="00DE337C">
      <w:pPr>
        <w:autoSpaceDE w:val="0"/>
        <w:autoSpaceDN w:val="0"/>
        <w:adjustRightInd w:val="0"/>
        <w:spacing w:line="360" w:lineRule="auto"/>
        <w:contextualSpacing/>
        <w:jc w:val="both"/>
        <w:rPr>
          <w:rFonts w:ascii="Palatino Linotype" w:hAnsi="Palatino Linotype" w:cs="Tahoma"/>
          <w:sz w:val="22"/>
          <w:szCs w:val="22"/>
        </w:rPr>
      </w:pPr>
    </w:p>
    <w:p w14:paraId="68C9D1B7" w14:textId="1138425B" w:rsidR="00CC504F" w:rsidRPr="00DD5011" w:rsidRDefault="008C0B1A" w:rsidP="00DE337C">
      <w:pPr>
        <w:autoSpaceDE w:val="0"/>
        <w:autoSpaceDN w:val="0"/>
        <w:adjustRightInd w:val="0"/>
        <w:spacing w:line="360" w:lineRule="auto"/>
        <w:contextualSpacing/>
        <w:jc w:val="both"/>
        <w:rPr>
          <w:rFonts w:ascii="Palatino Linotype" w:hAnsi="Palatino Linotype" w:cs="Tahoma"/>
          <w:sz w:val="22"/>
          <w:szCs w:val="22"/>
        </w:rPr>
      </w:pPr>
      <w:r w:rsidRPr="00DD5011">
        <w:rPr>
          <w:rFonts w:ascii="Palatino Linotype" w:hAnsi="Palatino Linotype" w:cs="Tahoma"/>
          <w:caps/>
          <w:sz w:val="22"/>
          <w:szCs w:val="22"/>
        </w:rPr>
        <w:lastRenderedPageBreak/>
        <w:t>V</w:t>
      </w:r>
      <w:r w:rsidR="0069128C" w:rsidRPr="00DD5011">
        <w:rPr>
          <w:rFonts w:ascii="Palatino Linotype" w:hAnsi="Palatino Linotype" w:cs="Tahoma"/>
          <w:caps/>
          <w:sz w:val="22"/>
          <w:szCs w:val="22"/>
        </w:rPr>
        <w:t>i</w:t>
      </w:r>
      <w:r w:rsidR="00CC504F" w:rsidRPr="00DD5011">
        <w:rPr>
          <w:rFonts w:ascii="Palatino Linotype" w:hAnsi="Palatino Linotype" w:cs="Tahoma"/>
          <w:sz w:val="22"/>
          <w:szCs w:val="22"/>
        </w:rPr>
        <w:t xml:space="preserve">) </w:t>
      </w:r>
      <w:r w:rsidR="0069128C" w:rsidRPr="00DD5011">
        <w:rPr>
          <w:rFonts w:ascii="Palatino Linotype" w:hAnsi="Palatino Linotype" w:cs="Tahoma"/>
          <w:sz w:val="22"/>
          <w:szCs w:val="22"/>
        </w:rPr>
        <w:t>INFORMACIÓN POR MUNICIPIO - PERIODO 18 sep 2023 A 18 sep 2024 - ZONA II.pdf</w:t>
      </w:r>
      <w:r w:rsidR="00F6281A" w:rsidRPr="00DD5011">
        <w:rPr>
          <w:rFonts w:ascii="Palatino Linotype" w:hAnsi="Palatino Linotype" w:cs="Tahoma"/>
          <w:sz w:val="22"/>
          <w:szCs w:val="22"/>
        </w:rPr>
        <w:t xml:space="preserve">, documento que contiene el total de vehículos </w:t>
      </w:r>
      <w:r w:rsidR="0069128C" w:rsidRPr="00DD5011">
        <w:rPr>
          <w:rFonts w:ascii="Palatino Linotype" w:hAnsi="Palatino Linotype" w:cs="Tahoma"/>
          <w:sz w:val="22"/>
          <w:szCs w:val="22"/>
        </w:rPr>
        <w:t>r</w:t>
      </w:r>
      <w:r w:rsidR="00F6281A" w:rsidRPr="00DD5011">
        <w:rPr>
          <w:rFonts w:ascii="Palatino Linotype" w:hAnsi="Palatino Linotype" w:cs="Tahoma"/>
          <w:sz w:val="22"/>
          <w:szCs w:val="22"/>
        </w:rPr>
        <w:t>etenidos</w:t>
      </w:r>
      <w:r w:rsidR="0069128C" w:rsidRPr="00DD5011">
        <w:rPr>
          <w:rFonts w:ascii="Palatino Linotype" w:hAnsi="Palatino Linotype" w:cs="Tahoma"/>
          <w:sz w:val="22"/>
          <w:szCs w:val="22"/>
        </w:rPr>
        <w:t xml:space="preserve">, liberados y el ingreso por multa o sanción </w:t>
      </w:r>
      <w:r w:rsidR="00F6281A" w:rsidRPr="00DD5011">
        <w:rPr>
          <w:rFonts w:ascii="Palatino Linotype" w:hAnsi="Palatino Linotype" w:cs="Tahoma"/>
          <w:sz w:val="22"/>
          <w:szCs w:val="22"/>
        </w:rPr>
        <w:t xml:space="preserve"> de </w:t>
      </w:r>
      <w:r w:rsidR="0069128C" w:rsidRPr="00DD5011">
        <w:rPr>
          <w:rFonts w:ascii="Palatino Linotype" w:hAnsi="Palatino Linotype" w:cs="Tahoma"/>
          <w:sz w:val="22"/>
          <w:szCs w:val="22"/>
        </w:rPr>
        <w:t>septiembre</w:t>
      </w:r>
      <w:r w:rsidR="00F6281A" w:rsidRPr="00DD5011">
        <w:rPr>
          <w:rFonts w:ascii="Palatino Linotype" w:hAnsi="Palatino Linotype" w:cs="Tahoma"/>
          <w:sz w:val="22"/>
          <w:szCs w:val="22"/>
        </w:rPr>
        <w:t xml:space="preserve"> 2023 a </w:t>
      </w:r>
      <w:r w:rsidR="0069128C" w:rsidRPr="00DD5011">
        <w:rPr>
          <w:rFonts w:ascii="Palatino Linotype" w:hAnsi="Palatino Linotype" w:cs="Tahoma"/>
          <w:sz w:val="22"/>
          <w:szCs w:val="22"/>
        </w:rPr>
        <w:t xml:space="preserve"> septiembre </w:t>
      </w:r>
      <w:r w:rsidR="00F6281A" w:rsidRPr="00DD5011">
        <w:rPr>
          <w:rFonts w:ascii="Palatino Linotype" w:hAnsi="Palatino Linotype" w:cs="Tahoma"/>
          <w:sz w:val="22"/>
          <w:szCs w:val="22"/>
        </w:rPr>
        <w:t xml:space="preserve">2024, del que se muestra un </w:t>
      </w:r>
      <w:r w:rsidR="00EF11F9" w:rsidRPr="00DD5011">
        <w:rPr>
          <w:rFonts w:ascii="Palatino Linotype" w:hAnsi="Palatino Linotype" w:cs="Tahoma"/>
          <w:sz w:val="22"/>
          <w:szCs w:val="22"/>
        </w:rPr>
        <w:t>extracto</w:t>
      </w:r>
      <w:r w:rsidR="00F6281A" w:rsidRPr="00DD5011">
        <w:rPr>
          <w:rFonts w:ascii="Palatino Linotype" w:hAnsi="Palatino Linotype" w:cs="Tahoma"/>
          <w:sz w:val="22"/>
          <w:szCs w:val="22"/>
        </w:rPr>
        <w:t>.</w:t>
      </w:r>
    </w:p>
    <w:p w14:paraId="6F776979" w14:textId="3D4F0399" w:rsidR="00F933DF" w:rsidRPr="00DD5011" w:rsidRDefault="0069128C" w:rsidP="00F6281A">
      <w:pPr>
        <w:autoSpaceDE w:val="0"/>
        <w:autoSpaceDN w:val="0"/>
        <w:adjustRightInd w:val="0"/>
        <w:spacing w:line="360" w:lineRule="auto"/>
        <w:ind w:right="-28"/>
        <w:contextualSpacing/>
        <w:jc w:val="center"/>
        <w:rPr>
          <w:rFonts w:ascii="Palatino Linotype" w:hAnsi="Palatino Linotype" w:cs="Tahoma"/>
          <w:bCs/>
        </w:rPr>
      </w:pPr>
      <w:r w:rsidRPr="00DD5011">
        <w:rPr>
          <w:rFonts w:ascii="Palatino Linotype" w:hAnsi="Palatino Linotype" w:cs="Tahoma"/>
          <w:bCs/>
          <w:noProof/>
          <w:lang w:eastAsia="es-MX"/>
        </w:rPr>
        <w:drawing>
          <wp:inline distT="0" distB="0" distL="0" distR="0" wp14:anchorId="1B49D595" wp14:editId="7053D0AA">
            <wp:extent cx="4263241" cy="4207146"/>
            <wp:effectExtent l="0" t="0" r="444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89508" cy="4233067"/>
                    </a:xfrm>
                    <a:prstGeom prst="rect">
                      <a:avLst/>
                    </a:prstGeom>
                  </pic:spPr>
                </pic:pic>
              </a:graphicData>
            </a:graphic>
          </wp:inline>
        </w:drawing>
      </w:r>
    </w:p>
    <w:p w14:paraId="54184062" w14:textId="77777777" w:rsidR="00F6281A" w:rsidRPr="00DD5011" w:rsidRDefault="00F6281A" w:rsidP="00DE337C">
      <w:pPr>
        <w:autoSpaceDE w:val="0"/>
        <w:autoSpaceDN w:val="0"/>
        <w:adjustRightInd w:val="0"/>
        <w:spacing w:line="360" w:lineRule="auto"/>
        <w:ind w:right="-28"/>
        <w:contextualSpacing/>
        <w:jc w:val="both"/>
        <w:rPr>
          <w:rFonts w:ascii="Palatino Linotype" w:hAnsi="Palatino Linotype" w:cs="Tahoma"/>
          <w:b/>
          <w:sz w:val="22"/>
          <w:szCs w:val="22"/>
        </w:rPr>
      </w:pPr>
    </w:p>
    <w:p w14:paraId="53163061" w14:textId="43B1C72F" w:rsidR="00F933DF" w:rsidRPr="00DD5011" w:rsidRDefault="00F933DF" w:rsidP="00DE337C">
      <w:pPr>
        <w:autoSpaceDE w:val="0"/>
        <w:autoSpaceDN w:val="0"/>
        <w:adjustRightInd w:val="0"/>
        <w:spacing w:line="360" w:lineRule="auto"/>
        <w:ind w:right="-28"/>
        <w:contextualSpacing/>
        <w:jc w:val="both"/>
        <w:rPr>
          <w:rFonts w:ascii="Palatino Linotype" w:hAnsi="Palatino Linotype" w:cs="Tahoma"/>
          <w:b/>
          <w:sz w:val="22"/>
          <w:szCs w:val="22"/>
        </w:rPr>
      </w:pPr>
      <w:r w:rsidRPr="00DD5011">
        <w:rPr>
          <w:rFonts w:ascii="Palatino Linotype" w:hAnsi="Palatino Linotype" w:cs="Tahoma"/>
          <w:b/>
          <w:sz w:val="22"/>
          <w:szCs w:val="22"/>
        </w:rPr>
        <w:t>I</w:t>
      </w:r>
      <w:r w:rsidR="007C568C" w:rsidRPr="00DD5011">
        <w:rPr>
          <w:rFonts w:ascii="Palatino Linotype" w:hAnsi="Palatino Linotype" w:cs="Tahoma"/>
          <w:b/>
          <w:sz w:val="22"/>
          <w:szCs w:val="22"/>
        </w:rPr>
        <w:t>V</w:t>
      </w:r>
      <w:r w:rsidRPr="00DD5011">
        <w:rPr>
          <w:rFonts w:ascii="Palatino Linotype" w:hAnsi="Palatino Linotype" w:cs="Tahoma"/>
          <w:b/>
          <w:sz w:val="22"/>
          <w:szCs w:val="22"/>
        </w:rPr>
        <w:t>. Interposición del Recurso de Revisión</w:t>
      </w:r>
    </w:p>
    <w:p w14:paraId="154AE8F6" w14:textId="77777777" w:rsidR="00F933DF" w:rsidRPr="00DD5011" w:rsidRDefault="00F933DF" w:rsidP="00DE337C">
      <w:pPr>
        <w:autoSpaceDE w:val="0"/>
        <w:autoSpaceDN w:val="0"/>
        <w:adjustRightInd w:val="0"/>
        <w:spacing w:line="360" w:lineRule="auto"/>
        <w:ind w:right="-28"/>
        <w:contextualSpacing/>
        <w:jc w:val="both"/>
        <w:rPr>
          <w:rFonts w:ascii="Palatino Linotype" w:hAnsi="Palatino Linotype" w:cs="Tahoma"/>
          <w:sz w:val="22"/>
          <w:szCs w:val="22"/>
        </w:rPr>
      </w:pPr>
    </w:p>
    <w:p w14:paraId="75D7D22C" w14:textId="2707472D" w:rsidR="00F933DF" w:rsidRPr="00DD5011" w:rsidRDefault="008C0B1A" w:rsidP="00DE337C">
      <w:pPr>
        <w:spacing w:line="360" w:lineRule="auto"/>
        <w:contextualSpacing/>
        <w:jc w:val="both"/>
        <w:rPr>
          <w:rFonts w:ascii="Palatino Linotype" w:hAnsi="Palatino Linotype" w:cs="Tahoma"/>
          <w:bCs/>
          <w:sz w:val="22"/>
          <w:szCs w:val="22"/>
          <w:lang w:val="es-ES"/>
        </w:rPr>
      </w:pPr>
      <w:r w:rsidRPr="00DD5011">
        <w:rPr>
          <w:rFonts w:ascii="Palatino Linotype" w:hAnsi="Palatino Linotype" w:cs="Tahoma"/>
          <w:bCs/>
          <w:sz w:val="22"/>
          <w:szCs w:val="22"/>
          <w:lang w:val="es-ES"/>
        </w:rPr>
        <w:t xml:space="preserve">El </w:t>
      </w:r>
      <w:r w:rsidR="00376E37" w:rsidRPr="00DD5011">
        <w:rPr>
          <w:rFonts w:ascii="Palatino Linotype" w:hAnsi="Palatino Linotype" w:cs="Tahoma"/>
          <w:bCs/>
          <w:sz w:val="22"/>
          <w:szCs w:val="22"/>
          <w:lang w:val="es-ES"/>
        </w:rPr>
        <w:t>veinte de noviembre</w:t>
      </w:r>
      <w:r w:rsidR="00F933DF" w:rsidRPr="00DD5011">
        <w:rPr>
          <w:rFonts w:ascii="Palatino Linotype" w:hAnsi="Palatino Linotype" w:cs="Tahoma"/>
          <w:bCs/>
          <w:sz w:val="22"/>
          <w:szCs w:val="22"/>
          <w:lang w:val="es-ES"/>
        </w:rPr>
        <w:t xml:space="preserve"> de dos mil veinticuatro</w:t>
      </w:r>
      <w:r w:rsidR="00376E37" w:rsidRPr="00DD5011">
        <w:rPr>
          <w:rFonts w:ascii="Palatino Linotype" w:hAnsi="Palatino Linotype" w:cs="Tahoma"/>
          <w:bCs/>
          <w:sz w:val="22"/>
          <w:szCs w:val="22"/>
          <w:lang w:val="es-ES"/>
        </w:rPr>
        <w:t>,</w:t>
      </w:r>
      <w:r w:rsidR="00F933DF" w:rsidRPr="00DD5011">
        <w:rPr>
          <w:rFonts w:ascii="Palatino Linotype" w:hAnsi="Palatino Linotype" w:cs="Tahoma"/>
          <w:bCs/>
          <w:sz w:val="22"/>
          <w:szCs w:val="22"/>
          <w:lang w:val="es-ES"/>
        </w:rPr>
        <w:t xml:space="preserve"> </w:t>
      </w:r>
      <w:r w:rsidR="00F933DF" w:rsidRPr="00DD5011">
        <w:rPr>
          <w:rFonts w:ascii="Palatino Linotype" w:hAnsi="Palatino Linotype" w:cs="Tahoma"/>
          <w:bCs/>
          <w:sz w:val="22"/>
          <w:szCs w:val="22"/>
        </w:rPr>
        <w:t xml:space="preserve">se recibió en este Instituto, a través del </w:t>
      </w:r>
      <w:r w:rsidR="007C568C" w:rsidRPr="00DD5011">
        <w:rPr>
          <w:rFonts w:ascii="Palatino Linotype" w:hAnsi="Palatino Linotype" w:cs="Tahoma"/>
          <w:bCs/>
          <w:sz w:val="22"/>
          <w:szCs w:val="22"/>
          <w:lang w:val="es-ES"/>
        </w:rPr>
        <w:t>SAIMEX</w:t>
      </w:r>
      <w:r w:rsidR="00F933DF" w:rsidRPr="00DD5011">
        <w:rPr>
          <w:rFonts w:ascii="Palatino Linotype" w:hAnsi="Palatino Linotype" w:cs="Tahoma"/>
          <w:bCs/>
          <w:sz w:val="22"/>
          <w:szCs w:val="22"/>
        </w:rPr>
        <w:t>, el Recurso de Revisión interpuesto por la parte Recurrente, en contra de la respuesta del Sujeto Obligado, en los siguientes términos:</w:t>
      </w:r>
    </w:p>
    <w:p w14:paraId="73A6D3A6" w14:textId="77777777" w:rsidR="00F933DF" w:rsidRPr="00DD5011" w:rsidRDefault="00F933DF" w:rsidP="00DE337C">
      <w:pPr>
        <w:autoSpaceDE w:val="0"/>
        <w:autoSpaceDN w:val="0"/>
        <w:adjustRightInd w:val="0"/>
        <w:spacing w:line="360" w:lineRule="auto"/>
        <w:ind w:right="-28"/>
        <w:contextualSpacing/>
        <w:jc w:val="both"/>
        <w:rPr>
          <w:rFonts w:ascii="Palatino Linotype" w:hAnsi="Palatino Linotype" w:cs="Tahoma"/>
          <w:i/>
          <w:iCs/>
          <w:lang w:val="es-ES"/>
        </w:rPr>
      </w:pPr>
    </w:p>
    <w:p w14:paraId="62127646" w14:textId="79C0715D" w:rsidR="00F933DF" w:rsidRPr="00DD5011" w:rsidRDefault="00F933DF" w:rsidP="008C0B1A">
      <w:pPr>
        <w:tabs>
          <w:tab w:val="left" w:pos="4667"/>
        </w:tabs>
        <w:spacing w:line="360" w:lineRule="auto"/>
        <w:ind w:left="567" w:right="567"/>
        <w:contextualSpacing/>
        <w:rPr>
          <w:rFonts w:ascii="Palatino Linotype" w:hAnsi="Palatino Linotype" w:cs="Tahoma"/>
          <w:b/>
          <w:bCs/>
          <w:i/>
          <w:iCs/>
        </w:rPr>
      </w:pPr>
      <w:r w:rsidRPr="00DD5011">
        <w:rPr>
          <w:rFonts w:ascii="Palatino Linotype" w:hAnsi="Palatino Linotype" w:cs="Tahoma"/>
          <w:b/>
          <w:bCs/>
          <w:i/>
          <w:iCs/>
        </w:rPr>
        <w:t>ACTO IMPUGNADO</w:t>
      </w:r>
    </w:p>
    <w:p w14:paraId="1529A8F7" w14:textId="544B888C" w:rsidR="00F933DF" w:rsidRPr="00DD5011" w:rsidRDefault="008C0B1A" w:rsidP="008C0B1A">
      <w:pPr>
        <w:tabs>
          <w:tab w:val="left" w:pos="4667"/>
        </w:tabs>
        <w:spacing w:line="360" w:lineRule="auto"/>
        <w:ind w:left="567" w:right="567"/>
        <w:contextualSpacing/>
        <w:rPr>
          <w:rFonts w:ascii="Palatino Linotype" w:hAnsi="Palatino Linotype" w:cs="Tahoma"/>
          <w:bCs/>
          <w:i/>
          <w:iCs/>
        </w:rPr>
      </w:pPr>
      <w:r w:rsidRPr="00DD5011">
        <w:rPr>
          <w:rFonts w:ascii="Palatino Linotype" w:hAnsi="Palatino Linotype"/>
          <w:i/>
          <w:color w:val="000000"/>
        </w:rPr>
        <w:t>“</w:t>
      </w:r>
      <w:r w:rsidR="00C93D66" w:rsidRPr="00DD5011">
        <w:rPr>
          <w:rFonts w:ascii="Palatino Linotype" w:hAnsi="Palatino Linotype"/>
          <w:i/>
          <w:color w:val="000000"/>
        </w:rPr>
        <w:t>no esta completa la informaicón no son los 5000 vehículos que dijeron</w:t>
      </w:r>
      <w:r w:rsidR="00F933DF" w:rsidRPr="00DD5011">
        <w:rPr>
          <w:rFonts w:ascii="Palatino Linotype" w:hAnsi="Palatino Linotype" w:cs="Tahoma"/>
          <w:bCs/>
          <w:i/>
          <w:iCs/>
        </w:rPr>
        <w:t>”</w:t>
      </w:r>
      <w:r w:rsidR="00C93D66" w:rsidRPr="00DD5011">
        <w:rPr>
          <w:rFonts w:ascii="Palatino Linotype" w:hAnsi="Palatino Linotype" w:cs="Tahoma"/>
          <w:bCs/>
          <w:i/>
          <w:iCs/>
        </w:rPr>
        <w:t xml:space="preserve"> (Sic)</w:t>
      </w:r>
    </w:p>
    <w:p w14:paraId="7A43CC64" w14:textId="77777777" w:rsidR="00F933DF" w:rsidRPr="00DD5011" w:rsidRDefault="00F933DF" w:rsidP="008C0B1A">
      <w:pPr>
        <w:tabs>
          <w:tab w:val="left" w:pos="4667"/>
        </w:tabs>
        <w:spacing w:line="360" w:lineRule="auto"/>
        <w:ind w:left="567" w:right="567"/>
        <w:contextualSpacing/>
        <w:rPr>
          <w:rFonts w:ascii="Palatino Linotype" w:hAnsi="Palatino Linotype" w:cs="Tahoma"/>
          <w:bCs/>
          <w:i/>
          <w:iCs/>
        </w:rPr>
      </w:pPr>
    </w:p>
    <w:p w14:paraId="16050F2B" w14:textId="7659C332" w:rsidR="00F933DF" w:rsidRPr="00DD5011" w:rsidRDefault="00F933DF" w:rsidP="008C0B1A">
      <w:pPr>
        <w:tabs>
          <w:tab w:val="left" w:pos="4667"/>
        </w:tabs>
        <w:spacing w:line="360" w:lineRule="auto"/>
        <w:ind w:left="567" w:right="567"/>
        <w:contextualSpacing/>
        <w:rPr>
          <w:rFonts w:ascii="Palatino Linotype" w:hAnsi="Palatino Linotype" w:cs="Tahoma"/>
          <w:b/>
          <w:bCs/>
          <w:i/>
          <w:iCs/>
        </w:rPr>
      </w:pPr>
      <w:r w:rsidRPr="00DD5011">
        <w:rPr>
          <w:rFonts w:ascii="Palatino Linotype" w:hAnsi="Palatino Linotype" w:cs="Tahoma"/>
          <w:b/>
          <w:bCs/>
          <w:i/>
          <w:iCs/>
        </w:rPr>
        <w:lastRenderedPageBreak/>
        <w:t>RAZONES O MOTIVOS DE LA INCONFORMIDAD</w:t>
      </w:r>
    </w:p>
    <w:p w14:paraId="000D4311" w14:textId="3B994ED3" w:rsidR="00F933DF" w:rsidRPr="00DD5011" w:rsidRDefault="00C93D66" w:rsidP="008C0B1A">
      <w:pPr>
        <w:spacing w:line="360" w:lineRule="auto"/>
        <w:ind w:left="567" w:right="567"/>
        <w:contextualSpacing/>
        <w:rPr>
          <w:rFonts w:ascii="Palatino Linotype" w:hAnsi="Palatino Linotype" w:cs="Tahoma"/>
          <w:i/>
          <w:iCs/>
        </w:rPr>
      </w:pPr>
      <w:r w:rsidRPr="00DD5011">
        <w:rPr>
          <w:rFonts w:ascii="Palatino Linotype" w:hAnsi="Palatino Linotype"/>
          <w:i/>
          <w:color w:val="000000"/>
        </w:rPr>
        <w:t>no esta completa la informaicón no son los 5000 vehículos que dijeron</w:t>
      </w:r>
      <w:r w:rsidR="00F933DF" w:rsidRPr="00DD5011">
        <w:rPr>
          <w:rFonts w:ascii="Palatino Linotype" w:hAnsi="Palatino Linotype" w:cs="Tahoma"/>
          <w:i/>
          <w:iCs/>
        </w:rPr>
        <w:t>”</w:t>
      </w:r>
      <w:r w:rsidRPr="00DD5011">
        <w:rPr>
          <w:rFonts w:ascii="Palatino Linotype" w:hAnsi="Palatino Linotype" w:cs="Tahoma"/>
          <w:bCs/>
          <w:i/>
          <w:iCs/>
        </w:rPr>
        <w:t xml:space="preserve"> (Sic)</w:t>
      </w:r>
    </w:p>
    <w:p w14:paraId="3FADC77C" w14:textId="77777777" w:rsidR="00F15B65" w:rsidRPr="00DD5011" w:rsidRDefault="00F15B65" w:rsidP="00F15B65">
      <w:pPr>
        <w:spacing w:line="360" w:lineRule="auto"/>
        <w:ind w:left="567" w:right="567"/>
        <w:contextualSpacing/>
        <w:jc w:val="both"/>
        <w:rPr>
          <w:rFonts w:ascii="Palatino Linotype" w:hAnsi="Palatino Linotype" w:cs="Tahoma"/>
          <w:i/>
          <w:iCs/>
        </w:rPr>
      </w:pPr>
    </w:p>
    <w:p w14:paraId="17D2A0B2" w14:textId="2671DBCA" w:rsidR="00F933DF" w:rsidRPr="00DD5011" w:rsidRDefault="00F933DF" w:rsidP="00DE337C">
      <w:pPr>
        <w:spacing w:line="360" w:lineRule="auto"/>
        <w:ind w:right="-28"/>
        <w:contextualSpacing/>
        <w:jc w:val="both"/>
        <w:rPr>
          <w:rFonts w:ascii="Palatino Linotype" w:eastAsia="Batang" w:hAnsi="Palatino Linotype" w:cs="Tahoma"/>
          <w:b/>
          <w:bCs/>
          <w:sz w:val="22"/>
          <w:szCs w:val="22"/>
        </w:rPr>
      </w:pPr>
      <w:r w:rsidRPr="00DD5011">
        <w:rPr>
          <w:rFonts w:ascii="Palatino Linotype" w:hAnsi="Palatino Linotype" w:cs="Tahoma"/>
          <w:b/>
          <w:sz w:val="22"/>
          <w:szCs w:val="22"/>
        </w:rPr>
        <w:t xml:space="preserve">V. </w:t>
      </w:r>
      <w:r w:rsidRPr="00DD5011">
        <w:rPr>
          <w:rFonts w:ascii="Palatino Linotype" w:eastAsia="Batang" w:hAnsi="Palatino Linotype" w:cs="Tahoma"/>
          <w:b/>
          <w:bCs/>
          <w:sz w:val="22"/>
          <w:szCs w:val="22"/>
        </w:rPr>
        <w:t xml:space="preserve">Trámite del </w:t>
      </w:r>
      <w:r w:rsidRPr="00DD5011">
        <w:rPr>
          <w:rFonts w:ascii="Palatino Linotype" w:hAnsi="Palatino Linotype" w:cs="Tahoma"/>
          <w:b/>
          <w:sz w:val="22"/>
          <w:szCs w:val="22"/>
        </w:rPr>
        <w:t xml:space="preserve">Recurso de Revisión </w:t>
      </w:r>
      <w:r w:rsidRPr="00DD5011">
        <w:rPr>
          <w:rFonts w:ascii="Palatino Linotype" w:eastAsia="Batang" w:hAnsi="Palatino Linotype" w:cs="Tahoma"/>
          <w:b/>
          <w:bCs/>
          <w:sz w:val="22"/>
          <w:szCs w:val="22"/>
        </w:rPr>
        <w:t>ante el Instituto</w:t>
      </w:r>
    </w:p>
    <w:p w14:paraId="066B8504" w14:textId="77777777" w:rsidR="00F933DF" w:rsidRPr="00DD5011" w:rsidRDefault="00F933DF" w:rsidP="00DE337C">
      <w:pPr>
        <w:spacing w:line="360" w:lineRule="auto"/>
        <w:ind w:right="-28"/>
        <w:contextualSpacing/>
        <w:jc w:val="both"/>
        <w:rPr>
          <w:rFonts w:ascii="Palatino Linotype" w:eastAsia="Batang" w:hAnsi="Palatino Linotype" w:cs="Tahoma"/>
          <w:b/>
          <w:bCs/>
          <w:sz w:val="22"/>
          <w:szCs w:val="22"/>
        </w:rPr>
      </w:pPr>
    </w:p>
    <w:p w14:paraId="65DA9BFF" w14:textId="54542F29" w:rsidR="00F933DF" w:rsidRPr="00DD5011" w:rsidRDefault="00F933DF" w:rsidP="00DE337C">
      <w:pPr>
        <w:spacing w:line="360" w:lineRule="auto"/>
        <w:ind w:right="-28"/>
        <w:contextualSpacing/>
        <w:jc w:val="both"/>
        <w:rPr>
          <w:rFonts w:ascii="Palatino Linotype" w:eastAsia="Calibri" w:hAnsi="Palatino Linotype" w:cs="Tahoma"/>
          <w:bCs/>
          <w:sz w:val="22"/>
          <w:szCs w:val="22"/>
          <w:lang w:eastAsia="en-US"/>
        </w:rPr>
      </w:pPr>
      <w:r w:rsidRPr="00DD5011">
        <w:rPr>
          <w:rFonts w:ascii="Palatino Linotype" w:eastAsia="Batang" w:hAnsi="Palatino Linotype" w:cs="Tahoma"/>
          <w:b/>
          <w:bCs/>
          <w:sz w:val="22"/>
          <w:szCs w:val="22"/>
        </w:rPr>
        <w:t xml:space="preserve">a) Turno del </w:t>
      </w:r>
      <w:r w:rsidRPr="00DD5011">
        <w:rPr>
          <w:rFonts w:ascii="Palatino Linotype" w:hAnsi="Palatino Linotype" w:cs="Tahoma"/>
          <w:b/>
          <w:sz w:val="22"/>
          <w:szCs w:val="22"/>
        </w:rPr>
        <w:t>Recurso de Revisión</w:t>
      </w:r>
      <w:r w:rsidRPr="00DD5011">
        <w:rPr>
          <w:rFonts w:ascii="Palatino Linotype" w:eastAsia="Batang" w:hAnsi="Palatino Linotype" w:cs="Tahoma"/>
          <w:b/>
          <w:bCs/>
          <w:sz w:val="22"/>
          <w:szCs w:val="22"/>
        </w:rPr>
        <w:t xml:space="preserve">. </w:t>
      </w:r>
      <w:r w:rsidRPr="00DD5011">
        <w:rPr>
          <w:rFonts w:ascii="Palatino Linotype" w:eastAsia="Batang" w:hAnsi="Palatino Linotype" w:cs="Tahoma"/>
          <w:bCs/>
          <w:sz w:val="22"/>
          <w:szCs w:val="22"/>
        </w:rPr>
        <w:t xml:space="preserve">El </w:t>
      </w:r>
      <w:r w:rsidR="004766D0" w:rsidRPr="00DD5011">
        <w:rPr>
          <w:rFonts w:ascii="Palatino Linotype" w:eastAsia="Batang" w:hAnsi="Palatino Linotype" w:cs="Tahoma"/>
          <w:bCs/>
          <w:sz w:val="22"/>
          <w:szCs w:val="22"/>
        </w:rPr>
        <w:t>veinte de noviembre de dos mil veinticuatro</w:t>
      </w:r>
      <w:r w:rsidRPr="00DD5011">
        <w:rPr>
          <w:rFonts w:ascii="Palatino Linotype" w:eastAsia="Batang" w:hAnsi="Palatino Linotype" w:cs="Tahoma"/>
          <w:bCs/>
          <w:sz w:val="22"/>
          <w:szCs w:val="22"/>
        </w:rPr>
        <w:t xml:space="preserve">, </w:t>
      </w:r>
      <w:r w:rsidRPr="00DD5011">
        <w:rPr>
          <w:rFonts w:ascii="Palatino Linotype" w:eastAsia="Calibri" w:hAnsi="Palatino Linotype" w:cs="Tahoma"/>
          <w:bCs/>
          <w:sz w:val="22"/>
          <w:szCs w:val="22"/>
          <w:lang w:eastAsia="en-US"/>
        </w:rPr>
        <w:t xml:space="preserve">el </w:t>
      </w:r>
      <w:r w:rsidR="007C568C" w:rsidRPr="00DD5011">
        <w:rPr>
          <w:rFonts w:ascii="Palatino Linotype" w:eastAsia="Calibri" w:hAnsi="Palatino Linotype" w:cs="Tahoma"/>
          <w:bCs/>
          <w:sz w:val="22"/>
          <w:szCs w:val="22"/>
          <w:lang w:eastAsia="en-US"/>
        </w:rPr>
        <w:t>SAIMEX</w:t>
      </w:r>
      <w:r w:rsidRPr="00DD5011">
        <w:rPr>
          <w:rFonts w:ascii="Palatino Linotype" w:eastAsia="Calibri" w:hAnsi="Palatino Linotype" w:cs="Tahoma"/>
          <w:bCs/>
          <w:sz w:val="22"/>
          <w:szCs w:val="22"/>
          <w:lang w:eastAsia="en-US"/>
        </w:rPr>
        <w:t xml:space="preserve">, asignó el número de expediente </w:t>
      </w:r>
      <w:r w:rsidR="007C568C" w:rsidRPr="00DD5011">
        <w:rPr>
          <w:rFonts w:ascii="Palatino Linotype" w:eastAsia="Calibri" w:hAnsi="Palatino Linotype" w:cs="Tahoma"/>
          <w:b/>
          <w:bCs/>
          <w:sz w:val="22"/>
          <w:szCs w:val="22"/>
          <w:lang w:eastAsia="en-US"/>
        </w:rPr>
        <w:t>0</w:t>
      </w:r>
      <w:r w:rsidR="004766D0" w:rsidRPr="00DD5011">
        <w:rPr>
          <w:rFonts w:ascii="Palatino Linotype" w:eastAsia="Calibri" w:hAnsi="Palatino Linotype" w:cs="Tahoma"/>
          <w:b/>
          <w:bCs/>
          <w:sz w:val="22"/>
          <w:szCs w:val="22"/>
          <w:lang w:eastAsia="en-US"/>
        </w:rPr>
        <w:t>728</w:t>
      </w:r>
      <w:r w:rsidR="007C568C" w:rsidRPr="00DD5011">
        <w:rPr>
          <w:rFonts w:ascii="Palatino Linotype" w:eastAsia="Calibri" w:hAnsi="Palatino Linotype" w:cs="Tahoma"/>
          <w:b/>
          <w:bCs/>
          <w:sz w:val="22"/>
          <w:szCs w:val="22"/>
          <w:lang w:eastAsia="en-US"/>
        </w:rPr>
        <w:t>1/INFOEM/IP/RR/2024</w:t>
      </w:r>
      <w:r w:rsidRPr="00DD5011">
        <w:rPr>
          <w:rFonts w:ascii="Palatino Linotype" w:eastAsia="Calibri" w:hAnsi="Palatino Linotype" w:cs="Tahoma"/>
          <w:b/>
          <w:bCs/>
          <w:sz w:val="22"/>
          <w:szCs w:val="22"/>
          <w:lang w:eastAsia="en-US"/>
        </w:rPr>
        <w:t xml:space="preserve">, </w:t>
      </w:r>
      <w:r w:rsidRPr="00DD5011">
        <w:rPr>
          <w:rFonts w:ascii="Palatino Linotype" w:eastAsia="Calibri" w:hAnsi="Palatino Linotype" w:cs="Tahoma"/>
          <w:bCs/>
          <w:sz w:val="22"/>
          <w:szCs w:val="22"/>
          <w:lang w:eastAsia="en-US"/>
        </w:rPr>
        <w:t xml:space="preserve">al Recurso de Revisión y lo turnó al Comisionado Ponente </w:t>
      </w:r>
      <w:r w:rsidRPr="00DD5011">
        <w:rPr>
          <w:rFonts w:ascii="Palatino Linotype" w:eastAsia="Calibri" w:hAnsi="Palatino Linotype" w:cs="Tahoma"/>
          <w:b/>
          <w:bCs/>
          <w:sz w:val="22"/>
          <w:szCs w:val="22"/>
          <w:lang w:eastAsia="en-US"/>
        </w:rPr>
        <w:t>Luis Gustavo Parra Noriega</w:t>
      </w:r>
      <w:r w:rsidRPr="00DD5011">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0E9F8077" w14:textId="77777777" w:rsidR="00F933DF" w:rsidRPr="00DD5011" w:rsidRDefault="00F933DF" w:rsidP="00DE337C">
      <w:pPr>
        <w:spacing w:line="360" w:lineRule="auto"/>
        <w:ind w:right="-28"/>
        <w:contextualSpacing/>
        <w:jc w:val="both"/>
        <w:rPr>
          <w:rFonts w:ascii="Palatino Linotype" w:eastAsia="Batang" w:hAnsi="Palatino Linotype" w:cs="Tahoma"/>
          <w:b/>
          <w:bCs/>
          <w:sz w:val="22"/>
          <w:szCs w:val="22"/>
        </w:rPr>
      </w:pPr>
    </w:p>
    <w:p w14:paraId="18101C0A" w14:textId="07E225B2" w:rsidR="00F933DF" w:rsidRPr="00DD5011" w:rsidRDefault="00F933DF" w:rsidP="00DE337C">
      <w:pPr>
        <w:spacing w:line="360" w:lineRule="auto"/>
        <w:contextualSpacing/>
        <w:jc w:val="both"/>
        <w:rPr>
          <w:rFonts w:ascii="Palatino Linotype" w:hAnsi="Palatino Linotype" w:cs="Tahoma"/>
          <w:bCs/>
          <w:sz w:val="22"/>
          <w:szCs w:val="22"/>
        </w:rPr>
      </w:pPr>
      <w:r w:rsidRPr="00DD5011">
        <w:rPr>
          <w:rFonts w:ascii="Palatino Linotype" w:eastAsia="Batang" w:hAnsi="Palatino Linotype" w:cs="Tahoma"/>
          <w:b/>
          <w:bCs/>
          <w:sz w:val="22"/>
          <w:szCs w:val="22"/>
        </w:rPr>
        <w:t xml:space="preserve">b) Admisión del </w:t>
      </w:r>
      <w:r w:rsidRPr="00DD5011">
        <w:rPr>
          <w:rFonts w:ascii="Palatino Linotype" w:hAnsi="Palatino Linotype" w:cs="Tahoma"/>
          <w:b/>
          <w:sz w:val="22"/>
          <w:szCs w:val="22"/>
        </w:rPr>
        <w:t>Recurso de Revisión</w:t>
      </w:r>
      <w:r w:rsidRPr="00DD5011">
        <w:rPr>
          <w:rFonts w:ascii="Palatino Linotype" w:eastAsia="Batang" w:hAnsi="Palatino Linotype" w:cs="Tahoma"/>
          <w:b/>
          <w:bCs/>
          <w:sz w:val="22"/>
          <w:szCs w:val="22"/>
          <w:lang w:val="es-ES_tradnl"/>
        </w:rPr>
        <w:t xml:space="preserve">. </w:t>
      </w:r>
      <w:r w:rsidRPr="00DD5011">
        <w:rPr>
          <w:rFonts w:ascii="Palatino Linotype" w:eastAsia="Batang" w:hAnsi="Palatino Linotype" w:cs="Tahoma"/>
          <w:bCs/>
          <w:sz w:val="22"/>
          <w:szCs w:val="22"/>
          <w:lang w:val="es-ES_tradnl"/>
        </w:rPr>
        <w:t xml:space="preserve">El </w:t>
      </w:r>
      <w:r w:rsidR="00CA0149" w:rsidRPr="00DD5011">
        <w:rPr>
          <w:rFonts w:ascii="Palatino Linotype" w:eastAsia="Batang" w:hAnsi="Palatino Linotype" w:cs="Tahoma"/>
          <w:bCs/>
          <w:sz w:val="22"/>
          <w:szCs w:val="22"/>
          <w:lang w:val="es-ES_tradnl"/>
        </w:rPr>
        <w:t>veinticinco de noviembre</w:t>
      </w:r>
      <w:r w:rsidRPr="00DD5011">
        <w:rPr>
          <w:rFonts w:ascii="Palatino Linotype" w:eastAsia="Batang" w:hAnsi="Palatino Linotype" w:cs="Tahoma"/>
          <w:bCs/>
          <w:sz w:val="22"/>
          <w:szCs w:val="22"/>
          <w:lang w:val="es-ES_tradnl"/>
        </w:rPr>
        <w:t xml:space="preserve"> de dos mil veinticuatro, se acordó la admisión del Recurso de Revisión interpuesto por el Recurrente en contra del Sujeto Obligado, en términos del artículo 185, fracciones I y II</w:t>
      </w:r>
      <w:r w:rsidR="008C0B1A" w:rsidRPr="00DD5011">
        <w:rPr>
          <w:rFonts w:ascii="Palatino Linotype" w:eastAsia="Batang" w:hAnsi="Palatino Linotype" w:cs="Tahoma"/>
          <w:bCs/>
          <w:sz w:val="22"/>
          <w:szCs w:val="22"/>
          <w:lang w:val="es-ES_tradnl"/>
        </w:rPr>
        <w:t>,</w:t>
      </w:r>
      <w:r w:rsidRPr="00DD5011">
        <w:rPr>
          <w:rFonts w:ascii="Palatino Linotype" w:eastAsia="Batang" w:hAnsi="Palatino Linotype" w:cs="Tahoma"/>
          <w:bCs/>
          <w:sz w:val="22"/>
          <w:szCs w:val="22"/>
          <w:lang w:val="es-ES_tradnl"/>
        </w:rPr>
        <w:t xml:space="preserve"> de la Ley de Transparencia y Acceso a la Información Pública del Estado de México y Municipios, el cual fue notificado a las partes el </w:t>
      </w:r>
      <w:r w:rsidR="002829C2" w:rsidRPr="00DD5011">
        <w:rPr>
          <w:rFonts w:ascii="Palatino Linotype" w:eastAsia="Batang" w:hAnsi="Palatino Linotype" w:cs="Tahoma"/>
          <w:bCs/>
          <w:sz w:val="22"/>
          <w:szCs w:val="22"/>
          <w:lang w:val="es-ES_tradnl"/>
        </w:rPr>
        <w:t>mismo día</w:t>
      </w:r>
      <w:r w:rsidRPr="00DD5011">
        <w:rPr>
          <w:rFonts w:ascii="Palatino Linotype" w:eastAsia="Batang" w:hAnsi="Palatino Linotype" w:cs="Tahoma"/>
          <w:bCs/>
          <w:sz w:val="22"/>
          <w:szCs w:val="22"/>
          <w:lang w:val="es-ES_tradnl"/>
        </w:rPr>
        <w:t xml:space="preserve">, a través del </w:t>
      </w:r>
      <w:r w:rsidR="007C568C" w:rsidRPr="00DD5011">
        <w:rPr>
          <w:rFonts w:ascii="Palatino Linotype" w:eastAsia="Batang" w:hAnsi="Palatino Linotype" w:cs="Tahoma"/>
          <w:bCs/>
          <w:sz w:val="22"/>
          <w:szCs w:val="22"/>
          <w:lang w:val="es-ES_tradnl"/>
        </w:rPr>
        <w:t>SAIMEX</w:t>
      </w:r>
      <w:r w:rsidRPr="00DD5011">
        <w:rPr>
          <w:rFonts w:ascii="Palatino Linotype" w:eastAsia="Batang" w:hAnsi="Palatino Linotype" w:cs="Tahoma"/>
          <w:bCs/>
          <w:sz w:val="22"/>
          <w:szCs w:val="22"/>
          <w:lang w:val="es-ES_tradnl"/>
        </w:rPr>
        <w:t>, en el que se les otorgó un plazo de siete días hábiles posteriores a la misma, para que manifestaran lo que a su derecho conviniera y formularan alegatos.</w:t>
      </w:r>
    </w:p>
    <w:p w14:paraId="3D10780F" w14:textId="77777777" w:rsidR="00F933DF" w:rsidRPr="00DD5011" w:rsidRDefault="00F933DF" w:rsidP="00DE337C">
      <w:pPr>
        <w:spacing w:line="360" w:lineRule="auto"/>
        <w:contextualSpacing/>
        <w:jc w:val="both"/>
        <w:rPr>
          <w:rFonts w:ascii="Palatino Linotype" w:hAnsi="Palatino Linotype" w:cs="Tahoma"/>
          <w:bCs/>
          <w:sz w:val="22"/>
          <w:szCs w:val="22"/>
        </w:rPr>
      </w:pPr>
    </w:p>
    <w:p w14:paraId="3BDABBC7" w14:textId="41990A46" w:rsidR="00C023CF" w:rsidRPr="00DD5011" w:rsidRDefault="00F933DF" w:rsidP="00DE337C">
      <w:pPr>
        <w:autoSpaceDE w:val="0"/>
        <w:autoSpaceDN w:val="0"/>
        <w:adjustRightInd w:val="0"/>
        <w:spacing w:line="360" w:lineRule="auto"/>
        <w:contextualSpacing/>
        <w:jc w:val="both"/>
        <w:rPr>
          <w:rFonts w:ascii="Palatino Linotype" w:hAnsi="Palatino Linotype" w:cs="Tahoma"/>
          <w:bCs/>
          <w:sz w:val="22"/>
          <w:szCs w:val="22"/>
        </w:rPr>
      </w:pPr>
      <w:r w:rsidRPr="00DD5011">
        <w:rPr>
          <w:rFonts w:ascii="Palatino Linotype" w:hAnsi="Palatino Linotype" w:cs="Tahoma"/>
          <w:b/>
          <w:bCs/>
          <w:sz w:val="22"/>
          <w:szCs w:val="22"/>
        </w:rPr>
        <w:t xml:space="preserve">c) </w:t>
      </w:r>
      <w:r w:rsidRPr="00DD5011">
        <w:rPr>
          <w:rFonts w:ascii="Palatino Linotype" w:eastAsia="Batang" w:hAnsi="Palatino Linotype" w:cs="Tahoma"/>
          <w:b/>
          <w:bCs/>
          <w:sz w:val="22"/>
          <w:szCs w:val="22"/>
        </w:rPr>
        <w:t xml:space="preserve">Informe Justificado. </w:t>
      </w:r>
      <w:r w:rsidRPr="00DD5011">
        <w:rPr>
          <w:rFonts w:ascii="Palatino Linotype" w:hAnsi="Palatino Linotype" w:cs="Tahoma"/>
          <w:bCs/>
          <w:sz w:val="22"/>
          <w:szCs w:val="22"/>
        </w:rPr>
        <w:t xml:space="preserve">El </w:t>
      </w:r>
      <w:r w:rsidR="00CA0149" w:rsidRPr="00DD5011">
        <w:rPr>
          <w:rFonts w:ascii="Palatino Linotype" w:hAnsi="Palatino Linotype" w:cs="Tahoma"/>
          <w:bCs/>
          <w:sz w:val="22"/>
          <w:szCs w:val="22"/>
        </w:rPr>
        <w:t>cuatro de diciembre</w:t>
      </w:r>
      <w:r w:rsidRPr="00DD5011">
        <w:rPr>
          <w:rFonts w:ascii="Palatino Linotype" w:hAnsi="Palatino Linotype" w:cs="Tahoma"/>
          <w:bCs/>
          <w:sz w:val="22"/>
          <w:szCs w:val="22"/>
        </w:rPr>
        <w:t xml:space="preserve"> de dos mil veinticuatro, se recibió en este Instituto, a través del </w:t>
      </w:r>
      <w:r w:rsidR="007C568C" w:rsidRPr="00DD5011">
        <w:rPr>
          <w:rFonts w:ascii="Palatino Linotype" w:hAnsi="Palatino Linotype" w:cs="Tahoma"/>
          <w:bCs/>
          <w:sz w:val="22"/>
          <w:szCs w:val="22"/>
        </w:rPr>
        <w:t>SAIMEX</w:t>
      </w:r>
      <w:r w:rsidRPr="00DD5011">
        <w:rPr>
          <w:rFonts w:ascii="Palatino Linotype" w:hAnsi="Palatino Linotype" w:cs="Tahoma"/>
          <w:bCs/>
          <w:sz w:val="22"/>
          <w:szCs w:val="22"/>
        </w:rPr>
        <w:t>, el Informe Justificado, por parte del Sujeto Obligado, por medio de la digitalización de</w:t>
      </w:r>
      <w:r w:rsidR="00C023CF" w:rsidRPr="00DD5011">
        <w:rPr>
          <w:rFonts w:ascii="Palatino Linotype" w:hAnsi="Palatino Linotype" w:cs="Tahoma"/>
          <w:bCs/>
          <w:sz w:val="22"/>
          <w:szCs w:val="22"/>
        </w:rPr>
        <w:t xml:space="preserve"> los siguientes documentos:</w:t>
      </w:r>
    </w:p>
    <w:p w14:paraId="5162A373" w14:textId="77777777" w:rsidR="00C023CF" w:rsidRPr="00DD5011" w:rsidRDefault="00C023CF" w:rsidP="00DE337C">
      <w:pPr>
        <w:autoSpaceDE w:val="0"/>
        <w:autoSpaceDN w:val="0"/>
        <w:adjustRightInd w:val="0"/>
        <w:spacing w:line="360" w:lineRule="auto"/>
        <w:contextualSpacing/>
        <w:jc w:val="both"/>
        <w:rPr>
          <w:rFonts w:ascii="Palatino Linotype" w:hAnsi="Palatino Linotype" w:cs="Tahoma"/>
          <w:bCs/>
          <w:sz w:val="22"/>
          <w:szCs w:val="22"/>
        </w:rPr>
      </w:pPr>
    </w:p>
    <w:p w14:paraId="4FD6E4A5" w14:textId="6B176465" w:rsidR="00574254" w:rsidRPr="00DD5011" w:rsidRDefault="00987290" w:rsidP="008C0B1A">
      <w:pPr>
        <w:autoSpaceDE w:val="0"/>
        <w:autoSpaceDN w:val="0"/>
        <w:adjustRightInd w:val="0"/>
        <w:spacing w:line="360" w:lineRule="auto"/>
        <w:contextualSpacing/>
        <w:jc w:val="both"/>
        <w:rPr>
          <w:rFonts w:ascii="Palatino Linotype" w:hAnsi="Palatino Linotype" w:cs="Tahoma"/>
          <w:sz w:val="22"/>
          <w:szCs w:val="22"/>
        </w:rPr>
      </w:pPr>
      <w:r w:rsidRPr="00DD5011">
        <w:rPr>
          <w:rFonts w:ascii="Palatino Linotype" w:hAnsi="Palatino Linotype" w:cs="Tahoma"/>
          <w:bCs/>
          <w:caps/>
          <w:sz w:val="22"/>
          <w:szCs w:val="22"/>
        </w:rPr>
        <w:t>i)</w:t>
      </w:r>
      <w:r w:rsidRPr="00DD5011">
        <w:rPr>
          <w:rFonts w:ascii="Palatino Linotype" w:hAnsi="Palatino Linotype" w:cs="Tahoma"/>
          <w:sz w:val="22"/>
          <w:szCs w:val="22"/>
        </w:rPr>
        <w:t xml:space="preserve"> </w:t>
      </w:r>
      <w:r w:rsidR="00574254" w:rsidRPr="00DD5011">
        <w:rPr>
          <w:rFonts w:ascii="Palatino Linotype" w:hAnsi="Palatino Linotype" w:cs="Tahoma"/>
          <w:sz w:val="22"/>
          <w:szCs w:val="22"/>
        </w:rPr>
        <w:t>Oficio CCT/UT/1573/2024, del veintiséis de noviembre de dos mil veinticuatro, signado por el Titular de la Unidad de Transparencia y Coordinador de Control Técnico, quien de manera general señaló que los servidores públicos competentes ratificaron sus respuestas otorgadas.</w:t>
      </w:r>
    </w:p>
    <w:p w14:paraId="2DE03D8F" w14:textId="77777777" w:rsidR="00574254" w:rsidRPr="00DD5011" w:rsidRDefault="00574254" w:rsidP="008C0B1A">
      <w:pPr>
        <w:autoSpaceDE w:val="0"/>
        <w:autoSpaceDN w:val="0"/>
        <w:adjustRightInd w:val="0"/>
        <w:spacing w:line="360" w:lineRule="auto"/>
        <w:contextualSpacing/>
        <w:jc w:val="both"/>
        <w:rPr>
          <w:rFonts w:ascii="Palatino Linotype" w:hAnsi="Palatino Linotype" w:cs="Tahoma"/>
          <w:caps/>
          <w:sz w:val="22"/>
          <w:szCs w:val="22"/>
        </w:rPr>
      </w:pPr>
    </w:p>
    <w:p w14:paraId="265876CD" w14:textId="77777777" w:rsidR="00DF0B67" w:rsidRPr="00DD5011" w:rsidRDefault="00F30DA3" w:rsidP="008C0B1A">
      <w:pPr>
        <w:autoSpaceDE w:val="0"/>
        <w:autoSpaceDN w:val="0"/>
        <w:adjustRightInd w:val="0"/>
        <w:spacing w:line="360" w:lineRule="auto"/>
        <w:contextualSpacing/>
        <w:jc w:val="both"/>
        <w:rPr>
          <w:rFonts w:ascii="Palatino Linotype" w:hAnsi="Palatino Linotype" w:cs="Tahoma"/>
          <w:sz w:val="22"/>
          <w:szCs w:val="22"/>
        </w:rPr>
      </w:pPr>
      <w:r w:rsidRPr="00DD5011">
        <w:rPr>
          <w:rFonts w:ascii="Palatino Linotype" w:hAnsi="Palatino Linotype" w:cs="Tahoma"/>
          <w:caps/>
          <w:sz w:val="22"/>
          <w:szCs w:val="22"/>
        </w:rPr>
        <w:lastRenderedPageBreak/>
        <w:t xml:space="preserve">ii) </w:t>
      </w:r>
      <w:r w:rsidR="00574254" w:rsidRPr="00DD5011">
        <w:rPr>
          <w:rFonts w:ascii="Palatino Linotype" w:hAnsi="Palatino Linotype" w:cs="Tahoma"/>
          <w:sz w:val="22"/>
          <w:szCs w:val="22"/>
        </w:rPr>
        <w:t xml:space="preserve">Oficio 22001A000000000/2024/1033, del cuatro de diciembre de dos mil veinticuatro, signado por el Subsecretario de Movilidad, quien de manera general señaló que  no cuenta con base de datos que especifique lo referente al número de placas, marca, modelo, tipo, municipio en el que se detuvo, la multa impuesta, ya que no es la unidad administrativa responsable de la información contenida en el documento publicado referente al Primer Informe de Gobierno de la Gobernadora. </w:t>
      </w:r>
    </w:p>
    <w:p w14:paraId="64C70EC5" w14:textId="77777777" w:rsidR="00DF0B67" w:rsidRPr="00DD5011" w:rsidRDefault="00DF0B67" w:rsidP="008C0B1A">
      <w:pPr>
        <w:autoSpaceDE w:val="0"/>
        <w:autoSpaceDN w:val="0"/>
        <w:adjustRightInd w:val="0"/>
        <w:spacing w:line="360" w:lineRule="auto"/>
        <w:contextualSpacing/>
        <w:jc w:val="both"/>
        <w:rPr>
          <w:rFonts w:ascii="Palatino Linotype" w:hAnsi="Palatino Linotype" w:cs="Tahoma"/>
          <w:sz w:val="22"/>
          <w:szCs w:val="22"/>
        </w:rPr>
      </w:pPr>
    </w:p>
    <w:p w14:paraId="17058E19" w14:textId="4220F08D" w:rsidR="00F30DA3" w:rsidRPr="00DD5011" w:rsidRDefault="00574254" w:rsidP="008C0B1A">
      <w:pPr>
        <w:autoSpaceDE w:val="0"/>
        <w:autoSpaceDN w:val="0"/>
        <w:adjustRightInd w:val="0"/>
        <w:spacing w:line="360" w:lineRule="auto"/>
        <w:contextualSpacing/>
        <w:jc w:val="both"/>
        <w:rPr>
          <w:rFonts w:ascii="Palatino Linotype" w:hAnsi="Palatino Linotype" w:cs="Tahoma"/>
          <w:sz w:val="22"/>
          <w:szCs w:val="22"/>
        </w:rPr>
      </w:pPr>
      <w:r w:rsidRPr="00DD5011">
        <w:rPr>
          <w:rFonts w:ascii="Palatino Linotype" w:hAnsi="Palatino Linotype" w:cs="Tahoma"/>
          <w:sz w:val="22"/>
          <w:szCs w:val="22"/>
        </w:rPr>
        <w:t xml:space="preserve">Además, adjuntó el similar 22001A000000000/2024/593, del treinta y uno de julio de dos mil veinticuatro, mediante el cual da a conocer cifras </w:t>
      </w:r>
      <w:r w:rsidR="00DF0B67" w:rsidRPr="00DD5011">
        <w:rPr>
          <w:rFonts w:ascii="Palatino Linotype" w:hAnsi="Palatino Linotype" w:cs="Tahoma"/>
          <w:sz w:val="22"/>
          <w:szCs w:val="22"/>
        </w:rPr>
        <w:t>reales de unidades liberadas.</w:t>
      </w:r>
    </w:p>
    <w:p w14:paraId="31C8E02B" w14:textId="77777777" w:rsidR="00574254" w:rsidRPr="00DD5011" w:rsidRDefault="00574254" w:rsidP="008C0B1A">
      <w:pPr>
        <w:autoSpaceDE w:val="0"/>
        <w:autoSpaceDN w:val="0"/>
        <w:adjustRightInd w:val="0"/>
        <w:spacing w:line="360" w:lineRule="auto"/>
        <w:contextualSpacing/>
        <w:jc w:val="both"/>
        <w:rPr>
          <w:rFonts w:ascii="Palatino Linotype" w:hAnsi="Palatino Linotype" w:cs="Tahoma"/>
          <w:b/>
          <w:bCs/>
          <w:i/>
          <w:iCs/>
        </w:rPr>
      </w:pPr>
    </w:p>
    <w:p w14:paraId="35CD0AD6" w14:textId="77777777" w:rsidR="00F12114" w:rsidRPr="00DD5011" w:rsidRDefault="00DF0B67" w:rsidP="00DF0B67">
      <w:pPr>
        <w:autoSpaceDE w:val="0"/>
        <w:autoSpaceDN w:val="0"/>
        <w:adjustRightInd w:val="0"/>
        <w:spacing w:line="360" w:lineRule="auto"/>
        <w:contextualSpacing/>
        <w:jc w:val="both"/>
        <w:rPr>
          <w:rFonts w:ascii="Palatino Linotype" w:hAnsi="Palatino Linotype" w:cs="Tahoma"/>
          <w:sz w:val="22"/>
          <w:szCs w:val="22"/>
        </w:rPr>
      </w:pPr>
      <w:r w:rsidRPr="00DD5011">
        <w:rPr>
          <w:rFonts w:ascii="Palatino Linotype" w:hAnsi="Palatino Linotype" w:cs="Tahoma"/>
          <w:caps/>
          <w:sz w:val="22"/>
          <w:szCs w:val="22"/>
        </w:rPr>
        <w:t xml:space="preserve">iiI) </w:t>
      </w:r>
      <w:r w:rsidRPr="00DD5011">
        <w:rPr>
          <w:rFonts w:ascii="Palatino Linotype" w:hAnsi="Palatino Linotype" w:cs="Tahoma"/>
          <w:sz w:val="22"/>
          <w:szCs w:val="22"/>
        </w:rPr>
        <w:t>Oficio 220010020000000/1523/2024, del tres de diciembre de dos mil veinticuatro, signado por el Director General de Movilidad Zona I, quien de manera general señaló que  se ratifica su respuesta.</w:t>
      </w:r>
    </w:p>
    <w:p w14:paraId="37933760" w14:textId="77777777" w:rsidR="00F12114" w:rsidRPr="00DD5011" w:rsidRDefault="00F12114" w:rsidP="00DF0B67">
      <w:pPr>
        <w:autoSpaceDE w:val="0"/>
        <w:autoSpaceDN w:val="0"/>
        <w:adjustRightInd w:val="0"/>
        <w:spacing w:line="360" w:lineRule="auto"/>
        <w:contextualSpacing/>
        <w:jc w:val="both"/>
        <w:rPr>
          <w:rFonts w:ascii="Palatino Linotype" w:hAnsi="Palatino Linotype" w:cs="Tahoma"/>
          <w:sz w:val="22"/>
          <w:szCs w:val="22"/>
        </w:rPr>
      </w:pPr>
    </w:p>
    <w:p w14:paraId="5AB4003B" w14:textId="7ECB9CDD" w:rsidR="00F12114" w:rsidRPr="00DD5011" w:rsidRDefault="00F12114" w:rsidP="00F12114">
      <w:pPr>
        <w:autoSpaceDE w:val="0"/>
        <w:autoSpaceDN w:val="0"/>
        <w:adjustRightInd w:val="0"/>
        <w:spacing w:line="360" w:lineRule="auto"/>
        <w:contextualSpacing/>
        <w:jc w:val="both"/>
        <w:rPr>
          <w:rFonts w:ascii="Palatino Linotype" w:hAnsi="Palatino Linotype" w:cs="Tahoma"/>
          <w:sz w:val="22"/>
          <w:szCs w:val="22"/>
        </w:rPr>
      </w:pPr>
      <w:r w:rsidRPr="00DD5011">
        <w:rPr>
          <w:rFonts w:ascii="Palatino Linotype" w:hAnsi="Palatino Linotype" w:cs="Tahoma"/>
          <w:caps/>
          <w:sz w:val="22"/>
          <w:szCs w:val="22"/>
        </w:rPr>
        <w:t xml:space="preserve">iV) </w:t>
      </w:r>
      <w:r w:rsidRPr="00DD5011">
        <w:rPr>
          <w:rFonts w:ascii="Palatino Linotype" w:hAnsi="Palatino Linotype" w:cs="Tahoma"/>
          <w:sz w:val="22"/>
          <w:szCs w:val="22"/>
        </w:rPr>
        <w:t>Oficio 220010020000000T/1059/2024, del tres de diciembre de dos mil veinticuatro, signado por el Encargado de Despacho de la Dirección General de Movilidad Zona II, quien de manera general señaló que  se ratifica su respuesta.</w:t>
      </w:r>
    </w:p>
    <w:p w14:paraId="56B0E0FC" w14:textId="77777777" w:rsidR="00F12114" w:rsidRPr="00DD5011" w:rsidRDefault="00F12114" w:rsidP="00DF0B67">
      <w:pPr>
        <w:autoSpaceDE w:val="0"/>
        <w:autoSpaceDN w:val="0"/>
        <w:adjustRightInd w:val="0"/>
        <w:spacing w:line="360" w:lineRule="auto"/>
        <w:contextualSpacing/>
        <w:jc w:val="both"/>
        <w:rPr>
          <w:rFonts w:ascii="Palatino Linotype" w:hAnsi="Palatino Linotype" w:cs="Tahoma"/>
          <w:sz w:val="22"/>
          <w:szCs w:val="22"/>
        </w:rPr>
      </w:pPr>
    </w:p>
    <w:p w14:paraId="49894E73" w14:textId="7C3F25AE" w:rsidR="00F12114" w:rsidRPr="00DD5011" w:rsidRDefault="00F12114" w:rsidP="00F12114">
      <w:pPr>
        <w:autoSpaceDE w:val="0"/>
        <w:autoSpaceDN w:val="0"/>
        <w:adjustRightInd w:val="0"/>
        <w:spacing w:line="360" w:lineRule="auto"/>
        <w:contextualSpacing/>
        <w:jc w:val="both"/>
        <w:rPr>
          <w:rFonts w:ascii="Palatino Linotype" w:hAnsi="Palatino Linotype" w:cs="Tahoma"/>
          <w:sz w:val="22"/>
          <w:szCs w:val="22"/>
        </w:rPr>
      </w:pPr>
      <w:r w:rsidRPr="00DD5011">
        <w:rPr>
          <w:rFonts w:ascii="Palatino Linotype" w:hAnsi="Palatino Linotype" w:cs="Tahoma"/>
          <w:caps/>
          <w:sz w:val="22"/>
          <w:szCs w:val="22"/>
        </w:rPr>
        <w:t xml:space="preserve">V) </w:t>
      </w:r>
      <w:r w:rsidRPr="00DD5011">
        <w:rPr>
          <w:rFonts w:ascii="Palatino Linotype" w:hAnsi="Palatino Linotype" w:cs="Tahoma"/>
          <w:sz w:val="22"/>
          <w:szCs w:val="22"/>
        </w:rPr>
        <w:t xml:space="preserve">Oficio </w:t>
      </w:r>
      <w:r w:rsidR="00363817" w:rsidRPr="00DD5011">
        <w:rPr>
          <w:rFonts w:ascii="Palatino Linotype" w:hAnsi="Palatino Linotype" w:cs="Tahoma"/>
          <w:sz w:val="22"/>
          <w:szCs w:val="22"/>
        </w:rPr>
        <w:t>22001003T/780/2024</w:t>
      </w:r>
      <w:r w:rsidRPr="00DD5011">
        <w:rPr>
          <w:rFonts w:ascii="Palatino Linotype" w:hAnsi="Palatino Linotype" w:cs="Tahoma"/>
          <w:sz w:val="22"/>
          <w:szCs w:val="22"/>
        </w:rPr>
        <w:t xml:space="preserve">, del </w:t>
      </w:r>
      <w:r w:rsidR="00363817" w:rsidRPr="00DD5011">
        <w:rPr>
          <w:rFonts w:ascii="Palatino Linotype" w:hAnsi="Palatino Linotype" w:cs="Tahoma"/>
          <w:sz w:val="22"/>
          <w:szCs w:val="22"/>
        </w:rPr>
        <w:t>cuatro</w:t>
      </w:r>
      <w:r w:rsidRPr="00DD5011">
        <w:rPr>
          <w:rFonts w:ascii="Palatino Linotype" w:hAnsi="Palatino Linotype" w:cs="Tahoma"/>
          <w:sz w:val="22"/>
          <w:szCs w:val="22"/>
        </w:rPr>
        <w:t xml:space="preserve"> de diciembre de dos mil veinticuatro, signado por el Director General de Movilidad Zona </w:t>
      </w:r>
      <w:r w:rsidR="00363817" w:rsidRPr="00DD5011">
        <w:rPr>
          <w:rFonts w:ascii="Palatino Linotype" w:hAnsi="Palatino Linotype" w:cs="Tahoma"/>
          <w:sz w:val="22"/>
          <w:szCs w:val="22"/>
        </w:rPr>
        <w:t>II</w:t>
      </w:r>
      <w:r w:rsidRPr="00DD5011">
        <w:rPr>
          <w:rFonts w:ascii="Palatino Linotype" w:hAnsi="Palatino Linotype" w:cs="Tahoma"/>
          <w:sz w:val="22"/>
          <w:szCs w:val="22"/>
        </w:rPr>
        <w:t>I, quien de manera general señaló que  se ratifica su respuesta.</w:t>
      </w:r>
    </w:p>
    <w:p w14:paraId="4679CBB9" w14:textId="77777777" w:rsidR="00F12114" w:rsidRPr="00DD5011" w:rsidRDefault="00F12114" w:rsidP="00DF0B67">
      <w:pPr>
        <w:autoSpaceDE w:val="0"/>
        <w:autoSpaceDN w:val="0"/>
        <w:adjustRightInd w:val="0"/>
        <w:spacing w:line="360" w:lineRule="auto"/>
        <w:contextualSpacing/>
        <w:jc w:val="both"/>
        <w:rPr>
          <w:rFonts w:ascii="Palatino Linotype" w:hAnsi="Palatino Linotype" w:cs="Tahoma"/>
          <w:sz w:val="22"/>
          <w:szCs w:val="22"/>
        </w:rPr>
      </w:pPr>
    </w:p>
    <w:p w14:paraId="71DF2856" w14:textId="381DD805" w:rsidR="00363817" w:rsidRPr="00DD5011" w:rsidRDefault="00363817" w:rsidP="00363817">
      <w:pPr>
        <w:autoSpaceDE w:val="0"/>
        <w:autoSpaceDN w:val="0"/>
        <w:adjustRightInd w:val="0"/>
        <w:spacing w:line="360" w:lineRule="auto"/>
        <w:contextualSpacing/>
        <w:jc w:val="both"/>
        <w:rPr>
          <w:rFonts w:ascii="Palatino Linotype" w:hAnsi="Palatino Linotype" w:cs="Tahoma"/>
          <w:sz w:val="22"/>
          <w:szCs w:val="22"/>
        </w:rPr>
      </w:pPr>
      <w:r w:rsidRPr="00DD5011">
        <w:rPr>
          <w:rFonts w:ascii="Palatino Linotype" w:hAnsi="Palatino Linotype" w:cs="Tahoma"/>
          <w:caps/>
          <w:sz w:val="22"/>
          <w:szCs w:val="22"/>
        </w:rPr>
        <w:t xml:space="preserve">VI) </w:t>
      </w:r>
      <w:r w:rsidRPr="00DD5011">
        <w:rPr>
          <w:rFonts w:ascii="Palatino Linotype" w:hAnsi="Palatino Linotype" w:cs="Tahoma"/>
          <w:sz w:val="22"/>
          <w:szCs w:val="22"/>
        </w:rPr>
        <w:t xml:space="preserve">Oficio 22001004000000/1770/2024, del cuatro de diciembre de dos mil veinticuatro, signado por el Director General de Movilidad Zona IV, quien de manera general señaló que  se ratifica su respuesta. </w:t>
      </w:r>
    </w:p>
    <w:p w14:paraId="774575D2" w14:textId="77777777" w:rsidR="008C0B1A" w:rsidRPr="00DD5011" w:rsidRDefault="008C0B1A" w:rsidP="00DE337C">
      <w:pPr>
        <w:autoSpaceDE w:val="0"/>
        <w:autoSpaceDN w:val="0"/>
        <w:adjustRightInd w:val="0"/>
        <w:spacing w:line="360" w:lineRule="auto"/>
        <w:contextualSpacing/>
        <w:jc w:val="both"/>
        <w:rPr>
          <w:rFonts w:ascii="Palatino Linotype" w:hAnsi="Palatino Linotype" w:cs="Tahoma"/>
          <w:sz w:val="22"/>
          <w:szCs w:val="22"/>
        </w:rPr>
      </w:pPr>
    </w:p>
    <w:p w14:paraId="6DB5098D" w14:textId="4066D037" w:rsidR="00F933DF" w:rsidRPr="00DD5011" w:rsidRDefault="00F933DF" w:rsidP="00DE337C">
      <w:pPr>
        <w:widowControl w:val="0"/>
        <w:spacing w:line="360" w:lineRule="auto"/>
        <w:contextualSpacing/>
        <w:jc w:val="both"/>
        <w:rPr>
          <w:rFonts w:ascii="Palatino Linotype" w:hAnsi="Palatino Linotype" w:cs="Tahoma"/>
          <w:bCs/>
          <w:sz w:val="22"/>
          <w:szCs w:val="22"/>
        </w:rPr>
      </w:pPr>
      <w:r w:rsidRPr="00DD5011">
        <w:rPr>
          <w:rFonts w:ascii="Palatino Linotype" w:hAnsi="Palatino Linotype" w:cs="Tahoma"/>
          <w:b/>
          <w:sz w:val="22"/>
          <w:szCs w:val="22"/>
        </w:rPr>
        <w:t xml:space="preserve">d) Vista de Informe Justificado. </w:t>
      </w:r>
      <w:r w:rsidRPr="00DD5011">
        <w:rPr>
          <w:rFonts w:ascii="Palatino Linotype" w:hAnsi="Palatino Linotype" w:cs="Tahoma"/>
          <w:bCs/>
          <w:sz w:val="22"/>
          <w:szCs w:val="22"/>
        </w:rPr>
        <w:t xml:space="preserve">El </w:t>
      </w:r>
      <w:r w:rsidR="00363817" w:rsidRPr="00DD5011">
        <w:rPr>
          <w:rFonts w:ascii="Palatino Linotype" w:hAnsi="Palatino Linotype" w:cs="Tahoma"/>
          <w:bCs/>
          <w:sz w:val="22"/>
          <w:szCs w:val="22"/>
        </w:rPr>
        <w:t>cinco de diciembre</w:t>
      </w:r>
      <w:r w:rsidRPr="00DD5011">
        <w:rPr>
          <w:rFonts w:ascii="Palatino Linotype" w:hAnsi="Palatino Linotype" w:cs="Tahoma"/>
          <w:bCs/>
          <w:sz w:val="22"/>
          <w:szCs w:val="22"/>
        </w:rPr>
        <w:t xml:space="preserve"> de dos mil veinticuatro, se notificó a través del SAIMEX, el acuerdo mediante el cual se puso a la vista del Particular el Informe </w:t>
      </w:r>
      <w:r w:rsidRPr="00DD5011">
        <w:rPr>
          <w:rFonts w:ascii="Palatino Linotype" w:hAnsi="Palatino Linotype" w:cs="Tahoma"/>
          <w:bCs/>
          <w:sz w:val="22"/>
          <w:szCs w:val="22"/>
        </w:rPr>
        <w:lastRenderedPageBreak/>
        <w:t>Justificado, proveído por el cual se le otorgó a este último, un término de tres días hábiles contados a partir del día siguiente a la notificación, para que e</w:t>
      </w:r>
      <w:r w:rsidR="00DB6668" w:rsidRPr="00DD5011">
        <w:rPr>
          <w:rFonts w:ascii="Palatino Linotype" w:hAnsi="Palatino Linotype" w:cs="Tahoma"/>
          <w:bCs/>
          <w:sz w:val="22"/>
          <w:szCs w:val="22"/>
        </w:rPr>
        <w:t xml:space="preserve">mitiera las manifestaciones que </w:t>
      </w:r>
      <w:r w:rsidRPr="00DD5011">
        <w:rPr>
          <w:rFonts w:ascii="Palatino Linotype" w:hAnsi="Palatino Linotype" w:cs="Tahoma"/>
          <w:bCs/>
          <w:sz w:val="22"/>
          <w:szCs w:val="22"/>
        </w:rPr>
        <w:t>conforme a sus intereses mayor conviniera.</w:t>
      </w:r>
    </w:p>
    <w:p w14:paraId="60986623" w14:textId="77777777" w:rsidR="008C0B1A" w:rsidRPr="00DD5011" w:rsidRDefault="008C0B1A" w:rsidP="00DE337C">
      <w:pPr>
        <w:widowControl w:val="0"/>
        <w:spacing w:line="360" w:lineRule="auto"/>
        <w:contextualSpacing/>
        <w:jc w:val="both"/>
        <w:rPr>
          <w:rFonts w:ascii="Palatino Linotype" w:hAnsi="Palatino Linotype" w:cs="Tahoma"/>
          <w:bCs/>
          <w:sz w:val="22"/>
          <w:szCs w:val="22"/>
        </w:rPr>
      </w:pPr>
    </w:p>
    <w:p w14:paraId="1888013D" w14:textId="2B8FE137" w:rsidR="008C0B1A" w:rsidRPr="00DD5011" w:rsidRDefault="008C0B1A" w:rsidP="00DE337C">
      <w:pPr>
        <w:widowControl w:val="0"/>
        <w:spacing w:line="360" w:lineRule="auto"/>
        <w:contextualSpacing/>
        <w:jc w:val="both"/>
        <w:rPr>
          <w:rFonts w:ascii="Palatino Linotype" w:hAnsi="Palatino Linotype" w:cs="Tahoma"/>
          <w:bCs/>
          <w:sz w:val="22"/>
          <w:szCs w:val="22"/>
        </w:rPr>
      </w:pPr>
      <w:r w:rsidRPr="00DD5011">
        <w:rPr>
          <w:rFonts w:ascii="Palatino Linotype" w:hAnsi="Palatino Linotype" w:cs="Tahoma"/>
          <w:bCs/>
          <w:sz w:val="22"/>
          <w:szCs w:val="22"/>
        </w:rPr>
        <w:t>No obstante lo anterior, el Particular no emitió manifestaciones que a su derecho convengan.</w:t>
      </w:r>
    </w:p>
    <w:p w14:paraId="553C5D82" w14:textId="77777777" w:rsidR="00F933DF" w:rsidRPr="00DD5011" w:rsidRDefault="00F933DF" w:rsidP="00DE337C">
      <w:pPr>
        <w:spacing w:line="360" w:lineRule="auto"/>
        <w:ind w:right="-28"/>
        <w:contextualSpacing/>
        <w:jc w:val="both"/>
        <w:rPr>
          <w:rFonts w:ascii="Palatino Linotype" w:hAnsi="Palatino Linotype" w:cs="Tahoma"/>
          <w:b/>
          <w:sz w:val="22"/>
          <w:szCs w:val="22"/>
        </w:rPr>
      </w:pPr>
    </w:p>
    <w:p w14:paraId="07DC24AA" w14:textId="0E0F2C19" w:rsidR="00F933DF" w:rsidRPr="00DD5011" w:rsidRDefault="00363817" w:rsidP="00DE337C">
      <w:pPr>
        <w:spacing w:line="360" w:lineRule="auto"/>
        <w:ind w:right="-28"/>
        <w:contextualSpacing/>
        <w:jc w:val="both"/>
        <w:rPr>
          <w:rFonts w:ascii="Palatino Linotype" w:hAnsi="Palatino Linotype" w:cs="Tahoma"/>
          <w:sz w:val="22"/>
          <w:szCs w:val="22"/>
        </w:rPr>
      </w:pPr>
      <w:r w:rsidRPr="00DD5011">
        <w:rPr>
          <w:rFonts w:ascii="Palatino Linotype" w:hAnsi="Palatino Linotype" w:cs="Tahoma"/>
          <w:b/>
          <w:sz w:val="22"/>
          <w:szCs w:val="22"/>
        </w:rPr>
        <w:t>e</w:t>
      </w:r>
      <w:r w:rsidR="00F933DF" w:rsidRPr="00DD5011">
        <w:rPr>
          <w:rFonts w:ascii="Palatino Linotype" w:hAnsi="Palatino Linotype" w:cs="Tahoma"/>
          <w:b/>
          <w:sz w:val="22"/>
          <w:szCs w:val="22"/>
        </w:rPr>
        <w:t xml:space="preserve">) Cierre de instrucción. </w:t>
      </w:r>
      <w:r w:rsidR="00F933DF" w:rsidRPr="00DD5011">
        <w:rPr>
          <w:rFonts w:ascii="Palatino Linotype" w:hAnsi="Palatino Linotype" w:cs="Tahoma"/>
          <w:sz w:val="22"/>
          <w:szCs w:val="22"/>
        </w:rPr>
        <w:t xml:space="preserve">El </w:t>
      </w:r>
      <w:r w:rsidRPr="00DD5011">
        <w:rPr>
          <w:rFonts w:ascii="Palatino Linotype" w:hAnsi="Palatino Linotype" w:cs="Tahoma"/>
          <w:sz w:val="22"/>
          <w:szCs w:val="22"/>
        </w:rPr>
        <w:t xml:space="preserve">once </w:t>
      </w:r>
      <w:r w:rsidR="00804031" w:rsidRPr="00DD5011">
        <w:rPr>
          <w:rFonts w:ascii="Palatino Linotype" w:hAnsi="Palatino Linotype" w:cs="Tahoma"/>
          <w:sz w:val="22"/>
          <w:szCs w:val="22"/>
        </w:rPr>
        <w:t xml:space="preserve">de </w:t>
      </w:r>
      <w:r w:rsidRPr="00DD5011">
        <w:rPr>
          <w:rFonts w:ascii="Palatino Linotype" w:hAnsi="Palatino Linotype" w:cs="Tahoma"/>
          <w:sz w:val="22"/>
          <w:szCs w:val="22"/>
        </w:rPr>
        <w:t>dic</w:t>
      </w:r>
      <w:r w:rsidR="00804031" w:rsidRPr="00DD5011">
        <w:rPr>
          <w:rFonts w:ascii="Palatino Linotype" w:hAnsi="Palatino Linotype" w:cs="Tahoma"/>
          <w:sz w:val="22"/>
          <w:szCs w:val="22"/>
        </w:rPr>
        <w:t>iembre</w:t>
      </w:r>
      <w:r w:rsidR="00F933DF" w:rsidRPr="00DD5011">
        <w:rPr>
          <w:rFonts w:ascii="Palatino Linotype" w:hAnsi="Palatino Linotype" w:cs="Tahoma"/>
          <w:sz w:val="22"/>
          <w:szCs w:val="22"/>
        </w:rPr>
        <w:t xml:space="preserve"> de dos mil veinticuatro, al no existir diligencias pendientes por desahogar, se </w:t>
      </w:r>
      <w:r w:rsidR="00804031" w:rsidRPr="00DD5011">
        <w:rPr>
          <w:rFonts w:ascii="Palatino Linotype" w:hAnsi="Palatino Linotype" w:cs="Tahoma"/>
          <w:sz w:val="22"/>
          <w:szCs w:val="22"/>
        </w:rPr>
        <w:t>notificó</w:t>
      </w:r>
      <w:r w:rsidR="00F933DF" w:rsidRPr="00DD5011">
        <w:rPr>
          <w:rFonts w:ascii="Palatino Linotype" w:hAnsi="Palatino Linotype" w:cs="Tahoma"/>
          <w:sz w:val="22"/>
          <w:szCs w:val="22"/>
        </w:rPr>
        <w:t xml:space="preserve">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007C568C" w:rsidRPr="00DD5011">
        <w:rPr>
          <w:rFonts w:ascii="Palatino Linotype" w:hAnsi="Palatino Linotype" w:cs="Tahoma"/>
          <w:sz w:val="22"/>
          <w:szCs w:val="22"/>
          <w:lang w:val="es-ES"/>
        </w:rPr>
        <w:t>SAIMEX</w:t>
      </w:r>
      <w:r w:rsidR="00F933DF" w:rsidRPr="00DD5011">
        <w:rPr>
          <w:rFonts w:ascii="Palatino Linotype" w:hAnsi="Palatino Linotype" w:cs="Tahoma"/>
          <w:sz w:val="22"/>
          <w:szCs w:val="22"/>
        </w:rPr>
        <w:t>.</w:t>
      </w:r>
    </w:p>
    <w:p w14:paraId="23773878" w14:textId="77777777" w:rsidR="00F933DF" w:rsidRPr="00DD5011" w:rsidRDefault="00F933DF" w:rsidP="00DE337C">
      <w:pPr>
        <w:spacing w:line="360" w:lineRule="auto"/>
        <w:ind w:right="-28"/>
        <w:contextualSpacing/>
        <w:jc w:val="both"/>
        <w:rPr>
          <w:rFonts w:ascii="Palatino Linotype" w:hAnsi="Palatino Linotype" w:cs="Tahoma"/>
          <w:sz w:val="22"/>
          <w:szCs w:val="22"/>
          <w:lang w:val="es-ES"/>
        </w:rPr>
      </w:pPr>
    </w:p>
    <w:p w14:paraId="2FBE1B9A" w14:textId="77777777" w:rsidR="00F933DF" w:rsidRPr="00DD5011" w:rsidRDefault="00F933DF" w:rsidP="00DE337C">
      <w:pPr>
        <w:spacing w:line="360" w:lineRule="auto"/>
        <w:ind w:right="-28"/>
        <w:contextualSpacing/>
        <w:jc w:val="both"/>
        <w:rPr>
          <w:rFonts w:ascii="Palatino Linotype" w:hAnsi="Palatino Linotype" w:cs="Tahoma"/>
          <w:color w:val="000000"/>
          <w:sz w:val="22"/>
          <w:szCs w:val="22"/>
        </w:rPr>
      </w:pPr>
      <w:r w:rsidRPr="00DD5011">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2B35ABC7" w14:textId="77777777" w:rsidR="00F933DF" w:rsidRPr="00DD5011" w:rsidRDefault="00F933DF" w:rsidP="00DE337C">
      <w:pPr>
        <w:spacing w:line="360" w:lineRule="auto"/>
        <w:ind w:right="-28"/>
        <w:contextualSpacing/>
        <w:jc w:val="both"/>
        <w:rPr>
          <w:rFonts w:ascii="Palatino Linotype" w:hAnsi="Palatino Linotype" w:cs="Tahoma"/>
          <w:color w:val="000000"/>
          <w:sz w:val="22"/>
          <w:szCs w:val="22"/>
        </w:rPr>
      </w:pPr>
    </w:p>
    <w:p w14:paraId="450BBA0C" w14:textId="77777777" w:rsidR="00F933DF" w:rsidRPr="00DD5011" w:rsidRDefault="00F933DF" w:rsidP="00DE337C">
      <w:pPr>
        <w:spacing w:line="360" w:lineRule="auto"/>
        <w:ind w:right="-28"/>
        <w:contextualSpacing/>
        <w:jc w:val="center"/>
        <w:rPr>
          <w:rFonts w:ascii="Palatino Linotype" w:hAnsi="Palatino Linotype" w:cs="Tahoma"/>
          <w:b/>
          <w:sz w:val="22"/>
          <w:szCs w:val="22"/>
          <w:lang w:val="es-ES"/>
        </w:rPr>
      </w:pPr>
      <w:r w:rsidRPr="00DD5011">
        <w:rPr>
          <w:rFonts w:ascii="Palatino Linotype" w:hAnsi="Palatino Linotype" w:cs="Tahoma"/>
          <w:b/>
          <w:sz w:val="22"/>
          <w:szCs w:val="22"/>
          <w:lang w:val="es-ES"/>
        </w:rPr>
        <w:t>C O N S I D E R A N D O S</w:t>
      </w:r>
    </w:p>
    <w:p w14:paraId="6DED4682" w14:textId="77777777" w:rsidR="00F933DF" w:rsidRPr="00DD5011" w:rsidRDefault="00F933DF" w:rsidP="00DE337C">
      <w:pPr>
        <w:spacing w:line="360" w:lineRule="auto"/>
        <w:ind w:right="-28"/>
        <w:contextualSpacing/>
        <w:jc w:val="center"/>
        <w:rPr>
          <w:rFonts w:ascii="Palatino Linotype" w:hAnsi="Palatino Linotype" w:cs="Tahoma"/>
          <w:b/>
          <w:sz w:val="22"/>
          <w:szCs w:val="22"/>
          <w:lang w:val="es-ES"/>
        </w:rPr>
      </w:pPr>
    </w:p>
    <w:p w14:paraId="42B6D580" w14:textId="611D9B08" w:rsidR="00F933DF" w:rsidRPr="00DD5011" w:rsidRDefault="00F933DF" w:rsidP="00DE337C">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DD5011">
        <w:rPr>
          <w:rFonts w:ascii="Palatino Linotype" w:eastAsia="Calibri" w:hAnsi="Palatino Linotype" w:cs="Tahoma"/>
          <w:b/>
          <w:color w:val="000000"/>
          <w:sz w:val="22"/>
          <w:szCs w:val="22"/>
          <w:lang w:val="es-ES" w:eastAsia="es-MX"/>
        </w:rPr>
        <w:t>PRIMERO</w:t>
      </w:r>
      <w:r w:rsidRPr="00DD5011">
        <w:rPr>
          <w:rFonts w:ascii="Palatino Linotype" w:eastAsia="Calibri" w:hAnsi="Palatino Linotype" w:cs="Tahoma"/>
          <w:color w:val="000000"/>
          <w:sz w:val="22"/>
          <w:szCs w:val="22"/>
          <w:lang w:val="es-ES" w:eastAsia="es-MX"/>
        </w:rPr>
        <w:t xml:space="preserve">. </w:t>
      </w:r>
      <w:r w:rsidRPr="00DD5011">
        <w:rPr>
          <w:rFonts w:ascii="Palatino Linotype" w:hAnsi="Palatino Linotype" w:cs="Tahoma"/>
          <w:b/>
          <w:sz w:val="22"/>
          <w:szCs w:val="22"/>
          <w:lang w:val="es-ES"/>
        </w:rPr>
        <w:t>Competencia</w:t>
      </w:r>
    </w:p>
    <w:p w14:paraId="7B29551B" w14:textId="77777777" w:rsidR="00F933DF" w:rsidRPr="00DD5011" w:rsidRDefault="00F933DF" w:rsidP="00DE337C">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7BB2E331" w14:textId="77777777" w:rsidR="00F933DF" w:rsidRPr="00DD5011" w:rsidRDefault="00F933DF" w:rsidP="00DE337C">
      <w:pPr>
        <w:spacing w:line="360" w:lineRule="auto"/>
        <w:ind w:right="-28"/>
        <w:contextualSpacing/>
        <w:jc w:val="both"/>
        <w:rPr>
          <w:rFonts w:ascii="Palatino Linotype" w:hAnsi="Palatino Linotype" w:cs="Tahoma"/>
          <w:color w:val="000000"/>
          <w:sz w:val="22"/>
          <w:szCs w:val="22"/>
        </w:rPr>
      </w:pPr>
      <w:r w:rsidRPr="00DD5011">
        <w:rPr>
          <w:rFonts w:ascii="Palatino Linotype" w:hAnsi="Palatino Linotype" w:cs="Tahoma"/>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w:t>
      </w:r>
      <w:r w:rsidRPr="00DD5011">
        <w:rPr>
          <w:rFonts w:ascii="Palatino Linotype" w:hAnsi="Palatino Linotype" w:cs="Tahoma"/>
          <w:color w:val="000000"/>
          <w:sz w:val="22"/>
          <w:szCs w:val="22"/>
        </w:rPr>
        <w:lastRenderedPageBreak/>
        <w:t>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D5011">
        <w:rPr>
          <w:color w:val="000000"/>
        </w:rPr>
        <w:t xml:space="preserve"> 7°, </w:t>
      </w:r>
      <w:r w:rsidRPr="00DD5011">
        <w:rPr>
          <w:rFonts w:ascii="Palatino Linotype" w:hAnsi="Palatino Linotype" w:cs="Tahoma"/>
          <w:color w:val="000000"/>
          <w:sz w:val="22"/>
          <w:szCs w:val="22"/>
        </w:rPr>
        <w:t>9°, fracciones I y XXIII y 11 del Reglamento Interior del Instituto de Transparencia, Acceso a la Información Pública y Protección de Datos Personales del Estado de México y Municipios.</w:t>
      </w:r>
    </w:p>
    <w:p w14:paraId="18C2CEB5" w14:textId="77777777" w:rsidR="00F933DF" w:rsidRPr="00DD5011" w:rsidRDefault="00F933DF" w:rsidP="00DE337C">
      <w:pPr>
        <w:spacing w:line="360" w:lineRule="auto"/>
        <w:ind w:right="-28"/>
        <w:contextualSpacing/>
        <w:jc w:val="both"/>
        <w:rPr>
          <w:rFonts w:ascii="Palatino Linotype" w:hAnsi="Palatino Linotype" w:cs="Tahoma"/>
          <w:color w:val="000000"/>
          <w:sz w:val="22"/>
          <w:szCs w:val="22"/>
        </w:rPr>
      </w:pPr>
    </w:p>
    <w:p w14:paraId="0480ABA2" w14:textId="47D16975" w:rsidR="00F933DF" w:rsidRPr="00DD5011" w:rsidRDefault="00F933DF" w:rsidP="00DE337C">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DD5011">
        <w:rPr>
          <w:rFonts w:ascii="Palatino Linotype" w:eastAsia="Calibri" w:hAnsi="Palatino Linotype" w:cs="Tahoma"/>
          <w:b/>
          <w:color w:val="000000"/>
          <w:sz w:val="22"/>
          <w:szCs w:val="22"/>
          <w:lang w:val="es-ES" w:eastAsia="es-MX"/>
        </w:rPr>
        <w:t>SEGUNDO. Causales de improcedencia y sobreseimiento</w:t>
      </w:r>
    </w:p>
    <w:p w14:paraId="574509F7" w14:textId="77777777" w:rsidR="00F933DF" w:rsidRPr="00DD5011" w:rsidRDefault="00F933DF" w:rsidP="00DE337C">
      <w:pPr>
        <w:autoSpaceDE w:val="0"/>
        <w:autoSpaceDN w:val="0"/>
        <w:adjustRightInd w:val="0"/>
        <w:spacing w:line="360" w:lineRule="auto"/>
        <w:contextualSpacing/>
        <w:jc w:val="both"/>
        <w:rPr>
          <w:rFonts w:ascii="Palatino Linotype" w:hAnsi="Palatino Linotype" w:cs="Tahoma"/>
          <w:sz w:val="22"/>
          <w:szCs w:val="22"/>
          <w:lang w:val="es-ES"/>
        </w:rPr>
      </w:pPr>
    </w:p>
    <w:p w14:paraId="0E9C37B4" w14:textId="77777777" w:rsidR="00F933DF" w:rsidRPr="00DD5011" w:rsidRDefault="00F933DF" w:rsidP="00DE337C">
      <w:pPr>
        <w:autoSpaceDE w:val="0"/>
        <w:autoSpaceDN w:val="0"/>
        <w:adjustRightInd w:val="0"/>
        <w:spacing w:line="360" w:lineRule="auto"/>
        <w:contextualSpacing/>
        <w:jc w:val="both"/>
        <w:rPr>
          <w:rFonts w:ascii="Palatino Linotype" w:hAnsi="Palatino Linotype" w:cs="Tahoma"/>
          <w:sz w:val="22"/>
          <w:szCs w:val="22"/>
          <w:lang w:val="es-ES"/>
        </w:rPr>
      </w:pPr>
      <w:r w:rsidRPr="00DD5011">
        <w:rPr>
          <w:rFonts w:ascii="Palatino Linotype" w:hAnsi="Palatino Linotype" w:cs="Tahoma"/>
          <w:sz w:val="22"/>
          <w:szCs w:val="22"/>
          <w:lang w:val="es-ES"/>
        </w:rPr>
        <w:t xml:space="preserve">De las constancias que forma parte del Recurso de Revisión que se analiza, se advierte que previo al estudio del fondo de la </w:t>
      </w:r>
      <w:r w:rsidRPr="00DD5011">
        <w:rPr>
          <w:rFonts w:ascii="Palatino Linotype" w:hAnsi="Palatino Linotype" w:cs="Tahoma"/>
          <w:i/>
          <w:sz w:val="22"/>
          <w:szCs w:val="22"/>
          <w:lang w:val="es-ES"/>
        </w:rPr>
        <w:t>litis</w:t>
      </w:r>
      <w:r w:rsidRPr="00DD5011">
        <w:rPr>
          <w:rFonts w:ascii="Palatino Linotype" w:hAnsi="Palatino Linotype" w:cs="Tahoma"/>
          <w:sz w:val="22"/>
          <w:szCs w:val="22"/>
          <w:lang w:val="es-ES"/>
        </w:rPr>
        <w:t>, es necesario estudiar las causales de improcedencia, para determinar lo que en Derecho proceda.</w:t>
      </w:r>
    </w:p>
    <w:p w14:paraId="1A11A83E" w14:textId="77777777" w:rsidR="00F933DF" w:rsidRPr="00DD5011" w:rsidRDefault="00F933DF" w:rsidP="00DE337C">
      <w:pPr>
        <w:autoSpaceDE w:val="0"/>
        <w:autoSpaceDN w:val="0"/>
        <w:adjustRightInd w:val="0"/>
        <w:spacing w:line="360" w:lineRule="auto"/>
        <w:contextualSpacing/>
        <w:jc w:val="both"/>
        <w:rPr>
          <w:rFonts w:ascii="Palatino Linotype" w:hAnsi="Palatino Linotype" w:cs="Tahoma"/>
          <w:sz w:val="22"/>
          <w:szCs w:val="22"/>
        </w:rPr>
      </w:pPr>
    </w:p>
    <w:p w14:paraId="327020AD" w14:textId="47C78864" w:rsidR="00F933DF" w:rsidRPr="00DD5011" w:rsidRDefault="00F933DF" w:rsidP="00DE337C">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DD5011">
        <w:rPr>
          <w:rFonts w:ascii="Palatino Linotype" w:eastAsia="Calibri" w:hAnsi="Palatino Linotype" w:cs="Tahoma"/>
          <w:b/>
          <w:color w:val="000000"/>
          <w:sz w:val="22"/>
          <w:szCs w:val="22"/>
          <w:lang w:val="es-ES" w:eastAsia="es-MX"/>
        </w:rPr>
        <w:t>Causales de improcedencia</w:t>
      </w:r>
    </w:p>
    <w:p w14:paraId="12A251A3" w14:textId="77777777" w:rsidR="00F933DF" w:rsidRPr="00DD5011" w:rsidRDefault="00F933DF" w:rsidP="00DE337C">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782283F2" w14:textId="77777777" w:rsidR="00F933DF" w:rsidRPr="00DD5011" w:rsidRDefault="00F933DF" w:rsidP="00DE337C">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DD5011">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F2CE1C9" w14:textId="77777777" w:rsidR="00F933DF" w:rsidRPr="00DD5011" w:rsidRDefault="00F933DF" w:rsidP="00DE337C">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57DEB40F" w14:textId="77777777" w:rsidR="00F933DF" w:rsidRPr="00DD5011" w:rsidRDefault="00F933DF" w:rsidP="00DE337C">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DD5011">
        <w:rPr>
          <w:rFonts w:ascii="Palatino Linotype" w:hAnsi="Palatino Linotype" w:cs="Tahoma"/>
          <w:sz w:val="22"/>
          <w:szCs w:val="24"/>
        </w:rPr>
        <w:t>En el presente caso, </w:t>
      </w:r>
      <w:r w:rsidRPr="00DD5011">
        <w:rPr>
          <w:rFonts w:ascii="Palatino Linotype" w:hAnsi="Palatino Linotype" w:cs="Tahoma"/>
          <w:b/>
          <w:bCs/>
          <w:sz w:val="22"/>
          <w:szCs w:val="24"/>
        </w:rPr>
        <w:t>no se actualiza ninguna de las causales de improcedencia</w:t>
      </w:r>
      <w:r w:rsidRPr="00DD5011">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w:t>
      </w:r>
      <w:r w:rsidRPr="00DD5011">
        <w:rPr>
          <w:rFonts w:ascii="Palatino Linotype" w:hAnsi="Palatino Linotype" w:cs="Tahoma"/>
          <w:sz w:val="22"/>
          <w:szCs w:val="24"/>
        </w:rPr>
        <w:lastRenderedPageBreak/>
        <w:t xml:space="preserve">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DD5011">
        <w:rPr>
          <w:rFonts w:ascii="Palatino Linotype" w:hAnsi="Palatino Linotype" w:cs="Tahoma"/>
          <w:sz w:val="22"/>
          <w:szCs w:val="22"/>
          <w:lang w:val="es-ES"/>
        </w:rPr>
        <w:t xml:space="preserve">además de que </w:t>
      </w:r>
      <w:r w:rsidRPr="00DD5011">
        <w:rPr>
          <w:rFonts w:ascii="Palatino Linotype" w:eastAsia="Calibri" w:hAnsi="Palatino Linotype" w:cs="Tahoma"/>
          <w:color w:val="000000"/>
          <w:sz w:val="22"/>
          <w:szCs w:val="22"/>
          <w:lang w:val="es-ES" w:eastAsia="es-MX"/>
        </w:rPr>
        <w:t>el medio de impugnación fue presentado en tiempo.</w:t>
      </w:r>
    </w:p>
    <w:p w14:paraId="15AE8DB3" w14:textId="77777777" w:rsidR="00F933DF" w:rsidRPr="00DD5011" w:rsidRDefault="00F933DF" w:rsidP="00DE337C">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647ED53B" w14:textId="77777777" w:rsidR="00F933DF" w:rsidRPr="00DD5011" w:rsidRDefault="00F933DF" w:rsidP="00DE337C">
      <w:pPr>
        <w:widowControl w:val="0"/>
        <w:spacing w:line="360" w:lineRule="auto"/>
        <w:contextualSpacing/>
        <w:jc w:val="both"/>
        <w:rPr>
          <w:rFonts w:ascii="Palatino Linotype" w:hAnsi="Palatino Linotype"/>
          <w:color w:val="222222"/>
        </w:rPr>
      </w:pPr>
      <w:r w:rsidRPr="00DD5011">
        <w:rPr>
          <w:rFonts w:ascii="Palatino Linotype" w:hAnsi="Palatino Linotype" w:cs="Tahoma"/>
          <w:sz w:val="22"/>
          <w:szCs w:val="22"/>
        </w:rPr>
        <w:t xml:space="preserve">Asimismo, se actualiza la causal de procedencia del Recurso de Revisión señalada en el artículo 179, fracción V, de la Ley en cita, </w:t>
      </w:r>
      <w:r w:rsidRPr="00DD5011">
        <w:rPr>
          <w:rFonts w:ascii="Palatino Linotype" w:eastAsia="Calibri" w:hAnsi="Palatino Linotype" w:cs="Tahoma"/>
          <w:color w:val="000000"/>
          <w:sz w:val="22"/>
          <w:szCs w:val="22"/>
          <w:lang w:eastAsia="es-MX"/>
        </w:rPr>
        <w:t xml:space="preserve">pues la Recurrente se inconformó con </w:t>
      </w:r>
      <w:r w:rsidRPr="00DD5011">
        <w:rPr>
          <w:rFonts w:ascii="Palatino Linotype" w:hAnsi="Palatino Linotype" w:cs="Tahoma"/>
          <w:sz w:val="22"/>
          <w:szCs w:val="22"/>
        </w:rPr>
        <w:t>la entrega de información incompleta.</w:t>
      </w:r>
    </w:p>
    <w:p w14:paraId="70C72407" w14:textId="77777777" w:rsidR="00F933DF" w:rsidRPr="00DD5011" w:rsidRDefault="00F933DF" w:rsidP="00DE337C">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2D56271F" w14:textId="4CC84AD4" w:rsidR="003934DC" w:rsidRPr="00DD5011" w:rsidRDefault="003934DC" w:rsidP="00DE337C">
      <w:pPr>
        <w:spacing w:line="360" w:lineRule="auto"/>
        <w:contextualSpacing/>
        <w:jc w:val="both"/>
        <w:rPr>
          <w:rFonts w:ascii="Palatino Linotype" w:hAnsi="Palatino Linotype" w:cs="Tahoma"/>
          <w:sz w:val="22"/>
          <w:szCs w:val="22"/>
        </w:rPr>
      </w:pPr>
      <w:r w:rsidRPr="00DD5011">
        <w:rPr>
          <w:rFonts w:ascii="Palatino Linotype" w:hAnsi="Palatino Linotype" w:cs="Tahoma"/>
          <w:b/>
          <w:bCs/>
          <w:sz w:val="22"/>
          <w:szCs w:val="22"/>
        </w:rPr>
        <w:t>Causales de sobreseimiento</w:t>
      </w:r>
    </w:p>
    <w:p w14:paraId="5D278EE6" w14:textId="77777777" w:rsidR="003934DC" w:rsidRPr="00DD5011" w:rsidRDefault="003934DC" w:rsidP="00DE337C">
      <w:pPr>
        <w:spacing w:line="360" w:lineRule="auto"/>
        <w:contextualSpacing/>
        <w:jc w:val="both"/>
        <w:rPr>
          <w:rFonts w:ascii="Palatino Linotype" w:hAnsi="Palatino Linotype" w:cs="Tahoma"/>
          <w:sz w:val="22"/>
          <w:szCs w:val="22"/>
        </w:rPr>
      </w:pPr>
    </w:p>
    <w:p w14:paraId="51A20810" w14:textId="77777777" w:rsidR="003934DC" w:rsidRPr="00DD5011" w:rsidRDefault="003934DC" w:rsidP="00DE337C">
      <w:pPr>
        <w:spacing w:line="360" w:lineRule="auto"/>
        <w:contextualSpacing/>
        <w:jc w:val="both"/>
        <w:rPr>
          <w:rFonts w:ascii="Palatino Linotype" w:hAnsi="Palatino Linotype" w:cs="Tahoma"/>
          <w:sz w:val="22"/>
          <w:szCs w:val="22"/>
        </w:rPr>
      </w:pPr>
      <w:r w:rsidRPr="00DD5011">
        <w:rPr>
          <w:rFonts w:ascii="Palatino Linotype" w:hAnsi="Palatino Linotype" w:cs="Tahoma"/>
          <w:sz w:val="22"/>
          <w:szCs w:val="22"/>
        </w:rPr>
        <w:t>Por ser de previo y especial pronunciamiento, este Instituto analiza si se actualiza alguna causal de sobreseimiento.</w:t>
      </w:r>
    </w:p>
    <w:p w14:paraId="501C26FA" w14:textId="77777777" w:rsidR="003934DC" w:rsidRPr="00DD5011" w:rsidRDefault="003934DC" w:rsidP="00DE337C">
      <w:pPr>
        <w:spacing w:line="360" w:lineRule="auto"/>
        <w:contextualSpacing/>
        <w:jc w:val="both"/>
        <w:rPr>
          <w:rFonts w:ascii="Palatino Linotype" w:hAnsi="Palatino Linotype" w:cs="Tahoma"/>
          <w:sz w:val="22"/>
          <w:szCs w:val="22"/>
        </w:rPr>
      </w:pPr>
    </w:p>
    <w:p w14:paraId="63102480" w14:textId="77777777" w:rsidR="003934DC" w:rsidRPr="00DD5011" w:rsidRDefault="003934DC" w:rsidP="00DE337C">
      <w:pPr>
        <w:spacing w:line="360" w:lineRule="auto"/>
        <w:contextualSpacing/>
        <w:jc w:val="both"/>
        <w:rPr>
          <w:rFonts w:ascii="Palatino Linotype" w:hAnsi="Palatino Linotype" w:cs="Tahoma"/>
          <w:sz w:val="22"/>
          <w:szCs w:val="22"/>
        </w:rPr>
      </w:pPr>
      <w:r w:rsidRPr="00DD5011">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022AE30D" w14:textId="77777777" w:rsidR="003934DC" w:rsidRPr="00DD5011" w:rsidRDefault="003934DC" w:rsidP="00DE337C">
      <w:pPr>
        <w:tabs>
          <w:tab w:val="left" w:pos="4962"/>
        </w:tabs>
        <w:spacing w:line="360" w:lineRule="auto"/>
        <w:contextualSpacing/>
        <w:jc w:val="both"/>
        <w:rPr>
          <w:rFonts w:ascii="Palatino Linotype" w:hAnsi="Palatino Linotype" w:cs="Tahoma"/>
          <w:bCs/>
          <w:sz w:val="22"/>
          <w:szCs w:val="22"/>
          <w:lang w:val="es-ES"/>
        </w:rPr>
      </w:pPr>
    </w:p>
    <w:p w14:paraId="4AAAA809" w14:textId="1C3A430C" w:rsidR="003934DC" w:rsidRPr="00DD5011" w:rsidRDefault="003934DC" w:rsidP="00DE337C">
      <w:pPr>
        <w:tabs>
          <w:tab w:val="left" w:pos="4962"/>
        </w:tabs>
        <w:spacing w:line="360" w:lineRule="auto"/>
        <w:contextualSpacing/>
        <w:jc w:val="both"/>
        <w:rPr>
          <w:rFonts w:ascii="Palatino Linotype" w:hAnsi="Palatino Linotype" w:cs="Tahoma"/>
          <w:sz w:val="22"/>
          <w:szCs w:val="22"/>
          <w:lang w:val="es-ES"/>
        </w:rPr>
      </w:pPr>
      <w:r w:rsidRPr="00DD5011">
        <w:rPr>
          <w:rFonts w:ascii="Palatino Linotype" w:hAnsi="Palatino Linotype" w:cs="Tahoma"/>
          <w:bCs/>
          <w:sz w:val="22"/>
          <w:szCs w:val="22"/>
          <w:lang w:val="es-ES"/>
        </w:rPr>
        <w:t xml:space="preserve">Por tales motivos, </w:t>
      </w:r>
      <w:r w:rsidRPr="00DD5011">
        <w:rPr>
          <w:rFonts w:ascii="Palatino Linotype" w:hAnsi="Palatino Linotype" w:cs="Tahoma"/>
          <w:sz w:val="22"/>
          <w:szCs w:val="22"/>
          <w:lang w:val="es-ES"/>
        </w:rPr>
        <w:t xml:space="preserve">se considera procedente entrar al fondo del presente asunto. </w:t>
      </w:r>
    </w:p>
    <w:p w14:paraId="6ADEDC86" w14:textId="77777777" w:rsidR="00F933DF" w:rsidRPr="00DD5011" w:rsidRDefault="00F933DF" w:rsidP="00DE337C">
      <w:pPr>
        <w:tabs>
          <w:tab w:val="left" w:pos="4962"/>
        </w:tabs>
        <w:spacing w:line="360" w:lineRule="auto"/>
        <w:ind w:right="-28"/>
        <w:contextualSpacing/>
        <w:jc w:val="both"/>
        <w:rPr>
          <w:rFonts w:ascii="Palatino Linotype" w:eastAsia="Calibri" w:hAnsi="Palatino Linotype" w:cs="Tahoma"/>
          <w:b/>
          <w:iCs/>
          <w:sz w:val="22"/>
          <w:szCs w:val="22"/>
          <w:lang w:val="es-ES" w:eastAsia="es-ES_tradnl"/>
        </w:rPr>
      </w:pPr>
    </w:p>
    <w:p w14:paraId="02BEE443" w14:textId="7A840328" w:rsidR="00F933DF" w:rsidRPr="00DD5011" w:rsidRDefault="00F933DF" w:rsidP="00DE337C">
      <w:pPr>
        <w:tabs>
          <w:tab w:val="left" w:pos="4962"/>
        </w:tabs>
        <w:spacing w:line="360" w:lineRule="auto"/>
        <w:ind w:right="-28"/>
        <w:contextualSpacing/>
        <w:jc w:val="both"/>
        <w:rPr>
          <w:rFonts w:ascii="Palatino Linotype" w:eastAsia="Calibri" w:hAnsi="Palatino Linotype" w:cs="Tahoma"/>
          <w:b/>
          <w:iCs/>
          <w:sz w:val="22"/>
          <w:szCs w:val="22"/>
          <w:lang w:val="es-ES" w:eastAsia="es-ES_tradnl"/>
        </w:rPr>
      </w:pPr>
      <w:r w:rsidRPr="00DD5011">
        <w:rPr>
          <w:rFonts w:ascii="Palatino Linotype" w:eastAsia="Calibri" w:hAnsi="Palatino Linotype" w:cs="Tahoma"/>
          <w:b/>
          <w:iCs/>
          <w:sz w:val="22"/>
          <w:szCs w:val="22"/>
          <w:lang w:val="es-ES" w:eastAsia="es-ES_tradnl"/>
        </w:rPr>
        <w:t>TERCERO. Determinación de la Controversia</w:t>
      </w:r>
    </w:p>
    <w:p w14:paraId="7047A140" w14:textId="77777777" w:rsidR="00F933DF" w:rsidRPr="00DD5011" w:rsidRDefault="00F933DF" w:rsidP="00DE337C">
      <w:pPr>
        <w:tabs>
          <w:tab w:val="left" w:pos="4962"/>
        </w:tabs>
        <w:spacing w:line="360" w:lineRule="auto"/>
        <w:ind w:right="-28"/>
        <w:contextualSpacing/>
        <w:jc w:val="both"/>
        <w:rPr>
          <w:rFonts w:ascii="Palatino Linotype" w:eastAsia="Calibri" w:hAnsi="Palatino Linotype" w:cs="Tahoma"/>
          <w:sz w:val="22"/>
          <w:szCs w:val="22"/>
          <w:lang w:val="es-ES" w:eastAsia="es-ES_tradnl"/>
        </w:rPr>
      </w:pPr>
    </w:p>
    <w:p w14:paraId="5FC8A96F" w14:textId="40E4FFDD" w:rsidR="00ED24D7" w:rsidRPr="00DD5011" w:rsidRDefault="00F933DF" w:rsidP="00DE337C">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sidRPr="00DD5011">
        <w:rPr>
          <w:rFonts w:ascii="Palatino Linotype" w:eastAsia="Calibri" w:hAnsi="Palatino Linotype" w:cs="Tahoma"/>
          <w:sz w:val="22"/>
          <w:szCs w:val="22"/>
          <w:lang w:val="es-ES" w:eastAsia="es-ES_tradnl"/>
        </w:rPr>
        <w:lastRenderedPageBreak/>
        <w:t xml:space="preserve">Una vez realizado el estudio de las constancias que integran el expediente en que se actúa, se desprende que </w:t>
      </w:r>
      <w:r w:rsidRPr="00DD5011">
        <w:rPr>
          <w:rFonts w:ascii="Palatino Linotype" w:eastAsia="Calibri" w:hAnsi="Palatino Linotype" w:cs="Tahoma"/>
          <w:bCs/>
          <w:sz w:val="22"/>
          <w:szCs w:val="22"/>
          <w:lang w:eastAsia="en-US"/>
        </w:rPr>
        <w:t xml:space="preserve">el Particular </w:t>
      </w:r>
      <w:r w:rsidRPr="00DD5011">
        <w:rPr>
          <w:rFonts w:ascii="Palatino Linotype" w:eastAsia="Calibri" w:hAnsi="Palatino Linotype" w:cs="Tahoma"/>
          <w:iCs/>
          <w:sz w:val="22"/>
          <w:szCs w:val="22"/>
          <w:lang w:val="es-ES" w:eastAsia="es-ES_tradnl"/>
        </w:rPr>
        <w:t>solicitó</w:t>
      </w:r>
      <w:r w:rsidR="003934DC" w:rsidRPr="00DD5011">
        <w:rPr>
          <w:rFonts w:ascii="Palatino Linotype" w:eastAsia="Calibri" w:hAnsi="Palatino Linotype" w:cs="Tahoma"/>
          <w:iCs/>
          <w:sz w:val="22"/>
          <w:szCs w:val="22"/>
          <w:lang w:val="es-ES" w:eastAsia="es-ES_tradnl"/>
        </w:rPr>
        <w:t xml:space="preserve"> </w:t>
      </w:r>
      <w:r w:rsidR="006A245F" w:rsidRPr="00DD5011">
        <w:rPr>
          <w:rFonts w:ascii="Palatino Linotype" w:eastAsia="Calibri" w:hAnsi="Palatino Linotype" w:cs="Tahoma"/>
          <w:iCs/>
          <w:sz w:val="22"/>
          <w:szCs w:val="22"/>
          <w:lang w:val="es-ES" w:eastAsia="es-ES_tradnl"/>
        </w:rPr>
        <w:t>a</w:t>
      </w:r>
      <w:r w:rsidR="003934DC" w:rsidRPr="00DD5011">
        <w:rPr>
          <w:rFonts w:ascii="Palatino Linotype" w:eastAsia="Calibri" w:hAnsi="Palatino Linotype" w:cs="Tahoma"/>
          <w:iCs/>
          <w:sz w:val="22"/>
          <w:szCs w:val="22"/>
          <w:lang w:val="es-ES" w:eastAsia="es-ES_tradnl"/>
        </w:rPr>
        <w:t xml:space="preserve"> l</w:t>
      </w:r>
      <w:r w:rsidR="006A245F" w:rsidRPr="00DD5011">
        <w:rPr>
          <w:rFonts w:ascii="Palatino Linotype" w:eastAsia="Calibri" w:hAnsi="Palatino Linotype" w:cs="Tahoma"/>
          <w:iCs/>
          <w:sz w:val="22"/>
          <w:szCs w:val="22"/>
          <w:lang w:val="es-ES" w:eastAsia="es-ES_tradnl"/>
        </w:rPr>
        <w:t>a</w:t>
      </w:r>
      <w:r w:rsidR="003934DC" w:rsidRPr="00DD5011">
        <w:rPr>
          <w:rFonts w:ascii="Palatino Linotype" w:eastAsia="Calibri" w:hAnsi="Palatino Linotype" w:cs="Tahoma"/>
          <w:iCs/>
          <w:sz w:val="22"/>
          <w:szCs w:val="22"/>
          <w:lang w:val="es-ES" w:eastAsia="es-ES_tradnl"/>
        </w:rPr>
        <w:t xml:space="preserve"> Secretar</w:t>
      </w:r>
      <w:r w:rsidR="006A245F" w:rsidRPr="00DD5011">
        <w:rPr>
          <w:rFonts w:ascii="Palatino Linotype" w:eastAsia="Calibri" w:hAnsi="Palatino Linotype" w:cs="Tahoma"/>
          <w:iCs/>
          <w:sz w:val="22"/>
          <w:szCs w:val="22"/>
          <w:lang w:val="es-ES" w:eastAsia="es-ES_tradnl"/>
        </w:rPr>
        <w:t>ía</w:t>
      </w:r>
      <w:r w:rsidR="003934DC" w:rsidRPr="00DD5011">
        <w:rPr>
          <w:rFonts w:ascii="Palatino Linotype" w:eastAsia="Calibri" w:hAnsi="Palatino Linotype" w:cs="Tahoma"/>
          <w:iCs/>
          <w:sz w:val="22"/>
          <w:szCs w:val="22"/>
          <w:lang w:val="es-ES" w:eastAsia="es-ES_tradnl"/>
        </w:rPr>
        <w:t xml:space="preserve"> de Movilidad, </w:t>
      </w:r>
      <w:r w:rsidR="00ED24D7" w:rsidRPr="00DD5011">
        <w:rPr>
          <w:rFonts w:ascii="Palatino Linotype" w:eastAsia="Calibri" w:hAnsi="Palatino Linotype" w:cs="Tahoma"/>
          <w:iCs/>
          <w:sz w:val="22"/>
          <w:szCs w:val="22"/>
          <w:lang w:val="es-ES" w:eastAsia="es-ES_tradnl"/>
        </w:rPr>
        <w:t xml:space="preserve">respecto de los </w:t>
      </w:r>
      <w:r w:rsidR="00F55E56" w:rsidRPr="00DD5011">
        <w:rPr>
          <w:rFonts w:ascii="Palatino Linotype" w:eastAsia="Calibri" w:hAnsi="Palatino Linotype" w:cs="Tahoma"/>
          <w:iCs/>
          <w:sz w:val="22"/>
          <w:szCs w:val="22"/>
          <w:lang w:val="es-ES" w:eastAsia="es-ES_tradnl"/>
        </w:rPr>
        <w:t>5000 vehículos qué anuncio la Gobernadora qué se detuvieron en operativos de movilidad, los siguientes</w:t>
      </w:r>
      <w:r w:rsidR="00ED24D7" w:rsidRPr="00DD5011">
        <w:rPr>
          <w:rFonts w:ascii="Palatino Linotype" w:eastAsia="Calibri" w:hAnsi="Palatino Linotype" w:cs="Tahoma"/>
          <w:iCs/>
          <w:sz w:val="22"/>
          <w:szCs w:val="22"/>
          <w:lang w:val="es-ES" w:eastAsia="es-ES_tradnl"/>
        </w:rPr>
        <w:t>:</w:t>
      </w:r>
    </w:p>
    <w:p w14:paraId="78AC2AA5" w14:textId="77777777" w:rsidR="00ED24D7" w:rsidRPr="00DD5011" w:rsidRDefault="00ED24D7" w:rsidP="00DE337C">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243D9846" w14:textId="779BD745" w:rsidR="00F55E56" w:rsidRPr="00DD5011" w:rsidRDefault="00F55E56" w:rsidP="00E25E51">
      <w:pPr>
        <w:pStyle w:val="Prrafodelista"/>
        <w:numPr>
          <w:ilvl w:val="0"/>
          <w:numId w:val="20"/>
        </w:numPr>
        <w:tabs>
          <w:tab w:val="left" w:pos="4962"/>
        </w:tabs>
        <w:spacing w:line="360" w:lineRule="auto"/>
        <w:ind w:right="-28"/>
        <w:jc w:val="both"/>
        <w:rPr>
          <w:rFonts w:ascii="Palatino Linotype" w:eastAsia="Calibri" w:hAnsi="Palatino Linotype" w:cs="Tahoma"/>
          <w:iCs/>
          <w:szCs w:val="22"/>
          <w:lang w:val="es-ES" w:eastAsia="es-ES_tradnl"/>
        </w:rPr>
      </w:pPr>
      <w:r w:rsidRPr="00DD5011">
        <w:rPr>
          <w:rFonts w:ascii="Palatino Linotype" w:eastAsia="Calibri" w:hAnsi="Palatino Linotype" w:cs="Tahoma"/>
          <w:iCs/>
          <w:szCs w:val="22"/>
          <w:lang w:val="es-ES" w:eastAsia="es-ES_tradnl"/>
        </w:rPr>
        <w:t xml:space="preserve">número de placas, marca, modelo y tipo, </w:t>
      </w:r>
    </w:p>
    <w:p w14:paraId="1E5EA081" w14:textId="77777777" w:rsidR="00F55E56" w:rsidRPr="00DD5011" w:rsidRDefault="00F55E56" w:rsidP="00F55E56">
      <w:pPr>
        <w:pStyle w:val="Prrafodelista"/>
        <w:numPr>
          <w:ilvl w:val="0"/>
          <w:numId w:val="20"/>
        </w:numPr>
        <w:tabs>
          <w:tab w:val="left" w:pos="4962"/>
        </w:tabs>
        <w:spacing w:line="360" w:lineRule="auto"/>
        <w:ind w:right="-28"/>
        <w:jc w:val="both"/>
        <w:rPr>
          <w:rFonts w:ascii="Palatino Linotype" w:eastAsia="Calibri" w:hAnsi="Palatino Linotype" w:cs="Tahoma"/>
          <w:iCs/>
          <w:szCs w:val="22"/>
          <w:lang w:val="es-ES" w:eastAsia="es-ES_tradnl"/>
        </w:rPr>
      </w:pPr>
      <w:r w:rsidRPr="00DD5011">
        <w:rPr>
          <w:rFonts w:ascii="Palatino Linotype" w:eastAsia="Calibri" w:hAnsi="Palatino Linotype" w:cs="Tahoma"/>
          <w:iCs/>
          <w:szCs w:val="22"/>
          <w:lang w:val="es-ES" w:eastAsia="es-ES_tradnl"/>
        </w:rPr>
        <w:t xml:space="preserve">Municipio en el que se detuvo, </w:t>
      </w:r>
    </w:p>
    <w:p w14:paraId="15C71193" w14:textId="77777777" w:rsidR="00F55E56" w:rsidRPr="00DD5011" w:rsidRDefault="00F55E56" w:rsidP="00F55E56">
      <w:pPr>
        <w:pStyle w:val="Prrafodelista"/>
        <w:numPr>
          <w:ilvl w:val="0"/>
          <w:numId w:val="20"/>
        </w:numPr>
        <w:tabs>
          <w:tab w:val="left" w:pos="4962"/>
        </w:tabs>
        <w:spacing w:line="360" w:lineRule="auto"/>
        <w:ind w:right="-28"/>
        <w:jc w:val="both"/>
        <w:rPr>
          <w:rFonts w:ascii="Palatino Linotype" w:eastAsia="Calibri" w:hAnsi="Palatino Linotype" w:cs="Tahoma"/>
          <w:iCs/>
          <w:szCs w:val="22"/>
          <w:lang w:val="es-ES" w:eastAsia="es-ES_tradnl"/>
        </w:rPr>
      </w:pPr>
      <w:r w:rsidRPr="00DD5011">
        <w:rPr>
          <w:rFonts w:ascii="Palatino Linotype" w:eastAsia="Calibri" w:hAnsi="Palatino Linotype" w:cs="Tahoma"/>
          <w:iCs/>
          <w:szCs w:val="22"/>
          <w:lang w:val="es-ES" w:eastAsia="es-ES_tradnl"/>
        </w:rPr>
        <w:t>Multa impuesta,</w:t>
      </w:r>
    </w:p>
    <w:p w14:paraId="4870BBA1" w14:textId="77777777" w:rsidR="00F55E56" w:rsidRPr="00DD5011" w:rsidRDefault="00F55E56" w:rsidP="00F55E56">
      <w:pPr>
        <w:pStyle w:val="Prrafodelista"/>
        <w:numPr>
          <w:ilvl w:val="0"/>
          <w:numId w:val="20"/>
        </w:numPr>
        <w:tabs>
          <w:tab w:val="left" w:pos="4962"/>
        </w:tabs>
        <w:spacing w:line="360" w:lineRule="auto"/>
        <w:ind w:right="-28"/>
        <w:jc w:val="both"/>
        <w:rPr>
          <w:rFonts w:ascii="Palatino Linotype" w:eastAsia="Calibri" w:hAnsi="Palatino Linotype" w:cs="Tahoma"/>
          <w:iCs/>
          <w:szCs w:val="22"/>
          <w:lang w:val="es-ES" w:eastAsia="es-ES_tradnl"/>
        </w:rPr>
      </w:pPr>
      <w:r w:rsidRPr="00DD5011">
        <w:rPr>
          <w:rFonts w:ascii="Palatino Linotype" w:eastAsia="Calibri" w:hAnsi="Palatino Linotype" w:cs="Tahoma"/>
          <w:iCs/>
          <w:szCs w:val="22"/>
          <w:lang w:val="es-ES" w:eastAsia="es-ES_tradnl"/>
        </w:rPr>
        <w:t>Liberación,</w:t>
      </w:r>
    </w:p>
    <w:p w14:paraId="41B7476F" w14:textId="0BC5DB26" w:rsidR="00ED24D7" w:rsidRPr="00DD5011" w:rsidRDefault="00F55E56" w:rsidP="00F55E56">
      <w:pPr>
        <w:pStyle w:val="Prrafodelista"/>
        <w:numPr>
          <w:ilvl w:val="0"/>
          <w:numId w:val="20"/>
        </w:numPr>
        <w:tabs>
          <w:tab w:val="left" w:pos="4962"/>
        </w:tabs>
        <w:spacing w:line="360" w:lineRule="auto"/>
        <w:ind w:right="-28"/>
        <w:jc w:val="both"/>
        <w:rPr>
          <w:rFonts w:ascii="Palatino Linotype" w:eastAsia="Calibri" w:hAnsi="Palatino Linotype" w:cs="Tahoma"/>
          <w:iCs/>
          <w:szCs w:val="22"/>
          <w:lang w:val="es-ES" w:eastAsia="es-ES_tradnl"/>
        </w:rPr>
      </w:pPr>
      <w:r w:rsidRPr="00DD5011">
        <w:rPr>
          <w:rFonts w:ascii="Palatino Linotype" w:eastAsia="Calibri" w:hAnsi="Palatino Linotype" w:cs="Tahoma"/>
          <w:iCs/>
          <w:szCs w:val="22"/>
          <w:lang w:val="es-ES" w:eastAsia="es-ES_tradnl"/>
        </w:rPr>
        <w:t>Depósito donde se tenían</w:t>
      </w:r>
    </w:p>
    <w:p w14:paraId="77A1A6E7" w14:textId="62693985" w:rsidR="00F933DF" w:rsidRPr="00DD5011" w:rsidRDefault="00F933DF" w:rsidP="00DE337C">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7F0B9112" w14:textId="3429F105" w:rsidR="00ED24D7" w:rsidRPr="00DD5011" w:rsidRDefault="00F933DF" w:rsidP="00DE337C">
      <w:pPr>
        <w:tabs>
          <w:tab w:val="left" w:pos="4667"/>
        </w:tabs>
        <w:spacing w:line="360" w:lineRule="auto"/>
        <w:contextualSpacing/>
        <w:jc w:val="both"/>
        <w:rPr>
          <w:rFonts w:ascii="Palatino Linotype" w:eastAsia="Calibri" w:hAnsi="Palatino Linotype" w:cs="Tahoma"/>
          <w:iCs/>
          <w:sz w:val="22"/>
          <w:szCs w:val="22"/>
          <w:lang w:val="es-ES" w:eastAsia="es-ES_tradnl"/>
        </w:rPr>
      </w:pPr>
      <w:r w:rsidRPr="00DD5011">
        <w:rPr>
          <w:rFonts w:ascii="Palatino Linotype" w:eastAsia="Calibri" w:hAnsi="Palatino Linotype" w:cs="Tahoma"/>
          <w:iCs/>
          <w:sz w:val="22"/>
          <w:szCs w:val="22"/>
          <w:lang w:val="es-ES" w:eastAsia="es-ES_tradnl"/>
        </w:rPr>
        <w:t>En respuesta, el Sujeto Obligado, a través de</w:t>
      </w:r>
      <w:r w:rsidR="00332D9B" w:rsidRPr="00DD5011">
        <w:rPr>
          <w:rFonts w:ascii="Palatino Linotype" w:eastAsia="Calibri" w:hAnsi="Palatino Linotype" w:cs="Tahoma"/>
          <w:iCs/>
          <w:sz w:val="22"/>
          <w:szCs w:val="22"/>
          <w:lang w:val="es-ES" w:eastAsia="es-ES_tradnl"/>
        </w:rPr>
        <w:t xml:space="preserve"> la Subsecretaría de Movilidad y de</w:t>
      </w:r>
      <w:r w:rsidR="003934DC" w:rsidRPr="00DD5011">
        <w:rPr>
          <w:rFonts w:ascii="Palatino Linotype" w:eastAsia="Calibri" w:hAnsi="Palatino Linotype" w:cs="Tahoma"/>
          <w:iCs/>
          <w:sz w:val="22"/>
          <w:szCs w:val="22"/>
          <w:lang w:val="es-ES" w:eastAsia="es-ES_tradnl"/>
        </w:rPr>
        <w:t xml:space="preserve"> la</w:t>
      </w:r>
      <w:r w:rsidR="00ED24D7" w:rsidRPr="00DD5011">
        <w:rPr>
          <w:rFonts w:ascii="Palatino Linotype" w:eastAsia="Calibri" w:hAnsi="Palatino Linotype" w:cs="Tahoma"/>
          <w:iCs/>
          <w:sz w:val="22"/>
          <w:szCs w:val="22"/>
          <w:lang w:val="es-ES" w:eastAsia="es-ES_tradnl"/>
        </w:rPr>
        <w:t xml:space="preserve">s Direcciones de Movilidad de las </w:t>
      </w:r>
      <w:r w:rsidR="00332D9B" w:rsidRPr="00DD5011">
        <w:rPr>
          <w:rFonts w:ascii="Palatino Linotype" w:eastAsia="Calibri" w:hAnsi="Palatino Linotype" w:cs="Tahoma"/>
          <w:iCs/>
          <w:sz w:val="22"/>
          <w:szCs w:val="22"/>
          <w:lang w:val="es-ES" w:eastAsia="es-ES_tradnl"/>
        </w:rPr>
        <w:t>Z</w:t>
      </w:r>
      <w:r w:rsidR="00ED24D7" w:rsidRPr="00DD5011">
        <w:rPr>
          <w:rFonts w:ascii="Palatino Linotype" w:eastAsia="Calibri" w:hAnsi="Palatino Linotype" w:cs="Tahoma"/>
          <w:iCs/>
          <w:sz w:val="22"/>
          <w:szCs w:val="22"/>
          <w:lang w:val="es-ES" w:eastAsia="es-ES_tradnl"/>
        </w:rPr>
        <w:t xml:space="preserve">onas del Estado, </w:t>
      </w:r>
      <w:r w:rsidR="003934DC" w:rsidRPr="00DD5011">
        <w:rPr>
          <w:rFonts w:ascii="Palatino Linotype" w:eastAsia="Calibri" w:hAnsi="Palatino Linotype" w:cs="Tahoma"/>
          <w:iCs/>
          <w:sz w:val="22"/>
          <w:szCs w:val="22"/>
          <w:lang w:val="es-ES" w:eastAsia="es-ES_tradnl"/>
        </w:rPr>
        <w:t xml:space="preserve"> </w:t>
      </w:r>
      <w:r w:rsidR="00ED24D7" w:rsidRPr="00DD5011">
        <w:rPr>
          <w:rFonts w:ascii="Palatino Linotype" w:eastAsia="Calibri" w:hAnsi="Palatino Linotype" w:cs="Tahoma"/>
          <w:iCs/>
          <w:sz w:val="22"/>
          <w:szCs w:val="22"/>
          <w:lang w:val="es-ES" w:eastAsia="es-ES_tradnl"/>
        </w:rPr>
        <w:t>entregó en algunos casos los inventarios, en los que no cuentan con él, refirieron que la información no obra en sus archivos.</w:t>
      </w:r>
    </w:p>
    <w:p w14:paraId="62CF8259" w14:textId="77777777" w:rsidR="00ED24D7" w:rsidRPr="00DD5011" w:rsidRDefault="00ED24D7" w:rsidP="00DE337C">
      <w:pPr>
        <w:tabs>
          <w:tab w:val="left" w:pos="4667"/>
        </w:tabs>
        <w:spacing w:line="360" w:lineRule="auto"/>
        <w:contextualSpacing/>
        <w:jc w:val="both"/>
        <w:rPr>
          <w:rFonts w:ascii="Palatino Linotype" w:eastAsia="Calibri" w:hAnsi="Palatino Linotype" w:cs="Tahoma"/>
          <w:iCs/>
          <w:sz w:val="22"/>
          <w:szCs w:val="22"/>
          <w:lang w:val="es-ES" w:eastAsia="es-ES_tradnl"/>
        </w:rPr>
      </w:pPr>
    </w:p>
    <w:p w14:paraId="0F8CE84D" w14:textId="61377EE5" w:rsidR="00F933DF" w:rsidRPr="00DD5011" w:rsidRDefault="003934DC" w:rsidP="00DE337C">
      <w:pPr>
        <w:tabs>
          <w:tab w:val="left" w:pos="4667"/>
        </w:tabs>
        <w:spacing w:line="360" w:lineRule="auto"/>
        <w:contextualSpacing/>
        <w:jc w:val="both"/>
        <w:rPr>
          <w:rFonts w:ascii="Palatino Linotype" w:eastAsia="Calibri" w:hAnsi="Palatino Linotype" w:cs="Tahoma"/>
          <w:bCs/>
          <w:iCs/>
          <w:color w:val="000000"/>
          <w:sz w:val="22"/>
          <w:szCs w:val="22"/>
          <w:lang w:val="es-ES_tradnl" w:eastAsia="en-US"/>
        </w:rPr>
      </w:pPr>
      <w:r w:rsidRPr="00DD5011">
        <w:rPr>
          <w:rFonts w:ascii="Palatino Linotype" w:hAnsi="Palatino Linotype" w:cs="Tahoma"/>
          <w:bCs/>
          <w:iCs/>
          <w:sz w:val="22"/>
          <w:szCs w:val="22"/>
          <w:lang w:val="es-ES"/>
        </w:rPr>
        <w:t>A</w:t>
      </w:r>
      <w:r w:rsidR="00F933DF" w:rsidRPr="00DD5011">
        <w:rPr>
          <w:rFonts w:ascii="Palatino Linotype" w:hAnsi="Palatino Linotype"/>
          <w:iCs/>
          <w:sz w:val="22"/>
          <w:szCs w:val="22"/>
        </w:rPr>
        <w:t>nte dicha circunstancia, la parte Recurrente se inconformó</w:t>
      </w:r>
      <w:r w:rsidR="00332D9B" w:rsidRPr="00DD5011">
        <w:rPr>
          <w:rFonts w:ascii="Palatino Linotype" w:hAnsi="Palatino Linotype"/>
          <w:iCs/>
          <w:sz w:val="22"/>
          <w:szCs w:val="22"/>
        </w:rPr>
        <w:t xml:space="preserve"> al señalar la entrega incompleta de la información solicitada, ya que a su parecer no se proporcionó toda la información referente a los 5000 vehículos, </w:t>
      </w:r>
      <w:r w:rsidR="00F933DF" w:rsidRPr="00DD5011">
        <w:rPr>
          <w:rFonts w:ascii="Palatino Linotype" w:eastAsiaTheme="minorHAnsi" w:hAnsi="Palatino Linotype" w:cs="Tahoma"/>
          <w:bCs/>
          <w:iCs/>
          <w:color w:val="000000" w:themeColor="text1"/>
          <w:sz w:val="22"/>
          <w:szCs w:val="22"/>
          <w:lang w:val="es-ES" w:eastAsia="en-US"/>
        </w:rPr>
        <w:t>lo cual actualiza el supuesto previsto en el artículo 179, fracción V, de la Ley de Transparencia y Acceso a la Información Pública del Estado de México y Municipios</w:t>
      </w:r>
      <w:r w:rsidR="00F933DF" w:rsidRPr="00DD5011">
        <w:rPr>
          <w:rFonts w:ascii="Palatino Linotype" w:eastAsia="Calibri" w:hAnsi="Palatino Linotype" w:cs="Tahoma"/>
          <w:bCs/>
          <w:iCs/>
          <w:color w:val="000000"/>
          <w:sz w:val="22"/>
          <w:szCs w:val="22"/>
          <w:lang w:val="es-ES_tradnl" w:eastAsia="en-US"/>
        </w:rPr>
        <w:t xml:space="preserve">. </w:t>
      </w:r>
    </w:p>
    <w:p w14:paraId="5B786086" w14:textId="77777777" w:rsidR="00F4048A" w:rsidRPr="00DD5011" w:rsidRDefault="00F4048A" w:rsidP="00DE337C">
      <w:pPr>
        <w:tabs>
          <w:tab w:val="left" w:pos="4667"/>
        </w:tabs>
        <w:spacing w:line="360" w:lineRule="auto"/>
        <w:contextualSpacing/>
        <w:jc w:val="both"/>
        <w:rPr>
          <w:rFonts w:ascii="Palatino Linotype" w:eastAsia="Calibri" w:hAnsi="Palatino Linotype" w:cs="Tahoma"/>
          <w:bCs/>
          <w:iCs/>
          <w:color w:val="000000"/>
          <w:sz w:val="22"/>
          <w:szCs w:val="22"/>
          <w:lang w:val="es-ES_tradnl" w:eastAsia="en-US"/>
        </w:rPr>
      </w:pPr>
    </w:p>
    <w:p w14:paraId="341BD20B" w14:textId="3709239A" w:rsidR="00F4048A" w:rsidRPr="00DD5011" w:rsidRDefault="00F4048A" w:rsidP="00DE337C">
      <w:pPr>
        <w:tabs>
          <w:tab w:val="left" w:pos="4667"/>
        </w:tabs>
        <w:spacing w:line="360" w:lineRule="auto"/>
        <w:contextualSpacing/>
        <w:jc w:val="both"/>
        <w:rPr>
          <w:rFonts w:ascii="Palatino Linotype" w:eastAsiaTheme="minorHAnsi" w:hAnsi="Palatino Linotype" w:cs="Tahoma"/>
          <w:iCs/>
          <w:color w:val="000000" w:themeColor="text1"/>
          <w:sz w:val="22"/>
          <w:szCs w:val="22"/>
          <w:lang w:val="es-ES" w:eastAsia="en-US"/>
        </w:rPr>
      </w:pPr>
      <w:r w:rsidRPr="00DD5011">
        <w:rPr>
          <w:rFonts w:ascii="Palatino Linotype" w:eastAsia="Calibri" w:hAnsi="Palatino Linotype" w:cs="Tahoma"/>
          <w:bCs/>
          <w:iCs/>
          <w:color w:val="000000"/>
          <w:sz w:val="22"/>
          <w:szCs w:val="22"/>
          <w:lang w:val="es-ES_tradnl" w:eastAsia="en-US"/>
        </w:rPr>
        <w:t>No obstante, en un acto posterior a través de la presentación del Informe Justificado el Sujeto Obligado, ratificó sus respuestas, mientras que el Recurrente fue omiso en remitir alegatos o manifestaciones que en derecho corresponden.</w:t>
      </w:r>
    </w:p>
    <w:p w14:paraId="2BB89988" w14:textId="77777777" w:rsidR="00F933DF" w:rsidRPr="00DD5011" w:rsidRDefault="00F933DF" w:rsidP="00DE337C">
      <w:pPr>
        <w:tabs>
          <w:tab w:val="left" w:pos="4667"/>
        </w:tabs>
        <w:spacing w:line="360" w:lineRule="auto"/>
        <w:contextualSpacing/>
        <w:jc w:val="both"/>
        <w:rPr>
          <w:rFonts w:ascii="Palatino Linotype" w:eastAsiaTheme="minorHAnsi" w:hAnsi="Palatino Linotype" w:cs="Tahoma"/>
          <w:iCs/>
          <w:color w:val="000000" w:themeColor="text1"/>
          <w:sz w:val="22"/>
          <w:szCs w:val="22"/>
          <w:lang w:val="es-ES" w:eastAsia="en-US"/>
        </w:rPr>
      </w:pPr>
    </w:p>
    <w:p w14:paraId="0DBED53E" w14:textId="4A20AE9E" w:rsidR="00F933DF" w:rsidRPr="00DD5011" w:rsidRDefault="00F933DF" w:rsidP="00DE337C">
      <w:pPr>
        <w:tabs>
          <w:tab w:val="left" w:pos="4667"/>
        </w:tabs>
        <w:spacing w:line="360" w:lineRule="auto"/>
        <w:contextualSpacing/>
        <w:jc w:val="both"/>
        <w:rPr>
          <w:rFonts w:ascii="Palatino Linotype" w:hAnsi="Palatino Linotype" w:cs="Tahoma"/>
          <w:bCs/>
          <w:iCs/>
          <w:sz w:val="22"/>
          <w:szCs w:val="22"/>
          <w:lang w:val="es-ES"/>
        </w:rPr>
      </w:pPr>
      <w:r w:rsidRPr="00DD5011">
        <w:rPr>
          <w:rFonts w:ascii="Palatino Linotype" w:hAnsi="Palatino Linotype" w:cs="Tahoma"/>
          <w:iCs/>
          <w:sz w:val="22"/>
          <w:szCs w:val="22"/>
        </w:rPr>
        <w:t xml:space="preserve">Lo anterior, se desprende de las documentales que obran en el expediente de referencia, materia de la presente resolución, consistentes en: la solicitud de acceso a la información; la respuesta proporcionada por el Sujeto Obligado, el escrito recursal y el informe justificado; </w:t>
      </w:r>
      <w:r w:rsidRPr="00DD5011">
        <w:rPr>
          <w:rFonts w:ascii="Palatino Linotype" w:hAnsi="Palatino Linotype" w:cs="Tahoma"/>
          <w:bCs/>
          <w:sz w:val="22"/>
          <w:szCs w:val="22"/>
        </w:rPr>
        <w:lastRenderedPageBreak/>
        <w:t xml:space="preserve">instrumentales que se toman en cuenta a efecto de resolver el presente medio de impugnación, conforme a lo dispuesto por el artículo 185, fracción IV, de la Ley de Transparencia y Acceso a la Información Pública del Estado de México y Municipios. </w:t>
      </w:r>
    </w:p>
    <w:p w14:paraId="6D075DCC" w14:textId="77777777" w:rsidR="00F933DF" w:rsidRPr="00DD5011" w:rsidRDefault="00F933DF" w:rsidP="00DE337C">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4EA656BE" w14:textId="62D7B55E" w:rsidR="00F933DF" w:rsidRPr="00DD5011" w:rsidRDefault="00F933DF" w:rsidP="00DE337C">
      <w:pPr>
        <w:spacing w:line="360" w:lineRule="auto"/>
        <w:ind w:right="-28"/>
        <w:contextualSpacing/>
        <w:jc w:val="both"/>
        <w:rPr>
          <w:rFonts w:ascii="Palatino Linotype" w:hAnsi="Palatino Linotype" w:cs="Tahoma"/>
          <w:b/>
          <w:sz w:val="22"/>
          <w:szCs w:val="22"/>
        </w:rPr>
      </w:pPr>
      <w:r w:rsidRPr="00DD5011">
        <w:rPr>
          <w:rFonts w:ascii="Palatino Linotype" w:hAnsi="Palatino Linotype" w:cs="Tahoma"/>
          <w:b/>
          <w:sz w:val="22"/>
          <w:szCs w:val="22"/>
          <w:lang w:val="es-ES"/>
        </w:rPr>
        <w:t xml:space="preserve">CUARTO. </w:t>
      </w:r>
      <w:r w:rsidRPr="00DD5011">
        <w:rPr>
          <w:rFonts w:ascii="Palatino Linotype" w:hAnsi="Palatino Linotype" w:cs="Tahoma"/>
          <w:b/>
          <w:sz w:val="22"/>
          <w:szCs w:val="22"/>
        </w:rPr>
        <w:t>Marco normativo aplicable en materia de transparencia y acceso a la información pública</w:t>
      </w:r>
    </w:p>
    <w:p w14:paraId="5E5A85C6"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p>
    <w:p w14:paraId="51CAD319"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r w:rsidRPr="00DD5011">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D113B93"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p>
    <w:p w14:paraId="492759E8"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r w:rsidRPr="00DD5011">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5B0FB84"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p>
    <w:p w14:paraId="71ADAF72"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r w:rsidRPr="00DD5011">
        <w:rPr>
          <w:rFonts w:ascii="Palatino Linotype" w:hAnsi="Palatino Linotype" w:cs="Tahoma"/>
          <w:bCs/>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F30A6F8"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p>
    <w:p w14:paraId="788249FD"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r w:rsidRPr="00DD5011">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395D5D35"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p>
    <w:p w14:paraId="4DCD7C1E"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r w:rsidRPr="00DD5011">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5F1F57C6"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p>
    <w:p w14:paraId="50772EB4"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r w:rsidRPr="00DD5011">
        <w:rPr>
          <w:rFonts w:ascii="Palatino Linotype" w:hAnsi="Palatino Linotype" w:cs="Tahoma"/>
          <w:bCs/>
          <w:iCs/>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07479F30"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p>
    <w:p w14:paraId="61B2A836" w14:textId="77777777" w:rsidR="00F933DF" w:rsidRPr="00DD5011" w:rsidRDefault="00F933DF" w:rsidP="00DE337C">
      <w:pPr>
        <w:spacing w:line="360" w:lineRule="auto"/>
        <w:ind w:right="-28"/>
        <w:contextualSpacing/>
        <w:jc w:val="both"/>
        <w:rPr>
          <w:rFonts w:ascii="Palatino Linotype" w:hAnsi="Palatino Linotype" w:cs="Tahoma"/>
          <w:bCs/>
          <w:iCs/>
          <w:sz w:val="22"/>
          <w:szCs w:val="22"/>
        </w:rPr>
      </w:pPr>
      <w:r w:rsidRPr="00DD5011">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DEC0D2A" w14:textId="77777777" w:rsidR="00F933DF" w:rsidRPr="00DD5011" w:rsidRDefault="00F933DF" w:rsidP="00DE337C">
      <w:pPr>
        <w:spacing w:line="360" w:lineRule="auto"/>
        <w:ind w:right="-28"/>
        <w:contextualSpacing/>
        <w:jc w:val="both"/>
        <w:rPr>
          <w:rFonts w:ascii="Palatino Linotype" w:hAnsi="Palatino Linotype" w:cs="Tahoma"/>
          <w:b/>
          <w:sz w:val="22"/>
          <w:szCs w:val="22"/>
        </w:rPr>
      </w:pPr>
    </w:p>
    <w:p w14:paraId="03C1CD2B" w14:textId="0855CC6A" w:rsidR="00F933DF" w:rsidRPr="00DD5011" w:rsidRDefault="00F933DF" w:rsidP="00DE337C">
      <w:pPr>
        <w:spacing w:line="360" w:lineRule="auto"/>
        <w:ind w:right="-28"/>
        <w:contextualSpacing/>
        <w:jc w:val="both"/>
        <w:rPr>
          <w:rFonts w:ascii="Palatino Linotype" w:hAnsi="Palatino Linotype" w:cs="Tahoma"/>
          <w:b/>
          <w:sz w:val="22"/>
          <w:szCs w:val="22"/>
        </w:rPr>
      </w:pPr>
      <w:r w:rsidRPr="00DD5011">
        <w:rPr>
          <w:rFonts w:ascii="Palatino Linotype" w:hAnsi="Palatino Linotype" w:cs="Tahoma"/>
          <w:b/>
          <w:sz w:val="22"/>
          <w:szCs w:val="22"/>
        </w:rPr>
        <w:t>QUINTO. Estudio de Fondo</w:t>
      </w:r>
    </w:p>
    <w:p w14:paraId="3CE893FB" w14:textId="77777777" w:rsidR="00F933DF" w:rsidRPr="00DD5011" w:rsidRDefault="00F933DF" w:rsidP="00DE337C">
      <w:pPr>
        <w:tabs>
          <w:tab w:val="left" w:pos="4962"/>
        </w:tabs>
        <w:spacing w:line="360" w:lineRule="auto"/>
        <w:ind w:right="-28"/>
        <w:contextualSpacing/>
        <w:jc w:val="both"/>
        <w:rPr>
          <w:rFonts w:ascii="Palatino Linotype" w:eastAsia="Calibri" w:hAnsi="Palatino Linotype" w:cs="Tahoma"/>
          <w:iCs/>
          <w:sz w:val="22"/>
          <w:szCs w:val="22"/>
          <w:lang w:eastAsia="es-ES_tradnl"/>
        </w:rPr>
      </w:pPr>
    </w:p>
    <w:p w14:paraId="4181E837" w14:textId="626ECB4F" w:rsidR="00F933DF" w:rsidRPr="00DD5011" w:rsidRDefault="00F933DF" w:rsidP="00DE337C">
      <w:pPr>
        <w:spacing w:line="360" w:lineRule="auto"/>
        <w:ind w:right="-28"/>
        <w:contextualSpacing/>
        <w:jc w:val="both"/>
        <w:rPr>
          <w:rFonts w:ascii="Palatino Linotype" w:eastAsia="Calibri" w:hAnsi="Palatino Linotype" w:cs="Tahoma"/>
          <w:bCs/>
          <w:sz w:val="22"/>
          <w:szCs w:val="22"/>
          <w:lang w:val="es-ES"/>
        </w:rPr>
      </w:pPr>
      <w:r w:rsidRPr="00DD5011">
        <w:rPr>
          <w:rFonts w:ascii="Palatino Linotype" w:hAnsi="Palatino Linotype" w:cs="Tahoma"/>
          <w:bCs/>
          <w:iCs/>
          <w:sz w:val="22"/>
          <w:szCs w:val="22"/>
        </w:rPr>
        <w:t>Expuestas las posturas de las partes, se procede al análisis del agravio hecho valer por el Particular, concerniente a la entrega de información</w:t>
      </w:r>
      <w:r w:rsidR="00FF791C" w:rsidRPr="00DD5011">
        <w:rPr>
          <w:rFonts w:ascii="Palatino Linotype" w:hAnsi="Palatino Linotype" w:cs="Tahoma"/>
          <w:bCs/>
          <w:iCs/>
          <w:sz w:val="22"/>
          <w:szCs w:val="22"/>
        </w:rPr>
        <w:t xml:space="preserve"> incompleta</w:t>
      </w:r>
      <w:r w:rsidRPr="00DD5011">
        <w:rPr>
          <w:rFonts w:ascii="Palatino Linotype" w:hAnsi="Palatino Linotype" w:cs="Tahoma"/>
          <w:bCs/>
          <w:iCs/>
          <w:sz w:val="22"/>
          <w:szCs w:val="22"/>
        </w:rPr>
        <w:t>, para lo cual, es necesario contextualizar la solicitud de información.</w:t>
      </w:r>
    </w:p>
    <w:p w14:paraId="2FB64C44" w14:textId="77777777" w:rsidR="00F933DF" w:rsidRPr="00DD5011" w:rsidRDefault="00F933DF" w:rsidP="00DE337C">
      <w:pPr>
        <w:spacing w:line="360" w:lineRule="auto"/>
        <w:ind w:right="-28"/>
        <w:contextualSpacing/>
        <w:jc w:val="both"/>
        <w:rPr>
          <w:rFonts w:ascii="Palatino Linotype" w:eastAsia="Calibri" w:hAnsi="Palatino Linotype" w:cs="Tahoma"/>
          <w:bCs/>
          <w:sz w:val="22"/>
          <w:szCs w:val="22"/>
        </w:rPr>
      </w:pPr>
    </w:p>
    <w:p w14:paraId="266F1B71" w14:textId="34DC07AA" w:rsidR="00F933DF" w:rsidRPr="00DD5011" w:rsidRDefault="00D44138" w:rsidP="00DE337C">
      <w:pPr>
        <w:spacing w:line="360" w:lineRule="auto"/>
        <w:ind w:right="-28"/>
        <w:contextualSpacing/>
        <w:jc w:val="both"/>
        <w:rPr>
          <w:rFonts w:ascii="Palatino Linotype" w:eastAsia="Calibri" w:hAnsi="Palatino Linotype" w:cs="Tahoma"/>
          <w:bCs/>
          <w:sz w:val="22"/>
          <w:szCs w:val="22"/>
        </w:rPr>
      </w:pPr>
      <w:r w:rsidRPr="00DD5011">
        <w:rPr>
          <w:rFonts w:ascii="Palatino Linotype" w:eastAsia="Calibri" w:hAnsi="Palatino Linotype" w:cs="Tahoma"/>
          <w:bCs/>
          <w:sz w:val="22"/>
          <w:szCs w:val="22"/>
        </w:rPr>
        <w:t>Sobre la Secretaría de Movilidad</w:t>
      </w:r>
      <w:r w:rsidR="00891E21" w:rsidRPr="00DD5011">
        <w:rPr>
          <w:rFonts w:ascii="Palatino Linotype" w:eastAsia="Calibri" w:hAnsi="Palatino Linotype" w:cs="Tahoma"/>
          <w:bCs/>
          <w:sz w:val="22"/>
          <w:szCs w:val="22"/>
        </w:rPr>
        <w:t>,</w:t>
      </w:r>
      <w:r w:rsidRPr="00DD5011">
        <w:rPr>
          <w:rFonts w:ascii="Palatino Linotype" w:eastAsia="Calibri" w:hAnsi="Palatino Linotype" w:cs="Tahoma"/>
          <w:bCs/>
          <w:sz w:val="22"/>
          <w:szCs w:val="22"/>
        </w:rPr>
        <w:t xml:space="preserve"> </w:t>
      </w:r>
      <w:r w:rsidR="00891E21" w:rsidRPr="00DD5011">
        <w:rPr>
          <w:rFonts w:ascii="Palatino Linotype" w:eastAsia="Calibri" w:hAnsi="Palatino Linotype" w:cs="Tahoma"/>
          <w:bCs/>
          <w:sz w:val="22"/>
          <w:szCs w:val="22"/>
        </w:rPr>
        <w:t>la Ley Orgánica de la Administración Pública del Estado de México, establece en su artpiculo 54 que es la dependencia encargada de planear, formular, dirigir, coordinar, gestionar, evaluar, ejecutar y supervisar las acciones, políticas, programas, protocolos, proyectos y estudios para el desarrollo del sistema integral de movilidad,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r w:rsidR="00041618" w:rsidRPr="00DD5011">
        <w:rPr>
          <w:rFonts w:ascii="Palatino Linotype" w:eastAsia="Calibri" w:hAnsi="Palatino Linotype" w:cs="Tahoma"/>
          <w:bCs/>
          <w:sz w:val="22"/>
          <w:szCs w:val="22"/>
        </w:rPr>
        <w:t>, por su parte, el artículo 55, describe las</w:t>
      </w:r>
      <w:r w:rsidR="00891E21" w:rsidRPr="00DD5011">
        <w:rPr>
          <w:rFonts w:ascii="Palatino Linotype" w:eastAsia="Calibri" w:hAnsi="Palatino Linotype" w:cs="Tahoma"/>
          <w:bCs/>
          <w:sz w:val="22"/>
          <w:szCs w:val="22"/>
        </w:rPr>
        <w:t xml:space="preserve"> atribuciones</w:t>
      </w:r>
      <w:r w:rsidR="00041618" w:rsidRPr="00DD5011">
        <w:rPr>
          <w:rFonts w:ascii="Palatino Linotype" w:eastAsia="Calibri" w:hAnsi="Palatino Linotype" w:cs="Tahoma"/>
          <w:bCs/>
          <w:sz w:val="22"/>
          <w:szCs w:val="22"/>
        </w:rPr>
        <w:t>, con las que cuenta, siendo estas</w:t>
      </w:r>
      <w:r w:rsidR="00891E21" w:rsidRPr="00DD5011">
        <w:rPr>
          <w:rFonts w:ascii="Palatino Linotype" w:eastAsia="Calibri" w:hAnsi="Palatino Linotype" w:cs="Tahoma"/>
          <w:bCs/>
          <w:sz w:val="22"/>
          <w:szCs w:val="22"/>
        </w:rPr>
        <w:t xml:space="preserve"> las siguientes:</w:t>
      </w:r>
    </w:p>
    <w:p w14:paraId="209ABFF0" w14:textId="77777777" w:rsidR="00891E21" w:rsidRPr="00DD5011" w:rsidRDefault="00891E21" w:rsidP="00891E21">
      <w:pPr>
        <w:spacing w:line="360" w:lineRule="auto"/>
        <w:ind w:left="567" w:right="567"/>
        <w:jc w:val="both"/>
        <w:rPr>
          <w:rFonts w:ascii="Palatino Linotype" w:eastAsia="Calibri" w:hAnsi="Palatino Linotype" w:cs="Tahoma"/>
          <w:bCs/>
          <w:i/>
          <w:iCs/>
        </w:rPr>
      </w:pPr>
    </w:p>
    <w:p w14:paraId="3D15E73E" w14:textId="77777777" w:rsidR="00891E21" w:rsidRPr="00DD5011" w:rsidRDefault="00891E21" w:rsidP="00891E21">
      <w:pPr>
        <w:spacing w:line="360" w:lineRule="auto"/>
        <w:ind w:left="567" w:right="567"/>
        <w:jc w:val="both"/>
        <w:rPr>
          <w:rFonts w:ascii="Palatino Linotype" w:eastAsia="Calibri" w:hAnsi="Palatino Linotype" w:cs="Tahoma"/>
          <w:bCs/>
          <w:i/>
          <w:iCs/>
        </w:rPr>
      </w:pPr>
      <w:r w:rsidRPr="00DD5011">
        <w:rPr>
          <w:rFonts w:ascii="Palatino Linotype" w:eastAsia="Calibri" w:hAnsi="Palatino Linotype" w:cs="Tahoma"/>
          <w:bCs/>
          <w:i/>
          <w:iCs/>
        </w:rPr>
        <w:t>Artículo 55. La Secretaría de Movilidad contará con las siguientes atribuciones:</w:t>
      </w:r>
    </w:p>
    <w:p w14:paraId="0C5502B4" w14:textId="77777777" w:rsidR="00891E21" w:rsidRPr="00DD5011" w:rsidRDefault="00891E21" w:rsidP="00891E21">
      <w:pPr>
        <w:spacing w:line="360" w:lineRule="auto"/>
        <w:ind w:left="567" w:right="567"/>
        <w:jc w:val="both"/>
        <w:rPr>
          <w:rFonts w:ascii="Palatino Linotype" w:eastAsia="Calibri" w:hAnsi="Palatino Linotype" w:cs="Tahoma"/>
          <w:bCs/>
          <w:i/>
          <w:iCs/>
        </w:rPr>
      </w:pPr>
    </w:p>
    <w:p w14:paraId="10730ED6" w14:textId="5C665013" w:rsidR="00891E21" w:rsidRPr="00DD5011" w:rsidRDefault="00891E21" w:rsidP="00891E21">
      <w:pPr>
        <w:spacing w:line="360" w:lineRule="auto"/>
        <w:ind w:left="567" w:right="567"/>
        <w:jc w:val="both"/>
        <w:rPr>
          <w:rFonts w:ascii="Palatino Linotype" w:eastAsia="Calibri" w:hAnsi="Palatino Linotype" w:cs="Tahoma"/>
          <w:bCs/>
          <w:i/>
          <w:iCs/>
        </w:rPr>
      </w:pPr>
      <w:r w:rsidRPr="00DD5011">
        <w:rPr>
          <w:rFonts w:ascii="Palatino Linotype" w:eastAsia="Calibri" w:hAnsi="Palatino Linotype" w:cs="Tahoma"/>
          <w:bCs/>
          <w:i/>
          <w:iCs/>
        </w:rPr>
        <w:t xml:space="preserve">I. </w:t>
      </w:r>
      <w:r w:rsidR="004C4DD2" w:rsidRPr="00DD5011">
        <w:rPr>
          <w:rFonts w:ascii="Palatino Linotype" w:eastAsia="Calibri" w:hAnsi="Palatino Linotype" w:cs="Tahoma"/>
          <w:bCs/>
          <w:i/>
          <w:iCs/>
        </w:rPr>
        <w:t xml:space="preserve">a </w:t>
      </w:r>
      <w:r w:rsidRPr="00DD5011">
        <w:rPr>
          <w:rFonts w:ascii="Palatino Linotype" w:eastAsia="Calibri" w:hAnsi="Palatino Linotype" w:cs="Tahoma"/>
          <w:bCs/>
          <w:i/>
          <w:iCs/>
        </w:rPr>
        <w:t>XIV</w:t>
      </w:r>
      <w:r w:rsidR="004C4DD2" w:rsidRPr="00DD5011">
        <w:rPr>
          <w:rFonts w:ascii="Palatino Linotype" w:eastAsia="Calibri" w:hAnsi="Palatino Linotype" w:cs="Tahoma"/>
          <w:bCs/>
          <w:i/>
          <w:iCs/>
        </w:rPr>
        <w:t>…</w:t>
      </w:r>
    </w:p>
    <w:p w14:paraId="291D66ED" w14:textId="77777777" w:rsidR="00891E21" w:rsidRPr="00DD5011" w:rsidRDefault="00891E21" w:rsidP="00891E21">
      <w:pPr>
        <w:spacing w:line="360" w:lineRule="auto"/>
        <w:ind w:left="567" w:right="567"/>
        <w:jc w:val="both"/>
        <w:rPr>
          <w:rFonts w:ascii="Palatino Linotype" w:eastAsia="Calibri" w:hAnsi="Palatino Linotype" w:cs="Tahoma"/>
          <w:bCs/>
          <w:i/>
          <w:iCs/>
        </w:rPr>
      </w:pPr>
      <w:r w:rsidRPr="00DD5011">
        <w:rPr>
          <w:rFonts w:ascii="Palatino Linotype" w:eastAsia="Calibri" w:hAnsi="Palatino Linotype" w:cs="Tahoma"/>
          <w:b/>
          <w:i/>
          <w:iCs/>
        </w:rPr>
        <w:lastRenderedPageBreak/>
        <w:t>XV.</w:t>
      </w:r>
      <w:r w:rsidRPr="00DD5011">
        <w:rPr>
          <w:rFonts w:ascii="Palatino Linotype" w:eastAsia="Calibri" w:hAnsi="Palatino Linotype" w:cs="Tahoma"/>
          <w:bCs/>
          <w:i/>
          <w:iCs/>
        </w:rPr>
        <w:t xml:space="preserve"> </w:t>
      </w:r>
      <w:r w:rsidRPr="00DD5011">
        <w:rPr>
          <w:rFonts w:ascii="Palatino Linotype" w:eastAsia="Calibri" w:hAnsi="Palatino Linotype" w:cs="Tahoma"/>
          <w:b/>
          <w:i/>
          <w:iCs/>
        </w:rPr>
        <w:t>Otorgar, modificar, revocar, rescatar, sustituir, cancelar o dar por terminadas las concesiones, permisos o autorizaciones, según corresponda</w:t>
      </w:r>
      <w:r w:rsidRPr="00DD5011">
        <w:rPr>
          <w:rFonts w:ascii="Palatino Linotype" w:eastAsia="Calibri" w:hAnsi="Palatino Linotype" w:cs="Tahoma"/>
          <w:bCs/>
          <w:i/>
          <w:iCs/>
        </w:rPr>
        <w:t xml:space="preserve">, para la prestación del servicio público de pasajeros colectivo, individual, mixto, y </w:t>
      </w:r>
      <w:r w:rsidRPr="00DD5011">
        <w:rPr>
          <w:rFonts w:ascii="Palatino Linotype" w:eastAsia="Calibri" w:hAnsi="Palatino Linotype" w:cs="Tahoma"/>
          <w:b/>
          <w:i/>
          <w:iCs/>
        </w:rPr>
        <w:t xml:space="preserve">el servicio de arrastre, salvamento, guarda, custodia y depósito de vehículos, fijando los requisitos mediante disposiciones de carácter general para su otorgamiento, </w:t>
      </w:r>
      <w:r w:rsidRPr="00DD5011">
        <w:rPr>
          <w:rFonts w:ascii="Palatino Linotype" w:eastAsia="Calibri" w:hAnsi="Palatino Linotype" w:cs="Tahoma"/>
          <w:bCs/>
          <w:i/>
          <w:iCs/>
        </w:rPr>
        <w:t>y para la construcción, ampliación, rehabilitación, mantenimiento, administración y operación de la infraestructura vial primaria de cuota y de los sistemas de transporte masivo o de alta capacidad, ejerciendo los derechos de rescate y reversión;</w:t>
      </w:r>
    </w:p>
    <w:p w14:paraId="3BA99943" w14:textId="77777777" w:rsidR="00891E21" w:rsidRPr="00DD5011" w:rsidRDefault="00891E21" w:rsidP="00891E21">
      <w:pPr>
        <w:spacing w:line="360" w:lineRule="auto"/>
        <w:ind w:left="567" w:right="567"/>
        <w:jc w:val="both"/>
        <w:rPr>
          <w:rFonts w:ascii="Palatino Linotype" w:eastAsia="Calibri" w:hAnsi="Palatino Linotype" w:cs="Tahoma"/>
          <w:b/>
          <w:i/>
          <w:iCs/>
        </w:rPr>
      </w:pPr>
      <w:r w:rsidRPr="00DD5011">
        <w:rPr>
          <w:rFonts w:ascii="Palatino Linotype" w:eastAsia="Calibri" w:hAnsi="Palatino Linotype" w:cs="Tahoma"/>
          <w:b/>
          <w:i/>
          <w:iCs/>
        </w:rPr>
        <w:t>XVI. Determinar la operación, y establecer los roles de servicio, la vigilancia y operatividad, de los servicios de arrastre, salvamento, guarda, custodia y depósito de vehículos, en coordinación con la Secretaría de Seguridad;</w:t>
      </w:r>
    </w:p>
    <w:p w14:paraId="194AA924" w14:textId="4847F046" w:rsidR="00891E21" w:rsidRPr="00DD5011" w:rsidRDefault="00891E21" w:rsidP="004C4DD2">
      <w:pPr>
        <w:spacing w:line="360" w:lineRule="auto"/>
        <w:ind w:left="567" w:right="567"/>
        <w:jc w:val="both"/>
        <w:rPr>
          <w:rFonts w:ascii="Palatino Linotype" w:eastAsia="Calibri" w:hAnsi="Palatino Linotype" w:cs="Tahoma"/>
          <w:bCs/>
          <w:i/>
          <w:iCs/>
        </w:rPr>
      </w:pPr>
      <w:r w:rsidRPr="00DD5011">
        <w:rPr>
          <w:rFonts w:ascii="Palatino Linotype" w:eastAsia="Calibri" w:hAnsi="Palatino Linotype" w:cs="Tahoma"/>
          <w:bCs/>
          <w:i/>
          <w:iCs/>
        </w:rPr>
        <w:t xml:space="preserve">XVII. </w:t>
      </w:r>
      <w:r w:rsidR="004C4DD2" w:rsidRPr="00DD5011">
        <w:rPr>
          <w:rFonts w:ascii="Palatino Linotype" w:eastAsia="Calibri" w:hAnsi="Palatino Linotype" w:cs="Tahoma"/>
          <w:bCs/>
          <w:i/>
          <w:iCs/>
        </w:rPr>
        <w:t>a XXXVIII…</w:t>
      </w:r>
    </w:p>
    <w:p w14:paraId="2C64E9A0" w14:textId="77777777" w:rsidR="00891E21" w:rsidRPr="00DD5011" w:rsidRDefault="00891E21" w:rsidP="00891E21">
      <w:pPr>
        <w:spacing w:line="360" w:lineRule="auto"/>
        <w:ind w:left="567" w:right="567"/>
        <w:jc w:val="both"/>
        <w:rPr>
          <w:rFonts w:ascii="Palatino Linotype" w:eastAsia="Calibri" w:hAnsi="Palatino Linotype" w:cs="Tahoma"/>
          <w:bCs/>
          <w:i/>
          <w:iCs/>
        </w:rPr>
      </w:pPr>
      <w:r w:rsidRPr="00DD5011">
        <w:rPr>
          <w:rFonts w:ascii="Palatino Linotype" w:eastAsia="Calibri" w:hAnsi="Palatino Linotype" w:cs="Tahoma"/>
          <w:bCs/>
          <w:i/>
          <w:iCs/>
        </w:rPr>
        <w:t>XXXIX. Otorgar, modificar, cancelar, revocar, rescatar, sustituir o dar por terminados los permisos para la prestación de servicios de transporte de pasajeros, de carga y de arrastre y traslado; de servicios conexos; y para la instalación y explotación de anuncios publicitarios en los diversos tipos de vehículos y servicios auxiliares y conexos;</w:t>
      </w:r>
    </w:p>
    <w:p w14:paraId="21F57817" w14:textId="7DFF536A" w:rsidR="00891E21" w:rsidRPr="00DD5011" w:rsidRDefault="00891E21" w:rsidP="00891E21">
      <w:pPr>
        <w:spacing w:line="360" w:lineRule="auto"/>
        <w:ind w:left="567" w:right="567"/>
        <w:jc w:val="both"/>
        <w:rPr>
          <w:rFonts w:ascii="Palatino Linotype" w:eastAsia="Calibri" w:hAnsi="Palatino Linotype" w:cs="Tahoma"/>
          <w:bCs/>
          <w:i/>
          <w:iCs/>
        </w:rPr>
      </w:pPr>
      <w:r w:rsidRPr="00DD5011">
        <w:rPr>
          <w:rFonts w:ascii="Palatino Linotype" w:eastAsia="Calibri" w:hAnsi="Palatino Linotype" w:cs="Tahoma"/>
          <w:bCs/>
          <w:i/>
          <w:iCs/>
        </w:rPr>
        <w:t xml:space="preserve">XL. </w:t>
      </w:r>
      <w:r w:rsidR="004C4DD2" w:rsidRPr="00DD5011">
        <w:rPr>
          <w:rFonts w:ascii="Palatino Linotype" w:eastAsia="Calibri" w:hAnsi="Palatino Linotype" w:cs="Tahoma"/>
          <w:bCs/>
          <w:i/>
          <w:iCs/>
        </w:rPr>
        <w:t xml:space="preserve"> a </w:t>
      </w:r>
      <w:r w:rsidRPr="00DD5011">
        <w:rPr>
          <w:rFonts w:ascii="Palatino Linotype" w:eastAsia="Calibri" w:hAnsi="Palatino Linotype" w:cs="Tahoma"/>
          <w:bCs/>
          <w:i/>
          <w:iCs/>
        </w:rPr>
        <w:t>LVI</w:t>
      </w:r>
      <w:r w:rsidR="004C4DD2" w:rsidRPr="00DD5011">
        <w:rPr>
          <w:rFonts w:ascii="Palatino Linotype" w:eastAsia="Calibri" w:hAnsi="Palatino Linotype" w:cs="Tahoma"/>
          <w:bCs/>
          <w:i/>
          <w:iCs/>
        </w:rPr>
        <w:t>..</w:t>
      </w:r>
      <w:r w:rsidRPr="00DD5011">
        <w:rPr>
          <w:rFonts w:ascii="Palatino Linotype" w:eastAsia="Calibri" w:hAnsi="Palatino Linotype" w:cs="Tahoma"/>
          <w:bCs/>
          <w:i/>
          <w:iCs/>
        </w:rPr>
        <w:t xml:space="preserve">. </w:t>
      </w:r>
    </w:p>
    <w:p w14:paraId="1575EB4F" w14:textId="77777777" w:rsidR="00891E21" w:rsidRPr="00DD5011" w:rsidRDefault="00891E21" w:rsidP="00DE337C">
      <w:pPr>
        <w:spacing w:line="360" w:lineRule="auto"/>
        <w:ind w:right="-28"/>
        <w:contextualSpacing/>
        <w:jc w:val="both"/>
        <w:rPr>
          <w:rFonts w:ascii="Palatino Linotype" w:eastAsia="Calibri" w:hAnsi="Palatino Linotype" w:cs="Tahoma"/>
          <w:bCs/>
          <w:sz w:val="22"/>
          <w:szCs w:val="22"/>
        </w:rPr>
      </w:pPr>
    </w:p>
    <w:p w14:paraId="7AE0AEA5" w14:textId="7AD0EE80" w:rsidR="00180F81" w:rsidRPr="00DD5011" w:rsidRDefault="0077401A" w:rsidP="00DE337C">
      <w:pPr>
        <w:spacing w:line="360" w:lineRule="auto"/>
        <w:ind w:right="-28"/>
        <w:contextualSpacing/>
        <w:jc w:val="both"/>
        <w:rPr>
          <w:rFonts w:ascii="Palatino Linotype" w:eastAsia="Calibri" w:hAnsi="Palatino Linotype" w:cs="Tahoma"/>
          <w:bCs/>
          <w:sz w:val="22"/>
          <w:szCs w:val="22"/>
        </w:rPr>
      </w:pPr>
      <w:r w:rsidRPr="00DD5011">
        <w:rPr>
          <w:rFonts w:ascii="Palatino Linotype" w:eastAsia="Calibri" w:hAnsi="Palatino Linotype" w:cs="Tahoma"/>
          <w:bCs/>
          <w:sz w:val="22"/>
          <w:szCs w:val="22"/>
        </w:rPr>
        <w:t>Por su parte</w:t>
      </w:r>
      <w:r w:rsidR="00180F81" w:rsidRPr="00DD5011">
        <w:rPr>
          <w:rFonts w:ascii="Palatino Linotype" w:eastAsia="Calibri" w:hAnsi="Palatino Linotype" w:cs="Tahoma"/>
          <w:bCs/>
          <w:sz w:val="22"/>
          <w:szCs w:val="22"/>
        </w:rPr>
        <w:t xml:space="preserve">, el Código Administrativo del Estado de México, señala en sus numerales 7.37 fracción II, 7.38 fracción IV, 7.68 y 7.75, que </w:t>
      </w:r>
      <w:r w:rsidR="00180F81" w:rsidRPr="00DD5011">
        <w:rPr>
          <w:rFonts w:ascii="Palatino Linotype" w:eastAsia="Calibri" w:hAnsi="Palatino Linotype" w:cs="Tahoma"/>
          <w:bCs/>
          <w:i/>
          <w:sz w:val="22"/>
          <w:szCs w:val="22"/>
        </w:rPr>
        <w:t>almacenamiento</w:t>
      </w:r>
      <w:r w:rsidR="00180F81" w:rsidRPr="00DD5011">
        <w:rPr>
          <w:rFonts w:ascii="Palatino Linotype" w:eastAsia="Calibri" w:hAnsi="Palatino Linotype" w:cs="Tahoma"/>
          <w:bCs/>
          <w:sz w:val="22"/>
          <w:szCs w:val="22"/>
        </w:rPr>
        <w:t xml:space="preserve"> es el acto mediante el cual, se confía en depósito, un vehículo para su guarda y custodia, dentro de los espacios autorizados para tal efecto, para que éste, quede en garantía a disposición de la autoridad competente, además, entre las atribuciones de la Secretaría de Movilidad se encuentra la de determinar las tarifas por el servicio de arrastre y almacenamiento de vehículos, por lo que, al momento de recibir un vehículo en depósito, el concesionario realizará un inventario del bien depositado y entregará una copia al propietario del vehículo y otra al servidor público responsable de la puesta a disposición o del operador de la grúa responsable del traslado, que describa, lo siguiente:</w:t>
      </w:r>
    </w:p>
    <w:p w14:paraId="56FE2D4C" w14:textId="77777777" w:rsidR="00180F81" w:rsidRPr="00DD5011" w:rsidRDefault="00180F81" w:rsidP="00DE337C">
      <w:pPr>
        <w:spacing w:line="360" w:lineRule="auto"/>
        <w:ind w:right="-28"/>
        <w:contextualSpacing/>
        <w:jc w:val="both"/>
        <w:rPr>
          <w:rFonts w:ascii="Palatino Linotype" w:eastAsia="Calibri" w:hAnsi="Palatino Linotype" w:cs="Tahoma"/>
          <w:bCs/>
          <w:sz w:val="22"/>
          <w:szCs w:val="22"/>
        </w:rPr>
      </w:pPr>
    </w:p>
    <w:p w14:paraId="370CBB83"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 xml:space="preserve">I. El nombre del servidor público o la persona que realiza la entrega material del vehículo; </w:t>
      </w:r>
    </w:p>
    <w:p w14:paraId="701CB2B2" w14:textId="7E8260D3"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lastRenderedPageBreak/>
        <w:t>II. Número de serie y placas de circulación de la grúa que realice el traslado del vehículo depositado y nombre de la compañía permisionaria del servicio de salvamento y arrastre o de la corporación que hubiese hecho el traslado;</w:t>
      </w:r>
    </w:p>
    <w:p w14:paraId="4FE08033"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 xml:space="preserve">III. La fecha y hora de recepción del vehículo; </w:t>
      </w:r>
    </w:p>
    <w:p w14:paraId="7072BFEC"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 xml:space="preserve">IV. Las características generales del vehículo, indicando cuando menos: </w:t>
      </w:r>
    </w:p>
    <w:p w14:paraId="2BD986DE"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 xml:space="preserve">a) Marca y tipo. </w:t>
      </w:r>
    </w:p>
    <w:p w14:paraId="4FE7CD4B"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 xml:space="preserve">b) Año del modelo. </w:t>
      </w:r>
    </w:p>
    <w:p w14:paraId="58F52944"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 xml:space="preserve">c) Color. </w:t>
      </w:r>
    </w:p>
    <w:p w14:paraId="4EACE2EC"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 xml:space="preserve">d) Número de motor. </w:t>
      </w:r>
    </w:p>
    <w:p w14:paraId="2D596431"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e) Número de serie.</w:t>
      </w:r>
    </w:p>
    <w:p w14:paraId="6D8F7762"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 xml:space="preserve">f) Número de placas de circulación o del permiso provisional para circular, si los portara. </w:t>
      </w:r>
    </w:p>
    <w:p w14:paraId="49381812"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 xml:space="preserve">V. Nombre y dirección del concesionario responsable de la prestación del servicio de depósito vehicular; </w:t>
      </w:r>
    </w:p>
    <w:p w14:paraId="04A260BE"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 xml:space="preserve">VI. Nombre y firma autógrafa de la persona que reciba materialmente el vehículo; </w:t>
      </w:r>
    </w:p>
    <w:p w14:paraId="0B0A48E8" w14:textId="64660FB8"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 xml:space="preserve">VII. Descripción del estado físico interior y exterior del vehículo; </w:t>
      </w:r>
    </w:p>
    <w:p w14:paraId="3A75F69D"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 xml:space="preserve">VIII. Relación y descripción pormenorizada de los objetos que se encuentren en el interior o exterior del vehículo y que permanecerán en depósito junto con la unidad;  </w:t>
      </w:r>
    </w:p>
    <w:p w14:paraId="6140F2D1"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 xml:space="preserve">IX. Número de folio que permita individualizar e identificar el recibo. </w:t>
      </w:r>
    </w:p>
    <w:p w14:paraId="6930C47B" w14:textId="77777777"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p>
    <w:p w14:paraId="3D5E8967" w14:textId="13B03011" w:rsidR="00180F81" w:rsidRPr="00DD5011" w:rsidRDefault="00180F81" w:rsidP="00180F81">
      <w:pPr>
        <w:spacing w:line="360" w:lineRule="auto"/>
        <w:ind w:left="567" w:right="567"/>
        <w:contextualSpacing/>
        <w:jc w:val="both"/>
        <w:rPr>
          <w:rFonts w:ascii="Palatino Linotype" w:eastAsia="Calibri" w:hAnsi="Palatino Linotype" w:cs="Tahoma"/>
          <w:bCs/>
          <w:i/>
          <w:szCs w:val="22"/>
        </w:rPr>
      </w:pPr>
      <w:r w:rsidRPr="00DD5011">
        <w:rPr>
          <w:rFonts w:ascii="Palatino Linotype" w:eastAsia="Calibri" w:hAnsi="Palatino Linotype" w:cs="Tahoma"/>
          <w:bCs/>
          <w:i/>
          <w:szCs w:val="22"/>
        </w:rPr>
        <w:t>La Secretaría de Movilidad elaborará y comunicará a los concesionarios, formatos específicos para el recibo a que se refiere este artículo, cuyo uso en este caso, será obligatorio.</w:t>
      </w:r>
    </w:p>
    <w:p w14:paraId="1898D998" w14:textId="77777777" w:rsidR="00180F81" w:rsidRPr="00DD5011" w:rsidRDefault="00180F81" w:rsidP="00DE337C">
      <w:pPr>
        <w:spacing w:line="360" w:lineRule="auto"/>
        <w:ind w:right="-28"/>
        <w:contextualSpacing/>
        <w:jc w:val="both"/>
        <w:rPr>
          <w:rFonts w:ascii="Palatino Linotype" w:eastAsia="Calibri" w:hAnsi="Palatino Linotype" w:cs="Tahoma"/>
          <w:bCs/>
          <w:sz w:val="22"/>
          <w:szCs w:val="22"/>
        </w:rPr>
      </w:pPr>
    </w:p>
    <w:p w14:paraId="3AE05431" w14:textId="764DAC2A" w:rsidR="00180F81" w:rsidRPr="00DD5011" w:rsidRDefault="00180F81" w:rsidP="00DE337C">
      <w:pPr>
        <w:spacing w:line="360" w:lineRule="auto"/>
        <w:ind w:right="-28"/>
        <w:contextualSpacing/>
        <w:jc w:val="both"/>
        <w:rPr>
          <w:rFonts w:ascii="Palatino Linotype" w:eastAsia="Calibri" w:hAnsi="Palatino Linotype" w:cs="Tahoma"/>
          <w:bCs/>
          <w:sz w:val="22"/>
          <w:szCs w:val="22"/>
        </w:rPr>
      </w:pPr>
      <w:r w:rsidRPr="00DD5011">
        <w:rPr>
          <w:rFonts w:ascii="Palatino Linotype" w:eastAsia="Calibri" w:hAnsi="Palatino Linotype" w:cs="Tahoma"/>
          <w:bCs/>
          <w:sz w:val="22"/>
          <w:szCs w:val="22"/>
        </w:rPr>
        <w:t>Además, la Secretaría de Movilidad deberá expedir las tarifas para los servicios que presten los corralones y podrá establecer programas de condonación a quienes paguen dentro del plazo de quince días hábiles, una vez ordenada la liberación por la autoridad competente.</w:t>
      </w:r>
    </w:p>
    <w:p w14:paraId="1CD2BF25" w14:textId="77777777" w:rsidR="00180F81" w:rsidRPr="00DD5011" w:rsidRDefault="00180F81" w:rsidP="00DE337C">
      <w:pPr>
        <w:spacing w:line="360" w:lineRule="auto"/>
        <w:ind w:right="-28"/>
        <w:contextualSpacing/>
        <w:jc w:val="both"/>
        <w:rPr>
          <w:rFonts w:ascii="Palatino Linotype" w:eastAsia="Calibri" w:hAnsi="Palatino Linotype" w:cs="Tahoma"/>
          <w:bCs/>
          <w:sz w:val="22"/>
          <w:szCs w:val="22"/>
        </w:rPr>
      </w:pPr>
    </w:p>
    <w:p w14:paraId="55490C9D" w14:textId="619D287E" w:rsidR="00891E21" w:rsidRPr="00DD5011" w:rsidRDefault="004C4DD2" w:rsidP="00DE337C">
      <w:pPr>
        <w:spacing w:line="360" w:lineRule="auto"/>
        <w:ind w:right="-28"/>
        <w:contextualSpacing/>
        <w:jc w:val="both"/>
        <w:rPr>
          <w:rFonts w:ascii="Palatino Linotype" w:eastAsia="Calibri" w:hAnsi="Palatino Linotype" w:cs="Tahoma"/>
          <w:bCs/>
          <w:sz w:val="22"/>
          <w:szCs w:val="22"/>
        </w:rPr>
      </w:pPr>
      <w:r w:rsidRPr="00DD5011">
        <w:rPr>
          <w:rFonts w:ascii="Palatino Linotype" w:eastAsia="Calibri" w:hAnsi="Palatino Linotype" w:cs="Tahoma"/>
          <w:bCs/>
          <w:sz w:val="22"/>
          <w:szCs w:val="22"/>
        </w:rPr>
        <w:t>En este sentido, s</w:t>
      </w:r>
      <w:r w:rsidR="00891E21" w:rsidRPr="00DD5011">
        <w:rPr>
          <w:rFonts w:ascii="Palatino Linotype" w:eastAsia="Calibri" w:hAnsi="Palatino Linotype" w:cs="Tahoma"/>
          <w:bCs/>
          <w:sz w:val="22"/>
          <w:szCs w:val="22"/>
        </w:rPr>
        <w:t xml:space="preserve">obre la competencia de la </w:t>
      </w:r>
      <w:r w:rsidRPr="00DD5011">
        <w:rPr>
          <w:rFonts w:ascii="Palatino Linotype" w:eastAsia="Calibri" w:hAnsi="Palatino Linotype" w:cs="Tahoma"/>
          <w:bCs/>
          <w:sz w:val="22"/>
          <w:szCs w:val="22"/>
        </w:rPr>
        <w:t>Secretaria de Movilidad,</w:t>
      </w:r>
      <w:r w:rsidR="00891E21" w:rsidRPr="00DD5011">
        <w:rPr>
          <w:rFonts w:ascii="Palatino Linotype" w:eastAsia="Calibri" w:hAnsi="Palatino Linotype" w:cs="Tahoma"/>
          <w:bCs/>
          <w:sz w:val="22"/>
          <w:szCs w:val="22"/>
        </w:rPr>
        <w:t xml:space="preserve"> para conocer del tema de corralone</w:t>
      </w:r>
      <w:r w:rsidR="00481180" w:rsidRPr="00DD5011">
        <w:rPr>
          <w:rFonts w:ascii="Palatino Linotype" w:eastAsia="Calibri" w:hAnsi="Palatino Linotype" w:cs="Tahoma"/>
          <w:bCs/>
          <w:sz w:val="22"/>
          <w:szCs w:val="22"/>
        </w:rPr>
        <w:t>s</w:t>
      </w:r>
      <w:r w:rsidR="00891E21" w:rsidRPr="00DD5011">
        <w:rPr>
          <w:rFonts w:ascii="Palatino Linotype" w:eastAsia="Calibri" w:hAnsi="Palatino Linotype" w:cs="Tahoma"/>
          <w:bCs/>
          <w:sz w:val="22"/>
          <w:szCs w:val="22"/>
        </w:rPr>
        <w:t>, el Reglamento Interior de la Secretaría de Movilidad establece lo siguiente:</w:t>
      </w:r>
    </w:p>
    <w:p w14:paraId="06A63EAA" w14:textId="77777777" w:rsidR="00891E21" w:rsidRPr="00DD5011" w:rsidRDefault="00891E21" w:rsidP="00DE337C">
      <w:pPr>
        <w:spacing w:line="360" w:lineRule="auto"/>
        <w:ind w:right="-28"/>
        <w:contextualSpacing/>
        <w:jc w:val="both"/>
        <w:rPr>
          <w:rFonts w:ascii="Palatino Linotype" w:eastAsia="Calibri" w:hAnsi="Palatino Linotype" w:cs="Tahoma"/>
          <w:bCs/>
          <w:sz w:val="22"/>
          <w:szCs w:val="22"/>
        </w:rPr>
      </w:pPr>
    </w:p>
    <w:p w14:paraId="2FCB423E" w14:textId="77777777" w:rsidR="00891E21" w:rsidRPr="00DD5011" w:rsidRDefault="00891E21" w:rsidP="00481180">
      <w:pPr>
        <w:spacing w:line="360" w:lineRule="auto"/>
        <w:ind w:left="567" w:right="567"/>
        <w:contextualSpacing/>
        <w:jc w:val="both"/>
        <w:rPr>
          <w:rFonts w:ascii="Palatino Linotype" w:eastAsia="Calibri" w:hAnsi="Palatino Linotype" w:cs="Tahoma"/>
          <w:bCs/>
          <w:i/>
          <w:iCs/>
        </w:rPr>
      </w:pPr>
      <w:r w:rsidRPr="00DD5011">
        <w:rPr>
          <w:rFonts w:ascii="Palatino Linotype" w:eastAsia="Calibri" w:hAnsi="Palatino Linotype" w:cs="Tahoma"/>
          <w:bCs/>
          <w:i/>
          <w:iCs/>
        </w:rPr>
        <w:lastRenderedPageBreak/>
        <w:t>Artículo 4. Al frente de la Secretaría estará una persona titular quien, para el desahogo de los asuntos de su competencia, para el desahogo de los asuntos de su competencia, se auxiliará de las unidades administrativas siguientes:</w:t>
      </w:r>
    </w:p>
    <w:p w14:paraId="23B916DF" w14:textId="77777777" w:rsidR="00891E21" w:rsidRPr="00DD5011" w:rsidRDefault="00891E21" w:rsidP="00481180">
      <w:pPr>
        <w:spacing w:line="360" w:lineRule="auto"/>
        <w:ind w:left="567" w:right="567"/>
        <w:contextualSpacing/>
        <w:jc w:val="both"/>
        <w:rPr>
          <w:rFonts w:ascii="Palatino Linotype" w:eastAsia="Calibri" w:hAnsi="Palatino Linotype" w:cs="Tahoma"/>
          <w:bCs/>
          <w:i/>
          <w:iCs/>
        </w:rPr>
      </w:pPr>
    </w:p>
    <w:p w14:paraId="0EAF3465" w14:textId="77777777" w:rsidR="00891E21" w:rsidRPr="00DD5011" w:rsidRDefault="00891E21" w:rsidP="00481180">
      <w:pPr>
        <w:spacing w:line="360" w:lineRule="auto"/>
        <w:ind w:left="567" w:right="567"/>
        <w:contextualSpacing/>
        <w:jc w:val="both"/>
        <w:rPr>
          <w:rFonts w:ascii="Palatino Linotype" w:eastAsia="Calibri" w:hAnsi="Palatino Linotype" w:cs="Tahoma"/>
          <w:bCs/>
          <w:i/>
          <w:iCs/>
        </w:rPr>
      </w:pPr>
      <w:r w:rsidRPr="00DD5011">
        <w:rPr>
          <w:rFonts w:ascii="Palatino Linotype" w:eastAsia="Calibri" w:hAnsi="Palatino Linotype" w:cs="Tahoma"/>
          <w:bCs/>
          <w:i/>
          <w:iCs/>
        </w:rPr>
        <w:t>I. Subsecretaría de Movilidad:</w:t>
      </w:r>
    </w:p>
    <w:p w14:paraId="7279AFD3" w14:textId="77777777" w:rsidR="00891E21" w:rsidRPr="00DD5011" w:rsidRDefault="00891E21" w:rsidP="00481180">
      <w:pPr>
        <w:spacing w:line="360" w:lineRule="auto"/>
        <w:ind w:left="567" w:right="567"/>
        <w:contextualSpacing/>
        <w:jc w:val="both"/>
        <w:rPr>
          <w:rFonts w:ascii="Palatino Linotype" w:eastAsia="Calibri" w:hAnsi="Palatino Linotype" w:cs="Tahoma"/>
          <w:bCs/>
          <w:i/>
          <w:iCs/>
        </w:rPr>
      </w:pPr>
      <w:r w:rsidRPr="00DD5011">
        <w:rPr>
          <w:rFonts w:ascii="Palatino Linotype" w:eastAsia="Calibri" w:hAnsi="Palatino Linotype" w:cs="Tahoma"/>
          <w:bCs/>
          <w:i/>
          <w:iCs/>
        </w:rPr>
        <w:t>a. Dirección General de Movilidad Zona I;</w:t>
      </w:r>
    </w:p>
    <w:p w14:paraId="415B2724" w14:textId="77777777" w:rsidR="00891E21" w:rsidRPr="00DD5011" w:rsidRDefault="00891E21" w:rsidP="00481180">
      <w:pPr>
        <w:spacing w:line="360" w:lineRule="auto"/>
        <w:ind w:left="567" w:right="567"/>
        <w:contextualSpacing/>
        <w:jc w:val="both"/>
        <w:rPr>
          <w:rFonts w:ascii="Palatino Linotype" w:eastAsia="Calibri" w:hAnsi="Palatino Linotype" w:cs="Tahoma"/>
          <w:bCs/>
          <w:i/>
          <w:iCs/>
        </w:rPr>
      </w:pPr>
      <w:r w:rsidRPr="00DD5011">
        <w:rPr>
          <w:rFonts w:ascii="Palatino Linotype" w:eastAsia="Calibri" w:hAnsi="Palatino Linotype" w:cs="Tahoma"/>
          <w:bCs/>
          <w:i/>
          <w:iCs/>
        </w:rPr>
        <w:t>b. Dirección General de Movilidad Zona II;</w:t>
      </w:r>
    </w:p>
    <w:p w14:paraId="60F962B9" w14:textId="77777777" w:rsidR="00891E21" w:rsidRPr="00DD5011" w:rsidRDefault="00891E21" w:rsidP="00481180">
      <w:pPr>
        <w:spacing w:line="360" w:lineRule="auto"/>
        <w:ind w:left="567" w:right="567"/>
        <w:contextualSpacing/>
        <w:jc w:val="both"/>
        <w:rPr>
          <w:rFonts w:ascii="Palatino Linotype" w:eastAsia="Calibri" w:hAnsi="Palatino Linotype" w:cs="Tahoma"/>
          <w:bCs/>
          <w:i/>
          <w:iCs/>
        </w:rPr>
      </w:pPr>
      <w:r w:rsidRPr="00DD5011">
        <w:rPr>
          <w:rFonts w:ascii="Palatino Linotype" w:eastAsia="Calibri" w:hAnsi="Palatino Linotype" w:cs="Tahoma"/>
          <w:bCs/>
          <w:i/>
          <w:iCs/>
        </w:rPr>
        <w:t>c. Dirección General de Movilidad Zona III;</w:t>
      </w:r>
    </w:p>
    <w:p w14:paraId="5A4D3A75" w14:textId="77777777" w:rsidR="00891E21" w:rsidRPr="00DD5011" w:rsidRDefault="00891E21" w:rsidP="00481180">
      <w:pPr>
        <w:spacing w:line="360" w:lineRule="auto"/>
        <w:ind w:left="567" w:right="567"/>
        <w:contextualSpacing/>
        <w:jc w:val="both"/>
        <w:rPr>
          <w:rFonts w:ascii="Palatino Linotype" w:eastAsia="Calibri" w:hAnsi="Palatino Linotype" w:cs="Tahoma"/>
          <w:bCs/>
          <w:i/>
          <w:iCs/>
        </w:rPr>
      </w:pPr>
      <w:r w:rsidRPr="00DD5011">
        <w:rPr>
          <w:rFonts w:ascii="Palatino Linotype" w:eastAsia="Calibri" w:hAnsi="Palatino Linotype" w:cs="Tahoma"/>
          <w:bCs/>
          <w:i/>
          <w:iCs/>
        </w:rPr>
        <w:t>d. Dirección General de Movilidad Zona IV;</w:t>
      </w:r>
    </w:p>
    <w:p w14:paraId="5FC87FE1" w14:textId="77777777" w:rsidR="00891E21" w:rsidRPr="00DD5011" w:rsidRDefault="00891E21" w:rsidP="00481180">
      <w:pPr>
        <w:spacing w:line="360" w:lineRule="auto"/>
        <w:ind w:left="567" w:right="567"/>
        <w:contextualSpacing/>
        <w:jc w:val="both"/>
        <w:rPr>
          <w:rFonts w:ascii="Palatino Linotype" w:eastAsia="Calibri" w:hAnsi="Palatino Linotype" w:cs="Tahoma"/>
          <w:bCs/>
          <w:i/>
          <w:iCs/>
        </w:rPr>
      </w:pPr>
      <w:r w:rsidRPr="00DD5011">
        <w:rPr>
          <w:rFonts w:ascii="Palatino Linotype" w:eastAsia="Calibri" w:hAnsi="Palatino Linotype" w:cs="Tahoma"/>
          <w:bCs/>
          <w:i/>
          <w:iCs/>
        </w:rPr>
        <w:t>e. Dirección del Registro Estatal de Transporte Público;</w:t>
      </w:r>
    </w:p>
    <w:p w14:paraId="506C808B" w14:textId="270F8CF1" w:rsidR="00891E21" w:rsidRPr="00DD5011" w:rsidRDefault="00891E21" w:rsidP="00481180">
      <w:pPr>
        <w:spacing w:line="360" w:lineRule="auto"/>
        <w:ind w:left="567" w:right="567"/>
        <w:contextualSpacing/>
        <w:jc w:val="both"/>
        <w:rPr>
          <w:rFonts w:ascii="Palatino Linotype" w:eastAsia="Calibri" w:hAnsi="Palatino Linotype" w:cs="Tahoma"/>
          <w:bCs/>
          <w:i/>
          <w:iCs/>
        </w:rPr>
      </w:pPr>
      <w:r w:rsidRPr="00DD5011">
        <w:rPr>
          <w:rFonts w:ascii="Palatino Linotype" w:eastAsia="Calibri" w:hAnsi="Palatino Linotype" w:cs="Tahoma"/>
          <w:bCs/>
          <w:i/>
          <w:iCs/>
        </w:rPr>
        <w:t xml:space="preserve">II. </w:t>
      </w:r>
      <w:r w:rsidR="00AA7469" w:rsidRPr="00DD5011">
        <w:rPr>
          <w:rFonts w:ascii="Palatino Linotype" w:eastAsia="Calibri" w:hAnsi="Palatino Linotype" w:cs="Tahoma"/>
          <w:bCs/>
          <w:i/>
          <w:iCs/>
        </w:rPr>
        <w:t xml:space="preserve">a </w:t>
      </w:r>
      <w:r w:rsidRPr="00DD5011">
        <w:rPr>
          <w:rFonts w:ascii="Palatino Linotype" w:eastAsia="Calibri" w:hAnsi="Palatino Linotype" w:cs="Tahoma"/>
          <w:bCs/>
          <w:i/>
          <w:iCs/>
        </w:rPr>
        <w:t>IV</w:t>
      </w:r>
      <w:r w:rsidR="00AA7469" w:rsidRPr="00DD5011">
        <w:rPr>
          <w:rFonts w:ascii="Palatino Linotype" w:eastAsia="Calibri" w:hAnsi="Palatino Linotype" w:cs="Tahoma"/>
          <w:bCs/>
          <w:i/>
          <w:iCs/>
        </w:rPr>
        <w:t>..</w:t>
      </w:r>
      <w:r w:rsidRPr="00DD5011">
        <w:rPr>
          <w:rFonts w:ascii="Palatino Linotype" w:eastAsia="Calibri" w:hAnsi="Palatino Linotype" w:cs="Tahoma"/>
          <w:bCs/>
          <w:i/>
          <w:iCs/>
        </w:rPr>
        <w:t>.</w:t>
      </w:r>
    </w:p>
    <w:p w14:paraId="6D8C415D" w14:textId="77777777" w:rsidR="00891E21" w:rsidRPr="00DD5011" w:rsidRDefault="00891E21" w:rsidP="00481180">
      <w:pPr>
        <w:spacing w:line="360" w:lineRule="auto"/>
        <w:ind w:left="567" w:right="567"/>
        <w:contextualSpacing/>
        <w:jc w:val="both"/>
        <w:rPr>
          <w:rFonts w:ascii="Palatino Linotype" w:eastAsia="Calibri" w:hAnsi="Palatino Linotype" w:cs="Tahoma"/>
          <w:bCs/>
          <w:i/>
          <w:iCs/>
        </w:rPr>
      </w:pPr>
    </w:p>
    <w:p w14:paraId="17FCAF02" w14:textId="77777777" w:rsidR="00481180" w:rsidRPr="00DD5011" w:rsidRDefault="00481180" w:rsidP="00481180">
      <w:pPr>
        <w:spacing w:line="360" w:lineRule="auto"/>
        <w:ind w:left="567" w:right="567"/>
        <w:contextualSpacing/>
        <w:jc w:val="both"/>
        <w:rPr>
          <w:rFonts w:ascii="Palatino Linotype" w:eastAsia="Calibri" w:hAnsi="Palatino Linotype" w:cs="Tahoma"/>
          <w:bCs/>
          <w:i/>
          <w:iCs/>
        </w:rPr>
      </w:pPr>
      <w:r w:rsidRPr="00DD5011">
        <w:rPr>
          <w:rFonts w:ascii="Palatino Linotype" w:eastAsia="Calibri" w:hAnsi="Palatino Linotype" w:cs="Tahoma"/>
          <w:bCs/>
          <w:i/>
          <w:iCs/>
        </w:rPr>
        <w:t>Artículo 12.  Corresponden a las Direcciones Generales de Movilidad Zona I, II, III y IV, en su respectiva circunscripción territorial, las atribuciones siguientes:</w:t>
      </w:r>
    </w:p>
    <w:p w14:paraId="53D2B020" w14:textId="77777777" w:rsidR="00481180" w:rsidRPr="00DD5011" w:rsidRDefault="00481180" w:rsidP="00481180">
      <w:pPr>
        <w:spacing w:line="360" w:lineRule="auto"/>
        <w:ind w:left="567" w:right="567"/>
        <w:contextualSpacing/>
        <w:jc w:val="both"/>
        <w:rPr>
          <w:rFonts w:ascii="Palatino Linotype" w:eastAsia="Calibri" w:hAnsi="Palatino Linotype" w:cs="Tahoma"/>
          <w:bCs/>
          <w:i/>
          <w:iCs/>
        </w:rPr>
      </w:pPr>
    </w:p>
    <w:p w14:paraId="15E30027" w14:textId="3EFD84E9" w:rsidR="00481180" w:rsidRPr="00DD5011" w:rsidRDefault="00481180" w:rsidP="00481180">
      <w:pPr>
        <w:spacing w:line="360" w:lineRule="auto"/>
        <w:ind w:left="567" w:right="567"/>
        <w:contextualSpacing/>
        <w:jc w:val="both"/>
        <w:rPr>
          <w:rFonts w:ascii="Palatino Linotype" w:eastAsia="Calibri" w:hAnsi="Palatino Linotype" w:cs="Tahoma"/>
          <w:bCs/>
          <w:i/>
          <w:iCs/>
        </w:rPr>
      </w:pPr>
      <w:r w:rsidRPr="00DD5011">
        <w:rPr>
          <w:rFonts w:ascii="Palatino Linotype" w:eastAsia="Calibri" w:hAnsi="Palatino Linotype" w:cs="Tahoma"/>
          <w:bCs/>
          <w:i/>
          <w:iCs/>
        </w:rPr>
        <w:t xml:space="preserve">I. </w:t>
      </w:r>
      <w:r w:rsidR="004C4DD2" w:rsidRPr="00DD5011">
        <w:rPr>
          <w:rFonts w:ascii="Palatino Linotype" w:eastAsia="Calibri" w:hAnsi="Palatino Linotype" w:cs="Tahoma"/>
          <w:bCs/>
          <w:i/>
          <w:iCs/>
        </w:rPr>
        <w:t xml:space="preserve">a </w:t>
      </w:r>
      <w:r w:rsidRPr="00DD5011">
        <w:rPr>
          <w:rFonts w:ascii="Palatino Linotype" w:eastAsia="Calibri" w:hAnsi="Palatino Linotype" w:cs="Tahoma"/>
          <w:bCs/>
          <w:i/>
          <w:iCs/>
        </w:rPr>
        <w:t>XXX</w:t>
      </w:r>
      <w:r w:rsidR="004C4DD2" w:rsidRPr="00DD5011">
        <w:rPr>
          <w:rFonts w:ascii="Palatino Linotype" w:eastAsia="Calibri" w:hAnsi="Palatino Linotype" w:cs="Tahoma"/>
          <w:bCs/>
          <w:i/>
          <w:iCs/>
        </w:rPr>
        <w:t>…</w:t>
      </w:r>
    </w:p>
    <w:p w14:paraId="4089A3B2" w14:textId="77777777" w:rsidR="00481180" w:rsidRPr="00DD5011" w:rsidRDefault="00481180" w:rsidP="00481180">
      <w:pPr>
        <w:spacing w:line="360" w:lineRule="auto"/>
        <w:ind w:left="567" w:right="567"/>
        <w:contextualSpacing/>
        <w:jc w:val="both"/>
        <w:rPr>
          <w:rFonts w:ascii="Palatino Linotype" w:eastAsia="Calibri" w:hAnsi="Palatino Linotype" w:cs="Tahoma"/>
          <w:bCs/>
          <w:i/>
          <w:iCs/>
        </w:rPr>
      </w:pPr>
      <w:r w:rsidRPr="00DD5011">
        <w:rPr>
          <w:rFonts w:ascii="Palatino Linotype" w:eastAsia="Calibri" w:hAnsi="Palatino Linotype" w:cs="Tahoma"/>
          <w:b/>
          <w:i/>
          <w:iCs/>
        </w:rPr>
        <w:t>XXXI. Coordinar la realización de los trámites para el otorgamiento de permisos para la prestación de servicios de transporte de pasajeros, de carga y de arrastre y traslado</w:t>
      </w:r>
      <w:r w:rsidRPr="00DD5011">
        <w:rPr>
          <w:rFonts w:ascii="Palatino Linotype" w:eastAsia="Calibri" w:hAnsi="Palatino Linotype" w:cs="Tahoma"/>
          <w:bCs/>
          <w:i/>
          <w:iCs/>
        </w:rPr>
        <w:t>; de servicios conexos; y para la instalación y explotación de anuncios publicitarios en los diversos tipos de vehículos y servicios auxiliares y conexos;</w:t>
      </w:r>
    </w:p>
    <w:p w14:paraId="7B59C119" w14:textId="77777777" w:rsidR="00481180" w:rsidRPr="00DD5011" w:rsidRDefault="00481180" w:rsidP="00481180">
      <w:pPr>
        <w:spacing w:line="360" w:lineRule="auto"/>
        <w:ind w:left="567" w:right="567"/>
        <w:contextualSpacing/>
        <w:jc w:val="both"/>
        <w:rPr>
          <w:rFonts w:ascii="Palatino Linotype" w:eastAsia="Calibri" w:hAnsi="Palatino Linotype" w:cs="Tahoma"/>
          <w:b/>
          <w:i/>
          <w:iCs/>
        </w:rPr>
      </w:pPr>
      <w:r w:rsidRPr="00DD5011">
        <w:rPr>
          <w:rFonts w:ascii="Palatino Linotype" w:eastAsia="Calibri" w:hAnsi="Palatino Linotype" w:cs="Tahoma"/>
          <w:b/>
          <w:i/>
          <w:iCs/>
        </w:rPr>
        <w:t>XXXII. Supervisar que los concesionarios del servicio público de arrastre, salvamento, guarda, custodia y depósito de vehículos, así como los permisionarios del servicio público de arrastre y traslado cumplan con las obligaciones jurídicas que le sean aplicables;</w:t>
      </w:r>
    </w:p>
    <w:p w14:paraId="44438BD7" w14:textId="55C2293E" w:rsidR="00481180" w:rsidRPr="00DD5011" w:rsidRDefault="00481180" w:rsidP="00481180">
      <w:pPr>
        <w:spacing w:line="360" w:lineRule="auto"/>
        <w:ind w:left="567" w:right="567"/>
        <w:contextualSpacing/>
        <w:jc w:val="both"/>
        <w:rPr>
          <w:rFonts w:ascii="Palatino Linotype" w:eastAsia="Calibri" w:hAnsi="Palatino Linotype" w:cs="Tahoma"/>
          <w:bCs/>
          <w:i/>
          <w:iCs/>
        </w:rPr>
      </w:pPr>
      <w:r w:rsidRPr="00DD5011">
        <w:rPr>
          <w:rFonts w:ascii="Palatino Linotype" w:eastAsia="Calibri" w:hAnsi="Palatino Linotype" w:cs="Tahoma"/>
          <w:bCs/>
          <w:i/>
          <w:iCs/>
        </w:rPr>
        <w:t xml:space="preserve">XXXIII. </w:t>
      </w:r>
      <w:r w:rsidR="004C4DD2" w:rsidRPr="00DD5011">
        <w:rPr>
          <w:rFonts w:ascii="Palatino Linotype" w:eastAsia="Calibri" w:hAnsi="Palatino Linotype" w:cs="Tahoma"/>
          <w:bCs/>
          <w:i/>
          <w:iCs/>
        </w:rPr>
        <w:t xml:space="preserve">a </w:t>
      </w:r>
      <w:r w:rsidRPr="00DD5011">
        <w:rPr>
          <w:rFonts w:ascii="Palatino Linotype" w:eastAsia="Calibri" w:hAnsi="Palatino Linotype" w:cs="Tahoma"/>
          <w:bCs/>
          <w:i/>
          <w:iCs/>
        </w:rPr>
        <w:t>X</w:t>
      </w:r>
      <w:r w:rsidR="004C4DD2" w:rsidRPr="00DD5011">
        <w:rPr>
          <w:rFonts w:ascii="Palatino Linotype" w:eastAsia="Calibri" w:hAnsi="Palatino Linotype" w:cs="Tahoma"/>
          <w:bCs/>
          <w:i/>
          <w:iCs/>
        </w:rPr>
        <w:t>XXVIII…</w:t>
      </w:r>
    </w:p>
    <w:p w14:paraId="58ABCF57" w14:textId="77777777" w:rsidR="00481180" w:rsidRPr="00DD5011" w:rsidRDefault="00481180" w:rsidP="00891E21">
      <w:pPr>
        <w:spacing w:line="360" w:lineRule="auto"/>
        <w:ind w:right="-28"/>
        <w:contextualSpacing/>
        <w:jc w:val="both"/>
        <w:rPr>
          <w:rFonts w:ascii="Palatino Linotype" w:eastAsia="Calibri" w:hAnsi="Palatino Linotype" w:cs="Tahoma"/>
          <w:bCs/>
          <w:sz w:val="22"/>
          <w:szCs w:val="22"/>
        </w:rPr>
      </w:pPr>
    </w:p>
    <w:p w14:paraId="0448A774" w14:textId="57E2D989" w:rsidR="00481180" w:rsidRPr="00DD5011" w:rsidRDefault="00481180" w:rsidP="00891E21">
      <w:pPr>
        <w:spacing w:line="360" w:lineRule="auto"/>
        <w:ind w:right="-28"/>
        <w:contextualSpacing/>
        <w:jc w:val="both"/>
        <w:rPr>
          <w:rFonts w:ascii="Palatino Linotype" w:eastAsia="Calibri" w:hAnsi="Palatino Linotype" w:cs="Tahoma"/>
          <w:b/>
          <w:sz w:val="22"/>
          <w:szCs w:val="22"/>
        </w:rPr>
      </w:pPr>
      <w:r w:rsidRPr="00DD5011">
        <w:rPr>
          <w:rFonts w:ascii="Palatino Linotype" w:eastAsia="Calibri" w:hAnsi="Palatino Linotype" w:cs="Tahoma"/>
          <w:bCs/>
          <w:sz w:val="22"/>
          <w:szCs w:val="22"/>
        </w:rPr>
        <w:t>Del Reglamento Interior en cita, se advierte que l</w:t>
      </w:r>
      <w:r w:rsidR="00891E21" w:rsidRPr="00DD5011">
        <w:rPr>
          <w:rFonts w:ascii="Palatino Linotype" w:eastAsia="Calibri" w:hAnsi="Palatino Linotype" w:cs="Tahoma"/>
          <w:bCs/>
          <w:sz w:val="22"/>
          <w:szCs w:val="22"/>
        </w:rPr>
        <w:t>a Secretaría contará con un</w:t>
      </w:r>
      <w:r w:rsidRPr="00DD5011">
        <w:rPr>
          <w:rFonts w:ascii="Palatino Linotype" w:eastAsia="Calibri" w:hAnsi="Palatino Linotype" w:cs="Tahoma"/>
          <w:bCs/>
          <w:sz w:val="22"/>
          <w:szCs w:val="22"/>
        </w:rPr>
        <w:t>a Subsecretaría de Movilidad, la cual cuenta con cuatro Direcciones Generales de zona a quienes les corr</w:t>
      </w:r>
      <w:r w:rsidR="00764F4A" w:rsidRPr="00DD5011">
        <w:rPr>
          <w:rFonts w:ascii="Palatino Linotype" w:eastAsia="Calibri" w:hAnsi="Palatino Linotype" w:cs="Tahoma"/>
          <w:bCs/>
          <w:sz w:val="22"/>
          <w:szCs w:val="22"/>
        </w:rPr>
        <w:t xml:space="preserve">esponde entro otras actividades, </w:t>
      </w:r>
      <w:r w:rsidR="00C577C8" w:rsidRPr="00DD5011">
        <w:rPr>
          <w:rFonts w:ascii="Palatino Linotype" w:eastAsia="Calibri" w:hAnsi="Palatino Linotype" w:cs="Tahoma"/>
          <w:b/>
          <w:sz w:val="22"/>
          <w:szCs w:val="22"/>
        </w:rPr>
        <w:t xml:space="preserve">coordinar la realización de los trámites para el otorgamiento de permisos para la prestación de servicios de transporte de pasajeros, de carga y de arrastre y traslado y supervisar que los concesionarios del servicio público de arrastre, salvamento, </w:t>
      </w:r>
      <w:r w:rsidR="00C577C8" w:rsidRPr="00DD5011">
        <w:rPr>
          <w:rFonts w:ascii="Palatino Linotype" w:eastAsia="Calibri" w:hAnsi="Palatino Linotype" w:cs="Tahoma"/>
          <w:b/>
          <w:sz w:val="22"/>
          <w:szCs w:val="22"/>
        </w:rPr>
        <w:lastRenderedPageBreak/>
        <w:t xml:space="preserve">guarda, custodia y depósito de vehículos, así como los permisionarios del servicio público de arrastre y traslado cumplan con las obligaciones jurídicas que le sean aplicables. </w:t>
      </w:r>
    </w:p>
    <w:p w14:paraId="1751ECE3" w14:textId="77777777" w:rsidR="00C577C8" w:rsidRPr="00DD5011" w:rsidRDefault="00C577C8" w:rsidP="00891E21">
      <w:pPr>
        <w:spacing w:line="360" w:lineRule="auto"/>
        <w:ind w:right="-28"/>
        <w:contextualSpacing/>
        <w:jc w:val="both"/>
        <w:rPr>
          <w:rFonts w:ascii="Palatino Linotype" w:eastAsia="Calibri" w:hAnsi="Palatino Linotype" w:cs="Tahoma"/>
          <w:b/>
          <w:sz w:val="22"/>
          <w:szCs w:val="22"/>
        </w:rPr>
      </w:pPr>
    </w:p>
    <w:p w14:paraId="48B3B84B" w14:textId="18E56A7B" w:rsidR="00C577C8" w:rsidRPr="00DD5011" w:rsidRDefault="00C577C8" w:rsidP="00891E21">
      <w:pPr>
        <w:spacing w:line="360" w:lineRule="auto"/>
        <w:ind w:right="-28"/>
        <w:contextualSpacing/>
        <w:jc w:val="both"/>
        <w:rPr>
          <w:rFonts w:ascii="Palatino Linotype" w:eastAsia="Calibri" w:hAnsi="Palatino Linotype" w:cs="Tahoma"/>
          <w:bCs/>
          <w:sz w:val="22"/>
          <w:szCs w:val="22"/>
        </w:rPr>
      </w:pPr>
      <w:r w:rsidRPr="00DD5011">
        <w:rPr>
          <w:rFonts w:ascii="Palatino Linotype" w:eastAsia="Calibri" w:hAnsi="Palatino Linotype" w:cs="Tahoma"/>
          <w:bCs/>
          <w:sz w:val="22"/>
          <w:szCs w:val="22"/>
        </w:rPr>
        <w:t>Sin embargo, no se advierte que dentro de sus atribuciones cuente con las de intervenir administrativamente en los corralones, así como tampoco intervenir en el pago de las multas por el arrastre y depósito de vehículos ni de carácter particular ni de los de transporte público.</w:t>
      </w:r>
    </w:p>
    <w:p w14:paraId="3AB592C0" w14:textId="77777777" w:rsidR="00F933DF" w:rsidRPr="00DD5011" w:rsidRDefault="00F933DF" w:rsidP="00DE337C">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62CB9655" w14:textId="386D26CB" w:rsidR="00F933DF" w:rsidRPr="00DD5011" w:rsidRDefault="00F933DF" w:rsidP="00DE337C">
      <w:pPr>
        <w:spacing w:line="360" w:lineRule="auto"/>
        <w:contextualSpacing/>
        <w:jc w:val="both"/>
        <w:rPr>
          <w:rFonts w:ascii="Palatino Linotype" w:hAnsi="Palatino Linotype" w:cs="Tahoma"/>
          <w:iCs/>
          <w:sz w:val="22"/>
          <w:szCs w:val="22"/>
          <w:lang w:val="es-ES"/>
        </w:rPr>
      </w:pPr>
      <w:r w:rsidRPr="00DD5011">
        <w:rPr>
          <w:rFonts w:ascii="Palatino Linotype" w:hAnsi="Palatino Linotype" w:cs="Tahoma"/>
          <w:bCs/>
          <w:iCs/>
          <w:sz w:val="22"/>
          <w:szCs w:val="22"/>
          <w:lang w:val="es-ES"/>
        </w:rPr>
        <w:t>Ahora bien, de las constancias que obran en el expediente, se logra vislumbrar que el Sujeto Obligado, turn</w:t>
      </w:r>
      <w:r w:rsidR="00C577C8" w:rsidRPr="00DD5011">
        <w:rPr>
          <w:rFonts w:ascii="Palatino Linotype" w:hAnsi="Palatino Linotype" w:cs="Tahoma"/>
          <w:bCs/>
          <w:iCs/>
          <w:sz w:val="22"/>
          <w:szCs w:val="22"/>
          <w:lang w:val="es-ES"/>
        </w:rPr>
        <w:t>ó</w:t>
      </w:r>
      <w:r w:rsidRPr="00DD5011">
        <w:rPr>
          <w:rFonts w:ascii="Palatino Linotype" w:hAnsi="Palatino Linotype" w:cs="Tahoma"/>
          <w:bCs/>
          <w:iCs/>
          <w:sz w:val="22"/>
          <w:szCs w:val="22"/>
          <w:lang w:val="es-ES"/>
        </w:rPr>
        <w:t xml:space="preserve"> la solicitud de información a</w:t>
      </w:r>
      <w:r w:rsidR="0077401A" w:rsidRPr="00DD5011">
        <w:rPr>
          <w:rFonts w:ascii="Palatino Linotype" w:hAnsi="Palatino Linotype" w:cs="Tahoma"/>
          <w:bCs/>
          <w:iCs/>
          <w:sz w:val="22"/>
          <w:szCs w:val="22"/>
          <w:lang w:val="es-ES"/>
        </w:rPr>
        <w:t xml:space="preserve"> la Subsecretaría de Movilidad y a</w:t>
      </w:r>
      <w:r w:rsidRPr="00DD5011">
        <w:rPr>
          <w:rFonts w:ascii="Palatino Linotype" w:hAnsi="Palatino Linotype" w:cs="Tahoma"/>
          <w:bCs/>
          <w:iCs/>
          <w:sz w:val="22"/>
          <w:szCs w:val="22"/>
          <w:lang w:val="es-ES"/>
        </w:rPr>
        <w:t xml:space="preserve"> la</w:t>
      </w:r>
      <w:r w:rsidR="00C577C8" w:rsidRPr="00DD5011">
        <w:rPr>
          <w:rFonts w:ascii="Palatino Linotype" w:hAnsi="Palatino Linotype" w:cs="Tahoma"/>
          <w:bCs/>
          <w:iCs/>
          <w:sz w:val="22"/>
          <w:szCs w:val="22"/>
          <w:lang w:val="es-ES"/>
        </w:rPr>
        <w:t>s Direcciones Generales de las cuatro zonas en que se divide la dependencia</w:t>
      </w:r>
      <w:r w:rsidR="00CE0809" w:rsidRPr="00DD5011">
        <w:rPr>
          <w:rFonts w:ascii="Palatino Linotype" w:hAnsi="Palatino Linotype" w:cs="Tahoma"/>
          <w:bCs/>
          <w:iCs/>
          <w:sz w:val="22"/>
          <w:szCs w:val="22"/>
        </w:rPr>
        <w:t xml:space="preserve"> </w:t>
      </w:r>
      <w:r w:rsidRPr="00DD5011">
        <w:rPr>
          <w:rFonts w:ascii="Palatino Linotype" w:hAnsi="Palatino Linotype" w:cs="Tahoma"/>
          <w:bCs/>
          <w:iCs/>
          <w:sz w:val="22"/>
          <w:szCs w:val="22"/>
        </w:rPr>
        <w:t xml:space="preserve">por lo que, es necesario hacer referencia al </w:t>
      </w:r>
      <w:r w:rsidRPr="00DD5011">
        <w:rPr>
          <w:rFonts w:ascii="Palatino Linotype" w:hAnsi="Palatino Linotype" w:cs="Tahoma"/>
          <w:b/>
          <w:iCs/>
          <w:sz w:val="22"/>
          <w:szCs w:val="22"/>
        </w:rPr>
        <w:t xml:space="preserve">procedimiento de búsqueda </w:t>
      </w:r>
      <w:r w:rsidRPr="00DD5011">
        <w:rPr>
          <w:rFonts w:ascii="Palatino Linotype" w:hAnsi="Palatino Linotype" w:cs="Tahoma"/>
          <w:b/>
          <w:iCs/>
          <w:sz w:val="22"/>
          <w:szCs w:val="22"/>
          <w:lang w:val="es-ES"/>
        </w:rPr>
        <w:t>que deben de seguir los Sujetos Obligados para localizar la información</w:t>
      </w:r>
      <w:r w:rsidRPr="00DD5011">
        <w:rPr>
          <w:rFonts w:ascii="Palatino Linotype" w:hAnsi="Palatino Linotype" w:cs="Tahoma"/>
          <w:bCs/>
          <w:iCs/>
          <w:sz w:val="22"/>
          <w:szCs w:val="22"/>
          <w:lang w:val="es-ES"/>
        </w:rPr>
        <w:t>, el cual se encuentra previsto en los artículos 160 y 162 de la Ley de Transparencia y Acceso a la Información Pública del Estado de México y Municipios, mismo que es el siguiente:</w:t>
      </w:r>
    </w:p>
    <w:p w14:paraId="375318C4" w14:textId="77777777" w:rsidR="00F933DF" w:rsidRPr="00DD5011" w:rsidRDefault="00F933DF" w:rsidP="00DE337C">
      <w:pPr>
        <w:spacing w:line="360" w:lineRule="auto"/>
        <w:contextualSpacing/>
        <w:jc w:val="both"/>
        <w:rPr>
          <w:rFonts w:ascii="Palatino Linotype" w:hAnsi="Palatino Linotype" w:cs="Tahoma"/>
          <w:bCs/>
          <w:iCs/>
          <w:sz w:val="22"/>
          <w:szCs w:val="22"/>
        </w:rPr>
      </w:pPr>
    </w:p>
    <w:p w14:paraId="09E9E189" w14:textId="77777777" w:rsidR="00F933DF" w:rsidRPr="00DD5011" w:rsidRDefault="00F933DF" w:rsidP="00DE337C">
      <w:pPr>
        <w:numPr>
          <w:ilvl w:val="0"/>
          <w:numId w:val="1"/>
        </w:numPr>
        <w:spacing w:line="360" w:lineRule="auto"/>
        <w:contextualSpacing/>
        <w:jc w:val="both"/>
        <w:rPr>
          <w:rFonts w:ascii="Palatino Linotype" w:hAnsi="Palatino Linotype" w:cs="Tahoma"/>
          <w:bCs/>
          <w:iCs/>
          <w:sz w:val="22"/>
          <w:szCs w:val="22"/>
          <w:lang w:val="es-ES"/>
        </w:rPr>
      </w:pPr>
      <w:r w:rsidRPr="00DD5011">
        <w:rPr>
          <w:rFonts w:ascii="Palatino Linotype" w:hAnsi="Palatino Linotype" w:cs="Tahoma"/>
          <w:bCs/>
          <w:iCs/>
          <w:sz w:val="22"/>
          <w:szCs w:val="22"/>
          <w:lang w:val="es-ES"/>
        </w:rPr>
        <w:t>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y</w:t>
      </w:r>
    </w:p>
    <w:p w14:paraId="6C7DFF70" w14:textId="77777777" w:rsidR="00F933DF" w:rsidRPr="00DD5011" w:rsidRDefault="00F933DF" w:rsidP="00DE337C">
      <w:pPr>
        <w:spacing w:line="360" w:lineRule="auto"/>
        <w:contextualSpacing/>
        <w:jc w:val="both"/>
        <w:rPr>
          <w:rFonts w:ascii="Palatino Linotype" w:hAnsi="Palatino Linotype" w:cs="Tahoma"/>
          <w:bCs/>
          <w:iCs/>
          <w:sz w:val="22"/>
          <w:szCs w:val="22"/>
          <w:lang w:val="es-ES"/>
        </w:rPr>
      </w:pPr>
    </w:p>
    <w:p w14:paraId="38BD4E25" w14:textId="77777777" w:rsidR="00F933DF" w:rsidRPr="00DD5011" w:rsidRDefault="00F933DF" w:rsidP="00DE337C">
      <w:pPr>
        <w:numPr>
          <w:ilvl w:val="0"/>
          <w:numId w:val="1"/>
        </w:numPr>
        <w:spacing w:line="360" w:lineRule="auto"/>
        <w:contextualSpacing/>
        <w:jc w:val="both"/>
        <w:rPr>
          <w:rFonts w:ascii="Palatino Linotype" w:hAnsi="Palatino Linotype" w:cs="Tahoma"/>
          <w:bCs/>
          <w:iCs/>
          <w:sz w:val="22"/>
          <w:szCs w:val="22"/>
          <w:lang w:val="es-ES"/>
        </w:rPr>
      </w:pPr>
      <w:r w:rsidRPr="00DD5011">
        <w:rPr>
          <w:rFonts w:ascii="Palatino Linotype" w:hAnsi="Palatino Linotype" w:cs="Tahoma"/>
          <w:bCs/>
          <w:iCs/>
          <w:sz w:val="22"/>
          <w:szCs w:val="22"/>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03D5E0A" w14:textId="77777777" w:rsidR="00C577C8" w:rsidRPr="00DD5011" w:rsidRDefault="00C577C8" w:rsidP="00DE337C">
      <w:pPr>
        <w:spacing w:line="360" w:lineRule="auto"/>
        <w:contextualSpacing/>
        <w:jc w:val="both"/>
        <w:rPr>
          <w:rFonts w:ascii="Palatino Linotype" w:hAnsi="Palatino Linotype" w:cs="Tahoma"/>
          <w:bCs/>
          <w:iCs/>
          <w:sz w:val="22"/>
          <w:szCs w:val="22"/>
        </w:rPr>
      </w:pPr>
    </w:p>
    <w:p w14:paraId="17BFCC2D" w14:textId="507A8B43" w:rsidR="00F933DF" w:rsidRPr="00DD5011" w:rsidRDefault="00C577C8" w:rsidP="00DE337C">
      <w:pPr>
        <w:spacing w:line="360" w:lineRule="auto"/>
        <w:contextualSpacing/>
        <w:jc w:val="both"/>
        <w:rPr>
          <w:rFonts w:ascii="Palatino Linotype" w:eastAsia="Calibri" w:hAnsi="Palatino Linotype" w:cs="Tahoma"/>
          <w:color w:val="000000"/>
          <w:sz w:val="22"/>
          <w:szCs w:val="22"/>
          <w:lang w:val="es-ES" w:eastAsia="es-MX"/>
        </w:rPr>
      </w:pPr>
      <w:r w:rsidRPr="00DD5011">
        <w:rPr>
          <w:rFonts w:ascii="Palatino Linotype" w:hAnsi="Palatino Linotype" w:cs="Tahoma"/>
          <w:bCs/>
          <w:iCs/>
          <w:sz w:val="22"/>
          <w:szCs w:val="22"/>
        </w:rPr>
        <w:lastRenderedPageBreak/>
        <w:t xml:space="preserve">En efecto, al haber oficio de respuesta de cada una de las cuatro zonas, </w:t>
      </w:r>
      <w:r w:rsidR="00F933DF" w:rsidRPr="00DD5011">
        <w:rPr>
          <w:rFonts w:ascii="Palatino Linotype" w:eastAsia="Calibri" w:hAnsi="Palatino Linotype" w:cs="Tahoma"/>
          <w:bCs/>
          <w:iCs/>
          <w:sz w:val="22"/>
          <w:szCs w:val="22"/>
        </w:rPr>
        <w:t xml:space="preserve">se logra colegir que el Sujeto Obligado cumplió </w:t>
      </w:r>
      <w:r w:rsidR="00F15B65" w:rsidRPr="00DD5011">
        <w:rPr>
          <w:rFonts w:ascii="Palatino Linotype" w:eastAsia="Calibri" w:hAnsi="Palatino Linotype" w:cs="Tahoma"/>
          <w:bCs/>
          <w:iCs/>
          <w:sz w:val="22"/>
          <w:szCs w:val="22"/>
        </w:rPr>
        <w:t>con el</w:t>
      </w:r>
      <w:r w:rsidR="00F933DF" w:rsidRPr="00DD5011">
        <w:rPr>
          <w:rFonts w:ascii="Palatino Linotype" w:eastAsia="Calibri" w:hAnsi="Palatino Linotype" w:cs="Tahoma"/>
          <w:bCs/>
          <w:iCs/>
          <w:sz w:val="22"/>
          <w:szCs w:val="22"/>
        </w:rPr>
        <w:t xml:space="preserve"> procedimiento de búsqueda </w:t>
      </w:r>
      <w:r w:rsidR="00F933DF" w:rsidRPr="00DD5011">
        <w:rPr>
          <w:rFonts w:ascii="Palatino Linotype" w:eastAsia="Calibri" w:hAnsi="Palatino Linotype" w:cs="Tahoma"/>
          <w:color w:val="000000"/>
          <w:sz w:val="22"/>
          <w:szCs w:val="22"/>
          <w:lang w:val="es-ES" w:eastAsia="es-MX"/>
        </w:rPr>
        <w:t xml:space="preserve">establecido en el artículo 162 de la Ley de Transparencia y Acceso a la Información Pública del Estado de México y Municipios, </w:t>
      </w:r>
      <w:r w:rsidR="00F15B65" w:rsidRPr="00DD5011">
        <w:rPr>
          <w:rFonts w:ascii="Palatino Linotype" w:eastAsia="Calibri" w:hAnsi="Palatino Linotype" w:cs="Tahoma"/>
          <w:color w:val="000000"/>
          <w:sz w:val="22"/>
          <w:szCs w:val="22"/>
          <w:lang w:val="es-ES" w:eastAsia="es-MX"/>
        </w:rPr>
        <w:t>toda vez que turn</w:t>
      </w:r>
      <w:r w:rsidR="008E768E" w:rsidRPr="00DD5011">
        <w:rPr>
          <w:rFonts w:ascii="Palatino Linotype" w:eastAsia="Calibri" w:hAnsi="Palatino Linotype" w:cs="Tahoma"/>
          <w:color w:val="000000"/>
          <w:sz w:val="22"/>
          <w:szCs w:val="22"/>
          <w:lang w:val="es-ES" w:eastAsia="es-MX"/>
        </w:rPr>
        <w:t>ó</w:t>
      </w:r>
      <w:r w:rsidR="00F15B65" w:rsidRPr="00DD5011">
        <w:rPr>
          <w:rFonts w:ascii="Palatino Linotype" w:eastAsia="Calibri" w:hAnsi="Palatino Linotype" w:cs="Tahoma"/>
          <w:color w:val="000000"/>
          <w:sz w:val="22"/>
          <w:szCs w:val="22"/>
          <w:lang w:val="es-ES" w:eastAsia="es-MX"/>
        </w:rPr>
        <w:t xml:space="preserve"> la solicitud de información a las unidades administrativas competentes para conocer de lo requerido.</w:t>
      </w:r>
    </w:p>
    <w:p w14:paraId="340886EE" w14:textId="77777777" w:rsidR="00F933DF" w:rsidRPr="00DD5011" w:rsidRDefault="00F933DF" w:rsidP="00DE337C">
      <w:pPr>
        <w:spacing w:line="360" w:lineRule="auto"/>
        <w:ind w:right="-28"/>
        <w:contextualSpacing/>
        <w:jc w:val="both"/>
        <w:rPr>
          <w:rFonts w:ascii="Palatino Linotype" w:hAnsi="Palatino Linotype" w:cs="Tahoma"/>
          <w:color w:val="0D0D0D" w:themeColor="text1" w:themeTint="F2"/>
          <w:sz w:val="22"/>
          <w:szCs w:val="22"/>
          <w:lang w:val="es-ES"/>
        </w:rPr>
      </w:pPr>
    </w:p>
    <w:p w14:paraId="3E6AE9FB" w14:textId="1967231C" w:rsidR="00C577C8" w:rsidRPr="00DD5011" w:rsidRDefault="00F933DF" w:rsidP="00DE337C">
      <w:pPr>
        <w:spacing w:line="360" w:lineRule="auto"/>
        <w:ind w:right="-28"/>
        <w:contextualSpacing/>
        <w:jc w:val="both"/>
        <w:rPr>
          <w:rFonts w:ascii="Palatino Linotype" w:hAnsi="Palatino Linotype" w:cs="Tahoma"/>
          <w:color w:val="0D0D0D" w:themeColor="text1" w:themeTint="F2"/>
          <w:sz w:val="22"/>
          <w:szCs w:val="22"/>
          <w:lang w:val="es-ES"/>
        </w:rPr>
      </w:pPr>
      <w:r w:rsidRPr="00DD5011">
        <w:rPr>
          <w:rFonts w:ascii="Palatino Linotype" w:hAnsi="Palatino Linotype" w:cs="Tahoma"/>
          <w:color w:val="0D0D0D" w:themeColor="text1" w:themeTint="F2"/>
          <w:sz w:val="22"/>
          <w:szCs w:val="22"/>
          <w:lang w:val="es-ES"/>
        </w:rPr>
        <w:t xml:space="preserve">Ahora bien, </w:t>
      </w:r>
      <w:r w:rsidR="00AB59B9" w:rsidRPr="00DD5011">
        <w:rPr>
          <w:rFonts w:ascii="Palatino Linotype" w:hAnsi="Palatino Linotype" w:cs="Tahoma"/>
          <w:color w:val="0D0D0D" w:themeColor="text1" w:themeTint="F2"/>
          <w:sz w:val="22"/>
          <w:szCs w:val="22"/>
          <w:lang w:val="es-ES"/>
        </w:rPr>
        <w:t>tanto en respuesta</w:t>
      </w:r>
      <w:r w:rsidR="00F15B65" w:rsidRPr="00DD5011">
        <w:rPr>
          <w:rFonts w:ascii="Palatino Linotype" w:hAnsi="Palatino Linotype" w:cs="Tahoma"/>
          <w:color w:val="0D0D0D" w:themeColor="text1" w:themeTint="F2"/>
          <w:sz w:val="22"/>
          <w:szCs w:val="22"/>
          <w:lang w:val="es-ES"/>
        </w:rPr>
        <w:t>,</w:t>
      </w:r>
      <w:r w:rsidR="00AB59B9" w:rsidRPr="00DD5011">
        <w:rPr>
          <w:rFonts w:ascii="Palatino Linotype" w:hAnsi="Palatino Linotype" w:cs="Tahoma"/>
          <w:color w:val="0D0D0D" w:themeColor="text1" w:themeTint="F2"/>
          <w:sz w:val="22"/>
          <w:szCs w:val="22"/>
          <w:lang w:val="es-ES"/>
        </w:rPr>
        <w:t xml:space="preserve"> como en </w:t>
      </w:r>
      <w:r w:rsidR="00F15B65" w:rsidRPr="00DD5011">
        <w:rPr>
          <w:rFonts w:ascii="Palatino Linotype" w:hAnsi="Palatino Linotype" w:cs="Tahoma"/>
          <w:color w:val="0D0D0D" w:themeColor="text1" w:themeTint="F2"/>
          <w:sz w:val="22"/>
          <w:szCs w:val="22"/>
          <w:lang w:val="es-ES"/>
        </w:rPr>
        <w:t>I</w:t>
      </w:r>
      <w:r w:rsidR="00AB59B9" w:rsidRPr="00DD5011">
        <w:rPr>
          <w:rFonts w:ascii="Palatino Linotype" w:hAnsi="Palatino Linotype" w:cs="Tahoma"/>
          <w:color w:val="0D0D0D" w:themeColor="text1" w:themeTint="F2"/>
          <w:sz w:val="22"/>
          <w:szCs w:val="22"/>
          <w:lang w:val="es-ES"/>
        </w:rPr>
        <w:t>nforme</w:t>
      </w:r>
      <w:r w:rsidR="00F15B65" w:rsidRPr="00DD5011">
        <w:rPr>
          <w:rFonts w:ascii="Palatino Linotype" w:hAnsi="Palatino Linotype" w:cs="Tahoma"/>
          <w:color w:val="0D0D0D" w:themeColor="text1" w:themeTint="F2"/>
          <w:sz w:val="22"/>
          <w:szCs w:val="22"/>
          <w:lang w:val="es-ES"/>
        </w:rPr>
        <w:t xml:space="preserve"> J</w:t>
      </w:r>
      <w:r w:rsidR="00AB59B9" w:rsidRPr="00DD5011">
        <w:rPr>
          <w:rFonts w:ascii="Palatino Linotype" w:hAnsi="Palatino Linotype" w:cs="Tahoma"/>
          <w:color w:val="0D0D0D" w:themeColor="text1" w:themeTint="F2"/>
          <w:sz w:val="22"/>
          <w:szCs w:val="22"/>
          <w:lang w:val="es-ES"/>
        </w:rPr>
        <w:t>ustificado</w:t>
      </w:r>
      <w:r w:rsidR="00F15B65" w:rsidRPr="00DD5011">
        <w:rPr>
          <w:rFonts w:ascii="Palatino Linotype" w:hAnsi="Palatino Linotype" w:cs="Tahoma"/>
          <w:color w:val="0D0D0D" w:themeColor="text1" w:themeTint="F2"/>
          <w:sz w:val="22"/>
          <w:szCs w:val="22"/>
          <w:lang w:val="es-ES"/>
        </w:rPr>
        <w:t xml:space="preserve"> </w:t>
      </w:r>
      <w:r w:rsidR="00C577C8" w:rsidRPr="00DD5011">
        <w:rPr>
          <w:rFonts w:ascii="Palatino Linotype" w:hAnsi="Palatino Linotype" w:cs="Tahoma"/>
          <w:color w:val="0D0D0D" w:themeColor="text1" w:themeTint="F2"/>
          <w:sz w:val="22"/>
          <w:szCs w:val="22"/>
          <w:lang w:val="es-ES"/>
        </w:rPr>
        <w:t xml:space="preserve">se entregó información de las zonas </w:t>
      </w:r>
      <w:r w:rsidR="00764F4A" w:rsidRPr="00DD5011">
        <w:rPr>
          <w:rFonts w:ascii="Palatino Linotype" w:hAnsi="Palatino Linotype" w:cs="Tahoma"/>
          <w:color w:val="0D0D0D" w:themeColor="text1" w:themeTint="F2"/>
          <w:sz w:val="22"/>
          <w:szCs w:val="22"/>
          <w:lang w:val="es-ES"/>
        </w:rPr>
        <w:t>I, II, II y IV, las cuales refirieron</w:t>
      </w:r>
      <w:r w:rsidR="001E2DB6" w:rsidRPr="00DD5011">
        <w:rPr>
          <w:rFonts w:ascii="Palatino Linotype" w:hAnsi="Palatino Linotype" w:cs="Tahoma"/>
          <w:color w:val="0D0D0D" w:themeColor="text1" w:themeTint="F2"/>
          <w:sz w:val="22"/>
          <w:szCs w:val="22"/>
          <w:lang w:val="es-ES"/>
        </w:rPr>
        <w:t>,</w:t>
      </w:r>
      <w:r w:rsidR="00764F4A" w:rsidRPr="00DD5011">
        <w:rPr>
          <w:rFonts w:ascii="Palatino Linotype" w:hAnsi="Palatino Linotype" w:cs="Tahoma"/>
          <w:color w:val="0D0D0D" w:themeColor="text1" w:themeTint="F2"/>
          <w:sz w:val="22"/>
          <w:szCs w:val="22"/>
          <w:lang w:val="es-ES"/>
        </w:rPr>
        <w:t xml:space="preserve"> lo siguiente:</w:t>
      </w:r>
    </w:p>
    <w:p w14:paraId="5FAD6D2F" w14:textId="77777777" w:rsidR="00764F4A" w:rsidRPr="00DD5011" w:rsidRDefault="00764F4A" w:rsidP="00DE337C">
      <w:pPr>
        <w:spacing w:line="360" w:lineRule="auto"/>
        <w:ind w:right="-28"/>
        <w:contextualSpacing/>
        <w:jc w:val="both"/>
        <w:rPr>
          <w:rFonts w:ascii="Palatino Linotype" w:hAnsi="Palatino Linotype" w:cs="Tahoma"/>
          <w:color w:val="0D0D0D" w:themeColor="text1" w:themeTint="F2"/>
          <w:sz w:val="22"/>
          <w:szCs w:val="22"/>
          <w:lang w:val="es-ES"/>
        </w:rPr>
      </w:pPr>
    </w:p>
    <w:p w14:paraId="2F6582F6" w14:textId="73B9C62A" w:rsidR="00764F4A" w:rsidRPr="00DD5011" w:rsidRDefault="00764F4A" w:rsidP="001E2DB6">
      <w:pPr>
        <w:pStyle w:val="Prrafodelista"/>
        <w:numPr>
          <w:ilvl w:val="0"/>
          <w:numId w:val="21"/>
        </w:numPr>
        <w:spacing w:line="360" w:lineRule="auto"/>
        <w:ind w:right="-28"/>
        <w:jc w:val="both"/>
        <w:rPr>
          <w:rFonts w:ascii="Palatino Linotype" w:hAnsi="Palatino Linotype" w:cs="Tahoma"/>
          <w:color w:val="0D0D0D" w:themeColor="text1" w:themeTint="F2"/>
          <w:szCs w:val="22"/>
          <w:lang w:val="es-ES"/>
        </w:rPr>
      </w:pPr>
      <w:r w:rsidRPr="00DD5011">
        <w:rPr>
          <w:rFonts w:ascii="Palatino Linotype" w:hAnsi="Palatino Linotype" w:cs="Tahoma"/>
          <w:b/>
        </w:rPr>
        <w:t xml:space="preserve">Dirección General de Movilidad Zona I.- </w:t>
      </w:r>
      <w:r w:rsidR="001E2DB6" w:rsidRPr="00DD5011">
        <w:rPr>
          <w:rFonts w:ascii="Palatino Linotype" w:hAnsi="Palatino Linotype" w:cs="Tahoma"/>
        </w:rPr>
        <w:t xml:space="preserve">Después de una búsqueda exhaustiva no se localizó la información en los términos solicitados; sin embargo, en aras de una máxima publicidad remitió archivo digital que contiene la información conforme se tiene registrada en esta Dirección General de Movilidad Zona I, es decir, de </w:t>
      </w:r>
      <w:r w:rsidR="001E2DB6" w:rsidRPr="00DD5011">
        <w:rPr>
          <w:rFonts w:ascii="Palatino Linotype" w:hAnsi="Palatino Linotype" w:cs="Tahoma"/>
          <w:szCs w:val="22"/>
        </w:rPr>
        <w:t>los años dos mil veintitrés y dos mil veinticuatro, unidades retenidas, unidades liberadas e ingresos por unidades liberadas, todo esto por mes.</w:t>
      </w:r>
    </w:p>
    <w:p w14:paraId="7F609970" w14:textId="77777777" w:rsidR="00764F4A" w:rsidRPr="00DD5011" w:rsidRDefault="00764F4A" w:rsidP="00764F4A">
      <w:pPr>
        <w:pStyle w:val="Prrafodelista"/>
        <w:spacing w:line="360" w:lineRule="auto"/>
        <w:ind w:right="-28"/>
        <w:jc w:val="both"/>
        <w:rPr>
          <w:rFonts w:ascii="Palatino Linotype" w:hAnsi="Palatino Linotype" w:cs="Tahoma"/>
          <w:b/>
        </w:rPr>
      </w:pPr>
    </w:p>
    <w:p w14:paraId="46848085" w14:textId="01E3A88B" w:rsidR="00764F4A" w:rsidRPr="00DD5011" w:rsidRDefault="00764F4A" w:rsidP="00EE02E3">
      <w:pPr>
        <w:pStyle w:val="Prrafodelista"/>
        <w:numPr>
          <w:ilvl w:val="0"/>
          <w:numId w:val="21"/>
        </w:numPr>
        <w:spacing w:line="360" w:lineRule="auto"/>
        <w:ind w:right="-28"/>
        <w:jc w:val="both"/>
        <w:rPr>
          <w:rFonts w:ascii="Palatino Linotype" w:hAnsi="Palatino Linotype" w:cs="Tahoma"/>
        </w:rPr>
      </w:pPr>
      <w:r w:rsidRPr="00DD5011">
        <w:rPr>
          <w:rFonts w:ascii="Palatino Linotype" w:hAnsi="Palatino Linotype" w:cs="Tahoma"/>
          <w:b/>
        </w:rPr>
        <w:t xml:space="preserve">Dirección General de Movilidad Zona II.- </w:t>
      </w:r>
      <w:r w:rsidR="00EE02E3" w:rsidRPr="00DD5011">
        <w:rPr>
          <w:rFonts w:ascii="Palatino Linotype" w:hAnsi="Palatino Linotype" w:cs="Tahoma"/>
        </w:rPr>
        <w:t>Documento que contiene el total de vehículos retenidos, liberados y el ingreso por multa o sanción de septiembre 2023 a  septiembre 2024</w:t>
      </w:r>
      <w:r w:rsidR="000668C4" w:rsidRPr="00DD5011">
        <w:rPr>
          <w:rFonts w:ascii="Palatino Linotype" w:hAnsi="Palatino Linotype" w:cs="Tahoma"/>
        </w:rPr>
        <w:t>.</w:t>
      </w:r>
    </w:p>
    <w:p w14:paraId="064ED4B0" w14:textId="77777777" w:rsidR="00EE02E3" w:rsidRPr="00DD5011" w:rsidRDefault="00EE02E3" w:rsidP="00EE02E3">
      <w:pPr>
        <w:pStyle w:val="Prrafodelista"/>
        <w:rPr>
          <w:rFonts w:ascii="Palatino Linotype" w:hAnsi="Palatino Linotype" w:cs="Tahoma"/>
        </w:rPr>
      </w:pPr>
    </w:p>
    <w:p w14:paraId="6617FD91" w14:textId="175C24BA" w:rsidR="00EE02E3" w:rsidRPr="00DD5011" w:rsidRDefault="00EE02E3" w:rsidP="00807CE9">
      <w:pPr>
        <w:pStyle w:val="Prrafodelista"/>
        <w:numPr>
          <w:ilvl w:val="0"/>
          <w:numId w:val="21"/>
        </w:numPr>
        <w:spacing w:line="360" w:lineRule="auto"/>
        <w:ind w:right="-28"/>
        <w:jc w:val="both"/>
        <w:rPr>
          <w:rFonts w:ascii="Palatino Linotype" w:hAnsi="Palatino Linotype" w:cs="Tahoma"/>
        </w:rPr>
      </w:pPr>
      <w:r w:rsidRPr="00DD5011">
        <w:rPr>
          <w:rFonts w:ascii="Palatino Linotype" w:hAnsi="Palatino Linotype" w:cs="Tahoma"/>
          <w:b/>
        </w:rPr>
        <w:t xml:space="preserve">Dirección General de Movilidad Zona III.- </w:t>
      </w:r>
      <w:r w:rsidR="00807CE9" w:rsidRPr="00DD5011">
        <w:rPr>
          <w:rFonts w:ascii="Palatino Linotype" w:hAnsi="Palatino Linotype" w:cs="Tahoma"/>
        </w:rPr>
        <w:t xml:space="preserve">Después de una búsqueda exhaustiva no se encontró la información en los términos solicitados. Sin embargo, en aras de una máxima publicidad, adjuntó un listado del total de operativos realizados por municipio y el total de vehículos retenidos. </w:t>
      </w:r>
    </w:p>
    <w:p w14:paraId="4F8E1C44" w14:textId="77777777" w:rsidR="00764F4A" w:rsidRPr="00DD5011" w:rsidRDefault="00764F4A" w:rsidP="00764F4A">
      <w:pPr>
        <w:pStyle w:val="Prrafodelista"/>
        <w:spacing w:line="360" w:lineRule="auto"/>
        <w:ind w:right="-28"/>
        <w:jc w:val="both"/>
        <w:rPr>
          <w:rFonts w:ascii="Palatino Linotype" w:hAnsi="Palatino Linotype" w:cs="Tahoma"/>
          <w:color w:val="0D0D0D" w:themeColor="text1" w:themeTint="F2"/>
          <w:szCs w:val="22"/>
          <w:lang w:val="es-ES"/>
        </w:rPr>
      </w:pPr>
    </w:p>
    <w:p w14:paraId="35641D4E" w14:textId="6914FC70" w:rsidR="00764F4A" w:rsidRPr="00DD5011" w:rsidRDefault="00764F4A" w:rsidP="00807CE9">
      <w:pPr>
        <w:pStyle w:val="Prrafodelista"/>
        <w:numPr>
          <w:ilvl w:val="0"/>
          <w:numId w:val="21"/>
        </w:numPr>
        <w:spacing w:line="360" w:lineRule="auto"/>
        <w:ind w:right="-28"/>
        <w:jc w:val="both"/>
        <w:rPr>
          <w:rFonts w:ascii="Palatino Linotype" w:hAnsi="Palatino Linotype" w:cs="Tahoma"/>
        </w:rPr>
      </w:pPr>
      <w:r w:rsidRPr="00DD5011">
        <w:rPr>
          <w:rFonts w:ascii="Palatino Linotype" w:hAnsi="Palatino Linotype" w:cs="Tahoma"/>
          <w:b/>
        </w:rPr>
        <w:t xml:space="preserve">Dirección General de Movilidad Zona IV.- </w:t>
      </w:r>
      <w:r w:rsidR="00807CE9" w:rsidRPr="00DD5011">
        <w:rPr>
          <w:rFonts w:ascii="Palatino Linotype" w:hAnsi="Palatino Linotype" w:cs="Tahoma"/>
        </w:rPr>
        <w:t xml:space="preserve">Indicó que no se han realizado operativos de movilidad, solo se han realizado visitas de inspección y verificación y no como erróneamente se refirió a operativos de movilidad, además, señaló que la cifra </w:t>
      </w:r>
      <w:r w:rsidR="00807CE9" w:rsidRPr="00DD5011">
        <w:rPr>
          <w:rFonts w:ascii="Palatino Linotype" w:hAnsi="Palatino Linotype" w:cs="Tahoma"/>
        </w:rPr>
        <w:lastRenderedPageBreak/>
        <w:t>mencionada por la Gobernadora respecto a los vehículos asegurados en depósitos por la Secretaría de Movilidad son de 1970, cifra que viene contenida en el Informe de Gobierno página 180, formada con los datos aportados por la Secretaría de Movilidad, en razón de ello, se hizo del conocimiento que se han asegurado 779 unidades en el intervalo de septiembre del dos mil veintitrés a agosto de dos mil veinticuatro, de los cuales se han sustanciado 624 procedimientos de liberación</w:t>
      </w:r>
      <w:r w:rsidRPr="00DD5011">
        <w:rPr>
          <w:rFonts w:ascii="Palatino Linotype" w:hAnsi="Palatino Linotype" w:cs="Tahoma"/>
        </w:rPr>
        <w:t>.</w:t>
      </w:r>
    </w:p>
    <w:p w14:paraId="19DF4A40" w14:textId="77777777" w:rsidR="00764F4A" w:rsidRPr="00DD5011" w:rsidRDefault="00764F4A" w:rsidP="00764F4A">
      <w:pPr>
        <w:pStyle w:val="Prrafodelista"/>
        <w:spacing w:line="360" w:lineRule="auto"/>
        <w:ind w:right="-28"/>
        <w:jc w:val="both"/>
        <w:rPr>
          <w:rFonts w:ascii="Palatino Linotype" w:hAnsi="Palatino Linotype" w:cs="Tahoma"/>
          <w:color w:val="0D0D0D" w:themeColor="text1" w:themeTint="F2"/>
          <w:szCs w:val="22"/>
          <w:lang w:val="es-ES"/>
        </w:rPr>
      </w:pPr>
    </w:p>
    <w:p w14:paraId="33659526" w14:textId="65254813" w:rsidR="00F15B65" w:rsidRPr="00DD5011" w:rsidRDefault="000668C4" w:rsidP="00DE337C">
      <w:pPr>
        <w:spacing w:line="360" w:lineRule="auto"/>
        <w:ind w:right="-28"/>
        <w:contextualSpacing/>
        <w:jc w:val="both"/>
        <w:rPr>
          <w:rFonts w:ascii="Palatino Linotype" w:hAnsi="Palatino Linotype" w:cs="Tahoma"/>
          <w:color w:val="0D0D0D" w:themeColor="text1" w:themeTint="F2"/>
          <w:sz w:val="22"/>
          <w:szCs w:val="22"/>
          <w:lang w:val="es-ES"/>
        </w:rPr>
      </w:pPr>
      <w:r w:rsidRPr="00DD5011">
        <w:rPr>
          <w:rFonts w:ascii="Palatino Linotype" w:hAnsi="Palatino Linotype" w:cs="Tahoma"/>
          <w:color w:val="0D0D0D" w:themeColor="text1" w:themeTint="F2"/>
          <w:sz w:val="22"/>
          <w:szCs w:val="22"/>
          <w:lang w:val="es-ES"/>
        </w:rPr>
        <w:t xml:space="preserve">Derivado de lo anterior, se advierte que las Direcciones de Zona I, II, III y IV, </w:t>
      </w:r>
      <w:r w:rsidR="00F15B65" w:rsidRPr="00DD5011">
        <w:rPr>
          <w:rFonts w:ascii="Palatino Linotype" w:hAnsi="Palatino Linotype" w:cs="Tahoma"/>
          <w:color w:val="0D0D0D" w:themeColor="text1" w:themeTint="F2"/>
          <w:sz w:val="22"/>
          <w:szCs w:val="22"/>
          <w:lang w:val="es-ES"/>
        </w:rPr>
        <w:t xml:space="preserve">señalaron que después de realizar una búsqueda exhaustiva y razonable en sus archivos, </w:t>
      </w:r>
      <w:r w:rsidRPr="00DD5011">
        <w:rPr>
          <w:rFonts w:ascii="Palatino Linotype" w:hAnsi="Palatino Linotype" w:cs="Tahoma"/>
          <w:color w:val="0D0D0D" w:themeColor="text1" w:themeTint="F2"/>
          <w:sz w:val="22"/>
          <w:szCs w:val="22"/>
          <w:lang w:val="es-ES"/>
        </w:rPr>
        <w:t>remetían la información tal cual como se tiene en los archivos, incluso señalaron que no cuentan con atribuciones para generar, poseer o administrar la información solicitada, toda vez que esta es administrada por los Corralones; sin embargo, en cumplimiento al principio de máxima publicidad hacían entrega de la información de la cual tenían registro.</w:t>
      </w:r>
    </w:p>
    <w:p w14:paraId="1A73C126" w14:textId="77777777" w:rsidR="00E25E51" w:rsidRPr="00DD5011" w:rsidRDefault="00E25E51" w:rsidP="00DE337C">
      <w:pPr>
        <w:spacing w:line="360" w:lineRule="auto"/>
        <w:ind w:right="-28"/>
        <w:contextualSpacing/>
        <w:jc w:val="both"/>
        <w:rPr>
          <w:rFonts w:ascii="Palatino Linotype" w:hAnsi="Palatino Linotype" w:cs="Tahoma"/>
          <w:color w:val="0D0D0D" w:themeColor="text1" w:themeTint="F2"/>
          <w:sz w:val="22"/>
          <w:szCs w:val="22"/>
          <w:lang w:val="es-ES"/>
        </w:rPr>
      </w:pPr>
    </w:p>
    <w:p w14:paraId="65C57BC2" w14:textId="3AD0548C" w:rsidR="00E25E51" w:rsidRPr="00DD5011" w:rsidRDefault="00E25E51" w:rsidP="00DE337C">
      <w:pPr>
        <w:spacing w:line="360" w:lineRule="auto"/>
        <w:ind w:right="-28"/>
        <w:contextualSpacing/>
        <w:jc w:val="both"/>
        <w:rPr>
          <w:rFonts w:ascii="Palatino Linotype" w:hAnsi="Palatino Linotype" w:cs="Tahoma"/>
          <w:color w:val="0D0D0D" w:themeColor="text1" w:themeTint="F2"/>
          <w:sz w:val="22"/>
          <w:szCs w:val="22"/>
        </w:rPr>
      </w:pPr>
      <w:r w:rsidRPr="00DD5011">
        <w:rPr>
          <w:rFonts w:ascii="Palatino Linotype" w:hAnsi="Palatino Linotype" w:cs="Tahoma"/>
          <w:color w:val="0D0D0D" w:themeColor="text1" w:themeTint="F2"/>
          <w:sz w:val="22"/>
          <w:szCs w:val="22"/>
          <w:lang w:val="es-ES"/>
        </w:rPr>
        <w:t>Además</w:t>
      </w:r>
      <w:r w:rsidR="009A3BA8" w:rsidRPr="00DD5011">
        <w:rPr>
          <w:rFonts w:ascii="Palatino Linotype" w:hAnsi="Palatino Linotype" w:cs="Tahoma"/>
          <w:color w:val="0D0D0D" w:themeColor="text1" w:themeTint="F2"/>
          <w:sz w:val="22"/>
          <w:szCs w:val="22"/>
          <w:lang w:val="es-ES"/>
        </w:rPr>
        <w:t xml:space="preserve">, </w:t>
      </w:r>
      <w:r w:rsidRPr="00DD5011">
        <w:rPr>
          <w:rFonts w:ascii="Palatino Linotype" w:hAnsi="Palatino Linotype" w:cs="Tahoma"/>
          <w:color w:val="0D0D0D" w:themeColor="text1" w:themeTint="F2"/>
          <w:sz w:val="22"/>
          <w:szCs w:val="22"/>
          <w:lang w:val="es-ES"/>
        </w:rPr>
        <w:t>señalaron que</w:t>
      </w:r>
      <w:r w:rsidR="009A3BA8" w:rsidRPr="00DD5011">
        <w:rPr>
          <w:rFonts w:ascii="Palatino Linotype" w:hAnsi="Palatino Linotype" w:cs="Tahoma"/>
          <w:color w:val="0D0D0D" w:themeColor="text1" w:themeTint="F2"/>
          <w:sz w:val="22"/>
          <w:szCs w:val="22"/>
          <w:lang w:val="es-ES"/>
        </w:rPr>
        <w:t xml:space="preserve"> no</w:t>
      </w:r>
      <w:r w:rsidRPr="00DD5011">
        <w:rPr>
          <w:rFonts w:ascii="Palatino Linotype" w:hAnsi="Palatino Linotype" w:cs="Tahoma"/>
          <w:color w:val="0D0D0D" w:themeColor="text1" w:themeTint="F2"/>
          <w:sz w:val="22"/>
          <w:szCs w:val="22"/>
          <w:lang w:val="es-ES"/>
        </w:rPr>
        <w:t xml:space="preserve"> </w:t>
      </w:r>
      <w:r w:rsidR="009A3BA8" w:rsidRPr="00DD5011">
        <w:rPr>
          <w:rFonts w:ascii="Palatino Linotype" w:hAnsi="Palatino Linotype" w:cs="Tahoma"/>
          <w:color w:val="0D0D0D" w:themeColor="text1" w:themeTint="F2"/>
          <w:sz w:val="22"/>
          <w:szCs w:val="22"/>
        </w:rPr>
        <w:t>se han realizado operativos de movilidad, ya que de acuerdo a sus atribuciones únicamente se han realizado visitas de inspección y verificación y no como erróneamente se refirió a operativos de movilidad; incluso, señaló que la cifra mencionada por la Gobernadora respecto a los vehículos asegurados en depósitos por la Secretaría de Movilidad son de 1970, cifra que viene contenida en el Informe de Gobierno página 180.</w:t>
      </w:r>
    </w:p>
    <w:p w14:paraId="65485879" w14:textId="77777777" w:rsidR="009A3BA8" w:rsidRPr="00DD5011" w:rsidRDefault="009A3BA8" w:rsidP="00DE337C">
      <w:pPr>
        <w:spacing w:line="360" w:lineRule="auto"/>
        <w:ind w:right="-28"/>
        <w:contextualSpacing/>
        <w:jc w:val="both"/>
        <w:rPr>
          <w:rFonts w:ascii="Palatino Linotype" w:hAnsi="Palatino Linotype" w:cs="Tahoma"/>
          <w:color w:val="0D0D0D" w:themeColor="text1" w:themeTint="F2"/>
          <w:sz w:val="22"/>
          <w:szCs w:val="22"/>
        </w:rPr>
      </w:pPr>
    </w:p>
    <w:p w14:paraId="2376FD17" w14:textId="6F05CD80" w:rsidR="009A3BA8" w:rsidRPr="00DD5011" w:rsidRDefault="009A3BA8" w:rsidP="00DE337C">
      <w:pPr>
        <w:spacing w:line="360" w:lineRule="auto"/>
        <w:ind w:right="-28"/>
        <w:contextualSpacing/>
        <w:jc w:val="both"/>
        <w:rPr>
          <w:rFonts w:ascii="Palatino Linotype" w:hAnsi="Palatino Linotype" w:cs="Tahoma"/>
          <w:color w:val="0D0D0D" w:themeColor="text1" w:themeTint="F2"/>
          <w:sz w:val="22"/>
          <w:szCs w:val="22"/>
        </w:rPr>
      </w:pPr>
      <w:r w:rsidRPr="00DD5011">
        <w:rPr>
          <w:rFonts w:ascii="Palatino Linotype" w:hAnsi="Palatino Linotype" w:cs="Tahoma"/>
          <w:color w:val="0D0D0D" w:themeColor="text1" w:themeTint="F2"/>
          <w:sz w:val="22"/>
          <w:szCs w:val="22"/>
        </w:rPr>
        <w:t>En este sentido, este Instituto realizó un análisis a lo señalado por el Sujeto Obligado, en el que se inserta el extracto siguiente:</w:t>
      </w:r>
    </w:p>
    <w:p w14:paraId="4031EC16" w14:textId="77777777" w:rsidR="006207C2" w:rsidRPr="00DD5011" w:rsidRDefault="006207C2" w:rsidP="00DE337C">
      <w:pPr>
        <w:spacing w:line="360" w:lineRule="auto"/>
        <w:ind w:right="-28"/>
        <w:contextualSpacing/>
        <w:jc w:val="both"/>
        <w:rPr>
          <w:rFonts w:ascii="Palatino Linotype" w:hAnsi="Palatino Linotype" w:cs="Tahoma"/>
          <w:color w:val="0D0D0D" w:themeColor="text1" w:themeTint="F2"/>
          <w:sz w:val="22"/>
          <w:szCs w:val="22"/>
        </w:rPr>
      </w:pPr>
    </w:p>
    <w:p w14:paraId="563ADE4F" w14:textId="333E2A41" w:rsidR="006207C2" w:rsidRPr="00DD5011" w:rsidRDefault="006207C2" w:rsidP="00DE337C">
      <w:pPr>
        <w:spacing w:line="360" w:lineRule="auto"/>
        <w:ind w:right="-28"/>
        <w:contextualSpacing/>
        <w:jc w:val="both"/>
        <w:rPr>
          <w:rFonts w:ascii="Palatino Linotype" w:hAnsi="Palatino Linotype" w:cs="Tahoma"/>
          <w:color w:val="0D0D0D" w:themeColor="text1" w:themeTint="F2"/>
          <w:sz w:val="22"/>
          <w:szCs w:val="22"/>
        </w:rPr>
      </w:pPr>
      <w:r w:rsidRPr="00DD5011">
        <w:rPr>
          <w:rFonts w:ascii="Palatino Linotype" w:hAnsi="Palatino Linotype" w:cs="Tahoma"/>
          <w:noProof/>
          <w:color w:val="0D0D0D" w:themeColor="text1" w:themeTint="F2"/>
          <w:sz w:val="22"/>
          <w:szCs w:val="22"/>
          <w:lang w:eastAsia="es-MX"/>
        </w:rPr>
        <w:lastRenderedPageBreak/>
        <w:drawing>
          <wp:inline distT="0" distB="0" distL="0" distR="0" wp14:anchorId="72E7CA3D" wp14:editId="1B95FC97">
            <wp:extent cx="5742940" cy="131816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74495"/>
                    <a:stretch/>
                  </pic:blipFill>
                  <pic:spPr bwMode="auto">
                    <a:xfrm>
                      <a:off x="0" y="0"/>
                      <a:ext cx="5742940" cy="1318161"/>
                    </a:xfrm>
                    <a:prstGeom prst="rect">
                      <a:avLst/>
                    </a:prstGeom>
                    <a:ln>
                      <a:noFill/>
                    </a:ln>
                    <a:extLst>
                      <a:ext uri="{53640926-AAD7-44D8-BBD7-CCE9431645EC}">
                        <a14:shadowObscured xmlns:a14="http://schemas.microsoft.com/office/drawing/2010/main"/>
                      </a:ext>
                    </a:extLst>
                  </pic:spPr>
                </pic:pic>
              </a:graphicData>
            </a:graphic>
          </wp:inline>
        </w:drawing>
      </w:r>
    </w:p>
    <w:p w14:paraId="6407F370" w14:textId="77777777" w:rsidR="006207C2" w:rsidRPr="00DD5011" w:rsidRDefault="006207C2" w:rsidP="00DE337C">
      <w:pPr>
        <w:spacing w:line="360" w:lineRule="auto"/>
        <w:ind w:right="-28"/>
        <w:contextualSpacing/>
        <w:jc w:val="both"/>
        <w:rPr>
          <w:rFonts w:ascii="Palatino Linotype" w:hAnsi="Palatino Linotype" w:cs="Tahoma"/>
          <w:color w:val="0D0D0D" w:themeColor="text1" w:themeTint="F2"/>
          <w:sz w:val="22"/>
          <w:szCs w:val="22"/>
        </w:rPr>
      </w:pPr>
    </w:p>
    <w:p w14:paraId="3D5B2E30" w14:textId="4A30FA77" w:rsidR="006207C2" w:rsidRPr="00DD5011" w:rsidRDefault="006207C2" w:rsidP="00DE337C">
      <w:pPr>
        <w:spacing w:line="360" w:lineRule="auto"/>
        <w:ind w:right="-28"/>
        <w:contextualSpacing/>
        <w:jc w:val="both"/>
        <w:rPr>
          <w:rFonts w:ascii="Palatino Linotype" w:hAnsi="Palatino Linotype" w:cs="Tahoma"/>
          <w:color w:val="0D0D0D" w:themeColor="text1" w:themeTint="F2"/>
          <w:sz w:val="22"/>
          <w:szCs w:val="22"/>
        </w:rPr>
      </w:pPr>
      <w:r w:rsidRPr="00DD5011">
        <w:rPr>
          <w:rFonts w:ascii="Palatino Linotype" w:hAnsi="Palatino Linotype" w:cs="Tahoma"/>
          <w:noProof/>
          <w:color w:val="0D0D0D" w:themeColor="text1" w:themeTint="F2"/>
          <w:sz w:val="22"/>
          <w:szCs w:val="22"/>
          <w:lang w:eastAsia="es-MX"/>
        </w:rPr>
        <mc:AlternateContent>
          <mc:Choice Requires="wps">
            <w:drawing>
              <wp:anchor distT="0" distB="0" distL="114300" distR="114300" simplePos="0" relativeHeight="251659264" behindDoc="0" locked="0" layoutInCell="1" allowOverlap="1" wp14:anchorId="54057CDF" wp14:editId="25A3AD84">
                <wp:simplePos x="0" y="0"/>
                <wp:positionH relativeFrom="margin">
                  <wp:align>right</wp:align>
                </wp:positionH>
                <wp:positionV relativeFrom="paragraph">
                  <wp:posOffset>2573993</wp:posOffset>
                </wp:positionV>
                <wp:extent cx="5564249" cy="344385"/>
                <wp:effectExtent l="19050" t="19050" r="17780" b="17780"/>
                <wp:wrapNone/>
                <wp:docPr id="5" name="Rectángulo redondeado 5"/>
                <wp:cNvGraphicFramePr/>
                <a:graphic xmlns:a="http://schemas.openxmlformats.org/drawingml/2006/main">
                  <a:graphicData uri="http://schemas.microsoft.com/office/word/2010/wordprocessingShape">
                    <wps:wsp>
                      <wps:cNvSpPr/>
                      <wps:spPr>
                        <a:xfrm>
                          <a:off x="0" y="0"/>
                          <a:ext cx="5564249" cy="344385"/>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A4C2B" id="Rectángulo redondeado 5" o:spid="_x0000_s1026" style="position:absolute;margin-left:386.95pt;margin-top:202.7pt;width:438.15pt;height:27.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NZrAIAAKEFAAAOAAAAZHJzL2Uyb0RvYy54bWysVM1u2zAMvg/YOwi6r3ZSp2uDOkWQosOA&#10;oi3aDj0rshwbkEWNUuJkb7Nn2YuNkn8adMUOw3yQRZH8KH4ieXm1bzTbKXQ1mJxPTlLOlJFQ1GaT&#10;82/PN5/OOXNemEJoMCrnB+X41eLjh8vWztUUKtCFQkYgxs1bm/PKeztPEicr1Qh3AlYZUpaAjfAk&#10;4iYpULSE3uhkmqZnSQtYWASpnKPT607JFxG/LJX092XplGc653Q3H1eM6zqsyeJSzDcobFXL/hri&#10;H27RiNpQ0BHqWnjBtlj/AdXUEsFB6U8kNAmUZS1VzIGymaRvsnmqhFUxFyLH2ZEm9/9g5d3uAVld&#10;5HzGmRENPdEjkfbrp9lsNTBUBZhCiQLYLHDVWjcnlyf7gL3kaBsS35fYhD+lxPaR38PIr9p7Julw&#10;NjvLptkFZ5J0p1l2eh5Bk1dvi85/UdCwsMk5wtYU4T6RW7G7dZ7Ckv1gFyIauKm1jg+pDWsJ+XyS&#10;ptHDga6LoA12DjfrlUa2E1QLqzR8ISVCOzIjSRs6DIl2qcWdP2gVMLR5VCXRRclMuwihUNUIK6RU&#10;xk86VSUK1UWbHQcbPGLoCBiQS7rliN0DDJYdyIDd3bm3D64q1vno3Kf+N+fRI0YG40fnpjaA72Wm&#10;Kas+cmc/kNRRE1haQ3GgYkLousxZeVPTM94K5x8EUltRA9Ko8Pe0lBropaDfcVYB/njvPNhTtZOW&#10;s5baNOfu+1ag4kx/NdQHF5MsC30dhWz2eUoCHmvWxxqzbVZArz+hoWRl3AZ7r4dtidC80ERZhqik&#10;EkZS7JxLj4Ow8t34oJkk1XIZzaiXrfC35snKAB5YDRX6vH8RaPta9tQFdzC0tJi/qebONngaWG49&#10;lHUs9Vdee75pDsTC6WdWGDTHcrR6nayL3wAAAP//AwBQSwMEFAAGAAgAAAAhAP+9RCTeAAAACAEA&#10;AA8AAABkcnMvZG93bnJldi54bWxMj8FOwzAQRO9I/IO1SNyoQ2nTNsSpEBIIiUNF4QPceJtE2OvU&#10;dpPw9ywnepyd1cybcjs5KwYMsfOk4H6WgUCqvemoUfD1+XK3BhGTJqOtJ1TwgxG21fVVqQvjR/rA&#10;YZ8awSEUC62gTakvpIx1i07Hme+R2Dv64HRiGRppgh453Fk5z7JcOt0RN7S6x+cW6+/92Sl4m5+G&#10;XYjtzh6NPY2vcrVp3oNStzfT0yOIhFP6f4Y/fEaHipkO/kwmCquAhyQFi2y5AMH2epU/gDjwZbnJ&#10;QValvBxQ/QIAAP//AwBQSwECLQAUAAYACAAAACEAtoM4kv4AAADhAQAAEwAAAAAAAAAAAAAAAAAA&#10;AAAAW0NvbnRlbnRfVHlwZXNdLnhtbFBLAQItABQABgAIAAAAIQA4/SH/1gAAAJQBAAALAAAAAAAA&#10;AAAAAAAAAC8BAABfcmVscy8ucmVsc1BLAQItABQABgAIAAAAIQBnEeNZrAIAAKEFAAAOAAAAAAAA&#10;AAAAAAAAAC4CAABkcnMvZTJvRG9jLnhtbFBLAQItABQABgAIAAAAIQD/vUQk3gAAAAgBAAAPAAAA&#10;AAAAAAAAAAAAAAYFAABkcnMvZG93bnJldi54bWxQSwUGAAAAAAQABADzAAAAEQYAAAAA&#10;" filled="f" strokecolor="#c00000" strokeweight="3pt">
                <v:stroke joinstyle="miter"/>
                <w10:wrap anchorx="margin"/>
              </v:roundrect>
            </w:pict>
          </mc:Fallback>
        </mc:AlternateContent>
      </w:r>
      <w:r w:rsidRPr="00DD5011">
        <w:rPr>
          <w:rFonts w:ascii="Palatino Linotype" w:hAnsi="Palatino Linotype" w:cs="Tahoma"/>
          <w:noProof/>
          <w:color w:val="0D0D0D" w:themeColor="text1" w:themeTint="F2"/>
          <w:sz w:val="22"/>
          <w:szCs w:val="22"/>
          <w:lang w:eastAsia="es-MX"/>
        </w:rPr>
        <w:drawing>
          <wp:inline distT="0" distB="0" distL="0" distR="0" wp14:anchorId="2A7137A4" wp14:editId="258CB519">
            <wp:extent cx="5742940" cy="3885730"/>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20" t="24931" r="620" b="229"/>
                    <a:stretch/>
                  </pic:blipFill>
                  <pic:spPr bwMode="auto">
                    <a:xfrm>
                      <a:off x="0" y="0"/>
                      <a:ext cx="5742940" cy="3885730"/>
                    </a:xfrm>
                    <a:prstGeom prst="rect">
                      <a:avLst/>
                    </a:prstGeom>
                    <a:ln>
                      <a:noFill/>
                    </a:ln>
                    <a:extLst>
                      <a:ext uri="{53640926-AAD7-44D8-BBD7-CCE9431645EC}">
                        <a14:shadowObscured xmlns:a14="http://schemas.microsoft.com/office/drawing/2010/main"/>
                      </a:ext>
                    </a:extLst>
                  </pic:spPr>
                </pic:pic>
              </a:graphicData>
            </a:graphic>
          </wp:inline>
        </w:drawing>
      </w:r>
    </w:p>
    <w:p w14:paraId="4CA98ADB" w14:textId="77777777" w:rsidR="009A3BA8" w:rsidRPr="00DD5011" w:rsidRDefault="009A3BA8" w:rsidP="00DE337C">
      <w:pPr>
        <w:spacing w:line="360" w:lineRule="auto"/>
        <w:ind w:right="-28"/>
        <w:contextualSpacing/>
        <w:jc w:val="both"/>
        <w:rPr>
          <w:rFonts w:ascii="Palatino Linotype" w:hAnsi="Palatino Linotype" w:cs="Tahoma"/>
          <w:color w:val="0D0D0D" w:themeColor="text1" w:themeTint="F2"/>
          <w:sz w:val="22"/>
          <w:szCs w:val="22"/>
        </w:rPr>
      </w:pPr>
    </w:p>
    <w:p w14:paraId="1F40C801" w14:textId="15747A16" w:rsidR="009A3BA8" w:rsidRPr="00DD5011" w:rsidRDefault="006207C2" w:rsidP="00DE337C">
      <w:pPr>
        <w:spacing w:line="360" w:lineRule="auto"/>
        <w:ind w:right="-28"/>
        <w:contextualSpacing/>
        <w:jc w:val="both"/>
        <w:rPr>
          <w:rFonts w:ascii="Palatino Linotype" w:hAnsi="Palatino Linotype" w:cs="Tahoma"/>
          <w:color w:val="0D0D0D" w:themeColor="text1" w:themeTint="F2"/>
          <w:sz w:val="22"/>
          <w:szCs w:val="22"/>
          <w:lang w:val="es-ES"/>
        </w:rPr>
      </w:pPr>
      <w:r w:rsidRPr="00DD5011">
        <w:rPr>
          <w:rFonts w:ascii="Palatino Linotype" w:hAnsi="Palatino Linotype" w:cs="Tahoma"/>
          <w:color w:val="0D0D0D" w:themeColor="text1" w:themeTint="F2"/>
          <w:sz w:val="22"/>
          <w:szCs w:val="22"/>
          <w:lang w:val="es-ES"/>
        </w:rPr>
        <w:t xml:space="preserve">Derivado de lo anterior, tal y como lo señaló el Sujeto Obligado a través de la Dirección General de Movilidad Zona IV, la persona Recurrente </w:t>
      </w:r>
      <w:r w:rsidR="008E036E" w:rsidRPr="00DD5011">
        <w:rPr>
          <w:rFonts w:ascii="Palatino Linotype" w:hAnsi="Palatino Linotype" w:cs="Tahoma"/>
          <w:color w:val="0D0D0D" w:themeColor="text1" w:themeTint="F2"/>
          <w:sz w:val="22"/>
          <w:szCs w:val="22"/>
          <w:lang w:val="es-ES"/>
        </w:rPr>
        <w:t>solicita información respecto a</w:t>
      </w:r>
      <w:r w:rsidRPr="00DD5011">
        <w:rPr>
          <w:rFonts w:ascii="Palatino Linotype" w:hAnsi="Palatino Linotype" w:cs="Tahoma"/>
          <w:color w:val="0D0D0D" w:themeColor="text1" w:themeTint="F2"/>
          <w:sz w:val="22"/>
          <w:szCs w:val="22"/>
          <w:lang w:val="es-ES"/>
        </w:rPr>
        <w:t xml:space="preserve"> un número de vehículos </w:t>
      </w:r>
      <w:r w:rsidR="008E036E" w:rsidRPr="00DD5011">
        <w:rPr>
          <w:rFonts w:ascii="Palatino Linotype" w:hAnsi="Palatino Linotype" w:cs="Tahoma"/>
          <w:color w:val="0D0D0D" w:themeColor="text1" w:themeTint="F2"/>
          <w:sz w:val="22"/>
          <w:szCs w:val="22"/>
          <w:lang w:val="es-ES"/>
        </w:rPr>
        <w:t xml:space="preserve">del que supuestamente </w:t>
      </w:r>
      <w:r w:rsidR="008E036E" w:rsidRPr="00DD5011">
        <w:rPr>
          <w:rFonts w:ascii="Palatino Linotype" w:hAnsi="Palatino Linotype" w:cs="Tahoma"/>
          <w:iCs/>
          <w:color w:val="0D0D0D" w:themeColor="text1" w:themeTint="F2"/>
          <w:sz w:val="22"/>
          <w:szCs w:val="22"/>
          <w:lang w:val="es-ES"/>
        </w:rPr>
        <w:t>anuncio la Gobernadora qué se detuvieron en operativos de movilidad; sin embargo, como ha quedado precisado el número señalado en el Informe de Gobierno de la Gobernadora Constitucional del Estado Libre y Soberano de México, hace referencia a que se retuvieron 1</w:t>
      </w:r>
      <w:r w:rsidR="009C4472" w:rsidRPr="00DD5011">
        <w:rPr>
          <w:rFonts w:ascii="Palatino Linotype" w:hAnsi="Palatino Linotype" w:cs="Tahoma"/>
          <w:iCs/>
          <w:color w:val="0D0D0D" w:themeColor="text1" w:themeTint="F2"/>
          <w:sz w:val="22"/>
          <w:szCs w:val="22"/>
          <w:lang w:val="es-ES"/>
        </w:rPr>
        <w:t>,</w:t>
      </w:r>
      <w:r w:rsidR="008E036E" w:rsidRPr="00DD5011">
        <w:rPr>
          <w:rFonts w:ascii="Palatino Linotype" w:hAnsi="Palatino Linotype" w:cs="Tahoma"/>
          <w:iCs/>
          <w:color w:val="0D0D0D" w:themeColor="text1" w:themeTint="F2"/>
          <w:sz w:val="22"/>
          <w:szCs w:val="22"/>
          <w:lang w:val="es-ES"/>
        </w:rPr>
        <w:t>970 vehículos en dep</w:t>
      </w:r>
      <w:r w:rsidR="000F6701" w:rsidRPr="00DD5011">
        <w:rPr>
          <w:rFonts w:ascii="Palatino Linotype" w:hAnsi="Palatino Linotype" w:cs="Tahoma"/>
          <w:iCs/>
          <w:color w:val="0D0D0D" w:themeColor="text1" w:themeTint="F2"/>
          <w:sz w:val="22"/>
          <w:szCs w:val="22"/>
          <w:lang w:val="es-ES"/>
        </w:rPr>
        <w:t>ósito y de los cuales se han liberado 1</w:t>
      </w:r>
      <w:r w:rsidR="009C4472" w:rsidRPr="00DD5011">
        <w:rPr>
          <w:rFonts w:ascii="Palatino Linotype" w:hAnsi="Palatino Linotype" w:cs="Tahoma"/>
          <w:iCs/>
          <w:color w:val="0D0D0D" w:themeColor="text1" w:themeTint="F2"/>
          <w:sz w:val="22"/>
          <w:szCs w:val="22"/>
          <w:lang w:val="es-ES"/>
        </w:rPr>
        <w:t>,</w:t>
      </w:r>
      <w:r w:rsidR="000F6701" w:rsidRPr="00DD5011">
        <w:rPr>
          <w:rFonts w:ascii="Palatino Linotype" w:hAnsi="Palatino Linotype" w:cs="Tahoma"/>
          <w:iCs/>
          <w:color w:val="0D0D0D" w:themeColor="text1" w:themeTint="F2"/>
          <w:sz w:val="22"/>
          <w:szCs w:val="22"/>
          <w:lang w:val="es-ES"/>
        </w:rPr>
        <w:t>522.</w:t>
      </w:r>
    </w:p>
    <w:p w14:paraId="2B3E000E" w14:textId="77777777" w:rsidR="00F15B65" w:rsidRPr="00DD5011" w:rsidRDefault="00F15B65" w:rsidP="00DE337C">
      <w:pPr>
        <w:spacing w:line="360" w:lineRule="auto"/>
        <w:ind w:right="-28"/>
        <w:contextualSpacing/>
        <w:jc w:val="both"/>
        <w:rPr>
          <w:rFonts w:ascii="Palatino Linotype" w:hAnsi="Palatino Linotype" w:cs="Tahoma"/>
          <w:color w:val="0D0D0D" w:themeColor="text1" w:themeTint="F2"/>
          <w:sz w:val="22"/>
          <w:szCs w:val="22"/>
          <w:lang w:val="es-ES"/>
        </w:rPr>
      </w:pPr>
    </w:p>
    <w:p w14:paraId="1F23172A" w14:textId="7C31EE1A" w:rsidR="0011407C" w:rsidRPr="00DD5011" w:rsidRDefault="00F15B65" w:rsidP="00F15B65">
      <w:pPr>
        <w:pBdr>
          <w:top w:val="nil"/>
          <w:left w:val="nil"/>
          <w:bottom w:val="nil"/>
          <w:right w:val="nil"/>
          <w:between w:val="nil"/>
        </w:pBdr>
        <w:spacing w:line="360" w:lineRule="auto"/>
        <w:ind w:right="-30"/>
        <w:jc w:val="both"/>
        <w:rPr>
          <w:rFonts w:ascii="Palatino Linotype" w:hAnsi="Palatino Linotype" w:cs="Tahoma"/>
          <w:color w:val="0D0D0D" w:themeColor="text1" w:themeTint="F2"/>
          <w:sz w:val="22"/>
          <w:szCs w:val="22"/>
          <w:lang w:val="es-ES"/>
        </w:rPr>
      </w:pPr>
      <w:r w:rsidRPr="00DD5011">
        <w:rPr>
          <w:rFonts w:ascii="Palatino Linotype" w:hAnsi="Palatino Linotype" w:cs="Tahoma"/>
          <w:color w:val="0D0D0D" w:themeColor="text1" w:themeTint="F2"/>
          <w:sz w:val="22"/>
          <w:szCs w:val="22"/>
          <w:lang w:val="es-ES"/>
        </w:rPr>
        <w:t xml:space="preserve">Conforme a lo anterior, </w:t>
      </w:r>
      <w:r w:rsidR="0011407C" w:rsidRPr="00DD5011">
        <w:rPr>
          <w:rFonts w:ascii="Palatino Linotype" w:hAnsi="Palatino Linotype" w:cs="Tahoma"/>
          <w:color w:val="0D0D0D" w:themeColor="text1" w:themeTint="F2"/>
          <w:sz w:val="22"/>
          <w:szCs w:val="22"/>
          <w:lang w:val="es-ES"/>
        </w:rPr>
        <w:t>de la naturaleza de la información solicitada y de las atribuciones con las que cuenta el Sujeto Obligado, se advierte que este no cuenta con atribuciones para generar, poseer o administrar la información solicitada, pues como ha quedado establecido, la Secretaría de Movilidad, únicamente se encarga de otorgar, modificar, revocar, rescatar, sustituir, cancelar o dar por terminadas las concesiones, permisos o autorizaciones, según corresponda, para la prestación del servicio público, entre otros, de arrastre, salvamento, guarda, custodia y depósito de vehículos, fijando los requisitos mediante disposiciones de carácter general para su otorgamiento, más no así, de su administración y control</w:t>
      </w:r>
      <w:r w:rsidR="00D835FC" w:rsidRPr="00DD5011">
        <w:rPr>
          <w:rFonts w:ascii="Palatino Linotype" w:hAnsi="Palatino Linotype" w:cs="Tahoma"/>
          <w:color w:val="0D0D0D" w:themeColor="text1" w:themeTint="F2"/>
          <w:sz w:val="22"/>
          <w:szCs w:val="22"/>
          <w:lang w:val="es-ES"/>
        </w:rPr>
        <w:t xml:space="preserve"> el cual implicaría conocer algunos de los datos solicitados como lo es el número de placas, marca, modelo y tipo de los vehículos, su liberación o cualquier dato que únicamente tiene conocimiento el corralón y la persona propietaria del vehículo.</w:t>
      </w:r>
    </w:p>
    <w:p w14:paraId="55E08279" w14:textId="7A882819" w:rsidR="00625153" w:rsidRPr="00DD5011" w:rsidRDefault="00625153" w:rsidP="00F15B65">
      <w:pPr>
        <w:spacing w:line="360" w:lineRule="auto"/>
        <w:ind w:right="-28"/>
        <w:contextualSpacing/>
        <w:jc w:val="center"/>
        <w:rPr>
          <w:rFonts w:ascii="Palatino Linotype" w:hAnsi="Palatino Linotype" w:cs="Tahoma"/>
          <w:color w:val="0D0D0D" w:themeColor="text1" w:themeTint="F2"/>
          <w:sz w:val="22"/>
          <w:szCs w:val="22"/>
          <w:lang w:val="es-ES"/>
        </w:rPr>
      </w:pPr>
    </w:p>
    <w:p w14:paraId="5BADAF2F" w14:textId="1B603BBD" w:rsidR="00F933DF" w:rsidRPr="00DD5011" w:rsidRDefault="00625153" w:rsidP="00DE337C">
      <w:pPr>
        <w:spacing w:line="360" w:lineRule="auto"/>
        <w:contextualSpacing/>
        <w:jc w:val="both"/>
        <w:rPr>
          <w:rFonts w:ascii="Palatino Linotype" w:hAnsi="Palatino Linotype" w:cs="Tahoma"/>
          <w:sz w:val="22"/>
          <w:szCs w:val="22"/>
          <w:lang w:val="es-ES" w:eastAsia="es-MX"/>
        </w:rPr>
      </w:pPr>
      <w:r w:rsidRPr="00DD5011">
        <w:rPr>
          <w:rFonts w:ascii="Palatino Linotype" w:eastAsia="Calibri" w:hAnsi="Palatino Linotype" w:cs="Tahoma"/>
          <w:bCs/>
          <w:iCs/>
          <w:sz w:val="22"/>
          <w:szCs w:val="22"/>
        </w:rPr>
        <w:t>D</w:t>
      </w:r>
      <w:r w:rsidR="00F933DF" w:rsidRPr="00DD5011">
        <w:rPr>
          <w:rFonts w:ascii="Palatino Linotype" w:eastAsia="Calibri" w:hAnsi="Palatino Linotype" w:cs="Tahoma"/>
          <w:bCs/>
          <w:iCs/>
          <w:sz w:val="22"/>
          <w:szCs w:val="22"/>
        </w:rPr>
        <w:t>icha situación toma sustento en</w:t>
      </w:r>
      <w:r w:rsidR="00F933DF" w:rsidRPr="00DD5011">
        <w:rPr>
          <w:rFonts w:ascii="Palatino Linotype" w:eastAsia="Calibri" w:hAnsi="Palatino Linotype" w:cs="Tahoma"/>
          <w:bCs/>
          <w:sz w:val="22"/>
          <w:szCs w:val="22"/>
        </w:rPr>
        <w:t xml:space="preserve"> el</w:t>
      </w:r>
      <w:r w:rsidR="00F933DF" w:rsidRPr="00DD5011">
        <w:rPr>
          <w:rFonts w:ascii="Palatino Linotype" w:hAnsi="Palatino Linotype" w:cs="Tahoma"/>
          <w:sz w:val="22"/>
          <w:szCs w:val="22"/>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312681A8" w14:textId="77777777" w:rsidR="00F933DF" w:rsidRPr="00DD5011" w:rsidRDefault="00F933DF" w:rsidP="00DE337C">
      <w:pPr>
        <w:spacing w:line="360" w:lineRule="auto"/>
        <w:contextualSpacing/>
        <w:jc w:val="both"/>
        <w:rPr>
          <w:rFonts w:ascii="Palatino Linotype" w:hAnsi="Palatino Linotype" w:cs="Tahoma"/>
          <w:bCs/>
          <w:iCs/>
          <w:sz w:val="22"/>
          <w:szCs w:val="22"/>
          <w:lang w:val="es-ES_tradnl"/>
        </w:rPr>
      </w:pPr>
    </w:p>
    <w:p w14:paraId="2D48CCDE" w14:textId="77777777" w:rsidR="00F933DF" w:rsidRPr="00DD5011" w:rsidRDefault="00F933DF" w:rsidP="00DE337C">
      <w:pPr>
        <w:tabs>
          <w:tab w:val="left" w:pos="4962"/>
        </w:tabs>
        <w:spacing w:line="360" w:lineRule="auto"/>
        <w:contextualSpacing/>
        <w:jc w:val="both"/>
        <w:rPr>
          <w:rFonts w:ascii="Palatino Linotype" w:hAnsi="Palatino Linotype" w:cs="Tahoma"/>
          <w:sz w:val="22"/>
          <w:szCs w:val="22"/>
        </w:rPr>
      </w:pPr>
      <w:r w:rsidRPr="00DD5011">
        <w:rPr>
          <w:rFonts w:ascii="Palatino Linotype" w:hAnsi="Palatino Linotype" w:cs="Tahoma"/>
          <w:sz w:val="22"/>
          <w:szCs w:val="22"/>
        </w:rPr>
        <w:t xml:space="preserve">De esta manera, </w:t>
      </w:r>
      <w:r w:rsidRPr="00DD5011">
        <w:rPr>
          <w:rFonts w:ascii="Palatino Linotype" w:hAnsi="Palatino Linotype" w:cs="Tahoma"/>
          <w:sz w:val="22"/>
          <w:szCs w:val="22"/>
          <w:lang w:val="es-ES"/>
        </w:rPr>
        <w:t xml:space="preserve">el derecho de acceso a la información pública se satisface en aquellos casos en que se entregue el soporte documental en el que conste la información solicitada, sin necesidad de elaborar documentos </w:t>
      </w:r>
      <w:r w:rsidRPr="00DD5011">
        <w:rPr>
          <w:rFonts w:ascii="Palatino Linotype" w:hAnsi="Palatino Linotype" w:cs="Tahoma"/>
          <w:i/>
          <w:sz w:val="22"/>
          <w:szCs w:val="22"/>
        </w:rPr>
        <w:t>ad hoc</w:t>
      </w:r>
      <w:r w:rsidRPr="00DD5011">
        <w:rPr>
          <w:rFonts w:ascii="Palatino Linotype" w:hAnsi="Palatino Linotype" w:cs="Tahoma"/>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5CE83B63" w14:textId="77777777" w:rsidR="00F933DF" w:rsidRPr="00DD5011" w:rsidRDefault="00F933DF" w:rsidP="00DE337C">
      <w:pPr>
        <w:tabs>
          <w:tab w:val="left" w:pos="4962"/>
        </w:tabs>
        <w:spacing w:line="360" w:lineRule="auto"/>
        <w:contextualSpacing/>
        <w:jc w:val="both"/>
        <w:rPr>
          <w:rFonts w:ascii="Palatino Linotype" w:hAnsi="Palatino Linotype" w:cs="Tahoma"/>
          <w:sz w:val="22"/>
          <w:szCs w:val="22"/>
        </w:rPr>
      </w:pPr>
    </w:p>
    <w:p w14:paraId="063B0775" w14:textId="56158014" w:rsidR="00F15B65" w:rsidRPr="00DD5011" w:rsidRDefault="00F933DF" w:rsidP="0011407C">
      <w:pPr>
        <w:spacing w:line="360" w:lineRule="auto"/>
        <w:contextualSpacing/>
        <w:jc w:val="both"/>
        <w:rPr>
          <w:rFonts w:ascii="Palatino Linotype" w:hAnsi="Palatino Linotype" w:cs="Tahoma"/>
          <w:sz w:val="22"/>
          <w:szCs w:val="22"/>
          <w:lang w:val="es-ES" w:eastAsia="es-MX"/>
        </w:rPr>
      </w:pPr>
      <w:r w:rsidRPr="00DD5011">
        <w:rPr>
          <w:rFonts w:ascii="Palatino Linotype" w:hAnsi="Palatino Linotype" w:cs="Tahoma"/>
          <w:sz w:val="22"/>
          <w:szCs w:val="22"/>
          <w:lang w:val="es-ES" w:eastAsia="es-MX"/>
        </w:rPr>
        <w:t xml:space="preserve">De tales circunstancias, se concluye que los sujetos obligados únicamente se encuentran constreñidos a proporcionar los documentos que den cuenta de la información solicitada, </w:t>
      </w:r>
      <w:r w:rsidRPr="00DD5011">
        <w:rPr>
          <w:rFonts w:ascii="Palatino Linotype" w:hAnsi="Palatino Linotype" w:cs="Tahoma"/>
          <w:sz w:val="22"/>
          <w:szCs w:val="22"/>
          <w:lang w:val="es-ES" w:eastAsia="es-MX"/>
        </w:rPr>
        <w:lastRenderedPageBreak/>
        <w:t xml:space="preserve">como obren en sus archivos, sin tener que elaborarlos a las necesidades del Recurrente; </w:t>
      </w:r>
      <w:r w:rsidR="00F15B65" w:rsidRPr="00DD5011">
        <w:rPr>
          <w:rFonts w:ascii="Palatino Linotype" w:hAnsi="Palatino Linotype" w:cs="Tahoma"/>
          <w:sz w:val="22"/>
          <w:szCs w:val="22"/>
          <w:lang w:val="es-ES" w:eastAsia="es-MX"/>
        </w:rPr>
        <w:t>lo cu</w:t>
      </w:r>
      <w:r w:rsidR="0011407C" w:rsidRPr="00DD5011">
        <w:rPr>
          <w:rFonts w:ascii="Palatino Linotype" w:hAnsi="Palatino Linotype" w:cs="Tahoma"/>
          <w:sz w:val="22"/>
          <w:szCs w:val="22"/>
          <w:lang w:val="es-ES" w:eastAsia="es-MX"/>
        </w:rPr>
        <w:t>al aconteció, pues en cumplimiento al principio de máxima publicidad, proporcionó la</w:t>
      </w:r>
      <w:r w:rsidR="00F15B65" w:rsidRPr="00DD5011">
        <w:rPr>
          <w:rFonts w:ascii="Palatino Linotype" w:hAnsi="Palatino Linotype" w:cs="Tahoma"/>
          <w:sz w:val="22"/>
          <w:szCs w:val="22"/>
          <w:lang w:val="es-ES" w:eastAsia="es-MX"/>
        </w:rPr>
        <w:t xml:space="preserve"> información </w:t>
      </w:r>
      <w:r w:rsidR="0011407C" w:rsidRPr="00DD5011">
        <w:rPr>
          <w:rFonts w:ascii="Palatino Linotype" w:hAnsi="Palatino Linotype" w:cs="Tahoma"/>
          <w:sz w:val="22"/>
          <w:szCs w:val="22"/>
          <w:lang w:val="es-ES" w:eastAsia="es-MX"/>
        </w:rPr>
        <w:t xml:space="preserve">tal cual </w:t>
      </w:r>
      <w:r w:rsidR="00F15B65" w:rsidRPr="00DD5011">
        <w:rPr>
          <w:rFonts w:ascii="Palatino Linotype" w:hAnsi="Palatino Linotype" w:cs="Tahoma"/>
          <w:sz w:val="22"/>
          <w:szCs w:val="22"/>
          <w:lang w:val="es-ES" w:eastAsia="es-MX"/>
        </w:rPr>
        <w:t xml:space="preserve">obraba en sus </w:t>
      </w:r>
      <w:r w:rsidR="0011407C" w:rsidRPr="00DD5011">
        <w:rPr>
          <w:rFonts w:ascii="Palatino Linotype" w:hAnsi="Palatino Linotype" w:cs="Tahoma"/>
          <w:sz w:val="22"/>
          <w:szCs w:val="22"/>
          <w:lang w:val="es-ES" w:eastAsia="es-MX"/>
        </w:rPr>
        <w:t xml:space="preserve">archivos y que daba cuenta de los vehículos de transporte público retenidos y liberados en los corralones, así mismo señaló que no genera los inventarios, ni los documentos de liberación y pago, ya que son administrados por los mismos corralones.  </w:t>
      </w:r>
    </w:p>
    <w:p w14:paraId="11DF6672" w14:textId="77777777" w:rsidR="0011407C" w:rsidRPr="00DD5011" w:rsidRDefault="0011407C" w:rsidP="0011407C">
      <w:pPr>
        <w:spacing w:line="360" w:lineRule="auto"/>
        <w:contextualSpacing/>
        <w:jc w:val="both"/>
        <w:rPr>
          <w:rFonts w:ascii="Palatino Linotype" w:hAnsi="Palatino Linotype" w:cs="Tahoma"/>
          <w:bCs/>
          <w:iCs/>
          <w:sz w:val="22"/>
          <w:szCs w:val="22"/>
          <w:lang w:eastAsia="es-MX"/>
        </w:rPr>
      </w:pPr>
    </w:p>
    <w:p w14:paraId="5577A148" w14:textId="101E5B9B" w:rsidR="00F15B65" w:rsidRPr="00DD5011" w:rsidRDefault="00F15B65" w:rsidP="00DE337C">
      <w:pPr>
        <w:tabs>
          <w:tab w:val="left" w:pos="4962"/>
        </w:tabs>
        <w:spacing w:line="360" w:lineRule="auto"/>
        <w:ind w:right="-28"/>
        <w:contextualSpacing/>
        <w:jc w:val="both"/>
        <w:rPr>
          <w:rFonts w:ascii="Palatino Linotype" w:hAnsi="Palatino Linotype" w:cs="Tahoma"/>
          <w:bCs/>
          <w:iCs/>
          <w:sz w:val="22"/>
          <w:szCs w:val="22"/>
          <w:lang w:eastAsia="es-MX"/>
        </w:rPr>
      </w:pPr>
      <w:r w:rsidRPr="00DD5011">
        <w:rPr>
          <w:rFonts w:ascii="Palatino Linotype" w:hAnsi="Palatino Linotype" w:cs="Tahoma"/>
          <w:bCs/>
          <w:iCs/>
          <w:sz w:val="22"/>
          <w:szCs w:val="22"/>
          <w:lang w:eastAsia="es-MX"/>
        </w:rPr>
        <w:t xml:space="preserve">De tales circunstancias, se advierte que el agravio del Particular es </w:t>
      </w:r>
      <w:r w:rsidR="0011407C" w:rsidRPr="00DD5011">
        <w:rPr>
          <w:rFonts w:ascii="Palatino Linotype" w:hAnsi="Palatino Linotype" w:cs="Tahoma"/>
          <w:b/>
          <w:bCs/>
          <w:iCs/>
          <w:sz w:val="22"/>
          <w:szCs w:val="22"/>
          <w:lang w:eastAsia="es-MX"/>
        </w:rPr>
        <w:t>IN</w:t>
      </w:r>
      <w:r w:rsidRPr="00DD5011">
        <w:rPr>
          <w:rFonts w:ascii="Palatino Linotype" w:hAnsi="Palatino Linotype" w:cs="Tahoma"/>
          <w:b/>
          <w:iCs/>
          <w:sz w:val="22"/>
          <w:szCs w:val="22"/>
          <w:lang w:eastAsia="es-MX"/>
        </w:rPr>
        <w:t xml:space="preserve">FUNDADO, </w:t>
      </w:r>
      <w:r w:rsidRPr="00DD5011">
        <w:rPr>
          <w:rFonts w:ascii="Palatino Linotype" w:hAnsi="Palatino Linotype" w:cs="Tahoma"/>
          <w:bCs/>
          <w:iCs/>
          <w:sz w:val="22"/>
          <w:szCs w:val="22"/>
          <w:lang w:eastAsia="es-MX"/>
        </w:rPr>
        <w:t>pues si bien el Sujeto Obligado</w:t>
      </w:r>
      <w:r w:rsidR="008E1138" w:rsidRPr="00DD5011">
        <w:rPr>
          <w:rFonts w:ascii="Palatino Linotype" w:hAnsi="Palatino Linotype" w:cs="Tahoma"/>
          <w:bCs/>
          <w:iCs/>
          <w:sz w:val="22"/>
          <w:szCs w:val="22"/>
          <w:lang w:eastAsia="es-MX"/>
        </w:rPr>
        <w:t>,</w:t>
      </w:r>
      <w:r w:rsidRPr="00DD5011">
        <w:rPr>
          <w:rFonts w:ascii="Palatino Linotype" w:hAnsi="Palatino Linotype" w:cs="Tahoma"/>
          <w:bCs/>
          <w:iCs/>
          <w:sz w:val="22"/>
          <w:szCs w:val="22"/>
          <w:lang w:eastAsia="es-MX"/>
        </w:rPr>
        <w:t xml:space="preserve"> señaló desde respuesta que la información</w:t>
      </w:r>
      <w:r w:rsidR="0011407C" w:rsidRPr="00DD5011">
        <w:rPr>
          <w:rFonts w:ascii="Palatino Linotype" w:hAnsi="Palatino Linotype" w:cs="Tahoma"/>
          <w:bCs/>
          <w:iCs/>
          <w:sz w:val="22"/>
          <w:szCs w:val="22"/>
          <w:lang w:eastAsia="es-MX"/>
        </w:rPr>
        <w:t xml:space="preserve"> no la genera, en cumplimiento al principio de máxima publicidad, hacía entrega de los registros </w:t>
      </w:r>
      <w:r w:rsidR="00807CE9" w:rsidRPr="00DD5011">
        <w:rPr>
          <w:rFonts w:ascii="Palatino Linotype" w:hAnsi="Palatino Linotype" w:cs="Tahoma"/>
          <w:bCs/>
          <w:iCs/>
          <w:sz w:val="22"/>
          <w:szCs w:val="22"/>
          <w:lang w:eastAsia="es-MX"/>
        </w:rPr>
        <w:t>con los que contaba</w:t>
      </w:r>
      <w:r w:rsidR="0011407C" w:rsidRPr="00DD5011">
        <w:rPr>
          <w:rFonts w:ascii="Palatino Linotype" w:hAnsi="Palatino Linotype" w:cs="Tahoma"/>
          <w:bCs/>
          <w:iCs/>
          <w:sz w:val="22"/>
          <w:szCs w:val="22"/>
          <w:lang w:eastAsia="es-MX"/>
        </w:rPr>
        <w:t>, de acuerdo a los registros de las Direcciones Generales de Movilidad Zona I, II, II y IV</w:t>
      </w:r>
      <w:r w:rsidRPr="00DD5011">
        <w:rPr>
          <w:rFonts w:ascii="Palatino Linotype" w:hAnsi="Palatino Linotype" w:cs="Tahoma"/>
          <w:bCs/>
          <w:iCs/>
          <w:sz w:val="22"/>
          <w:szCs w:val="22"/>
          <w:lang w:eastAsia="es-MX"/>
        </w:rPr>
        <w:t>.</w:t>
      </w:r>
    </w:p>
    <w:p w14:paraId="5D579718" w14:textId="77777777" w:rsidR="00F15B65" w:rsidRPr="00DD5011" w:rsidRDefault="00F15B65" w:rsidP="00DE337C">
      <w:pPr>
        <w:tabs>
          <w:tab w:val="left" w:pos="4962"/>
        </w:tabs>
        <w:spacing w:line="360" w:lineRule="auto"/>
        <w:ind w:right="-28"/>
        <w:contextualSpacing/>
        <w:jc w:val="both"/>
        <w:rPr>
          <w:rFonts w:ascii="Palatino Linotype" w:hAnsi="Palatino Linotype" w:cs="Tahoma"/>
          <w:bCs/>
          <w:iCs/>
          <w:sz w:val="22"/>
          <w:szCs w:val="22"/>
          <w:lang w:eastAsia="es-MX"/>
        </w:rPr>
      </w:pPr>
    </w:p>
    <w:p w14:paraId="6B4B677A" w14:textId="2BF23E68" w:rsidR="00F933DF" w:rsidRPr="00DD5011" w:rsidRDefault="00F933DF" w:rsidP="00DE337C">
      <w:pPr>
        <w:spacing w:line="360" w:lineRule="auto"/>
        <w:contextualSpacing/>
        <w:jc w:val="both"/>
        <w:rPr>
          <w:rFonts w:ascii="Palatino Linotype" w:hAnsi="Palatino Linotype" w:cs="Tahoma"/>
          <w:b/>
          <w:sz w:val="22"/>
          <w:szCs w:val="22"/>
        </w:rPr>
      </w:pPr>
      <w:r w:rsidRPr="00DD5011">
        <w:rPr>
          <w:rFonts w:ascii="Palatino Linotype" w:hAnsi="Palatino Linotype" w:cs="Tahoma"/>
          <w:b/>
          <w:sz w:val="22"/>
          <w:szCs w:val="22"/>
        </w:rPr>
        <w:t>SEXTO. Decisión</w:t>
      </w:r>
    </w:p>
    <w:p w14:paraId="46CD9E65" w14:textId="77777777" w:rsidR="00F933DF" w:rsidRPr="00DD5011" w:rsidRDefault="00F933DF" w:rsidP="00DE337C">
      <w:pPr>
        <w:spacing w:line="360" w:lineRule="auto"/>
        <w:contextualSpacing/>
        <w:jc w:val="both"/>
        <w:rPr>
          <w:rFonts w:ascii="Palatino Linotype" w:hAnsi="Palatino Linotype" w:cs="Tahoma"/>
          <w:b/>
          <w:sz w:val="22"/>
          <w:szCs w:val="22"/>
        </w:rPr>
      </w:pPr>
      <w:r w:rsidRPr="00DD5011">
        <w:rPr>
          <w:rFonts w:ascii="Palatino Linotype" w:hAnsi="Palatino Linotype" w:cs="Tahoma"/>
          <w:b/>
          <w:sz w:val="22"/>
          <w:szCs w:val="22"/>
        </w:rPr>
        <w:t xml:space="preserve"> </w:t>
      </w:r>
    </w:p>
    <w:p w14:paraId="594251E5" w14:textId="380722C1" w:rsidR="00F933DF" w:rsidRPr="00DD5011" w:rsidRDefault="00F933DF" w:rsidP="00DE337C">
      <w:pPr>
        <w:spacing w:line="360" w:lineRule="auto"/>
        <w:contextualSpacing/>
        <w:jc w:val="both"/>
        <w:rPr>
          <w:rFonts w:ascii="Palatino Linotype" w:hAnsi="Palatino Linotype" w:cs="Tahoma"/>
          <w:bCs/>
          <w:iCs/>
          <w:sz w:val="22"/>
          <w:szCs w:val="22"/>
        </w:rPr>
      </w:pPr>
      <w:r w:rsidRPr="00DD5011">
        <w:rPr>
          <w:rFonts w:ascii="Palatino Linotype" w:hAnsi="Palatino Linotype" w:cs="Arial"/>
          <w:sz w:val="22"/>
          <w:szCs w:val="22"/>
        </w:rPr>
        <w:t xml:space="preserve">Con </w:t>
      </w:r>
      <w:r w:rsidRPr="00DD5011">
        <w:rPr>
          <w:rFonts w:ascii="Palatino Linotype" w:hAnsi="Palatino Linotype" w:cs="Tahoma"/>
          <w:sz w:val="22"/>
          <w:szCs w:val="22"/>
        </w:rPr>
        <w:t xml:space="preserve">fundamento en el artículo 186, fracción II, de la Ley de Transparencia y Acceso a la Información Pública del Estado de México y Municipios, este Instituto considera procedente </w:t>
      </w:r>
      <w:r w:rsidR="00912B83" w:rsidRPr="00DD5011">
        <w:rPr>
          <w:rFonts w:ascii="Palatino Linotype" w:hAnsi="Palatino Linotype" w:cs="Tahoma"/>
          <w:b/>
          <w:sz w:val="22"/>
          <w:szCs w:val="22"/>
        </w:rPr>
        <w:t>CONFIRM</w:t>
      </w:r>
      <w:r w:rsidRPr="00DD5011">
        <w:rPr>
          <w:rFonts w:ascii="Palatino Linotype" w:hAnsi="Palatino Linotype" w:cs="Tahoma"/>
          <w:b/>
          <w:sz w:val="22"/>
          <w:szCs w:val="22"/>
        </w:rPr>
        <w:t>AR</w:t>
      </w:r>
      <w:r w:rsidRPr="00DD5011">
        <w:rPr>
          <w:rFonts w:ascii="Palatino Linotype" w:hAnsi="Palatino Linotype" w:cs="Tahoma"/>
          <w:sz w:val="22"/>
          <w:szCs w:val="22"/>
        </w:rPr>
        <w:t xml:space="preserve"> la respuesta otorgada a la solicitud de información</w:t>
      </w:r>
      <w:r w:rsidR="00F50439" w:rsidRPr="00DD5011">
        <w:rPr>
          <w:rFonts w:ascii="Palatino Linotype" w:hAnsi="Palatino Linotype" w:cs="Tahoma"/>
          <w:bCs/>
          <w:sz w:val="22"/>
          <w:szCs w:val="22"/>
        </w:rPr>
        <w:t>.</w:t>
      </w:r>
    </w:p>
    <w:p w14:paraId="604CA9C9" w14:textId="77777777" w:rsidR="00F933DF" w:rsidRPr="00DD5011" w:rsidRDefault="00F933DF" w:rsidP="00DE337C">
      <w:pPr>
        <w:spacing w:line="360" w:lineRule="auto"/>
        <w:contextualSpacing/>
        <w:jc w:val="both"/>
        <w:rPr>
          <w:rFonts w:ascii="Palatino Linotype" w:hAnsi="Palatino Linotype" w:cs="Tahoma"/>
          <w:bCs/>
          <w:iCs/>
          <w:sz w:val="22"/>
          <w:szCs w:val="22"/>
        </w:rPr>
      </w:pPr>
    </w:p>
    <w:p w14:paraId="781A7DED" w14:textId="77777777" w:rsidR="00F933DF" w:rsidRPr="00DD5011" w:rsidRDefault="00F933DF" w:rsidP="00DE337C">
      <w:pPr>
        <w:spacing w:line="360" w:lineRule="auto"/>
        <w:contextualSpacing/>
        <w:jc w:val="both"/>
        <w:rPr>
          <w:rFonts w:ascii="Palatino Linotype" w:hAnsi="Palatino Linotype" w:cs="Tahoma"/>
          <w:b/>
          <w:bCs/>
          <w:sz w:val="22"/>
          <w:szCs w:val="22"/>
        </w:rPr>
      </w:pPr>
      <w:r w:rsidRPr="00DD5011">
        <w:rPr>
          <w:rFonts w:ascii="Palatino Linotype" w:hAnsi="Palatino Linotype" w:cs="Tahoma"/>
          <w:b/>
          <w:bCs/>
          <w:sz w:val="22"/>
          <w:szCs w:val="22"/>
        </w:rPr>
        <w:t>Términos de la Resolución para conocimiento del Particular</w:t>
      </w:r>
    </w:p>
    <w:p w14:paraId="2B5DDB3E" w14:textId="77777777" w:rsidR="00F933DF" w:rsidRPr="00DD5011" w:rsidRDefault="00F933DF" w:rsidP="00DE337C">
      <w:pPr>
        <w:spacing w:line="360" w:lineRule="auto"/>
        <w:contextualSpacing/>
        <w:jc w:val="both"/>
        <w:rPr>
          <w:rFonts w:ascii="Palatino Linotype" w:hAnsi="Palatino Linotype" w:cs="Tahoma"/>
          <w:b/>
          <w:bCs/>
          <w:sz w:val="22"/>
          <w:szCs w:val="22"/>
        </w:rPr>
      </w:pPr>
      <w:r w:rsidRPr="00DD5011">
        <w:rPr>
          <w:rFonts w:ascii="Palatino Linotype" w:hAnsi="Palatino Linotype" w:cs="Tahoma"/>
          <w:b/>
          <w:bCs/>
          <w:sz w:val="22"/>
          <w:szCs w:val="22"/>
        </w:rPr>
        <w:t xml:space="preserve"> </w:t>
      </w:r>
    </w:p>
    <w:p w14:paraId="04935906" w14:textId="1DA2BBCE" w:rsidR="00F933DF" w:rsidRPr="00DD5011" w:rsidRDefault="00F933DF" w:rsidP="00DE337C">
      <w:pPr>
        <w:widowControl w:val="0"/>
        <w:spacing w:line="360" w:lineRule="auto"/>
        <w:contextualSpacing/>
        <w:jc w:val="both"/>
        <w:rPr>
          <w:rFonts w:ascii="Palatino Linotype" w:hAnsi="Palatino Linotype" w:cs="Tahoma"/>
          <w:bCs/>
          <w:iCs/>
          <w:sz w:val="22"/>
          <w:szCs w:val="22"/>
        </w:rPr>
      </w:pPr>
      <w:r w:rsidRPr="00DD5011">
        <w:rPr>
          <w:rFonts w:ascii="Palatino Linotype" w:hAnsi="Palatino Linotype" w:cs="Tahoma"/>
          <w:bCs/>
          <w:iCs/>
          <w:sz w:val="22"/>
          <w:szCs w:val="22"/>
        </w:rPr>
        <w:t xml:space="preserve">Se le hace del conocimiento al Particular, que, en el presente caso, </w:t>
      </w:r>
      <w:r w:rsidR="009F71A1" w:rsidRPr="00DD5011">
        <w:rPr>
          <w:rFonts w:ascii="Palatino Linotype" w:hAnsi="Palatino Linotype" w:cs="Tahoma"/>
          <w:bCs/>
          <w:iCs/>
          <w:sz w:val="22"/>
          <w:szCs w:val="22"/>
        </w:rPr>
        <w:t xml:space="preserve">no </w:t>
      </w:r>
      <w:r w:rsidRPr="00DD5011">
        <w:rPr>
          <w:rFonts w:ascii="Palatino Linotype" w:hAnsi="Palatino Linotype" w:cs="Tahoma"/>
          <w:bCs/>
          <w:iCs/>
          <w:sz w:val="22"/>
          <w:szCs w:val="22"/>
        </w:rPr>
        <w:t>se le concede la razón, toda vez que, el Sujeto Obligado</w:t>
      </w:r>
      <w:r w:rsidR="009F71A1" w:rsidRPr="00DD5011">
        <w:rPr>
          <w:rFonts w:ascii="Palatino Linotype" w:hAnsi="Palatino Linotype" w:cs="Tahoma"/>
          <w:bCs/>
          <w:iCs/>
          <w:sz w:val="22"/>
          <w:szCs w:val="22"/>
        </w:rPr>
        <w:t xml:space="preserve"> aún sin tener atribuciones para conocer de los vehículos retenidos y liberados en corralones de servicio público,</w:t>
      </w:r>
      <w:r w:rsidRPr="00DD5011">
        <w:rPr>
          <w:rFonts w:ascii="Palatino Linotype" w:hAnsi="Palatino Linotype" w:cs="Tahoma"/>
          <w:bCs/>
          <w:iCs/>
          <w:sz w:val="22"/>
          <w:szCs w:val="22"/>
        </w:rPr>
        <w:t xml:space="preserve"> proporcionó </w:t>
      </w:r>
      <w:r w:rsidR="00DE337C" w:rsidRPr="00DD5011">
        <w:rPr>
          <w:rFonts w:ascii="Palatino Linotype" w:hAnsi="Palatino Linotype" w:cs="Tahoma"/>
          <w:bCs/>
          <w:iCs/>
          <w:sz w:val="22"/>
          <w:szCs w:val="22"/>
        </w:rPr>
        <w:t>información</w:t>
      </w:r>
      <w:r w:rsidR="009F71A1" w:rsidRPr="00DD5011">
        <w:rPr>
          <w:rFonts w:ascii="Palatino Linotype" w:hAnsi="Palatino Linotype" w:cs="Tahoma"/>
          <w:bCs/>
          <w:iCs/>
          <w:sz w:val="22"/>
          <w:szCs w:val="22"/>
        </w:rPr>
        <w:t xml:space="preserve"> con la que </w:t>
      </w:r>
      <w:r w:rsidR="00807CE9" w:rsidRPr="00DD5011">
        <w:rPr>
          <w:rFonts w:ascii="Palatino Linotype" w:hAnsi="Palatino Linotype" w:cs="Tahoma"/>
          <w:bCs/>
          <w:iCs/>
          <w:sz w:val="22"/>
          <w:szCs w:val="22"/>
        </w:rPr>
        <w:t>cuenta.</w:t>
      </w:r>
    </w:p>
    <w:p w14:paraId="23CAE61E" w14:textId="77777777" w:rsidR="00F933DF" w:rsidRPr="00DD5011" w:rsidRDefault="00F933DF" w:rsidP="00DE337C">
      <w:pPr>
        <w:spacing w:line="360" w:lineRule="auto"/>
        <w:contextualSpacing/>
        <w:jc w:val="both"/>
        <w:rPr>
          <w:rFonts w:ascii="Palatino Linotype" w:hAnsi="Palatino Linotype"/>
          <w:sz w:val="22"/>
          <w:szCs w:val="22"/>
        </w:rPr>
      </w:pPr>
      <w:r w:rsidRPr="00DD5011">
        <w:rPr>
          <w:rFonts w:ascii="Palatino Linotype" w:hAnsi="Palatino Linotype"/>
          <w:sz w:val="22"/>
          <w:szCs w:val="22"/>
        </w:rPr>
        <w:t xml:space="preserve"> </w:t>
      </w:r>
    </w:p>
    <w:p w14:paraId="7E58CF3E" w14:textId="59292130" w:rsidR="00F933DF" w:rsidRPr="00DD5011" w:rsidRDefault="00F933DF" w:rsidP="00DE337C">
      <w:pPr>
        <w:spacing w:line="360" w:lineRule="auto"/>
        <w:contextualSpacing/>
        <w:jc w:val="both"/>
        <w:rPr>
          <w:rFonts w:ascii="Palatino Linotype" w:hAnsi="Palatino Linotype"/>
          <w:sz w:val="22"/>
          <w:szCs w:val="22"/>
        </w:rPr>
      </w:pPr>
      <w:r w:rsidRPr="00DD5011">
        <w:rPr>
          <w:rFonts w:ascii="Palatino Linotype" w:hAnsi="Palatino Linotype"/>
          <w:sz w:val="22"/>
          <w:szCs w:val="22"/>
        </w:rPr>
        <w:t>Por lo expuesto y fundado, este Pleno:</w:t>
      </w:r>
    </w:p>
    <w:p w14:paraId="69F0D201" w14:textId="77777777" w:rsidR="00F15B65" w:rsidRPr="00DD5011" w:rsidRDefault="00F15B65" w:rsidP="00DE337C">
      <w:pPr>
        <w:spacing w:line="360" w:lineRule="auto"/>
        <w:contextualSpacing/>
        <w:jc w:val="both"/>
        <w:rPr>
          <w:rFonts w:ascii="Palatino Linotype" w:hAnsi="Palatino Linotype"/>
          <w:sz w:val="22"/>
          <w:szCs w:val="22"/>
        </w:rPr>
      </w:pPr>
    </w:p>
    <w:p w14:paraId="449E8C75" w14:textId="77777777" w:rsidR="009C4472" w:rsidRPr="00DD5011" w:rsidRDefault="009C4472" w:rsidP="00DE337C">
      <w:pPr>
        <w:spacing w:line="360" w:lineRule="auto"/>
        <w:contextualSpacing/>
        <w:jc w:val="center"/>
        <w:rPr>
          <w:rFonts w:ascii="Palatino Linotype" w:hAnsi="Palatino Linotype"/>
          <w:b/>
          <w:bCs/>
          <w:sz w:val="22"/>
          <w:szCs w:val="22"/>
        </w:rPr>
      </w:pPr>
    </w:p>
    <w:p w14:paraId="30136DC4" w14:textId="0750DF98" w:rsidR="00F933DF" w:rsidRPr="00DD5011" w:rsidRDefault="00F933DF" w:rsidP="00DE337C">
      <w:pPr>
        <w:spacing w:line="360" w:lineRule="auto"/>
        <w:contextualSpacing/>
        <w:jc w:val="center"/>
        <w:rPr>
          <w:rFonts w:ascii="Palatino Linotype" w:hAnsi="Palatino Linotype"/>
          <w:b/>
          <w:bCs/>
          <w:sz w:val="22"/>
          <w:szCs w:val="22"/>
        </w:rPr>
      </w:pPr>
      <w:r w:rsidRPr="00DD5011">
        <w:rPr>
          <w:rFonts w:ascii="Palatino Linotype" w:hAnsi="Palatino Linotype"/>
          <w:b/>
          <w:bCs/>
          <w:sz w:val="22"/>
          <w:szCs w:val="22"/>
        </w:rPr>
        <w:t>R E S U E L V E</w:t>
      </w:r>
    </w:p>
    <w:p w14:paraId="7466D5EF" w14:textId="77777777" w:rsidR="00F933DF" w:rsidRPr="00DD5011" w:rsidRDefault="00F933DF" w:rsidP="00DE337C">
      <w:pPr>
        <w:spacing w:line="360" w:lineRule="auto"/>
        <w:contextualSpacing/>
        <w:jc w:val="both"/>
        <w:rPr>
          <w:rFonts w:ascii="Palatino Linotype" w:hAnsi="Palatino Linotype"/>
          <w:sz w:val="22"/>
          <w:szCs w:val="22"/>
        </w:rPr>
      </w:pPr>
      <w:r w:rsidRPr="00DD5011">
        <w:rPr>
          <w:rFonts w:ascii="Palatino Linotype" w:hAnsi="Palatino Linotype"/>
          <w:sz w:val="22"/>
          <w:szCs w:val="22"/>
        </w:rPr>
        <w:t xml:space="preserve"> </w:t>
      </w:r>
    </w:p>
    <w:p w14:paraId="2377674A" w14:textId="4B0364BB" w:rsidR="00DA5588" w:rsidRPr="00DD5011" w:rsidRDefault="00DA5588" w:rsidP="00DA5588">
      <w:pPr>
        <w:spacing w:line="360" w:lineRule="auto"/>
        <w:jc w:val="both"/>
        <w:textAlignment w:val="baseline"/>
        <w:rPr>
          <w:rFonts w:ascii="Palatino Linotype" w:hAnsi="Palatino Linotype" w:cs="Segoe UI"/>
          <w:sz w:val="22"/>
          <w:szCs w:val="22"/>
          <w:lang w:eastAsia="es-MX"/>
        </w:rPr>
      </w:pPr>
      <w:r w:rsidRPr="00DD5011">
        <w:rPr>
          <w:rFonts w:ascii="Palatino Linotype" w:hAnsi="Palatino Linotype" w:cs="Segoe UI"/>
          <w:b/>
          <w:bCs/>
          <w:sz w:val="22"/>
          <w:szCs w:val="22"/>
          <w:lang w:eastAsia="es-MX"/>
        </w:rPr>
        <w:t xml:space="preserve">PRIMERO. </w:t>
      </w:r>
      <w:r w:rsidRPr="00DD5011">
        <w:rPr>
          <w:rFonts w:ascii="Palatino Linotype" w:hAnsi="Palatino Linotype" w:cs="Segoe UI"/>
          <w:sz w:val="22"/>
          <w:szCs w:val="22"/>
          <w:lang w:eastAsia="es-MX"/>
        </w:rPr>
        <w:t xml:space="preserve">Se </w:t>
      </w:r>
      <w:r w:rsidRPr="00DD5011">
        <w:rPr>
          <w:rFonts w:ascii="Palatino Linotype" w:hAnsi="Palatino Linotype" w:cs="Segoe UI"/>
          <w:b/>
          <w:bCs/>
          <w:sz w:val="22"/>
          <w:szCs w:val="22"/>
          <w:lang w:eastAsia="es-MX"/>
        </w:rPr>
        <w:t xml:space="preserve">CONFIRMA </w:t>
      </w:r>
      <w:r w:rsidRPr="00DD5011">
        <w:rPr>
          <w:rFonts w:ascii="Palatino Linotype" w:hAnsi="Palatino Linotype" w:cs="Segoe UI"/>
          <w:bCs/>
          <w:sz w:val="22"/>
          <w:szCs w:val="22"/>
          <w:lang w:eastAsia="es-MX"/>
        </w:rPr>
        <w:t>la respuesta otorgada por la Secretaría de Movilidad, para atender la solicitud de acceso a la información</w:t>
      </w:r>
      <w:r w:rsidRPr="00DD5011">
        <w:rPr>
          <w:rFonts w:ascii="Palatino Linotype" w:hAnsi="Palatino Linotype" w:cs="Segoe UI"/>
          <w:b/>
          <w:bCs/>
          <w:sz w:val="22"/>
          <w:szCs w:val="22"/>
          <w:lang w:eastAsia="es-MX"/>
        </w:rPr>
        <w:t xml:space="preserve"> </w:t>
      </w:r>
      <w:r w:rsidRPr="00DD5011">
        <w:rPr>
          <w:rFonts w:ascii="Palatino Linotype" w:hAnsi="Palatino Linotype" w:cs="Tahoma"/>
          <w:sz w:val="22"/>
          <w:szCs w:val="22"/>
          <w:lang w:eastAsia="es-MX"/>
        </w:rPr>
        <w:t>00</w:t>
      </w:r>
      <w:r w:rsidR="00341421" w:rsidRPr="00DD5011">
        <w:rPr>
          <w:rFonts w:ascii="Palatino Linotype" w:hAnsi="Palatino Linotype" w:cs="Tahoma"/>
          <w:sz w:val="22"/>
          <w:szCs w:val="22"/>
          <w:lang w:eastAsia="es-MX"/>
        </w:rPr>
        <w:t>693</w:t>
      </w:r>
      <w:r w:rsidRPr="00DD5011">
        <w:rPr>
          <w:rFonts w:ascii="Palatino Linotype" w:hAnsi="Palatino Linotype" w:cs="Tahoma"/>
          <w:sz w:val="22"/>
          <w:szCs w:val="22"/>
          <w:lang w:eastAsia="es-MX"/>
        </w:rPr>
        <w:t>/SMOV/IP/2024</w:t>
      </w:r>
      <w:r w:rsidRPr="00DD5011">
        <w:rPr>
          <w:rFonts w:ascii="Palatino Linotype" w:hAnsi="Palatino Linotype" w:cs="Segoe UI"/>
          <w:color w:val="000000"/>
          <w:sz w:val="22"/>
          <w:szCs w:val="22"/>
          <w:lang w:eastAsia="es-MX"/>
        </w:rPr>
        <w:t>,</w:t>
      </w:r>
      <w:r w:rsidRPr="00DD5011">
        <w:rPr>
          <w:rFonts w:ascii="Palatino Linotype" w:hAnsi="Palatino Linotype" w:cs="Segoe UI"/>
          <w:b/>
          <w:bCs/>
          <w:sz w:val="22"/>
          <w:szCs w:val="22"/>
          <w:lang w:eastAsia="es-MX"/>
        </w:rPr>
        <w:t xml:space="preserve"> </w:t>
      </w:r>
      <w:r w:rsidRPr="00DD5011">
        <w:rPr>
          <w:rFonts w:ascii="Palatino Linotype" w:hAnsi="Palatino Linotype" w:cs="Segoe UI"/>
          <w:sz w:val="22"/>
          <w:szCs w:val="22"/>
          <w:lang w:eastAsia="es-MX"/>
        </w:rPr>
        <w:t xml:space="preserve">por resultar infundadas las razones o motivos de inconformidad hechos valer por el Recurrente en el Recurso de Revisión </w:t>
      </w:r>
      <w:r w:rsidRPr="00DD5011">
        <w:rPr>
          <w:rFonts w:ascii="Palatino Linotype" w:eastAsia="Calibri" w:hAnsi="Palatino Linotype" w:cs="Tahoma"/>
          <w:b/>
          <w:bCs/>
          <w:sz w:val="22"/>
          <w:szCs w:val="22"/>
          <w:lang w:eastAsia="en-US"/>
        </w:rPr>
        <w:t>0</w:t>
      </w:r>
      <w:r w:rsidR="00341421" w:rsidRPr="00DD5011">
        <w:rPr>
          <w:rFonts w:ascii="Palatino Linotype" w:eastAsia="Calibri" w:hAnsi="Palatino Linotype" w:cs="Tahoma"/>
          <w:b/>
          <w:bCs/>
          <w:sz w:val="22"/>
          <w:szCs w:val="22"/>
          <w:lang w:eastAsia="en-US"/>
        </w:rPr>
        <w:t>7281</w:t>
      </w:r>
      <w:r w:rsidRPr="00DD5011">
        <w:rPr>
          <w:rFonts w:ascii="Palatino Linotype" w:eastAsia="Calibri" w:hAnsi="Palatino Linotype" w:cs="Tahoma"/>
          <w:b/>
          <w:bCs/>
          <w:sz w:val="22"/>
          <w:szCs w:val="22"/>
          <w:lang w:eastAsia="en-US"/>
        </w:rPr>
        <w:t>/INFOEM/IP/RR/2024</w:t>
      </w:r>
      <w:r w:rsidRPr="00DD5011">
        <w:rPr>
          <w:rFonts w:ascii="Palatino Linotype" w:hAnsi="Palatino Linotype" w:cs="Segoe UI"/>
          <w:sz w:val="22"/>
          <w:szCs w:val="22"/>
          <w:lang w:eastAsia="es-MX"/>
        </w:rPr>
        <w:t xml:space="preserve"> en términos de los Considerandos QUINTO y SEXTO de esta Resolución.     </w:t>
      </w:r>
    </w:p>
    <w:p w14:paraId="36C23642" w14:textId="77777777" w:rsidR="00DA5588" w:rsidRPr="00DD5011" w:rsidRDefault="00DA5588" w:rsidP="00DA5588">
      <w:pPr>
        <w:spacing w:line="360" w:lineRule="auto"/>
        <w:jc w:val="both"/>
        <w:textAlignment w:val="baseline"/>
        <w:rPr>
          <w:rFonts w:ascii="Palatino Linotype" w:hAnsi="Palatino Linotype" w:cs="Segoe UI"/>
          <w:sz w:val="18"/>
          <w:szCs w:val="18"/>
          <w:lang w:eastAsia="es-MX"/>
        </w:rPr>
      </w:pPr>
      <w:r w:rsidRPr="00DD5011">
        <w:rPr>
          <w:rFonts w:ascii="Palatino Linotype" w:hAnsi="Palatino Linotype" w:cs="Segoe UI"/>
          <w:sz w:val="18"/>
          <w:szCs w:val="18"/>
          <w:lang w:eastAsia="es-MX"/>
        </w:rPr>
        <w:t xml:space="preserve"> </w:t>
      </w:r>
    </w:p>
    <w:p w14:paraId="53A85A8A" w14:textId="77777777" w:rsidR="00DA5588" w:rsidRPr="00DD5011" w:rsidRDefault="00DA5588" w:rsidP="00DA5588">
      <w:pPr>
        <w:spacing w:line="360" w:lineRule="auto"/>
        <w:jc w:val="both"/>
        <w:textAlignment w:val="baseline"/>
        <w:rPr>
          <w:rFonts w:ascii="Palatino Linotype" w:hAnsi="Palatino Linotype" w:cs="Segoe UI"/>
          <w:sz w:val="22"/>
          <w:szCs w:val="22"/>
          <w:lang w:eastAsia="es-MX"/>
        </w:rPr>
      </w:pPr>
      <w:r w:rsidRPr="00DD5011">
        <w:rPr>
          <w:rFonts w:ascii="Palatino Linotype" w:hAnsi="Palatino Linotype" w:cs="Segoe UI"/>
          <w:b/>
          <w:bCs/>
          <w:sz w:val="22"/>
          <w:szCs w:val="22"/>
          <w:lang w:eastAsia="es-MX"/>
        </w:rPr>
        <w:t xml:space="preserve">SEGUNDO. NOTIFÍQUESE POR SAIMEX </w:t>
      </w:r>
      <w:r w:rsidRPr="00DD5011">
        <w:rPr>
          <w:rFonts w:ascii="Palatino Linotype" w:hAnsi="Palatino Linotype" w:cs="Segoe UI"/>
          <w:sz w:val="22"/>
          <w:szCs w:val="22"/>
          <w:lang w:eastAsia="es-MX"/>
        </w:rPr>
        <w:t>la presente resolución al Titular de la Unidad de Transparencia del Sujeto Obligado. </w:t>
      </w:r>
    </w:p>
    <w:p w14:paraId="7CA654CB" w14:textId="77777777" w:rsidR="00DA5588" w:rsidRPr="00DD5011" w:rsidRDefault="00DA5588" w:rsidP="00DA5588">
      <w:pPr>
        <w:spacing w:line="360" w:lineRule="auto"/>
        <w:jc w:val="both"/>
        <w:textAlignment w:val="baseline"/>
        <w:rPr>
          <w:rFonts w:ascii="Palatino Linotype" w:hAnsi="Palatino Linotype" w:cs="Segoe UI"/>
          <w:sz w:val="18"/>
          <w:szCs w:val="18"/>
          <w:lang w:eastAsia="es-MX"/>
        </w:rPr>
      </w:pPr>
    </w:p>
    <w:p w14:paraId="140FE8D5" w14:textId="77777777" w:rsidR="00DA5588" w:rsidRPr="00DD5011" w:rsidRDefault="00DA5588" w:rsidP="00DA5588">
      <w:pPr>
        <w:spacing w:line="360" w:lineRule="auto"/>
        <w:jc w:val="both"/>
        <w:rPr>
          <w:rFonts w:ascii="Palatino Linotype" w:eastAsia="Calibri" w:hAnsi="Palatino Linotype"/>
          <w:color w:val="000000"/>
          <w:sz w:val="22"/>
          <w:szCs w:val="22"/>
          <w:lang w:eastAsia="en-US"/>
        </w:rPr>
      </w:pPr>
      <w:r w:rsidRPr="00DD5011">
        <w:rPr>
          <w:rFonts w:ascii="Palatino Linotype" w:hAnsi="Palatino Linotype" w:cs="Segoe UI"/>
          <w:b/>
          <w:bCs/>
          <w:sz w:val="22"/>
          <w:szCs w:val="22"/>
        </w:rPr>
        <w:t xml:space="preserve">TERCERO. NOTIFÍQUESE POR SAIMEX </w:t>
      </w:r>
      <w:r w:rsidRPr="00DD5011">
        <w:rPr>
          <w:rFonts w:ascii="Palatino Linotype" w:hAnsi="Palatino Linotype" w:cs="Segoe UI"/>
          <w:bCs/>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r w:rsidRPr="00DD5011">
        <w:rPr>
          <w:rFonts w:ascii="Palatino Linotype" w:hAnsi="Palatino Linotype" w:cs="Tahoma"/>
          <w:color w:val="000000"/>
          <w:sz w:val="22"/>
          <w:szCs w:val="22"/>
          <w:lang w:val="es-ES_tradnl"/>
        </w:rPr>
        <w:t>.</w:t>
      </w:r>
    </w:p>
    <w:p w14:paraId="16B399AF" w14:textId="7019A90E" w:rsidR="00F933DF" w:rsidRPr="00DD5011" w:rsidRDefault="00F933DF" w:rsidP="00DE337C">
      <w:pPr>
        <w:shd w:val="clear" w:color="auto" w:fill="FFFFFF"/>
        <w:spacing w:line="360" w:lineRule="auto"/>
        <w:ind w:right="-28"/>
        <w:contextualSpacing/>
        <w:jc w:val="both"/>
        <w:rPr>
          <w:rFonts w:ascii="Palatino Linotype" w:hAnsi="Palatino Linotype" w:cs="Tahoma"/>
          <w:sz w:val="22"/>
          <w:szCs w:val="22"/>
        </w:rPr>
      </w:pPr>
    </w:p>
    <w:p w14:paraId="55163354" w14:textId="71589663" w:rsidR="00F933DF" w:rsidRPr="00734ED9" w:rsidRDefault="00F933DF" w:rsidP="00DE337C">
      <w:pPr>
        <w:spacing w:line="360" w:lineRule="auto"/>
        <w:contextualSpacing/>
        <w:jc w:val="both"/>
        <w:rPr>
          <w:rFonts w:ascii="Palatino Linotype" w:hAnsi="Palatino Linotype"/>
          <w:sz w:val="22"/>
          <w:szCs w:val="22"/>
        </w:rPr>
      </w:pPr>
      <w:r w:rsidRPr="00DD5011">
        <w:rPr>
          <w:rFonts w:ascii="Palatino Linotype" w:hAnsi="Palatino Linotype"/>
          <w:sz w:val="22"/>
          <w:szCs w:val="22"/>
        </w:rPr>
        <w:t xml:space="preserve"> ASÍ LO RESUELVE, POR </w:t>
      </w:r>
      <w:r w:rsidRPr="00BA40E9">
        <w:rPr>
          <w:rFonts w:ascii="Palatino Linotype" w:hAnsi="Palatino Linotype"/>
          <w:b/>
          <w:bCs/>
          <w:sz w:val="22"/>
          <w:szCs w:val="22"/>
        </w:rPr>
        <w:t xml:space="preserve">UNANIMIDAD </w:t>
      </w:r>
      <w:r w:rsidRPr="00DD5011">
        <w:rPr>
          <w:rFonts w:ascii="Palatino Linotype" w:hAnsi="Palatino Linotype"/>
          <w:sz w:val="22"/>
          <w:szCs w:val="22"/>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41421" w:rsidRPr="00DD5011">
        <w:rPr>
          <w:rFonts w:ascii="Palatino Linotype" w:hAnsi="Palatino Linotype"/>
          <w:sz w:val="22"/>
          <w:szCs w:val="22"/>
        </w:rPr>
        <w:t>CUADRA</w:t>
      </w:r>
      <w:r w:rsidRPr="00DD5011">
        <w:rPr>
          <w:rFonts w:ascii="Palatino Linotype" w:hAnsi="Palatino Linotype"/>
          <w:sz w:val="22"/>
          <w:szCs w:val="22"/>
        </w:rPr>
        <w:t xml:space="preserve">GÉSIMA </w:t>
      </w:r>
      <w:r w:rsidR="00341421" w:rsidRPr="00DD5011">
        <w:rPr>
          <w:rFonts w:ascii="Palatino Linotype" w:hAnsi="Palatino Linotype"/>
          <w:sz w:val="22"/>
          <w:szCs w:val="22"/>
        </w:rPr>
        <w:t>TERCERA</w:t>
      </w:r>
      <w:r w:rsidRPr="00DD5011">
        <w:rPr>
          <w:rFonts w:ascii="Palatino Linotype" w:hAnsi="Palatino Linotype"/>
          <w:sz w:val="22"/>
          <w:szCs w:val="22"/>
        </w:rPr>
        <w:t xml:space="preserve"> SESIÓN ORDINARIA, CELEBRADA EL </w:t>
      </w:r>
      <w:r w:rsidR="00341421" w:rsidRPr="00DD5011">
        <w:rPr>
          <w:rFonts w:ascii="Palatino Linotype" w:hAnsi="Palatino Linotype"/>
          <w:sz w:val="22"/>
          <w:szCs w:val="22"/>
        </w:rPr>
        <w:t>ONCE DE DICIEMBRE</w:t>
      </w:r>
      <w:r w:rsidRPr="00DD5011">
        <w:rPr>
          <w:rFonts w:ascii="Palatino Linotype" w:hAnsi="Palatino Linotype"/>
          <w:sz w:val="22"/>
          <w:szCs w:val="22"/>
        </w:rPr>
        <w:t xml:space="preserve"> DE DOS MIL VEINTICUATRO, ANTE EL SECRETARIO TÉCNICO DEL PLENO, ALEXIS TAPIA RAMÍREZ.</w:t>
      </w:r>
    </w:p>
    <w:p w14:paraId="4FBBFFAC" w14:textId="77777777" w:rsidR="00F933DF" w:rsidRPr="00C61C11" w:rsidRDefault="00F933DF" w:rsidP="00DE337C">
      <w:pPr>
        <w:spacing w:line="360" w:lineRule="auto"/>
        <w:contextualSpacing/>
        <w:jc w:val="both"/>
        <w:rPr>
          <w:rFonts w:ascii="Palatino Linotype" w:hAnsi="Palatino Linotype" w:cs="Tahoma"/>
          <w:sz w:val="22"/>
          <w:szCs w:val="22"/>
        </w:rPr>
      </w:pPr>
      <w:r w:rsidRPr="00C61C11">
        <w:rPr>
          <w:rFonts w:ascii="Palatino Linotype" w:hAnsi="Palatino Linotype" w:cs="Tahoma"/>
          <w:sz w:val="22"/>
          <w:szCs w:val="22"/>
        </w:rPr>
        <w:br w:type="page"/>
      </w:r>
    </w:p>
    <w:p w14:paraId="7A4C5860" w14:textId="77777777" w:rsidR="00F933DF" w:rsidRDefault="00F933DF" w:rsidP="00DE337C">
      <w:pPr>
        <w:spacing w:line="360" w:lineRule="auto"/>
        <w:contextualSpacing/>
      </w:pPr>
    </w:p>
    <w:p w14:paraId="5DE7547B" w14:textId="77777777" w:rsidR="00F933DF" w:rsidRDefault="00F933DF" w:rsidP="00DE337C">
      <w:pPr>
        <w:spacing w:line="360" w:lineRule="auto"/>
        <w:contextualSpacing/>
      </w:pPr>
    </w:p>
    <w:p w14:paraId="0EA0EB65" w14:textId="77777777" w:rsidR="00F933DF" w:rsidRDefault="00F933DF" w:rsidP="00DE337C">
      <w:pPr>
        <w:spacing w:line="360" w:lineRule="auto"/>
        <w:contextualSpacing/>
      </w:pPr>
    </w:p>
    <w:p w14:paraId="4E734D12" w14:textId="77777777" w:rsidR="00F933DF" w:rsidRDefault="00F933DF" w:rsidP="00DE337C">
      <w:pPr>
        <w:spacing w:line="360" w:lineRule="auto"/>
        <w:contextualSpacing/>
      </w:pPr>
    </w:p>
    <w:p w14:paraId="38607B0A" w14:textId="77777777" w:rsidR="00F933DF" w:rsidRDefault="00F933DF" w:rsidP="00DE337C">
      <w:pPr>
        <w:spacing w:line="360" w:lineRule="auto"/>
        <w:contextualSpacing/>
      </w:pPr>
    </w:p>
    <w:p w14:paraId="685CFDC1" w14:textId="77777777" w:rsidR="00F933DF" w:rsidRDefault="00F933DF" w:rsidP="00DE337C">
      <w:pPr>
        <w:spacing w:line="360" w:lineRule="auto"/>
        <w:contextualSpacing/>
      </w:pPr>
    </w:p>
    <w:p w14:paraId="527FCE1F" w14:textId="77777777" w:rsidR="00DA0FF5" w:rsidRDefault="00DA0FF5" w:rsidP="00DE337C">
      <w:pPr>
        <w:spacing w:line="360" w:lineRule="auto"/>
        <w:contextualSpacing/>
      </w:pPr>
    </w:p>
    <w:sectPr w:rsidR="00DA0FF5" w:rsidSect="006D7C53">
      <w:headerReference w:type="even" r:id="rId11"/>
      <w:headerReference w:type="default" r:id="rId12"/>
      <w:footerReference w:type="default" r:id="rId13"/>
      <w:headerReference w:type="first" r:id="rId14"/>
      <w:footerReference w:type="first" r:id="rId15"/>
      <w:pgSz w:w="12240" w:h="15840"/>
      <w:pgMar w:top="80" w:right="1608" w:bottom="1134" w:left="1588" w:header="709" w:footer="6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6D767" w14:textId="77777777" w:rsidR="00A16DD3" w:rsidRDefault="00A16DD3" w:rsidP="00F933DF">
      <w:r>
        <w:separator/>
      </w:r>
    </w:p>
  </w:endnote>
  <w:endnote w:type="continuationSeparator" w:id="0">
    <w:p w14:paraId="05D743C3" w14:textId="77777777" w:rsidR="00A16DD3" w:rsidRDefault="00A16DD3" w:rsidP="00F9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00728189" w14:textId="77777777" w:rsidR="00E25E51" w:rsidRPr="00C13895" w:rsidRDefault="00E25E51">
            <w:pPr>
              <w:pStyle w:val="Piedepgina"/>
              <w:jc w:val="right"/>
              <w:rPr>
                <w:sz w:val="26"/>
                <w:szCs w:val="26"/>
              </w:rPr>
            </w:pPr>
          </w:p>
          <w:p w14:paraId="43E022A9" w14:textId="77777777" w:rsidR="00E25E51" w:rsidRDefault="00E25E5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D5011">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D5011">
              <w:rPr>
                <w:b/>
                <w:bCs/>
                <w:noProof/>
              </w:rPr>
              <w:t>24</w:t>
            </w:r>
            <w:r>
              <w:rPr>
                <w:b/>
                <w:bCs/>
                <w:sz w:val="24"/>
                <w:szCs w:val="24"/>
              </w:rPr>
              <w:fldChar w:fldCharType="end"/>
            </w:r>
          </w:p>
        </w:sdtContent>
      </w:sdt>
    </w:sdtContent>
  </w:sdt>
  <w:p w14:paraId="089E8896" w14:textId="77777777" w:rsidR="00E25E51" w:rsidRDefault="00E25E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68E22F2D" w14:textId="77777777" w:rsidR="00E25E51" w:rsidRDefault="00E25E51">
            <w:pPr>
              <w:pStyle w:val="Piedepgina"/>
              <w:jc w:val="right"/>
            </w:pPr>
          </w:p>
          <w:p w14:paraId="4838B141" w14:textId="77777777" w:rsidR="00E25E51" w:rsidRDefault="00E25E51">
            <w:pPr>
              <w:pStyle w:val="Piedepgina"/>
              <w:jc w:val="right"/>
            </w:pPr>
          </w:p>
          <w:p w14:paraId="41F4F7A2" w14:textId="77777777" w:rsidR="00E25E51" w:rsidRDefault="00E25E51">
            <w:pPr>
              <w:pStyle w:val="Piedepgina"/>
              <w:jc w:val="right"/>
            </w:pPr>
          </w:p>
          <w:p w14:paraId="6DCCE6B4" w14:textId="77777777" w:rsidR="00E25E51" w:rsidRDefault="00E25E5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D501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D5011">
              <w:rPr>
                <w:b/>
                <w:bCs/>
                <w:noProof/>
              </w:rPr>
              <w:t>24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14651" w14:textId="77777777" w:rsidR="00A16DD3" w:rsidRDefault="00A16DD3" w:rsidP="00F933DF">
      <w:r>
        <w:separator/>
      </w:r>
    </w:p>
  </w:footnote>
  <w:footnote w:type="continuationSeparator" w:id="0">
    <w:p w14:paraId="2BA73CB9" w14:textId="77777777" w:rsidR="00A16DD3" w:rsidRDefault="00A16DD3" w:rsidP="00F93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AE32" w14:textId="77777777" w:rsidR="00E25E51" w:rsidRDefault="00FE0A7E">
    <w:pPr>
      <w:pStyle w:val="Encabezado"/>
    </w:pPr>
    <w:r>
      <w:rPr>
        <w:noProof/>
        <w:lang w:eastAsia="es-MX"/>
      </w:rPr>
      <w:pict w14:anchorId="4A87B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51" type="#_x0000_t75" alt="marcaaguaINFOEM" style="position:absolute;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586BC" w14:textId="77777777" w:rsidR="00E25E51" w:rsidRPr="009E6858" w:rsidRDefault="00FE0A7E" w:rsidP="006D7C53">
    <w:pPr>
      <w:tabs>
        <w:tab w:val="left" w:pos="3416"/>
      </w:tabs>
      <w:rPr>
        <w:sz w:val="22"/>
        <w:szCs w:val="22"/>
      </w:rPr>
    </w:pPr>
    <w:r>
      <w:rPr>
        <w:noProof/>
        <w:sz w:val="14"/>
        <w:lang w:eastAsia="es-MX"/>
      </w:rPr>
      <w:pict w14:anchorId="5439F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100.7pt;margin-top:-126.25pt;width:663.5pt;height:12in;z-index:-251658752;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E25E51" w:rsidRPr="005C106F" w14:paraId="3823F761" w14:textId="77777777" w:rsidTr="006D7C53">
      <w:trPr>
        <w:trHeight w:val="70"/>
      </w:trPr>
      <w:tc>
        <w:tcPr>
          <w:tcW w:w="2268" w:type="dxa"/>
          <w:shd w:val="clear" w:color="auto" w:fill="auto"/>
        </w:tcPr>
        <w:p w14:paraId="144EC78C" w14:textId="77777777" w:rsidR="00E25E51" w:rsidRPr="005C106F" w:rsidRDefault="00E25E51" w:rsidP="006D7C53">
          <w:pPr>
            <w:tabs>
              <w:tab w:val="right" w:pos="4273"/>
            </w:tabs>
            <w:rPr>
              <w:rFonts w:ascii="Garamond" w:eastAsia="Calibri" w:hAnsi="Garamond"/>
              <w:sz w:val="16"/>
              <w:szCs w:val="16"/>
            </w:rPr>
          </w:pPr>
        </w:p>
      </w:tc>
      <w:tc>
        <w:tcPr>
          <w:tcW w:w="7193" w:type="dxa"/>
          <w:shd w:val="clear" w:color="auto" w:fill="auto"/>
        </w:tcPr>
        <w:tbl>
          <w:tblPr>
            <w:tblStyle w:val="Tablaconcuadrcula"/>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726"/>
            <w:gridCol w:w="4212"/>
          </w:tblGrid>
          <w:tr w:rsidR="00E25E51" w14:paraId="2B803CCD" w14:textId="77777777" w:rsidTr="0010357B">
            <w:trPr>
              <w:trHeight w:val="128"/>
            </w:trPr>
            <w:tc>
              <w:tcPr>
                <w:tcW w:w="3726" w:type="dxa"/>
                <w:vAlign w:val="bottom"/>
              </w:tcPr>
              <w:p w14:paraId="2D49F2E5" w14:textId="77777777" w:rsidR="00E25E51" w:rsidRPr="008B41A2" w:rsidRDefault="00E25E51" w:rsidP="006D7C5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212" w:type="dxa"/>
                <w:shd w:val="clear" w:color="auto" w:fill="auto"/>
              </w:tcPr>
              <w:p w14:paraId="08F7F50A" w14:textId="28347175" w:rsidR="00E25E51" w:rsidRPr="00651A13" w:rsidRDefault="00E25E51" w:rsidP="0010357B">
                <w:pPr>
                  <w:tabs>
                    <w:tab w:val="right" w:pos="8838"/>
                  </w:tabs>
                  <w:ind w:left="-28" w:right="683"/>
                  <w:rPr>
                    <w:rFonts w:ascii="Palatino Linotype" w:eastAsia="Calibri" w:hAnsi="Palatino Linotype" w:cs="Tahoma"/>
                    <w:sz w:val="22"/>
                    <w:szCs w:val="22"/>
                  </w:rPr>
                </w:pPr>
                <w:r w:rsidRPr="0010357B">
                  <w:rPr>
                    <w:rFonts w:ascii="Palatino Linotype" w:eastAsia="Calibri" w:hAnsi="Palatino Linotype" w:cs="Tahoma"/>
                    <w:sz w:val="22"/>
                    <w:szCs w:val="22"/>
                    <w:lang w:val="es-MX"/>
                  </w:rPr>
                  <w:t>07281/INFOEM/IP/RR/2024</w:t>
                </w:r>
              </w:p>
            </w:tc>
          </w:tr>
          <w:tr w:rsidR="00E25E51" w14:paraId="1A0C77BF" w14:textId="77777777" w:rsidTr="006D7C53">
            <w:trPr>
              <w:trHeight w:val="251"/>
            </w:trPr>
            <w:tc>
              <w:tcPr>
                <w:tcW w:w="3726" w:type="dxa"/>
              </w:tcPr>
              <w:p w14:paraId="71A958D7" w14:textId="77777777" w:rsidR="00E25E51" w:rsidRPr="008B41A2" w:rsidRDefault="00E25E51" w:rsidP="006D7C5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212" w:type="dxa"/>
              </w:tcPr>
              <w:p w14:paraId="08C21E2E" w14:textId="77777777" w:rsidR="00E25E51" w:rsidRPr="008B41A2" w:rsidRDefault="00E25E51" w:rsidP="006D7C53">
                <w:pPr>
                  <w:tabs>
                    <w:tab w:val="right" w:pos="8838"/>
                  </w:tabs>
                  <w:ind w:right="1008"/>
                  <w:jc w:val="both"/>
                  <w:rPr>
                    <w:rFonts w:ascii="Palatino Linotype" w:eastAsia="Calibri" w:hAnsi="Palatino Linotype" w:cs="Tahoma"/>
                    <w:sz w:val="22"/>
                    <w:szCs w:val="22"/>
                    <w:lang w:val="es-MX"/>
                  </w:rPr>
                </w:pPr>
                <w:r>
                  <w:rPr>
                    <w:rFonts w:ascii="Palatino Linotype" w:hAnsi="Palatino Linotype"/>
                    <w:sz w:val="22"/>
                    <w:szCs w:val="22"/>
                  </w:rPr>
                  <w:t>Secretaría de Movilidad</w:t>
                </w:r>
              </w:p>
            </w:tc>
          </w:tr>
          <w:tr w:rsidR="00E25E51" w14:paraId="40EE412D" w14:textId="77777777" w:rsidTr="006D7C53">
            <w:trPr>
              <w:trHeight w:val="251"/>
            </w:trPr>
            <w:tc>
              <w:tcPr>
                <w:tcW w:w="3726" w:type="dxa"/>
              </w:tcPr>
              <w:p w14:paraId="6B5A943B" w14:textId="77777777" w:rsidR="00E25E51" w:rsidRPr="008B41A2" w:rsidRDefault="00E25E51" w:rsidP="006D7C5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212" w:type="dxa"/>
              </w:tcPr>
              <w:p w14:paraId="0CF57DF8" w14:textId="77777777" w:rsidR="00E25E51" w:rsidRPr="008B41A2" w:rsidRDefault="00E25E51" w:rsidP="006D7C53">
                <w:pPr>
                  <w:tabs>
                    <w:tab w:val="right" w:pos="8838"/>
                  </w:tabs>
                  <w:ind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0F472A07" w14:textId="77777777" w:rsidR="00E25E51" w:rsidRPr="005C106F" w:rsidRDefault="00E25E51" w:rsidP="006D7C53">
          <w:pPr>
            <w:tabs>
              <w:tab w:val="right" w:pos="8838"/>
            </w:tabs>
            <w:ind w:left="-28"/>
            <w:rPr>
              <w:rFonts w:ascii="Arial" w:eastAsia="Calibri" w:hAnsi="Arial" w:cs="Arial"/>
              <w:b/>
            </w:rPr>
          </w:pPr>
        </w:p>
      </w:tc>
    </w:tr>
  </w:tbl>
  <w:p w14:paraId="56D61DDA" w14:textId="77777777" w:rsidR="00E25E51" w:rsidRDefault="00E25E51" w:rsidP="006D7C53">
    <w:pPr>
      <w:pStyle w:val="Encabezado"/>
      <w:rPr>
        <w:sz w:val="14"/>
      </w:rPr>
    </w:pPr>
  </w:p>
  <w:p w14:paraId="6F441753" w14:textId="77777777" w:rsidR="00E25E51" w:rsidRPr="00443C6B" w:rsidRDefault="00E25E51" w:rsidP="006D7C53">
    <w:pPr>
      <w:pStyle w:val="Encabezado"/>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8"/>
      <w:gridCol w:w="3118"/>
    </w:tblGrid>
    <w:tr w:rsidR="00E25E51" w:rsidRPr="00264223" w14:paraId="0794EE6D" w14:textId="77777777" w:rsidTr="006D7C53">
      <w:trPr>
        <w:trHeight w:val="302"/>
      </w:trPr>
      <w:tc>
        <w:tcPr>
          <w:tcW w:w="3828" w:type="dxa"/>
        </w:tcPr>
        <w:p w14:paraId="7893453A" w14:textId="77777777" w:rsidR="00E25E51" w:rsidRPr="00D3618F" w:rsidRDefault="00E25E51" w:rsidP="006D7C5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118" w:type="dxa"/>
        </w:tcPr>
        <w:p w14:paraId="44D3ACB1" w14:textId="5ACFC247" w:rsidR="00E25E51" w:rsidRPr="00651A13" w:rsidRDefault="00E25E51" w:rsidP="0010357B">
          <w:pPr>
            <w:tabs>
              <w:tab w:val="right" w:pos="8838"/>
            </w:tabs>
            <w:jc w:val="both"/>
            <w:rPr>
              <w:rFonts w:ascii="Palatino Linotype" w:eastAsia="Calibri" w:hAnsi="Palatino Linotype" w:cs="Tahoma"/>
              <w:sz w:val="22"/>
              <w:szCs w:val="22"/>
              <w:lang w:eastAsia="en-US"/>
            </w:rPr>
          </w:pPr>
          <w:r w:rsidRPr="00BE31CC">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7281</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4</w:t>
          </w:r>
        </w:p>
      </w:tc>
    </w:tr>
    <w:tr w:rsidR="00E25E51" w:rsidRPr="00264223" w14:paraId="0E7A19DB" w14:textId="77777777" w:rsidTr="006D7C53">
      <w:trPr>
        <w:trHeight w:val="110"/>
      </w:trPr>
      <w:tc>
        <w:tcPr>
          <w:tcW w:w="3828" w:type="dxa"/>
        </w:tcPr>
        <w:p w14:paraId="778B8331" w14:textId="77777777" w:rsidR="00E25E51" w:rsidRPr="00D3618F" w:rsidRDefault="00E25E51" w:rsidP="006D7C5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118" w:type="dxa"/>
        </w:tcPr>
        <w:p w14:paraId="3E34E676" w14:textId="77777777" w:rsidR="00E25E51" w:rsidRPr="00E22A9C" w:rsidRDefault="00E25E51" w:rsidP="006D7C53">
          <w:pPr>
            <w:jc w:val="both"/>
            <w:rPr>
              <w:rFonts w:ascii="Palatino Linotype" w:hAnsi="Palatino Linotype"/>
              <w:sz w:val="22"/>
              <w:szCs w:val="22"/>
              <w:lang w:eastAsia="es-MX"/>
            </w:rPr>
          </w:pPr>
        </w:p>
      </w:tc>
    </w:tr>
    <w:tr w:rsidR="00E25E51" w:rsidRPr="00264223" w14:paraId="3E013DBA" w14:textId="77777777" w:rsidTr="006D7C53">
      <w:trPr>
        <w:trHeight w:val="248"/>
      </w:trPr>
      <w:tc>
        <w:tcPr>
          <w:tcW w:w="3828" w:type="dxa"/>
        </w:tcPr>
        <w:p w14:paraId="7D3EA9FE" w14:textId="77777777" w:rsidR="00E25E51" w:rsidRPr="00D3618F" w:rsidRDefault="00E25E51" w:rsidP="006D7C5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118" w:type="dxa"/>
        </w:tcPr>
        <w:p w14:paraId="680C6165" w14:textId="77777777" w:rsidR="00E25E51" w:rsidRPr="00651A13" w:rsidRDefault="00E25E51" w:rsidP="006D7C53">
          <w:pPr>
            <w:tabs>
              <w:tab w:val="right" w:pos="8838"/>
            </w:tabs>
            <w:jc w:val="both"/>
            <w:rPr>
              <w:rFonts w:ascii="Palatino Linotype" w:eastAsia="Calibri" w:hAnsi="Palatino Linotype" w:cs="Tahoma"/>
              <w:sz w:val="22"/>
              <w:szCs w:val="22"/>
              <w:lang w:val="es-MX" w:eastAsia="en-US"/>
            </w:rPr>
          </w:pPr>
          <w:r>
            <w:rPr>
              <w:rFonts w:ascii="Palatino Linotype" w:hAnsi="Palatino Linotype"/>
              <w:sz w:val="22"/>
              <w:szCs w:val="22"/>
            </w:rPr>
            <w:t>Secretaría de Movilidad</w:t>
          </w:r>
        </w:p>
      </w:tc>
    </w:tr>
    <w:tr w:rsidR="00E25E51" w:rsidRPr="00264223" w14:paraId="04EF269E" w14:textId="77777777" w:rsidTr="006D7C53">
      <w:trPr>
        <w:trHeight w:val="248"/>
      </w:trPr>
      <w:tc>
        <w:tcPr>
          <w:tcW w:w="3828" w:type="dxa"/>
        </w:tcPr>
        <w:p w14:paraId="50A9E0D6" w14:textId="77777777" w:rsidR="00E25E51" w:rsidRPr="00D3618F" w:rsidRDefault="00E25E51" w:rsidP="006D7C5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118" w:type="dxa"/>
        </w:tcPr>
        <w:p w14:paraId="20234A89" w14:textId="77777777" w:rsidR="00E25E51" w:rsidRPr="00D3618F" w:rsidRDefault="00E25E51" w:rsidP="006D7C53">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65A91B64" w14:textId="77777777" w:rsidR="00E25E51" w:rsidRDefault="00FE0A7E" w:rsidP="006D7C53">
    <w:pPr>
      <w:ind w:right="-312"/>
    </w:pPr>
    <w:r>
      <w:rPr>
        <w:noProof/>
        <w:lang w:eastAsia="es-MX"/>
      </w:rPr>
      <w:pict w14:anchorId="4EAC0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49" type="#_x0000_t75" alt="marcaaguaINFOEM" style="position:absolute;margin-left:-92.55pt;margin-top:-120.95pt;width:663.5pt;height:12in;z-index:-25165772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74BD"/>
    <w:multiLevelType w:val="hybridMultilevel"/>
    <w:tmpl w:val="CB180A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C170EA"/>
    <w:multiLevelType w:val="hybridMultilevel"/>
    <w:tmpl w:val="431607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DB4853"/>
    <w:multiLevelType w:val="hybridMultilevel"/>
    <w:tmpl w:val="D5D87A2E"/>
    <w:lvl w:ilvl="0" w:tplc="03C87F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3316D1"/>
    <w:multiLevelType w:val="hybridMultilevel"/>
    <w:tmpl w:val="C3BA4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8263F"/>
    <w:multiLevelType w:val="hybridMultilevel"/>
    <w:tmpl w:val="C0948318"/>
    <w:lvl w:ilvl="0" w:tplc="CBD8BC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5370DD"/>
    <w:multiLevelType w:val="hybridMultilevel"/>
    <w:tmpl w:val="EC0E8D6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A95848"/>
    <w:multiLevelType w:val="hybridMultilevel"/>
    <w:tmpl w:val="0F0A63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150A8F"/>
    <w:multiLevelType w:val="hybridMultilevel"/>
    <w:tmpl w:val="4C5E4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4A5472"/>
    <w:multiLevelType w:val="hybridMultilevel"/>
    <w:tmpl w:val="24B8F39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8E3997"/>
    <w:multiLevelType w:val="hybridMultilevel"/>
    <w:tmpl w:val="671E5FB4"/>
    <w:lvl w:ilvl="0" w:tplc="DB642A08">
      <w:start w:val="4"/>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FF2F88"/>
    <w:multiLevelType w:val="multilevel"/>
    <w:tmpl w:val="7576D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8B36FC"/>
    <w:multiLevelType w:val="hybridMultilevel"/>
    <w:tmpl w:val="22F0A0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3E878CC"/>
    <w:multiLevelType w:val="hybridMultilevel"/>
    <w:tmpl w:val="7E10C6F4"/>
    <w:lvl w:ilvl="0" w:tplc="1C44E6B6">
      <w:start w:val="1"/>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20724F"/>
    <w:multiLevelType w:val="hybridMultilevel"/>
    <w:tmpl w:val="F1EC7EB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C862BC9"/>
    <w:multiLevelType w:val="multilevel"/>
    <w:tmpl w:val="05641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6FD76727"/>
    <w:multiLevelType w:val="hybridMultilevel"/>
    <w:tmpl w:val="1D2A4B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67D631B"/>
    <w:multiLevelType w:val="hybridMultilevel"/>
    <w:tmpl w:val="F7A2AAC2"/>
    <w:lvl w:ilvl="0" w:tplc="23FCE1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F02C37"/>
    <w:multiLevelType w:val="hybridMultilevel"/>
    <w:tmpl w:val="CF0464AE"/>
    <w:lvl w:ilvl="0" w:tplc="ACA264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590C1A"/>
    <w:multiLevelType w:val="hybridMultilevel"/>
    <w:tmpl w:val="999EAD2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FB463BF"/>
    <w:multiLevelType w:val="hybridMultilevel"/>
    <w:tmpl w:val="05E0D5E8"/>
    <w:lvl w:ilvl="0" w:tplc="48F2C97A">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394088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7529267">
    <w:abstractNumId w:val="16"/>
  </w:num>
  <w:num w:numId="3" w16cid:durableId="1444500692">
    <w:abstractNumId w:val="1"/>
  </w:num>
  <w:num w:numId="4" w16cid:durableId="39210155">
    <w:abstractNumId w:val="10"/>
  </w:num>
  <w:num w:numId="5" w16cid:durableId="1477724111">
    <w:abstractNumId w:val="14"/>
  </w:num>
  <w:num w:numId="6" w16cid:durableId="2141455240">
    <w:abstractNumId w:val="9"/>
  </w:num>
  <w:num w:numId="7" w16cid:durableId="2017076803">
    <w:abstractNumId w:val="19"/>
  </w:num>
  <w:num w:numId="8" w16cid:durableId="1823768356">
    <w:abstractNumId w:val="11"/>
  </w:num>
  <w:num w:numId="9" w16cid:durableId="2045642040">
    <w:abstractNumId w:val="2"/>
  </w:num>
  <w:num w:numId="10" w16cid:durableId="884221594">
    <w:abstractNumId w:val="4"/>
  </w:num>
  <w:num w:numId="11" w16cid:durableId="2018120418">
    <w:abstractNumId w:val="17"/>
  </w:num>
  <w:num w:numId="12" w16cid:durableId="1539856361">
    <w:abstractNumId w:val="18"/>
  </w:num>
  <w:num w:numId="13" w16cid:durableId="1844785603">
    <w:abstractNumId w:val="0"/>
  </w:num>
  <w:num w:numId="14" w16cid:durableId="2114857364">
    <w:abstractNumId w:val="20"/>
  </w:num>
  <w:num w:numId="15" w16cid:durableId="1298560697">
    <w:abstractNumId w:val="3"/>
  </w:num>
  <w:num w:numId="16" w16cid:durableId="1800417008">
    <w:abstractNumId w:val="12"/>
  </w:num>
  <w:num w:numId="17" w16cid:durableId="1192186350">
    <w:abstractNumId w:val="8"/>
  </w:num>
  <w:num w:numId="18" w16cid:durableId="70007900">
    <w:abstractNumId w:val="5"/>
  </w:num>
  <w:num w:numId="19" w16cid:durableId="57556329">
    <w:abstractNumId w:val="13"/>
  </w:num>
  <w:num w:numId="20" w16cid:durableId="1763212137">
    <w:abstractNumId w:val="6"/>
  </w:num>
  <w:num w:numId="21" w16cid:durableId="415126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DF"/>
    <w:rsid w:val="00036694"/>
    <w:rsid w:val="00041618"/>
    <w:rsid w:val="000668C4"/>
    <w:rsid w:val="00074E02"/>
    <w:rsid w:val="000D33BC"/>
    <w:rsid w:val="000F6701"/>
    <w:rsid w:val="0010357B"/>
    <w:rsid w:val="00105A4A"/>
    <w:rsid w:val="0011407C"/>
    <w:rsid w:val="00174716"/>
    <w:rsid w:val="00180F81"/>
    <w:rsid w:val="001E2DB6"/>
    <w:rsid w:val="00275C1B"/>
    <w:rsid w:val="002829C2"/>
    <w:rsid w:val="00332D9B"/>
    <w:rsid w:val="00341421"/>
    <w:rsid w:val="00363817"/>
    <w:rsid w:val="00376E37"/>
    <w:rsid w:val="00383FB1"/>
    <w:rsid w:val="003934DC"/>
    <w:rsid w:val="00401A0A"/>
    <w:rsid w:val="0047045B"/>
    <w:rsid w:val="004766D0"/>
    <w:rsid w:val="00481180"/>
    <w:rsid w:val="004A50AB"/>
    <w:rsid w:val="004C4DD2"/>
    <w:rsid w:val="004D3044"/>
    <w:rsid w:val="004E5887"/>
    <w:rsid w:val="00512454"/>
    <w:rsid w:val="00543C64"/>
    <w:rsid w:val="005703AD"/>
    <w:rsid w:val="00574254"/>
    <w:rsid w:val="005977BA"/>
    <w:rsid w:val="005B2C6C"/>
    <w:rsid w:val="005B6950"/>
    <w:rsid w:val="005D27A2"/>
    <w:rsid w:val="005D73D1"/>
    <w:rsid w:val="00614C93"/>
    <w:rsid w:val="00615058"/>
    <w:rsid w:val="006207C2"/>
    <w:rsid w:val="00625153"/>
    <w:rsid w:val="00636B25"/>
    <w:rsid w:val="00675A01"/>
    <w:rsid w:val="0069128C"/>
    <w:rsid w:val="006A245F"/>
    <w:rsid w:val="006D7C53"/>
    <w:rsid w:val="0075375A"/>
    <w:rsid w:val="00764F4A"/>
    <w:rsid w:val="0077401A"/>
    <w:rsid w:val="007C568C"/>
    <w:rsid w:val="007E3A3A"/>
    <w:rsid w:val="007F50FB"/>
    <w:rsid w:val="00804031"/>
    <w:rsid w:val="00807CE9"/>
    <w:rsid w:val="008910DC"/>
    <w:rsid w:val="00891E21"/>
    <w:rsid w:val="008C0B1A"/>
    <w:rsid w:val="008E036E"/>
    <w:rsid w:val="008E1138"/>
    <w:rsid w:val="008E40F4"/>
    <w:rsid w:val="008E42B9"/>
    <w:rsid w:val="008E768E"/>
    <w:rsid w:val="009076CA"/>
    <w:rsid w:val="00912B83"/>
    <w:rsid w:val="00937C3F"/>
    <w:rsid w:val="00981412"/>
    <w:rsid w:val="00987290"/>
    <w:rsid w:val="009A3BA8"/>
    <w:rsid w:val="009A6676"/>
    <w:rsid w:val="009C4472"/>
    <w:rsid w:val="009F71A1"/>
    <w:rsid w:val="00A16DD3"/>
    <w:rsid w:val="00A400CC"/>
    <w:rsid w:val="00A6068C"/>
    <w:rsid w:val="00A61EFE"/>
    <w:rsid w:val="00AA7469"/>
    <w:rsid w:val="00AB59B9"/>
    <w:rsid w:val="00AE460A"/>
    <w:rsid w:val="00B1410F"/>
    <w:rsid w:val="00B71F14"/>
    <w:rsid w:val="00BA40E9"/>
    <w:rsid w:val="00BC07D2"/>
    <w:rsid w:val="00C023CF"/>
    <w:rsid w:val="00C2020B"/>
    <w:rsid w:val="00C577C8"/>
    <w:rsid w:val="00C93D66"/>
    <w:rsid w:val="00CA0149"/>
    <w:rsid w:val="00CC504F"/>
    <w:rsid w:val="00CE0809"/>
    <w:rsid w:val="00D44138"/>
    <w:rsid w:val="00D47E0F"/>
    <w:rsid w:val="00D54A38"/>
    <w:rsid w:val="00D835FC"/>
    <w:rsid w:val="00DA0FF5"/>
    <w:rsid w:val="00DA5588"/>
    <w:rsid w:val="00DB6668"/>
    <w:rsid w:val="00DB737D"/>
    <w:rsid w:val="00DD5011"/>
    <w:rsid w:val="00DE337C"/>
    <w:rsid w:val="00DF0B67"/>
    <w:rsid w:val="00E25E51"/>
    <w:rsid w:val="00E72FAF"/>
    <w:rsid w:val="00E73129"/>
    <w:rsid w:val="00EB2423"/>
    <w:rsid w:val="00ED24D7"/>
    <w:rsid w:val="00EE02E3"/>
    <w:rsid w:val="00EF11F9"/>
    <w:rsid w:val="00F12114"/>
    <w:rsid w:val="00F15B65"/>
    <w:rsid w:val="00F30DA3"/>
    <w:rsid w:val="00F4048A"/>
    <w:rsid w:val="00F50439"/>
    <w:rsid w:val="00F55E56"/>
    <w:rsid w:val="00F60645"/>
    <w:rsid w:val="00F6281A"/>
    <w:rsid w:val="00F933DF"/>
    <w:rsid w:val="00FA1187"/>
    <w:rsid w:val="00FA1F3F"/>
    <w:rsid w:val="00FC228B"/>
    <w:rsid w:val="00FF79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706088"/>
  <w15:chartTrackingRefBased/>
  <w15:docId w15:val="{F60BBFFD-CF38-43C9-81E0-50B4B20B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D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33DF"/>
    <w:pPr>
      <w:tabs>
        <w:tab w:val="center" w:pos="4419"/>
        <w:tab w:val="right" w:pos="8838"/>
      </w:tabs>
    </w:pPr>
  </w:style>
  <w:style w:type="character" w:customStyle="1" w:styleId="EncabezadoCar">
    <w:name w:val="Encabezado Car"/>
    <w:basedOn w:val="Fuentedeprrafopredeter"/>
    <w:link w:val="Encabezado"/>
    <w:uiPriority w:val="99"/>
    <w:rsid w:val="00F933D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933DF"/>
    <w:pPr>
      <w:tabs>
        <w:tab w:val="center" w:pos="4419"/>
        <w:tab w:val="right" w:pos="8838"/>
      </w:tabs>
    </w:pPr>
  </w:style>
  <w:style w:type="character" w:customStyle="1" w:styleId="PiedepginaCar">
    <w:name w:val="Pie de página Car"/>
    <w:basedOn w:val="Fuentedeprrafopredeter"/>
    <w:link w:val="Piedepgina"/>
    <w:uiPriority w:val="99"/>
    <w:rsid w:val="00F933DF"/>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933DF"/>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933DF"/>
    <w:rPr>
      <w:rFonts w:ascii="Century Gothic" w:eastAsia="Times New Roman" w:hAnsi="Century Gothic" w:cs="Times New Roman"/>
      <w:szCs w:val="24"/>
      <w:lang w:eastAsia="es-ES"/>
    </w:rPr>
  </w:style>
  <w:style w:type="table" w:styleId="Tablaconcuadrcula">
    <w:name w:val="Table Grid"/>
    <w:basedOn w:val="Tablanormal"/>
    <w:uiPriority w:val="59"/>
    <w:rsid w:val="00F933D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33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0689">
      <w:bodyDiv w:val="1"/>
      <w:marLeft w:val="0"/>
      <w:marRight w:val="0"/>
      <w:marTop w:val="0"/>
      <w:marBottom w:val="0"/>
      <w:divBdr>
        <w:top w:val="none" w:sz="0" w:space="0" w:color="auto"/>
        <w:left w:val="none" w:sz="0" w:space="0" w:color="auto"/>
        <w:bottom w:val="none" w:sz="0" w:space="0" w:color="auto"/>
        <w:right w:val="none" w:sz="0" w:space="0" w:color="auto"/>
      </w:divBdr>
      <w:divsChild>
        <w:div w:id="1578251511">
          <w:marLeft w:val="0"/>
          <w:marRight w:val="0"/>
          <w:marTop w:val="0"/>
          <w:marBottom w:val="0"/>
          <w:divBdr>
            <w:top w:val="none" w:sz="0" w:space="0" w:color="auto"/>
            <w:left w:val="none" w:sz="0" w:space="0" w:color="auto"/>
            <w:bottom w:val="none" w:sz="0" w:space="0" w:color="auto"/>
            <w:right w:val="none" w:sz="0" w:space="0" w:color="auto"/>
          </w:divBdr>
          <w:divsChild>
            <w:div w:id="1530295273">
              <w:marLeft w:val="0"/>
              <w:marRight w:val="0"/>
              <w:marTop w:val="0"/>
              <w:marBottom w:val="0"/>
              <w:divBdr>
                <w:top w:val="none" w:sz="0" w:space="0" w:color="auto"/>
                <w:left w:val="none" w:sz="0" w:space="0" w:color="auto"/>
                <w:bottom w:val="none" w:sz="0" w:space="0" w:color="auto"/>
                <w:right w:val="none" w:sz="0" w:space="0" w:color="auto"/>
              </w:divBdr>
              <w:divsChild>
                <w:div w:id="13459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2CC6D-1E79-4852-8D59-88A85065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5589</Words>
  <Characters>30740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Office</cp:lastModifiedBy>
  <cp:revision>3</cp:revision>
  <cp:lastPrinted>2024-12-13T05:58:00Z</cp:lastPrinted>
  <dcterms:created xsi:type="dcterms:W3CDTF">2024-12-13T05:58:00Z</dcterms:created>
  <dcterms:modified xsi:type="dcterms:W3CDTF">2024-12-13T05:59:00Z</dcterms:modified>
</cp:coreProperties>
</file>