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6CDF" w14:textId="43D12455" w:rsidR="004C6C59" w:rsidRPr="0020621C" w:rsidRDefault="004D78AD">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5C53FA" w:rsidRPr="0020621C">
        <w:rPr>
          <w:rFonts w:ascii="Palatino Linotype" w:eastAsia="Palatino Linotype" w:hAnsi="Palatino Linotype" w:cs="Palatino Linotype"/>
        </w:rPr>
        <w:t>etepec, E</w:t>
      </w:r>
      <w:r w:rsidR="00021D67" w:rsidRPr="0020621C">
        <w:rPr>
          <w:rFonts w:ascii="Palatino Linotype" w:eastAsia="Palatino Linotype" w:hAnsi="Palatino Linotype" w:cs="Palatino Linotype"/>
        </w:rPr>
        <w:t>stado</w:t>
      </w:r>
      <w:r w:rsidR="00D91134" w:rsidRPr="0020621C">
        <w:rPr>
          <w:rFonts w:ascii="Palatino Linotype" w:eastAsia="Palatino Linotype" w:hAnsi="Palatino Linotype" w:cs="Palatino Linotype"/>
        </w:rPr>
        <w:t xml:space="preserve"> de México, a nueve</w:t>
      </w:r>
      <w:r w:rsidR="00627D22" w:rsidRPr="0020621C">
        <w:rPr>
          <w:rFonts w:ascii="Palatino Linotype" w:eastAsia="Palatino Linotype" w:hAnsi="Palatino Linotype" w:cs="Palatino Linotype"/>
        </w:rPr>
        <w:t xml:space="preserve"> de mayo</w:t>
      </w:r>
      <w:r w:rsidR="00AF75D8" w:rsidRPr="0020621C">
        <w:rPr>
          <w:rFonts w:ascii="Palatino Linotype" w:eastAsia="Palatino Linotype" w:hAnsi="Palatino Linotype" w:cs="Palatino Linotype"/>
        </w:rPr>
        <w:t xml:space="preserve"> de dos mil veinticuatro</w:t>
      </w:r>
      <w:r w:rsidRPr="0020621C">
        <w:rPr>
          <w:rFonts w:ascii="Palatino Linotype" w:eastAsia="Palatino Linotype" w:hAnsi="Palatino Linotype" w:cs="Palatino Linotype"/>
        </w:rPr>
        <w:t xml:space="preserve">. </w:t>
      </w:r>
    </w:p>
    <w:p w14:paraId="42416D12" w14:textId="7A8A55BD" w:rsidR="00AF75D8" w:rsidRPr="0020621C" w:rsidRDefault="003B43BB" w:rsidP="00AF75D8">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VISTO</w:t>
      </w:r>
      <w:r w:rsidRPr="0020621C">
        <w:rPr>
          <w:rFonts w:ascii="Palatino Linotype" w:eastAsia="Palatino Linotype" w:hAnsi="Palatino Linotype" w:cs="Palatino Linotype"/>
        </w:rPr>
        <w:t xml:space="preserve"> el expediente formado con motivo del recurso de revisión </w:t>
      </w:r>
      <w:r w:rsidR="00D91134" w:rsidRPr="0020621C">
        <w:rPr>
          <w:rFonts w:ascii="Palatino Linotype" w:eastAsia="Palatino Linotype" w:hAnsi="Palatino Linotype" w:cs="Palatino Linotype"/>
          <w:b/>
        </w:rPr>
        <w:t>08399</w:t>
      </w:r>
      <w:r w:rsidRPr="0020621C">
        <w:rPr>
          <w:rFonts w:ascii="Palatino Linotype" w:eastAsia="Palatino Linotype" w:hAnsi="Palatino Linotype" w:cs="Palatino Linotype"/>
          <w:b/>
        </w:rPr>
        <w:t>/INFOEM/IP/RR/2023</w:t>
      </w:r>
      <w:r w:rsidRPr="0020621C">
        <w:rPr>
          <w:rFonts w:ascii="Palatino Linotype" w:eastAsia="Palatino Linotype" w:hAnsi="Palatino Linotype" w:cs="Palatino Linotype"/>
        </w:rPr>
        <w:t xml:space="preserve">, </w:t>
      </w:r>
      <w:r w:rsidR="00AF75D8" w:rsidRPr="0020621C">
        <w:rPr>
          <w:rFonts w:ascii="Palatino Linotype" w:eastAsia="Palatino Linotype" w:hAnsi="Palatino Linotype" w:cs="Palatino Linotype"/>
        </w:rPr>
        <w:t>interpuesto por</w:t>
      </w:r>
      <w:r w:rsidR="00AF75D8" w:rsidRPr="0020621C">
        <w:rPr>
          <w:rFonts w:ascii="Palatino Linotype" w:eastAsia="Palatino Linotype" w:hAnsi="Palatino Linotype" w:cs="Palatino Linotype"/>
          <w:b/>
        </w:rPr>
        <w:t xml:space="preserve"> </w:t>
      </w:r>
      <w:r w:rsidR="00F03735">
        <w:rPr>
          <w:rFonts w:ascii="Palatino Linotype" w:eastAsia="Palatino Linotype" w:hAnsi="Palatino Linotype" w:cs="Palatino Linotype"/>
          <w:b/>
        </w:rPr>
        <w:t>XXXXXXX XXXXXXXX XXXXX XXXXXXXXXXX</w:t>
      </w:r>
      <w:r w:rsidR="00AF75D8" w:rsidRPr="0020621C">
        <w:rPr>
          <w:rFonts w:ascii="Palatino Linotype" w:eastAsia="Palatino Linotype" w:hAnsi="Palatino Linotype" w:cs="Palatino Linotype"/>
        </w:rPr>
        <w:t xml:space="preserve">, en lo sucesivo la parte </w:t>
      </w:r>
      <w:r w:rsidR="00AF75D8" w:rsidRPr="0020621C">
        <w:rPr>
          <w:rFonts w:ascii="Palatino Linotype" w:eastAsia="Palatino Linotype" w:hAnsi="Palatino Linotype" w:cs="Palatino Linotype"/>
          <w:b/>
        </w:rPr>
        <w:t>RECURRENTE,</w:t>
      </w:r>
      <w:r w:rsidR="00AF75D8" w:rsidRPr="0020621C">
        <w:rPr>
          <w:rFonts w:ascii="Palatino Linotype" w:eastAsia="Palatino Linotype" w:hAnsi="Palatino Linotype" w:cs="Palatino Linotype"/>
        </w:rPr>
        <w:t xml:space="preserve"> en contra de la respuesta a su solicitud de información con número de folio</w:t>
      </w:r>
      <w:r w:rsidR="00AF75D8" w:rsidRPr="0020621C">
        <w:rPr>
          <w:rFonts w:ascii="Palatino Linotype" w:eastAsia="Palatino Linotype" w:hAnsi="Palatino Linotype" w:cs="Palatino Linotype"/>
          <w:b/>
        </w:rPr>
        <w:t xml:space="preserve"> </w:t>
      </w:r>
      <w:r w:rsidR="00D91134" w:rsidRPr="0020621C">
        <w:rPr>
          <w:rFonts w:ascii="Palatino Linotype" w:eastAsia="Palatino Linotype" w:hAnsi="Palatino Linotype" w:cs="Palatino Linotype"/>
          <w:b/>
        </w:rPr>
        <w:t>01241/SF/IP/2023</w:t>
      </w:r>
      <w:r w:rsidR="00AF75D8" w:rsidRPr="0020621C">
        <w:rPr>
          <w:rFonts w:ascii="Palatino Linotype" w:eastAsia="Palatino Linotype" w:hAnsi="Palatino Linotype" w:cs="Palatino Linotype"/>
          <w:b/>
        </w:rPr>
        <w:t xml:space="preserve">, </w:t>
      </w:r>
      <w:r w:rsidR="00D91134" w:rsidRPr="0020621C">
        <w:rPr>
          <w:rFonts w:ascii="Palatino Linotype" w:eastAsia="Palatino Linotype" w:hAnsi="Palatino Linotype" w:cs="Palatino Linotype"/>
        </w:rPr>
        <w:t>por parte de la</w:t>
      </w:r>
      <w:r w:rsidR="00AF75D8" w:rsidRPr="0020621C">
        <w:rPr>
          <w:rFonts w:ascii="Palatino Linotype" w:eastAsia="Palatino Linotype" w:hAnsi="Palatino Linotype" w:cs="Palatino Linotype"/>
        </w:rPr>
        <w:t xml:space="preserve"> </w:t>
      </w:r>
      <w:r w:rsidR="00D91134" w:rsidRPr="0020621C">
        <w:rPr>
          <w:rFonts w:ascii="Palatino Linotype" w:eastAsia="Palatino Linotype" w:hAnsi="Palatino Linotype" w:cs="Palatino Linotype"/>
          <w:b/>
        </w:rPr>
        <w:t>Secretaría de Finanzas</w:t>
      </w:r>
      <w:r w:rsidR="00AF75D8" w:rsidRPr="0020621C">
        <w:rPr>
          <w:rFonts w:ascii="Palatino Linotype" w:eastAsia="Palatino Linotype" w:hAnsi="Palatino Linotype" w:cs="Palatino Linotype"/>
          <w:b/>
        </w:rPr>
        <w:t xml:space="preserve">, </w:t>
      </w:r>
      <w:r w:rsidR="00AF75D8" w:rsidRPr="0020621C">
        <w:rPr>
          <w:rFonts w:ascii="Palatino Linotype" w:eastAsia="Palatino Linotype" w:hAnsi="Palatino Linotype" w:cs="Palatino Linotype"/>
        </w:rPr>
        <w:t xml:space="preserve">en lo sucesivo el </w:t>
      </w:r>
      <w:r w:rsidR="00AF75D8" w:rsidRPr="0020621C">
        <w:rPr>
          <w:rFonts w:ascii="Palatino Linotype" w:eastAsia="Palatino Linotype" w:hAnsi="Palatino Linotype" w:cs="Palatino Linotype"/>
          <w:b/>
        </w:rPr>
        <w:t xml:space="preserve">SUJETO OBLIGADO, </w:t>
      </w:r>
      <w:r w:rsidR="00AF75D8" w:rsidRPr="0020621C">
        <w:rPr>
          <w:rFonts w:ascii="Palatino Linotype" w:eastAsia="Palatino Linotype" w:hAnsi="Palatino Linotype" w:cs="Palatino Linotype"/>
        </w:rPr>
        <w:t xml:space="preserve">se procede a dictar la presente resolución con base en los siguientes: </w:t>
      </w:r>
    </w:p>
    <w:p w14:paraId="63021F02" w14:textId="77777777" w:rsidR="004C6C59" w:rsidRPr="0020621C" w:rsidRDefault="004D78AD">
      <w:pPr>
        <w:spacing w:before="240" w:after="240" w:line="360" w:lineRule="auto"/>
        <w:jc w:val="center"/>
        <w:rPr>
          <w:rFonts w:ascii="Palatino Linotype" w:eastAsia="Palatino Linotype" w:hAnsi="Palatino Linotype" w:cs="Palatino Linotype"/>
          <w:b/>
        </w:rPr>
      </w:pPr>
      <w:r w:rsidRPr="0020621C">
        <w:rPr>
          <w:rFonts w:ascii="Palatino Linotype" w:eastAsia="Palatino Linotype" w:hAnsi="Palatino Linotype" w:cs="Palatino Linotype"/>
          <w:b/>
        </w:rPr>
        <w:t>I. A N T E C E D E N T E S</w:t>
      </w:r>
    </w:p>
    <w:p w14:paraId="636C76E7" w14:textId="1811221E" w:rsidR="004C6C59" w:rsidRPr="0020621C" w:rsidRDefault="004D78AD">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1. Solicitud de acceso a la información.</w:t>
      </w:r>
      <w:r w:rsidRPr="0020621C">
        <w:rPr>
          <w:rFonts w:ascii="Palatino Linotype" w:eastAsia="Palatino Linotype" w:hAnsi="Palatino Linotype" w:cs="Palatino Linotype"/>
        </w:rPr>
        <w:t xml:space="preserve"> Con fecha </w:t>
      </w:r>
      <w:r w:rsidR="00D91134" w:rsidRPr="0020621C">
        <w:rPr>
          <w:rFonts w:ascii="Palatino Linotype" w:eastAsia="Palatino Linotype" w:hAnsi="Palatino Linotype" w:cs="Palatino Linotype"/>
          <w:b/>
        </w:rPr>
        <w:t>tres de noviembre</w:t>
      </w:r>
      <w:r w:rsidR="00FF0801" w:rsidRPr="0020621C">
        <w:rPr>
          <w:rFonts w:ascii="Palatino Linotype" w:eastAsia="Palatino Linotype" w:hAnsi="Palatino Linotype" w:cs="Palatino Linotype"/>
          <w:b/>
        </w:rPr>
        <w:t xml:space="preserve"> de dos mil veintitrés</w:t>
      </w:r>
      <w:r w:rsidRPr="0020621C">
        <w:rPr>
          <w:rFonts w:ascii="Palatino Linotype" w:eastAsia="Palatino Linotype" w:hAnsi="Palatino Linotype" w:cs="Palatino Linotype"/>
          <w:b/>
        </w:rPr>
        <w:t>,</w:t>
      </w:r>
      <w:r w:rsidRPr="0020621C">
        <w:rPr>
          <w:rFonts w:ascii="Palatino Linotype" w:eastAsia="Palatino Linotype" w:hAnsi="Palatino Linotype" w:cs="Palatino Linotype"/>
        </w:rPr>
        <w:t xml:space="preserve"> la parte </w:t>
      </w:r>
      <w:r w:rsidRPr="0020621C">
        <w:rPr>
          <w:rFonts w:ascii="Palatino Linotype" w:eastAsia="Palatino Linotype" w:hAnsi="Palatino Linotype" w:cs="Palatino Linotype"/>
          <w:b/>
        </w:rPr>
        <w:t xml:space="preserve">RECURRENTE </w:t>
      </w:r>
      <w:r w:rsidRPr="0020621C">
        <w:rPr>
          <w:rFonts w:ascii="Palatino Linotype" w:eastAsia="Palatino Linotype" w:hAnsi="Palatino Linotype" w:cs="Palatino Linotype"/>
        </w:rPr>
        <w:t>presentó,</w:t>
      </w:r>
      <w:r w:rsidR="005C53FA" w:rsidRPr="0020621C">
        <w:rPr>
          <w:rFonts w:ascii="Palatino Linotype" w:eastAsia="Palatino Linotype" w:hAnsi="Palatino Linotype" w:cs="Palatino Linotype"/>
        </w:rPr>
        <w:t xml:space="preserve"> a </w:t>
      </w:r>
      <w:r w:rsidRPr="0020621C">
        <w:rPr>
          <w:rFonts w:ascii="Palatino Linotype" w:eastAsia="Palatino Linotype" w:hAnsi="Palatino Linotype" w:cs="Palatino Linotype"/>
        </w:rPr>
        <w:t xml:space="preserve">través del Sistema de Acceso a la Información Mexiquense, en lo subsecuente el </w:t>
      </w:r>
      <w:r w:rsidRPr="0020621C">
        <w:rPr>
          <w:rFonts w:ascii="Palatino Linotype" w:eastAsia="Palatino Linotype" w:hAnsi="Palatino Linotype" w:cs="Palatino Linotype"/>
          <w:b/>
        </w:rPr>
        <w:t>SAIMEX,</w:t>
      </w:r>
      <w:r w:rsidRPr="0020621C">
        <w:rPr>
          <w:rFonts w:ascii="Palatino Linotype" w:eastAsia="Palatino Linotype" w:hAnsi="Palatino Linotype" w:cs="Palatino Linotype"/>
        </w:rPr>
        <w:t xml:space="preserve"> ante 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la solicitud de acceso a la información pública, a la que se le asignó el número</w:t>
      </w:r>
      <w:r w:rsidRPr="0020621C">
        <w:rPr>
          <w:rFonts w:ascii="Palatino Linotype" w:eastAsia="Palatino Linotype" w:hAnsi="Palatino Linotype" w:cs="Palatino Linotype"/>
          <w:b/>
        </w:rPr>
        <w:t xml:space="preserve"> </w:t>
      </w:r>
      <w:r w:rsidR="00D91134" w:rsidRPr="0020621C">
        <w:rPr>
          <w:rFonts w:ascii="Palatino Linotype" w:eastAsia="Palatino Linotype" w:hAnsi="Palatino Linotype" w:cs="Palatino Linotype"/>
          <w:b/>
        </w:rPr>
        <w:t>01241/SF/IP/2023</w:t>
      </w:r>
      <w:r w:rsidRPr="0020621C">
        <w:rPr>
          <w:rFonts w:ascii="Palatino Linotype" w:eastAsia="Palatino Linotype" w:hAnsi="Palatino Linotype" w:cs="Palatino Linotype"/>
          <w:b/>
        </w:rPr>
        <w:t xml:space="preserve">, </w:t>
      </w:r>
      <w:r w:rsidRPr="0020621C">
        <w:rPr>
          <w:rFonts w:ascii="Palatino Linotype" w:eastAsia="Palatino Linotype" w:hAnsi="Palatino Linotype" w:cs="Palatino Linotype"/>
        </w:rPr>
        <w:t xml:space="preserve">mediante la cual requirió la información siguiente: </w:t>
      </w:r>
    </w:p>
    <w:p w14:paraId="3870C88A" w14:textId="77777777" w:rsidR="008A5FEA" w:rsidRPr="0020621C" w:rsidRDefault="008A5FEA">
      <w:pPr>
        <w:spacing w:before="240" w:after="240" w:line="360" w:lineRule="auto"/>
        <w:jc w:val="both"/>
        <w:rPr>
          <w:rFonts w:ascii="Palatino Linotype" w:eastAsia="Palatino Linotype" w:hAnsi="Palatino Linotype" w:cs="Palatino Linotype"/>
        </w:rPr>
      </w:pPr>
    </w:p>
    <w:p w14:paraId="531A5A54" w14:textId="0644D457" w:rsidR="004C6C59" w:rsidRPr="0020621C" w:rsidRDefault="004D78AD">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20621C">
        <w:rPr>
          <w:rFonts w:ascii="Palatino Linotype" w:eastAsia="Palatino Linotype" w:hAnsi="Palatino Linotype" w:cs="Palatino Linotype"/>
          <w:i/>
          <w:sz w:val="22"/>
          <w:szCs w:val="22"/>
        </w:rPr>
        <w:t>“</w:t>
      </w:r>
      <w:r w:rsidR="00D91134" w:rsidRPr="0020621C">
        <w:rPr>
          <w:rFonts w:ascii="Palatino Linotype" w:eastAsia="Palatino Linotype" w:hAnsi="Palatino Linotype" w:cs="Palatino Linotype"/>
          <w:i/>
          <w:sz w:val="22"/>
          <w:szCs w:val="22"/>
        </w:rPr>
        <w:t xml:space="preserve">Se solicita documento firmado por la Secretaría de Finanzas y del Subsecretario de Planeación y Presupuesto de la Secretaría de Finanzas, donde se informe si se tiene conocimiento de los actos de </w:t>
      </w:r>
      <w:proofErr w:type="spellStart"/>
      <w:r w:rsidR="00D91134" w:rsidRPr="0020621C">
        <w:rPr>
          <w:rFonts w:ascii="Palatino Linotype" w:eastAsia="Palatino Linotype" w:hAnsi="Palatino Linotype" w:cs="Palatino Linotype"/>
          <w:i/>
          <w:sz w:val="22"/>
          <w:szCs w:val="22"/>
        </w:rPr>
        <w:t>corrupciòn</w:t>
      </w:r>
      <w:proofErr w:type="spellEnd"/>
      <w:r w:rsidR="00D91134" w:rsidRPr="0020621C">
        <w:rPr>
          <w:rFonts w:ascii="Palatino Linotype" w:eastAsia="Palatino Linotype" w:hAnsi="Palatino Linotype" w:cs="Palatino Linotype"/>
          <w:i/>
          <w:sz w:val="22"/>
          <w:szCs w:val="22"/>
        </w:rPr>
        <w:t xml:space="preserve"> que desde el nombramiento de la </w:t>
      </w:r>
      <w:proofErr w:type="spellStart"/>
      <w:r w:rsidR="00D91134" w:rsidRPr="0020621C">
        <w:rPr>
          <w:rFonts w:ascii="Palatino Linotype" w:eastAsia="Palatino Linotype" w:hAnsi="Palatino Linotype" w:cs="Palatino Linotype"/>
          <w:i/>
          <w:sz w:val="22"/>
          <w:szCs w:val="22"/>
        </w:rPr>
        <w:t>C.Paola</w:t>
      </w:r>
      <w:proofErr w:type="spellEnd"/>
      <w:r w:rsidR="00D91134" w:rsidRPr="0020621C">
        <w:rPr>
          <w:rFonts w:ascii="Palatino Linotype" w:eastAsia="Palatino Linotype" w:hAnsi="Palatino Linotype" w:cs="Palatino Linotype"/>
          <w:i/>
          <w:sz w:val="22"/>
          <w:szCs w:val="22"/>
        </w:rPr>
        <w:t xml:space="preserve"> Vanessa Vite </w:t>
      </w:r>
      <w:proofErr w:type="spellStart"/>
      <w:r w:rsidR="00D91134" w:rsidRPr="0020621C">
        <w:rPr>
          <w:rFonts w:ascii="Palatino Linotype" w:eastAsia="Palatino Linotype" w:hAnsi="Palatino Linotype" w:cs="Palatino Linotype"/>
          <w:i/>
          <w:sz w:val="22"/>
          <w:szCs w:val="22"/>
        </w:rPr>
        <w:t>Boccazzi</w:t>
      </w:r>
      <w:proofErr w:type="spellEnd"/>
      <w:r w:rsidR="00D91134" w:rsidRPr="0020621C">
        <w:rPr>
          <w:rFonts w:ascii="Palatino Linotype" w:eastAsia="Palatino Linotype" w:hAnsi="Palatino Linotype" w:cs="Palatino Linotype"/>
          <w:i/>
          <w:sz w:val="22"/>
          <w:szCs w:val="22"/>
        </w:rPr>
        <w:t xml:space="preserve">, junto con la C. Luz María Cuero Hernández están generando al interior de la Dirección General de Evaluación del Desempeño Institucional de la Secretaría de Finanzas, </w:t>
      </w:r>
      <w:r w:rsidR="00D91134" w:rsidRPr="0020621C">
        <w:rPr>
          <w:rFonts w:ascii="Palatino Linotype" w:eastAsia="Palatino Linotype" w:hAnsi="Palatino Linotype" w:cs="Palatino Linotype"/>
          <w:b/>
          <w:i/>
          <w:sz w:val="22"/>
          <w:szCs w:val="22"/>
        </w:rPr>
        <w:t>así como el proceso de contratación de ambas en dichas Unidades</w:t>
      </w:r>
      <w:r w:rsidR="00D91134" w:rsidRPr="0020621C">
        <w:rPr>
          <w:rFonts w:ascii="Palatino Linotype" w:eastAsia="Palatino Linotype" w:hAnsi="Palatino Linotype" w:cs="Palatino Linotype"/>
          <w:i/>
          <w:sz w:val="22"/>
          <w:szCs w:val="22"/>
        </w:rPr>
        <w:t xml:space="preserve">. Conocer mediante documento </w:t>
      </w:r>
      <w:r w:rsidR="00D91134" w:rsidRPr="0020621C">
        <w:rPr>
          <w:rFonts w:ascii="Palatino Linotype" w:eastAsia="Palatino Linotype" w:hAnsi="Palatino Linotype" w:cs="Palatino Linotype"/>
          <w:i/>
          <w:sz w:val="22"/>
          <w:szCs w:val="22"/>
        </w:rPr>
        <w:lastRenderedPageBreak/>
        <w:t xml:space="preserve">firmado por la Secretaría de Finanzas, si dentro de las funciones de la C. Paola Vanessa Vite </w:t>
      </w:r>
      <w:proofErr w:type="spellStart"/>
      <w:r w:rsidR="00D91134" w:rsidRPr="0020621C">
        <w:rPr>
          <w:rFonts w:ascii="Palatino Linotype" w:eastAsia="Palatino Linotype" w:hAnsi="Palatino Linotype" w:cs="Palatino Linotype"/>
          <w:i/>
          <w:sz w:val="22"/>
          <w:szCs w:val="22"/>
        </w:rPr>
        <w:t>Bocazzi</w:t>
      </w:r>
      <w:proofErr w:type="spellEnd"/>
      <w:r w:rsidR="00D91134" w:rsidRPr="0020621C">
        <w:rPr>
          <w:rFonts w:ascii="Palatino Linotype" w:eastAsia="Palatino Linotype" w:hAnsi="Palatino Linotype" w:cs="Palatino Linotype"/>
          <w:i/>
          <w:sz w:val="22"/>
          <w:szCs w:val="22"/>
        </w:rPr>
        <w:t xml:space="preserve">, Directora General de Evaluación del Desempeño Institucional adscrita a la Subsecretaría de </w:t>
      </w:r>
      <w:proofErr w:type="spellStart"/>
      <w:r w:rsidR="00D91134" w:rsidRPr="0020621C">
        <w:rPr>
          <w:rFonts w:ascii="Palatino Linotype" w:eastAsia="Palatino Linotype" w:hAnsi="Palatino Linotype" w:cs="Palatino Linotype"/>
          <w:i/>
          <w:sz w:val="22"/>
          <w:szCs w:val="22"/>
        </w:rPr>
        <w:t>Planeaciòn</w:t>
      </w:r>
      <w:proofErr w:type="spellEnd"/>
      <w:r w:rsidR="00D91134" w:rsidRPr="0020621C">
        <w:rPr>
          <w:rFonts w:ascii="Palatino Linotype" w:eastAsia="Palatino Linotype" w:hAnsi="Palatino Linotype" w:cs="Palatino Linotype"/>
          <w:i/>
          <w:sz w:val="22"/>
          <w:szCs w:val="22"/>
        </w:rPr>
        <w:t xml:space="preserve"> y Presupuesto, se encuentra la de intimidar, amedrentar y sobajar al personal de dicha Unidad, es necesario que se conteste de manera afirmativa o negativa, no es necesario que se remitan las funciones del Manual y el Reglamento, es necesario que se conteste de manera afirmativa o negativa a dicho requerimiento. </w:t>
      </w:r>
      <w:r w:rsidR="00D91134" w:rsidRPr="0020621C">
        <w:rPr>
          <w:rFonts w:ascii="Palatino Linotype" w:eastAsia="Palatino Linotype" w:hAnsi="Palatino Linotype" w:cs="Palatino Linotype"/>
          <w:b/>
          <w:i/>
          <w:sz w:val="22"/>
          <w:szCs w:val="22"/>
          <w:u w:val="single"/>
        </w:rPr>
        <w:t xml:space="preserve">De igual </w:t>
      </w:r>
      <w:proofErr w:type="spellStart"/>
      <w:proofErr w:type="gramStart"/>
      <w:r w:rsidR="00D91134" w:rsidRPr="0020621C">
        <w:rPr>
          <w:rFonts w:ascii="Palatino Linotype" w:eastAsia="Palatino Linotype" w:hAnsi="Palatino Linotype" w:cs="Palatino Linotype"/>
          <w:b/>
          <w:i/>
          <w:sz w:val="22"/>
          <w:szCs w:val="22"/>
          <w:u w:val="single"/>
        </w:rPr>
        <w:t>forma,se</w:t>
      </w:r>
      <w:proofErr w:type="spellEnd"/>
      <w:proofErr w:type="gramEnd"/>
      <w:r w:rsidR="00D91134" w:rsidRPr="0020621C">
        <w:rPr>
          <w:rFonts w:ascii="Palatino Linotype" w:eastAsia="Palatino Linotype" w:hAnsi="Palatino Linotype" w:cs="Palatino Linotype"/>
          <w:b/>
          <w:i/>
          <w:sz w:val="22"/>
          <w:szCs w:val="22"/>
          <w:u w:val="single"/>
        </w:rPr>
        <w:t xml:space="preserve"> necesita conocer, el proceso de contratación de la C. Paola Vanessa Vite </w:t>
      </w:r>
      <w:proofErr w:type="spellStart"/>
      <w:r w:rsidR="00D91134" w:rsidRPr="0020621C">
        <w:rPr>
          <w:rFonts w:ascii="Palatino Linotype" w:eastAsia="Palatino Linotype" w:hAnsi="Palatino Linotype" w:cs="Palatino Linotype"/>
          <w:b/>
          <w:i/>
          <w:sz w:val="22"/>
          <w:szCs w:val="22"/>
          <w:u w:val="single"/>
        </w:rPr>
        <w:t>Boccazzi</w:t>
      </w:r>
      <w:proofErr w:type="spellEnd"/>
      <w:r w:rsidR="00D91134" w:rsidRPr="0020621C">
        <w:rPr>
          <w:rFonts w:ascii="Palatino Linotype" w:eastAsia="Palatino Linotype" w:hAnsi="Palatino Linotype" w:cs="Palatino Linotype"/>
          <w:b/>
          <w:i/>
          <w:sz w:val="22"/>
          <w:szCs w:val="22"/>
          <w:u w:val="single"/>
        </w:rPr>
        <w:t xml:space="preserve">, por quien fue designada y </w:t>
      </w:r>
      <w:proofErr w:type="spellStart"/>
      <w:r w:rsidR="00D91134" w:rsidRPr="0020621C">
        <w:rPr>
          <w:rFonts w:ascii="Palatino Linotype" w:eastAsia="Palatino Linotype" w:hAnsi="Palatino Linotype" w:cs="Palatino Linotype"/>
          <w:b/>
          <w:i/>
          <w:sz w:val="22"/>
          <w:szCs w:val="22"/>
          <w:u w:val="single"/>
        </w:rPr>
        <w:t>cual</w:t>
      </w:r>
      <w:proofErr w:type="spellEnd"/>
      <w:r w:rsidR="00D91134" w:rsidRPr="0020621C">
        <w:rPr>
          <w:rFonts w:ascii="Palatino Linotype" w:eastAsia="Palatino Linotype" w:hAnsi="Palatino Linotype" w:cs="Palatino Linotype"/>
          <w:b/>
          <w:i/>
          <w:sz w:val="22"/>
          <w:szCs w:val="22"/>
          <w:u w:val="single"/>
        </w:rPr>
        <w:t xml:space="preserve"> fue el proceso de contratación, así como el nombramiento de la misma, al igual que el expediente de contratación</w:t>
      </w:r>
      <w:r w:rsidR="00D91134"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i/>
          <w:sz w:val="22"/>
          <w:szCs w:val="22"/>
        </w:rPr>
        <w:t>” (Sic)</w:t>
      </w:r>
    </w:p>
    <w:p w14:paraId="35081D43" w14:textId="77777777" w:rsidR="004C6C59" w:rsidRPr="0020621C" w:rsidRDefault="004C6C59" w:rsidP="005C53FA">
      <w:pPr>
        <w:spacing w:before="240"/>
        <w:ind w:left="851" w:right="902"/>
        <w:jc w:val="both"/>
        <w:rPr>
          <w:rFonts w:ascii="Palatino Linotype" w:eastAsia="Palatino Linotype" w:hAnsi="Palatino Linotype" w:cs="Palatino Linotype"/>
          <w:i/>
          <w:sz w:val="22"/>
          <w:szCs w:val="22"/>
        </w:rPr>
      </w:pPr>
    </w:p>
    <w:p w14:paraId="13575787" w14:textId="77777777" w:rsidR="004C6C59" w:rsidRPr="0020621C" w:rsidRDefault="004D78AD">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Modalidad de Entrega:</w:t>
      </w:r>
      <w:r w:rsidRPr="0020621C">
        <w:rPr>
          <w:rFonts w:ascii="Palatino Linotype" w:eastAsia="Palatino Linotype" w:hAnsi="Palatino Linotype" w:cs="Palatino Linotype"/>
        </w:rPr>
        <w:t xml:space="preserve"> A través de SAIMEX.</w:t>
      </w:r>
    </w:p>
    <w:p w14:paraId="18C594C3" w14:textId="77777777" w:rsidR="00CF0EC6" w:rsidRPr="0020621C" w:rsidRDefault="00CF0EC6">
      <w:pPr>
        <w:spacing w:line="360" w:lineRule="auto"/>
        <w:jc w:val="both"/>
        <w:rPr>
          <w:rFonts w:ascii="Palatino Linotype" w:eastAsia="Palatino Linotype" w:hAnsi="Palatino Linotype" w:cs="Palatino Linotype"/>
        </w:rPr>
      </w:pPr>
    </w:p>
    <w:p w14:paraId="6EE8B196" w14:textId="075B7625" w:rsidR="004C6C59" w:rsidRPr="0020621C" w:rsidRDefault="004D78AD" w:rsidP="005C53FA">
      <w:pPr>
        <w:spacing w:after="240" w:line="360" w:lineRule="auto"/>
        <w:jc w:val="both"/>
        <w:rPr>
          <w:rFonts w:ascii="Palatino Linotype" w:eastAsia="Palatino Linotype" w:hAnsi="Palatino Linotype" w:cs="Palatino Linotype"/>
          <w:b/>
        </w:rPr>
      </w:pPr>
      <w:r w:rsidRPr="0020621C">
        <w:rPr>
          <w:rFonts w:ascii="Palatino Linotype" w:eastAsia="Palatino Linotype" w:hAnsi="Palatino Linotype" w:cs="Palatino Linotype"/>
          <w:b/>
        </w:rPr>
        <w:t xml:space="preserve">2. Respuesta. </w:t>
      </w:r>
      <w:r w:rsidRPr="0020621C">
        <w:rPr>
          <w:rFonts w:ascii="Palatino Linotype" w:eastAsia="Palatino Linotype" w:hAnsi="Palatino Linotype" w:cs="Palatino Linotype"/>
        </w:rPr>
        <w:t xml:space="preserve">Con fecha </w:t>
      </w:r>
      <w:r w:rsidR="00D91134" w:rsidRPr="0020621C">
        <w:rPr>
          <w:rFonts w:ascii="Palatino Linotype" w:eastAsia="Palatino Linotype" w:hAnsi="Palatino Linotype" w:cs="Palatino Linotype"/>
          <w:b/>
        </w:rPr>
        <w:t>veintisiete de noviembre</w:t>
      </w:r>
      <w:r w:rsidR="00AA3729" w:rsidRPr="0020621C">
        <w:rPr>
          <w:rFonts w:ascii="Palatino Linotype" w:eastAsia="Palatino Linotype" w:hAnsi="Palatino Linotype" w:cs="Palatino Linotype"/>
          <w:b/>
        </w:rPr>
        <w:t xml:space="preserve"> de dos mil veintitrés</w:t>
      </w:r>
      <w:r w:rsidRPr="0020621C">
        <w:rPr>
          <w:rFonts w:ascii="Palatino Linotype" w:eastAsia="Palatino Linotype" w:hAnsi="Palatino Linotype" w:cs="Palatino Linotype"/>
        </w:rPr>
        <w:t xml:space="preserve">, el </w:t>
      </w:r>
      <w:r w:rsidRPr="0020621C">
        <w:rPr>
          <w:rFonts w:ascii="Palatino Linotype" w:eastAsia="Palatino Linotype" w:hAnsi="Palatino Linotype" w:cs="Palatino Linotype"/>
          <w:b/>
        </w:rPr>
        <w:t xml:space="preserve">SUJETO OBLIGADO </w:t>
      </w:r>
      <w:r w:rsidRPr="0020621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FF1C2E6" w14:textId="15922F3E" w:rsidR="004C6C59" w:rsidRPr="0020621C" w:rsidRDefault="004D78AD">
      <w:pPr>
        <w:spacing w:before="240" w:after="240"/>
        <w:ind w:left="851" w:right="902"/>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00D91134" w:rsidRPr="0020621C">
        <w:rPr>
          <w:rFonts w:ascii="Palatino Linotype" w:eastAsia="Palatino Linotype" w:hAnsi="Palatino Linotype" w:cs="Palatino Linotype"/>
          <w:i/>
          <w:sz w:val="22"/>
          <w:szCs w:val="22"/>
        </w:rPr>
        <w:t>Sobre el particular, sírvase encontrar en archivo adjunto copia del oficio de notificación número 20700004S/UT-4024/2023 mediante el cual se detalla lo referente a su solicitud</w:t>
      </w:r>
      <w:r w:rsidR="00B74FCC" w:rsidRPr="0020621C">
        <w:rPr>
          <w:rFonts w:ascii="Palatino Linotype" w:eastAsia="Palatino Linotype" w:hAnsi="Palatino Linotype" w:cs="Palatino Linotype"/>
          <w:i/>
          <w:sz w:val="22"/>
          <w:szCs w:val="22"/>
        </w:rPr>
        <w:t>.</w:t>
      </w:r>
      <w:r w:rsidR="003B72B5"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i/>
          <w:sz w:val="22"/>
          <w:szCs w:val="22"/>
        </w:rPr>
        <w:t>” (Sic)</w:t>
      </w:r>
    </w:p>
    <w:p w14:paraId="28CED1B0" w14:textId="77777777" w:rsidR="00B74FCC" w:rsidRPr="0020621C" w:rsidRDefault="00B74FCC">
      <w:pPr>
        <w:spacing w:before="240" w:after="240" w:line="360" w:lineRule="auto"/>
        <w:ind w:right="49"/>
        <w:jc w:val="both"/>
        <w:rPr>
          <w:rFonts w:ascii="Palatino Linotype" w:eastAsia="Palatino Linotype" w:hAnsi="Palatino Linotype" w:cs="Palatino Linotype"/>
          <w:b/>
        </w:rPr>
      </w:pPr>
      <w:r w:rsidRPr="0020621C">
        <w:rPr>
          <w:rFonts w:ascii="Palatino Linotype" w:eastAsia="Palatino Linotype" w:hAnsi="Palatino Linotype" w:cs="Palatino Linotype"/>
          <w:b/>
        </w:rPr>
        <w:t>El SUJETO OBLIGADO, adjuntó a su respuesta los siguientes archivos electrónicos:</w:t>
      </w:r>
    </w:p>
    <w:p w14:paraId="633E75C0" w14:textId="3DBB8E98" w:rsidR="00D91134" w:rsidRPr="0020621C" w:rsidRDefault="00D91134">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w:t>
      </w:r>
      <w:hyperlink r:id="rId9" w:tgtFrame="_blank" w:history="1">
        <w:r w:rsidRPr="0020621C">
          <w:rPr>
            <w:rFonts w:ascii="Palatino Linotype" w:eastAsia="Palatino Linotype" w:hAnsi="Palatino Linotype" w:cs="Palatino Linotype"/>
          </w:rPr>
          <w:t>1241 SSPP.pdf</w:t>
        </w:r>
      </w:hyperlink>
      <w:r w:rsidRPr="0020621C">
        <w:rPr>
          <w:rFonts w:ascii="Palatino Linotype" w:eastAsia="Palatino Linotype" w:hAnsi="Palatino Linotype" w:cs="Palatino Linotype"/>
        </w:rPr>
        <w:t>”, el cual contiene el oficio número 20704000020000S/416/2023, por medio del cual la Subsecretaría de Planeación y Presupuesto informó al Titula</w:t>
      </w:r>
      <w:r w:rsidR="00D7745B" w:rsidRPr="0020621C">
        <w:rPr>
          <w:rFonts w:ascii="Palatino Linotype" w:eastAsia="Palatino Linotype" w:hAnsi="Palatino Linotype" w:cs="Palatino Linotype"/>
        </w:rPr>
        <w:t>r de la Unidad de Transparencia;</w:t>
      </w:r>
      <w:r w:rsidRPr="0020621C">
        <w:rPr>
          <w:rFonts w:ascii="Palatino Linotype" w:eastAsia="Palatino Linotype" w:hAnsi="Palatino Linotype" w:cs="Palatino Linotype"/>
        </w:rPr>
        <w:t xml:space="preserve"> ambos de la Secretaría de Finanzas que la contratación de las Servidoras Públicas referidas en la solicitud se realizó conforme a lo señalado por el artículo 8 de la Ley de Trabajo de los Servidores Públicos del Estado y M</w:t>
      </w:r>
      <w:r w:rsidR="005D67C0" w:rsidRPr="0020621C">
        <w:rPr>
          <w:rFonts w:ascii="Palatino Linotype" w:eastAsia="Palatino Linotype" w:hAnsi="Palatino Linotype" w:cs="Palatino Linotype"/>
        </w:rPr>
        <w:t xml:space="preserve">unicipios y en el procedimiento de alta del Manual de Normas y Procedimientos </w:t>
      </w:r>
      <w:r w:rsidR="005D67C0" w:rsidRPr="0020621C">
        <w:rPr>
          <w:rFonts w:ascii="Palatino Linotype" w:eastAsia="Palatino Linotype" w:hAnsi="Palatino Linotype" w:cs="Palatino Linotype"/>
        </w:rPr>
        <w:lastRenderedPageBreak/>
        <w:t>de Desarrollo y Administración de Personal, normativas que pueden ser consultados en las siguientes ligas electrónicas:</w:t>
      </w:r>
    </w:p>
    <w:p w14:paraId="579BE8C4" w14:textId="0F4D3EF0" w:rsidR="005D67C0" w:rsidRPr="0020621C" w:rsidRDefault="005D67C0">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drawing>
          <wp:inline distT="0" distB="0" distL="0" distR="0" wp14:anchorId="09AFA89A" wp14:editId="35C16712">
            <wp:extent cx="5612130" cy="874395"/>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874395"/>
                    </a:xfrm>
                    <a:prstGeom prst="rect">
                      <a:avLst/>
                    </a:prstGeom>
                  </pic:spPr>
                </pic:pic>
              </a:graphicData>
            </a:graphic>
          </wp:inline>
        </w:drawing>
      </w:r>
    </w:p>
    <w:p w14:paraId="21743F0D" w14:textId="1F096D09" w:rsidR="005D67C0" w:rsidRPr="0020621C" w:rsidRDefault="005D67C0">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En cuanto al nombramiento y el expedien</w:t>
      </w:r>
      <w:r w:rsidR="00D7745B" w:rsidRPr="0020621C">
        <w:rPr>
          <w:rFonts w:ascii="Palatino Linotype" w:eastAsia="Palatino Linotype" w:hAnsi="Palatino Linotype" w:cs="Palatino Linotype"/>
        </w:rPr>
        <w:t xml:space="preserve">te de contratación, informó de la persona referida en la solicitud de acceso a la información pública, informó que de la búsqueda en los archivos de la Unidad de Seguimiento de Programas y Apoyo Administrativo, no se encontró documento relacionado con dicho nombramiento ni tampoco se localizó algún documento denominado expediente de contratación. </w:t>
      </w:r>
    </w:p>
    <w:p w14:paraId="47A8B6E7" w14:textId="1F5E1E03" w:rsidR="00D7745B" w:rsidRPr="0020621C" w:rsidRDefault="00D7745B">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Finalmente señaló en cuanto al contenido restante de la solicitud, lo siguiente:</w:t>
      </w:r>
    </w:p>
    <w:p w14:paraId="20318306" w14:textId="62FFD3C7" w:rsidR="005D67C0" w:rsidRPr="0020621C" w:rsidRDefault="005D67C0">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drawing>
          <wp:inline distT="0" distB="0" distL="0" distR="0" wp14:anchorId="0B6C6917" wp14:editId="7576E556">
            <wp:extent cx="5611032" cy="703384"/>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9781" b="61377"/>
                    <a:stretch/>
                  </pic:blipFill>
                  <pic:spPr bwMode="auto">
                    <a:xfrm>
                      <a:off x="0" y="0"/>
                      <a:ext cx="5612130" cy="703522"/>
                    </a:xfrm>
                    <a:prstGeom prst="rect">
                      <a:avLst/>
                    </a:prstGeom>
                    <a:ln>
                      <a:noFill/>
                    </a:ln>
                    <a:extLst>
                      <a:ext uri="{53640926-AAD7-44D8-BBD7-CCE9431645EC}">
                        <a14:shadowObscured xmlns:a14="http://schemas.microsoft.com/office/drawing/2010/main"/>
                      </a:ext>
                    </a:extLst>
                  </pic:spPr>
                </pic:pic>
              </a:graphicData>
            </a:graphic>
          </wp:inline>
        </w:drawing>
      </w:r>
    </w:p>
    <w:p w14:paraId="277CCCEB" w14:textId="575640E2" w:rsidR="00D7745B" w:rsidRPr="0020621C" w:rsidRDefault="00D7745B">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drawing>
          <wp:inline distT="0" distB="0" distL="0" distR="0" wp14:anchorId="230403EE" wp14:editId="74B3E53E">
            <wp:extent cx="5612130" cy="417844"/>
            <wp:effectExtent l="0" t="0" r="762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8809"/>
                    <a:stretch/>
                  </pic:blipFill>
                  <pic:spPr bwMode="auto">
                    <a:xfrm>
                      <a:off x="0" y="0"/>
                      <a:ext cx="5612130" cy="417844"/>
                    </a:xfrm>
                    <a:prstGeom prst="rect">
                      <a:avLst/>
                    </a:prstGeom>
                    <a:ln>
                      <a:noFill/>
                    </a:ln>
                    <a:extLst>
                      <a:ext uri="{53640926-AAD7-44D8-BBD7-CCE9431645EC}">
                        <a14:shadowObscured xmlns:a14="http://schemas.microsoft.com/office/drawing/2010/main"/>
                      </a:ext>
                    </a:extLst>
                  </pic:spPr>
                </pic:pic>
              </a:graphicData>
            </a:graphic>
          </wp:inline>
        </w:drawing>
      </w:r>
    </w:p>
    <w:p w14:paraId="0C8D990A" w14:textId="70C1AAAC" w:rsidR="00D91134" w:rsidRPr="0020621C" w:rsidRDefault="00D91134">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w:t>
      </w:r>
      <w:hyperlink r:id="rId12" w:tgtFrame="_blank" w:history="1">
        <w:r w:rsidRPr="0020621C">
          <w:rPr>
            <w:rFonts w:ascii="Palatino Linotype" w:eastAsia="Palatino Linotype" w:hAnsi="Palatino Linotype" w:cs="Palatino Linotype"/>
          </w:rPr>
          <w:t>1241 DG Personal.pdf</w:t>
        </w:r>
      </w:hyperlink>
      <w:r w:rsidRPr="0020621C">
        <w:rPr>
          <w:rFonts w:ascii="Palatino Linotype" w:eastAsia="Palatino Linotype" w:hAnsi="Palatino Linotype" w:cs="Palatino Linotype"/>
        </w:rPr>
        <w:t xml:space="preserve">”, </w:t>
      </w:r>
      <w:r w:rsidR="00D7745B" w:rsidRPr="0020621C">
        <w:rPr>
          <w:rFonts w:ascii="Palatino Linotype" w:eastAsia="Palatino Linotype" w:hAnsi="Palatino Linotype" w:cs="Palatino Linotype"/>
        </w:rPr>
        <w:t xml:space="preserve">el cual contiene el oficio número 23401001000100-124/2023, por medio del cual la Dirección General de Personal, informó al Titular de la Unidad de Transparencia, ambos de la Secretaría de Finanzas; que el procedimiento de alta o reingreso de servidores públicos y servidoras publicas generales y de confianza, </w:t>
      </w:r>
      <w:hyperlink r:id="rId13" w:history="1">
        <w:r w:rsidR="00D7745B" w:rsidRPr="0020621C">
          <w:rPr>
            <w:rStyle w:val="Hipervnculo"/>
            <w:rFonts w:ascii="Palatino Linotype" w:eastAsia="Palatino Linotype" w:hAnsi="Palatino Linotype" w:cs="Palatino Linotype"/>
            <w:color w:val="auto"/>
          </w:rPr>
          <w:t>https://finanzas.edomex.gob.mx/sites/finanzas.edomes.gob.mx/files/files/Servidore</w:t>
        </w:r>
        <w:r w:rsidR="00D7745B" w:rsidRPr="0020621C">
          <w:rPr>
            <w:rStyle w:val="Hipervnculo"/>
            <w:rFonts w:ascii="Palatino Linotype" w:eastAsia="Palatino Linotype" w:hAnsi="Palatino Linotype" w:cs="Palatino Linotype"/>
            <w:color w:val="auto"/>
          </w:rPr>
          <w:lastRenderedPageBreak/>
          <w:t>s%20Publicos/MANUAL/Procedimientos/021_2019.pdf</w:t>
        </w:r>
      </w:hyperlink>
      <w:r w:rsidR="00D7745B" w:rsidRPr="0020621C">
        <w:rPr>
          <w:rFonts w:ascii="Palatino Linotype" w:eastAsia="Palatino Linotype" w:hAnsi="Palatino Linotype" w:cs="Palatino Linotype"/>
        </w:rPr>
        <w:t>, del Manual de Normas y Procedimientos de Desarrollo y Administración de Personal.</w:t>
      </w:r>
    </w:p>
    <w:p w14:paraId="363A9A74" w14:textId="07921E08" w:rsidR="004C6C59" w:rsidRPr="0020621C" w:rsidRDefault="004519DF">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b/>
        </w:rPr>
        <w:t>3</w:t>
      </w:r>
      <w:r w:rsidR="004D78AD" w:rsidRPr="0020621C">
        <w:rPr>
          <w:rFonts w:ascii="Palatino Linotype" w:eastAsia="Palatino Linotype" w:hAnsi="Palatino Linotype" w:cs="Palatino Linotype"/>
          <w:b/>
        </w:rPr>
        <w:t xml:space="preserve">. Interposición del recurso de revisión. </w:t>
      </w:r>
      <w:r w:rsidR="004D78AD" w:rsidRPr="0020621C">
        <w:rPr>
          <w:rFonts w:ascii="Palatino Linotype" w:eastAsia="Palatino Linotype" w:hAnsi="Palatino Linotype" w:cs="Palatino Linotype"/>
        </w:rPr>
        <w:t xml:space="preserve">Inconforme con los términos de la respuesta emitida por parte del </w:t>
      </w:r>
      <w:r w:rsidR="004D78AD" w:rsidRPr="0020621C">
        <w:rPr>
          <w:rFonts w:ascii="Palatino Linotype" w:eastAsia="Palatino Linotype" w:hAnsi="Palatino Linotype" w:cs="Palatino Linotype"/>
          <w:b/>
        </w:rPr>
        <w:t>SUJETO OBLIGADO</w:t>
      </w:r>
      <w:r w:rsidR="004D78AD" w:rsidRPr="0020621C">
        <w:rPr>
          <w:rFonts w:ascii="Palatino Linotype" w:eastAsia="Palatino Linotype" w:hAnsi="Palatino Linotype" w:cs="Palatino Linotype"/>
        </w:rPr>
        <w:t xml:space="preserve">, el </w:t>
      </w:r>
      <w:r w:rsidR="00D7745B" w:rsidRPr="0020621C">
        <w:rPr>
          <w:rFonts w:ascii="Palatino Linotype" w:eastAsia="Palatino Linotype" w:hAnsi="Palatino Linotype" w:cs="Palatino Linotype"/>
          <w:b/>
        </w:rPr>
        <w:t>seis de diciembre</w:t>
      </w:r>
      <w:r w:rsidR="004D78AD" w:rsidRPr="0020621C">
        <w:rPr>
          <w:rFonts w:ascii="Palatino Linotype" w:eastAsia="Palatino Linotype" w:hAnsi="Palatino Linotype" w:cs="Palatino Linotype"/>
          <w:b/>
        </w:rPr>
        <w:t xml:space="preserve"> de</w:t>
      </w:r>
      <w:r w:rsidR="008F49C6" w:rsidRPr="0020621C">
        <w:rPr>
          <w:rFonts w:ascii="Palatino Linotype" w:eastAsia="Palatino Linotype" w:hAnsi="Palatino Linotype" w:cs="Palatino Linotype"/>
          <w:b/>
        </w:rPr>
        <w:t>l</w:t>
      </w:r>
      <w:r w:rsidR="00AA3729" w:rsidRPr="0020621C">
        <w:rPr>
          <w:rFonts w:ascii="Palatino Linotype" w:eastAsia="Palatino Linotype" w:hAnsi="Palatino Linotype" w:cs="Palatino Linotype"/>
          <w:b/>
        </w:rPr>
        <w:t xml:space="preserve"> dos mil veintitrés</w:t>
      </w:r>
      <w:r w:rsidR="004D78AD" w:rsidRPr="0020621C">
        <w:rPr>
          <w:rFonts w:ascii="Palatino Linotype" w:eastAsia="Palatino Linotype" w:hAnsi="Palatino Linotype" w:cs="Palatino Linotype"/>
          <w:b/>
        </w:rPr>
        <w:t>,</w:t>
      </w:r>
      <w:r w:rsidR="004D78AD" w:rsidRPr="0020621C">
        <w:rPr>
          <w:rFonts w:ascii="Palatino Linotype" w:eastAsia="Palatino Linotype" w:hAnsi="Palatino Linotype" w:cs="Palatino Linotype"/>
        </w:rPr>
        <w:t xml:space="preserve"> la parte recurrente interpuso el recurso de revisión a través de </w:t>
      </w:r>
      <w:r w:rsidR="004D78AD" w:rsidRPr="0020621C">
        <w:rPr>
          <w:rFonts w:ascii="Palatino Linotype" w:eastAsia="Palatino Linotype" w:hAnsi="Palatino Linotype" w:cs="Palatino Linotype"/>
          <w:b/>
        </w:rPr>
        <w:t xml:space="preserve">SAIMEX, </w:t>
      </w:r>
      <w:r w:rsidR="004D78AD" w:rsidRPr="0020621C">
        <w:rPr>
          <w:rFonts w:ascii="Palatino Linotype" w:eastAsia="Palatino Linotype" w:hAnsi="Palatino Linotype" w:cs="Palatino Linotype"/>
        </w:rPr>
        <w:t>en donde se manifestó de la siguiente manera:</w:t>
      </w:r>
    </w:p>
    <w:p w14:paraId="0144297D" w14:textId="77777777" w:rsidR="004C6C59" w:rsidRPr="0020621C" w:rsidRDefault="004D78AD">
      <w:pPr>
        <w:tabs>
          <w:tab w:val="left" w:pos="2745"/>
        </w:tabs>
        <w:spacing w:before="240" w:after="240" w:line="360" w:lineRule="auto"/>
        <w:jc w:val="both"/>
        <w:rPr>
          <w:rFonts w:ascii="Palatino Linotype" w:eastAsia="Palatino Linotype" w:hAnsi="Palatino Linotype" w:cs="Palatino Linotype"/>
          <w:b/>
        </w:rPr>
      </w:pPr>
      <w:r w:rsidRPr="0020621C">
        <w:rPr>
          <w:rFonts w:ascii="Palatino Linotype" w:eastAsia="Palatino Linotype" w:hAnsi="Palatino Linotype" w:cs="Palatino Linotype"/>
          <w:b/>
        </w:rPr>
        <w:t xml:space="preserve">Acto impugnado: </w:t>
      </w:r>
      <w:r w:rsidRPr="0020621C">
        <w:rPr>
          <w:rFonts w:ascii="Palatino Linotype" w:eastAsia="Palatino Linotype" w:hAnsi="Palatino Linotype" w:cs="Palatino Linotype"/>
          <w:b/>
        </w:rPr>
        <w:tab/>
      </w:r>
    </w:p>
    <w:p w14:paraId="2EF84F9E" w14:textId="46EDAF01" w:rsidR="004C6C59" w:rsidRPr="0020621C" w:rsidRDefault="004D78AD" w:rsidP="003A1421">
      <w:pPr>
        <w:ind w:left="851" w:right="902"/>
        <w:contextualSpacing/>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0080083B" w:rsidRPr="0020621C">
        <w:rPr>
          <w:rFonts w:ascii="Palatino Linotype" w:eastAsia="Palatino Linotype" w:hAnsi="Palatino Linotype" w:cs="Palatino Linotype"/>
          <w:i/>
          <w:sz w:val="22"/>
          <w:szCs w:val="22"/>
        </w:rPr>
        <w:t>NO SE OTORGA LA INFORMACIÓN DE LA MANERA SOLICITADA</w:t>
      </w:r>
      <w:r w:rsidRPr="0020621C">
        <w:rPr>
          <w:rFonts w:ascii="Palatino Linotype" w:eastAsia="Palatino Linotype" w:hAnsi="Palatino Linotype" w:cs="Palatino Linotype"/>
          <w:i/>
          <w:sz w:val="22"/>
          <w:szCs w:val="22"/>
        </w:rPr>
        <w:t>” (Sic)</w:t>
      </w:r>
    </w:p>
    <w:p w14:paraId="07132483" w14:textId="77777777" w:rsidR="003A1421" w:rsidRPr="0020621C" w:rsidRDefault="003A1421" w:rsidP="003A1421">
      <w:pPr>
        <w:ind w:left="851" w:right="902"/>
        <w:contextualSpacing/>
        <w:jc w:val="both"/>
        <w:rPr>
          <w:rFonts w:ascii="Palatino Linotype" w:eastAsia="Palatino Linotype" w:hAnsi="Palatino Linotype" w:cs="Palatino Linotype"/>
          <w:i/>
          <w:sz w:val="22"/>
          <w:szCs w:val="22"/>
        </w:rPr>
      </w:pPr>
    </w:p>
    <w:p w14:paraId="046C78D8" w14:textId="77777777" w:rsidR="004C6C59" w:rsidRPr="0020621C" w:rsidRDefault="004D78AD">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Y Razones o motivos de inconformidad</w:t>
      </w:r>
      <w:r w:rsidRPr="0020621C">
        <w:rPr>
          <w:rFonts w:ascii="Palatino Linotype" w:eastAsia="Palatino Linotype" w:hAnsi="Palatino Linotype" w:cs="Palatino Linotype"/>
        </w:rPr>
        <w:t>:</w:t>
      </w:r>
    </w:p>
    <w:p w14:paraId="506497A0" w14:textId="7A5B261B" w:rsidR="004C6C59" w:rsidRPr="0020621C" w:rsidRDefault="00677C96">
      <w:pPr>
        <w:ind w:left="851" w:right="902"/>
        <w:contextualSpacing/>
        <w:jc w:val="both"/>
        <w:rPr>
          <w:rFonts w:ascii="Palatino Linotype" w:eastAsia="Palatino Linotype" w:hAnsi="Palatino Linotype" w:cs="Palatino Linotype"/>
          <w:i/>
          <w:sz w:val="22"/>
          <w:szCs w:val="22"/>
        </w:rPr>
      </w:pPr>
      <w:bookmarkStart w:id="1" w:name="_heading=h.30j0zll" w:colFirst="0" w:colLast="0"/>
      <w:bookmarkEnd w:id="1"/>
      <w:r w:rsidRPr="0020621C">
        <w:rPr>
          <w:rFonts w:ascii="Palatino Linotype" w:eastAsia="Palatino Linotype" w:hAnsi="Palatino Linotype" w:cs="Palatino Linotype"/>
          <w:i/>
          <w:sz w:val="22"/>
          <w:szCs w:val="22"/>
        </w:rPr>
        <w:t xml:space="preserve"> “</w:t>
      </w:r>
      <w:r w:rsidR="0080083B" w:rsidRPr="0020621C">
        <w:rPr>
          <w:rFonts w:ascii="Palatino Linotype" w:eastAsia="Palatino Linotype" w:hAnsi="Palatino Linotype" w:cs="Palatino Linotype"/>
          <w:i/>
          <w:sz w:val="22"/>
          <w:szCs w:val="22"/>
        </w:rPr>
        <w:t>NO SE OTORGA LA INFORMACIÓN DE LA MANERA SOLICITADA</w:t>
      </w:r>
      <w:r w:rsidR="004D78AD" w:rsidRPr="0020621C">
        <w:rPr>
          <w:rFonts w:ascii="Palatino Linotype" w:eastAsia="Palatino Linotype" w:hAnsi="Palatino Linotype" w:cs="Palatino Linotype"/>
          <w:i/>
          <w:sz w:val="22"/>
          <w:szCs w:val="22"/>
        </w:rPr>
        <w:t>” (Sic)</w:t>
      </w:r>
    </w:p>
    <w:p w14:paraId="3E19AA35" w14:textId="77777777" w:rsidR="004C6C59" w:rsidRPr="0020621C" w:rsidRDefault="004C6C59" w:rsidP="004519DF">
      <w:pPr>
        <w:ind w:left="851" w:right="902"/>
        <w:contextualSpacing/>
        <w:jc w:val="both"/>
        <w:rPr>
          <w:rFonts w:ascii="Palatino Linotype" w:eastAsia="Palatino Linotype" w:hAnsi="Palatino Linotype" w:cs="Palatino Linotype"/>
          <w:i/>
          <w:sz w:val="22"/>
          <w:szCs w:val="22"/>
        </w:rPr>
      </w:pPr>
    </w:p>
    <w:p w14:paraId="79A38393" w14:textId="77777777" w:rsidR="004C6C59" w:rsidRPr="0020621C" w:rsidRDefault="004519DF">
      <w:pPr>
        <w:spacing w:line="360" w:lineRule="auto"/>
        <w:ind w:right="51"/>
        <w:jc w:val="both"/>
        <w:rPr>
          <w:rFonts w:ascii="Palatino Linotype" w:eastAsia="Palatino Linotype" w:hAnsi="Palatino Linotype" w:cs="Palatino Linotype"/>
        </w:rPr>
      </w:pPr>
      <w:r w:rsidRPr="0020621C">
        <w:rPr>
          <w:rFonts w:ascii="Palatino Linotype" w:eastAsia="Palatino Linotype" w:hAnsi="Palatino Linotype" w:cs="Palatino Linotype"/>
          <w:b/>
        </w:rPr>
        <w:t>4</w:t>
      </w:r>
      <w:r w:rsidR="004D78AD" w:rsidRPr="0020621C">
        <w:rPr>
          <w:rFonts w:ascii="Palatino Linotype" w:eastAsia="Palatino Linotype" w:hAnsi="Palatino Linotype" w:cs="Palatino Linotype"/>
          <w:b/>
        </w:rPr>
        <w:t xml:space="preserve">. Turno. </w:t>
      </w:r>
      <w:r w:rsidR="004D78AD" w:rsidRPr="0020621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sidRPr="0020621C">
        <w:rPr>
          <w:rFonts w:ascii="Palatino Linotype" w:eastAsia="Palatino Linotype" w:hAnsi="Palatino Linotype" w:cs="Palatino Linotype"/>
          <w:b/>
        </w:rPr>
        <w:t xml:space="preserve">Guadalupe Ramírez Peña, </w:t>
      </w:r>
      <w:r w:rsidR="004D78AD" w:rsidRPr="0020621C">
        <w:rPr>
          <w:rFonts w:ascii="Palatino Linotype" w:eastAsia="Palatino Linotype" w:hAnsi="Palatino Linotype" w:cs="Palatino Linotype"/>
        </w:rPr>
        <w:t xml:space="preserve">a efecto de que analizara sobre su admisión o su </w:t>
      </w:r>
      <w:proofErr w:type="spellStart"/>
      <w:r w:rsidR="004D78AD" w:rsidRPr="0020621C">
        <w:rPr>
          <w:rFonts w:ascii="Palatino Linotype" w:eastAsia="Palatino Linotype" w:hAnsi="Palatino Linotype" w:cs="Palatino Linotype"/>
        </w:rPr>
        <w:t>desechamiento</w:t>
      </w:r>
      <w:proofErr w:type="spellEnd"/>
      <w:r w:rsidR="004D78AD" w:rsidRPr="0020621C">
        <w:rPr>
          <w:rFonts w:ascii="Palatino Linotype" w:eastAsia="Palatino Linotype" w:hAnsi="Palatino Linotype" w:cs="Palatino Linotype"/>
        </w:rPr>
        <w:t>.</w:t>
      </w:r>
    </w:p>
    <w:p w14:paraId="10FB93D1" w14:textId="77777777" w:rsidR="004C6C59" w:rsidRPr="0020621C" w:rsidRDefault="004C6C59">
      <w:pPr>
        <w:spacing w:line="360" w:lineRule="auto"/>
        <w:ind w:right="51"/>
        <w:jc w:val="both"/>
        <w:rPr>
          <w:rFonts w:ascii="Palatino Linotype" w:eastAsia="Palatino Linotype" w:hAnsi="Palatino Linotype" w:cs="Palatino Linotype"/>
        </w:rPr>
      </w:pPr>
    </w:p>
    <w:p w14:paraId="1E6284AE" w14:textId="27BB34D5" w:rsidR="004C6C59" w:rsidRPr="0020621C" w:rsidRDefault="004519DF">
      <w:pPr>
        <w:spacing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5</w:t>
      </w:r>
      <w:r w:rsidR="004D78AD" w:rsidRPr="0020621C">
        <w:rPr>
          <w:rFonts w:ascii="Palatino Linotype" w:eastAsia="Palatino Linotype" w:hAnsi="Palatino Linotype" w:cs="Palatino Linotype"/>
          <w:b/>
        </w:rPr>
        <w:t>. Admisión del Recurso de revisión.</w:t>
      </w:r>
      <w:r w:rsidR="004D78AD" w:rsidRPr="0020621C">
        <w:rPr>
          <w:rFonts w:ascii="Palatino Linotype" w:eastAsia="Palatino Linotype" w:hAnsi="Palatino Linotype" w:cs="Palatino Linotype"/>
        </w:rPr>
        <w:t xml:space="preserve"> Con fecha</w:t>
      </w:r>
      <w:r w:rsidR="0080083B" w:rsidRPr="0020621C">
        <w:rPr>
          <w:rFonts w:ascii="Palatino Linotype" w:eastAsia="Palatino Linotype" w:hAnsi="Palatino Linotype" w:cs="Palatino Linotype"/>
          <w:b/>
        </w:rPr>
        <w:t xml:space="preserve"> once</w:t>
      </w:r>
      <w:r w:rsidR="005978AF" w:rsidRPr="0020621C">
        <w:rPr>
          <w:rFonts w:ascii="Palatino Linotype" w:eastAsia="Palatino Linotype" w:hAnsi="Palatino Linotype" w:cs="Palatino Linotype"/>
          <w:b/>
        </w:rPr>
        <w:t xml:space="preserve"> de </w:t>
      </w:r>
      <w:r w:rsidR="0080083B" w:rsidRPr="0020621C">
        <w:rPr>
          <w:rFonts w:ascii="Palatino Linotype" w:eastAsia="Palatino Linotype" w:hAnsi="Palatino Linotype" w:cs="Palatino Linotype"/>
          <w:b/>
        </w:rPr>
        <w:t>diciembre</w:t>
      </w:r>
      <w:r w:rsidR="00AA3729" w:rsidRPr="0020621C">
        <w:rPr>
          <w:rFonts w:ascii="Palatino Linotype" w:eastAsia="Palatino Linotype" w:hAnsi="Palatino Linotype" w:cs="Palatino Linotype"/>
          <w:b/>
        </w:rPr>
        <w:t xml:space="preserve"> de dos mil veintitrés</w:t>
      </w:r>
      <w:r w:rsidR="004D78AD" w:rsidRPr="0020621C">
        <w:rPr>
          <w:rFonts w:ascii="Palatino Linotype" w:eastAsia="Palatino Linotype" w:hAnsi="Palatino Linotype" w:cs="Palatino Linotype"/>
          <w:b/>
        </w:rPr>
        <w:t xml:space="preserve">, </w:t>
      </w:r>
      <w:r w:rsidR="004D78AD" w:rsidRPr="0020621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w:t>
      </w:r>
      <w:r w:rsidR="004D78AD" w:rsidRPr="0020621C">
        <w:rPr>
          <w:rFonts w:ascii="Palatino Linotype" w:eastAsia="Palatino Linotype" w:hAnsi="Palatino Linotype" w:cs="Palatino Linotype"/>
        </w:rPr>
        <w:lastRenderedPageBreak/>
        <w:t xml:space="preserve">siete días hábiles para que las partes manifestaran lo que a su derecho resultara conveniente, ofrecieran pruebas, formularan alegatos y el </w:t>
      </w:r>
      <w:r w:rsidR="004D78AD" w:rsidRPr="0020621C">
        <w:rPr>
          <w:rFonts w:ascii="Palatino Linotype" w:eastAsia="Palatino Linotype" w:hAnsi="Palatino Linotype" w:cs="Palatino Linotype"/>
          <w:b/>
        </w:rPr>
        <w:t xml:space="preserve">SUJETO OBLIGADO </w:t>
      </w:r>
      <w:r w:rsidR="004D78AD" w:rsidRPr="0020621C">
        <w:rPr>
          <w:rFonts w:ascii="Palatino Linotype" w:eastAsia="Palatino Linotype" w:hAnsi="Palatino Linotype" w:cs="Palatino Linotype"/>
        </w:rPr>
        <w:t>presentara su informe justificado.</w:t>
      </w:r>
    </w:p>
    <w:p w14:paraId="0ED27D8A" w14:textId="75DAB520" w:rsidR="00424EA2" w:rsidRPr="0020621C" w:rsidRDefault="004519DF" w:rsidP="0080083B">
      <w:pPr>
        <w:spacing w:before="240" w:after="240" w:line="360" w:lineRule="auto"/>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rPr>
        <w:t>6</w:t>
      </w:r>
      <w:r w:rsidR="004D78AD" w:rsidRPr="0020621C">
        <w:rPr>
          <w:rFonts w:ascii="Palatino Linotype" w:eastAsia="Palatino Linotype" w:hAnsi="Palatino Linotype" w:cs="Palatino Linotype"/>
          <w:b/>
        </w:rPr>
        <w:t>. Manifestaciones</w:t>
      </w:r>
      <w:r w:rsidR="004D78AD" w:rsidRPr="0020621C">
        <w:rPr>
          <w:rFonts w:ascii="Palatino Linotype" w:eastAsia="Palatino Linotype" w:hAnsi="Palatino Linotype" w:cs="Palatino Linotype"/>
        </w:rPr>
        <w:t xml:space="preserve">. </w:t>
      </w:r>
      <w:r w:rsidR="003A1421" w:rsidRPr="0020621C">
        <w:rPr>
          <w:rFonts w:ascii="Palatino Linotype" w:eastAsia="Palatino Linotype" w:hAnsi="Palatino Linotype" w:cs="Palatino Linotype"/>
        </w:rPr>
        <w:t xml:space="preserve">De las constancias que obran en el expediente electrónico del SAIMEX se desprende que </w:t>
      </w:r>
      <w:r w:rsidR="00F51334" w:rsidRPr="0020621C">
        <w:rPr>
          <w:rFonts w:ascii="Palatino Linotype" w:eastAsia="Palatino Linotype" w:hAnsi="Palatino Linotype" w:cs="Palatino Linotype"/>
          <w:b/>
        </w:rPr>
        <w:t>la parte</w:t>
      </w:r>
      <w:r w:rsidR="003A1421" w:rsidRPr="0020621C">
        <w:rPr>
          <w:rFonts w:ascii="Palatino Linotype" w:eastAsia="Palatino Linotype" w:hAnsi="Palatino Linotype" w:cs="Palatino Linotype"/>
          <w:b/>
        </w:rPr>
        <w:t xml:space="preserve"> RECURRENTE</w:t>
      </w:r>
      <w:r w:rsidR="003A1421" w:rsidRPr="0020621C">
        <w:rPr>
          <w:rFonts w:ascii="Palatino Linotype" w:eastAsia="Palatino Linotype" w:hAnsi="Palatino Linotype" w:cs="Palatino Linotype"/>
        </w:rPr>
        <w:t xml:space="preserve"> </w:t>
      </w:r>
      <w:r w:rsidR="0080083B" w:rsidRPr="0020621C">
        <w:rPr>
          <w:rFonts w:ascii="Palatino Linotype" w:eastAsia="Palatino Linotype" w:hAnsi="Palatino Linotype" w:cs="Palatino Linotype"/>
        </w:rPr>
        <w:t xml:space="preserve">fue omiso en realizar manifestación alguna. </w:t>
      </w:r>
    </w:p>
    <w:p w14:paraId="64B89D19" w14:textId="77777777" w:rsidR="0080083B" w:rsidRPr="0020621C" w:rsidRDefault="00084C83" w:rsidP="00084C83">
      <w:pPr>
        <w:spacing w:before="240" w:after="240" w:line="360" w:lineRule="auto"/>
        <w:jc w:val="both"/>
        <w:rPr>
          <w:rFonts w:ascii="Palatino Linotype" w:hAnsi="Palatino Linotype"/>
        </w:rPr>
      </w:pPr>
      <w:r w:rsidRPr="0020621C">
        <w:rPr>
          <w:rFonts w:ascii="Palatino Linotype" w:eastAsia="Palatino Linotype" w:hAnsi="Palatino Linotype" w:cs="Palatino Linotype"/>
        </w:rPr>
        <w:t xml:space="preserve"> </w:t>
      </w:r>
      <w:bookmarkStart w:id="2" w:name="_Hlk96343091"/>
      <w:r w:rsidR="00162096" w:rsidRPr="0020621C">
        <w:rPr>
          <w:rFonts w:ascii="Palatino Linotype" w:hAnsi="Palatino Linotype"/>
        </w:rPr>
        <w:t>Por su parte</w:t>
      </w:r>
      <w:r w:rsidR="00C9067A" w:rsidRPr="0020621C">
        <w:rPr>
          <w:rFonts w:ascii="Palatino Linotype" w:hAnsi="Palatino Linotype"/>
          <w:b/>
        </w:rPr>
        <w:t xml:space="preserve"> </w:t>
      </w:r>
      <w:r w:rsidR="00C9067A" w:rsidRPr="0020621C">
        <w:rPr>
          <w:rFonts w:ascii="Palatino Linotype" w:hAnsi="Palatino Linotype"/>
        </w:rPr>
        <w:t xml:space="preserve">el </w:t>
      </w:r>
      <w:r w:rsidR="00C9067A" w:rsidRPr="0020621C">
        <w:rPr>
          <w:rFonts w:ascii="Palatino Linotype" w:hAnsi="Palatino Linotype" w:cs="Arial"/>
          <w:b/>
        </w:rPr>
        <w:t xml:space="preserve">SUJETO OBLIGADO </w:t>
      </w:r>
      <w:bookmarkEnd w:id="2"/>
      <w:r w:rsidR="0080083B" w:rsidRPr="0020621C">
        <w:rPr>
          <w:rFonts w:ascii="Palatino Linotype" w:hAnsi="Palatino Linotype"/>
        </w:rPr>
        <w:t>en fecha veinte de diciembre del año dos mil veintitrés, remitió los siguientes archivos electrónicos:</w:t>
      </w:r>
    </w:p>
    <w:p w14:paraId="3C26C883" w14:textId="7D363523" w:rsidR="00767165" w:rsidRPr="0020621C" w:rsidRDefault="0080083B" w:rsidP="00084C83">
      <w:pPr>
        <w:spacing w:before="240" w:after="240" w:line="360" w:lineRule="auto"/>
        <w:jc w:val="both"/>
        <w:rPr>
          <w:rFonts w:ascii="Palatino Linotype" w:hAnsi="Palatino Linotype"/>
        </w:rPr>
      </w:pPr>
      <w:r w:rsidRPr="0020621C">
        <w:rPr>
          <w:rFonts w:ascii="Palatino Linotype" w:hAnsi="Palatino Linotype"/>
        </w:rPr>
        <w:t>“</w:t>
      </w:r>
      <w:hyperlink r:id="rId14" w:history="1">
        <w:r w:rsidRPr="0020621C">
          <w:rPr>
            <w:rFonts w:ascii="Palatino Linotype" w:hAnsi="Palatino Linotype"/>
          </w:rPr>
          <w:t>RR 08399-2023 Informe Justificado.pdf</w:t>
        </w:r>
      </w:hyperlink>
      <w:r w:rsidR="00162096" w:rsidRPr="0020621C">
        <w:rPr>
          <w:rFonts w:ascii="Palatino Linotype" w:hAnsi="Palatino Linotype"/>
        </w:rPr>
        <w:t xml:space="preserve"> </w:t>
      </w:r>
      <w:r w:rsidRPr="0020621C">
        <w:rPr>
          <w:rFonts w:ascii="Palatino Linotype" w:hAnsi="Palatino Linotype"/>
        </w:rPr>
        <w:t xml:space="preserve">“, el cual contiene el informe justificado del </w:t>
      </w:r>
      <w:r w:rsidRPr="0020621C">
        <w:rPr>
          <w:rFonts w:ascii="Palatino Linotype" w:hAnsi="Palatino Linotype"/>
          <w:b/>
        </w:rPr>
        <w:t>SUJETO OBLIGADO</w:t>
      </w:r>
      <w:r w:rsidRPr="0020621C">
        <w:rPr>
          <w:rFonts w:ascii="Palatino Linotype" w:hAnsi="Palatino Linotype"/>
        </w:rPr>
        <w:t xml:space="preserve">, por medio del cual en lo medular ratificó su respuesta primigenia. </w:t>
      </w:r>
    </w:p>
    <w:p w14:paraId="764E56BA" w14:textId="20E290C2" w:rsidR="0080083B" w:rsidRPr="0020621C" w:rsidRDefault="004D31FF" w:rsidP="0080083B">
      <w:pPr>
        <w:spacing w:before="240" w:after="240" w:line="360" w:lineRule="auto"/>
        <w:jc w:val="both"/>
        <w:rPr>
          <w:rFonts w:ascii="Palatino Linotype" w:eastAsia="Palatino Linotype" w:hAnsi="Palatino Linotype" w:cs="Palatino Linotype"/>
        </w:rPr>
      </w:pPr>
      <w:hyperlink r:id="rId15" w:history="1">
        <w:r w:rsidR="0080083B" w:rsidRPr="0020621C">
          <w:rPr>
            <w:rFonts w:ascii="Palatino Linotype" w:hAnsi="Palatino Linotype"/>
          </w:rPr>
          <w:t>“RR 8399-2023 SSPP.pdf</w:t>
        </w:r>
      </w:hyperlink>
      <w:r w:rsidR="0080083B" w:rsidRPr="0020621C">
        <w:rPr>
          <w:rFonts w:ascii="Palatino Linotype" w:hAnsi="Palatino Linotype"/>
        </w:rPr>
        <w:t xml:space="preserve">”, el cual contiene el oficio número </w:t>
      </w:r>
      <w:r w:rsidR="0080083B" w:rsidRPr="0020621C">
        <w:rPr>
          <w:rFonts w:ascii="Palatino Linotype" w:eastAsia="Palatino Linotype" w:hAnsi="Palatino Linotype" w:cs="Palatino Linotype"/>
        </w:rPr>
        <w:t xml:space="preserve">20704000020000S/441/2023, por medio del cual la Subsecretaría de Planeación y Presupuesto, ratificó su respuesta primigenia. </w:t>
      </w:r>
    </w:p>
    <w:p w14:paraId="23A1714F" w14:textId="59915362" w:rsidR="0080083B" w:rsidRPr="0020621C" w:rsidRDefault="0080083B" w:rsidP="00084C83">
      <w:pPr>
        <w:spacing w:before="240" w:after="240" w:line="360" w:lineRule="auto"/>
        <w:jc w:val="both"/>
        <w:rPr>
          <w:rFonts w:ascii="Palatino Linotype" w:hAnsi="Palatino Linotype"/>
        </w:rPr>
      </w:pPr>
      <w:r w:rsidRPr="0020621C">
        <w:rPr>
          <w:rFonts w:ascii="Palatino Linotype" w:eastAsia="Palatino Linotype" w:hAnsi="Palatino Linotype" w:cs="Palatino Linotype"/>
        </w:rPr>
        <w:t>“</w:t>
      </w:r>
      <w:hyperlink r:id="rId16" w:history="1">
        <w:r w:rsidRPr="0020621C">
          <w:rPr>
            <w:rFonts w:ascii="Palatino Linotype" w:eastAsia="Palatino Linotype" w:hAnsi="Palatino Linotype" w:cs="Palatino Linotype"/>
          </w:rPr>
          <w:t>RR 8399-2023 DGP.pdf</w:t>
        </w:r>
      </w:hyperlink>
      <w:r w:rsidRPr="0020621C">
        <w:rPr>
          <w:rFonts w:ascii="Palatino Linotype" w:eastAsia="Palatino Linotype" w:hAnsi="Palatino Linotype" w:cs="Palatino Linotype"/>
        </w:rPr>
        <w:t>”, el cual contiene el oficio número 23401001000100-171/2023, por medio del cual la Dirección General de Personal, ratificó su respuesta primigenia.</w:t>
      </w:r>
    </w:p>
    <w:p w14:paraId="15519B6F" w14:textId="77777777" w:rsidR="0080083B" w:rsidRPr="0020621C" w:rsidRDefault="0080083B" w:rsidP="0080083B">
      <w:pPr>
        <w:spacing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Documentos que, una vez analizados, se hicieron del conocimiento de la parte </w:t>
      </w:r>
      <w:r w:rsidRPr="0020621C">
        <w:rPr>
          <w:rFonts w:ascii="Palatino Linotype" w:eastAsia="Palatino Linotype" w:hAnsi="Palatino Linotype" w:cs="Palatino Linotype"/>
          <w:b/>
        </w:rPr>
        <w:t>RECURRENTE</w:t>
      </w:r>
      <w:r w:rsidRPr="0020621C">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14:paraId="36E717F7" w14:textId="7393BFE1" w:rsidR="008F49C6" w:rsidRPr="0020621C" w:rsidRDefault="00FD5810" w:rsidP="003A142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lastRenderedPageBreak/>
        <w:t>7</w:t>
      </w:r>
      <w:r w:rsidR="008F49C6" w:rsidRPr="0020621C">
        <w:rPr>
          <w:rFonts w:ascii="Palatino Linotype" w:eastAsia="Palatino Linotype" w:hAnsi="Palatino Linotype" w:cs="Palatino Linotype"/>
          <w:b/>
        </w:rPr>
        <w:t>. Ampliación del plazo.</w:t>
      </w:r>
      <w:r w:rsidR="0080083B" w:rsidRPr="0020621C">
        <w:rPr>
          <w:rFonts w:ascii="Palatino Linotype" w:eastAsia="Palatino Linotype" w:hAnsi="Palatino Linotype" w:cs="Palatino Linotype"/>
        </w:rPr>
        <w:t xml:space="preserve"> En fecha treinta</w:t>
      </w:r>
      <w:r w:rsidR="00084C83" w:rsidRPr="0020621C">
        <w:rPr>
          <w:rFonts w:ascii="Palatino Linotype" w:eastAsia="Palatino Linotype" w:hAnsi="Palatino Linotype" w:cs="Palatino Linotype"/>
        </w:rPr>
        <w:t xml:space="preserve"> de abril</w:t>
      </w:r>
      <w:r w:rsidR="00F466FA" w:rsidRPr="0020621C">
        <w:rPr>
          <w:rFonts w:ascii="Palatino Linotype" w:eastAsia="Palatino Linotype" w:hAnsi="Palatino Linotype" w:cs="Palatino Linotype"/>
        </w:rPr>
        <w:t xml:space="preserve"> del año dos mil veinticuatro</w:t>
      </w:r>
      <w:r w:rsidR="008F49C6" w:rsidRPr="0020621C">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A8F386B" w14:textId="77777777" w:rsidR="007E7C28" w:rsidRPr="0020621C" w:rsidRDefault="007E7C28" w:rsidP="007E7C28">
      <w:pPr>
        <w:widowControl w:val="0"/>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3744AF8" w14:textId="77777777" w:rsidR="008F49C6" w:rsidRPr="0020621C" w:rsidRDefault="008F49C6" w:rsidP="008F49C6">
      <w:pPr>
        <w:spacing w:line="360" w:lineRule="auto"/>
        <w:jc w:val="both"/>
        <w:rPr>
          <w:rFonts w:ascii="Palatino Linotype" w:eastAsia="Palatino Linotype" w:hAnsi="Palatino Linotype" w:cs="Palatino Linotype"/>
        </w:rPr>
      </w:pPr>
    </w:p>
    <w:p w14:paraId="5F6CEDB9"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0E8C60B" w14:textId="77777777" w:rsidR="008F49C6" w:rsidRPr="0020621C" w:rsidRDefault="008F49C6" w:rsidP="008F49C6">
      <w:pPr>
        <w:spacing w:line="360" w:lineRule="auto"/>
        <w:jc w:val="both"/>
        <w:rPr>
          <w:rFonts w:ascii="Palatino Linotype" w:eastAsia="Palatino Linotype" w:hAnsi="Palatino Linotype" w:cs="Palatino Linotype"/>
        </w:rPr>
      </w:pPr>
    </w:p>
    <w:p w14:paraId="2D028D28"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EE066E" w14:textId="77777777" w:rsidR="008F49C6" w:rsidRPr="0020621C" w:rsidRDefault="008F49C6" w:rsidP="008F49C6">
      <w:pPr>
        <w:spacing w:line="360" w:lineRule="auto"/>
        <w:jc w:val="both"/>
        <w:rPr>
          <w:rFonts w:ascii="Palatino Linotype" w:eastAsia="Palatino Linotype" w:hAnsi="Palatino Linotype" w:cs="Palatino Linotype"/>
        </w:rPr>
      </w:pPr>
    </w:p>
    <w:p w14:paraId="27798E11"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20621C">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7D4BEF6C" w14:textId="77777777" w:rsidR="008F49C6" w:rsidRPr="0020621C" w:rsidRDefault="008F49C6" w:rsidP="008F49C6">
      <w:pPr>
        <w:spacing w:line="360" w:lineRule="auto"/>
        <w:jc w:val="both"/>
        <w:rPr>
          <w:rFonts w:ascii="Palatino Linotype" w:eastAsia="Palatino Linotype" w:hAnsi="Palatino Linotype" w:cs="Palatino Linotype"/>
        </w:rPr>
      </w:pPr>
    </w:p>
    <w:p w14:paraId="652D0CDA" w14:textId="77777777" w:rsidR="008F49C6" w:rsidRPr="0020621C" w:rsidRDefault="008F49C6" w:rsidP="008F49C6">
      <w:pPr>
        <w:spacing w:line="360" w:lineRule="auto"/>
        <w:jc w:val="both"/>
        <w:rPr>
          <w:rFonts w:ascii="Palatino Linotype" w:eastAsia="Palatino Linotype" w:hAnsi="Palatino Linotype" w:cs="Palatino Linotype"/>
          <w:strike/>
        </w:rPr>
      </w:pPr>
      <w:r w:rsidRPr="0020621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C52E289" w14:textId="77777777" w:rsidR="008F49C6" w:rsidRPr="0020621C" w:rsidRDefault="008F49C6" w:rsidP="008F49C6">
      <w:pPr>
        <w:spacing w:line="360" w:lineRule="auto"/>
        <w:jc w:val="both"/>
        <w:rPr>
          <w:rFonts w:ascii="Palatino Linotype" w:eastAsia="Palatino Linotype" w:hAnsi="Palatino Linotype" w:cs="Palatino Linotype"/>
        </w:rPr>
      </w:pPr>
    </w:p>
    <w:p w14:paraId="62C9655A" w14:textId="77777777" w:rsidR="008F49C6" w:rsidRPr="0020621C" w:rsidRDefault="008F49C6" w:rsidP="00ED3AC4">
      <w:pPr>
        <w:numPr>
          <w:ilvl w:val="0"/>
          <w:numId w:val="4"/>
        </w:numPr>
        <w:ind w:left="851"/>
        <w:contextualSpacing/>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34227C0" w14:textId="77777777" w:rsidR="008F49C6" w:rsidRPr="0020621C" w:rsidRDefault="008F49C6" w:rsidP="00ED3AC4">
      <w:pPr>
        <w:ind w:left="851" w:hanging="360"/>
        <w:contextualSpacing/>
        <w:jc w:val="both"/>
        <w:rPr>
          <w:rFonts w:ascii="Palatino Linotype" w:eastAsia="Palatino Linotype" w:hAnsi="Palatino Linotype" w:cs="Palatino Linotype"/>
        </w:rPr>
      </w:pPr>
    </w:p>
    <w:p w14:paraId="7BFBECD4" w14:textId="77777777" w:rsidR="008F49C6" w:rsidRPr="0020621C" w:rsidRDefault="008F49C6" w:rsidP="00ED3AC4">
      <w:pPr>
        <w:numPr>
          <w:ilvl w:val="0"/>
          <w:numId w:val="4"/>
        </w:numPr>
        <w:ind w:left="851"/>
        <w:contextualSpacing/>
        <w:jc w:val="both"/>
        <w:rPr>
          <w:rFonts w:ascii="Palatino Linotype" w:eastAsia="Palatino Linotype" w:hAnsi="Palatino Linotype" w:cs="Palatino Linotype"/>
        </w:rPr>
      </w:pPr>
      <w:r w:rsidRPr="0020621C">
        <w:rPr>
          <w:rFonts w:ascii="Palatino Linotype" w:eastAsia="Palatino Linotype" w:hAnsi="Palatino Linotype" w:cs="Palatino Linotype"/>
        </w:rPr>
        <w:t>Actividad Procesal del interesado. Acciones u omisiones del interesado.</w:t>
      </w:r>
    </w:p>
    <w:p w14:paraId="0AB9796E" w14:textId="77777777" w:rsidR="008F49C6" w:rsidRPr="0020621C" w:rsidRDefault="008F49C6" w:rsidP="00ED3AC4">
      <w:pPr>
        <w:ind w:left="851" w:hanging="360"/>
        <w:contextualSpacing/>
        <w:jc w:val="both"/>
        <w:rPr>
          <w:rFonts w:ascii="Palatino Linotype" w:eastAsia="Palatino Linotype" w:hAnsi="Palatino Linotype" w:cs="Palatino Linotype"/>
        </w:rPr>
      </w:pPr>
    </w:p>
    <w:p w14:paraId="0874208B" w14:textId="77777777" w:rsidR="008F49C6" w:rsidRPr="0020621C" w:rsidRDefault="008F49C6" w:rsidP="00ED3AC4">
      <w:pPr>
        <w:numPr>
          <w:ilvl w:val="0"/>
          <w:numId w:val="4"/>
        </w:numPr>
        <w:ind w:left="851"/>
        <w:contextualSpacing/>
        <w:jc w:val="both"/>
        <w:rPr>
          <w:rFonts w:ascii="Palatino Linotype" w:eastAsia="Palatino Linotype" w:hAnsi="Palatino Linotype" w:cs="Palatino Linotype"/>
        </w:rPr>
      </w:pPr>
      <w:r w:rsidRPr="0020621C">
        <w:rPr>
          <w:rFonts w:ascii="Palatino Linotype" w:eastAsia="Palatino Linotype" w:hAnsi="Palatino Linotype" w:cs="Palatino Linotype"/>
        </w:rPr>
        <w:t>Conducta de la Autoridad: Las Acciones u omisiones realizadas en el procedimiento. Así como si la autoridad actuó con la debida diligencia.</w:t>
      </w:r>
    </w:p>
    <w:p w14:paraId="6A113515" w14:textId="77777777" w:rsidR="008F49C6" w:rsidRPr="0020621C" w:rsidRDefault="008F49C6" w:rsidP="00ED3AC4">
      <w:pPr>
        <w:ind w:left="851" w:hanging="360"/>
        <w:contextualSpacing/>
        <w:rPr>
          <w:rFonts w:ascii="Palatino Linotype" w:eastAsia="Palatino Linotype" w:hAnsi="Palatino Linotype" w:cs="Palatino Linotype"/>
        </w:rPr>
      </w:pPr>
    </w:p>
    <w:p w14:paraId="312E5680" w14:textId="77777777" w:rsidR="008F49C6" w:rsidRPr="0020621C" w:rsidRDefault="008F49C6" w:rsidP="00ED3AC4">
      <w:pPr>
        <w:ind w:left="851" w:hanging="360"/>
        <w:contextualSpacing/>
        <w:jc w:val="both"/>
        <w:rPr>
          <w:rFonts w:ascii="Palatino Linotype" w:eastAsia="Palatino Linotype" w:hAnsi="Palatino Linotype" w:cs="Palatino Linotype"/>
        </w:rPr>
      </w:pPr>
      <w:r w:rsidRPr="0020621C">
        <w:rPr>
          <w:rFonts w:ascii="Palatino Linotype" w:eastAsia="Palatino Linotype" w:hAnsi="Palatino Linotype" w:cs="Palatino Linotype"/>
        </w:rPr>
        <w:t>d) La afectación generada en la situación jurídica de la persona involucrada en el proceso: Violación a sus derechos humanos.</w:t>
      </w:r>
    </w:p>
    <w:p w14:paraId="59B9273E" w14:textId="77777777" w:rsidR="008F49C6" w:rsidRPr="0020621C" w:rsidRDefault="008F49C6" w:rsidP="008F49C6">
      <w:pPr>
        <w:spacing w:line="360" w:lineRule="auto"/>
        <w:jc w:val="both"/>
        <w:rPr>
          <w:rFonts w:ascii="Palatino Linotype" w:eastAsia="Palatino Linotype" w:hAnsi="Palatino Linotype" w:cs="Palatino Linotype"/>
        </w:rPr>
      </w:pPr>
    </w:p>
    <w:p w14:paraId="2F235EF3"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FE598E" w14:textId="77777777" w:rsidR="007E7C28" w:rsidRPr="0020621C" w:rsidRDefault="007E7C28" w:rsidP="008F49C6">
      <w:pPr>
        <w:spacing w:line="360" w:lineRule="auto"/>
        <w:jc w:val="both"/>
        <w:rPr>
          <w:rFonts w:ascii="Palatino Linotype" w:eastAsia="Palatino Linotype" w:hAnsi="Palatino Linotype" w:cs="Palatino Linotype"/>
        </w:rPr>
      </w:pPr>
    </w:p>
    <w:p w14:paraId="0ABE8F28" w14:textId="77777777" w:rsidR="008F49C6" w:rsidRPr="0020621C" w:rsidRDefault="008F49C6" w:rsidP="008F49C6">
      <w:pPr>
        <w:spacing w:line="360" w:lineRule="auto"/>
        <w:jc w:val="both"/>
        <w:rPr>
          <w:rFonts w:ascii="Palatino Linotype" w:eastAsia="Palatino Linotype" w:hAnsi="Palatino Linotype" w:cs="Palatino Linotype"/>
          <w:b/>
        </w:rPr>
      </w:pPr>
      <w:r w:rsidRPr="0020621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0621C">
        <w:rPr>
          <w:rFonts w:ascii="Palatino Linotype" w:eastAsia="Palatino Linotype" w:hAnsi="Palatino Linotype" w:cs="Palatino Linotype"/>
          <w:i/>
        </w:rPr>
        <w:t xml:space="preserve">“TÉRMINOS </w:t>
      </w:r>
      <w:r w:rsidRPr="0020621C">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20621C">
        <w:rPr>
          <w:rFonts w:ascii="Palatino Linotype" w:eastAsia="Palatino Linotype" w:hAnsi="Palatino Linotype" w:cs="Palatino Linotype"/>
        </w:rPr>
        <w:t>, visible en la Gaceta del Seminario Judicial de la Federación con el registro digital 205635.</w:t>
      </w:r>
    </w:p>
    <w:p w14:paraId="4B869AAB" w14:textId="77777777" w:rsidR="008F49C6" w:rsidRPr="0020621C" w:rsidRDefault="008F49C6" w:rsidP="008F49C6">
      <w:pPr>
        <w:spacing w:line="360" w:lineRule="auto"/>
        <w:jc w:val="both"/>
        <w:rPr>
          <w:rFonts w:ascii="Palatino Linotype" w:eastAsia="Palatino Linotype" w:hAnsi="Palatino Linotype" w:cs="Palatino Linotype"/>
        </w:rPr>
      </w:pPr>
    </w:p>
    <w:p w14:paraId="05E86140"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E78088" w14:textId="77777777" w:rsidR="008F49C6" w:rsidRPr="0020621C" w:rsidRDefault="008F49C6" w:rsidP="008F49C6">
      <w:pPr>
        <w:spacing w:line="360" w:lineRule="auto"/>
        <w:jc w:val="both"/>
        <w:rPr>
          <w:rFonts w:ascii="Palatino Linotype" w:eastAsia="Palatino Linotype" w:hAnsi="Palatino Linotype" w:cs="Palatino Linotype"/>
        </w:rPr>
      </w:pPr>
    </w:p>
    <w:p w14:paraId="523AC8A8"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430BA69" w14:textId="77777777" w:rsidR="008F49C6" w:rsidRPr="0020621C" w:rsidRDefault="008F49C6" w:rsidP="008F49C6">
      <w:pPr>
        <w:spacing w:line="360" w:lineRule="auto"/>
        <w:jc w:val="both"/>
        <w:rPr>
          <w:rFonts w:ascii="Palatino Linotype" w:eastAsia="Palatino Linotype" w:hAnsi="Palatino Linotype" w:cs="Palatino Linotype"/>
        </w:rPr>
      </w:pPr>
    </w:p>
    <w:p w14:paraId="4C6C1EC4"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 </w:t>
      </w:r>
      <w:r w:rsidRPr="0020621C">
        <w:rPr>
          <w:rFonts w:ascii="Palatino Linotype" w:eastAsia="Palatino Linotype" w:hAnsi="Palatino Linotype" w:cs="Palatino Linotype"/>
          <w:i/>
        </w:rPr>
        <w:t>“PLAZO RAZONABLE PARA RESOLVER. DIMENSIÓN Y EFECTOS DE ESTE CONCEPTO CUANDO SE ADUCE EXCESIVA CARGA DE TRABAJO.”</w:t>
      </w:r>
      <w:r w:rsidRPr="0020621C">
        <w:rPr>
          <w:rFonts w:ascii="Palatino Linotype" w:eastAsia="Palatino Linotype" w:hAnsi="Palatino Linotype" w:cs="Palatino Linotype"/>
        </w:rPr>
        <w:t xml:space="preserve"> consultable en el Seminario Judicial de la Federación y su gaceta, con el registro digital 2002351.</w:t>
      </w:r>
    </w:p>
    <w:p w14:paraId="6AE53020" w14:textId="77777777" w:rsidR="008F49C6" w:rsidRPr="0020621C" w:rsidRDefault="008F49C6" w:rsidP="008F49C6">
      <w:pPr>
        <w:spacing w:line="360" w:lineRule="auto"/>
        <w:jc w:val="both"/>
        <w:rPr>
          <w:rFonts w:ascii="Palatino Linotype" w:eastAsia="Palatino Linotype" w:hAnsi="Palatino Linotype" w:cs="Palatino Linotype"/>
          <w:b/>
        </w:rPr>
      </w:pPr>
    </w:p>
    <w:p w14:paraId="75741D2E"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i/>
        </w:rPr>
        <w:t>“PLAZO RAZONABLE PARA RESOLVER. CONCEPTO Y ELEMENTOS QUE LO INTEGRAN A LA LUZ DEL DERECHO INTERNACIONAL DE LOS DERECHOS HUMANOS.”</w:t>
      </w:r>
      <w:r w:rsidRPr="0020621C">
        <w:rPr>
          <w:rFonts w:ascii="Palatino Linotype" w:eastAsia="Palatino Linotype" w:hAnsi="Palatino Linotype" w:cs="Palatino Linotype"/>
        </w:rPr>
        <w:t>, visible en el Seminario Judicial de la Federación y su gaceta, con el registro digital 2002350.</w:t>
      </w:r>
    </w:p>
    <w:p w14:paraId="02905ABC" w14:textId="77777777" w:rsidR="008F49C6" w:rsidRPr="0020621C" w:rsidRDefault="008F49C6" w:rsidP="008F49C6">
      <w:pPr>
        <w:spacing w:line="360" w:lineRule="auto"/>
        <w:jc w:val="both"/>
        <w:rPr>
          <w:rFonts w:ascii="Palatino Linotype" w:eastAsia="Palatino Linotype" w:hAnsi="Palatino Linotype" w:cs="Palatino Linotype"/>
        </w:rPr>
      </w:pPr>
    </w:p>
    <w:p w14:paraId="76F59CDC" w14:textId="77777777" w:rsidR="008F49C6" w:rsidRPr="0020621C" w:rsidRDefault="008F49C6" w:rsidP="008F49C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78F9777" w14:textId="4558AD56" w:rsidR="004C6C59" w:rsidRPr="0020621C" w:rsidRDefault="00ED3AC4">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8</w:t>
      </w:r>
      <w:r w:rsidR="004D78AD" w:rsidRPr="0020621C">
        <w:rPr>
          <w:rFonts w:ascii="Palatino Linotype" w:eastAsia="Palatino Linotype" w:hAnsi="Palatino Linotype" w:cs="Palatino Linotype"/>
          <w:b/>
        </w:rPr>
        <w:t xml:space="preserve">. Cierre de instrucción. </w:t>
      </w:r>
      <w:r w:rsidR="004D78AD" w:rsidRPr="0020621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17DC0" w:rsidRPr="0020621C">
        <w:rPr>
          <w:rFonts w:ascii="Palatino Linotype" w:eastAsia="Palatino Linotype" w:hAnsi="Palatino Linotype" w:cs="Palatino Linotype"/>
          <w:b/>
        </w:rPr>
        <w:t>nueve</w:t>
      </w:r>
      <w:r w:rsidR="00DE73DD" w:rsidRPr="0020621C">
        <w:rPr>
          <w:rFonts w:ascii="Palatino Linotype" w:eastAsia="Palatino Linotype" w:hAnsi="Palatino Linotype" w:cs="Palatino Linotype"/>
          <w:b/>
        </w:rPr>
        <w:t xml:space="preserve"> </w:t>
      </w:r>
      <w:r w:rsidR="00880A1A" w:rsidRPr="0020621C">
        <w:rPr>
          <w:rFonts w:ascii="Palatino Linotype" w:eastAsia="Palatino Linotype" w:hAnsi="Palatino Linotype" w:cs="Palatino Linotype"/>
          <w:b/>
        </w:rPr>
        <w:t xml:space="preserve">de </w:t>
      </w:r>
      <w:r w:rsidR="00717DC0" w:rsidRPr="0020621C">
        <w:rPr>
          <w:rFonts w:ascii="Palatino Linotype" w:eastAsia="Palatino Linotype" w:hAnsi="Palatino Linotype" w:cs="Palatino Linotype"/>
          <w:b/>
        </w:rPr>
        <w:t>mayo</w:t>
      </w:r>
      <w:r w:rsidR="00880A1A" w:rsidRPr="0020621C">
        <w:rPr>
          <w:rFonts w:ascii="Palatino Linotype" w:eastAsia="Palatino Linotype" w:hAnsi="Palatino Linotype" w:cs="Palatino Linotype"/>
          <w:b/>
        </w:rPr>
        <w:t xml:space="preserve"> </w:t>
      </w:r>
      <w:r w:rsidR="00424EA2" w:rsidRPr="0020621C">
        <w:rPr>
          <w:rFonts w:ascii="Palatino Linotype" w:eastAsia="Palatino Linotype" w:hAnsi="Palatino Linotype" w:cs="Palatino Linotype"/>
          <w:b/>
        </w:rPr>
        <w:t>de dos mil veinticuatro</w:t>
      </w:r>
      <w:r w:rsidR="004D78AD" w:rsidRPr="0020621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AB27E3B" w14:textId="77777777" w:rsidR="004C6C59" w:rsidRPr="0020621C" w:rsidRDefault="004D78AD">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CA17AA5" w14:textId="77777777" w:rsidR="004C6C59" w:rsidRPr="0020621C" w:rsidRDefault="004D78AD">
      <w:pPr>
        <w:widowControl w:val="0"/>
        <w:spacing w:line="360" w:lineRule="auto"/>
        <w:jc w:val="center"/>
        <w:rPr>
          <w:rFonts w:ascii="Palatino Linotype" w:eastAsia="Palatino Linotype" w:hAnsi="Palatino Linotype" w:cs="Palatino Linotype"/>
          <w:b/>
        </w:rPr>
      </w:pPr>
      <w:r w:rsidRPr="0020621C">
        <w:rPr>
          <w:rFonts w:ascii="Palatino Linotype" w:eastAsia="Palatino Linotype" w:hAnsi="Palatino Linotype" w:cs="Palatino Linotype"/>
          <w:b/>
        </w:rPr>
        <w:t>II. C O N S I D E R A N D O S</w:t>
      </w:r>
    </w:p>
    <w:p w14:paraId="39EAE448" w14:textId="77777777" w:rsidR="00866D4C" w:rsidRPr="0020621C" w:rsidRDefault="00866D4C">
      <w:pPr>
        <w:widowControl w:val="0"/>
        <w:spacing w:line="360" w:lineRule="auto"/>
        <w:jc w:val="center"/>
        <w:rPr>
          <w:rFonts w:ascii="Palatino Linotype" w:eastAsia="Palatino Linotype" w:hAnsi="Palatino Linotype" w:cs="Palatino Linotype"/>
          <w:b/>
        </w:rPr>
      </w:pPr>
    </w:p>
    <w:p w14:paraId="03447DEB" w14:textId="77777777" w:rsidR="004C6C59" w:rsidRPr="0020621C" w:rsidRDefault="004D78AD">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Primero. Competencia.</w:t>
      </w:r>
      <w:r w:rsidRPr="0020621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20621C">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w:t>
      </w:r>
      <w:r w:rsidR="005A25B0" w:rsidRPr="0020621C">
        <w:rPr>
          <w:rFonts w:ascii="Palatino Linotype" w:eastAsia="Palatino Linotype" w:hAnsi="Palatino Linotype" w:cs="Palatino Linotype"/>
        </w:rPr>
        <w:t xml:space="preserve"> segundo, trigésimo tercero y trigésimo cuarto</w:t>
      </w:r>
      <w:r w:rsidRPr="0020621C">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w:t>
      </w:r>
      <w:r w:rsidR="000E3F03" w:rsidRPr="0020621C">
        <w:rPr>
          <w:rFonts w:ascii="Palatino Linotype" w:eastAsia="Palatino Linotype" w:hAnsi="Palatino Linotype" w:cs="Palatino Linotype"/>
        </w:rPr>
        <w:t>nicipios; 9, fracciones I y XXIII</w:t>
      </w:r>
      <w:r w:rsidRPr="0020621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59F5917" w14:textId="77777777" w:rsidR="00951E97" w:rsidRPr="0020621C" w:rsidRDefault="00951E97">
      <w:pPr>
        <w:spacing w:line="360" w:lineRule="auto"/>
        <w:jc w:val="both"/>
        <w:rPr>
          <w:rFonts w:ascii="Palatino Linotype" w:eastAsia="Palatino Linotype" w:hAnsi="Palatino Linotype" w:cs="Palatino Linotype"/>
        </w:rPr>
      </w:pPr>
    </w:p>
    <w:p w14:paraId="7D29B473" w14:textId="3EE1265D" w:rsidR="006F456A" w:rsidRPr="0020621C" w:rsidRDefault="004D78AD" w:rsidP="006F456A">
      <w:pPr>
        <w:spacing w:line="360" w:lineRule="auto"/>
        <w:jc w:val="both"/>
        <w:rPr>
          <w:rFonts w:ascii="Palatino Linotype" w:eastAsia="Palatino Linotype" w:hAnsi="Palatino Linotype" w:cs="Palatino Linotype"/>
        </w:rPr>
      </w:pPr>
      <w:bookmarkStart w:id="3" w:name="_heading=h.tyjcwt" w:colFirst="0" w:colLast="0"/>
      <w:bookmarkEnd w:id="3"/>
      <w:r w:rsidRPr="0020621C">
        <w:rPr>
          <w:rFonts w:ascii="Palatino Linotype" w:eastAsia="Palatino Linotype" w:hAnsi="Palatino Linotype" w:cs="Palatino Linotype"/>
          <w:b/>
        </w:rPr>
        <w:t xml:space="preserve">Segundo. Oportunidad y Procedibilidad del Recurso de Revisión. </w:t>
      </w:r>
      <w:r w:rsidR="008F49C6" w:rsidRPr="0020621C">
        <w:rPr>
          <w:rFonts w:ascii="Palatino Linotype" w:eastAsia="Palatino Linotype" w:hAnsi="Palatino Linotype" w:cs="Palatino Linotype"/>
        </w:rPr>
        <w:t xml:space="preserve">De conformidad con los requisitos de Oportunidad y Procedibilidad que deben reunir </w:t>
      </w:r>
      <w:r w:rsidR="00F34ABE" w:rsidRPr="0020621C">
        <w:rPr>
          <w:rFonts w:ascii="Palatino Linotype" w:eastAsia="Palatino Linotype" w:hAnsi="Palatino Linotype" w:cs="Palatino Linotype"/>
        </w:rPr>
        <w:t>el recurso</w:t>
      </w:r>
      <w:r w:rsidR="008F49C6" w:rsidRPr="0020621C">
        <w:rPr>
          <w:rFonts w:ascii="Palatino Linotype" w:eastAsia="Palatino Linotype" w:hAnsi="Palatino Linotype" w:cs="Palatino Linotype"/>
        </w:rPr>
        <w:t xml:space="preserve"> de r</w:t>
      </w:r>
      <w:r w:rsidR="00F34ABE" w:rsidRPr="0020621C">
        <w:rPr>
          <w:rFonts w:ascii="Palatino Linotype" w:eastAsia="Palatino Linotype" w:hAnsi="Palatino Linotype" w:cs="Palatino Linotype"/>
        </w:rPr>
        <w:t>evisión interpuesto</w:t>
      </w:r>
      <w:r w:rsidR="008F49C6" w:rsidRPr="0020621C">
        <w:rPr>
          <w:rFonts w:ascii="Palatino Linotype" w:eastAsia="Palatino Linotype" w:hAnsi="Palatino Linotype" w:cs="Palatino Linotype"/>
        </w:rPr>
        <w:t xml:space="preserve">,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8F49C6" w:rsidRPr="0020621C">
        <w:rPr>
          <w:rFonts w:ascii="Palatino Linotype" w:eastAsia="Palatino Linotype" w:hAnsi="Palatino Linotype" w:cs="Palatino Linotype"/>
          <w:b/>
        </w:rPr>
        <w:t>SUJETO OBLIGADO</w:t>
      </w:r>
      <w:r w:rsidR="008F49C6" w:rsidRPr="0020621C">
        <w:rPr>
          <w:rFonts w:ascii="Palatino Linotype" w:eastAsia="Palatino Linotype" w:hAnsi="Palatino Linotype" w:cs="Palatino Linotype"/>
        </w:rPr>
        <w:t xml:space="preserve"> emitió su respuesta a la solicitud plantea</w:t>
      </w:r>
      <w:r w:rsidR="00804B40" w:rsidRPr="0020621C">
        <w:rPr>
          <w:rFonts w:ascii="Palatino Linotype" w:eastAsia="Palatino Linotype" w:hAnsi="Palatino Linotype" w:cs="Palatino Linotype"/>
        </w:rPr>
        <w:t>da</w:t>
      </w:r>
      <w:r w:rsidR="00880A1A" w:rsidRPr="0020621C">
        <w:rPr>
          <w:rFonts w:ascii="Palatino Linotype" w:eastAsia="Palatino Linotype" w:hAnsi="Palatino Linotype" w:cs="Palatino Linotype"/>
        </w:rPr>
        <w:t xml:space="preserve"> por</w:t>
      </w:r>
      <w:r w:rsidR="008C3030" w:rsidRPr="0020621C">
        <w:rPr>
          <w:rFonts w:ascii="Palatino Linotype" w:eastAsia="Palatino Linotype" w:hAnsi="Palatino Linotype" w:cs="Palatino Linotype"/>
        </w:rPr>
        <w:t xml:space="preserve"> el </w:t>
      </w:r>
      <w:r w:rsidR="003508AC" w:rsidRPr="0020621C">
        <w:rPr>
          <w:rFonts w:ascii="Palatino Linotype" w:eastAsia="Palatino Linotype" w:hAnsi="Palatino Linotype" w:cs="Palatino Linotype"/>
        </w:rPr>
        <w:t xml:space="preserve">solicitante el </w:t>
      </w:r>
      <w:r w:rsidR="0032357D" w:rsidRPr="0020621C">
        <w:rPr>
          <w:rFonts w:ascii="Palatino Linotype" w:eastAsia="Palatino Linotype" w:hAnsi="Palatino Linotype" w:cs="Palatino Linotype"/>
          <w:b/>
          <w:bCs/>
        </w:rPr>
        <w:t>veintisiete de noviembre</w:t>
      </w:r>
      <w:r w:rsidR="00016EDE" w:rsidRPr="0020621C">
        <w:rPr>
          <w:rFonts w:ascii="Palatino Linotype" w:eastAsia="Palatino Linotype" w:hAnsi="Palatino Linotype" w:cs="Palatino Linotype"/>
          <w:b/>
          <w:bCs/>
        </w:rPr>
        <w:t xml:space="preserve"> del año dos mil veintitrés</w:t>
      </w:r>
      <w:r w:rsidR="008F49C6" w:rsidRPr="0020621C">
        <w:rPr>
          <w:rFonts w:ascii="Palatino Linotype" w:eastAsia="Palatino Linotype" w:hAnsi="Palatino Linotype" w:cs="Palatino Linotype"/>
        </w:rPr>
        <w:t xml:space="preserve"> </w:t>
      </w:r>
      <w:r w:rsidR="001A3791" w:rsidRPr="0020621C">
        <w:rPr>
          <w:rFonts w:ascii="Palatino Linotype" w:eastAsia="Palatino Linotype" w:hAnsi="Palatino Linotype" w:cs="Palatino Linotype"/>
        </w:rPr>
        <w:t xml:space="preserve">y mientras que el recurso de revisión interpuesto por la parte </w:t>
      </w:r>
      <w:r w:rsidR="001A3791" w:rsidRPr="0020621C">
        <w:rPr>
          <w:rFonts w:ascii="Palatino Linotype" w:eastAsia="Palatino Linotype" w:hAnsi="Palatino Linotype" w:cs="Palatino Linotype"/>
          <w:b/>
        </w:rPr>
        <w:t>RECURRENTE</w:t>
      </w:r>
      <w:r w:rsidR="001A3791" w:rsidRPr="0020621C">
        <w:rPr>
          <w:rFonts w:ascii="Palatino Linotype" w:eastAsia="Palatino Linotype" w:hAnsi="Palatino Linotype" w:cs="Palatino Linotype"/>
        </w:rPr>
        <w:t xml:space="preserve">, se tuvo por presentado el día </w:t>
      </w:r>
      <w:r w:rsidR="003508AC" w:rsidRPr="0020621C">
        <w:rPr>
          <w:rFonts w:ascii="Palatino Linotype" w:eastAsia="Palatino Linotype" w:hAnsi="Palatino Linotype" w:cs="Palatino Linotype"/>
          <w:b/>
        </w:rPr>
        <w:t>seis</w:t>
      </w:r>
      <w:r w:rsidR="006F456A" w:rsidRPr="0020621C">
        <w:rPr>
          <w:rFonts w:ascii="Palatino Linotype" w:eastAsia="Palatino Linotype" w:hAnsi="Palatino Linotype" w:cs="Palatino Linotype"/>
          <w:b/>
        </w:rPr>
        <w:t xml:space="preserve"> </w:t>
      </w:r>
      <w:r w:rsidR="0032357D" w:rsidRPr="0020621C">
        <w:rPr>
          <w:rFonts w:ascii="Palatino Linotype" w:eastAsia="Palatino Linotype" w:hAnsi="Palatino Linotype" w:cs="Palatino Linotype"/>
          <w:b/>
        </w:rPr>
        <w:t>de diciembre</w:t>
      </w:r>
      <w:r w:rsidR="001A3791" w:rsidRPr="0020621C">
        <w:rPr>
          <w:rFonts w:ascii="Palatino Linotype" w:eastAsia="Palatino Linotype" w:hAnsi="Palatino Linotype" w:cs="Palatino Linotype"/>
          <w:b/>
        </w:rPr>
        <w:t xml:space="preserve"> del año dos mil veintitrés, </w:t>
      </w:r>
      <w:r w:rsidR="001A3791" w:rsidRPr="0020621C">
        <w:rPr>
          <w:rFonts w:ascii="Palatino Linotype" w:eastAsia="Palatino Linotype" w:hAnsi="Palatino Linotype" w:cs="Palatino Linotype"/>
        </w:rPr>
        <w:t xml:space="preserve">esto es, </w:t>
      </w:r>
      <w:r w:rsidR="0032357D" w:rsidRPr="0020621C">
        <w:rPr>
          <w:rFonts w:ascii="Palatino Linotype" w:eastAsia="Palatino Linotype" w:hAnsi="Palatino Linotype" w:cs="Palatino Linotype"/>
        </w:rPr>
        <w:t>al séptimo</w:t>
      </w:r>
      <w:r w:rsidR="003508AC" w:rsidRPr="0020621C">
        <w:rPr>
          <w:rFonts w:ascii="Palatino Linotype" w:eastAsia="Palatino Linotype" w:hAnsi="Palatino Linotype" w:cs="Palatino Linotype"/>
        </w:rPr>
        <w:t xml:space="preserve"> día siguiente en que tuvo conocimiento de la respuesta. </w:t>
      </w:r>
    </w:p>
    <w:p w14:paraId="43FCA2AD" w14:textId="77777777" w:rsidR="00C7536B" w:rsidRPr="0020621C" w:rsidRDefault="00C7536B" w:rsidP="001A3791">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sidRPr="0020621C">
        <w:rPr>
          <w:rFonts w:ascii="Palatino Linotype" w:eastAsia="Palatino Linotype" w:hAnsi="Palatino Linotype" w:cs="Palatino Linotype"/>
        </w:rPr>
        <w:lastRenderedPageBreak/>
        <w:t>Pública del Estado de México y Municipios, toda vez que fue ingresado a través del SAIMEX.</w:t>
      </w:r>
    </w:p>
    <w:p w14:paraId="4DF9AD46" w14:textId="607C1BEF" w:rsidR="00C7536B" w:rsidRPr="0020621C" w:rsidRDefault="00C7536B" w:rsidP="00C7536B">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Asimismo, resulta procedente la interposición del recurso de revisión al rubro anotado, toda vez que se actualiza las hipótesis prevista</w:t>
      </w:r>
      <w:r w:rsidR="001D314D" w:rsidRPr="0020621C">
        <w:rPr>
          <w:rFonts w:ascii="Palatino Linotype" w:eastAsia="Palatino Linotype" w:hAnsi="Palatino Linotype" w:cs="Palatino Linotype"/>
        </w:rPr>
        <w:t>s</w:t>
      </w:r>
      <w:r w:rsidR="001A3791" w:rsidRPr="0020621C">
        <w:rPr>
          <w:rFonts w:ascii="Palatino Linotype" w:eastAsia="Palatino Linotype" w:hAnsi="Palatino Linotype" w:cs="Palatino Linotype"/>
        </w:rPr>
        <w:t xml:space="preserve"> en el artículo 179, fracción </w:t>
      </w:r>
      <w:r w:rsidR="0032357D" w:rsidRPr="0020621C">
        <w:rPr>
          <w:rFonts w:ascii="Palatino Linotype" w:eastAsia="Palatino Linotype" w:hAnsi="Palatino Linotype" w:cs="Palatino Linotype"/>
        </w:rPr>
        <w:t>I</w:t>
      </w:r>
      <w:r w:rsidRPr="0020621C">
        <w:rPr>
          <w:rFonts w:ascii="Palatino Linotype" w:eastAsia="Palatino Linotype" w:hAnsi="Palatino Linotype" w:cs="Palatino Linotype"/>
        </w:rPr>
        <w:t xml:space="preserve"> de la ley de la materia, que a la letra dice:</w:t>
      </w:r>
    </w:p>
    <w:p w14:paraId="7E793BE1" w14:textId="77777777" w:rsidR="00C7536B" w:rsidRPr="0020621C" w:rsidRDefault="00C7536B" w:rsidP="00C7536B">
      <w:pPr>
        <w:ind w:left="1276" w:right="1752"/>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b/>
          <w:i/>
          <w:sz w:val="22"/>
          <w:szCs w:val="22"/>
        </w:rPr>
        <w:t xml:space="preserve">Artículo 179. </w:t>
      </w:r>
      <w:r w:rsidRPr="0020621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CBB812E" w14:textId="0EA629DD" w:rsidR="00C7536B" w:rsidRPr="0020621C" w:rsidRDefault="0032357D" w:rsidP="003508AC">
      <w:pPr>
        <w:ind w:left="1276" w:right="1752"/>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w:t>
      </w:r>
      <w:r w:rsidR="003508AC" w:rsidRPr="0020621C">
        <w:rPr>
          <w:rFonts w:ascii="Palatino Linotype" w:eastAsia="Palatino Linotype" w:hAnsi="Palatino Linotype" w:cs="Palatino Linotype"/>
          <w:i/>
          <w:sz w:val="22"/>
          <w:szCs w:val="22"/>
        </w:rPr>
        <w:t xml:space="preserve">. La </w:t>
      </w:r>
      <w:r w:rsidRPr="0020621C">
        <w:rPr>
          <w:rFonts w:ascii="Palatino Linotype" w:eastAsia="Palatino Linotype" w:hAnsi="Palatino Linotype" w:cs="Palatino Linotype"/>
          <w:i/>
          <w:sz w:val="22"/>
          <w:szCs w:val="22"/>
        </w:rPr>
        <w:t>negativa de la información solicitada</w:t>
      </w:r>
      <w:r w:rsidR="00EF266E" w:rsidRPr="0020621C">
        <w:rPr>
          <w:rFonts w:ascii="Palatino Linotype" w:eastAsia="Palatino Linotype" w:hAnsi="Palatino Linotype" w:cs="Palatino Linotype"/>
          <w:i/>
          <w:sz w:val="22"/>
          <w:szCs w:val="22"/>
        </w:rPr>
        <w:t>…</w:t>
      </w:r>
      <w:r w:rsidR="005A1038" w:rsidRPr="0020621C">
        <w:rPr>
          <w:rFonts w:ascii="Palatino Linotype" w:eastAsia="Palatino Linotype" w:hAnsi="Palatino Linotype" w:cs="Palatino Linotype"/>
          <w:i/>
          <w:sz w:val="22"/>
          <w:szCs w:val="22"/>
        </w:rPr>
        <w:t xml:space="preserve">” </w:t>
      </w:r>
      <w:r w:rsidR="00CB01D6" w:rsidRPr="0020621C">
        <w:rPr>
          <w:rFonts w:ascii="Palatino Linotype" w:eastAsia="Palatino Linotype" w:hAnsi="Palatino Linotype" w:cs="Palatino Linotype"/>
          <w:i/>
          <w:sz w:val="22"/>
          <w:szCs w:val="22"/>
        </w:rPr>
        <w:t xml:space="preserve"> </w:t>
      </w:r>
    </w:p>
    <w:p w14:paraId="00578440" w14:textId="77777777" w:rsidR="008F49C6" w:rsidRPr="0020621C" w:rsidRDefault="008F49C6" w:rsidP="00C7536B">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Tercero. Materia de Revisión</w:t>
      </w:r>
      <w:r w:rsidRPr="0020621C">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20621C">
        <w:rPr>
          <w:rFonts w:ascii="Palatino Linotype" w:eastAsia="Palatino Linotype" w:hAnsi="Palatino Linotype" w:cs="Palatino Linotype"/>
          <w:b/>
        </w:rPr>
        <w:t xml:space="preserve">verificar si la respuesta </w:t>
      </w:r>
      <w:r w:rsidR="003508AC" w:rsidRPr="0020621C">
        <w:rPr>
          <w:rFonts w:ascii="Palatino Linotype" w:eastAsia="Palatino Linotype" w:hAnsi="Palatino Linotype" w:cs="Palatino Linotype"/>
          <w:b/>
        </w:rPr>
        <w:t>otorgada</w:t>
      </w:r>
      <w:r w:rsidR="00CB01D6" w:rsidRPr="0020621C">
        <w:rPr>
          <w:rFonts w:ascii="Palatino Linotype" w:eastAsia="Palatino Linotype" w:hAnsi="Palatino Linotype" w:cs="Palatino Linotype"/>
          <w:b/>
        </w:rPr>
        <w:t xml:space="preserve"> </w:t>
      </w:r>
      <w:r w:rsidRPr="0020621C">
        <w:rPr>
          <w:rFonts w:ascii="Palatino Linotype" w:eastAsia="Palatino Linotype" w:hAnsi="Palatino Linotype" w:cs="Palatino Linotype"/>
          <w:b/>
        </w:rPr>
        <w:t xml:space="preserve">por el SUJETO OBLIGADO </w:t>
      </w:r>
      <w:r w:rsidR="003508AC" w:rsidRPr="0020621C">
        <w:rPr>
          <w:rFonts w:ascii="Palatino Linotype" w:eastAsia="Palatino Linotype" w:hAnsi="Palatino Linotype" w:cs="Palatino Linotype"/>
          <w:b/>
        </w:rPr>
        <w:t>es adecuada</w:t>
      </w:r>
      <w:r w:rsidR="00542220" w:rsidRPr="0020621C">
        <w:rPr>
          <w:rFonts w:ascii="Palatino Linotype" w:eastAsia="Palatino Linotype" w:hAnsi="Palatino Linotype" w:cs="Palatino Linotype"/>
          <w:b/>
        </w:rPr>
        <w:t xml:space="preserve"> y suficiente</w:t>
      </w:r>
      <w:r w:rsidR="00CB01D6" w:rsidRPr="0020621C">
        <w:rPr>
          <w:rFonts w:ascii="Palatino Linotype" w:eastAsia="Palatino Linotype" w:hAnsi="Palatino Linotype" w:cs="Palatino Linotype"/>
          <w:b/>
        </w:rPr>
        <w:t xml:space="preserve"> </w:t>
      </w:r>
      <w:r w:rsidRPr="0020621C">
        <w:rPr>
          <w:rFonts w:ascii="Palatino Linotype" w:eastAsia="Palatino Linotype" w:hAnsi="Palatino Linotype" w:cs="Palatino Linotype"/>
          <w:b/>
        </w:rPr>
        <w:t xml:space="preserve">para satisfacer el derecho de acceso a la información pública </w:t>
      </w:r>
      <w:r w:rsidRPr="0020621C">
        <w:rPr>
          <w:rFonts w:ascii="Palatino Linotype" w:eastAsia="Palatino Linotype" w:hAnsi="Palatino Linotype" w:cs="Palatino Linotype"/>
        </w:rPr>
        <w:t xml:space="preserve">de la </w:t>
      </w:r>
      <w:r w:rsidR="001D314D" w:rsidRPr="0020621C">
        <w:rPr>
          <w:rFonts w:ascii="Palatino Linotype" w:eastAsia="Palatino Linotype" w:hAnsi="Palatino Linotype" w:cs="Palatino Linotype"/>
        </w:rPr>
        <w:t>parte</w:t>
      </w:r>
      <w:r w:rsidR="00DD0E2A" w:rsidRPr="0020621C">
        <w:rPr>
          <w:rFonts w:ascii="Palatino Linotype" w:eastAsia="Palatino Linotype" w:hAnsi="Palatino Linotype" w:cs="Palatino Linotype"/>
        </w:rPr>
        <w:t xml:space="preserve"> </w:t>
      </w:r>
      <w:r w:rsidR="000F4B8F" w:rsidRPr="0020621C">
        <w:rPr>
          <w:rFonts w:ascii="Palatino Linotype" w:eastAsia="Palatino Linotype" w:hAnsi="Palatino Linotype" w:cs="Palatino Linotype"/>
        </w:rPr>
        <w:t xml:space="preserve"> </w:t>
      </w:r>
      <w:r w:rsidRPr="0020621C">
        <w:rPr>
          <w:rFonts w:ascii="Palatino Linotype" w:eastAsia="Palatino Linotype" w:hAnsi="Palatino Linotype" w:cs="Palatino Linotype"/>
          <w:b/>
        </w:rPr>
        <w:t>RECURRENTE</w:t>
      </w:r>
      <w:r w:rsidRPr="0020621C">
        <w:rPr>
          <w:rFonts w:ascii="Palatino Linotype" w:eastAsia="Palatino Linotype" w:hAnsi="Palatino Linotype" w:cs="Palatino Linotype"/>
        </w:rPr>
        <w:t>, o en su defecto, en caso de ser procedente, ordenar la entrega de información.</w:t>
      </w:r>
    </w:p>
    <w:p w14:paraId="38794A1E" w14:textId="77777777" w:rsidR="00804B40" w:rsidRPr="0020621C" w:rsidRDefault="004D78AD" w:rsidP="00804B40">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 xml:space="preserve">Cuarto. Estudio de fondo del asunto. </w:t>
      </w:r>
      <w:r w:rsidR="00804B40" w:rsidRPr="0020621C">
        <w:rPr>
          <w:rFonts w:ascii="Palatino Linotype" w:eastAsia="Palatino Linotype" w:hAnsi="Palatino Linotype" w:cs="Palatino Linotype"/>
        </w:rPr>
        <w:t xml:space="preserve">es conveniente analizar si la respuesta del </w:t>
      </w:r>
      <w:r w:rsidR="00804B40" w:rsidRPr="0020621C">
        <w:rPr>
          <w:rFonts w:ascii="Palatino Linotype" w:eastAsia="Palatino Linotype" w:hAnsi="Palatino Linotype" w:cs="Palatino Linotype"/>
          <w:b/>
        </w:rPr>
        <w:t>SUJETO OBLIGADO</w:t>
      </w:r>
      <w:r w:rsidR="00804B40" w:rsidRPr="0020621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w:t>
      </w:r>
      <w:r w:rsidR="00621B20" w:rsidRPr="0020621C">
        <w:rPr>
          <w:rFonts w:ascii="Palatino Linotype" w:eastAsia="Palatino Linotype" w:hAnsi="Palatino Linotype" w:cs="Palatino Linotype"/>
        </w:rPr>
        <w:t xml:space="preserve"> </w:t>
      </w:r>
      <w:r w:rsidR="00804B40" w:rsidRPr="0020621C">
        <w:rPr>
          <w:rFonts w:ascii="Palatino Linotype" w:eastAsia="Palatino Linotype" w:hAnsi="Palatino Linotype" w:cs="Palatino Linotype"/>
        </w:rPr>
        <w:t xml:space="preserve">manera permanente a cualquier persona, privilegiando el principio de máxima publicidad, </w:t>
      </w:r>
      <w:r w:rsidR="00804B40" w:rsidRPr="0020621C">
        <w:rPr>
          <w:rFonts w:ascii="Palatino Linotype" w:eastAsia="Palatino Linotype" w:hAnsi="Palatino Linotype" w:cs="Palatino Linotype"/>
        </w:rPr>
        <w:lastRenderedPageBreak/>
        <w:t>como así lo establece dicha determinación, que a continuación se trascribe para un mejor entendimiento:</w:t>
      </w:r>
    </w:p>
    <w:p w14:paraId="201D2397" w14:textId="77777777" w:rsidR="00804B40" w:rsidRPr="0020621C" w:rsidRDefault="00804B40" w:rsidP="00804B40">
      <w:pPr>
        <w:spacing w:before="240"/>
        <w:ind w:left="709" w:right="760"/>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b/>
          <w:i/>
          <w:sz w:val="22"/>
          <w:szCs w:val="22"/>
        </w:rPr>
        <w:t>Artículo 4.</w:t>
      </w:r>
      <w:r w:rsidRPr="0020621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8EB0CAF" w14:textId="77777777" w:rsidR="00804B40" w:rsidRPr="0020621C" w:rsidRDefault="00804B40" w:rsidP="00804B40">
      <w:pPr>
        <w:ind w:left="709" w:right="760"/>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0621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C524B3A" w14:textId="5E296958" w:rsidR="00804B40" w:rsidRPr="0020621C" w:rsidRDefault="00804B40" w:rsidP="00804B40">
      <w:pPr>
        <w:ind w:left="709" w:right="760"/>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5A1038" w:rsidRPr="0020621C">
        <w:rPr>
          <w:rFonts w:ascii="Palatino Linotype" w:eastAsia="Palatino Linotype" w:hAnsi="Palatino Linotype" w:cs="Palatino Linotype"/>
          <w:i/>
          <w:sz w:val="22"/>
          <w:szCs w:val="22"/>
        </w:rPr>
        <w:t>.”</w:t>
      </w:r>
    </w:p>
    <w:p w14:paraId="4C1CA5A5" w14:textId="77777777" w:rsidR="00804B40" w:rsidRPr="0020621C" w:rsidRDefault="00804B40" w:rsidP="00804B40">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20B7FEA" w14:textId="77777777" w:rsidR="00804B40" w:rsidRPr="0020621C" w:rsidRDefault="00804B40" w:rsidP="00804B40">
      <w:pPr>
        <w:ind w:left="567" w:right="758"/>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b/>
          <w:i/>
          <w:sz w:val="22"/>
          <w:szCs w:val="22"/>
        </w:rPr>
        <w:t>Artículo12.-</w:t>
      </w:r>
      <w:r w:rsidRPr="0020621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36E6BD" w14:textId="77777777" w:rsidR="00804B40" w:rsidRPr="0020621C" w:rsidRDefault="00804B40" w:rsidP="00804B40">
      <w:pPr>
        <w:ind w:left="567" w:right="758"/>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0621C">
        <w:rPr>
          <w:rFonts w:ascii="Palatino Linotype" w:eastAsia="Palatino Linotype" w:hAnsi="Palatino Linotype" w:cs="Palatino Linotype"/>
          <w:i/>
          <w:sz w:val="22"/>
          <w:szCs w:val="22"/>
        </w:rPr>
        <w:t xml:space="preserve">. </w:t>
      </w:r>
      <w:r w:rsidRPr="0020621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20621C">
        <w:rPr>
          <w:rFonts w:ascii="Palatino Linotype" w:eastAsia="Palatino Linotype" w:hAnsi="Palatino Linotype" w:cs="Palatino Linotype"/>
          <w:b/>
          <w:i/>
          <w:sz w:val="22"/>
          <w:szCs w:val="22"/>
        </w:rPr>
        <w:lastRenderedPageBreak/>
        <w:t>obligados a generarla, resumirla, efectuar cálculos o practicar investigaciones.” (Sic)</w:t>
      </w:r>
    </w:p>
    <w:p w14:paraId="6B3E9303" w14:textId="77777777" w:rsidR="00804B40" w:rsidRPr="0020621C" w:rsidRDefault="00804B40" w:rsidP="00804B40">
      <w:pPr>
        <w:spacing w:line="360" w:lineRule="auto"/>
        <w:ind w:right="-93"/>
        <w:jc w:val="both"/>
        <w:rPr>
          <w:rFonts w:ascii="Palatino Linotype" w:eastAsia="Palatino Linotype" w:hAnsi="Palatino Linotype" w:cs="Palatino Linotype"/>
        </w:rPr>
      </w:pPr>
    </w:p>
    <w:p w14:paraId="5A9ACD54" w14:textId="77777777" w:rsidR="00804B40" w:rsidRPr="0020621C" w:rsidRDefault="00804B40" w:rsidP="00804B40">
      <w:pPr>
        <w:spacing w:line="360" w:lineRule="auto"/>
        <w:ind w:right="-93"/>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7FC3F770" w14:textId="77777777" w:rsidR="00C7536B" w:rsidRPr="0020621C" w:rsidRDefault="00C7536B" w:rsidP="00804B40">
      <w:pPr>
        <w:spacing w:line="360" w:lineRule="auto"/>
        <w:jc w:val="both"/>
        <w:rPr>
          <w:rFonts w:ascii="Palatino Linotype" w:eastAsia="Palatino Linotype" w:hAnsi="Palatino Linotype" w:cs="Palatino Linotype"/>
        </w:rPr>
      </w:pPr>
    </w:p>
    <w:p w14:paraId="1BF8816B" w14:textId="77777777" w:rsidR="00B1433B" w:rsidRPr="0020621C" w:rsidRDefault="00804B40" w:rsidP="00804B40">
      <w:pPr>
        <w:spacing w:line="360" w:lineRule="auto"/>
        <w:jc w:val="both"/>
        <w:rPr>
          <w:rFonts w:ascii="Palatino Linotype" w:hAnsi="Palatino Linotype"/>
          <w:bCs/>
        </w:rPr>
      </w:pPr>
      <w:r w:rsidRPr="0020621C">
        <w:rPr>
          <w:rFonts w:ascii="Palatino Linotype" w:hAnsi="Palatino Linotype" w:cs="Arial"/>
        </w:rPr>
        <w:t xml:space="preserve">Sirve de apoyo a lo anterior, el criterio 03-17, expuesto por </w:t>
      </w:r>
      <w:r w:rsidRPr="0020621C">
        <w:rPr>
          <w:rFonts w:ascii="Palatino Linotype" w:eastAsia="Arial Unicode MS" w:hAnsi="Palatino Linotype" w:cs="Arial"/>
        </w:rPr>
        <w:t>el Instituto Nacional de Transparencia, Acceso a la Información y Protección de Datos Personales,</w:t>
      </w:r>
      <w:r w:rsidRPr="0020621C">
        <w:rPr>
          <w:rFonts w:ascii="Palatino Linotype" w:hAnsi="Palatino Linotype"/>
          <w:bCs/>
        </w:rPr>
        <w:t xml:space="preserve"> que dice:</w:t>
      </w:r>
    </w:p>
    <w:p w14:paraId="2789B7EB" w14:textId="77777777" w:rsidR="00804B40" w:rsidRPr="0020621C" w:rsidRDefault="00804B40" w:rsidP="00804B40">
      <w:pPr>
        <w:spacing w:line="360" w:lineRule="auto"/>
        <w:jc w:val="both"/>
        <w:rPr>
          <w:rFonts w:ascii="Palatino Linotype" w:hAnsi="Palatino Linotype"/>
          <w:b/>
          <w:bCs/>
        </w:rPr>
      </w:pPr>
      <w:r w:rsidRPr="0020621C">
        <w:rPr>
          <w:rFonts w:ascii="Palatino Linotype" w:hAnsi="Palatino Linotype"/>
          <w:b/>
          <w:bCs/>
        </w:rPr>
        <w:t xml:space="preserve"> </w:t>
      </w:r>
    </w:p>
    <w:p w14:paraId="6961883D" w14:textId="77777777" w:rsidR="00804B40" w:rsidRPr="0020621C" w:rsidRDefault="00804B40" w:rsidP="00804B40">
      <w:pPr>
        <w:ind w:left="851" w:right="901"/>
        <w:jc w:val="both"/>
        <w:rPr>
          <w:rFonts w:ascii="Palatino Linotype" w:hAnsi="Palatino Linotype" w:cs="Arial"/>
          <w:i/>
          <w:sz w:val="22"/>
          <w:szCs w:val="22"/>
        </w:rPr>
      </w:pPr>
      <w:r w:rsidRPr="0020621C">
        <w:rPr>
          <w:rFonts w:ascii="Palatino Linotype" w:hAnsi="Palatino Linotype" w:cs="Arial"/>
          <w:i/>
          <w:sz w:val="22"/>
          <w:szCs w:val="22"/>
        </w:rPr>
        <w:t>“</w:t>
      </w:r>
      <w:r w:rsidRPr="0020621C">
        <w:rPr>
          <w:rFonts w:ascii="Palatino Linotype" w:hAnsi="Palatino Linotype" w:cs="Arial"/>
          <w:b/>
          <w:i/>
          <w:sz w:val="22"/>
          <w:szCs w:val="22"/>
        </w:rPr>
        <w:t>No existe obligación de elaborar documentos ad hoc para atender las solicitudes de acceso a la información.</w:t>
      </w:r>
      <w:r w:rsidRPr="0020621C">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B46C24" w14:textId="77777777" w:rsidR="00804B40" w:rsidRPr="0020621C" w:rsidRDefault="00804B40" w:rsidP="00804B40">
      <w:pPr>
        <w:ind w:left="851" w:right="901"/>
        <w:jc w:val="both"/>
        <w:rPr>
          <w:rFonts w:ascii="Palatino Linotype" w:hAnsi="Palatino Linotype" w:cs="Arial"/>
          <w:i/>
          <w:sz w:val="22"/>
          <w:szCs w:val="22"/>
        </w:rPr>
      </w:pPr>
      <w:r w:rsidRPr="0020621C">
        <w:rPr>
          <w:rFonts w:ascii="Palatino Linotype" w:hAnsi="Palatino Linotype" w:cs="Arial"/>
          <w:i/>
          <w:sz w:val="22"/>
          <w:szCs w:val="22"/>
        </w:rPr>
        <w:t xml:space="preserve">Resoluciones: </w:t>
      </w:r>
    </w:p>
    <w:p w14:paraId="6DA59511" w14:textId="77777777" w:rsidR="00804B40" w:rsidRPr="0020621C" w:rsidRDefault="00804B40" w:rsidP="00804B40">
      <w:pPr>
        <w:ind w:left="851" w:right="901"/>
        <w:jc w:val="both"/>
        <w:rPr>
          <w:rFonts w:ascii="Palatino Linotype" w:hAnsi="Palatino Linotype" w:cs="Arial"/>
          <w:i/>
          <w:sz w:val="22"/>
          <w:szCs w:val="22"/>
        </w:rPr>
      </w:pPr>
      <w:r w:rsidRPr="0020621C">
        <w:rPr>
          <w:rFonts w:ascii="Palatino Linotype" w:hAnsi="Palatino Linotype" w:cs="Arial"/>
          <w:i/>
          <w:sz w:val="22"/>
          <w:szCs w:val="22"/>
        </w:rPr>
        <w:sym w:font="Symbol" w:char="F0B7"/>
      </w:r>
      <w:r w:rsidRPr="0020621C">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04548DEA" w14:textId="77777777" w:rsidR="00804B40" w:rsidRPr="0020621C" w:rsidRDefault="00804B40" w:rsidP="00804B40">
      <w:pPr>
        <w:ind w:left="851" w:right="901"/>
        <w:jc w:val="both"/>
        <w:rPr>
          <w:rFonts w:ascii="Palatino Linotype" w:hAnsi="Palatino Linotype" w:cs="Arial"/>
          <w:i/>
          <w:sz w:val="22"/>
          <w:szCs w:val="22"/>
        </w:rPr>
      </w:pPr>
      <w:r w:rsidRPr="0020621C">
        <w:rPr>
          <w:rFonts w:ascii="Palatino Linotype" w:hAnsi="Palatino Linotype" w:cs="Arial"/>
          <w:i/>
          <w:sz w:val="22"/>
          <w:szCs w:val="22"/>
        </w:rPr>
        <w:sym w:font="Symbol" w:char="F0B7"/>
      </w:r>
      <w:r w:rsidRPr="0020621C">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3AD4EA4D" w14:textId="6FB56EDC" w:rsidR="00804B40" w:rsidRPr="0020621C" w:rsidRDefault="00804B40" w:rsidP="00804B40">
      <w:pPr>
        <w:ind w:left="851" w:right="901"/>
        <w:jc w:val="both"/>
        <w:rPr>
          <w:rFonts w:ascii="Palatino Linotype" w:hAnsi="Palatino Linotype" w:cs="Arial"/>
          <w:i/>
          <w:sz w:val="22"/>
          <w:szCs w:val="22"/>
        </w:rPr>
      </w:pPr>
      <w:r w:rsidRPr="0020621C">
        <w:rPr>
          <w:rFonts w:ascii="Palatino Linotype" w:hAnsi="Palatino Linotype" w:cs="Arial"/>
          <w:i/>
          <w:sz w:val="22"/>
          <w:szCs w:val="22"/>
        </w:rPr>
        <w:lastRenderedPageBreak/>
        <w:sym w:font="Symbol" w:char="F0B7"/>
      </w:r>
      <w:r w:rsidRPr="0020621C">
        <w:rPr>
          <w:rFonts w:ascii="Palatino Linotype" w:hAnsi="Palatino Linotype" w:cs="Arial"/>
          <w:i/>
          <w:sz w:val="22"/>
          <w:szCs w:val="22"/>
        </w:rPr>
        <w:t xml:space="preserve"> RRA 1889/16. Secretaría de Hacienda y Crédito Público. 05 de octubre de 2016. Por unanimidad. Comisionada Ponente.</w:t>
      </w:r>
      <w:r w:rsidR="005A1038" w:rsidRPr="0020621C">
        <w:rPr>
          <w:rFonts w:ascii="Palatino Linotype" w:hAnsi="Palatino Linotype" w:cs="Arial"/>
          <w:i/>
          <w:sz w:val="22"/>
          <w:szCs w:val="22"/>
        </w:rPr>
        <w:t xml:space="preserve"> Ximena Puente de la Mora.”</w:t>
      </w:r>
    </w:p>
    <w:p w14:paraId="152D70D4" w14:textId="77777777" w:rsidR="00804B40" w:rsidRPr="0020621C" w:rsidRDefault="00804B40" w:rsidP="00804B40">
      <w:pPr>
        <w:spacing w:line="360" w:lineRule="auto"/>
        <w:jc w:val="both"/>
        <w:rPr>
          <w:rFonts w:ascii="Palatino Linotype" w:hAnsi="Palatino Linotype" w:cs="Arial"/>
        </w:rPr>
      </w:pPr>
    </w:p>
    <w:p w14:paraId="0B4E3B3A" w14:textId="77777777" w:rsidR="00804B40" w:rsidRPr="0020621C" w:rsidRDefault="00804B40" w:rsidP="00804B40">
      <w:pPr>
        <w:spacing w:line="360" w:lineRule="auto"/>
        <w:jc w:val="both"/>
        <w:rPr>
          <w:rFonts w:ascii="Palatino Linotype" w:hAnsi="Palatino Linotype" w:cs="Arial"/>
          <w:strike/>
        </w:rPr>
      </w:pPr>
      <w:r w:rsidRPr="0020621C">
        <w:rPr>
          <w:rFonts w:ascii="Palatino Linotype" w:hAnsi="Palatino Linotype" w:cs="Arial"/>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w:t>
      </w:r>
      <w:r w:rsidR="00335B6F" w:rsidRPr="0020621C">
        <w:rPr>
          <w:rFonts w:ascii="Palatino Linotype" w:hAnsi="Palatino Linotype" w:cs="Arial"/>
        </w:rPr>
        <w:t>Acceso a la Información Pública</w:t>
      </w:r>
      <w:r w:rsidR="00B1433B" w:rsidRPr="0020621C">
        <w:rPr>
          <w:rFonts w:ascii="Palatino Linotype" w:hAnsi="Palatino Linotype" w:cs="Arial"/>
        </w:rPr>
        <w:t xml:space="preserve">, circunstancia que aconteció en el presente asunto que se analiza. </w:t>
      </w:r>
      <w:r w:rsidR="00335B6F" w:rsidRPr="0020621C">
        <w:rPr>
          <w:rFonts w:ascii="Palatino Linotype" w:hAnsi="Palatino Linotype" w:cs="Arial"/>
        </w:rPr>
        <w:t xml:space="preserve"> </w:t>
      </w:r>
    </w:p>
    <w:p w14:paraId="5342DB1D" w14:textId="77777777" w:rsidR="00B1433B" w:rsidRPr="0020621C" w:rsidRDefault="00B1433B" w:rsidP="00804B40">
      <w:pPr>
        <w:spacing w:line="360" w:lineRule="auto"/>
        <w:jc w:val="both"/>
        <w:rPr>
          <w:rFonts w:ascii="Palatino Linotype" w:hAnsi="Palatino Linotype" w:cs="Arial"/>
        </w:rPr>
      </w:pPr>
    </w:p>
    <w:p w14:paraId="46DCC678" w14:textId="77777777" w:rsidR="00804B40" w:rsidRPr="0020621C" w:rsidRDefault="00804B40" w:rsidP="00804B40">
      <w:pPr>
        <w:spacing w:before="240" w:after="240" w:line="360" w:lineRule="auto"/>
        <w:ind w:right="49"/>
        <w:contextualSpacing/>
        <w:jc w:val="both"/>
        <w:rPr>
          <w:rFonts w:ascii="Palatino Linotype" w:hAnsi="Palatino Linotype" w:cs="Arial"/>
        </w:rPr>
      </w:pPr>
      <w:r w:rsidRPr="0020621C">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B6C8C1" w14:textId="77777777" w:rsidR="00B1433B" w:rsidRPr="0020621C" w:rsidRDefault="00B1433B" w:rsidP="00804B40">
      <w:pPr>
        <w:spacing w:before="240" w:after="240" w:line="360" w:lineRule="auto"/>
        <w:ind w:right="49"/>
        <w:contextualSpacing/>
        <w:jc w:val="both"/>
        <w:rPr>
          <w:rFonts w:ascii="Palatino Linotype" w:hAnsi="Palatino Linotype" w:cs="Arial"/>
        </w:rPr>
      </w:pPr>
    </w:p>
    <w:p w14:paraId="654061D0" w14:textId="77777777" w:rsidR="00804B40" w:rsidRPr="0020621C" w:rsidRDefault="00804B40" w:rsidP="00804B40">
      <w:pPr>
        <w:spacing w:line="360" w:lineRule="auto"/>
        <w:jc w:val="both"/>
        <w:rPr>
          <w:rFonts w:ascii="Palatino Linotype" w:hAnsi="Palatino Linotype" w:cs="Arial"/>
        </w:rPr>
      </w:pPr>
      <w:r w:rsidRPr="0020621C">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20621C">
        <w:rPr>
          <w:rFonts w:ascii="Palatino Linotype" w:hAnsi="Palatino Linotype" w:cs="Arial"/>
        </w:rPr>
        <w:lastRenderedPageBreak/>
        <w:t xml:space="preserve">podrán estar en cualquier medio, sea escrito, impreso, sonoro, visual, electrónico, informático u holográfico de conformidad con el artículo 3, fracción XI de la Ley de la materia, el cual señala lo siguiente: </w:t>
      </w:r>
    </w:p>
    <w:p w14:paraId="71F55043" w14:textId="77777777" w:rsidR="00804B40" w:rsidRPr="0020621C" w:rsidRDefault="00804B40" w:rsidP="00804B40">
      <w:pPr>
        <w:ind w:left="851" w:right="899"/>
        <w:jc w:val="both"/>
        <w:rPr>
          <w:rFonts w:ascii="Palatino Linotype" w:hAnsi="Palatino Linotype" w:cs="Arial"/>
          <w:i/>
          <w:sz w:val="22"/>
          <w:szCs w:val="22"/>
        </w:rPr>
      </w:pPr>
    </w:p>
    <w:p w14:paraId="6B15032A" w14:textId="77777777" w:rsidR="00804B40" w:rsidRPr="0020621C" w:rsidRDefault="00804B40" w:rsidP="00804B40">
      <w:pPr>
        <w:ind w:left="851" w:right="899"/>
        <w:jc w:val="both"/>
        <w:rPr>
          <w:rFonts w:ascii="Palatino Linotype" w:hAnsi="Palatino Linotype" w:cs="Arial"/>
          <w:i/>
          <w:sz w:val="22"/>
          <w:szCs w:val="22"/>
        </w:rPr>
      </w:pPr>
      <w:r w:rsidRPr="0020621C">
        <w:rPr>
          <w:rFonts w:ascii="Palatino Linotype" w:hAnsi="Palatino Linotype" w:cs="Arial"/>
          <w:i/>
          <w:sz w:val="22"/>
          <w:szCs w:val="22"/>
        </w:rPr>
        <w:t>“</w:t>
      </w:r>
      <w:r w:rsidRPr="0020621C">
        <w:rPr>
          <w:rFonts w:ascii="Palatino Linotype" w:hAnsi="Palatino Linotype" w:cs="Arial"/>
          <w:b/>
          <w:i/>
          <w:sz w:val="22"/>
          <w:szCs w:val="22"/>
        </w:rPr>
        <w:t xml:space="preserve">Artículo 3. </w:t>
      </w:r>
      <w:r w:rsidRPr="0020621C">
        <w:rPr>
          <w:rFonts w:ascii="Palatino Linotype" w:hAnsi="Palatino Linotype" w:cs="Arial"/>
          <w:i/>
          <w:sz w:val="22"/>
          <w:szCs w:val="22"/>
        </w:rPr>
        <w:t>Para los efectos de la presente Ley se entenderá por:</w:t>
      </w:r>
    </w:p>
    <w:p w14:paraId="20274098" w14:textId="77777777" w:rsidR="00804B40" w:rsidRPr="0020621C" w:rsidRDefault="00804B40" w:rsidP="00804B40">
      <w:pPr>
        <w:ind w:left="851" w:right="899"/>
        <w:jc w:val="both"/>
        <w:rPr>
          <w:rFonts w:ascii="Palatino Linotype" w:hAnsi="Palatino Linotype" w:cs="Arial"/>
          <w:i/>
          <w:sz w:val="22"/>
          <w:szCs w:val="22"/>
        </w:rPr>
      </w:pPr>
      <w:r w:rsidRPr="0020621C">
        <w:rPr>
          <w:rFonts w:ascii="Palatino Linotype" w:hAnsi="Palatino Linotype" w:cs="Arial"/>
          <w:i/>
          <w:sz w:val="22"/>
          <w:szCs w:val="22"/>
        </w:rPr>
        <w:t>…</w:t>
      </w:r>
    </w:p>
    <w:p w14:paraId="1CE5D512" w14:textId="0B3CEF85" w:rsidR="00804B40" w:rsidRPr="0020621C" w:rsidRDefault="00804B40" w:rsidP="00804B40">
      <w:pPr>
        <w:ind w:left="851" w:right="899"/>
        <w:jc w:val="both"/>
        <w:rPr>
          <w:rFonts w:ascii="Palatino Linotype" w:hAnsi="Palatino Linotype" w:cs="Arial"/>
          <w:i/>
          <w:sz w:val="22"/>
          <w:szCs w:val="22"/>
        </w:rPr>
      </w:pPr>
      <w:r w:rsidRPr="0020621C">
        <w:rPr>
          <w:rFonts w:ascii="Palatino Linotype" w:hAnsi="Palatino Linotype" w:cs="Arial"/>
          <w:b/>
          <w:i/>
          <w:sz w:val="22"/>
          <w:szCs w:val="22"/>
        </w:rPr>
        <w:t>XI. Documento:</w:t>
      </w:r>
      <w:r w:rsidRPr="0020621C">
        <w:rPr>
          <w:rFonts w:ascii="Palatino Linotype" w:hAnsi="Palatino Linotype" w:cs="Arial"/>
          <w:i/>
          <w:sz w:val="22"/>
          <w:szCs w:val="22"/>
        </w:rPr>
        <w:t xml:space="preserve"> Los expedientes, reportes, estudios, actas</w:t>
      </w:r>
      <w:r w:rsidRPr="0020621C">
        <w:rPr>
          <w:rFonts w:ascii="Palatino Linotype" w:hAnsi="Palatino Linotype" w:cs="Arial"/>
          <w:b/>
          <w:i/>
          <w:sz w:val="22"/>
          <w:szCs w:val="22"/>
        </w:rPr>
        <w:t>,</w:t>
      </w:r>
      <w:r w:rsidRPr="0020621C">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w:t>
      </w:r>
      <w:r w:rsidR="005A1038" w:rsidRPr="0020621C">
        <w:rPr>
          <w:rFonts w:ascii="Palatino Linotype" w:hAnsi="Palatino Linotype" w:cs="Arial"/>
          <w:i/>
          <w:sz w:val="22"/>
          <w:szCs w:val="22"/>
        </w:rPr>
        <w:t>nformático u holográfico…”</w:t>
      </w:r>
    </w:p>
    <w:p w14:paraId="382BE2D0" w14:textId="77777777" w:rsidR="00804B40" w:rsidRPr="0020621C" w:rsidRDefault="00804B40" w:rsidP="00804B40">
      <w:pPr>
        <w:ind w:left="851" w:right="899"/>
        <w:jc w:val="both"/>
        <w:rPr>
          <w:rFonts w:ascii="Palatino Linotype" w:hAnsi="Palatino Linotype" w:cs="Arial"/>
          <w:sz w:val="22"/>
          <w:szCs w:val="22"/>
        </w:rPr>
      </w:pPr>
    </w:p>
    <w:p w14:paraId="06A92626" w14:textId="77777777" w:rsidR="00804B40" w:rsidRPr="0020621C" w:rsidRDefault="00804B40" w:rsidP="00804B40">
      <w:pPr>
        <w:autoSpaceDE w:val="0"/>
        <w:autoSpaceDN w:val="0"/>
        <w:adjustRightInd w:val="0"/>
        <w:spacing w:line="360" w:lineRule="auto"/>
        <w:jc w:val="both"/>
        <w:rPr>
          <w:rFonts w:ascii="Palatino Linotype" w:hAnsi="Palatino Linotype" w:cs="Arial"/>
        </w:rPr>
      </w:pPr>
      <w:r w:rsidRPr="0020621C">
        <w:rPr>
          <w:rFonts w:ascii="Palatino Linotype" w:hAnsi="Palatino Linotype" w:cs="Arial"/>
        </w:rPr>
        <w:t xml:space="preserve">Siendo aplicable, el Criterio </w:t>
      </w:r>
      <w:r w:rsidRPr="0020621C">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0621C">
        <w:rPr>
          <w:rFonts w:ascii="Palatino Linotype" w:hAnsi="Palatino Linotype" w:cs="Arial"/>
        </w:rPr>
        <w:t>cuyo rubro y texto refieren lo siguiente:</w:t>
      </w:r>
    </w:p>
    <w:p w14:paraId="22293874" w14:textId="77777777" w:rsidR="00804B40" w:rsidRPr="0020621C" w:rsidRDefault="00804B40" w:rsidP="00804B40">
      <w:pPr>
        <w:ind w:left="851" w:right="899"/>
        <w:jc w:val="both"/>
        <w:rPr>
          <w:rFonts w:ascii="Palatino Linotype" w:hAnsi="Palatino Linotype" w:cs="Arial"/>
          <w:b/>
          <w:i/>
          <w:sz w:val="22"/>
          <w:szCs w:val="22"/>
        </w:rPr>
      </w:pPr>
      <w:r w:rsidRPr="0020621C">
        <w:rPr>
          <w:rFonts w:ascii="Palatino Linotype" w:hAnsi="Palatino Linotype" w:cs="Arial"/>
          <w:b/>
          <w:sz w:val="22"/>
          <w:szCs w:val="22"/>
        </w:rPr>
        <w:t>“</w:t>
      </w:r>
      <w:r w:rsidRPr="0020621C">
        <w:rPr>
          <w:rFonts w:ascii="Palatino Linotype" w:hAnsi="Palatino Linotype" w:cs="Arial"/>
          <w:b/>
          <w:i/>
          <w:sz w:val="22"/>
          <w:szCs w:val="22"/>
        </w:rPr>
        <w:t>CRITERIO 0002-11</w:t>
      </w:r>
    </w:p>
    <w:p w14:paraId="226779E8" w14:textId="77777777" w:rsidR="00804B40" w:rsidRPr="0020621C" w:rsidRDefault="00804B40" w:rsidP="00804B40">
      <w:pPr>
        <w:ind w:left="851" w:right="899"/>
        <w:jc w:val="both"/>
        <w:rPr>
          <w:rFonts w:ascii="Palatino Linotype" w:hAnsi="Palatino Linotype" w:cs="Arial"/>
          <w:i/>
          <w:sz w:val="22"/>
          <w:szCs w:val="22"/>
        </w:rPr>
      </w:pPr>
      <w:r w:rsidRPr="0020621C">
        <w:rPr>
          <w:rFonts w:ascii="Palatino Linotype" w:hAnsi="Palatino Linotype" w:cs="Arial"/>
          <w:b/>
          <w:i/>
          <w:sz w:val="22"/>
          <w:szCs w:val="22"/>
        </w:rPr>
        <w:t xml:space="preserve">INFORMACIÓN PÚBLICA, CONCEPTO DE, EN MATERIA DE TRANSPARENCIA. INTERPRETACIÓN SISTEMÁTICA DE LOS ARTÍCULOS 2°, FRACCIÓN </w:t>
      </w:r>
      <w:r w:rsidRPr="0020621C">
        <w:rPr>
          <w:rFonts w:ascii="Palatino Linotype" w:hAnsi="Palatino Linotype" w:cs="Arial"/>
          <w:b/>
          <w:bCs/>
          <w:i/>
          <w:sz w:val="22"/>
          <w:szCs w:val="22"/>
        </w:rPr>
        <w:t xml:space="preserve">V, XV, Y XVI, </w:t>
      </w:r>
      <w:r w:rsidRPr="0020621C">
        <w:rPr>
          <w:rFonts w:ascii="Palatino Linotype" w:hAnsi="Palatino Linotype" w:cs="Arial"/>
          <w:b/>
          <w:i/>
          <w:sz w:val="22"/>
          <w:szCs w:val="22"/>
        </w:rPr>
        <w:t>3°, 4°, 11 Y 41.</w:t>
      </w:r>
      <w:r w:rsidRPr="0020621C">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BC82DC" w14:textId="77777777" w:rsidR="00804B40" w:rsidRPr="0020621C" w:rsidRDefault="00804B40" w:rsidP="00804B40">
      <w:pPr>
        <w:ind w:left="851" w:right="899"/>
        <w:jc w:val="both"/>
        <w:rPr>
          <w:rFonts w:ascii="Palatino Linotype" w:hAnsi="Palatino Linotype" w:cs="Arial"/>
          <w:i/>
          <w:sz w:val="22"/>
          <w:szCs w:val="22"/>
        </w:rPr>
      </w:pPr>
      <w:r w:rsidRPr="0020621C">
        <w:rPr>
          <w:rFonts w:ascii="Palatino Linotype" w:hAnsi="Palatino Linotype" w:cs="Arial"/>
          <w:i/>
          <w:sz w:val="22"/>
          <w:szCs w:val="22"/>
        </w:rPr>
        <w:t>En consecuencia el acceso a la información se refiere a que se cumplan cualquiera de los siguientes tres supuestos:</w:t>
      </w:r>
    </w:p>
    <w:p w14:paraId="38F519FF" w14:textId="77777777" w:rsidR="00804B40" w:rsidRPr="0020621C" w:rsidRDefault="00804B40" w:rsidP="00804B40">
      <w:pPr>
        <w:ind w:left="851" w:right="899"/>
        <w:jc w:val="both"/>
        <w:rPr>
          <w:rFonts w:ascii="Palatino Linotype" w:hAnsi="Palatino Linotype" w:cs="Arial"/>
          <w:i/>
          <w:sz w:val="22"/>
          <w:szCs w:val="22"/>
        </w:rPr>
      </w:pPr>
      <w:r w:rsidRPr="0020621C">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2DF33104" w14:textId="77777777" w:rsidR="00804B40" w:rsidRPr="0020621C" w:rsidRDefault="00804B40" w:rsidP="00804B40">
      <w:pPr>
        <w:ind w:left="851" w:right="899"/>
        <w:jc w:val="both"/>
        <w:rPr>
          <w:rFonts w:ascii="Palatino Linotype" w:hAnsi="Palatino Linotype" w:cs="Arial"/>
          <w:b/>
          <w:i/>
          <w:sz w:val="22"/>
          <w:szCs w:val="22"/>
        </w:rPr>
      </w:pPr>
      <w:r w:rsidRPr="0020621C">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65AC3713" w14:textId="5F90DA5F" w:rsidR="00804B40" w:rsidRPr="0020621C" w:rsidRDefault="00804B40" w:rsidP="00804B40">
      <w:pPr>
        <w:ind w:left="851" w:right="899"/>
        <w:jc w:val="both"/>
        <w:rPr>
          <w:rFonts w:ascii="Palatino Linotype" w:hAnsi="Palatino Linotype" w:cs="Arial"/>
          <w:b/>
          <w:i/>
          <w:sz w:val="22"/>
          <w:szCs w:val="22"/>
        </w:rPr>
      </w:pPr>
      <w:r w:rsidRPr="0020621C">
        <w:rPr>
          <w:rFonts w:ascii="Palatino Linotype" w:hAnsi="Palatino Linotype" w:cs="Arial"/>
          <w:b/>
          <w:i/>
          <w:sz w:val="22"/>
          <w:szCs w:val="22"/>
        </w:rPr>
        <w:lastRenderedPageBreak/>
        <w:t>3) Que se trate de información registrada en cualquier soporte documental, que en ejercicio de las atribuciones conferidas, se encuentre en posesió</w:t>
      </w:r>
      <w:r w:rsidR="005A1038" w:rsidRPr="0020621C">
        <w:rPr>
          <w:rFonts w:ascii="Palatino Linotype" w:hAnsi="Palatino Linotype" w:cs="Arial"/>
          <w:b/>
          <w:i/>
          <w:sz w:val="22"/>
          <w:szCs w:val="22"/>
        </w:rPr>
        <w:t>n de los Sujetos Obligados.”</w:t>
      </w:r>
    </w:p>
    <w:p w14:paraId="1AC9BED4" w14:textId="1580292D" w:rsidR="00016EDE" w:rsidRPr="0020621C" w:rsidRDefault="00016EDE" w:rsidP="00016EDE">
      <w:pPr>
        <w:spacing w:before="240" w:after="240" w:line="360" w:lineRule="auto"/>
        <w:jc w:val="both"/>
        <w:rPr>
          <w:rFonts w:ascii="Palatino Linotype" w:hAnsi="Palatino Linotype"/>
        </w:rPr>
      </w:pPr>
      <w:r w:rsidRPr="0020621C">
        <w:rPr>
          <w:rFonts w:ascii="Palatino Linotype" w:hAnsi="Palatino Linotype"/>
        </w:rPr>
        <w:t>Ahora bien, del análisis de la solicitud de información pública que motivó el recurso de revisión que ahora se resuelve, se advierte que el particu</w:t>
      </w:r>
      <w:r w:rsidR="001A3791" w:rsidRPr="0020621C">
        <w:rPr>
          <w:rFonts w:ascii="Palatino Linotype" w:hAnsi="Palatino Linotype"/>
        </w:rPr>
        <w:t>lar requirió</w:t>
      </w:r>
      <w:r w:rsidR="0032357D" w:rsidRPr="0020621C">
        <w:rPr>
          <w:rFonts w:ascii="Palatino Linotype" w:hAnsi="Palatino Linotype"/>
        </w:rPr>
        <w:t xml:space="preserve"> a la Secretaría de Finanzas, </w:t>
      </w:r>
      <w:r w:rsidR="005A401F" w:rsidRPr="0020621C">
        <w:rPr>
          <w:rFonts w:ascii="Palatino Linotype" w:hAnsi="Palatino Linotype"/>
        </w:rPr>
        <w:t>la siguiente información</w:t>
      </w:r>
      <w:r w:rsidR="00EF266E" w:rsidRPr="0020621C">
        <w:rPr>
          <w:rFonts w:ascii="Palatino Linotype" w:hAnsi="Palatino Linotype"/>
        </w:rPr>
        <w:t>:</w:t>
      </w:r>
    </w:p>
    <w:p w14:paraId="7185984F" w14:textId="77777777" w:rsidR="0032357D" w:rsidRPr="0020621C" w:rsidRDefault="0032357D" w:rsidP="0032357D">
      <w:pPr>
        <w:pStyle w:val="Prrafodelista"/>
        <w:numPr>
          <w:ilvl w:val="0"/>
          <w:numId w:val="37"/>
        </w:numPr>
        <w:spacing w:before="240" w:after="240" w:line="360" w:lineRule="auto"/>
        <w:jc w:val="both"/>
        <w:rPr>
          <w:rFonts w:ascii="Palatino Linotype" w:hAnsi="Palatino Linotype"/>
        </w:rPr>
      </w:pPr>
      <w:r w:rsidRPr="0020621C">
        <w:rPr>
          <w:rFonts w:ascii="Palatino Linotype" w:hAnsi="Palatino Linotype"/>
        </w:rPr>
        <w:t xml:space="preserve">Documento firmado por la Secretaría de Finanzas y del Subsecretario de Planeación y Presupuesto de la Secretaría de Finanzas, donde se informe si se tiene conocimiento de los actos de corrupción que desde el nombramiento de la C. Paola Vanessa Vite </w:t>
      </w:r>
      <w:proofErr w:type="spellStart"/>
      <w:r w:rsidRPr="0020621C">
        <w:rPr>
          <w:rFonts w:ascii="Palatino Linotype" w:hAnsi="Palatino Linotype"/>
        </w:rPr>
        <w:t>Boccazzi</w:t>
      </w:r>
      <w:proofErr w:type="spellEnd"/>
      <w:r w:rsidRPr="0020621C">
        <w:rPr>
          <w:rFonts w:ascii="Palatino Linotype" w:hAnsi="Palatino Linotype"/>
        </w:rPr>
        <w:t>, junto con la C. Luz María Cuero Hernández están generando al interior de la Dirección General de Evaluación del Desempeño Institucional de la Secretaría de Finanzas.</w:t>
      </w:r>
    </w:p>
    <w:p w14:paraId="65984813" w14:textId="77777777" w:rsidR="0032357D" w:rsidRPr="0020621C" w:rsidRDefault="0032357D" w:rsidP="0032357D">
      <w:pPr>
        <w:pStyle w:val="Prrafodelista"/>
        <w:numPr>
          <w:ilvl w:val="0"/>
          <w:numId w:val="37"/>
        </w:numPr>
        <w:spacing w:before="240" w:after="240" w:line="360" w:lineRule="auto"/>
        <w:jc w:val="both"/>
        <w:rPr>
          <w:rFonts w:ascii="Palatino Linotype" w:hAnsi="Palatino Linotype"/>
        </w:rPr>
      </w:pPr>
      <w:r w:rsidRPr="0020621C">
        <w:rPr>
          <w:rFonts w:ascii="Palatino Linotype" w:hAnsi="Palatino Linotype"/>
        </w:rPr>
        <w:t xml:space="preserve">Proceso de contratación de ambas en dichas Unidades. </w:t>
      </w:r>
    </w:p>
    <w:p w14:paraId="5D301AE7" w14:textId="77777777" w:rsidR="0032357D" w:rsidRPr="0020621C" w:rsidRDefault="0032357D" w:rsidP="0032357D">
      <w:pPr>
        <w:pStyle w:val="Prrafodelista"/>
        <w:numPr>
          <w:ilvl w:val="0"/>
          <w:numId w:val="37"/>
        </w:numPr>
        <w:spacing w:before="240" w:after="240" w:line="360" w:lineRule="auto"/>
        <w:jc w:val="both"/>
        <w:rPr>
          <w:rFonts w:ascii="Palatino Linotype" w:hAnsi="Palatino Linotype"/>
        </w:rPr>
      </w:pPr>
      <w:r w:rsidRPr="0020621C">
        <w:rPr>
          <w:rFonts w:ascii="Palatino Linotype" w:hAnsi="Palatino Linotype"/>
        </w:rPr>
        <w:t xml:space="preserve">Documento firmado por la Secretaría de Finanzas, si dentro de las funciones de la C. Paola Vanessa Vite </w:t>
      </w:r>
      <w:proofErr w:type="spellStart"/>
      <w:r w:rsidRPr="0020621C">
        <w:rPr>
          <w:rFonts w:ascii="Palatino Linotype" w:hAnsi="Palatino Linotype"/>
        </w:rPr>
        <w:t>Bocazzi</w:t>
      </w:r>
      <w:proofErr w:type="spellEnd"/>
      <w:r w:rsidRPr="0020621C">
        <w:rPr>
          <w:rFonts w:ascii="Palatino Linotype" w:hAnsi="Palatino Linotype"/>
        </w:rPr>
        <w:t xml:space="preserve">, Directora General de Evaluación del Desempeño Institucional adscrita a la Subsecretaría de Planeación y Presupuesto, se encuentra la de intimidar, amedrentar y sobajar al personal de dicha Unidad, es necesario que se conteste de manera afirmativa o negativa, no es necesario que se remitan las funciones del Manual y el Reglamento, es necesario que se conteste de manera afirmativa o negativa a dicho requerimiento. </w:t>
      </w:r>
    </w:p>
    <w:p w14:paraId="70B854F3" w14:textId="0CE019AD" w:rsidR="0032357D" w:rsidRPr="0020621C" w:rsidRDefault="0032357D" w:rsidP="0032357D">
      <w:pPr>
        <w:pStyle w:val="Prrafodelista"/>
        <w:numPr>
          <w:ilvl w:val="0"/>
          <w:numId w:val="37"/>
        </w:numPr>
        <w:spacing w:before="240" w:after="240" w:line="360" w:lineRule="auto"/>
        <w:jc w:val="both"/>
        <w:rPr>
          <w:rFonts w:ascii="Palatino Linotype" w:hAnsi="Palatino Linotype"/>
        </w:rPr>
      </w:pPr>
      <w:r w:rsidRPr="0020621C">
        <w:rPr>
          <w:rFonts w:ascii="Palatino Linotype" w:hAnsi="Palatino Linotype"/>
        </w:rPr>
        <w:t xml:space="preserve">Conocer, el proceso de contratación de la C. Paola Vanessa Vite </w:t>
      </w:r>
      <w:proofErr w:type="spellStart"/>
      <w:r w:rsidRPr="0020621C">
        <w:rPr>
          <w:rFonts w:ascii="Palatino Linotype" w:hAnsi="Palatino Linotype"/>
        </w:rPr>
        <w:t>Boccazzi</w:t>
      </w:r>
      <w:proofErr w:type="spellEnd"/>
      <w:r w:rsidRPr="0020621C">
        <w:rPr>
          <w:rFonts w:ascii="Palatino Linotype" w:hAnsi="Palatino Linotype"/>
        </w:rPr>
        <w:t>, por quien fue designada y cuál fue el proceso de contratación, así como el nombramiento de la misma, al igual que el expediente de contratación.</w:t>
      </w:r>
    </w:p>
    <w:p w14:paraId="451DB307" w14:textId="2F28A55C" w:rsidR="0032357D" w:rsidRPr="0020621C" w:rsidRDefault="00016EDE" w:rsidP="0032357D">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 xml:space="preserve">En respuesta, el </w:t>
      </w:r>
      <w:r w:rsidR="0032357D" w:rsidRPr="0020621C">
        <w:rPr>
          <w:rFonts w:ascii="Palatino Linotype" w:eastAsia="Palatino Linotype" w:hAnsi="Palatino Linotype" w:cs="Palatino Linotype"/>
          <w:b/>
        </w:rPr>
        <w:t xml:space="preserve">SUJETO OBLIGADO </w:t>
      </w:r>
      <w:r w:rsidR="0032357D" w:rsidRPr="0020621C">
        <w:rPr>
          <w:rFonts w:ascii="Palatino Linotype" w:eastAsia="Palatino Linotype" w:hAnsi="Palatino Linotype" w:cs="Palatino Linotype"/>
        </w:rPr>
        <w:t>a través</w:t>
      </w:r>
      <w:r w:rsidR="0032357D" w:rsidRPr="0020621C">
        <w:rPr>
          <w:rFonts w:ascii="Palatino Linotype" w:eastAsia="Palatino Linotype" w:hAnsi="Palatino Linotype" w:cs="Palatino Linotype"/>
          <w:b/>
        </w:rPr>
        <w:t xml:space="preserve"> </w:t>
      </w:r>
      <w:r w:rsidR="0032357D" w:rsidRPr="0020621C">
        <w:rPr>
          <w:rFonts w:ascii="Palatino Linotype" w:eastAsia="Palatino Linotype" w:hAnsi="Palatino Linotype" w:cs="Palatino Linotype"/>
        </w:rPr>
        <w:t>de la Subsecretaría de Planeación y Presupuesto informó que la contratación de las Servidoras Públicas referidas en la solicitud se realizó conforme a lo señalado por el artículo 8 de la Ley de Trabajo de los Servidores Públicos del Estado y Municipios y en el procedimiento de alta del Manual de Normas y Procedimientos de Desarrollo y Administración de Personal, normativas que pueden ser consultados en las siguientes ligas electrónicas:</w:t>
      </w:r>
    </w:p>
    <w:p w14:paraId="1F69FC72" w14:textId="77777777" w:rsidR="0032357D" w:rsidRPr="0020621C" w:rsidRDefault="0032357D" w:rsidP="0032357D">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drawing>
          <wp:inline distT="0" distB="0" distL="0" distR="0" wp14:anchorId="5D3FB5DC" wp14:editId="7030A9FC">
            <wp:extent cx="5612130" cy="874395"/>
            <wp:effectExtent l="0" t="0" r="762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874395"/>
                    </a:xfrm>
                    <a:prstGeom prst="rect">
                      <a:avLst/>
                    </a:prstGeom>
                  </pic:spPr>
                </pic:pic>
              </a:graphicData>
            </a:graphic>
          </wp:inline>
        </w:drawing>
      </w:r>
    </w:p>
    <w:p w14:paraId="40066047" w14:textId="77777777" w:rsidR="0032357D" w:rsidRPr="0020621C" w:rsidRDefault="0032357D" w:rsidP="0032357D">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cuanto al nombramiento y el expediente de contratación, informó de la persona referida en la solicitud de acceso a la información pública, informó que de la búsqueda en los archivos de la Unidad de Seguimiento de Programas y Apoyo Administrativo, no se encontró documento relacionado con dicho nombramiento ni tampoco se localizó algún documento denominado expediente de contratación. </w:t>
      </w:r>
    </w:p>
    <w:p w14:paraId="4FA86CD8" w14:textId="77777777" w:rsidR="0032357D" w:rsidRPr="0020621C" w:rsidRDefault="0032357D" w:rsidP="0032357D">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Finalmente señaló en cuanto al contenido restante de la solicitud, lo siguiente:</w:t>
      </w:r>
    </w:p>
    <w:p w14:paraId="0B646746" w14:textId="77777777" w:rsidR="0032357D" w:rsidRPr="0020621C" w:rsidRDefault="0032357D" w:rsidP="0032357D">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drawing>
          <wp:inline distT="0" distB="0" distL="0" distR="0" wp14:anchorId="15F62C6C" wp14:editId="2012F916">
            <wp:extent cx="5611032" cy="703384"/>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9781" b="61377"/>
                    <a:stretch/>
                  </pic:blipFill>
                  <pic:spPr bwMode="auto">
                    <a:xfrm>
                      <a:off x="0" y="0"/>
                      <a:ext cx="5612130" cy="703522"/>
                    </a:xfrm>
                    <a:prstGeom prst="rect">
                      <a:avLst/>
                    </a:prstGeom>
                    <a:ln>
                      <a:noFill/>
                    </a:ln>
                    <a:extLst>
                      <a:ext uri="{53640926-AAD7-44D8-BBD7-CCE9431645EC}">
                        <a14:shadowObscured xmlns:a14="http://schemas.microsoft.com/office/drawing/2010/main"/>
                      </a:ext>
                    </a:extLst>
                  </pic:spPr>
                </pic:pic>
              </a:graphicData>
            </a:graphic>
          </wp:inline>
        </w:drawing>
      </w:r>
    </w:p>
    <w:p w14:paraId="25DAA2E0" w14:textId="77777777" w:rsidR="0032357D" w:rsidRPr="0020621C" w:rsidRDefault="0032357D" w:rsidP="0032357D">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drawing>
          <wp:inline distT="0" distB="0" distL="0" distR="0" wp14:anchorId="12EA9045" wp14:editId="4BAD6149">
            <wp:extent cx="5612130" cy="417844"/>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8809"/>
                    <a:stretch/>
                  </pic:blipFill>
                  <pic:spPr bwMode="auto">
                    <a:xfrm>
                      <a:off x="0" y="0"/>
                      <a:ext cx="5612130" cy="417844"/>
                    </a:xfrm>
                    <a:prstGeom prst="rect">
                      <a:avLst/>
                    </a:prstGeom>
                    <a:ln>
                      <a:noFill/>
                    </a:ln>
                    <a:extLst>
                      <a:ext uri="{53640926-AAD7-44D8-BBD7-CCE9431645EC}">
                        <a14:shadowObscured xmlns:a14="http://schemas.microsoft.com/office/drawing/2010/main"/>
                      </a:ext>
                    </a:extLst>
                  </pic:spPr>
                </pic:pic>
              </a:graphicData>
            </a:graphic>
          </wp:inline>
        </w:drawing>
      </w:r>
    </w:p>
    <w:p w14:paraId="4FA738ED" w14:textId="230FC5EC" w:rsidR="0032357D" w:rsidRPr="0020621C" w:rsidRDefault="0032357D" w:rsidP="0032357D">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Por su parte la Dirección General de Personal de la Secretaría de Finanzas; que el procedimiento de alta o reingreso de servidores públicos y servidoras publicas </w:t>
      </w:r>
      <w:r w:rsidRPr="0020621C">
        <w:rPr>
          <w:rFonts w:ascii="Palatino Linotype" w:eastAsia="Palatino Linotype" w:hAnsi="Palatino Linotype" w:cs="Palatino Linotype"/>
        </w:rPr>
        <w:lastRenderedPageBreak/>
        <w:t xml:space="preserve">generales y de confianza, </w:t>
      </w:r>
      <w:hyperlink r:id="rId17" w:history="1">
        <w:r w:rsidRPr="0020621C">
          <w:rPr>
            <w:rStyle w:val="Hipervnculo"/>
            <w:rFonts w:ascii="Palatino Linotype" w:eastAsia="Palatino Linotype" w:hAnsi="Palatino Linotype" w:cs="Palatino Linotype"/>
            <w:color w:val="auto"/>
          </w:rPr>
          <w:t>https://finanzas.edomex.gob.mx/sites/finanzas.edomes.gob.mx/files/files/Servidores%20Publicos/MANUAL/Procedimientos/021_2019.pdf</w:t>
        </w:r>
      </w:hyperlink>
      <w:r w:rsidRPr="0020621C">
        <w:rPr>
          <w:rFonts w:ascii="Palatino Linotype" w:eastAsia="Palatino Linotype" w:hAnsi="Palatino Linotype" w:cs="Palatino Linotype"/>
        </w:rPr>
        <w:t>, del Manual de Normas y Procedimientos de Desarrollo y Administración de Personal.</w:t>
      </w:r>
    </w:p>
    <w:p w14:paraId="0F1FFE29" w14:textId="4A0C4602" w:rsidR="00922BE5" w:rsidRPr="0020621C" w:rsidRDefault="00016EDE" w:rsidP="00922BE5">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No conforme con la respuesta la parte </w:t>
      </w:r>
      <w:r w:rsidRPr="0020621C">
        <w:rPr>
          <w:rFonts w:ascii="Palatino Linotype" w:eastAsia="Palatino Linotype" w:hAnsi="Palatino Linotype" w:cs="Palatino Linotype"/>
          <w:b/>
        </w:rPr>
        <w:t>RECURRENTE</w:t>
      </w:r>
      <w:r w:rsidRPr="0020621C">
        <w:rPr>
          <w:rFonts w:ascii="Palatino Linotype" w:eastAsia="Palatino Linotype" w:hAnsi="Palatino Linotype" w:cs="Palatino Linotype"/>
        </w:rPr>
        <w:t xml:space="preserve"> interpuso el recurso de revisión que se analiza en el presente asunto, por medio del cual se inconformó </w:t>
      </w:r>
      <w:r w:rsidR="00922BE5" w:rsidRPr="0020621C">
        <w:rPr>
          <w:rFonts w:ascii="Palatino Linotype" w:eastAsia="Palatino Linotype" w:hAnsi="Palatino Linotype" w:cs="Palatino Linotype"/>
        </w:rPr>
        <w:t xml:space="preserve">en lo medular </w:t>
      </w:r>
      <w:r w:rsidR="0032357D" w:rsidRPr="0020621C">
        <w:rPr>
          <w:rFonts w:ascii="Palatino Linotype" w:eastAsia="Palatino Linotype" w:hAnsi="Palatino Linotype" w:cs="Palatino Linotype"/>
        </w:rPr>
        <w:t xml:space="preserve">por la negativa de la información solicitada. </w:t>
      </w:r>
      <w:r w:rsidR="00922BE5" w:rsidRPr="0020621C">
        <w:rPr>
          <w:rFonts w:ascii="Palatino Linotype" w:eastAsia="Palatino Linotype" w:hAnsi="Palatino Linotype" w:cs="Palatino Linotype"/>
        </w:rPr>
        <w:t xml:space="preserve"> </w:t>
      </w:r>
    </w:p>
    <w:p w14:paraId="5EBCF746" w14:textId="40088C73" w:rsidR="005F24EC" w:rsidRPr="0020621C" w:rsidRDefault="00016EDE" w:rsidP="00014A1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Ante la interposición del recurso de revisión 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xml:space="preserve">, </w:t>
      </w:r>
      <w:r w:rsidR="0032357D" w:rsidRPr="0020621C">
        <w:rPr>
          <w:rFonts w:ascii="Palatino Linotype" w:eastAsia="Palatino Linotype" w:hAnsi="Palatino Linotype" w:cs="Palatino Linotype"/>
        </w:rPr>
        <w:t>rindió su informe justificado mediante el cual en lo medular ratificó su respuesta inicial.</w:t>
      </w:r>
    </w:p>
    <w:p w14:paraId="12671E43" w14:textId="77777777" w:rsidR="00922BE5" w:rsidRPr="0020621C" w:rsidRDefault="00922BE5" w:rsidP="00014A16">
      <w:pPr>
        <w:spacing w:line="360" w:lineRule="auto"/>
        <w:jc w:val="both"/>
        <w:rPr>
          <w:rFonts w:ascii="Palatino Linotype" w:eastAsia="Palatino Linotype" w:hAnsi="Palatino Linotype" w:cs="Palatino Linotype"/>
        </w:rPr>
      </w:pPr>
    </w:p>
    <w:p w14:paraId="19009E0C" w14:textId="77777777" w:rsidR="00014A16" w:rsidRPr="0020621C" w:rsidRDefault="00014A16" w:rsidP="00014A16">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Con base en lo precedente, se determina que la información proporcionada por 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xml:space="preserve"> en su respuesta, cumple </w:t>
      </w:r>
      <w:r w:rsidR="00922BE5" w:rsidRPr="0020621C">
        <w:rPr>
          <w:rFonts w:ascii="Palatino Linotype" w:eastAsia="Palatino Linotype" w:hAnsi="Palatino Linotype" w:cs="Palatino Linotype"/>
        </w:rPr>
        <w:t xml:space="preserve">parcialmente </w:t>
      </w:r>
      <w:r w:rsidRPr="0020621C">
        <w:rPr>
          <w:rFonts w:ascii="Palatino Linotype" w:eastAsia="Palatino Linotype" w:hAnsi="Palatino Linotype" w:cs="Palatino Linotype"/>
        </w:rPr>
        <w:t>con lo establecido por los artículos 4, 12 y 24 último párrafo de la Ley de Transparencia y Acceso a la Información Pública del Estado de México y Municipios; por ello, los motiv</w:t>
      </w:r>
      <w:r w:rsidR="002455F7" w:rsidRPr="0020621C">
        <w:rPr>
          <w:rFonts w:ascii="Palatino Linotype" w:eastAsia="Palatino Linotype" w:hAnsi="Palatino Linotype" w:cs="Palatino Linotype"/>
        </w:rPr>
        <w:t xml:space="preserve">os de inconformidad acontecen </w:t>
      </w:r>
      <w:r w:rsidRPr="0020621C">
        <w:rPr>
          <w:rFonts w:ascii="Palatino Linotype" w:eastAsia="Palatino Linotype" w:hAnsi="Palatino Linotype" w:cs="Palatino Linotype"/>
        </w:rPr>
        <w:t xml:space="preserve">fundados para modificar la respuesta del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xml:space="preserve"> en razón de las consideraciones de derecho que a continuación se exponen:</w:t>
      </w:r>
    </w:p>
    <w:p w14:paraId="47BC048E" w14:textId="77777777" w:rsidR="00922BE5" w:rsidRPr="0020621C" w:rsidRDefault="00922BE5" w:rsidP="00014A16">
      <w:pPr>
        <w:spacing w:line="360" w:lineRule="auto"/>
        <w:jc w:val="both"/>
        <w:rPr>
          <w:rFonts w:ascii="Palatino Linotype" w:eastAsia="Palatino Linotype" w:hAnsi="Palatino Linotype" w:cs="Palatino Linotype"/>
        </w:rPr>
      </w:pPr>
    </w:p>
    <w:p w14:paraId="1DF7DDE1" w14:textId="2C886572" w:rsidR="00E55E95" w:rsidRPr="0020621C" w:rsidRDefault="00E55E95" w:rsidP="00E55E95">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Antes del estudio de fondo, se debe precisar 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w:t>
      </w:r>
      <w:r w:rsidRPr="0020621C">
        <w:rPr>
          <w:rFonts w:ascii="Palatino Linotype" w:eastAsia="Palatino Linotype" w:hAnsi="Palatino Linotype" w:cs="Palatino Linotype"/>
        </w:rPr>
        <w:lastRenderedPageBreak/>
        <w:t xml:space="preserve">información requerida es la vigente a la solicitud de información; es decir, al tres de noviembre del año dos mil veintitrés, discernimiento que encuentra apoyado en los Criterios 1/2010 y 2/2010,  emitidos por el “Comité de Acceso a la Información y Protección de Datos personales” de la Suprema Corte de Justicia de la Nación, que disponen: </w:t>
      </w:r>
    </w:p>
    <w:p w14:paraId="4907C4D9" w14:textId="77777777" w:rsidR="00E55E95" w:rsidRPr="0020621C" w:rsidRDefault="00E55E95" w:rsidP="00E55E95">
      <w:pPr>
        <w:spacing w:line="360" w:lineRule="auto"/>
        <w:jc w:val="both"/>
        <w:rPr>
          <w:rFonts w:ascii="Palatino Linotype" w:eastAsia="Palatino Linotype" w:hAnsi="Palatino Linotype" w:cs="Palatino Linotype"/>
        </w:rPr>
      </w:pPr>
    </w:p>
    <w:p w14:paraId="4A1796F1" w14:textId="77777777" w:rsidR="00E55E95" w:rsidRPr="0020621C" w:rsidRDefault="00E55E95" w:rsidP="00E55E95">
      <w:pPr>
        <w:ind w:left="567" w:right="616"/>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rPr>
        <w:t xml:space="preserve"> </w:t>
      </w:r>
      <w:r w:rsidRPr="0020621C">
        <w:rPr>
          <w:rFonts w:ascii="Palatino Linotype" w:eastAsia="Palatino Linotype" w:hAnsi="Palatino Linotype" w:cs="Palatino Linotype"/>
          <w:i/>
          <w:sz w:val="22"/>
          <w:szCs w:val="22"/>
        </w:rPr>
        <w:t>“Criterio 1/2010</w:t>
      </w:r>
    </w:p>
    <w:p w14:paraId="06067ACA" w14:textId="77777777" w:rsidR="00E55E95" w:rsidRPr="0020621C" w:rsidRDefault="00E55E95" w:rsidP="00E55E95">
      <w:pPr>
        <w:ind w:left="567" w:right="616"/>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SOLICITUD DE ACCESO A LA INFORMACIÓN. SU OTORGAMIENTO ES RESPECTO DE AQUELLA QUE EXISTA Y SE HUBIESE GENERADO AL MOMENTO DE LA PETICIÓN.</w:t>
      </w:r>
    </w:p>
    <w:p w14:paraId="41A145B0" w14:textId="77777777" w:rsidR="00E55E95" w:rsidRPr="0020621C" w:rsidRDefault="00E55E95" w:rsidP="00E55E95">
      <w:pPr>
        <w:ind w:left="567" w:right="616"/>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62FB5484" w14:textId="77777777" w:rsidR="00E55E95" w:rsidRPr="0020621C" w:rsidRDefault="00E55E95" w:rsidP="00E55E95">
      <w:pPr>
        <w:ind w:left="567" w:right="616"/>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Clasificación de Información 69/2009-A. 30 de septiembre de 2009. Unanimidad de votos.”</w:t>
      </w:r>
    </w:p>
    <w:p w14:paraId="5EE63527" w14:textId="77777777" w:rsidR="00E55E95" w:rsidRPr="0020621C" w:rsidRDefault="00E55E95" w:rsidP="00E55E95">
      <w:pPr>
        <w:ind w:left="567" w:right="616"/>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“Criterio 2/2010.</w:t>
      </w:r>
    </w:p>
    <w:p w14:paraId="4091F3E8" w14:textId="77777777" w:rsidR="00E55E95" w:rsidRPr="0020621C" w:rsidRDefault="00E55E95" w:rsidP="00E55E95">
      <w:pPr>
        <w:ind w:left="567" w:right="616"/>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SOLICITUD DE ACCESO A LA INFORMACIÓN. ES MATERIA DE ANÁLISIS Y OTORGAMIENTO LA GENERADA HASTA LA FECHA DE LA SOLICITUD EN CASO DE IMPRECISIÓN TEMPORAL. </w:t>
      </w:r>
    </w:p>
    <w:p w14:paraId="3A46E3D9" w14:textId="77777777" w:rsidR="00E55E95" w:rsidRPr="0020621C" w:rsidRDefault="00E55E95" w:rsidP="00E55E95">
      <w:pPr>
        <w:ind w:left="567" w:right="616"/>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4C9FCA22" w14:textId="17F9C4AB" w:rsidR="00E55E95" w:rsidRPr="0020621C" w:rsidRDefault="00E55E95" w:rsidP="00E55E95">
      <w:pPr>
        <w:ind w:left="567" w:right="616"/>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Clasificación de Información 69/2009-A. 30 de septiembre de </w:t>
      </w:r>
      <w:r w:rsidR="005A1038" w:rsidRPr="0020621C">
        <w:rPr>
          <w:rFonts w:ascii="Palatino Linotype" w:eastAsia="Palatino Linotype" w:hAnsi="Palatino Linotype" w:cs="Palatino Linotype"/>
          <w:i/>
          <w:sz w:val="22"/>
          <w:szCs w:val="22"/>
        </w:rPr>
        <w:t>2009. Unanimidad de votos.”</w:t>
      </w:r>
    </w:p>
    <w:p w14:paraId="786035AB" w14:textId="77777777" w:rsidR="00E55E95" w:rsidRPr="0020621C" w:rsidRDefault="00E55E95" w:rsidP="0032357D">
      <w:pPr>
        <w:spacing w:line="360" w:lineRule="auto"/>
        <w:jc w:val="both"/>
        <w:rPr>
          <w:rFonts w:ascii="Palatino Linotype" w:eastAsia="Palatino Linotype" w:hAnsi="Palatino Linotype" w:cs="Palatino Linotype"/>
        </w:rPr>
      </w:pPr>
    </w:p>
    <w:p w14:paraId="7D04B777" w14:textId="7C4C5EF2" w:rsidR="00E55E95" w:rsidRPr="0020621C" w:rsidRDefault="003E303F" w:rsidP="009C12D9">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A</w:t>
      </w:r>
      <w:r w:rsidR="00CD2F09" w:rsidRPr="0020621C">
        <w:rPr>
          <w:rFonts w:ascii="Palatino Linotype" w:eastAsia="Palatino Linotype" w:hAnsi="Palatino Linotype" w:cs="Palatino Linotype"/>
        </w:rPr>
        <w:t>hora bien, respecto de los</w:t>
      </w:r>
      <w:r w:rsidR="005A1038" w:rsidRPr="0020621C">
        <w:rPr>
          <w:rFonts w:ascii="Palatino Linotype" w:eastAsia="Palatino Linotype" w:hAnsi="Palatino Linotype" w:cs="Palatino Linotype"/>
        </w:rPr>
        <w:t xml:space="preserve"> </w:t>
      </w:r>
      <w:r w:rsidR="00E55E95" w:rsidRPr="0020621C">
        <w:rPr>
          <w:rFonts w:ascii="Palatino Linotype" w:eastAsia="Palatino Linotype" w:hAnsi="Palatino Linotype" w:cs="Palatino Linotype"/>
        </w:rPr>
        <w:t>requerimiento</w:t>
      </w:r>
      <w:r w:rsidR="00CD2F09" w:rsidRPr="0020621C">
        <w:rPr>
          <w:rFonts w:ascii="Palatino Linotype" w:eastAsia="Palatino Linotype" w:hAnsi="Palatino Linotype" w:cs="Palatino Linotype"/>
        </w:rPr>
        <w:t>s</w:t>
      </w:r>
      <w:r w:rsidR="005A1038" w:rsidRPr="0020621C">
        <w:rPr>
          <w:rFonts w:ascii="Palatino Linotype" w:eastAsia="Palatino Linotype" w:hAnsi="Palatino Linotype" w:cs="Palatino Linotype"/>
        </w:rPr>
        <w:t xml:space="preserve"> señalado</w:t>
      </w:r>
      <w:r w:rsidR="00CD2F09" w:rsidRPr="0020621C">
        <w:rPr>
          <w:rFonts w:ascii="Palatino Linotype" w:eastAsia="Palatino Linotype" w:hAnsi="Palatino Linotype" w:cs="Palatino Linotype"/>
        </w:rPr>
        <w:t>s</w:t>
      </w:r>
      <w:r w:rsidR="00E55E95" w:rsidRPr="0020621C">
        <w:rPr>
          <w:rFonts w:ascii="Palatino Linotype" w:eastAsia="Palatino Linotype" w:hAnsi="Palatino Linotype" w:cs="Palatino Linotype"/>
        </w:rPr>
        <w:t xml:space="preserve"> en la solicitud, concerniente a:</w:t>
      </w:r>
    </w:p>
    <w:p w14:paraId="3A35F3FC" w14:textId="77777777" w:rsidR="00CD2F09" w:rsidRPr="0020621C" w:rsidRDefault="00E55E95" w:rsidP="00CD2F09">
      <w:pPr>
        <w:pStyle w:val="Prrafodelista"/>
        <w:numPr>
          <w:ilvl w:val="0"/>
          <w:numId w:val="38"/>
        </w:numPr>
        <w:spacing w:before="240" w:after="240" w:line="360" w:lineRule="auto"/>
        <w:jc w:val="both"/>
        <w:rPr>
          <w:rFonts w:ascii="Palatino Linotype" w:hAnsi="Palatino Linotype"/>
        </w:rPr>
      </w:pPr>
      <w:r w:rsidRPr="0020621C">
        <w:rPr>
          <w:rFonts w:ascii="Palatino Linotype" w:hAnsi="Palatino Linotype"/>
        </w:rPr>
        <w:t xml:space="preserve">Documento firmado por la Secretaría de Finanzas y del Subsecretario de Planeación y Presupuesto de la Secretaría de Finanzas, donde se informe si se tiene conocimiento de los actos de corrupción que desde el nombramiento de la C. Paola Vanessa Vite </w:t>
      </w:r>
      <w:proofErr w:type="spellStart"/>
      <w:r w:rsidRPr="0020621C">
        <w:rPr>
          <w:rFonts w:ascii="Palatino Linotype" w:hAnsi="Palatino Linotype"/>
        </w:rPr>
        <w:t>Boccazzi</w:t>
      </w:r>
      <w:proofErr w:type="spellEnd"/>
      <w:r w:rsidRPr="0020621C">
        <w:rPr>
          <w:rFonts w:ascii="Palatino Linotype" w:hAnsi="Palatino Linotype"/>
        </w:rPr>
        <w:t>, junto con la C. Luz María Cuero Hernández están generando al interior de la Dirección General de Evaluación del Desempeño Institucional de la Secretaría de Finanzas.</w:t>
      </w:r>
      <w:r w:rsidR="00C052A7" w:rsidRPr="0020621C">
        <w:rPr>
          <w:rFonts w:ascii="Palatino Linotype" w:hAnsi="Palatino Linotype"/>
        </w:rPr>
        <w:t xml:space="preserve"> </w:t>
      </w:r>
    </w:p>
    <w:p w14:paraId="233B2781" w14:textId="42DDD746" w:rsidR="00E55E95" w:rsidRPr="0020621C" w:rsidRDefault="00E55E95" w:rsidP="00CD2F09">
      <w:pPr>
        <w:pStyle w:val="Prrafodelista"/>
        <w:numPr>
          <w:ilvl w:val="0"/>
          <w:numId w:val="38"/>
        </w:numPr>
        <w:spacing w:before="240" w:after="240" w:line="360" w:lineRule="auto"/>
        <w:jc w:val="both"/>
        <w:rPr>
          <w:rFonts w:ascii="Palatino Linotype" w:hAnsi="Palatino Linotype"/>
        </w:rPr>
      </w:pPr>
      <w:r w:rsidRPr="0020621C">
        <w:rPr>
          <w:rFonts w:ascii="Palatino Linotype" w:hAnsi="Palatino Linotype"/>
        </w:rPr>
        <w:t xml:space="preserve">Documento firmado por la Secretaría de Finanzas, si dentro de las funciones de la C. Paola Vanessa Vite </w:t>
      </w:r>
      <w:proofErr w:type="spellStart"/>
      <w:r w:rsidRPr="0020621C">
        <w:rPr>
          <w:rFonts w:ascii="Palatino Linotype" w:hAnsi="Palatino Linotype"/>
        </w:rPr>
        <w:t>Bocazzi</w:t>
      </w:r>
      <w:proofErr w:type="spellEnd"/>
      <w:r w:rsidRPr="0020621C">
        <w:rPr>
          <w:rFonts w:ascii="Palatino Linotype" w:hAnsi="Palatino Linotype"/>
        </w:rPr>
        <w:t xml:space="preserve">, Directora General de Evaluación del Desempeño Institucional adscrita a la Subsecretaría de Planeación y Presupuesto, se encuentra la de intimidar, amedrentar y sobajar al personal de dicha Unidad, es necesario que se conteste de manera afirmativa o negativa, no es necesario que se remitan las funciones del Manual y el Reglamento, es necesario que se conteste de manera afirmativa o negativa a dicho requerimiento. </w:t>
      </w:r>
    </w:p>
    <w:p w14:paraId="03D8C628" w14:textId="352589FB" w:rsidR="008532EA" w:rsidRPr="0020621C" w:rsidRDefault="008532EA" w:rsidP="008532EA">
      <w:pPr>
        <w:spacing w:before="240" w:after="240" w:line="360" w:lineRule="auto"/>
        <w:jc w:val="both"/>
        <w:rPr>
          <w:rFonts w:ascii="Palatino Linotype" w:eastAsia="Palatino Linotype" w:hAnsi="Palatino Linotype" w:cs="Palatino Linotype"/>
        </w:rPr>
      </w:pPr>
      <w:r w:rsidRPr="0020621C">
        <w:rPr>
          <w:rFonts w:ascii="Palatino Linotype" w:hAnsi="Palatino Linotype"/>
        </w:rPr>
        <w:t xml:space="preserve">Se advierte que estos </w:t>
      </w:r>
      <w:r w:rsidRPr="0020621C">
        <w:rPr>
          <w:rFonts w:ascii="Palatino Linotype" w:eastAsia="Palatino Linotype" w:hAnsi="Palatino Linotype" w:cs="Palatino Linotype"/>
        </w:rPr>
        <w:t>no constituyen un derecho de acceso a la información y por lo tanto no es atendible mediante una solicitud de acceso a la información pública, porque se tratan de una consulta para un caso específico, situación que conlleva a afirmar que se está en presencia del ejercicio del derecho de petición.</w:t>
      </w:r>
    </w:p>
    <w:p w14:paraId="2E36A94D" w14:textId="77777777" w:rsidR="008532EA" w:rsidRPr="0020621C" w:rsidRDefault="008532EA" w:rsidP="008532EA">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En ese sentido, es importante diferenciar lo que se entiende por derecho de petición y por derecho de acceso a la información pública.</w:t>
      </w:r>
    </w:p>
    <w:p w14:paraId="0209AE5E" w14:textId="77777777" w:rsidR="008532EA" w:rsidRPr="0020621C" w:rsidRDefault="008532EA" w:rsidP="008532EA">
      <w:pPr>
        <w:spacing w:before="240" w:after="240" w:line="360" w:lineRule="auto"/>
        <w:ind w:right="-91"/>
        <w:jc w:val="both"/>
        <w:rPr>
          <w:rFonts w:ascii="Palatino Linotype" w:eastAsia="Palatino Linotype" w:hAnsi="Palatino Linotype" w:cs="Palatino Linotype"/>
        </w:rPr>
      </w:pPr>
      <w:r w:rsidRPr="0020621C">
        <w:rPr>
          <w:rFonts w:ascii="Palatino Linotype" w:eastAsia="Palatino Linotype" w:hAnsi="Palatino Linotype" w:cs="Palatino Linotype"/>
        </w:rPr>
        <w:t>Derecho de Petición:</w:t>
      </w:r>
    </w:p>
    <w:p w14:paraId="4872F2E3" w14:textId="77777777" w:rsidR="008532EA" w:rsidRPr="0020621C" w:rsidRDefault="008532EA" w:rsidP="008532EA">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El Doctor Ignacio Burgoa Orihuela refiere que derecho de petición: "...</w:t>
      </w:r>
      <w:r w:rsidRPr="0020621C">
        <w:rPr>
          <w:rFonts w:ascii="Palatino Linotype" w:eastAsia="Palatino Linotype" w:hAnsi="Palatino Linotype" w:cs="Palatino Linotype"/>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20621C">
        <w:rPr>
          <w:rFonts w:ascii="Palatino Linotype" w:eastAsia="Palatino Linotype" w:hAnsi="Palatino Linotype" w:cs="Palatino Linotype"/>
        </w:rPr>
        <w:t>"</w:t>
      </w:r>
      <w:r w:rsidRPr="0020621C">
        <w:rPr>
          <w:rFonts w:ascii="Palatino Linotype" w:eastAsia="Palatino Linotype" w:hAnsi="Palatino Linotype" w:cs="Palatino Linotype"/>
          <w:vertAlign w:val="superscript"/>
        </w:rPr>
        <w:footnoteReference w:id="1"/>
      </w:r>
      <w:r w:rsidRPr="0020621C">
        <w:rPr>
          <w:rFonts w:ascii="Palatino Linotype" w:eastAsia="Palatino Linotype" w:hAnsi="Palatino Linotype" w:cs="Palatino Linotype"/>
        </w:rPr>
        <w:t>(Sic)</w:t>
      </w:r>
    </w:p>
    <w:p w14:paraId="7CDCC4C8" w14:textId="77777777" w:rsidR="008532EA" w:rsidRPr="0020621C" w:rsidRDefault="008532EA" w:rsidP="008532EA">
      <w:pPr>
        <w:pBdr>
          <w:top w:val="nil"/>
          <w:left w:val="nil"/>
          <w:bottom w:val="nil"/>
          <w:right w:val="nil"/>
          <w:between w:val="nil"/>
        </w:pBdr>
        <w:spacing w:before="240" w:after="360" w:line="360" w:lineRule="auto"/>
        <w:jc w:val="both"/>
        <w:rPr>
          <w:rFonts w:ascii="Palatino Linotype" w:eastAsia="Palatino Linotype" w:hAnsi="Palatino Linotype" w:cs="Palatino Linotype"/>
          <w:i/>
        </w:rPr>
      </w:pPr>
      <w:r w:rsidRPr="0020621C">
        <w:rPr>
          <w:rFonts w:ascii="Palatino Linotype" w:eastAsia="Palatino Linotype" w:hAnsi="Palatino Linotype" w:cs="Palatino Linotype"/>
        </w:rPr>
        <w:t xml:space="preserve">Por su parte, David Cienfuegos Salgado, concibe al derecho de petición como </w:t>
      </w:r>
      <w:r w:rsidRPr="0020621C">
        <w:rPr>
          <w:rFonts w:ascii="Palatino Linotype" w:eastAsia="Palatino Linotype" w:hAnsi="Palatino Linotype" w:cs="Palatino Linotype"/>
          <w:i/>
        </w:rPr>
        <w:t>“el derecho de toda persona a ser escuchado por quienes ejercen el poder público.</w:t>
      </w:r>
      <w:r w:rsidRPr="0020621C">
        <w:rPr>
          <w:rFonts w:ascii="Palatino Linotype" w:eastAsia="Palatino Linotype" w:hAnsi="Palatino Linotype" w:cs="Palatino Linotype"/>
          <w:i/>
          <w:vertAlign w:val="superscript"/>
        </w:rPr>
        <w:t xml:space="preserve"> </w:t>
      </w:r>
      <w:r w:rsidRPr="0020621C">
        <w:rPr>
          <w:rFonts w:ascii="Palatino Linotype" w:eastAsia="Palatino Linotype" w:hAnsi="Palatino Linotype" w:cs="Palatino Linotype"/>
          <w:i/>
          <w:vertAlign w:val="superscript"/>
        </w:rPr>
        <w:footnoteReference w:id="2"/>
      </w:r>
      <w:r w:rsidRPr="0020621C">
        <w:rPr>
          <w:rFonts w:ascii="Palatino Linotype" w:eastAsia="Palatino Linotype" w:hAnsi="Palatino Linotype" w:cs="Palatino Linotype"/>
          <w:i/>
        </w:rPr>
        <w:t xml:space="preserve">” (Sic) </w:t>
      </w:r>
    </w:p>
    <w:p w14:paraId="3C762717" w14:textId="77777777" w:rsidR="008532EA" w:rsidRPr="0020621C" w:rsidRDefault="008532EA" w:rsidP="008532EA">
      <w:pPr>
        <w:spacing w:before="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20621C">
        <w:rPr>
          <w:rFonts w:ascii="Palatino Linotype" w:eastAsia="Palatino Linotype" w:hAnsi="Palatino Linotype" w:cs="Palatino Linotype"/>
          <w:vertAlign w:val="superscript"/>
        </w:rPr>
        <w:footnoteReference w:id="3"/>
      </w:r>
    </w:p>
    <w:p w14:paraId="1BC66FB4" w14:textId="77777777" w:rsidR="008532EA" w:rsidRPr="0020621C" w:rsidRDefault="008532EA" w:rsidP="008532EA">
      <w:pPr>
        <w:spacing w:after="240" w:line="360" w:lineRule="auto"/>
        <w:ind w:right="-91"/>
        <w:contextualSpacing/>
        <w:jc w:val="both"/>
        <w:rPr>
          <w:rFonts w:ascii="Palatino Linotype" w:eastAsia="Palatino Linotype" w:hAnsi="Palatino Linotype" w:cs="Palatino Linotype"/>
        </w:rPr>
      </w:pPr>
    </w:p>
    <w:p w14:paraId="26B817C5" w14:textId="77777777" w:rsidR="008532EA" w:rsidRPr="0020621C" w:rsidRDefault="008532EA" w:rsidP="008532EA">
      <w:pPr>
        <w:spacing w:after="240" w:line="360" w:lineRule="auto"/>
        <w:ind w:right="-91"/>
        <w:contextualSpacing/>
        <w:jc w:val="both"/>
        <w:rPr>
          <w:rFonts w:ascii="Palatino Linotype" w:eastAsia="Palatino Linotype" w:hAnsi="Palatino Linotype" w:cs="Palatino Linotype"/>
        </w:rPr>
      </w:pPr>
      <w:r w:rsidRPr="0020621C">
        <w:rPr>
          <w:rFonts w:ascii="Palatino Linotype" w:eastAsia="Palatino Linotype" w:hAnsi="Palatino Linotype" w:cs="Palatino Linotype"/>
        </w:rPr>
        <w:t>Derecho de Acceso a la Información Pública:</w:t>
      </w:r>
    </w:p>
    <w:p w14:paraId="3A934B4D" w14:textId="77777777" w:rsidR="008532EA" w:rsidRPr="0020621C" w:rsidRDefault="008532EA" w:rsidP="008532EA">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3FBC9B9E" w14:textId="77777777" w:rsidR="008532EA" w:rsidRPr="0020621C" w:rsidRDefault="008532EA" w:rsidP="008532EA">
      <w:pPr>
        <w:pBdr>
          <w:top w:val="nil"/>
          <w:left w:val="nil"/>
          <w:bottom w:val="nil"/>
          <w:right w:val="nil"/>
          <w:between w:val="nil"/>
        </w:pBdr>
        <w:spacing w:line="360" w:lineRule="auto"/>
        <w:ind w:left="93" w:right="116"/>
        <w:rPr>
          <w:sz w:val="23"/>
          <w:szCs w:val="23"/>
        </w:rPr>
      </w:pPr>
    </w:p>
    <w:p w14:paraId="41AAE3A6" w14:textId="77777777" w:rsidR="008532EA" w:rsidRPr="0020621C" w:rsidRDefault="008532EA" w:rsidP="008532EA">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20621C">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20621C">
        <w:rPr>
          <w:rFonts w:ascii="Palatino Linotype" w:eastAsia="Palatino Linotype" w:hAnsi="Palatino Linotype" w:cs="Palatino Linotype"/>
          <w:vertAlign w:val="superscript"/>
        </w:rPr>
        <w:footnoteReference w:id="4"/>
      </w:r>
    </w:p>
    <w:p w14:paraId="53EC3CAF" w14:textId="77777777" w:rsidR="008532EA" w:rsidRPr="0020621C" w:rsidRDefault="008532EA" w:rsidP="008532EA">
      <w:pPr>
        <w:pBdr>
          <w:top w:val="nil"/>
          <w:left w:val="nil"/>
          <w:bottom w:val="nil"/>
          <w:right w:val="nil"/>
          <w:between w:val="nil"/>
        </w:pBdr>
        <w:spacing w:line="360" w:lineRule="auto"/>
        <w:ind w:right="99"/>
        <w:jc w:val="both"/>
        <w:rPr>
          <w:rFonts w:ascii="Palatino Linotype" w:eastAsia="Palatino Linotype" w:hAnsi="Palatino Linotype" w:cs="Palatino Linotype"/>
        </w:rPr>
      </w:pPr>
    </w:p>
    <w:p w14:paraId="28E0D633" w14:textId="652A1687" w:rsidR="008532EA" w:rsidRPr="0020621C" w:rsidRDefault="008532EA" w:rsidP="008532EA">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20621C">
        <w:rPr>
          <w:rFonts w:ascii="Palatino Linotype" w:eastAsia="Palatino Linotype" w:hAnsi="Palatino Linotype" w:cs="Palatino Linotype"/>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w:t>
      </w:r>
      <w:r w:rsidR="00A91B9E" w:rsidRPr="0020621C">
        <w:rPr>
          <w:rFonts w:ascii="Palatino Linotype" w:eastAsia="Palatino Linotype" w:hAnsi="Palatino Linotype" w:cs="Palatino Linotype"/>
        </w:rPr>
        <w:t>i</w:t>
      </w:r>
      <w:r w:rsidRPr="0020621C">
        <w:rPr>
          <w:rFonts w:ascii="Palatino Linotype" w:eastAsia="Palatino Linotype" w:hAnsi="Palatino Linotype" w:cs="Palatino Linotype"/>
        </w:rPr>
        <w:t>en jurídico que coadyuva al desarrollo de las personas y a la formación de opinión pública de calidad para poder participar y luego influir en la vida pública.”</w:t>
      </w:r>
      <w:r w:rsidRPr="0020621C">
        <w:rPr>
          <w:rFonts w:ascii="Palatino Linotype" w:eastAsia="Palatino Linotype" w:hAnsi="Palatino Linotype" w:cs="Palatino Linotype"/>
          <w:vertAlign w:val="superscript"/>
        </w:rPr>
        <w:footnoteReference w:id="5"/>
      </w:r>
    </w:p>
    <w:p w14:paraId="54862716" w14:textId="77777777" w:rsidR="008532EA" w:rsidRPr="0020621C" w:rsidRDefault="008532EA"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996588D" w14:textId="77777777" w:rsidR="008532EA" w:rsidRPr="0020621C" w:rsidRDefault="008532EA"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7CFDFBB" w14:textId="77777777" w:rsidR="008532EA" w:rsidRPr="0020621C" w:rsidRDefault="008532EA" w:rsidP="008532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C6DFD9" w14:textId="77777777" w:rsidR="008532EA" w:rsidRPr="0020621C" w:rsidRDefault="008532EA" w:rsidP="008532EA">
      <w:pPr>
        <w:ind w:left="567" w:right="567"/>
        <w:jc w:val="both"/>
        <w:rPr>
          <w:rFonts w:ascii="Palatino Linotype" w:eastAsia="Palatino Linotype" w:hAnsi="Palatino Linotype" w:cs="Palatino Linotype"/>
          <w:b/>
          <w:i/>
          <w:sz w:val="22"/>
          <w:szCs w:val="22"/>
        </w:rPr>
      </w:pPr>
      <w:r w:rsidRPr="0020621C">
        <w:rPr>
          <w:rFonts w:ascii="Palatino Linotype" w:eastAsia="Palatino Linotype" w:hAnsi="Palatino Linotype" w:cs="Palatino Linotype"/>
          <w:b/>
          <w:i/>
          <w:sz w:val="22"/>
          <w:szCs w:val="22"/>
        </w:rPr>
        <w:t>“CRITERIO 0002-11</w:t>
      </w:r>
    </w:p>
    <w:p w14:paraId="54867CA5" w14:textId="77777777" w:rsidR="008532EA" w:rsidRPr="0020621C" w:rsidRDefault="008532EA" w:rsidP="008532EA">
      <w:pPr>
        <w:ind w:left="567" w:right="567"/>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INFORMACIÓN PÚBLICA, CONCEPTO DE, EN MATERIA DE TRANSPARENCIA. INTERPRETACIÓN TEMÁTICA DE LOS ARTÍCULOS 2, FRACCIÓN V, XV, Y XVI, 32, 4,11 Y 41.</w:t>
      </w:r>
      <w:r w:rsidRPr="0020621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68A699" w14:textId="77777777" w:rsidR="008532EA" w:rsidRPr="0020621C" w:rsidRDefault="008532EA" w:rsidP="008532EA">
      <w:pPr>
        <w:ind w:left="567" w:right="567"/>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CC218F" w14:textId="77777777" w:rsidR="008532EA" w:rsidRPr="0020621C" w:rsidRDefault="008532EA" w:rsidP="008532EA">
      <w:pPr>
        <w:ind w:left="567" w:right="567"/>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D304CF5" w14:textId="77777777" w:rsidR="008532EA" w:rsidRPr="0020621C" w:rsidRDefault="008532EA" w:rsidP="008532EA">
      <w:pPr>
        <w:ind w:left="567" w:right="567"/>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1051CF6" w14:textId="77777777" w:rsidR="008532EA" w:rsidRPr="0020621C" w:rsidRDefault="008532EA" w:rsidP="008532EA">
      <w:pPr>
        <w:ind w:left="567" w:right="567"/>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Obligados.”(Sic)</w:t>
      </w:r>
    </w:p>
    <w:p w14:paraId="1AAF2C23" w14:textId="77777777" w:rsidR="00A91B9E" w:rsidRPr="0020621C" w:rsidRDefault="00A91B9E"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7FD889A5" w14:textId="77777777" w:rsidR="008532EA" w:rsidRPr="0020621C" w:rsidRDefault="008532EA"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w:t>
      </w:r>
      <w:r w:rsidRPr="0020621C">
        <w:rPr>
          <w:rFonts w:ascii="Palatino Linotype" w:eastAsia="Palatino Linotype" w:hAnsi="Palatino Linotype" w:cs="Palatino Linotype"/>
        </w:rPr>
        <w:lastRenderedPageBreak/>
        <w:t>generada, administrada o se encuentre en posesión de los considerados Sujetos Obligados por la Ley de la Materia.</w:t>
      </w:r>
    </w:p>
    <w:p w14:paraId="312570D5" w14:textId="77777777" w:rsidR="008532EA" w:rsidRPr="0020621C" w:rsidRDefault="008532EA"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046678D2" w14:textId="49EE60B3" w:rsidR="008532EA" w:rsidRPr="0020621C" w:rsidRDefault="008532EA"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Con base a lo anterior, tenemos que el </w:t>
      </w:r>
      <w:r w:rsidRPr="0020621C">
        <w:rPr>
          <w:rFonts w:ascii="Palatino Linotype" w:eastAsia="Palatino Linotype" w:hAnsi="Palatino Linotype" w:cs="Palatino Linotype"/>
          <w:b/>
        </w:rPr>
        <w:t>RECURRENTE</w:t>
      </w:r>
      <w:r w:rsidR="00F26BA3" w:rsidRPr="0020621C">
        <w:rPr>
          <w:rFonts w:ascii="Palatino Linotype" w:eastAsia="Palatino Linotype" w:hAnsi="Palatino Linotype" w:cs="Palatino Linotype"/>
        </w:rPr>
        <w:t xml:space="preserve"> en su solicitud</w:t>
      </w:r>
      <w:r w:rsidRPr="0020621C">
        <w:rPr>
          <w:rFonts w:ascii="Palatino Linotype" w:eastAsia="Palatino Linotype" w:hAnsi="Palatino Linotype" w:cs="Palatino Linotype"/>
        </w:rPr>
        <w:t xml:space="preserve"> de información requiere un documento </w:t>
      </w:r>
      <w:r w:rsidR="00A91B9E" w:rsidRPr="0020621C">
        <w:rPr>
          <w:rFonts w:ascii="Palatino Linotype" w:eastAsia="Palatino Linotype" w:hAnsi="Palatino Linotype" w:cs="Palatino Linotype"/>
        </w:rPr>
        <w:t>que sea firmado por la</w:t>
      </w:r>
      <w:r w:rsidR="00A91B9E" w:rsidRPr="0020621C">
        <w:rPr>
          <w:rFonts w:ascii="Palatino Linotype" w:hAnsi="Palatino Linotype"/>
        </w:rPr>
        <w:t xml:space="preserve"> Secretaría de Finanzas y del Subsecretario de Planeación y Presupuesto de la Secretaría de Finanzas,</w:t>
      </w:r>
      <w:r w:rsidR="00A91B9E" w:rsidRPr="0020621C">
        <w:rPr>
          <w:rFonts w:ascii="Palatino Linotype" w:eastAsia="Palatino Linotype" w:hAnsi="Palatino Linotype" w:cs="Palatino Linotype"/>
        </w:rPr>
        <w:t xml:space="preserve"> </w:t>
      </w:r>
      <w:r w:rsidRPr="0020621C">
        <w:rPr>
          <w:rFonts w:ascii="Palatino Linotype" w:eastAsia="Palatino Linotype" w:hAnsi="Palatino Linotype" w:cs="Palatino Linotype"/>
        </w:rPr>
        <w:t>sobre un caso</w:t>
      </w:r>
      <w:r w:rsidR="00A91B9E" w:rsidRPr="0020621C">
        <w:rPr>
          <w:rFonts w:ascii="Palatino Linotype" w:eastAsia="Palatino Linotype" w:hAnsi="Palatino Linotype" w:cs="Palatino Linotype"/>
        </w:rPr>
        <w:t xml:space="preserve"> específico; </w:t>
      </w:r>
      <w:r w:rsidRPr="0020621C">
        <w:rPr>
          <w:rFonts w:ascii="Palatino Linotype" w:eastAsia="Palatino Linotype" w:hAnsi="Palatino Linotype" w:cs="Palatino Linotype"/>
        </w:rPr>
        <w:t>por consiguiente, la entrega de un cuestionamiento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6A35B0CE" w14:textId="77777777" w:rsidR="008532EA" w:rsidRPr="0020621C" w:rsidRDefault="008532EA"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8CCC899" w14:textId="77777777" w:rsidR="008532EA" w:rsidRPr="0020621C" w:rsidRDefault="008532EA"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w:t>
      </w:r>
      <w:r w:rsidRPr="0020621C">
        <w:rPr>
          <w:rFonts w:ascii="Palatino Linotype" w:eastAsia="Palatino Linotype" w:hAnsi="Palatino Linotype" w:cs="Palatino Linotype"/>
        </w:rPr>
        <w:lastRenderedPageBreak/>
        <w:t xml:space="preserve">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xml:space="preserve"> aclare una inquietud.</w:t>
      </w:r>
    </w:p>
    <w:p w14:paraId="53384F6D" w14:textId="77777777" w:rsidR="008532EA" w:rsidRPr="0020621C" w:rsidRDefault="008532EA" w:rsidP="008532EA">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24BEB21" w14:textId="77777777" w:rsidR="008532EA" w:rsidRPr="0020621C" w:rsidRDefault="008532EA" w:rsidP="008532EA">
      <w:pPr>
        <w:spacing w:line="360" w:lineRule="auto"/>
        <w:ind w:right="-93"/>
        <w:jc w:val="both"/>
        <w:rPr>
          <w:rFonts w:ascii="Palatino Linotype" w:eastAsia="Palatino Linotype" w:hAnsi="Palatino Linotype" w:cs="Palatino Linotype"/>
        </w:rPr>
      </w:pPr>
      <w:r w:rsidRPr="0020621C">
        <w:rPr>
          <w:rFonts w:ascii="Palatino Linotype" w:eastAsia="Palatino Linotype" w:hAnsi="Palatino Linotype" w:cs="Palatino Linotype"/>
        </w:rPr>
        <w:t>Máxime que los Sujetos Obligados sólo se concretarán a proporcionar la información solicitada que tengan en su poder en el estado que se encuentran, sin necesidad de concretarse al interés o términos específicos del solicitante.</w:t>
      </w:r>
    </w:p>
    <w:p w14:paraId="2588255C" w14:textId="77777777" w:rsidR="008532EA" w:rsidRPr="0020621C" w:rsidRDefault="008532EA" w:rsidP="008532EA">
      <w:pPr>
        <w:spacing w:line="360" w:lineRule="auto"/>
        <w:ind w:right="-93"/>
        <w:jc w:val="both"/>
        <w:rPr>
          <w:rFonts w:ascii="Palatino Linotype" w:eastAsia="Palatino Linotype" w:hAnsi="Palatino Linotype" w:cs="Palatino Linotype"/>
        </w:rPr>
      </w:pPr>
    </w:p>
    <w:p w14:paraId="730E0220" w14:textId="77777777" w:rsidR="008532EA" w:rsidRPr="0020621C" w:rsidRDefault="008532EA" w:rsidP="008532EA">
      <w:pPr>
        <w:spacing w:line="360" w:lineRule="auto"/>
        <w:jc w:val="both"/>
        <w:rPr>
          <w:rFonts w:ascii="Palatino Linotype" w:eastAsia="Palatino Linotype" w:hAnsi="Palatino Linotype" w:cs="Palatino Linotype"/>
          <w:b/>
        </w:rPr>
      </w:pPr>
      <w:r w:rsidRPr="0020621C">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0621C">
        <w:rPr>
          <w:rFonts w:ascii="Palatino Linotype" w:eastAsia="Palatino Linotype" w:hAnsi="Palatino Linotype" w:cs="Palatino Linotype"/>
          <w:b/>
        </w:rPr>
        <w:t xml:space="preserve"> </w:t>
      </w:r>
    </w:p>
    <w:p w14:paraId="7B747F4E" w14:textId="77777777" w:rsidR="008532EA" w:rsidRPr="0020621C" w:rsidRDefault="008532EA" w:rsidP="008532EA">
      <w:pPr>
        <w:ind w:left="851" w:right="850"/>
        <w:jc w:val="both"/>
        <w:rPr>
          <w:rFonts w:ascii="Palatino Linotype" w:eastAsia="Palatino Linotype" w:hAnsi="Palatino Linotype" w:cs="Palatino Linotype"/>
        </w:rPr>
      </w:pPr>
    </w:p>
    <w:p w14:paraId="3F44D2F0" w14:textId="77777777" w:rsidR="008532EA" w:rsidRPr="0020621C" w:rsidRDefault="008532EA" w:rsidP="008532EA">
      <w:pPr>
        <w:ind w:left="851" w:right="90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b/>
          <w:i/>
          <w:sz w:val="22"/>
          <w:szCs w:val="22"/>
        </w:rPr>
        <w:t>No existe obligación de elaborar documentos ad hoc para atender las solicitudes de acceso a la información.</w:t>
      </w:r>
      <w:r w:rsidRPr="0020621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E5D27EA" w14:textId="77777777" w:rsidR="008532EA" w:rsidRPr="0020621C" w:rsidRDefault="008532EA" w:rsidP="008532EA">
      <w:pPr>
        <w:ind w:left="851" w:right="90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Resoluciones: </w:t>
      </w:r>
    </w:p>
    <w:p w14:paraId="66D116F8" w14:textId="77777777" w:rsidR="008532EA" w:rsidRPr="0020621C" w:rsidRDefault="008532EA" w:rsidP="008532EA">
      <w:pPr>
        <w:ind w:left="851" w:right="901"/>
        <w:jc w:val="both"/>
        <w:rPr>
          <w:rFonts w:ascii="Palatino Linotype" w:eastAsia="Palatino Linotype" w:hAnsi="Palatino Linotype" w:cs="Palatino Linotype"/>
          <w:i/>
          <w:sz w:val="22"/>
          <w:szCs w:val="22"/>
        </w:rPr>
      </w:pPr>
      <w:r w:rsidRPr="0020621C">
        <w:rPr>
          <w:rFonts w:ascii="Noto Sans Symbols" w:eastAsia="Noto Sans Symbols" w:hAnsi="Noto Sans Symbols" w:cs="Noto Sans Symbols"/>
          <w:i/>
          <w:sz w:val="22"/>
          <w:szCs w:val="22"/>
        </w:rPr>
        <w:lastRenderedPageBreak/>
        <w:t>∙</w:t>
      </w:r>
      <w:r w:rsidRPr="0020621C">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7E6B158F" w14:textId="77777777" w:rsidR="008532EA" w:rsidRPr="0020621C" w:rsidRDefault="008532EA" w:rsidP="008532EA">
      <w:pPr>
        <w:ind w:left="851" w:right="901"/>
        <w:jc w:val="both"/>
        <w:rPr>
          <w:rFonts w:ascii="Palatino Linotype" w:eastAsia="Palatino Linotype" w:hAnsi="Palatino Linotype" w:cs="Palatino Linotype"/>
          <w:i/>
          <w:sz w:val="22"/>
          <w:szCs w:val="22"/>
        </w:rPr>
      </w:pPr>
      <w:r w:rsidRPr="0020621C">
        <w:rPr>
          <w:rFonts w:ascii="Noto Sans Symbols" w:eastAsia="Noto Sans Symbols" w:hAnsi="Noto Sans Symbols" w:cs="Noto Sans Symbols"/>
          <w:i/>
          <w:sz w:val="22"/>
          <w:szCs w:val="22"/>
        </w:rPr>
        <w:t>∙</w:t>
      </w:r>
      <w:r w:rsidRPr="0020621C">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D271D9C" w14:textId="77777777" w:rsidR="008532EA" w:rsidRPr="0020621C" w:rsidRDefault="008532EA" w:rsidP="008532EA">
      <w:pPr>
        <w:ind w:left="851" w:right="901"/>
        <w:jc w:val="both"/>
        <w:rPr>
          <w:rFonts w:ascii="Palatino Linotype" w:eastAsia="Palatino Linotype" w:hAnsi="Palatino Linotype" w:cs="Palatino Linotype"/>
          <w:i/>
          <w:sz w:val="22"/>
          <w:szCs w:val="22"/>
        </w:rPr>
      </w:pPr>
      <w:r w:rsidRPr="0020621C">
        <w:rPr>
          <w:rFonts w:ascii="Noto Sans Symbols" w:eastAsia="Noto Sans Symbols" w:hAnsi="Noto Sans Symbols" w:cs="Noto Sans Symbols"/>
          <w:i/>
          <w:sz w:val="22"/>
          <w:szCs w:val="22"/>
        </w:rPr>
        <w:t>∙</w:t>
      </w:r>
      <w:r w:rsidRPr="0020621C">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79A2B0CD" w14:textId="1273A3EE" w:rsidR="009D7D0A" w:rsidRPr="0020621C" w:rsidRDefault="003E303F" w:rsidP="00E55E95">
      <w:pPr>
        <w:spacing w:line="360" w:lineRule="auto"/>
        <w:jc w:val="both"/>
        <w:rPr>
          <w:rFonts w:ascii="Palatino Linotype" w:eastAsia="Calibri" w:hAnsi="Palatino Linotype" w:cs="Tahoma"/>
          <w:bCs/>
          <w:lang w:eastAsia="en-US"/>
        </w:rPr>
      </w:pPr>
      <w:r w:rsidRPr="0020621C">
        <w:rPr>
          <w:rFonts w:ascii="Palatino Linotype" w:eastAsia="Palatino Linotype" w:hAnsi="Palatino Linotype" w:cs="Palatino Linotype"/>
        </w:rPr>
        <w:t xml:space="preserve"> </w:t>
      </w:r>
    </w:p>
    <w:p w14:paraId="7C3A287A" w14:textId="346CA49E" w:rsidR="008532EA" w:rsidRPr="0020621C" w:rsidRDefault="008532EA" w:rsidP="00B61FE8">
      <w:pPr>
        <w:tabs>
          <w:tab w:val="left" w:pos="709"/>
        </w:tabs>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Por otro lado en cuento al requerimiento de información relacionado con: </w:t>
      </w:r>
    </w:p>
    <w:p w14:paraId="1899D1C9" w14:textId="6D262DAD" w:rsidR="008532EA" w:rsidRPr="0020621C" w:rsidRDefault="008532EA" w:rsidP="008532EA">
      <w:pPr>
        <w:pStyle w:val="Prrafodelista"/>
        <w:numPr>
          <w:ilvl w:val="0"/>
          <w:numId w:val="40"/>
        </w:numPr>
        <w:spacing w:before="240" w:after="240" w:line="360" w:lineRule="auto"/>
        <w:jc w:val="both"/>
        <w:rPr>
          <w:rFonts w:ascii="Palatino Linotype" w:hAnsi="Palatino Linotype"/>
          <w:b/>
          <w:u w:val="single"/>
        </w:rPr>
      </w:pPr>
      <w:r w:rsidRPr="0020621C">
        <w:rPr>
          <w:rFonts w:ascii="Palatino Linotype" w:hAnsi="Palatino Linotype"/>
          <w:b/>
          <w:u w:val="single"/>
        </w:rPr>
        <w:t xml:space="preserve">Proceso de contratación de las servidoras publicas señalas en la solicitud de acceso a la información pública.  </w:t>
      </w:r>
    </w:p>
    <w:p w14:paraId="15CE36F7" w14:textId="7936199E" w:rsidR="008532EA" w:rsidRPr="0020621C" w:rsidRDefault="008532EA" w:rsidP="008532EA">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En respuesta la Dirección General de Personal de la Secretaría de Finanzas inform</w:t>
      </w:r>
      <w:r w:rsidR="008C550E" w:rsidRPr="0020621C">
        <w:rPr>
          <w:rFonts w:ascii="Palatino Linotype" w:eastAsia="Palatino Linotype" w:hAnsi="Palatino Linotype" w:cs="Palatino Linotype"/>
        </w:rPr>
        <w:t>ó que el</w:t>
      </w:r>
      <w:r w:rsidRPr="0020621C">
        <w:rPr>
          <w:rFonts w:ascii="Palatino Linotype" w:eastAsia="Palatino Linotype" w:hAnsi="Palatino Linotype" w:cs="Palatino Linotype"/>
        </w:rPr>
        <w:t xml:space="preserve"> procedimiento </w:t>
      </w:r>
      <w:r w:rsidR="008C550E" w:rsidRPr="0020621C">
        <w:rPr>
          <w:rFonts w:ascii="Palatino Linotype" w:eastAsia="Palatino Linotype" w:hAnsi="Palatino Linotype" w:cs="Palatino Linotype"/>
        </w:rPr>
        <w:t xml:space="preserve">es el 021 </w:t>
      </w:r>
      <w:r w:rsidRPr="0020621C">
        <w:rPr>
          <w:rFonts w:ascii="Palatino Linotype" w:eastAsia="Palatino Linotype" w:hAnsi="Palatino Linotype" w:cs="Palatino Linotype"/>
        </w:rPr>
        <w:t xml:space="preserve">de alta o reingreso de servidores públicos y servidoras </w:t>
      </w:r>
      <w:r w:rsidR="008C550E" w:rsidRPr="0020621C">
        <w:rPr>
          <w:rFonts w:ascii="Palatino Linotype" w:eastAsia="Palatino Linotype" w:hAnsi="Palatino Linotype" w:cs="Palatino Linotype"/>
        </w:rPr>
        <w:t>públicas</w:t>
      </w:r>
      <w:r w:rsidRPr="0020621C">
        <w:rPr>
          <w:rFonts w:ascii="Palatino Linotype" w:eastAsia="Palatino Linotype" w:hAnsi="Palatino Linotype" w:cs="Palatino Linotype"/>
        </w:rPr>
        <w:t xml:space="preserve"> generales y de confianza</w:t>
      </w:r>
      <w:r w:rsidR="008C550E" w:rsidRPr="0020621C">
        <w:rPr>
          <w:rFonts w:ascii="Palatino Linotype" w:eastAsia="Palatino Linotype" w:hAnsi="Palatino Linotype" w:cs="Palatino Linotype"/>
        </w:rPr>
        <w:t xml:space="preserve"> del Manual de Normas y Procedimientos de Desarrollo y Administración de Personal y que es </w:t>
      </w:r>
      <w:r w:rsidRPr="0020621C">
        <w:rPr>
          <w:rFonts w:ascii="Palatino Linotype" w:eastAsia="Palatino Linotype" w:hAnsi="Palatino Linotype" w:cs="Palatino Linotype"/>
        </w:rPr>
        <w:t>responsabilidad de la dependencia a través de su Coordinación Administrativa</w:t>
      </w:r>
      <w:r w:rsidR="008C550E" w:rsidRPr="0020621C">
        <w:rPr>
          <w:rFonts w:ascii="Palatino Linotype" w:eastAsia="Palatino Linotype" w:hAnsi="Palatino Linotype" w:cs="Palatino Linotype"/>
        </w:rPr>
        <w:t xml:space="preserve">. </w:t>
      </w:r>
    </w:p>
    <w:p w14:paraId="022F266A" w14:textId="2CB1F638" w:rsidR="008C550E" w:rsidRPr="0020621C" w:rsidRDefault="008C550E" w:rsidP="008532EA">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Ahora bien de una revisión al procedimiento 021 de alta o reingreso de servidores públicos y servidoras públicas generales y de confianza ubicado dentro del Manual de Normas y Procedimientos de Desarrollo y Administración de Personal, se advierte el siguiente procedimiento: </w:t>
      </w:r>
    </w:p>
    <w:p w14:paraId="423F95E4" w14:textId="580F67B0" w:rsidR="008C550E" w:rsidRPr="0020621C" w:rsidRDefault="008C550E" w:rsidP="008532EA">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lastRenderedPageBreak/>
        <w:drawing>
          <wp:inline distT="0" distB="0" distL="0" distR="0" wp14:anchorId="6209C299" wp14:editId="6B4B2AC1">
            <wp:extent cx="5609727" cy="29190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30792" cy="2930007"/>
                    </a:xfrm>
                    <a:prstGeom prst="rect">
                      <a:avLst/>
                    </a:prstGeom>
                  </pic:spPr>
                </pic:pic>
              </a:graphicData>
            </a:graphic>
          </wp:inline>
        </w:drawing>
      </w:r>
    </w:p>
    <w:p w14:paraId="40682EBB" w14:textId="7EF16762" w:rsidR="008C550E" w:rsidRPr="0020621C" w:rsidRDefault="008C550E" w:rsidP="008532EA">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drawing>
          <wp:inline distT="0" distB="0" distL="0" distR="0" wp14:anchorId="0E181F61" wp14:editId="79DE6475">
            <wp:extent cx="5612130" cy="3580765"/>
            <wp:effectExtent l="0" t="0" r="762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3580765"/>
                    </a:xfrm>
                    <a:prstGeom prst="rect">
                      <a:avLst/>
                    </a:prstGeom>
                  </pic:spPr>
                </pic:pic>
              </a:graphicData>
            </a:graphic>
          </wp:inline>
        </w:drawing>
      </w:r>
    </w:p>
    <w:p w14:paraId="45E31693" w14:textId="0E69D86A" w:rsidR="008C550E" w:rsidRPr="0020621C" w:rsidRDefault="008C550E" w:rsidP="00FA2EA4">
      <w:pPr>
        <w:tabs>
          <w:tab w:val="left" w:pos="709"/>
        </w:tabs>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Con lo cual se da por colmando el derecho de acceso a la información pública de la parte </w:t>
      </w:r>
      <w:r w:rsidRPr="0020621C">
        <w:rPr>
          <w:rFonts w:ascii="Palatino Linotype" w:eastAsia="Palatino Linotype" w:hAnsi="Palatino Linotype" w:cs="Palatino Linotype"/>
          <w:b/>
        </w:rPr>
        <w:t>RECURRENTE</w:t>
      </w:r>
      <w:r w:rsidRPr="0020621C">
        <w:rPr>
          <w:rFonts w:ascii="Palatino Linotype" w:eastAsia="Palatino Linotype" w:hAnsi="Palatino Linotype" w:cs="Palatino Linotype"/>
        </w:rPr>
        <w:t xml:space="preserve">, en razón de que el área del </w:t>
      </w:r>
      <w:r w:rsidRPr="0020621C">
        <w:rPr>
          <w:rFonts w:ascii="Palatino Linotype" w:eastAsia="Palatino Linotype" w:hAnsi="Palatino Linotype" w:cs="Palatino Linotype"/>
          <w:b/>
        </w:rPr>
        <w:t>SUJETO OBLIGADO</w:t>
      </w:r>
      <w:r w:rsidR="00FA2EA4" w:rsidRPr="0020621C">
        <w:rPr>
          <w:rFonts w:ascii="Palatino Linotype" w:eastAsia="Palatino Linotype" w:hAnsi="Palatino Linotype" w:cs="Palatino Linotype"/>
        </w:rPr>
        <w:t xml:space="preserve"> que </w:t>
      </w:r>
      <w:r w:rsidR="00FA2EA4" w:rsidRPr="0020621C">
        <w:rPr>
          <w:rFonts w:ascii="Palatino Linotype" w:eastAsia="Palatino Linotype" w:hAnsi="Palatino Linotype" w:cs="Palatino Linotype"/>
        </w:rPr>
        <w:lastRenderedPageBreak/>
        <w:t>proporcionó la</w:t>
      </w:r>
      <w:r w:rsidRPr="0020621C">
        <w:rPr>
          <w:rFonts w:ascii="Palatino Linotype" w:eastAsia="Palatino Linotype" w:hAnsi="Palatino Linotype" w:cs="Palatino Linotype"/>
        </w:rPr>
        <w:t xml:space="preserve"> respuesta fue la Dirección General de Personal de la Secretaría de Finanzas que en términos de lo señalado por el Manual General de Organización de la Secretaría de Finanzas, tiene las siguientes atribuciones:</w:t>
      </w:r>
    </w:p>
    <w:p w14:paraId="7609BF46" w14:textId="77777777" w:rsidR="00905E50" w:rsidRPr="0020621C" w:rsidRDefault="00905E50" w:rsidP="00FA2EA4">
      <w:pPr>
        <w:tabs>
          <w:tab w:val="left" w:pos="709"/>
        </w:tabs>
        <w:spacing w:line="360" w:lineRule="auto"/>
        <w:jc w:val="both"/>
        <w:rPr>
          <w:rFonts w:ascii="Palatino Linotype" w:eastAsia="Palatino Linotype" w:hAnsi="Palatino Linotype" w:cs="Palatino Linotype"/>
        </w:rPr>
      </w:pPr>
    </w:p>
    <w:p w14:paraId="33E5DAD2"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20706004000000L DIRECCIÓN GENERAL DE PERSONAL </w:t>
      </w:r>
    </w:p>
    <w:p w14:paraId="140886D4"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OBJETIVO: Coordinar y normar las actividades orientadas al cumplimiento de las metas establecidas en materia de desarrollo y administración de personal, a través de la operación eficaz del Sistema de Nómina del Sector Central del Poder Ejecutivo. </w:t>
      </w:r>
    </w:p>
    <w:p w14:paraId="26293302"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FUNCIONES:</w:t>
      </w:r>
    </w:p>
    <w:p w14:paraId="15968BDA"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 Formular los lineamientos que deben observar las dependencias y los órganos administrativos desconcentrados, en materia de desarrollo y administración de personal. </w:t>
      </w:r>
    </w:p>
    <w:p w14:paraId="4B7FDF8B"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Elaborar las disposiciones procedimentales, así como planear y coordinar la operación y control del Sistema de Nómina del Sector Central del Poder Ejecutivo. </w:t>
      </w:r>
    </w:p>
    <w:p w14:paraId="03AFBDED"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Proponer las líneas de acción que orienten la política salarial del Ejecutivo Estatal. </w:t>
      </w:r>
    </w:p>
    <w:p w14:paraId="0815EC31"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Elaborar y proponer para autorización de la Subsecretaría de Administración las actualizaciones al Manual de Normas y Procedimientos de Desarrollo y Administración de Personal, y establecer los mecanismos de difusión a las dependencias y órganos administrativos desconcentrados del Poder Ejecutivo, para su observancia y aplicación. </w:t>
      </w:r>
    </w:p>
    <w:p w14:paraId="4C12C507"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Emitir los lineamientos para la aplicación en el Sistema de Nómina del Sector Central del Poder Ejecutivo, de los estímulos y sanciones económicas a las y los servidores públicos, de conformidad con las disposiciones legales vigentes y el Manual de Normas y Procedimientos de Desarrollo y Administración de Personal. </w:t>
      </w:r>
    </w:p>
    <w:p w14:paraId="071D8459"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Establecer los mecanismos para el registro del ejercicio del Capítulo 1000 Servicios Personales, de las dependencias y órganos administrativos desconcentrados del Poder Ejecutivo del Estado. </w:t>
      </w:r>
    </w:p>
    <w:p w14:paraId="126B05E7"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Dar cumplimiento a las disposiciones que normen la remuneración de las y los servidores públicos, de conformidad con las estructuras orgánico-funcionales y los catálogos de puestos aprobados. </w:t>
      </w:r>
    </w:p>
    <w:p w14:paraId="2ECE31E8"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Dirigir, coordinar y evaluar la operación del Sistema de Evaluación del Desempeño de las Personas Servidoras Públicas del Poder Ejecutivo del Estado de México. </w:t>
      </w:r>
    </w:p>
    <w:p w14:paraId="375D5398"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lastRenderedPageBreak/>
        <w:t xml:space="preserve">− </w:t>
      </w:r>
      <w:r w:rsidRPr="0020621C">
        <w:rPr>
          <w:rFonts w:ascii="Palatino Linotype" w:eastAsia="Palatino Linotype" w:hAnsi="Palatino Linotype" w:cs="Palatino Linotype"/>
          <w:b/>
          <w:i/>
          <w:sz w:val="22"/>
          <w:szCs w:val="22"/>
          <w:u w:val="single"/>
        </w:rPr>
        <w:t>Dirigir y coordinar los programas de reclutamiento, selección, inducción, evaluación del desempeño y promoción escalafonaria del personal, para atender los requerimientos de las dependencias del Poder Ejecutivo del Estado de México</w:t>
      </w:r>
      <w:r w:rsidRPr="0020621C">
        <w:rPr>
          <w:rFonts w:ascii="Palatino Linotype" w:eastAsia="Palatino Linotype" w:hAnsi="Palatino Linotype" w:cs="Palatino Linotype"/>
          <w:i/>
          <w:sz w:val="22"/>
          <w:szCs w:val="22"/>
        </w:rPr>
        <w:t xml:space="preserve"> </w:t>
      </w:r>
    </w:p>
    <w:p w14:paraId="125CBE8C"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Entregar las remuneraciones a las y los servidores públicos de las dependencias y órganos administrativos desconcentrados del Poder Ejecutivo, en coordinación con la Dirección General de Recaudación. </w:t>
      </w:r>
    </w:p>
    <w:p w14:paraId="0B06A98D"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Instruir la aplicación en el Sistema de Nómina del Sector Central del Poder Ejecutivo, de los movimientos que son de procesamiento exclusivo de la Dirección General de Personal. </w:t>
      </w:r>
    </w:p>
    <w:p w14:paraId="19A32B8A"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Instruir, en coordinación con las y los integrantes del Grupo Operativo, al representante de la Institución Fiduciaria sobre la inversión, considerando las políticas de los fondos de retiro y de vivienda (FOREMEX, FROA, FOAVISUTEYM y FOAVISMSEM). </w:t>
      </w:r>
    </w:p>
    <w:p w14:paraId="23CA1225"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Intervenir como Secretario o Secretaria de los Comités Técnicos de los Fondos de Apoyo a la Vivienda (FOAVISMSEM y FOAVISUTEYM), y gestionar los recursos económicos a la Institución Fiduciaria de las solicitudes que cumplan con los requisitos. </w:t>
      </w:r>
    </w:p>
    <w:p w14:paraId="1A26D416"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Intervenir como Vicepresidenta o Vicepresidente en la Comisión Mixta de Escalafón del Poder Ejecutivo y como Vocal en las Comisiones Mixtas de Capacitación y Desarrollo, así como de Seguridad e Higiene, de conformidad con los reglamentos establecidos en la materia. </w:t>
      </w:r>
    </w:p>
    <w:p w14:paraId="5EA2FDC6"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Ejercer, en su caso, en forma directa las funciones asignadas a las unidades administrativas adscritas a la Dirección General de Personal. </w:t>
      </w:r>
    </w:p>
    <w:p w14:paraId="2DEE6E19"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Participar como Secretario o Secretaria en los Comités Técnicos y como Presidenta o Presidente del Grupo Operativo de los Fondos de Retiro (FOREMEX y FROA). </w:t>
      </w:r>
    </w:p>
    <w:p w14:paraId="2F026E67"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Participar como Presidenta o Presidente del Grupo Consultivo para la Instrumentación de Diversos Beneficios Socioeconómicos a las y los Servidores Públicos de la Administración Pública Central. </w:t>
      </w:r>
    </w:p>
    <w:p w14:paraId="0B523D8A"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Participar en la negociación de los convenios de sueldo y prestaciones, acorde con las organizaciones sindicales del personal de servicio público del sector central del Poder Ejecutivo del Gobierno del Estado. </w:t>
      </w:r>
    </w:p>
    <w:p w14:paraId="6D0F7B9F"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Participar en la definición del incremento anual de sueldo y prestaciones, acorde con los lineamientos de la política económica estatal. </w:t>
      </w:r>
    </w:p>
    <w:p w14:paraId="06066E36"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Autorizar los pagos por conceptos de sueldo, prestaciones y otras disposiciones normativas que gestionan las dependencias y órganos administrativos desconcentrados del Poder Ejecutivo Estatal, así como las pensiones por gracia. </w:t>
      </w:r>
    </w:p>
    <w:p w14:paraId="3FBED360"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lastRenderedPageBreak/>
        <w:t xml:space="preserve">− Autorizar y mantener actualizados los catálogos de puestos y los tabuladores de sueldo del Poder Ejecutivo del Estado, para que exista congruencia entre la función a desempeñar y la remuneración a percibir. </w:t>
      </w:r>
    </w:p>
    <w:p w14:paraId="16BFE7D7"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Autorizar los nombramientos y movimientos de personal de las y los servidores públicos que ocupan un puesto de igual o menor jerarquía al de Directora o Director de Área en el sector central del Poder Ejecutivo Estatal. </w:t>
      </w:r>
    </w:p>
    <w:p w14:paraId="5B2DCE0A"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Autorizar el documento de identificación oficial a las y los servidores públicos de acuerdo con la normatividad establecida. </w:t>
      </w:r>
    </w:p>
    <w:p w14:paraId="0746328C"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Autorizar las prestaciones derivadas de los convenios de sueldo y prestaciones. − Atender y captar las demandas planteadas por las y los representantes de las organizaciones sindicales (SMSEM y SUTEYM) y, en su caso, proponer acciones que faciliten la comunicación para favorecer un clima laboral de mutuo respeto. − Impulsar las actividades de recreación e integración a los ámbitos laboral y familiar de las y los servidores públicos del Poder Ejecutivo del Gobierno del Estado. –</w:t>
      </w:r>
    </w:p>
    <w:p w14:paraId="2B0DE154"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Fungir, en su caso, como representante del Poder Ejecutivo ante el Pleno del Tribunal Estatal de Conciliación y Arbitraje. </w:t>
      </w:r>
    </w:p>
    <w:p w14:paraId="4E8A1D65"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Fungir como Secretaria o Secretario del Jurado para el Otorgamiento de Reconocimientos a las y los Servidores Públicos de los Poderes Legislativo, Ejecutivo y Judicial del Gobierno del Estado. </w:t>
      </w:r>
    </w:p>
    <w:p w14:paraId="23968947"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Presentar para su suscripción los nombramientos de las y los servidores públicos designados por la o el titular del Ejecutivo Estatal, que ocupen un puesto de igual o mayor jerarquía a los de nivel de Directora o Director General en el Poder Ejecutivo Estatal. </w:t>
      </w:r>
    </w:p>
    <w:p w14:paraId="611D3D9C"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w:t>
      </w:r>
      <w:r w:rsidRPr="0020621C">
        <w:rPr>
          <w:rFonts w:ascii="Palatino Linotype" w:eastAsia="Palatino Linotype" w:hAnsi="Palatino Linotype" w:cs="Palatino Linotype"/>
          <w:b/>
          <w:i/>
          <w:sz w:val="22"/>
          <w:szCs w:val="22"/>
        </w:rPr>
        <w:t>Presentar para su autorización los nombramientos y movimientos de personal de las y los servidores públicos que ocupen un puesto de igual o mayor jerarquía a los de Directora o Director General en las dependencias y órganos administrativos desconcentrados del Poder Ejecutivo del Gobierno del Estado</w:t>
      </w:r>
      <w:r w:rsidRPr="0020621C">
        <w:rPr>
          <w:rFonts w:ascii="Palatino Linotype" w:eastAsia="Palatino Linotype" w:hAnsi="Palatino Linotype" w:cs="Palatino Linotype"/>
          <w:i/>
          <w:sz w:val="22"/>
          <w:szCs w:val="22"/>
        </w:rPr>
        <w:t>.</w:t>
      </w:r>
    </w:p>
    <w:p w14:paraId="39D17B30"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 Atender las solicitudes para la emisión de constancias relacionadas con la situación laboral de las y los servidores públicos de las dependencias y órganos administrativos desconcentrados del Poder Ejecutivo del Estado. − Suscribir, previo acuerdo con la Subsecretaría de Administración, los convenios, acuerdos y contratos relativos a sus atribuciones. </w:t>
      </w:r>
    </w:p>
    <w:p w14:paraId="0DA005BF" w14:textId="77777777" w:rsidR="00FA2EA4"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Mantener actualizadas las plantillas de plazas autorizadas y de personal de las dependencias y órganos administrativos desconcentrados del Poder Ejecutivo del Estado. </w:t>
      </w:r>
    </w:p>
    <w:p w14:paraId="346FC165" w14:textId="4F091C72"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Dar seguimiento al cumplimiento del Sistema Escalafonario, en coordinación con las instancias competentes en la materia. </w:t>
      </w:r>
    </w:p>
    <w:p w14:paraId="3E5B1B2E" w14:textId="77777777" w:rsidR="008C550E" w:rsidRPr="0020621C" w:rsidRDefault="008C550E" w:rsidP="008C550E">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lastRenderedPageBreak/>
        <w:t>− Realizar el seguimiento a las demandas presentadas por las y los servidores públicos derivadas de la relación de trabajo en contra de la Secretaría de Finanzas. − Desarrollar las demás funciones inherentes al área de su competencia.”</w:t>
      </w:r>
    </w:p>
    <w:p w14:paraId="482E853C" w14:textId="77777777" w:rsidR="008C550E" w:rsidRPr="0020621C" w:rsidRDefault="008C550E" w:rsidP="008C550E">
      <w:pPr>
        <w:ind w:right="899"/>
        <w:jc w:val="both"/>
        <w:rPr>
          <w:rFonts w:ascii="Palatino Linotype" w:eastAsia="Palatino Linotype" w:hAnsi="Palatino Linotype" w:cs="Palatino Linotype"/>
          <w:i/>
          <w:sz w:val="22"/>
          <w:szCs w:val="22"/>
        </w:rPr>
      </w:pPr>
    </w:p>
    <w:p w14:paraId="63ED473A" w14:textId="7C37ED40" w:rsidR="008C550E" w:rsidRPr="0020621C" w:rsidRDefault="008C550E" w:rsidP="00FA2EA4">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Entre las que se destacan, </w:t>
      </w:r>
      <w:r w:rsidR="00FA2EA4" w:rsidRPr="0020621C">
        <w:rPr>
          <w:rFonts w:ascii="Palatino Linotype" w:eastAsia="Palatino Linotype" w:hAnsi="Palatino Linotype" w:cs="Palatino Linotype"/>
        </w:rPr>
        <w:t xml:space="preserve">que </w:t>
      </w:r>
      <w:r w:rsidRPr="0020621C">
        <w:rPr>
          <w:rFonts w:ascii="Palatino Linotype" w:eastAsia="Palatino Linotype" w:hAnsi="Palatino Linotype" w:cs="Palatino Linotype"/>
        </w:rPr>
        <w:t>la Dirección General del Personal le corresponde el de Dirigir y coordinar los programas</w:t>
      </w:r>
      <w:r w:rsidR="00FA2EA4" w:rsidRPr="0020621C">
        <w:rPr>
          <w:rFonts w:ascii="Palatino Linotype" w:eastAsia="Palatino Linotype" w:hAnsi="Palatino Linotype" w:cs="Palatino Linotype"/>
        </w:rPr>
        <w:t xml:space="preserve"> de reclutamiento y selección del personal; a</w:t>
      </w:r>
      <w:r w:rsidRPr="0020621C">
        <w:rPr>
          <w:rFonts w:ascii="Palatino Linotype" w:eastAsia="Palatino Linotype" w:hAnsi="Palatino Linotype" w:cs="Palatino Linotype"/>
        </w:rPr>
        <w:t>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20D25A2F" w14:textId="77777777" w:rsidR="008C550E" w:rsidRPr="0020621C" w:rsidRDefault="008C550E" w:rsidP="008C550E">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20621C">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40DA75F2" w14:textId="77777777" w:rsidR="008C550E" w:rsidRPr="0020621C" w:rsidRDefault="008C550E" w:rsidP="008C550E">
      <w:pPr>
        <w:spacing w:line="360" w:lineRule="auto"/>
        <w:jc w:val="both"/>
        <w:rPr>
          <w:rFonts w:ascii="Palatino Linotype" w:eastAsia="Palatino Linotype" w:hAnsi="Palatino Linotype" w:cs="Palatino Linotype"/>
        </w:rPr>
      </w:pPr>
    </w:p>
    <w:p w14:paraId="5AFEDD0F" w14:textId="206B4EAB" w:rsidR="00FA2EA4" w:rsidRPr="0020621C" w:rsidRDefault="00FA2EA4" w:rsidP="008C550E">
      <w:pPr>
        <w:spacing w:line="360" w:lineRule="auto"/>
        <w:jc w:val="both"/>
        <w:rPr>
          <w:rFonts w:ascii="Palatino Linotype" w:eastAsia="Palatino Linotype" w:hAnsi="Palatino Linotype" w:cs="Palatino Linotype"/>
          <w:b/>
          <w:u w:val="single"/>
        </w:rPr>
      </w:pPr>
      <w:r w:rsidRPr="0020621C">
        <w:rPr>
          <w:rFonts w:ascii="Palatino Linotype" w:eastAsia="Palatino Linotype" w:hAnsi="Palatino Linotype" w:cs="Palatino Linotype"/>
          <w:b/>
          <w:u w:val="single"/>
        </w:rPr>
        <w:t xml:space="preserve">En cuanto al nombramiento </w:t>
      </w:r>
      <w:r w:rsidR="00905E50" w:rsidRPr="0020621C">
        <w:rPr>
          <w:rFonts w:ascii="Palatino Linotype" w:eastAsia="Palatino Linotype" w:hAnsi="Palatino Linotype" w:cs="Palatino Linotype"/>
          <w:b/>
          <w:u w:val="single"/>
        </w:rPr>
        <w:t xml:space="preserve">y expediente de contratación </w:t>
      </w:r>
      <w:r w:rsidRPr="0020621C">
        <w:rPr>
          <w:rFonts w:ascii="Palatino Linotype" w:eastAsia="Palatino Linotype" w:hAnsi="Palatino Linotype" w:cs="Palatino Linotype"/>
          <w:b/>
          <w:u w:val="single"/>
        </w:rPr>
        <w:t>de la servidora pública referida en la solicitud.</w:t>
      </w:r>
    </w:p>
    <w:p w14:paraId="7F67967E" w14:textId="77777777" w:rsidR="00905E50" w:rsidRPr="0020621C" w:rsidRDefault="00905E50" w:rsidP="008C550E">
      <w:pPr>
        <w:spacing w:line="360" w:lineRule="auto"/>
        <w:jc w:val="both"/>
        <w:rPr>
          <w:rFonts w:ascii="Palatino Linotype" w:eastAsia="Palatino Linotype" w:hAnsi="Palatino Linotype" w:cs="Palatino Linotype"/>
          <w:b/>
          <w:u w:val="single"/>
        </w:rPr>
      </w:pPr>
    </w:p>
    <w:p w14:paraId="4D41FB88" w14:textId="1CB128D4" w:rsidR="00905E50" w:rsidRPr="0020621C" w:rsidRDefault="00905E50" w:rsidP="00905E50">
      <w:pPr>
        <w:tabs>
          <w:tab w:val="left" w:pos="709"/>
        </w:tabs>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 xml:space="preserve">Si bien es cierto que la Subsecretaría de Planeación y Presupuesto informó en cuanto al nombramiento y el expediente de contratación de la persona referida en la solicitud de acceso a la información pública, que de la búsqueda en los archivos de la Unidad de Seguimiento de Programas y Apoyo Administrativo, no se encontró documento relacionado con dicho nombramiento ni tampoco se localizó algún documento denominado expediente de contratación. </w:t>
      </w:r>
    </w:p>
    <w:p w14:paraId="7182010C" w14:textId="77777777" w:rsidR="00905E50" w:rsidRPr="0020621C" w:rsidRDefault="00905E50" w:rsidP="00905E50">
      <w:pPr>
        <w:tabs>
          <w:tab w:val="left" w:pos="709"/>
        </w:tabs>
        <w:spacing w:line="360" w:lineRule="auto"/>
        <w:jc w:val="both"/>
        <w:rPr>
          <w:rFonts w:ascii="Palatino Linotype" w:eastAsia="Palatino Linotype" w:hAnsi="Palatino Linotype" w:cs="Palatino Linotype"/>
        </w:rPr>
      </w:pPr>
    </w:p>
    <w:p w14:paraId="236F0F0A" w14:textId="01775F4B" w:rsidR="00905E50" w:rsidRPr="0020621C" w:rsidRDefault="00905E50" w:rsidP="00905E50">
      <w:pPr>
        <w:tabs>
          <w:tab w:val="left" w:pos="709"/>
        </w:tabs>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Sin embargo de una revisión a sus atribuciones que señala el Manual General de Organización de la Secretaría de Finanzas, de dicha Subsecretaría las cuales son:</w:t>
      </w:r>
    </w:p>
    <w:p w14:paraId="4877339F" w14:textId="77777777" w:rsidR="00905E50" w:rsidRPr="0020621C" w:rsidRDefault="00905E50" w:rsidP="00905E50">
      <w:pPr>
        <w:tabs>
          <w:tab w:val="left" w:pos="709"/>
        </w:tabs>
        <w:spacing w:line="360" w:lineRule="auto"/>
        <w:jc w:val="both"/>
        <w:rPr>
          <w:rFonts w:ascii="Palatino Linotype" w:eastAsia="Palatino Linotype" w:hAnsi="Palatino Linotype" w:cs="Palatino Linotype"/>
        </w:rPr>
      </w:pPr>
    </w:p>
    <w:p w14:paraId="58A84294"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20704000000000L SUBSECRETARÍA DE PLANEACIÓN Y PRESUPUESTO OBJETIVO: Planear, dirigir y coordinar la elaboración e implantación de planes, programas y el presupuesto de egresos, así como autorizar el ejercicio de las finanzas públicas estatales que coadyuven al desarrollo regional y sectorial del Estado de México. F</w:t>
      </w:r>
    </w:p>
    <w:p w14:paraId="407A9DEA"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UNCIONES: </w:t>
      </w:r>
    </w:p>
    <w:p w14:paraId="62BEAF26"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Dirigir la elaboración en coordinación con las dependencias, entidades públicas y entes autónomos, del Plan de Desarrollo del Estado de México, los programas regionales y sectoriales de desarrollo, así como los programas de inversión estatal encaminados a promover el desarrollo de la entidad, a través de la Dirección General de Evaluación del Desempeño Institucional (DGEDI) y la Dirección General de Inversión (DGI). </w:t>
      </w:r>
    </w:p>
    <w:p w14:paraId="11CD4D59"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Coordinar la elaboración de los techos presupuestarios para el anteproyecto del Presupuesto de Egresos del Gobierno del Estado de México, junto con las dependencias, entidades públicas, entes autónomos y Poderes Legislativo y Judicial a través de la Dirección General de Planeación y Gasto Público (</w:t>
      </w:r>
      <w:proofErr w:type="spellStart"/>
      <w:r w:rsidRPr="0020621C">
        <w:rPr>
          <w:rFonts w:ascii="Palatino Linotype" w:eastAsia="Palatino Linotype" w:hAnsi="Palatino Linotype" w:cs="Palatino Linotype"/>
          <w:i/>
          <w:sz w:val="22"/>
          <w:szCs w:val="22"/>
        </w:rPr>
        <w:t>DGPyGP</w:t>
      </w:r>
      <w:proofErr w:type="spellEnd"/>
      <w:r w:rsidRPr="0020621C">
        <w:rPr>
          <w:rFonts w:ascii="Palatino Linotype" w:eastAsia="Palatino Linotype" w:hAnsi="Palatino Linotype" w:cs="Palatino Linotype"/>
          <w:i/>
          <w:sz w:val="22"/>
          <w:szCs w:val="22"/>
        </w:rPr>
        <w:t xml:space="preserve">), la Dirección General de Inversión (DGI), y la Dirección General de Evaluación del Desempeño Institucional (DGEDI). </w:t>
      </w:r>
    </w:p>
    <w:p w14:paraId="63CF3A17"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Someter a consideración de la o del titular de la Secretaría de Finanzas, para su aprobación, el Proyecto de Presupuesto de Egresos del Gobierno del Estado de México. </w:t>
      </w:r>
    </w:p>
    <w:p w14:paraId="7EBCDF97"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lastRenderedPageBreak/>
        <w:t xml:space="preserve">− Promover, en coordinación con dependencias de la administración pública federal, estatal y municipal, la instrumentación de los programas de desarrollo socioeconómico que determine la o el titular del Ejecutivo Estatal, fomentando la participación de los sectores social y privado en el desarrollo del Estado. </w:t>
      </w:r>
    </w:p>
    <w:p w14:paraId="12060588"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Instituir los sistemas de programación del gasto público, de conformidad con los objetivos y necesidades de la Administración Pública Estatal. </w:t>
      </w:r>
    </w:p>
    <w:p w14:paraId="32BB3F18"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Autorizar las solicitudes de adecuación presupuestaria que presenten las dependencias, entidades públicas y entes autónomos, que cumplan con el marco jurídico y normativo establecido, asimismo podrá delegar la función a la Dirección General de Planeación y Gasto Público (</w:t>
      </w:r>
      <w:proofErr w:type="spellStart"/>
      <w:r w:rsidRPr="0020621C">
        <w:rPr>
          <w:rFonts w:ascii="Palatino Linotype" w:eastAsia="Palatino Linotype" w:hAnsi="Palatino Linotype" w:cs="Palatino Linotype"/>
          <w:i/>
          <w:sz w:val="22"/>
          <w:szCs w:val="22"/>
        </w:rPr>
        <w:t>DGPyGP</w:t>
      </w:r>
      <w:proofErr w:type="spellEnd"/>
      <w:r w:rsidRPr="0020621C">
        <w:rPr>
          <w:rFonts w:ascii="Palatino Linotype" w:eastAsia="Palatino Linotype" w:hAnsi="Palatino Linotype" w:cs="Palatino Linotype"/>
          <w:i/>
          <w:sz w:val="22"/>
          <w:szCs w:val="22"/>
        </w:rPr>
        <w:t>) mediante acuerdo anual.</w:t>
      </w:r>
    </w:p>
    <w:p w14:paraId="72365BA6"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 Aprobar la asignación, autorización, liberación y comprobación de los recursos del gasto de inversión de las dependencias, entidades públicas y entes autónomos, cuando se trate de recursos estatales. </w:t>
      </w:r>
    </w:p>
    <w:p w14:paraId="46C62504"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Autorizar la certificación de recursos asignados al pago de los servicios personales de las dependencias, entidades públicas y entes autónomos, a la Dirección General de Planeación y Gasto Público (</w:t>
      </w:r>
      <w:proofErr w:type="spellStart"/>
      <w:r w:rsidRPr="0020621C">
        <w:rPr>
          <w:rFonts w:ascii="Palatino Linotype" w:eastAsia="Palatino Linotype" w:hAnsi="Palatino Linotype" w:cs="Palatino Linotype"/>
          <w:i/>
          <w:sz w:val="22"/>
          <w:szCs w:val="22"/>
        </w:rPr>
        <w:t>DGPyGP</w:t>
      </w:r>
      <w:proofErr w:type="spellEnd"/>
      <w:r w:rsidRPr="0020621C">
        <w:rPr>
          <w:rFonts w:ascii="Palatino Linotype" w:eastAsia="Palatino Linotype" w:hAnsi="Palatino Linotype" w:cs="Palatino Linotype"/>
          <w:i/>
          <w:sz w:val="22"/>
          <w:szCs w:val="22"/>
        </w:rPr>
        <w:t xml:space="preserve">) mediante acuerdo anual. </w:t>
      </w:r>
    </w:p>
    <w:p w14:paraId="62E58EF2"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Someter a consideración de la o del titular de la Secretaría de Finanzas, para su autorización, las normas, sistemas y procedimientos aplicables al proceso de planeación, programación, presupuestación, ejercicio, control y evaluación del gasto público. </w:t>
      </w:r>
    </w:p>
    <w:p w14:paraId="58422635"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Someter a consideración de la o del titular de la Secretaría de Finanzas, para su autorización, los acuerdos de distribución de recursos federales, así como las normas y lineamientos para su registro y control. </w:t>
      </w:r>
    </w:p>
    <w:p w14:paraId="04B81425"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Supervisar la integración de la información contable y presupuestal derivada del registro de las operaciones financieras realizadas por las dependencias y unidades administrativas ejecutoras del gasto, para integrar los estados financieros y presupuestales del sector central del Gobierno del Estado de México, por medio de la Contaduría General Gubernamental. </w:t>
      </w:r>
    </w:p>
    <w:p w14:paraId="2B451A95" w14:textId="77777777"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Coordinar la integración de la información financiera, presupuestal y contable de las dependencias, entidades públicas y entes autónomos, que coadyuve a la formulación de la cuenta pública, a través de la Contaduría General Gubernamental. </w:t>
      </w:r>
    </w:p>
    <w:p w14:paraId="0A853E3C" w14:textId="15198E4A" w:rsidR="00905E50" w:rsidRPr="0020621C" w:rsidRDefault="00905E50" w:rsidP="00905E50">
      <w:pPr>
        <w:spacing w:before="120" w:after="120"/>
        <w:ind w:left="851" w:right="85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Participar, en coordinación con el Órgano Superior de Fiscalización de la Legislatura del Estado, en los asuntos referentes al contenido y revisión de la cuenta pública, a través de la Contaduría General Gubernamental.</w:t>
      </w:r>
    </w:p>
    <w:p w14:paraId="6F6DF970" w14:textId="7FAC97D1" w:rsidR="00905E50" w:rsidRPr="0020621C" w:rsidRDefault="00905E50" w:rsidP="00905E50">
      <w:pPr>
        <w:tabs>
          <w:tab w:val="left" w:pos="709"/>
        </w:tabs>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 xml:space="preserve">No se advierte alguna atribución para conocer sobre la contratación del personal y por ende de su respectivo nombramiento, sino el área competente del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para conocer de lo solicitado es la Dirección General de Personal de la Secretaría de Finanzas que en términos de lo señalado por el Manual General de Organización de la Secretaría de Finanzas, tiene las siguientes atribuciones:</w:t>
      </w:r>
    </w:p>
    <w:p w14:paraId="690741B5" w14:textId="77777777" w:rsidR="00905E50" w:rsidRPr="0020621C" w:rsidRDefault="00905E50" w:rsidP="00905E50">
      <w:pPr>
        <w:tabs>
          <w:tab w:val="left" w:pos="709"/>
        </w:tabs>
        <w:spacing w:line="360" w:lineRule="auto"/>
        <w:jc w:val="both"/>
        <w:rPr>
          <w:rFonts w:ascii="Palatino Linotype" w:eastAsia="Palatino Linotype" w:hAnsi="Palatino Linotype" w:cs="Palatino Linotype"/>
        </w:rPr>
      </w:pPr>
    </w:p>
    <w:p w14:paraId="5670BF0E" w14:textId="77777777" w:rsidR="00905E50" w:rsidRPr="0020621C" w:rsidRDefault="00905E50"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20706004000000L DIRECCIÓN GENERAL DE PERSONAL </w:t>
      </w:r>
    </w:p>
    <w:p w14:paraId="3E5E510E" w14:textId="77777777" w:rsidR="00905E50" w:rsidRPr="0020621C" w:rsidRDefault="00905E50"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OBJETIVO: Coordinar y normar las actividades orientadas al cumplimiento de las metas establecidas en materia de desarrollo y administración de personal, a través de la operación eficaz del Sistema de Nómina del Sector Central del Poder Ejecutivo. </w:t>
      </w:r>
    </w:p>
    <w:p w14:paraId="43585F2D" w14:textId="77777777" w:rsidR="00905E50" w:rsidRPr="0020621C" w:rsidRDefault="00905E50"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FUNCIONES:</w:t>
      </w:r>
    </w:p>
    <w:p w14:paraId="725316A5" w14:textId="1B4923C4" w:rsidR="00905E50" w:rsidRPr="0020621C" w:rsidRDefault="00905E50"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w:t>
      </w:r>
    </w:p>
    <w:p w14:paraId="7898A662" w14:textId="77777777" w:rsidR="00905E50" w:rsidRPr="0020621C" w:rsidRDefault="00905E50"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w:t>
      </w:r>
      <w:r w:rsidRPr="0020621C">
        <w:rPr>
          <w:rFonts w:ascii="Palatino Linotype" w:eastAsia="Palatino Linotype" w:hAnsi="Palatino Linotype" w:cs="Palatino Linotype"/>
          <w:b/>
          <w:i/>
          <w:sz w:val="22"/>
          <w:szCs w:val="22"/>
          <w:u w:val="single"/>
        </w:rPr>
        <w:t>Dirigir y coordinar los programas de reclutamiento, selección, inducción, evaluación del desempeño y promoción escalafonaria del personal, para atender los requerimientos de las dependencias del Poder Ejecutivo del Estado de México</w:t>
      </w:r>
      <w:r w:rsidRPr="0020621C">
        <w:rPr>
          <w:rFonts w:ascii="Palatino Linotype" w:eastAsia="Palatino Linotype" w:hAnsi="Palatino Linotype" w:cs="Palatino Linotype"/>
          <w:i/>
          <w:sz w:val="22"/>
          <w:szCs w:val="22"/>
        </w:rPr>
        <w:t xml:space="preserve"> </w:t>
      </w:r>
    </w:p>
    <w:p w14:paraId="1DFFFBFE" w14:textId="23A68D31" w:rsidR="00905E50" w:rsidRPr="0020621C" w:rsidRDefault="00905E50"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p>
    <w:p w14:paraId="4238C7C3" w14:textId="77777777" w:rsidR="00905E50" w:rsidRPr="0020621C" w:rsidRDefault="00905E50"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w:t>
      </w:r>
      <w:r w:rsidRPr="0020621C">
        <w:rPr>
          <w:rFonts w:ascii="Palatino Linotype" w:eastAsia="Palatino Linotype" w:hAnsi="Palatino Linotype" w:cs="Palatino Linotype"/>
          <w:b/>
          <w:i/>
          <w:sz w:val="22"/>
          <w:szCs w:val="22"/>
        </w:rPr>
        <w:t>Presentar para su autorización los nombramientos y movimientos de personal de las y los servidores públicos que ocupen un puesto de igual o mayor jerarquía a los de Directora o Director General en las dependencias y órganos administrativos desconcentrados del Poder Ejecutivo del Gobierno del Estado</w:t>
      </w:r>
      <w:r w:rsidRPr="0020621C">
        <w:rPr>
          <w:rFonts w:ascii="Palatino Linotype" w:eastAsia="Palatino Linotype" w:hAnsi="Palatino Linotype" w:cs="Palatino Linotype"/>
          <w:i/>
          <w:sz w:val="22"/>
          <w:szCs w:val="22"/>
        </w:rPr>
        <w:t>.</w:t>
      </w:r>
    </w:p>
    <w:p w14:paraId="706FA6CF" w14:textId="77777777" w:rsidR="00093FA5" w:rsidRPr="0020621C" w:rsidRDefault="00905E50"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 − </w:t>
      </w:r>
      <w:r w:rsidRPr="0020621C">
        <w:rPr>
          <w:rFonts w:ascii="Palatino Linotype" w:eastAsia="Palatino Linotype" w:hAnsi="Palatino Linotype" w:cs="Palatino Linotype"/>
          <w:b/>
          <w:i/>
          <w:sz w:val="22"/>
          <w:szCs w:val="22"/>
        </w:rPr>
        <w:t>Atender las solicitudes para la emisión de constancias relacionadas con la situación laboral de las y los servidores públicos de las dependencias y órganos administrativos desconcentrados del Poder Ejecutivo del Estado</w:t>
      </w:r>
      <w:r w:rsidRPr="0020621C">
        <w:rPr>
          <w:rFonts w:ascii="Palatino Linotype" w:eastAsia="Palatino Linotype" w:hAnsi="Palatino Linotype" w:cs="Palatino Linotype"/>
          <w:i/>
          <w:sz w:val="22"/>
          <w:szCs w:val="22"/>
        </w:rPr>
        <w:t xml:space="preserve">. </w:t>
      </w:r>
    </w:p>
    <w:p w14:paraId="17544914" w14:textId="0247819E" w:rsidR="00905E50" w:rsidRPr="0020621C" w:rsidRDefault="00093FA5" w:rsidP="00905E50">
      <w:pPr>
        <w:ind w:left="851" w:right="89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p>
    <w:p w14:paraId="47CBC5BF" w14:textId="2683FDBF" w:rsidR="00905E50" w:rsidRPr="0020621C" w:rsidRDefault="00905E50" w:rsidP="00093FA5">
      <w:pPr>
        <w:ind w:left="851" w:right="899"/>
        <w:jc w:val="both"/>
        <w:rPr>
          <w:rFonts w:ascii="Palatino Linotype" w:eastAsia="Palatino Linotype" w:hAnsi="Palatino Linotype" w:cs="Palatino Linotype"/>
          <w:b/>
          <w:i/>
          <w:sz w:val="22"/>
          <w:szCs w:val="22"/>
        </w:rPr>
      </w:pPr>
      <w:r w:rsidRPr="0020621C">
        <w:rPr>
          <w:rFonts w:ascii="Palatino Linotype" w:eastAsia="Palatino Linotype" w:hAnsi="Palatino Linotype" w:cs="Palatino Linotype"/>
          <w:b/>
          <w:i/>
          <w:sz w:val="22"/>
          <w:szCs w:val="22"/>
        </w:rPr>
        <w:t xml:space="preserve">− Mantener actualizadas las plantillas de plazas autorizadas y de personal de las dependencias y órganos administrativos desconcentrados </w:t>
      </w:r>
      <w:r w:rsidR="00093FA5" w:rsidRPr="0020621C">
        <w:rPr>
          <w:rFonts w:ascii="Palatino Linotype" w:eastAsia="Palatino Linotype" w:hAnsi="Palatino Linotype" w:cs="Palatino Linotype"/>
          <w:b/>
          <w:i/>
          <w:sz w:val="22"/>
          <w:szCs w:val="22"/>
        </w:rPr>
        <w:t>del Poder Ejecutivo del Estado…”</w:t>
      </w:r>
    </w:p>
    <w:p w14:paraId="11ABF21B" w14:textId="77777777" w:rsidR="00BB5E6C" w:rsidRPr="0020621C" w:rsidRDefault="00BB5E6C" w:rsidP="00093FA5">
      <w:pPr>
        <w:pBdr>
          <w:top w:val="nil"/>
          <w:left w:val="nil"/>
          <w:bottom w:val="nil"/>
          <w:right w:val="nil"/>
          <w:between w:val="nil"/>
        </w:pBdr>
        <w:spacing w:before="240" w:after="160" w:line="360" w:lineRule="auto"/>
        <w:jc w:val="both"/>
        <w:rPr>
          <w:rFonts w:ascii="Palatino Linotype" w:eastAsia="Palatino Linotype" w:hAnsi="Palatino Linotype" w:cs="Palatino Linotype"/>
        </w:rPr>
      </w:pPr>
    </w:p>
    <w:p w14:paraId="7113BB72" w14:textId="2282D809" w:rsidR="00093FA5" w:rsidRPr="0020621C" w:rsidRDefault="00093FA5" w:rsidP="00093FA5">
      <w:pPr>
        <w:pBdr>
          <w:top w:val="nil"/>
          <w:left w:val="nil"/>
          <w:bottom w:val="nil"/>
          <w:right w:val="nil"/>
          <w:between w:val="nil"/>
        </w:pBdr>
        <w:spacing w:before="240" w:after="16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Es pertinente aclarar que si bien es cierto que la solicitud de acceso a la información pública que se analiza en el presente asunto, se turnó a la Dirección General de Personal; sin embargo, esta fue omisa en pronunciarse respecto del nombramiento y expediente de contratación de la persona referida en la solicitud, por consiguiente, la respuesta de dicha Dirección,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1D0AF376" w14:textId="77777777" w:rsidR="00093FA5" w:rsidRPr="0020621C" w:rsidRDefault="00093FA5" w:rsidP="00093FA5">
      <w:pPr>
        <w:spacing w:before="80" w:after="240"/>
        <w:ind w:left="567" w:right="900"/>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20621C">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0621C">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20621C">
        <w:rPr>
          <w:rFonts w:ascii="Palatino Linotype" w:eastAsia="Palatino Linotype" w:hAnsi="Palatino Linotype" w:cs="Palatino Linotype"/>
          <w:i/>
          <w:sz w:val="22"/>
          <w:szCs w:val="22"/>
        </w:rPr>
        <w:t xml:space="preserve">; mientras que </w:t>
      </w:r>
      <w:r w:rsidRPr="0020621C">
        <w:rPr>
          <w:rFonts w:ascii="Palatino Linotype" w:eastAsia="Palatino Linotype" w:hAnsi="Palatino Linotype" w:cs="Palatino Linotype"/>
          <w:b/>
          <w:i/>
          <w:sz w:val="22"/>
          <w:szCs w:val="22"/>
        </w:rPr>
        <w:t>la exhaustividad significa que dicha respuesta se refiera expresamente a cada uno de los puntos solicitados</w:t>
      </w:r>
      <w:r w:rsidRPr="0020621C">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4BEA1DF4" w14:textId="300A13A3" w:rsidR="00093FA5" w:rsidRPr="0020621C" w:rsidRDefault="00093FA5" w:rsidP="00093FA5">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Ahora bien, respecto de nombramiento en términos del artículo 5 de la Ley de Trabajo de los Servidores Públicos, </w:t>
      </w:r>
      <w:r w:rsidR="00770E65" w:rsidRPr="0020621C">
        <w:rPr>
          <w:rFonts w:ascii="Palatino Linotype" w:eastAsia="Palatino Linotype" w:hAnsi="Palatino Linotype" w:cs="Palatino Linotype"/>
        </w:rPr>
        <w:t>que señala:</w:t>
      </w:r>
    </w:p>
    <w:p w14:paraId="5173C349" w14:textId="431DBE5C" w:rsidR="00770E65" w:rsidRPr="0020621C" w:rsidRDefault="00770E65" w:rsidP="00770E65">
      <w:pPr>
        <w:spacing w:before="80" w:after="240"/>
        <w:ind w:left="567" w:right="900"/>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51A9C812" w14:textId="0FD1B75F" w:rsidR="00770E65" w:rsidRPr="0020621C" w:rsidRDefault="00770E65" w:rsidP="00770E65">
      <w:pPr>
        <w:spacing w:before="80" w:after="240"/>
        <w:ind w:left="567" w:right="900"/>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Para los efectos de esta ley, las instituciones públicas estarán representadas por sus titulares.” (Sic)</w:t>
      </w:r>
    </w:p>
    <w:p w14:paraId="6F8BFD4B" w14:textId="16D85B39" w:rsidR="00093FA5" w:rsidRPr="0020621C" w:rsidRDefault="00770E65" w:rsidP="00093FA5">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lastRenderedPageBreak/>
        <w:t xml:space="preserve">Del precepto legal anterior se establece que la relación laboral o de trabajo establecida entre las instituciones públicas del Estado de México y sus Servidores Públicos, se tendrá establecida mediante un nombramiento, formato único de movimiento de personal, contrato o por cualquier otro acto que tenga como consecuencia la percepción de un sueldo por el servicio prestado; luego entonces, 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xml:space="preserve"> tiene la posibilidad de hacer entrega de cualquier documento en donde conste la relación laboral con la persona referida en la solicitud de acceso a la i</w:t>
      </w:r>
      <w:r w:rsidR="00F26BA3" w:rsidRPr="0020621C">
        <w:rPr>
          <w:rFonts w:ascii="Palatino Linotype" w:eastAsia="Palatino Linotype" w:hAnsi="Palatino Linotype" w:cs="Palatino Linotype"/>
        </w:rPr>
        <w:t>nformación pública, para tener por colmado el derecho de acceso a la informa</w:t>
      </w:r>
      <w:r w:rsidR="002B4DDB" w:rsidRPr="0020621C">
        <w:rPr>
          <w:rFonts w:ascii="Palatino Linotype" w:eastAsia="Palatino Linotype" w:hAnsi="Palatino Linotype" w:cs="Palatino Linotype"/>
        </w:rPr>
        <w:t xml:space="preserve">ción pública de la parte </w:t>
      </w:r>
      <w:r w:rsidR="002B4DDB" w:rsidRPr="0020621C">
        <w:rPr>
          <w:rFonts w:ascii="Palatino Linotype" w:eastAsia="Palatino Linotype" w:hAnsi="Palatino Linotype" w:cs="Palatino Linotype"/>
          <w:b/>
        </w:rPr>
        <w:t>RECURRENTE</w:t>
      </w:r>
      <w:r w:rsidR="002B4DDB" w:rsidRPr="0020621C">
        <w:rPr>
          <w:rFonts w:ascii="Palatino Linotype" w:eastAsia="Palatino Linotype" w:hAnsi="Palatino Linotype" w:cs="Palatino Linotype"/>
        </w:rPr>
        <w:t xml:space="preserve">. </w:t>
      </w:r>
    </w:p>
    <w:p w14:paraId="16D39EED" w14:textId="0B0790BF" w:rsidR="00770E65" w:rsidRPr="0020621C" w:rsidRDefault="00770E65" w:rsidP="00093FA5">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otro orden de idean, respecto del expediente de contratación de la persona referida en la solicitud, si bien 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xml:space="preserve"> señaló que no localizó algún documento denominado expediente de contratación; sin embargo, del procedimiento “021 de alta o reingreso de servidores públicos y servidoras públicas generales y de confianza” del Manual de Normas y Procedimientos de Desarrollo y Administración de Personal, señalado por la Dirección General de Personal de la Secretaría de Finanzas, se observa lo siguiente:</w:t>
      </w:r>
    </w:p>
    <w:p w14:paraId="47A04912" w14:textId="77777777" w:rsidR="00770E65" w:rsidRPr="0020621C" w:rsidRDefault="00770E65" w:rsidP="00770E65">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lastRenderedPageBreak/>
        <w:drawing>
          <wp:inline distT="0" distB="0" distL="0" distR="0" wp14:anchorId="520DF69F" wp14:editId="63B06495">
            <wp:extent cx="5608601" cy="3928906"/>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36966" cy="3948776"/>
                    </a:xfrm>
                    <a:prstGeom prst="rect">
                      <a:avLst/>
                    </a:prstGeom>
                  </pic:spPr>
                </pic:pic>
              </a:graphicData>
            </a:graphic>
          </wp:inline>
        </w:drawing>
      </w:r>
    </w:p>
    <w:p w14:paraId="6B20096F" w14:textId="0FFDBAAA" w:rsidR="00770E65" w:rsidRPr="0020621C" w:rsidRDefault="00770E65" w:rsidP="00770E65">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noProof/>
        </w:rPr>
        <w:lastRenderedPageBreak/>
        <mc:AlternateContent>
          <mc:Choice Requires="wps">
            <w:drawing>
              <wp:anchor distT="0" distB="0" distL="114300" distR="114300" simplePos="0" relativeHeight="251659264" behindDoc="0" locked="0" layoutInCell="1" allowOverlap="1" wp14:anchorId="13EECCB9" wp14:editId="161D7F8D">
                <wp:simplePos x="0" y="0"/>
                <wp:positionH relativeFrom="column">
                  <wp:posOffset>3707632</wp:posOffset>
                </wp:positionH>
                <wp:positionV relativeFrom="paragraph">
                  <wp:posOffset>2412567</wp:posOffset>
                </wp:positionV>
                <wp:extent cx="226088" cy="281354"/>
                <wp:effectExtent l="57150" t="19050" r="2540" b="99695"/>
                <wp:wrapNone/>
                <wp:docPr id="23" name="Flecha izquierda 23"/>
                <wp:cNvGraphicFramePr/>
                <a:graphic xmlns:a="http://schemas.openxmlformats.org/drawingml/2006/main">
                  <a:graphicData uri="http://schemas.microsoft.com/office/word/2010/wordprocessingShape">
                    <wps:wsp>
                      <wps:cNvSpPr/>
                      <wps:spPr>
                        <a:xfrm>
                          <a:off x="0" y="0"/>
                          <a:ext cx="226088" cy="281354"/>
                        </a:xfrm>
                        <a:prstGeom prst="lef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79203E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3" o:spid="_x0000_s1026" type="#_x0000_t66" style="position:absolute;margin-left:291.95pt;margin-top:189.95pt;width:17.8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20621C">
        <w:rPr>
          <w:rFonts w:ascii="Palatino Linotype" w:eastAsia="Palatino Linotype" w:hAnsi="Palatino Linotype" w:cs="Palatino Linotype"/>
          <w:noProof/>
        </w:rPr>
        <w:drawing>
          <wp:inline distT="0" distB="0" distL="0" distR="0" wp14:anchorId="328758C7" wp14:editId="0D6593CD">
            <wp:extent cx="5612130" cy="3580765"/>
            <wp:effectExtent l="0" t="0" r="762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3580765"/>
                    </a:xfrm>
                    <a:prstGeom prst="rect">
                      <a:avLst/>
                    </a:prstGeom>
                  </pic:spPr>
                </pic:pic>
              </a:graphicData>
            </a:graphic>
          </wp:inline>
        </w:drawing>
      </w:r>
    </w:p>
    <w:p w14:paraId="010F9D3F" w14:textId="71ACB4A9" w:rsidR="00770E65" w:rsidRPr="0020621C" w:rsidRDefault="00770E65" w:rsidP="00770E65">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el que se destaca el punto 12, en donde el alta o reingreso de servidores públicos y servidoras públicas, se debe </w:t>
      </w:r>
      <w:proofErr w:type="spellStart"/>
      <w:r w:rsidRPr="0020621C">
        <w:rPr>
          <w:rFonts w:ascii="Palatino Linotype" w:eastAsia="Palatino Linotype" w:hAnsi="Palatino Linotype" w:cs="Palatino Linotype"/>
        </w:rPr>
        <w:t>aperturar</w:t>
      </w:r>
      <w:proofErr w:type="spellEnd"/>
      <w:r w:rsidRPr="0020621C">
        <w:rPr>
          <w:rFonts w:ascii="Palatino Linotype" w:eastAsia="Palatino Linotype" w:hAnsi="Palatino Linotype" w:cs="Palatino Linotype"/>
        </w:rPr>
        <w:t xml:space="preserve"> un ex</w:t>
      </w:r>
      <w:r w:rsidR="003D66C0" w:rsidRPr="0020621C">
        <w:rPr>
          <w:rFonts w:ascii="Palatino Linotype" w:eastAsia="Palatino Linotype" w:hAnsi="Palatino Linotype" w:cs="Palatino Linotype"/>
        </w:rPr>
        <w:t>pediente.</w:t>
      </w:r>
    </w:p>
    <w:p w14:paraId="3418DC31" w14:textId="77777777" w:rsidR="003D66C0" w:rsidRPr="0020621C" w:rsidRDefault="003D66C0" w:rsidP="003D66C0">
      <w:pPr>
        <w:spacing w:line="360" w:lineRule="auto"/>
        <w:contextualSpacing/>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Por lo anterior, resulta conveniente señalar lo establecido por el artículo 47 de la Ley del Trabajo de los Servidores Públicos del Estado y Municipios, el cual refiere que para ingresar al servicio público, se requiere, entre otras cosas, cumplir con diversos requisitos. </w:t>
      </w:r>
    </w:p>
    <w:p w14:paraId="53311699" w14:textId="77777777" w:rsidR="003D66C0" w:rsidRPr="0020621C" w:rsidRDefault="003D66C0" w:rsidP="003D66C0">
      <w:pPr>
        <w:spacing w:line="360" w:lineRule="auto"/>
        <w:contextualSpacing/>
        <w:jc w:val="both"/>
        <w:rPr>
          <w:rFonts w:ascii="Palatino Linotype" w:eastAsia="Palatino Linotype" w:hAnsi="Palatino Linotype" w:cs="Palatino Linotype"/>
        </w:rPr>
      </w:pPr>
    </w:p>
    <w:p w14:paraId="179467C6" w14:textId="38C40643" w:rsidR="003D66C0" w:rsidRPr="0020621C" w:rsidRDefault="003D66C0" w:rsidP="003D66C0">
      <w:pPr>
        <w:spacing w:line="360" w:lineRule="auto"/>
        <w:contextualSpacing/>
        <w:jc w:val="both"/>
        <w:rPr>
          <w:rFonts w:ascii="Palatino Linotype" w:eastAsia="Palatino Linotype" w:hAnsi="Palatino Linotype" w:cs="Palatino Linotype"/>
        </w:rPr>
      </w:pPr>
      <w:r w:rsidRPr="0020621C">
        <w:rPr>
          <w:rFonts w:ascii="Palatino Linotype" w:eastAsia="Palatino Linotype" w:hAnsi="Palatino Linotype" w:cs="Palatino Linotype"/>
        </w:rPr>
        <w:t>En ese contexto, es conducente hacer referencia sobre aquellas exigencias a cumplir que señala el artículo en comento:</w:t>
      </w:r>
    </w:p>
    <w:p w14:paraId="095DC837" w14:textId="77777777" w:rsidR="003D66C0" w:rsidRPr="0020621C" w:rsidRDefault="003D66C0" w:rsidP="003D66C0">
      <w:pPr>
        <w:spacing w:line="360" w:lineRule="auto"/>
        <w:contextualSpacing/>
        <w:jc w:val="both"/>
        <w:rPr>
          <w:rFonts w:ascii="Palatino Linotype" w:eastAsia="Palatino Linotype" w:hAnsi="Palatino Linotype" w:cs="Palatino Linotype"/>
        </w:rPr>
      </w:pPr>
    </w:p>
    <w:p w14:paraId="6DD68D64"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ARTÍCULO 47.</w:t>
      </w:r>
      <w:r w:rsidRPr="0020621C">
        <w:rPr>
          <w:rFonts w:ascii="Palatino Linotype" w:eastAsia="Palatino Linotype" w:hAnsi="Palatino Linotype" w:cs="Palatino Linotype"/>
          <w:i/>
          <w:sz w:val="22"/>
          <w:szCs w:val="22"/>
        </w:rPr>
        <w:t xml:space="preserve"> Para ingresar al servicio público se requiere:</w:t>
      </w:r>
    </w:p>
    <w:p w14:paraId="5AFB23FF"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lastRenderedPageBreak/>
        <w:t>I. Presentar una solicitud utilizando la forma oficial que se autorice por la institución pública o dependencia correspondiente;</w:t>
      </w:r>
    </w:p>
    <w:p w14:paraId="6FA0D26A"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II. Ser de nacionalidad mexicana, con la excepción prevista en el artículo 17 de la presente ley; </w:t>
      </w:r>
    </w:p>
    <w:p w14:paraId="07B5121D"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III. Estar en pleno ejercicio de sus derechos civiles y políticos, en su caso;</w:t>
      </w:r>
    </w:p>
    <w:p w14:paraId="4884A1B3"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IV. Acreditar, cuando proceda, el cumplimiento de la Ley del Servicio Militar Nacional;</w:t>
      </w:r>
    </w:p>
    <w:p w14:paraId="233C2E97"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V. Derogada.</w:t>
      </w:r>
    </w:p>
    <w:p w14:paraId="56D4132C"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VI. No haber sido separado anteriormente del servicio por las causas previstas en el artículo 93 de la presente ley;</w:t>
      </w:r>
    </w:p>
    <w:p w14:paraId="20F0614B"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VII. Tener buena salud, lo que se comprobará con los certificados médicos correspondientes, en la forma en que se establezca en cada institución pública;</w:t>
      </w:r>
    </w:p>
    <w:p w14:paraId="40D139B6"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VIII. Cumplir con los requisitos que se establezcan para los diferentes puestos;</w:t>
      </w:r>
    </w:p>
    <w:p w14:paraId="359FCF30"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IX. Acreditar por medio de los exámenes correspondientes los conocimientos y aptitudes necesarios para el desempeño del puesto; y </w:t>
      </w:r>
    </w:p>
    <w:p w14:paraId="4EDC36A2"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X. No estar inhabilitado para el ejercicio del servicio público.</w:t>
      </w:r>
    </w:p>
    <w:p w14:paraId="7128C8A7" w14:textId="77777777" w:rsidR="003D66C0" w:rsidRPr="0020621C" w:rsidRDefault="003D66C0" w:rsidP="003D66C0">
      <w:pPr>
        <w:spacing w:line="276" w:lineRule="auto"/>
        <w:ind w:left="567" w:right="53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4A6ACC6" w14:textId="77777777" w:rsidR="003D66C0" w:rsidRPr="0020621C" w:rsidRDefault="003D66C0" w:rsidP="003D66C0">
      <w:pPr>
        <w:spacing w:line="360" w:lineRule="auto"/>
        <w:ind w:right="539"/>
        <w:jc w:val="both"/>
        <w:rPr>
          <w:rFonts w:ascii="Palatino Linotype" w:eastAsia="Palatino Linotype" w:hAnsi="Palatino Linotype" w:cs="Palatino Linotype"/>
          <w:i/>
          <w:strike/>
        </w:rPr>
      </w:pPr>
    </w:p>
    <w:p w14:paraId="493EF661" w14:textId="373ABB87" w:rsidR="003D66C0" w:rsidRPr="0020621C" w:rsidRDefault="003D66C0" w:rsidP="003D66C0">
      <w:pPr>
        <w:spacing w:before="100" w:beforeAutospacing="1" w:after="100" w:afterAutospacing="1" w:line="360" w:lineRule="auto"/>
        <w:contextualSpacing/>
        <w:jc w:val="both"/>
        <w:rPr>
          <w:rFonts w:ascii="Palatino Linotype" w:hAnsi="Palatino Linotype"/>
        </w:rPr>
      </w:pPr>
      <w:r w:rsidRPr="0020621C">
        <w:rPr>
          <w:rFonts w:ascii="Palatino Linotype" w:eastAsia="Palatino Linotype" w:hAnsi="Palatino Linotype" w:cs="Palatino Linotype"/>
        </w:rPr>
        <w:t xml:space="preserve">Conforme a lo anterior, se logra advertir que toda persona que ingrese al servicio público debe cumplir con las especificaciones </w:t>
      </w:r>
      <w:r w:rsidRPr="0020621C">
        <w:rPr>
          <w:rFonts w:ascii="Palatino Linotype" w:hAnsi="Palatino Linotype" w:cs="Arial"/>
        </w:rPr>
        <w:t xml:space="preserve">los interesados deben cumplir con los elementos señalados, así como aquellos requisitos que se establezcan para los diferentes puestos, sin embargo, </w:t>
      </w:r>
      <w:r w:rsidRPr="0020621C">
        <w:rPr>
          <w:rFonts w:ascii="Palatino Linotype" w:hAnsi="Palatino Linotype"/>
        </w:rPr>
        <w:t xml:space="preserve">se observa que entre los requisitos que establece el artículo en cita, algunos hacen referencia a un documento en específico, mientras que otros no; por lo que es conveniente analizar qué documentos </w:t>
      </w:r>
      <w:r w:rsidR="000B402A" w:rsidRPr="0020621C">
        <w:rPr>
          <w:rFonts w:ascii="Palatino Linotype" w:hAnsi="Palatino Linotype"/>
        </w:rPr>
        <w:t>pueden colmar dichos requisitos, son los siguientes:</w:t>
      </w:r>
    </w:p>
    <w:p w14:paraId="6338FD96" w14:textId="77777777" w:rsidR="000B402A" w:rsidRPr="0020621C" w:rsidRDefault="000B402A" w:rsidP="003D66C0">
      <w:pPr>
        <w:spacing w:before="100" w:beforeAutospacing="1" w:after="100" w:afterAutospacing="1" w:line="360" w:lineRule="auto"/>
        <w:contextualSpacing/>
        <w:jc w:val="both"/>
        <w:rPr>
          <w:rFonts w:ascii="Palatino Linotype" w:hAnsi="Palatino Linotype"/>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20621C" w:rsidRPr="0020621C" w14:paraId="1012D6A0" w14:textId="77777777" w:rsidTr="000B402A">
        <w:trPr>
          <w:tblHeader/>
        </w:trPr>
        <w:tc>
          <w:tcPr>
            <w:tcW w:w="3767" w:type="dxa"/>
            <w:shd w:val="clear" w:color="auto" w:fill="DDD9C4"/>
            <w:vAlign w:val="center"/>
          </w:tcPr>
          <w:p w14:paraId="5C56D9CD"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b/>
                <w:sz w:val="20"/>
                <w:szCs w:val="20"/>
                <w:lang w:val="es-ES"/>
              </w:rPr>
            </w:pPr>
            <w:r w:rsidRPr="0020621C">
              <w:rPr>
                <w:rFonts w:ascii="Palatino Linotype" w:eastAsia="Palatino Linotype" w:hAnsi="Palatino Linotype" w:cs="Palatino Linotype"/>
                <w:b/>
                <w:sz w:val="20"/>
                <w:szCs w:val="20"/>
                <w:lang w:val="es-ES"/>
              </w:rPr>
              <w:lastRenderedPageBreak/>
              <w:t>Requisito establecido en la Ley del Trabajo de los Servidores Públicos del Estado y Municipios</w:t>
            </w:r>
          </w:p>
        </w:tc>
        <w:tc>
          <w:tcPr>
            <w:tcW w:w="2607" w:type="dxa"/>
            <w:shd w:val="clear" w:color="auto" w:fill="DDD9C4"/>
            <w:vAlign w:val="center"/>
          </w:tcPr>
          <w:p w14:paraId="0AEE649E"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b/>
                <w:sz w:val="20"/>
                <w:szCs w:val="20"/>
                <w:lang w:val="es-ES"/>
              </w:rPr>
            </w:pPr>
            <w:r w:rsidRPr="0020621C">
              <w:rPr>
                <w:rFonts w:ascii="Palatino Linotype" w:eastAsia="Palatino Linotype" w:hAnsi="Palatino Linotype" w:cs="Palatino Linotype"/>
                <w:b/>
                <w:sz w:val="20"/>
                <w:szCs w:val="20"/>
                <w:lang w:val="es-ES"/>
              </w:rPr>
              <w:t>Documento que lo acredita</w:t>
            </w:r>
          </w:p>
        </w:tc>
        <w:tc>
          <w:tcPr>
            <w:tcW w:w="2410" w:type="dxa"/>
            <w:shd w:val="clear" w:color="auto" w:fill="DDD9C4"/>
            <w:vAlign w:val="center"/>
          </w:tcPr>
          <w:p w14:paraId="7696BE63"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b/>
                <w:sz w:val="20"/>
                <w:szCs w:val="20"/>
                <w:lang w:val="es-ES"/>
              </w:rPr>
            </w:pPr>
            <w:r w:rsidRPr="0020621C">
              <w:rPr>
                <w:rFonts w:ascii="Palatino Linotype" w:eastAsia="Palatino Linotype" w:hAnsi="Palatino Linotype" w:cs="Palatino Linotype"/>
                <w:b/>
                <w:sz w:val="20"/>
                <w:szCs w:val="20"/>
                <w:lang w:val="es-ES"/>
              </w:rPr>
              <w:t>Clasificación de la Información</w:t>
            </w:r>
          </w:p>
        </w:tc>
      </w:tr>
      <w:tr w:rsidR="0020621C" w:rsidRPr="0020621C" w14:paraId="11FD69B4" w14:textId="77777777" w:rsidTr="000B402A">
        <w:tc>
          <w:tcPr>
            <w:tcW w:w="3767" w:type="dxa"/>
            <w:vAlign w:val="center"/>
          </w:tcPr>
          <w:p w14:paraId="3DC078F0"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Presentar una solicitud utilizando la forma oficial que se autorice por la institución pública o dependencia correspondiente.</w:t>
            </w:r>
          </w:p>
        </w:tc>
        <w:tc>
          <w:tcPr>
            <w:tcW w:w="2607" w:type="dxa"/>
            <w:vAlign w:val="center"/>
          </w:tcPr>
          <w:p w14:paraId="1BEC6D9A"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 xml:space="preserve">Solicitud de empleo, ficha curricular, </w:t>
            </w:r>
            <w:proofErr w:type="spellStart"/>
            <w:r w:rsidRPr="0020621C">
              <w:rPr>
                <w:rFonts w:ascii="Palatino Linotype" w:eastAsia="Palatino Linotype" w:hAnsi="Palatino Linotype" w:cs="Palatino Linotype"/>
                <w:sz w:val="18"/>
                <w:szCs w:val="18"/>
                <w:lang w:val="es-ES"/>
              </w:rPr>
              <w:t>curriculum</w:t>
            </w:r>
            <w:proofErr w:type="spellEnd"/>
            <w:r w:rsidRPr="0020621C">
              <w:rPr>
                <w:rFonts w:ascii="Palatino Linotype" w:eastAsia="Palatino Linotype" w:hAnsi="Palatino Linotype" w:cs="Palatino Linotype"/>
                <w:sz w:val="18"/>
                <w:szCs w:val="18"/>
                <w:lang w:val="es-ES"/>
              </w:rPr>
              <w:t xml:space="preserve"> vitae o documento análogo</w:t>
            </w:r>
          </w:p>
        </w:tc>
        <w:tc>
          <w:tcPr>
            <w:tcW w:w="2410" w:type="dxa"/>
            <w:vAlign w:val="center"/>
          </w:tcPr>
          <w:p w14:paraId="58355B53"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En versión Pública.</w:t>
            </w:r>
          </w:p>
        </w:tc>
      </w:tr>
      <w:tr w:rsidR="0020621C" w:rsidRPr="0020621C" w14:paraId="73D3C36C" w14:textId="77777777" w:rsidTr="000B402A">
        <w:trPr>
          <w:trHeight w:val="517"/>
        </w:trPr>
        <w:tc>
          <w:tcPr>
            <w:tcW w:w="3767" w:type="dxa"/>
            <w:vAlign w:val="center"/>
          </w:tcPr>
          <w:p w14:paraId="41CCDD1B"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Ser de nacionalidad mexicana.</w:t>
            </w:r>
          </w:p>
        </w:tc>
        <w:tc>
          <w:tcPr>
            <w:tcW w:w="2607" w:type="dxa"/>
            <w:vAlign w:val="center"/>
          </w:tcPr>
          <w:p w14:paraId="6B4B2FEB"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Acta de nacimiento</w:t>
            </w:r>
          </w:p>
        </w:tc>
        <w:tc>
          <w:tcPr>
            <w:tcW w:w="2410" w:type="dxa"/>
            <w:vAlign w:val="center"/>
          </w:tcPr>
          <w:p w14:paraId="3E7A45C7"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Confidencial</w:t>
            </w:r>
          </w:p>
        </w:tc>
      </w:tr>
      <w:tr w:rsidR="0020621C" w:rsidRPr="0020621C" w14:paraId="4FDDE43B" w14:textId="77777777" w:rsidTr="000B402A">
        <w:tc>
          <w:tcPr>
            <w:tcW w:w="3767" w:type="dxa"/>
            <w:vAlign w:val="center"/>
          </w:tcPr>
          <w:p w14:paraId="1DFD082A"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Estar en pleno ejercicio de sus derechos civiles y políticos.</w:t>
            </w:r>
          </w:p>
        </w:tc>
        <w:tc>
          <w:tcPr>
            <w:tcW w:w="2607" w:type="dxa"/>
            <w:vAlign w:val="center"/>
          </w:tcPr>
          <w:p w14:paraId="0F2EE58A" w14:textId="28162861"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Credencial de Elector</w:t>
            </w:r>
          </w:p>
        </w:tc>
        <w:tc>
          <w:tcPr>
            <w:tcW w:w="2410" w:type="dxa"/>
            <w:vAlign w:val="center"/>
          </w:tcPr>
          <w:p w14:paraId="15288E0A" w14:textId="07395EFB"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Confidencial</w:t>
            </w:r>
          </w:p>
        </w:tc>
      </w:tr>
      <w:tr w:rsidR="0020621C" w:rsidRPr="0020621C" w14:paraId="41404E22" w14:textId="77777777" w:rsidTr="000B402A">
        <w:tc>
          <w:tcPr>
            <w:tcW w:w="3767" w:type="dxa"/>
            <w:vAlign w:val="center"/>
          </w:tcPr>
          <w:p w14:paraId="0E899A08"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Acreditar, cuando proceda, el cumplimiento de la Ley del Servicio Militar Nacional.</w:t>
            </w:r>
          </w:p>
        </w:tc>
        <w:tc>
          <w:tcPr>
            <w:tcW w:w="2607" w:type="dxa"/>
            <w:vAlign w:val="center"/>
          </w:tcPr>
          <w:p w14:paraId="4FE6DC47"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Cartilla de Servicio Militar</w:t>
            </w:r>
          </w:p>
        </w:tc>
        <w:tc>
          <w:tcPr>
            <w:tcW w:w="2410" w:type="dxa"/>
            <w:vAlign w:val="center"/>
          </w:tcPr>
          <w:p w14:paraId="669D728C" w14:textId="5CA362D5"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N/A</w:t>
            </w:r>
          </w:p>
        </w:tc>
      </w:tr>
      <w:tr w:rsidR="0020621C" w:rsidRPr="0020621C" w14:paraId="328A4ABA" w14:textId="77777777" w:rsidTr="000B402A">
        <w:tc>
          <w:tcPr>
            <w:tcW w:w="3767" w:type="dxa"/>
            <w:vAlign w:val="center"/>
          </w:tcPr>
          <w:p w14:paraId="55571480" w14:textId="7FC7F181"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 xml:space="preserve">Derogado </w:t>
            </w:r>
          </w:p>
        </w:tc>
        <w:tc>
          <w:tcPr>
            <w:tcW w:w="2607" w:type="dxa"/>
            <w:vAlign w:val="center"/>
          </w:tcPr>
          <w:p w14:paraId="08BA6345" w14:textId="035DEC0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Derogado</w:t>
            </w:r>
          </w:p>
        </w:tc>
        <w:tc>
          <w:tcPr>
            <w:tcW w:w="2410" w:type="dxa"/>
            <w:vAlign w:val="center"/>
          </w:tcPr>
          <w:p w14:paraId="717F0FB3" w14:textId="45348708"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N/A</w:t>
            </w:r>
          </w:p>
        </w:tc>
      </w:tr>
      <w:tr w:rsidR="0020621C" w:rsidRPr="0020621C" w14:paraId="0C4ED1DA" w14:textId="77777777" w:rsidTr="000B402A">
        <w:tc>
          <w:tcPr>
            <w:tcW w:w="3767" w:type="dxa"/>
            <w:vAlign w:val="center"/>
          </w:tcPr>
          <w:p w14:paraId="5B02500F"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No haber sido separado anteriormente del servicio por las causas previstas en el artículo 93 de la presente ley.</w:t>
            </w:r>
          </w:p>
        </w:tc>
        <w:tc>
          <w:tcPr>
            <w:tcW w:w="2607" w:type="dxa"/>
            <w:vAlign w:val="center"/>
          </w:tcPr>
          <w:p w14:paraId="02C623E6"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Manifestación bajo protesta de decir verdad.</w:t>
            </w:r>
          </w:p>
        </w:tc>
        <w:tc>
          <w:tcPr>
            <w:tcW w:w="2410" w:type="dxa"/>
            <w:vAlign w:val="center"/>
          </w:tcPr>
          <w:p w14:paraId="065BD6DF"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Documento íntegro</w:t>
            </w:r>
          </w:p>
        </w:tc>
      </w:tr>
      <w:tr w:rsidR="0020621C" w:rsidRPr="0020621C" w14:paraId="6470258F" w14:textId="77777777" w:rsidTr="000B402A">
        <w:tc>
          <w:tcPr>
            <w:tcW w:w="3767" w:type="dxa"/>
            <w:vAlign w:val="center"/>
          </w:tcPr>
          <w:p w14:paraId="46D56271"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Tener buena salud, lo que se comprobará con los certificados médicos.</w:t>
            </w:r>
          </w:p>
        </w:tc>
        <w:tc>
          <w:tcPr>
            <w:tcW w:w="2607" w:type="dxa"/>
            <w:vAlign w:val="center"/>
          </w:tcPr>
          <w:p w14:paraId="032E53DD"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Certificado Médico</w:t>
            </w:r>
          </w:p>
        </w:tc>
        <w:tc>
          <w:tcPr>
            <w:tcW w:w="2410" w:type="dxa"/>
            <w:vAlign w:val="center"/>
          </w:tcPr>
          <w:p w14:paraId="2353E475"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Confidencial</w:t>
            </w:r>
          </w:p>
        </w:tc>
      </w:tr>
      <w:tr w:rsidR="0020621C" w:rsidRPr="0020621C" w14:paraId="225E9FB7" w14:textId="77777777" w:rsidTr="000B402A">
        <w:tc>
          <w:tcPr>
            <w:tcW w:w="3767" w:type="dxa"/>
            <w:vAlign w:val="center"/>
          </w:tcPr>
          <w:p w14:paraId="3D5DD39D"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Cumplir con los requisitos que se establezcan para los diferentes puestos.</w:t>
            </w:r>
          </w:p>
        </w:tc>
        <w:tc>
          <w:tcPr>
            <w:tcW w:w="2607" w:type="dxa"/>
            <w:vAlign w:val="center"/>
          </w:tcPr>
          <w:p w14:paraId="538C00C1"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Para el caso de los puestos de mandos medios y superiores de estructura, no existe una cédula de identificación del puesto ni un  catálogo general de puestos para estos niveles, según información obtenida de la fracción XII del artículo 92 de la Ley de Transparencia Local, relativa al “Perfil de puestos de los servidores públicos” contenida en el IPOMEX.</w:t>
            </w:r>
          </w:p>
        </w:tc>
        <w:tc>
          <w:tcPr>
            <w:tcW w:w="2410" w:type="dxa"/>
            <w:vAlign w:val="center"/>
          </w:tcPr>
          <w:p w14:paraId="3D05DA55"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N/A</w:t>
            </w:r>
          </w:p>
          <w:p w14:paraId="2495D023"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20"/>
                <w:szCs w:val="20"/>
                <w:lang w:val="es-ES"/>
              </w:rPr>
            </w:pPr>
          </w:p>
        </w:tc>
      </w:tr>
      <w:tr w:rsidR="0020621C" w:rsidRPr="0020621C" w14:paraId="72277181" w14:textId="77777777" w:rsidTr="000B402A">
        <w:tc>
          <w:tcPr>
            <w:tcW w:w="3767" w:type="dxa"/>
            <w:vAlign w:val="center"/>
          </w:tcPr>
          <w:p w14:paraId="2321F085"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Acreditar por medio de los exámenes correspondientes los conocimientos y aptitudes necesarios para el desempeño del puesto.</w:t>
            </w:r>
          </w:p>
        </w:tc>
        <w:tc>
          <w:tcPr>
            <w:tcW w:w="2607" w:type="dxa"/>
            <w:vAlign w:val="center"/>
          </w:tcPr>
          <w:p w14:paraId="6814EB44"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El documento obtenido por haber acreditado los exámenes de oposición o de conocimientos o aptitudes necesarios para ejercer el cargo.</w:t>
            </w:r>
          </w:p>
        </w:tc>
        <w:tc>
          <w:tcPr>
            <w:tcW w:w="2410" w:type="dxa"/>
            <w:vAlign w:val="center"/>
          </w:tcPr>
          <w:p w14:paraId="05927E73"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En versión Pública.</w:t>
            </w:r>
          </w:p>
          <w:p w14:paraId="6009C716"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p>
        </w:tc>
      </w:tr>
      <w:tr w:rsidR="0020621C" w:rsidRPr="0020621C" w14:paraId="57FDFBAC" w14:textId="77777777" w:rsidTr="000B402A">
        <w:tc>
          <w:tcPr>
            <w:tcW w:w="3767" w:type="dxa"/>
            <w:vAlign w:val="center"/>
          </w:tcPr>
          <w:p w14:paraId="6E3A4BE2"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No estar inhabilitado para el ejercicio del servicio público.</w:t>
            </w:r>
          </w:p>
        </w:tc>
        <w:tc>
          <w:tcPr>
            <w:tcW w:w="2607" w:type="dxa"/>
            <w:vAlign w:val="center"/>
          </w:tcPr>
          <w:p w14:paraId="4D7E1E34"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Constancia de no inhabilitación.</w:t>
            </w:r>
          </w:p>
        </w:tc>
        <w:tc>
          <w:tcPr>
            <w:tcW w:w="2410" w:type="dxa"/>
            <w:vAlign w:val="center"/>
          </w:tcPr>
          <w:p w14:paraId="7A598987"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En versión Pública.</w:t>
            </w:r>
          </w:p>
        </w:tc>
      </w:tr>
      <w:tr w:rsidR="0020621C" w:rsidRPr="0020621C" w14:paraId="2A712A08" w14:textId="77777777" w:rsidTr="000B402A">
        <w:tc>
          <w:tcPr>
            <w:tcW w:w="3767" w:type="dxa"/>
            <w:vAlign w:val="center"/>
          </w:tcPr>
          <w:p w14:paraId="45ACEA99"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Presentar certificado expedido por la Unidad del Registro de Deudores Alimentarios Morosos en el que conste, si se encuentra inscrito o no en el mismo.</w:t>
            </w:r>
          </w:p>
        </w:tc>
        <w:tc>
          <w:tcPr>
            <w:tcW w:w="2607" w:type="dxa"/>
            <w:vAlign w:val="center"/>
          </w:tcPr>
          <w:p w14:paraId="15B0C5C1"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Certificado de No Deudor Alimentario Moroso.</w:t>
            </w:r>
          </w:p>
        </w:tc>
        <w:tc>
          <w:tcPr>
            <w:tcW w:w="2410" w:type="dxa"/>
            <w:vAlign w:val="center"/>
          </w:tcPr>
          <w:p w14:paraId="399F2C3E"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En versión Pública.</w:t>
            </w:r>
          </w:p>
        </w:tc>
      </w:tr>
      <w:tr w:rsidR="000B402A" w:rsidRPr="0020621C" w14:paraId="13E1AC3A" w14:textId="77777777" w:rsidTr="000B402A">
        <w:tc>
          <w:tcPr>
            <w:tcW w:w="3767" w:type="dxa"/>
            <w:shd w:val="clear" w:color="auto" w:fill="auto"/>
            <w:vAlign w:val="center"/>
          </w:tcPr>
          <w:p w14:paraId="526630C6"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Para iniciar la prestación de los servicios</w:t>
            </w:r>
          </w:p>
        </w:tc>
        <w:tc>
          <w:tcPr>
            <w:tcW w:w="2607" w:type="dxa"/>
            <w:shd w:val="clear" w:color="auto" w:fill="auto"/>
            <w:vAlign w:val="center"/>
          </w:tcPr>
          <w:p w14:paraId="3569FACA" w14:textId="77777777" w:rsidR="000B402A" w:rsidRPr="0020621C" w:rsidRDefault="000B402A" w:rsidP="000B402A">
            <w:pPr>
              <w:tabs>
                <w:tab w:val="left" w:pos="284"/>
                <w:tab w:val="left" w:pos="426"/>
              </w:tabs>
              <w:ind w:right="49"/>
              <w:jc w:val="both"/>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Nombramiento, contrato o formato único de Movimientos de Personal.</w:t>
            </w:r>
          </w:p>
        </w:tc>
        <w:tc>
          <w:tcPr>
            <w:tcW w:w="2410" w:type="dxa"/>
            <w:vAlign w:val="center"/>
          </w:tcPr>
          <w:p w14:paraId="3DC6EF93" w14:textId="77777777" w:rsidR="000B402A" w:rsidRPr="0020621C" w:rsidRDefault="000B402A" w:rsidP="000B402A">
            <w:pPr>
              <w:tabs>
                <w:tab w:val="left" w:pos="284"/>
                <w:tab w:val="left" w:pos="426"/>
              </w:tabs>
              <w:ind w:right="49"/>
              <w:jc w:val="center"/>
              <w:rPr>
                <w:rFonts w:ascii="Palatino Linotype" w:eastAsia="Palatino Linotype" w:hAnsi="Palatino Linotype" w:cs="Palatino Linotype"/>
                <w:sz w:val="18"/>
                <w:szCs w:val="18"/>
                <w:lang w:val="es-ES"/>
              </w:rPr>
            </w:pPr>
            <w:r w:rsidRPr="0020621C">
              <w:rPr>
                <w:rFonts w:ascii="Palatino Linotype" w:eastAsia="Palatino Linotype" w:hAnsi="Palatino Linotype" w:cs="Palatino Linotype"/>
                <w:sz w:val="18"/>
                <w:szCs w:val="18"/>
                <w:lang w:val="es-ES"/>
              </w:rPr>
              <w:t>En versión Pública.</w:t>
            </w:r>
          </w:p>
        </w:tc>
      </w:tr>
    </w:tbl>
    <w:p w14:paraId="1DF50894" w14:textId="77777777" w:rsidR="000B402A" w:rsidRPr="0020621C" w:rsidRDefault="000B402A" w:rsidP="003D66C0">
      <w:pPr>
        <w:spacing w:before="100" w:beforeAutospacing="1" w:after="100" w:afterAutospacing="1" w:line="360" w:lineRule="auto"/>
        <w:contextualSpacing/>
        <w:jc w:val="both"/>
        <w:rPr>
          <w:rFonts w:ascii="Palatino Linotype" w:hAnsi="Palatino Linotype"/>
        </w:rPr>
      </w:pPr>
    </w:p>
    <w:p w14:paraId="6C66BC9F"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r w:rsidRPr="0020621C">
        <w:rPr>
          <w:rFonts w:ascii="Palatino Linotype" w:eastAsia="Calibri" w:hAnsi="Palatino Linotype" w:cs="Tahoma"/>
          <w:iCs/>
          <w:noProof/>
          <w:szCs w:val="22"/>
          <w:lang w:val="es-ES" w:eastAsia="es-ES_tradnl"/>
        </w:rPr>
        <w:lastRenderedPageBreak/>
        <w:t xml:space="preserve">Aunado a lo anterior, se debe considerar el </w:t>
      </w:r>
      <w:r w:rsidRPr="0020621C">
        <w:rPr>
          <w:rFonts w:ascii="Palatino Linotype" w:eastAsia="Calibri" w:hAnsi="Palatino Linotype" w:cs="Tahoma"/>
          <w:b/>
          <w:i/>
          <w:iCs/>
          <w:noProof/>
          <w:szCs w:val="22"/>
          <w:lang w:val="es-ES" w:eastAsia="es-ES_tradnl"/>
        </w:rPr>
        <w:t>Manual de Normas y Procedimientos de Desarrollo y Administración de Personal</w:t>
      </w:r>
      <w:r w:rsidRPr="0020621C">
        <w:rPr>
          <w:rFonts w:ascii="Palatino Linotype" w:eastAsia="Calibri" w:hAnsi="Palatino Linotype" w:cs="Tahoma"/>
          <w:iCs/>
          <w:noProof/>
          <w:szCs w:val="22"/>
          <w:lang w:val="es-ES" w:eastAsia="es-ES_tradnl"/>
        </w:rPr>
        <w:t xml:space="preserve"> que es de obsevancia obligatoria en las dependencias del sector central del Poder Ejecutivo, el cual contiene dentro de sus apartados el “</w:t>
      </w:r>
      <w:r w:rsidRPr="0020621C">
        <w:rPr>
          <w:rFonts w:ascii="Palatino Linotype" w:eastAsia="Calibri" w:hAnsi="Palatino Linotype" w:cs="Tahoma"/>
          <w:i/>
          <w:iCs/>
          <w:noProof/>
          <w:szCs w:val="22"/>
          <w:lang w:val="es-ES" w:eastAsia="es-ES_tradnl"/>
        </w:rPr>
        <w:t>Procedimiento: 021 Alta o Reingreso de Servidoras Públicas y Servidores Públicos Generales y de Confianza</w:t>
      </w:r>
      <w:r w:rsidRPr="0020621C">
        <w:rPr>
          <w:rFonts w:ascii="Palatino Linotype" w:eastAsia="Calibri" w:hAnsi="Palatino Linotype" w:cs="Tahoma"/>
          <w:iCs/>
          <w:noProof/>
          <w:szCs w:val="22"/>
          <w:lang w:val="es-ES" w:eastAsia="es-ES_tradnl"/>
        </w:rPr>
        <w:t xml:space="preserve">” disponible en </w:t>
      </w:r>
      <w:hyperlink r:id="rId20" w:history="1">
        <w:r w:rsidRPr="0020621C">
          <w:rPr>
            <w:rStyle w:val="Hipervnculo"/>
            <w:rFonts w:ascii="Palatino Linotype" w:eastAsia="Calibri" w:hAnsi="Palatino Linotype" w:cs="Tahoma"/>
            <w:iCs/>
            <w:noProof/>
            <w:color w:val="auto"/>
            <w:szCs w:val="22"/>
            <w:lang w:val="es-ES" w:eastAsia="es-ES_tradnl"/>
          </w:rPr>
          <w:t>https://finanzas.edomex.gob.mx/sites/finanzas.edomex.gob.mx/files/files/Servidores%20Publicos/MANUAL/Procedimientos/021_2019.pdf</w:t>
        </w:r>
      </w:hyperlink>
      <w:r w:rsidRPr="0020621C">
        <w:rPr>
          <w:rFonts w:ascii="Palatino Linotype" w:eastAsia="Calibri" w:hAnsi="Palatino Linotype" w:cs="Tahoma"/>
          <w:iCs/>
          <w:noProof/>
          <w:szCs w:val="22"/>
          <w:lang w:val="es-ES" w:eastAsia="es-ES_tradnl"/>
        </w:rPr>
        <w:t xml:space="preserve"> en el que se advierte que el objetivo es procesar el movimiento de alta de las candidatas o los candidatos que ingresen o reingresen en cualquiera de las dependencias del sector central, con el propósito de emitir su pago quincenal y establecer, mediante su nombramiento, la relación laboral entre la servidora pública o el servidor público y el Gobierno del Estado, resultado de interés la política </w:t>
      </w:r>
      <w:r w:rsidRPr="0020621C">
        <w:rPr>
          <w:rFonts w:ascii="Palatino Linotype" w:eastAsia="Calibri" w:hAnsi="Palatino Linotype" w:cs="Tahoma"/>
          <w:b/>
          <w:bCs/>
          <w:iCs/>
          <w:noProof/>
          <w:szCs w:val="22"/>
          <w:lang w:val="es-ES" w:eastAsia="es-ES_tradnl"/>
        </w:rPr>
        <w:t xml:space="preserve">0301/021-08, </w:t>
      </w:r>
      <w:r w:rsidRPr="0020621C">
        <w:rPr>
          <w:rFonts w:ascii="Palatino Linotype" w:eastAsia="Calibri" w:hAnsi="Palatino Linotype" w:cs="Tahoma"/>
          <w:iCs/>
          <w:noProof/>
          <w:szCs w:val="22"/>
          <w:lang w:val="es-ES" w:eastAsia="es-ES_tradnl"/>
        </w:rPr>
        <w:t xml:space="preserve">en la que establece que </w:t>
      </w:r>
      <w:r w:rsidRPr="0020621C">
        <w:rPr>
          <w:rFonts w:ascii="Palatino Linotype" w:eastAsia="Calibri" w:hAnsi="Palatino Linotype" w:cs="Tahoma"/>
          <w:b/>
          <w:bCs/>
          <w:iCs/>
          <w:noProof/>
          <w:szCs w:val="22"/>
          <w:u w:val="single"/>
          <w:lang w:val="es-ES" w:eastAsia="es-ES_tradnl"/>
        </w:rPr>
        <w:t>una vez aceptado para ocupar un puesto, la candidata o el candidato deberá presentar la documentación requerida que formará parte de su expediente personal. No podrá realizarse el trámite de alta sin haberse cumplido previamente este requisito</w:t>
      </w:r>
      <w:r w:rsidRPr="0020621C">
        <w:rPr>
          <w:rFonts w:ascii="Palatino Linotype" w:eastAsia="Calibri" w:hAnsi="Palatino Linotype" w:cs="Tahoma"/>
          <w:iCs/>
          <w:noProof/>
          <w:szCs w:val="22"/>
          <w:lang w:val="es-ES" w:eastAsia="es-ES_tradnl"/>
        </w:rPr>
        <w:t>, como se advierte enseguida:</w:t>
      </w:r>
    </w:p>
    <w:p w14:paraId="3C5F03DE"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p>
    <w:p w14:paraId="242428E7"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r w:rsidRPr="0020621C">
        <w:rPr>
          <w:rFonts w:ascii="Palatino Linotype" w:hAnsi="Palatino Linotype"/>
          <w:noProof/>
        </w:rPr>
        <w:drawing>
          <wp:inline distT="0" distB="0" distL="0" distR="0" wp14:anchorId="0C95BE7F" wp14:editId="67B9D325">
            <wp:extent cx="5791835" cy="787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787400"/>
                    </a:xfrm>
                    <a:prstGeom prst="rect">
                      <a:avLst/>
                    </a:prstGeom>
                  </pic:spPr>
                </pic:pic>
              </a:graphicData>
            </a:graphic>
          </wp:inline>
        </w:drawing>
      </w:r>
    </w:p>
    <w:p w14:paraId="1A41E3D0"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p>
    <w:p w14:paraId="6CCD5762"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r w:rsidRPr="0020621C">
        <w:rPr>
          <w:rFonts w:ascii="Palatino Linotype" w:eastAsia="Calibri" w:hAnsi="Palatino Linotype" w:cs="Tahoma"/>
          <w:iCs/>
          <w:noProof/>
          <w:szCs w:val="22"/>
          <w:lang w:val="es-ES" w:eastAsia="es-ES_tradnl"/>
        </w:rPr>
        <w:t xml:space="preserve">En el mismo procedimiento en mención, nos indica cuales son los documentos que el Candidato (a) debe de presentar ante dicha Autoridad para que se procese el movimiento de Alta, siendo los siguientes: </w:t>
      </w:r>
    </w:p>
    <w:tbl>
      <w:tblPr>
        <w:tblStyle w:val="Tablaconcuadrcula"/>
        <w:tblW w:w="0" w:type="auto"/>
        <w:tblLayout w:type="fixed"/>
        <w:tblLook w:val="04A0" w:firstRow="1" w:lastRow="0" w:firstColumn="1" w:lastColumn="0" w:noHBand="0" w:noVBand="1"/>
      </w:tblPr>
      <w:tblGrid>
        <w:gridCol w:w="704"/>
        <w:gridCol w:w="2835"/>
        <w:gridCol w:w="5572"/>
      </w:tblGrid>
      <w:tr w:rsidR="0020621C" w:rsidRPr="0020621C" w14:paraId="3F24B7A7" w14:textId="77777777" w:rsidTr="000B402A">
        <w:trPr>
          <w:tblHeader/>
        </w:trPr>
        <w:tc>
          <w:tcPr>
            <w:tcW w:w="704" w:type="dxa"/>
            <w:shd w:val="clear" w:color="auto" w:fill="A6A6A6" w:themeFill="background1" w:themeFillShade="A6"/>
          </w:tcPr>
          <w:p w14:paraId="1C9E4CFB" w14:textId="77777777" w:rsidR="000B402A" w:rsidRPr="0020621C" w:rsidRDefault="000B402A" w:rsidP="000B402A">
            <w:pPr>
              <w:jc w:val="center"/>
              <w:rPr>
                <w:rFonts w:ascii="Palatino Linotype" w:hAnsi="Palatino Linotype"/>
                <w:b/>
                <w:i/>
              </w:rPr>
            </w:pPr>
            <w:r w:rsidRPr="0020621C">
              <w:rPr>
                <w:rFonts w:ascii="Palatino Linotype" w:hAnsi="Palatino Linotype"/>
                <w:b/>
                <w:i/>
              </w:rPr>
              <w:lastRenderedPageBreak/>
              <w:t>No.</w:t>
            </w:r>
          </w:p>
        </w:tc>
        <w:tc>
          <w:tcPr>
            <w:tcW w:w="2835" w:type="dxa"/>
            <w:shd w:val="clear" w:color="auto" w:fill="A6A6A6" w:themeFill="background1" w:themeFillShade="A6"/>
          </w:tcPr>
          <w:p w14:paraId="7FFBEEC1" w14:textId="77777777" w:rsidR="000B402A" w:rsidRPr="0020621C" w:rsidRDefault="000B402A" w:rsidP="000B402A">
            <w:pPr>
              <w:jc w:val="center"/>
              <w:rPr>
                <w:rFonts w:ascii="Palatino Linotype" w:hAnsi="Palatino Linotype"/>
                <w:b/>
                <w:i/>
              </w:rPr>
            </w:pPr>
            <w:r w:rsidRPr="0020621C">
              <w:rPr>
                <w:rFonts w:ascii="Palatino Linotype" w:hAnsi="Palatino Linotype"/>
                <w:b/>
                <w:i/>
              </w:rPr>
              <w:t>RESPONSABLE</w:t>
            </w:r>
          </w:p>
        </w:tc>
        <w:tc>
          <w:tcPr>
            <w:tcW w:w="5572" w:type="dxa"/>
            <w:shd w:val="clear" w:color="auto" w:fill="A6A6A6" w:themeFill="background1" w:themeFillShade="A6"/>
          </w:tcPr>
          <w:p w14:paraId="7F035D71" w14:textId="77777777" w:rsidR="000B402A" w:rsidRPr="0020621C" w:rsidRDefault="000B402A" w:rsidP="000B402A">
            <w:pPr>
              <w:jc w:val="center"/>
              <w:rPr>
                <w:rFonts w:ascii="Palatino Linotype" w:hAnsi="Palatino Linotype"/>
                <w:b/>
                <w:i/>
              </w:rPr>
            </w:pPr>
            <w:r w:rsidRPr="0020621C">
              <w:rPr>
                <w:rFonts w:ascii="Palatino Linotype" w:hAnsi="Palatino Linotype"/>
                <w:b/>
                <w:i/>
              </w:rPr>
              <w:t>ACTIVIDAD</w:t>
            </w:r>
          </w:p>
        </w:tc>
      </w:tr>
      <w:tr w:rsidR="000B402A" w:rsidRPr="0020621C" w14:paraId="661B1BBE" w14:textId="77777777" w:rsidTr="000B402A">
        <w:tc>
          <w:tcPr>
            <w:tcW w:w="704" w:type="dxa"/>
          </w:tcPr>
          <w:p w14:paraId="7EA66864" w14:textId="77777777" w:rsidR="000B402A" w:rsidRPr="0020621C" w:rsidRDefault="000B402A" w:rsidP="000B402A">
            <w:pPr>
              <w:ind w:right="616"/>
              <w:jc w:val="both"/>
              <w:rPr>
                <w:rFonts w:ascii="Palatino Linotype" w:eastAsia="Calibri" w:hAnsi="Palatino Linotype" w:cs="Tahoma"/>
                <w:i/>
                <w:iCs/>
                <w:noProof/>
                <w:lang w:val="es-ES" w:eastAsia="es-ES_tradnl"/>
              </w:rPr>
            </w:pPr>
            <w:r w:rsidRPr="0020621C">
              <w:rPr>
                <w:rFonts w:ascii="Palatino Linotype" w:eastAsia="Calibri" w:hAnsi="Palatino Linotype" w:cs="Tahoma"/>
                <w:i/>
                <w:iCs/>
                <w:noProof/>
                <w:lang w:val="es-ES" w:eastAsia="es-ES_tradnl"/>
              </w:rPr>
              <w:t>1</w:t>
            </w:r>
          </w:p>
        </w:tc>
        <w:tc>
          <w:tcPr>
            <w:tcW w:w="2835" w:type="dxa"/>
          </w:tcPr>
          <w:p w14:paraId="50FFC5A7" w14:textId="77777777" w:rsidR="000B402A" w:rsidRPr="0020621C" w:rsidRDefault="000B402A" w:rsidP="000B402A">
            <w:pPr>
              <w:ind w:right="616"/>
              <w:jc w:val="both"/>
              <w:rPr>
                <w:rFonts w:ascii="Palatino Linotype" w:eastAsia="Calibri" w:hAnsi="Palatino Linotype" w:cs="Tahoma"/>
                <w:i/>
                <w:iCs/>
                <w:noProof/>
                <w:lang w:val="es-ES" w:eastAsia="es-ES_tradnl"/>
              </w:rPr>
            </w:pPr>
            <w:r w:rsidRPr="0020621C">
              <w:rPr>
                <w:rFonts w:ascii="Palatino Linotype" w:hAnsi="Palatino Linotype"/>
                <w:i/>
              </w:rPr>
              <w:t>Candidata/Candidato</w:t>
            </w:r>
          </w:p>
        </w:tc>
        <w:tc>
          <w:tcPr>
            <w:tcW w:w="5572" w:type="dxa"/>
          </w:tcPr>
          <w:p w14:paraId="7F4E8549"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Presenta la siguiente documentación a la coordinación administrativa o equivalente: </w:t>
            </w:r>
          </w:p>
          <w:p w14:paraId="025C37C3" w14:textId="77777777" w:rsidR="000B402A" w:rsidRPr="0020621C" w:rsidRDefault="000B402A" w:rsidP="000B402A">
            <w:pPr>
              <w:ind w:right="77"/>
              <w:jc w:val="both"/>
              <w:rPr>
                <w:rFonts w:ascii="Palatino Linotype" w:hAnsi="Palatino Linotype"/>
                <w:b/>
                <w:i/>
                <w:u w:val="single"/>
              </w:rPr>
            </w:pPr>
          </w:p>
          <w:p w14:paraId="26D3D93B" w14:textId="77777777" w:rsidR="000B402A" w:rsidRPr="0020621C" w:rsidRDefault="000B402A" w:rsidP="000B402A">
            <w:pPr>
              <w:ind w:right="77"/>
              <w:jc w:val="both"/>
              <w:rPr>
                <w:rFonts w:ascii="Palatino Linotype" w:hAnsi="Palatino Linotype"/>
                <w:b/>
                <w:i/>
                <w:u w:val="single"/>
              </w:rPr>
            </w:pPr>
            <w:r w:rsidRPr="0020621C">
              <w:rPr>
                <w:rFonts w:ascii="Palatino Linotype" w:hAnsi="Palatino Linotype"/>
                <w:b/>
                <w:i/>
                <w:u w:val="single"/>
              </w:rPr>
              <w:t xml:space="preserve">Original de: </w:t>
            </w:r>
          </w:p>
          <w:p w14:paraId="2841786A"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Solicitud de empleo Formato </w:t>
            </w:r>
            <w:r w:rsidRPr="0020621C">
              <w:rPr>
                <w:rFonts w:ascii="Palatino Linotype" w:hAnsi="Palatino Linotype"/>
                <w:b/>
                <w:i/>
              </w:rPr>
              <w:t>20301/NP-104/19</w:t>
            </w:r>
            <w:r w:rsidRPr="0020621C">
              <w:rPr>
                <w:rFonts w:ascii="Palatino Linotype" w:hAnsi="Palatino Linotype"/>
                <w:i/>
              </w:rPr>
              <w:t xml:space="preserve">, con la declaración de ser o no pensionado de ISSEMYM. </w:t>
            </w:r>
          </w:p>
          <w:p w14:paraId="72B54C07"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− 2 fotografías recientes (tamaño infantil). </w:t>
            </w:r>
          </w:p>
          <w:p w14:paraId="30329A5C"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Original del resultado del examen de conocimientos y aptitudes, en su caso. </w:t>
            </w:r>
          </w:p>
          <w:p w14:paraId="205891F7"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− 2 Cartas de Recomendación. </w:t>
            </w:r>
          </w:p>
          <w:p w14:paraId="00E482B5"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Currículum Vitae. </w:t>
            </w:r>
          </w:p>
          <w:p w14:paraId="5977024A"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Contrato de apertura de cuenta bancaria de nómina a la que le depositarán sus percepciones (con los Bancos que el GEM tiene convenio). </w:t>
            </w:r>
          </w:p>
          <w:p w14:paraId="459FB4FD" w14:textId="77777777" w:rsidR="000B402A" w:rsidRPr="0020621C" w:rsidRDefault="000B402A" w:rsidP="000B402A">
            <w:pPr>
              <w:ind w:right="77"/>
              <w:jc w:val="both"/>
              <w:rPr>
                <w:rFonts w:ascii="Palatino Linotype" w:hAnsi="Palatino Linotype"/>
                <w:b/>
                <w:i/>
              </w:rPr>
            </w:pPr>
          </w:p>
          <w:p w14:paraId="1AEF26A1" w14:textId="77777777" w:rsidR="000B402A" w:rsidRPr="0020621C" w:rsidRDefault="000B402A" w:rsidP="000B402A">
            <w:pPr>
              <w:ind w:right="77"/>
              <w:jc w:val="both"/>
              <w:rPr>
                <w:rFonts w:ascii="Palatino Linotype" w:hAnsi="Palatino Linotype"/>
                <w:b/>
                <w:i/>
              </w:rPr>
            </w:pPr>
            <w:r w:rsidRPr="0020621C">
              <w:rPr>
                <w:rFonts w:ascii="Palatino Linotype" w:hAnsi="Palatino Linotype"/>
                <w:b/>
                <w:i/>
              </w:rPr>
              <w:t xml:space="preserve">Original y copia de: </w:t>
            </w:r>
          </w:p>
          <w:p w14:paraId="63A9A45C"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Acta de Nacimiento (certificada). </w:t>
            </w:r>
          </w:p>
          <w:p w14:paraId="7E134E43"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CURP (Clave Única de Registro de Población). </w:t>
            </w:r>
          </w:p>
          <w:p w14:paraId="45AE4F4F"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Comprobante de grado máximo de estudios. </w:t>
            </w:r>
          </w:p>
          <w:p w14:paraId="4B2563FD"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Cartilla del Servicio Militar Nacional liberada, en su caso. </w:t>
            </w:r>
          </w:p>
          <w:p w14:paraId="7479B607"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Comprobante domiciliario (credencial para votar, recibo telefónico, de luz, de agua o de predial). </w:t>
            </w:r>
          </w:p>
          <w:p w14:paraId="7C491191"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Identificación Oficial con fotografía vigente. </w:t>
            </w:r>
          </w:p>
          <w:p w14:paraId="1A33DE97"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 Certificado expedido por la Unidad de Registro de Deudores Alimentarios Morosos en el que conste si se encuentra inscrito o no en el mismo (se tramita en la Dirección General del Registro Civil). </w:t>
            </w:r>
          </w:p>
          <w:p w14:paraId="52EF0485" w14:textId="77777777" w:rsidR="000B402A" w:rsidRPr="0020621C" w:rsidRDefault="000B402A" w:rsidP="000B402A">
            <w:pPr>
              <w:ind w:right="77"/>
              <w:jc w:val="both"/>
              <w:rPr>
                <w:rFonts w:ascii="Palatino Linotype" w:hAnsi="Palatino Linotype"/>
                <w:i/>
              </w:rPr>
            </w:pPr>
            <w:r w:rsidRPr="0020621C">
              <w:rPr>
                <w:rFonts w:ascii="Palatino Linotype" w:hAnsi="Palatino Linotype"/>
                <w:i/>
              </w:rPr>
              <w:t xml:space="preserve">Copia de: </w:t>
            </w:r>
          </w:p>
          <w:p w14:paraId="368D4EF7" w14:textId="77777777" w:rsidR="000B402A" w:rsidRPr="0020621C" w:rsidRDefault="000B402A" w:rsidP="000B402A">
            <w:pPr>
              <w:ind w:right="77"/>
              <w:jc w:val="both"/>
              <w:rPr>
                <w:rFonts w:ascii="Palatino Linotype" w:eastAsia="Calibri" w:hAnsi="Palatino Linotype" w:cs="Tahoma"/>
                <w:i/>
                <w:iCs/>
                <w:noProof/>
                <w:lang w:val="es-ES" w:eastAsia="es-ES_tradnl"/>
              </w:rPr>
            </w:pPr>
            <w:r w:rsidRPr="0020621C">
              <w:rPr>
                <w:rFonts w:ascii="Palatino Linotype" w:hAnsi="Palatino Linotype"/>
                <w:i/>
              </w:rPr>
              <w:t xml:space="preserve">− R.F.C. con </w:t>
            </w:r>
            <w:proofErr w:type="spellStart"/>
            <w:r w:rsidRPr="0020621C">
              <w:rPr>
                <w:rFonts w:ascii="Palatino Linotype" w:hAnsi="Palatino Linotype"/>
                <w:i/>
              </w:rPr>
              <w:t>homoclave</w:t>
            </w:r>
            <w:proofErr w:type="spellEnd"/>
            <w:r w:rsidRPr="0020621C">
              <w:rPr>
                <w:rFonts w:ascii="Palatino Linotype" w:hAnsi="Palatino Linotype"/>
                <w:i/>
              </w:rPr>
              <w:t>, en su caso, emitido por el SAT.</w:t>
            </w:r>
          </w:p>
        </w:tc>
      </w:tr>
    </w:tbl>
    <w:p w14:paraId="390422D6"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p>
    <w:p w14:paraId="6EB94B46"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r w:rsidRPr="0020621C">
        <w:rPr>
          <w:rFonts w:ascii="Palatino Linotype" w:eastAsia="Calibri" w:hAnsi="Palatino Linotype" w:cs="Tahoma"/>
          <w:iCs/>
          <w:noProof/>
          <w:szCs w:val="22"/>
          <w:lang w:val="es-ES" w:eastAsia="es-ES_tradnl"/>
        </w:rPr>
        <w:t xml:space="preserve">Cabe señalar, que del análisis al marco normativo que regula lo relativo al expediente laboral de los servidores públicos, existe cierta coincidencia entre los documentos que deben de integrar el expediente laboral, no obstante, existen </w:t>
      </w:r>
      <w:r w:rsidRPr="0020621C">
        <w:rPr>
          <w:rFonts w:ascii="Palatino Linotype" w:eastAsia="Calibri" w:hAnsi="Palatino Linotype" w:cs="Tahoma"/>
          <w:iCs/>
          <w:noProof/>
          <w:szCs w:val="22"/>
          <w:lang w:val="es-ES" w:eastAsia="es-ES_tradnl"/>
        </w:rPr>
        <w:lastRenderedPageBreak/>
        <w:t>documentos adicionales que contempla el “</w:t>
      </w:r>
      <w:r w:rsidRPr="0020621C">
        <w:rPr>
          <w:rFonts w:ascii="Palatino Linotype" w:eastAsia="Calibri" w:hAnsi="Palatino Linotype" w:cs="Tahoma"/>
          <w:i/>
          <w:iCs/>
          <w:noProof/>
          <w:szCs w:val="22"/>
          <w:lang w:val="es-ES" w:eastAsia="es-ES_tradnl"/>
        </w:rPr>
        <w:t>Procedimiento: 021 Alta o Reingreso de Servidoras Públicas y Servidores Públicos Generales y de Confianza</w:t>
      </w:r>
      <w:r w:rsidRPr="0020621C">
        <w:rPr>
          <w:rFonts w:ascii="Palatino Linotype" w:eastAsia="Calibri" w:hAnsi="Palatino Linotype" w:cs="Tahoma"/>
          <w:iCs/>
          <w:noProof/>
          <w:szCs w:val="22"/>
          <w:lang w:val="es-ES" w:eastAsia="es-ES_tradnl"/>
        </w:rPr>
        <w:t xml:space="preserve">” del </w:t>
      </w:r>
      <w:r w:rsidRPr="0020621C">
        <w:rPr>
          <w:rFonts w:ascii="Palatino Linotype" w:eastAsia="Calibri" w:hAnsi="Palatino Linotype" w:cs="Tahoma"/>
          <w:b/>
          <w:i/>
          <w:iCs/>
          <w:noProof/>
          <w:szCs w:val="22"/>
          <w:lang w:val="es-ES" w:eastAsia="es-ES_tradnl"/>
        </w:rPr>
        <w:t xml:space="preserve">Manual de Normas y Procedimientos de Desarrollo y Administración de Personal, </w:t>
      </w:r>
      <w:r w:rsidRPr="0020621C">
        <w:rPr>
          <w:rFonts w:ascii="Palatino Linotype" w:eastAsia="Calibri" w:hAnsi="Palatino Linotype" w:cs="Tahoma"/>
          <w:iCs/>
          <w:noProof/>
          <w:szCs w:val="22"/>
          <w:lang w:val="es-ES" w:eastAsia="es-ES_tradnl"/>
        </w:rPr>
        <w:t>siendo los siguientes:</w:t>
      </w:r>
    </w:p>
    <w:p w14:paraId="5589ACF9"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p>
    <w:p w14:paraId="1DBD9FB4" w14:textId="77777777" w:rsidR="000B402A" w:rsidRPr="0020621C" w:rsidRDefault="000B402A" w:rsidP="000B402A">
      <w:pPr>
        <w:spacing w:line="360" w:lineRule="auto"/>
        <w:ind w:right="77"/>
        <w:jc w:val="both"/>
        <w:rPr>
          <w:rFonts w:ascii="Palatino Linotype" w:hAnsi="Palatino Linotype"/>
          <w:i/>
        </w:rPr>
      </w:pPr>
      <w:r w:rsidRPr="0020621C">
        <w:rPr>
          <w:rFonts w:ascii="Palatino Linotype" w:hAnsi="Palatino Linotype"/>
          <w:i/>
        </w:rPr>
        <w:t xml:space="preserve">− 2 fotografías recientes (tamaño infantil). </w:t>
      </w:r>
    </w:p>
    <w:p w14:paraId="0EA48EAA" w14:textId="77777777" w:rsidR="000B402A" w:rsidRPr="0020621C" w:rsidRDefault="000B402A" w:rsidP="000B402A">
      <w:pPr>
        <w:spacing w:line="360" w:lineRule="auto"/>
        <w:ind w:right="77"/>
        <w:jc w:val="both"/>
        <w:rPr>
          <w:rFonts w:ascii="Palatino Linotype" w:hAnsi="Palatino Linotype"/>
          <w:i/>
        </w:rPr>
      </w:pPr>
      <w:r w:rsidRPr="0020621C">
        <w:rPr>
          <w:rFonts w:ascii="Palatino Linotype" w:hAnsi="Palatino Linotype"/>
          <w:i/>
        </w:rPr>
        <w:t xml:space="preserve">− 2 Cartas de Recomendación. </w:t>
      </w:r>
    </w:p>
    <w:p w14:paraId="5A01D42B" w14:textId="77777777" w:rsidR="000B402A" w:rsidRPr="0020621C" w:rsidRDefault="000B402A" w:rsidP="000B402A">
      <w:pPr>
        <w:spacing w:line="360" w:lineRule="auto"/>
        <w:ind w:right="77"/>
        <w:jc w:val="both"/>
        <w:rPr>
          <w:rFonts w:ascii="Palatino Linotype" w:hAnsi="Palatino Linotype"/>
          <w:i/>
        </w:rPr>
      </w:pPr>
      <w:r w:rsidRPr="0020621C">
        <w:rPr>
          <w:rFonts w:ascii="Palatino Linotype" w:hAnsi="Palatino Linotype"/>
          <w:i/>
        </w:rPr>
        <w:t xml:space="preserve">− Currículum Vitae. </w:t>
      </w:r>
    </w:p>
    <w:p w14:paraId="1335493E" w14:textId="77777777" w:rsidR="000B402A" w:rsidRPr="0020621C" w:rsidRDefault="000B402A" w:rsidP="000B402A">
      <w:pPr>
        <w:spacing w:line="360" w:lineRule="auto"/>
        <w:ind w:right="77"/>
        <w:jc w:val="both"/>
        <w:rPr>
          <w:rFonts w:ascii="Palatino Linotype" w:hAnsi="Palatino Linotype"/>
          <w:i/>
        </w:rPr>
      </w:pPr>
      <w:r w:rsidRPr="0020621C">
        <w:rPr>
          <w:rFonts w:ascii="Palatino Linotype" w:hAnsi="Palatino Linotype"/>
          <w:i/>
        </w:rPr>
        <w:t xml:space="preserve">− Contrato de apertura de cuenta bancaria de nómina a la que le depositarán sus percepciones (con los Bancos que el GEM tiene convenio). </w:t>
      </w:r>
    </w:p>
    <w:p w14:paraId="7E479E45" w14:textId="77777777" w:rsidR="000B402A" w:rsidRPr="0020621C" w:rsidRDefault="000B402A" w:rsidP="000B402A">
      <w:pPr>
        <w:spacing w:line="360" w:lineRule="auto"/>
        <w:ind w:right="77"/>
        <w:jc w:val="both"/>
        <w:rPr>
          <w:rFonts w:ascii="Palatino Linotype" w:hAnsi="Palatino Linotype"/>
          <w:i/>
        </w:rPr>
      </w:pPr>
      <w:r w:rsidRPr="0020621C">
        <w:rPr>
          <w:rFonts w:ascii="Palatino Linotype" w:hAnsi="Palatino Linotype"/>
          <w:i/>
        </w:rPr>
        <w:t xml:space="preserve">− CURP (Clave Única de Registro de Población). </w:t>
      </w:r>
    </w:p>
    <w:p w14:paraId="1C8FB99A" w14:textId="77777777" w:rsidR="000B402A" w:rsidRPr="0020621C" w:rsidRDefault="000B402A" w:rsidP="000B402A">
      <w:pPr>
        <w:spacing w:line="360" w:lineRule="auto"/>
        <w:ind w:right="77"/>
        <w:jc w:val="both"/>
        <w:rPr>
          <w:rFonts w:ascii="Palatino Linotype" w:hAnsi="Palatino Linotype"/>
          <w:i/>
        </w:rPr>
      </w:pPr>
      <w:r w:rsidRPr="0020621C">
        <w:rPr>
          <w:rFonts w:ascii="Palatino Linotype" w:hAnsi="Palatino Linotype"/>
          <w:i/>
        </w:rPr>
        <w:t xml:space="preserve">− Comprobante de grado máximo de estudios. </w:t>
      </w:r>
    </w:p>
    <w:p w14:paraId="50CFF839" w14:textId="77777777" w:rsidR="000B402A" w:rsidRPr="0020621C" w:rsidRDefault="000B402A" w:rsidP="000B402A">
      <w:pPr>
        <w:spacing w:line="360" w:lineRule="auto"/>
        <w:ind w:right="77"/>
        <w:jc w:val="both"/>
        <w:rPr>
          <w:rFonts w:ascii="Palatino Linotype" w:hAnsi="Palatino Linotype"/>
          <w:i/>
        </w:rPr>
      </w:pPr>
      <w:r w:rsidRPr="0020621C">
        <w:rPr>
          <w:rFonts w:ascii="Palatino Linotype" w:hAnsi="Palatino Linotype"/>
          <w:i/>
        </w:rPr>
        <w:t xml:space="preserve">− Comprobante domiciliario (credencial para votar, recibo telefónico, de luz, de agua o de predial). </w:t>
      </w:r>
    </w:p>
    <w:p w14:paraId="55729426" w14:textId="77777777" w:rsidR="000B402A" w:rsidRPr="0020621C" w:rsidRDefault="000B402A" w:rsidP="000B402A">
      <w:pPr>
        <w:spacing w:line="360" w:lineRule="auto"/>
        <w:ind w:right="77"/>
        <w:jc w:val="both"/>
        <w:rPr>
          <w:rFonts w:ascii="Palatino Linotype" w:hAnsi="Palatino Linotype"/>
          <w:i/>
        </w:rPr>
      </w:pPr>
      <w:r w:rsidRPr="0020621C">
        <w:rPr>
          <w:rFonts w:ascii="Palatino Linotype" w:hAnsi="Palatino Linotype"/>
          <w:i/>
        </w:rPr>
        <w:t xml:space="preserve">− Identificación Oficial con fotografía vigente. </w:t>
      </w:r>
    </w:p>
    <w:p w14:paraId="27AA4FCC" w14:textId="77777777" w:rsidR="000B402A" w:rsidRPr="0020621C" w:rsidRDefault="000B402A" w:rsidP="000B402A">
      <w:pPr>
        <w:spacing w:line="360" w:lineRule="auto"/>
        <w:ind w:right="49"/>
        <w:jc w:val="both"/>
        <w:rPr>
          <w:rFonts w:ascii="Palatino Linotype" w:eastAsia="Calibri" w:hAnsi="Palatino Linotype" w:cs="Tahoma"/>
          <w:iCs/>
          <w:noProof/>
          <w:szCs w:val="22"/>
          <w:lang w:val="es-ES" w:eastAsia="es-ES_tradnl"/>
        </w:rPr>
      </w:pPr>
      <w:r w:rsidRPr="0020621C">
        <w:rPr>
          <w:rFonts w:ascii="Palatino Linotype" w:hAnsi="Palatino Linotype"/>
          <w:i/>
        </w:rPr>
        <w:t xml:space="preserve">− R.F.C. con </w:t>
      </w:r>
      <w:proofErr w:type="spellStart"/>
      <w:r w:rsidRPr="0020621C">
        <w:rPr>
          <w:rFonts w:ascii="Palatino Linotype" w:hAnsi="Palatino Linotype"/>
          <w:i/>
        </w:rPr>
        <w:t>homoclave</w:t>
      </w:r>
      <w:proofErr w:type="spellEnd"/>
      <w:r w:rsidRPr="0020621C">
        <w:rPr>
          <w:rFonts w:ascii="Palatino Linotype" w:hAnsi="Palatino Linotype"/>
          <w:i/>
        </w:rPr>
        <w:t>, en su caso, emitido por el SAT.</w:t>
      </w:r>
    </w:p>
    <w:p w14:paraId="4BC3FE5B" w14:textId="77777777" w:rsidR="000B402A" w:rsidRPr="0020621C" w:rsidRDefault="000B402A" w:rsidP="000B402A">
      <w:pPr>
        <w:spacing w:line="360" w:lineRule="auto"/>
        <w:ind w:right="49"/>
        <w:jc w:val="both"/>
        <w:rPr>
          <w:rFonts w:ascii="Palatino Linotype" w:hAnsi="Palatino Linotype"/>
        </w:rPr>
      </w:pPr>
    </w:p>
    <w:p w14:paraId="3901BA35" w14:textId="77777777" w:rsidR="000B402A" w:rsidRPr="0020621C" w:rsidRDefault="000B402A" w:rsidP="000B402A">
      <w:pPr>
        <w:tabs>
          <w:tab w:val="left" w:pos="709"/>
        </w:tabs>
        <w:spacing w:line="360" w:lineRule="auto"/>
        <w:jc w:val="both"/>
        <w:rPr>
          <w:rFonts w:ascii="Palatino Linotype" w:eastAsia="Calibri" w:hAnsi="Palatino Linotype" w:cs="Tahoma"/>
          <w:iCs/>
          <w:noProof/>
          <w:szCs w:val="22"/>
          <w:lang w:val="es-ES" w:eastAsia="es-ES_tradnl"/>
        </w:rPr>
      </w:pPr>
      <w:r w:rsidRPr="0020621C">
        <w:rPr>
          <w:rFonts w:ascii="Palatino Linotype" w:hAnsi="Palatino Linotype"/>
        </w:rPr>
        <w:t xml:space="preserve">Así, una vez conocido los documentos que conforme a la normatividad deben de integrar el expediente personal de los servidores públicos en el Gobierno del Estado de México, y conforme al artículo 47 de la Ley de Trabajo de los Servidores Públicos del Estado y Municipios, </w:t>
      </w:r>
      <w:r w:rsidRPr="0020621C">
        <w:rPr>
          <w:rFonts w:ascii="Palatino Linotype" w:eastAsia="Calibri" w:hAnsi="Palatino Linotype" w:cs="Tahoma"/>
          <w:iCs/>
          <w:noProof/>
          <w:szCs w:val="22"/>
          <w:lang w:val="es-ES" w:eastAsia="es-ES_tradnl"/>
        </w:rPr>
        <w:t>se procede al análisis pormenorizado de las documentales que deben conformar el expediente laboral de la servidora pública sobre el cual versa la solicitud de información, para efecto de determinar la procedencia de su entrega.</w:t>
      </w:r>
    </w:p>
    <w:p w14:paraId="1251523B" w14:textId="77777777" w:rsidR="000B402A" w:rsidRPr="0020621C" w:rsidRDefault="000B402A" w:rsidP="000B402A">
      <w:pPr>
        <w:tabs>
          <w:tab w:val="left" w:pos="709"/>
        </w:tabs>
        <w:spacing w:line="360" w:lineRule="auto"/>
        <w:jc w:val="both"/>
        <w:rPr>
          <w:rFonts w:ascii="Palatino Linotype" w:eastAsia="Calibri" w:hAnsi="Palatino Linotype" w:cs="Arial"/>
        </w:rPr>
      </w:pPr>
    </w:p>
    <w:p w14:paraId="54CC6624" w14:textId="77777777" w:rsidR="000B402A" w:rsidRPr="0020621C" w:rsidRDefault="000B402A" w:rsidP="000B402A">
      <w:pPr>
        <w:numPr>
          <w:ilvl w:val="0"/>
          <w:numId w:val="45"/>
        </w:numPr>
        <w:tabs>
          <w:tab w:val="left" w:pos="4962"/>
        </w:tabs>
        <w:spacing w:line="360" w:lineRule="auto"/>
        <w:contextualSpacing/>
        <w:jc w:val="both"/>
        <w:rPr>
          <w:rFonts w:ascii="Palatino Linotype" w:eastAsia="Calibri" w:hAnsi="Palatino Linotype" w:cs="Tahoma"/>
          <w:b/>
          <w:iCs/>
          <w:lang w:eastAsia="es-ES_tradnl"/>
        </w:rPr>
      </w:pPr>
      <w:r w:rsidRPr="0020621C">
        <w:rPr>
          <w:rFonts w:ascii="Palatino Linotype" w:eastAsia="Calibri" w:hAnsi="Palatino Linotype" w:cs="Tahoma"/>
          <w:b/>
          <w:iCs/>
          <w:lang w:eastAsia="es-ES_tradnl"/>
        </w:rPr>
        <w:t>Solicitud de empleo o documento análogo.</w:t>
      </w:r>
    </w:p>
    <w:p w14:paraId="40776292" w14:textId="77777777" w:rsidR="000B402A" w:rsidRPr="0020621C" w:rsidRDefault="000B402A" w:rsidP="000B402A">
      <w:pPr>
        <w:tabs>
          <w:tab w:val="left" w:pos="4962"/>
        </w:tabs>
        <w:spacing w:line="360" w:lineRule="auto"/>
        <w:ind w:left="720"/>
        <w:contextualSpacing/>
        <w:jc w:val="both"/>
        <w:rPr>
          <w:rFonts w:ascii="Palatino Linotype" w:eastAsia="Calibri" w:hAnsi="Palatino Linotype" w:cs="Tahoma"/>
          <w:b/>
          <w:iCs/>
          <w:lang w:eastAsia="es-ES_tradnl"/>
        </w:rPr>
      </w:pPr>
    </w:p>
    <w:p w14:paraId="3F0D5FAB" w14:textId="77777777" w:rsidR="000B402A" w:rsidRPr="0020621C" w:rsidRDefault="000B402A" w:rsidP="000B402A">
      <w:pPr>
        <w:tabs>
          <w:tab w:val="left" w:pos="8222"/>
        </w:tabs>
        <w:spacing w:line="360" w:lineRule="auto"/>
        <w:ind w:right="49"/>
        <w:jc w:val="both"/>
        <w:rPr>
          <w:rFonts w:ascii="Palatino Linotype" w:hAnsi="Palatino Linotype"/>
        </w:rPr>
      </w:pPr>
      <w:r w:rsidRPr="0020621C">
        <w:rPr>
          <w:rFonts w:ascii="Palatino Linotype" w:hAnsi="Palatino Linotype"/>
        </w:rPr>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w:t>
      </w:r>
    </w:p>
    <w:p w14:paraId="7F1BFAC9" w14:textId="77777777" w:rsidR="000B402A" w:rsidRPr="0020621C" w:rsidRDefault="000B402A" w:rsidP="000B402A">
      <w:pPr>
        <w:tabs>
          <w:tab w:val="left" w:pos="8222"/>
        </w:tabs>
        <w:spacing w:line="360" w:lineRule="auto"/>
        <w:ind w:right="49"/>
        <w:jc w:val="both"/>
        <w:rPr>
          <w:rFonts w:ascii="Palatino Linotype" w:hAnsi="Palatino Linotype"/>
        </w:rPr>
      </w:pPr>
    </w:p>
    <w:p w14:paraId="6F70DEC9" w14:textId="77777777" w:rsidR="000B402A" w:rsidRPr="0020621C" w:rsidRDefault="000B402A" w:rsidP="000B402A">
      <w:pPr>
        <w:tabs>
          <w:tab w:val="left" w:pos="8222"/>
        </w:tabs>
        <w:spacing w:line="360" w:lineRule="auto"/>
        <w:ind w:right="49"/>
        <w:jc w:val="both"/>
        <w:rPr>
          <w:rFonts w:ascii="Palatino Linotype" w:eastAsia="Calibri" w:hAnsi="Palatino Linotype" w:cs="Tahoma"/>
          <w:iCs/>
          <w:noProof/>
          <w:szCs w:val="22"/>
          <w:lang w:val="es-ES" w:eastAsia="es-ES_tradnl"/>
        </w:rPr>
      </w:pPr>
      <w:r w:rsidRPr="0020621C">
        <w:rPr>
          <w:rFonts w:ascii="Palatino Linotype" w:eastAsia="Calibri" w:hAnsi="Palatino Linotype" w:cs="Tahoma"/>
          <w:iCs/>
          <w:noProof/>
          <w:szCs w:val="22"/>
          <w:lang w:val="es-ES" w:eastAsia="es-ES_tradnl"/>
        </w:rPr>
        <w:t xml:space="preserve">El formato de solicitud de empleo utilizado en Gobierno del Estado de México, es el </w:t>
      </w:r>
      <w:r w:rsidRPr="0020621C">
        <w:rPr>
          <w:rFonts w:ascii="Palatino Linotype" w:hAnsi="Palatino Linotype"/>
        </w:rPr>
        <w:t>siguiente</w:t>
      </w:r>
      <w:r w:rsidRPr="0020621C">
        <w:rPr>
          <w:rFonts w:ascii="Palatino Linotype" w:eastAsia="Calibri" w:hAnsi="Palatino Linotype" w:cs="Tahoma"/>
          <w:iCs/>
          <w:noProof/>
          <w:szCs w:val="22"/>
          <w:lang w:val="es-ES" w:eastAsia="es-ES_tradnl"/>
        </w:rPr>
        <w:t>:</w:t>
      </w:r>
    </w:p>
    <w:p w14:paraId="581FC944" w14:textId="77777777" w:rsidR="000B402A" w:rsidRPr="0020621C" w:rsidRDefault="000B402A" w:rsidP="000B402A">
      <w:pPr>
        <w:pStyle w:val="Prrafodelista"/>
        <w:spacing w:line="360" w:lineRule="auto"/>
        <w:ind w:left="0"/>
        <w:jc w:val="center"/>
        <w:rPr>
          <w:rFonts w:ascii="Palatino Linotype" w:eastAsia="Calibri" w:hAnsi="Palatino Linotype" w:cs="Tahoma"/>
          <w:iCs/>
          <w:noProof/>
          <w:szCs w:val="22"/>
          <w:lang w:val="es-ES" w:eastAsia="es-ES_tradnl"/>
        </w:rPr>
      </w:pPr>
      <w:r w:rsidRPr="0020621C">
        <w:rPr>
          <w:rFonts w:ascii="Palatino Linotype" w:eastAsia="Calibri" w:hAnsi="Palatino Linotype"/>
          <w:noProof/>
        </w:rPr>
        <w:lastRenderedPageBreak/>
        <w:drawing>
          <wp:inline distT="0" distB="0" distL="0" distR="0" wp14:anchorId="5EE61771" wp14:editId="3C1E448F">
            <wp:extent cx="5284315" cy="39058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67958" cy="3967709"/>
                    </a:xfrm>
                    <a:prstGeom prst="rect">
                      <a:avLst/>
                    </a:prstGeom>
                  </pic:spPr>
                </pic:pic>
              </a:graphicData>
            </a:graphic>
          </wp:inline>
        </w:drawing>
      </w:r>
    </w:p>
    <w:p w14:paraId="56792678" w14:textId="77777777" w:rsidR="000B402A" w:rsidRPr="0020621C" w:rsidRDefault="000B402A" w:rsidP="000B402A">
      <w:pPr>
        <w:pStyle w:val="Prrafodelista"/>
        <w:spacing w:line="360" w:lineRule="auto"/>
        <w:ind w:left="0"/>
        <w:jc w:val="center"/>
        <w:rPr>
          <w:rFonts w:ascii="Palatino Linotype" w:eastAsia="Calibri" w:hAnsi="Palatino Linotype" w:cs="Tahoma"/>
          <w:iCs/>
          <w:noProof/>
          <w:szCs w:val="22"/>
          <w:lang w:val="es-ES" w:eastAsia="es-ES_tradnl"/>
        </w:rPr>
      </w:pPr>
      <w:r w:rsidRPr="0020621C">
        <w:rPr>
          <w:rFonts w:ascii="Palatino Linotype" w:eastAsia="Calibri" w:hAnsi="Palatino Linotype"/>
          <w:noProof/>
        </w:rPr>
        <w:lastRenderedPageBreak/>
        <w:drawing>
          <wp:inline distT="0" distB="0" distL="0" distR="0" wp14:anchorId="7038FB1C" wp14:editId="55066738">
            <wp:extent cx="5553850" cy="7230484"/>
            <wp:effectExtent l="0" t="0" r="889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53850" cy="7230484"/>
                    </a:xfrm>
                    <a:prstGeom prst="rect">
                      <a:avLst/>
                    </a:prstGeom>
                  </pic:spPr>
                </pic:pic>
              </a:graphicData>
            </a:graphic>
          </wp:inline>
        </w:drawing>
      </w:r>
    </w:p>
    <w:p w14:paraId="00C5B199" w14:textId="77777777" w:rsidR="000B402A" w:rsidRPr="0020621C" w:rsidRDefault="000B402A" w:rsidP="000B402A">
      <w:pPr>
        <w:tabs>
          <w:tab w:val="left" w:pos="8222"/>
        </w:tabs>
        <w:spacing w:line="360" w:lineRule="auto"/>
        <w:ind w:right="49"/>
        <w:jc w:val="both"/>
        <w:rPr>
          <w:rFonts w:ascii="Palatino Linotype" w:hAnsi="Palatino Linotype"/>
        </w:rPr>
      </w:pPr>
      <w:r w:rsidRPr="0020621C">
        <w:rPr>
          <w:rFonts w:ascii="Palatino Linotype" w:hAnsi="Palatino Linotype"/>
        </w:rPr>
        <w:lastRenderedPageBreak/>
        <w:t>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w:t>
      </w:r>
    </w:p>
    <w:p w14:paraId="3B3AF28E" w14:textId="77777777" w:rsidR="000B402A" w:rsidRPr="0020621C" w:rsidRDefault="000B402A" w:rsidP="000B402A">
      <w:pPr>
        <w:tabs>
          <w:tab w:val="left" w:pos="8222"/>
        </w:tabs>
        <w:spacing w:line="360" w:lineRule="auto"/>
        <w:ind w:right="49"/>
        <w:jc w:val="both"/>
        <w:rPr>
          <w:rFonts w:ascii="Palatino Linotype" w:hAnsi="Palatino Linotype"/>
        </w:rPr>
      </w:pPr>
    </w:p>
    <w:p w14:paraId="5F77FF5C" w14:textId="77777777" w:rsidR="000B402A" w:rsidRPr="0020621C" w:rsidRDefault="000B402A" w:rsidP="000B402A">
      <w:pPr>
        <w:tabs>
          <w:tab w:val="left" w:pos="8222"/>
        </w:tabs>
        <w:spacing w:line="360" w:lineRule="auto"/>
        <w:ind w:right="49"/>
        <w:jc w:val="both"/>
        <w:rPr>
          <w:rFonts w:ascii="Palatino Linotype" w:hAnsi="Palatino Linotype"/>
        </w:rPr>
      </w:pPr>
      <w:r w:rsidRPr="0020621C">
        <w:rPr>
          <w:rFonts w:ascii="Palatino Linotype" w:hAnsi="Palatino Linotype"/>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w:t>
      </w:r>
      <w:r w:rsidRPr="0020621C">
        <w:rPr>
          <w:rFonts w:ascii="Palatino Linotype" w:hAnsi="Palatino Linotype"/>
          <w:b/>
          <w:i/>
        </w:rPr>
        <w:t>versión pública</w:t>
      </w:r>
      <w:r w:rsidRPr="0020621C">
        <w:rPr>
          <w:rFonts w:ascii="Palatino Linotype" w:hAnsi="Palatino Linotype"/>
        </w:rPr>
        <w:t xml:space="preserve">, toda vez que no fue adjuntado en respuesta. </w:t>
      </w:r>
    </w:p>
    <w:p w14:paraId="198C668F" w14:textId="77777777" w:rsidR="000B402A" w:rsidRPr="0020621C" w:rsidRDefault="000B402A" w:rsidP="000B402A">
      <w:pPr>
        <w:tabs>
          <w:tab w:val="left" w:pos="709"/>
        </w:tabs>
        <w:spacing w:line="360" w:lineRule="auto"/>
        <w:jc w:val="both"/>
        <w:rPr>
          <w:rFonts w:ascii="Palatino Linotype" w:eastAsia="Calibri" w:hAnsi="Palatino Linotype" w:cs="Arial"/>
        </w:rPr>
      </w:pPr>
    </w:p>
    <w:p w14:paraId="3A473246" w14:textId="77777777" w:rsidR="000B402A" w:rsidRPr="0020621C" w:rsidRDefault="000B402A" w:rsidP="000B402A">
      <w:pPr>
        <w:numPr>
          <w:ilvl w:val="0"/>
          <w:numId w:val="45"/>
        </w:numPr>
        <w:tabs>
          <w:tab w:val="left" w:pos="4962"/>
        </w:tabs>
        <w:spacing w:line="360" w:lineRule="auto"/>
        <w:contextualSpacing/>
        <w:jc w:val="both"/>
        <w:rPr>
          <w:rFonts w:ascii="Palatino Linotype" w:hAnsi="Palatino Linotype"/>
          <w:lang w:val="es-ES"/>
        </w:rPr>
      </w:pPr>
      <w:r w:rsidRPr="0020621C">
        <w:rPr>
          <w:rFonts w:ascii="Palatino Linotype" w:eastAsia="Calibri" w:hAnsi="Palatino Linotype" w:cs="Tahoma"/>
          <w:b/>
          <w:iCs/>
          <w:lang w:eastAsia="es-ES_tradnl"/>
        </w:rPr>
        <w:t>Acta de Nacimiento</w:t>
      </w:r>
    </w:p>
    <w:p w14:paraId="5860755B"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Cs/>
          <w:iCs/>
          <w:lang w:eastAsia="es-ES_tradnl"/>
        </w:rPr>
      </w:pPr>
    </w:p>
    <w:p w14:paraId="0782FA4E"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iCs/>
          <w:lang w:eastAsia="es-ES_tradnl"/>
        </w:rPr>
      </w:pPr>
      <w:r w:rsidRPr="0020621C">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20621C">
        <w:rPr>
          <w:rFonts w:ascii="Palatino Linotype" w:eastAsia="Calibri" w:hAnsi="Palatino Linotype" w:cs="Tahoma"/>
          <w:iCs/>
          <w:lang w:eastAsia="es-ES_tradnl"/>
        </w:rPr>
        <w:t xml:space="preserve">Acta de Nacimiento. </w:t>
      </w:r>
    </w:p>
    <w:p w14:paraId="46C9386F"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Cs/>
          <w:iCs/>
          <w:lang w:eastAsia="es-ES_tradnl"/>
        </w:rPr>
      </w:pPr>
    </w:p>
    <w:p w14:paraId="3086D9B6" w14:textId="77777777" w:rsidR="000B402A" w:rsidRPr="0020621C" w:rsidRDefault="000B402A" w:rsidP="000B402A">
      <w:pPr>
        <w:tabs>
          <w:tab w:val="left" w:pos="4962"/>
        </w:tabs>
        <w:spacing w:line="360" w:lineRule="auto"/>
        <w:contextualSpacing/>
        <w:jc w:val="both"/>
        <w:rPr>
          <w:rFonts w:ascii="Palatino Linotype" w:hAnsi="Palatino Linotype"/>
        </w:rPr>
      </w:pPr>
      <w:r w:rsidRPr="0020621C">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24" w:history="1">
        <w:r w:rsidRPr="0020621C">
          <w:rPr>
            <w:rStyle w:val="Hipervnculo"/>
            <w:rFonts w:ascii="Palatino Linotype" w:eastAsia="Calibri" w:hAnsi="Palatino Linotype" w:cs="Tahoma"/>
            <w:bCs/>
            <w:iCs/>
            <w:color w:val="auto"/>
            <w:lang w:eastAsia="es-ES_tradnl"/>
          </w:rPr>
          <w:t>http://www.diputados.gob.mx/documentos/N_Acta_Nacimiento.pdf</w:t>
        </w:r>
      </w:hyperlink>
      <w:r w:rsidRPr="0020621C">
        <w:rPr>
          <w:rFonts w:ascii="Palatino Linotype" w:eastAsia="Calibri" w:hAnsi="Palatino Linotype" w:cs="Tahoma"/>
          <w:bCs/>
          <w:iCs/>
          <w:lang w:eastAsia="es-ES_tradnl"/>
        </w:rPr>
        <w:t>,</w:t>
      </w:r>
      <w:r w:rsidRPr="0020621C">
        <w:rPr>
          <w:rFonts w:ascii="Palatino Linotype" w:hAnsi="Palatino Linotype"/>
        </w:rPr>
        <w:t xml:space="preserve"> se advierte que el Acta de Nacimiento se componte de quince elementos siendo los siguientes: </w:t>
      </w:r>
    </w:p>
    <w:p w14:paraId="405AD75C" w14:textId="77777777" w:rsidR="000B402A" w:rsidRPr="0020621C" w:rsidRDefault="000B402A" w:rsidP="000B402A">
      <w:pPr>
        <w:tabs>
          <w:tab w:val="left" w:pos="4962"/>
        </w:tabs>
        <w:spacing w:line="360" w:lineRule="auto"/>
        <w:contextualSpacing/>
        <w:jc w:val="both"/>
        <w:rPr>
          <w:rFonts w:ascii="Palatino Linotype" w:hAnsi="Palatino Linotype"/>
        </w:rPr>
      </w:pPr>
    </w:p>
    <w:p w14:paraId="7804BFC2"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Folio de Impresión.</w:t>
      </w:r>
    </w:p>
    <w:p w14:paraId="693D5F6C"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Denominación del Documento.</w:t>
      </w:r>
    </w:p>
    <w:p w14:paraId="7282AC71"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Identificador Electrónico. </w:t>
      </w:r>
    </w:p>
    <w:p w14:paraId="1A1E4EB5"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Elementos del Registro. </w:t>
      </w:r>
    </w:p>
    <w:p w14:paraId="17BE3FB6"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Datos de la Persona Registrada. </w:t>
      </w:r>
    </w:p>
    <w:p w14:paraId="789EE74E"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Datos de Filiación de la Persona Registrada. </w:t>
      </w:r>
    </w:p>
    <w:p w14:paraId="031C9267"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Anotaciones Marginales. </w:t>
      </w:r>
    </w:p>
    <w:p w14:paraId="7A291EA7"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Certificación. </w:t>
      </w:r>
    </w:p>
    <w:p w14:paraId="1689F771"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Código Bidimensional QR que contiene información encriptada del acta. </w:t>
      </w:r>
    </w:p>
    <w:p w14:paraId="45E65D87"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Leyenda “Soy México” </w:t>
      </w:r>
    </w:p>
    <w:p w14:paraId="319ED5B7"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Firma Electrónica Avanzada. </w:t>
      </w:r>
    </w:p>
    <w:p w14:paraId="3579A6DF"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Firma y datos de la autoridad emisora. </w:t>
      </w:r>
    </w:p>
    <w:p w14:paraId="1703873D"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Código QR. </w:t>
      </w:r>
    </w:p>
    <w:p w14:paraId="7D67FAE9"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Código de Verificación.</w:t>
      </w:r>
    </w:p>
    <w:p w14:paraId="1911AEFD" w14:textId="77777777" w:rsidR="000B402A" w:rsidRPr="0020621C" w:rsidRDefault="000B402A" w:rsidP="000B402A">
      <w:pPr>
        <w:pStyle w:val="Prrafodelista"/>
        <w:numPr>
          <w:ilvl w:val="0"/>
          <w:numId w:val="46"/>
        </w:numPr>
        <w:tabs>
          <w:tab w:val="left" w:pos="4962"/>
        </w:tabs>
        <w:spacing w:line="360" w:lineRule="auto"/>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Leyenda de instrucciones para la verificación del documento. </w:t>
      </w:r>
    </w:p>
    <w:p w14:paraId="5672DA94"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Cs/>
          <w:iCs/>
          <w:lang w:eastAsia="es-ES_tradnl"/>
        </w:rPr>
      </w:pPr>
    </w:p>
    <w:p w14:paraId="0F38423A"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w:t>
      </w:r>
      <w:r w:rsidRPr="0020621C">
        <w:rPr>
          <w:rFonts w:ascii="Palatino Linotype" w:eastAsia="Calibri" w:hAnsi="Palatino Linotype" w:cs="Tahoma"/>
          <w:bCs/>
          <w:iCs/>
          <w:lang w:eastAsia="es-ES_tradnl"/>
        </w:rPr>
        <w:lastRenderedPageBreak/>
        <w:t xml:space="preserve">expide la Secretaría de Salud para acreditar el nacimiento de una persona, sexo, fecha de nacimiento, lugar de nacimiento, entre otros. </w:t>
      </w:r>
    </w:p>
    <w:p w14:paraId="7C51521B"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Cs/>
          <w:iCs/>
          <w:lang w:eastAsia="es-ES_tradnl"/>
        </w:rPr>
      </w:pPr>
    </w:p>
    <w:p w14:paraId="56C7C800" w14:textId="77777777" w:rsidR="000B402A" w:rsidRPr="0020621C" w:rsidRDefault="000B402A" w:rsidP="000B402A">
      <w:pPr>
        <w:tabs>
          <w:tab w:val="left" w:pos="4962"/>
        </w:tabs>
        <w:spacing w:line="360" w:lineRule="auto"/>
        <w:contextualSpacing/>
        <w:jc w:val="both"/>
        <w:rPr>
          <w:rFonts w:ascii="Palatino Linotype" w:hAnsi="Palatino Linotype" w:cs="Tahoma"/>
        </w:rPr>
      </w:pPr>
      <w:r w:rsidRPr="0020621C">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20621C">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49507AF2" w14:textId="77777777" w:rsidR="000B402A" w:rsidRPr="0020621C" w:rsidRDefault="000B402A" w:rsidP="000B402A">
      <w:pPr>
        <w:spacing w:line="360" w:lineRule="auto"/>
        <w:contextualSpacing/>
        <w:jc w:val="both"/>
        <w:rPr>
          <w:rFonts w:ascii="Palatino Linotype" w:eastAsia="Calibri" w:hAnsi="Palatino Linotype" w:cs="Tahoma"/>
          <w:bCs/>
          <w:lang w:val="es-ES"/>
        </w:rPr>
      </w:pPr>
    </w:p>
    <w:p w14:paraId="2F8972AD" w14:textId="77777777" w:rsidR="000B402A" w:rsidRPr="0020621C" w:rsidRDefault="000B402A" w:rsidP="000B402A">
      <w:pPr>
        <w:spacing w:line="360" w:lineRule="auto"/>
        <w:contextualSpacing/>
        <w:jc w:val="both"/>
        <w:rPr>
          <w:rFonts w:ascii="Palatino Linotype" w:eastAsia="Calibri" w:hAnsi="Palatino Linotype" w:cs="Tahoma"/>
          <w:bCs/>
          <w:lang w:val="es-ES"/>
        </w:rPr>
      </w:pPr>
      <w:r w:rsidRPr="0020621C">
        <w:rPr>
          <w:rFonts w:ascii="Palatino Linotype" w:eastAsia="Calibri" w:hAnsi="Palatino Linotype" w:cs="Tahoma"/>
          <w:bCs/>
          <w:lang w:val="es-ES"/>
        </w:rPr>
        <w:t xml:space="preserve">De esta manera, se trata de un documento de </w:t>
      </w:r>
      <w:r w:rsidRPr="0020621C">
        <w:rPr>
          <w:rFonts w:ascii="Palatino Linotype" w:eastAsia="Calibri" w:hAnsi="Palatino Linotype" w:cs="Tahoma"/>
          <w:b/>
          <w:bCs/>
          <w:lang w:val="es-ES"/>
        </w:rPr>
        <w:t>naturaleza confidencial</w:t>
      </w:r>
      <w:r w:rsidRPr="0020621C">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47012BBE" w14:textId="77777777" w:rsidR="000B402A" w:rsidRPr="0020621C" w:rsidRDefault="000B402A" w:rsidP="000B402A">
      <w:pPr>
        <w:spacing w:line="360" w:lineRule="auto"/>
        <w:contextualSpacing/>
        <w:jc w:val="both"/>
        <w:rPr>
          <w:rFonts w:ascii="Palatino Linotype" w:eastAsia="Calibri" w:hAnsi="Palatino Linotype" w:cs="Tahoma"/>
          <w:bCs/>
          <w:lang w:val="es-ES"/>
        </w:rPr>
      </w:pPr>
    </w:p>
    <w:p w14:paraId="12F7EA26" w14:textId="77777777" w:rsidR="000B402A" w:rsidRPr="0020621C" w:rsidRDefault="000B402A" w:rsidP="000B402A">
      <w:pPr>
        <w:numPr>
          <w:ilvl w:val="0"/>
          <w:numId w:val="45"/>
        </w:numPr>
        <w:spacing w:line="360" w:lineRule="auto"/>
        <w:contextualSpacing/>
        <w:jc w:val="both"/>
        <w:rPr>
          <w:rFonts w:ascii="Palatino Linotype" w:eastAsia="Calibri" w:hAnsi="Palatino Linotype" w:cs="Tahoma"/>
          <w:bCs/>
          <w:lang w:val="es-ES"/>
        </w:rPr>
      </w:pPr>
      <w:r w:rsidRPr="0020621C">
        <w:rPr>
          <w:rFonts w:ascii="Palatino Linotype" w:hAnsi="Palatino Linotype"/>
          <w:b/>
        </w:rPr>
        <w:t>Identificación oficial vigente con fotografía</w:t>
      </w:r>
    </w:p>
    <w:p w14:paraId="4BDE6A47"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
          <w:iCs/>
          <w:lang w:eastAsia="es-ES_tradnl"/>
        </w:rPr>
      </w:pPr>
    </w:p>
    <w:p w14:paraId="2EA001A8" w14:textId="77777777" w:rsidR="000B402A" w:rsidRPr="0020621C" w:rsidRDefault="000B402A" w:rsidP="000B402A">
      <w:pPr>
        <w:spacing w:line="360" w:lineRule="auto"/>
        <w:contextualSpacing/>
        <w:jc w:val="both"/>
        <w:rPr>
          <w:rFonts w:ascii="Palatino Linotype" w:hAnsi="Palatino Linotype" w:cs="Tahoma"/>
        </w:rPr>
      </w:pPr>
      <w:r w:rsidRPr="0020621C">
        <w:rPr>
          <w:rFonts w:ascii="Palatino Linotype" w:hAnsi="Palatino Linotype" w:cs="Tahoma"/>
        </w:rPr>
        <w:t xml:space="preserve">Sobre este documento, se debe señalar que la responsabilidad de formar el Padrón Electoral y expedir la credencial de elector, corresponde a la Dirección Ejecutiva del Registro Federal de Electores del Instituto Nacional Electoral, de conformidad con </w:t>
      </w:r>
      <w:r w:rsidRPr="0020621C">
        <w:rPr>
          <w:rFonts w:ascii="Palatino Linotype" w:hAnsi="Palatino Linotype" w:cs="Tahoma"/>
        </w:rPr>
        <w:lastRenderedPageBreak/>
        <w:t>lo establecido en el artículo 54, apartado 1, incisos b) y c) de la Ley General de Instituciones y Procedimientos Electorales.</w:t>
      </w:r>
    </w:p>
    <w:p w14:paraId="4B6C5808" w14:textId="77777777" w:rsidR="000B402A" w:rsidRPr="0020621C" w:rsidRDefault="000B402A" w:rsidP="000B402A">
      <w:pPr>
        <w:spacing w:line="360" w:lineRule="auto"/>
        <w:contextualSpacing/>
        <w:jc w:val="both"/>
        <w:rPr>
          <w:rFonts w:ascii="Palatino Linotype" w:hAnsi="Palatino Linotype" w:cs="Tahoma"/>
        </w:rPr>
      </w:pPr>
    </w:p>
    <w:p w14:paraId="167A081F" w14:textId="77777777" w:rsidR="000B402A" w:rsidRPr="0020621C" w:rsidRDefault="000B402A" w:rsidP="000B402A">
      <w:pPr>
        <w:spacing w:line="360" w:lineRule="auto"/>
        <w:contextualSpacing/>
        <w:jc w:val="both"/>
        <w:rPr>
          <w:rFonts w:ascii="Palatino Linotype" w:hAnsi="Palatino Linotype" w:cs="Tahoma"/>
          <w:b/>
          <w:bCs/>
        </w:rPr>
      </w:pPr>
      <w:r w:rsidRPr="0020621C">
        <w:rPr>
          <w:rFonts w:ascii="Palatino Linotype" w:hAnsi="Palatino Linotype" w:cs="Tahoma"/>
        </w:rPr>
        <w:t>De manera particular el artículo 156, de la Ley General de Instituciones y Procedimientos Electorales dispone que la credencial para votar deberá contener, cuando menos, los siguientes datos:</w:t>
      </w:r>
    </w:p>
    <w:p w14:paraId="62963F3D" w14:textId="77777777" w:rsidR="000B402A" w:rsidRPr="0020621C" w:rsidRDefault="000B402A" w:rsidP="000B402A">
      <w:pPr>
        <w:autoSpaceDE w:val="0"/>
        <w:autoSpaceDN w:val="0"/>
        <w:adjustRightInd w:val="0"/>
        <w:ind w:left="567"/>
        <w:contextualSpacing/>
        <w:jc w:val="both"/>
        <w:rPr>
          <w:rFonts w:ascii="Palatino Linotype" w:hAnsi="Palatino Linotype" w:cs="Tahoma"/>
        </w:rPr>
      </w:pPr>
    </w:p>
    <w:p w14:paraId="3904E6EB"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a) </w:t>
      </w:r>
      <w:r w:rsidRPr="0020621C">
        <w:rPr>
          <w:rFonts w:ascii="Palatino Linotype" w:hAnsi="Palatino Linotype" w:cs="Tahoma"/>
          <w:i/>
          <w:iCs/>
          <w:sz w:val="22"/>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0C1BA475"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b) </w:t>
      </w:r>
      <w:r w:rsidRPr="0020621C">
        <w:rPr>
          <w:rFonts w:ascii="Palatino Linotype" w:hAnsi="Palatino Linotype" w:cs="Tahoma"/>
          <w:i/>
          <w:iCs/>
          <w:sz w:val="22"/>
        </w:rPr>
        <w:t xml:space="preserve">Sección electoral en donde deberá votar el ciudadano. En el caso de los ciudadanos residentes en el extranjero no será necesario incluir este requisito; </w:t>
      </w:r>
    </w:p>
    <w:p w14:paraId="1B80E33D"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c) </w:t>
      </w:r>
      <w:r w:rsidRPr="0020621C">
        <w:rPr>
          <w:rFonts w:ascii="Palatino Linotype" w:hAnsi="Palatino Linotype" w:cs="Tahoma"/>
          <w:i/>
          <w:iCs/>
          <w:sz w:val="22"/>
        </w:rPr>
        <w:t xml:space="preserve">Apellido paterno, apellido materno y nombre completo; </w:t>
      </w:r>
    </w:p>
    <w:p w14:paraId="3A9A609F"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d) </w:t>
      </w:r>
      <w:r w:rsidRPr="0020621C">
        <w:rPr>
          <w:rFonts w:ascii="Palatino Linotype" w:hAnsi="Palatino Linotype" w:cs="Tahoma"/>
          <w:i/>
          <w:iCs/>
          <w:sz w:val="22"/>
        </w:rPr>
        <w:t xml:space="preserve">Domicilio; </w:t>
      </w:r>
    </w:p>
    <w:p w14:paraId="4F7975D9"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e) </w:t>
      </w:r>
      <w:r w:rsidRPr="0020621C">
        <w:rPr>
          <w:rFonts w:ascii="Palatino Linotype" w:hAnsi="Palatino Linotype" w:cs="Tahoma"/>
          <w:i/>
          <w:iCs/>
          <w:sz w:val="22"/>
        </w:rPr>
        <w:t xml:space="preserve">Sexo; </w:t>
      </w:r>
    </w:p>
    <w:p w14:paraId="01AAE79E" w14:textId="77777777" w:rsidR="000B402A" w:rsidRPr="0020621C" w:rsidRDefault="000B402A" w:rsidP="000B402A">
      <w:pPr>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f) </w:t>
      </w:r>
      <w:r w:rsidRPr="0020621C">
        <w:rPr>
          <w:rFonts w:ascii="Palatino Linotype" w:hAnsi="Palatino Linotype" w:cs="Tahoma"/>
          <w:i/>
          <w:iCs/>
          <w:sz w:val="22"/>
        </w:rPr>
        <w:t>Edad y año de registro;</w:t>
      </w:r>
    </w:p>
    <w:p w14:paraId="14844D73"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g) </w:t>
      </w:r>
      <w:r w:rsidRPr="0020621C">
        <w:rPr>
          <w:rFonts w:ascii="Palatino Linotype" w:hAnsi="Palatino Linotype" w:cs="Tahoma"/>
          <w:i/>
          <w:iCs/>
          <w:sz w:val="22"/>
        </w:rPr>
        <w:t xml:space="preserve">Firma, huella digital y fotografía del elector; </w:t>
      </w:r>
    </w:p>
    <w:p w14:paraId="329BFF56"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h) </w:t>
      </w:r>
      <w:r w:rsidRPr="0020621C">
        <w:rPr>
          <w:rFonts w:ascii="Palatino Linotype" w:hAnsi="Palatino Linotype" w:cs="Tahoma"/>
          <w:i/>
          <w:iCs/>
          <w:sz w:val="22"/>
        </w:rPr>
        <w:t xml:space="preserve">Clave de registro, y </w:t>
      </w:r>
    </w:p>
    <w:p w14:paraId="259F4675"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i) </w:t>
      </w:r>
      <w:r w:rsidRPr="0020621C">
        <w:rPr>
          <w:rFonts w:ascii="Palatino Linotype" w:hAnsi="Palatino Linotype" w:cs="Tahoma"/>
          <w:i/>
          <w:iCs/>
          <w:sz w:val="22"/>
        </w:rPr>
        <w:t xml:space="preserve">Clave Única del Registro de Población. </w:t>
      </w:r>
    </w:p>
    <w:p w14:paraId="6A5EC387"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b/>
          <w:bCs/>
          <w:i/>
          <w:iCs/>
          <w:sz w:val="22"/>
        </w:rPr>
      </w:pPr>
    </w:p>
    <w:p w14:paraId="508007C1"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2. </w:t>
      </w:r>
      <w:r w:rsidRPr="0020621C">
        <w:rPr>
          <w:rFonts w:ascii="Palatino Linotype" w:hAnsi="Palatino Linotype" w:cs="Tahoma"/>
          <w:i/>
          <w:iCs/>
          <w:sz w:val="22"/>
        </w:rPr>
        <w:t xml:space="preserve">Además tendrá: </w:t>
      </w:r>
    </w:p>
    <w:p w14:paraId="5AB65EAA"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a) </w:t>
      </w:r>
      <w:r w:rsidRPr="0020621C">
        <w:rPr>
          <w:rFonts w:ascii="Palatino Linotype" w:hAnsi="Palatino Linotype" w:cs="Tahoma"/>
          <w:i/>
          <w:iCs/>
          <w:sz w:val="22"/>
        </w:rPr>
        <w:t xml:space="preserve">Espacios necesarios para marcar año y elección de que se trate; </w:t>
      </w:r>
    </w:p>
    <w:p w14:paraId="215A7AA6"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b) </w:t>
      </w:r>
      <w:r w:rsidRPr="0020621C">
        <w:rPr>
          <w:rFonts w:ascii="Palatino Linotype" w:hAnsi="Palatino Linotype" w:cs="Tahoma"/>
          <w:i/>
          <w:iCs/>
          <w:sz w:val="22"/>
        </w:rPr>
        <w:t xml:space="preserve">Firma impresa del Secretario Ejecutivo del Instituto; </w:t>
      </w:r>
    </w:p>
    <w:p w14:paraId="271FF272"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c) </w:t>
      </w:r>
      <w:r w:rsidRPr="0020621C">
        <w:rPr>
          <w:rFonts w:ascii="Palatino Linotype" w:hAnsi="Palatino Linotype" w:cs="Tahoma"/>
          <w:i/>
          <w:iCs/>
          <w:sz w:val="22"/>
        </w:rPr>
        <w:t xml:space="preserve">Año de emisión; </w:t>
      </w:r>
    </w:p>
    <w:p w14:paraId="0FA4C57A" w14:textId="77777777" w:rsidR="000B402A" w:rsidRPr="0020621C" w:rsidRDefault="000B402A" w:rsidP="000B402A">
      <w:pPr>
        <w:autoSpaceDE w:val="0"/>
        <w:autoSpaceDN w:val="0"/>
        <w:adjustRightInd w:val="0"/>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d) </w:t>
      </w:r>
      <w:r w:rsidRPr="0020621C">
        <w:rPr>
          <w:rFonts w:ascii="Palatino Linotype" w:hAnsi="Palatino Linotype" w:cs="Tahoma"/>
          <w:i/>
          <w:iCs/>
          <w:sz w:val="22"/>
        </w:rPr>
        <w:t xml:space="preserve">Año en el que expira su vigencia, y </w:t>
      </w:r>
    </w:p>
    <w:p w14:paraId="3F38866D" w14:textId="77777777" w:rsidR="000B402A" w:rsidRPr="0020621C" w:rsidRDefault="000B402A" w:rsidP="000B402A">
      <w:pPr>
        <w:ind w:left="851" w:right="850"/>
        <w:contextualSpacing/>
        <w:jc w:val="both"/>
        <w:rPr>
          <w:rFonts w:ascii="Palatino Linotype" w:hAnsi="Palatino Linotype" w:cs="Tahoma"/>
          <w:i/>
          <w:iCs/>
          <w:sz w:val="22"/>
        </w:rPr>
      </w:pPr>
      <w:r w:rsidRPr="0020621C">
        <w:rPr>
          <w:rFonts w:ascii="Palatino Linotype" w:hAnsi="Palatino Linotype" w:cs="Tahoma"/>
          <w:b/>
          <w:bCs/>
          <w:i/>
          <w:iCs/>
          <w:sz w:val="22"/>
        </w:rPr>
        <w:t xml:space="preserve">e) </w:t>
      </w:r>
      <w:r w:rsidRPr="0020621C">
        <w:rPr>
          <w:rFonts w:ascii="Palatino Linotype" w:hAnsi="Palatino Linotype" w:cs="Tahoma"/>
          <w:i/>
          <w:iCs/>
          <w:sz w:val="22"/>
        </w:rPr>
        <w:t>En el caso de la que se expida al ciudadano residente en el extranjero, la leyenda “Para Votar desde el Extranjero”.</w:t>
      </w:r>
    </w:p>
    <w:p w14:paraId="7689EAC5" w14:textId="77777777" w:rsidR="000B402A" w:rsidRPr="0020621C" w:rsidRDefault="000B402A" w:rsidP="000B402A">
      <w:pPr>
        <w:spacing w:line="360" w:lineRule="auto"/>
        <w:contextualSpacing/>
        <w:jc w:val="both"/>
        <w:rPr>
          <w:rFonts w:ascii="Palatino Linotype" w:hAnsi="Palatino Linotype" w:cs="Tahoma"/>
        </w:rPr>
      </w:pPr>
    </w:p>
    <w:p w14:paraId="24008C57" w14:textId="77777777" w:rsidR="000B402A" w:rsidRPr="0020621C" w:rsidRDefault="000B402A" w:rsidP="000B402A">
      <w:pPr>
        <w:spacing w:line="360" w:lineRule="auto"/>
        <w:contextualSpacing/>
        <w:jc w:val="both"/>
        <w:rPr>
          <w:rFonts w:ascii="Palatino Linotype" w:hAnsi="Palatino Linotype" w:cs="Tahoma"/>
        </w:rPr>
      </w:pPr>
      <w:r w:rsidRPr="0020621C">
        <w:rPr>
          <w:rFonts w:ascii="Palatino Linotype" w:hAnsi="Palatino Linotype" w:cs="Tahoma"/>
        </w:rPr>
        <w:t xml:space="preserve">Como se advierte, todos los elementos contenidos en la credencial hacen a su titular, identificado, identificable e incluso ubicable en su domicilio. El número o la clave de la credencial de elector, son únicos e irrepetibles y; de manera general este </w:t>
      </w:r>
      <w:r w:rsidRPr="0020621C">
        <w:rPr>
          <w:rFonts w:ascii="Palatino Linotype" w:hAnsi="Palatino Linotype" w:cs="Tahoma"/>
        </w:rPr>
        <w:lastRenderedPageBreak/>
        <w:t>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414BA59" w14:textId="77777777" w:rsidR="000B402A" w:rsidRPr="0020621C" w:rsidRDefault="000B402A" w:rsidP="000B402A">
      <w:pPr>
        <w:spacing w:line="360" w:lineRule="auto"/>
        <w:contextualSpacing/>
        <w:jc w:val="both"/>
        <w:rPr>
          <w:rFonts w:ascii="Palatino Linotype" w:hAnsi="Palatino Linotype" w:cs="Tahoma"/>
        </w:rPr>
      </w:pPr>
    </w:p>
    <w:p w14:paraId="6A3DD2E1" w14:textId="77777777" w:rsidR="000B402A" w:rsidRPr="0020621C" w:rsidRDefault="000B402A" w:rsidP="000B402A">
      <w:pPr>
        <w:spacing w:line="360" w:lineRule="auto"/>
        <w:contextualSpacing/>
        <w:jc w:val="both"/>
        <w:rPr>
          <w:rFonts w:ascii="Palatino Linotype" w:hAnsi="Palatino Linotype" w:cs="Tahoma"/>
        </w:rPr>
      </w:pPr>
      <w:r w:rsidRPr="0020621C">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60CFE6D1" w14:textId="77777777" w:rsidR="000B402A" w:rsidRPr="0020621C" w:rsidRDefault="000B402A" w:rsidP="000B402A">
      <w:pPr>
        <w:spacing w:line="360" w:lineRule="auto"/>
        <w:contextualSpacing/>
        <w:jc w:val="both"/>
        <w:rPr>
          <w:rFonts w:ascii="Palatino Linotype" w:hAnsi="Palatino Linotype" w:cs="Tahoma"/>
        </w:rPr>
      </w:pPr>
    </w:p>
    <w:p w14:paraId="22D6BB0A" w14:textId="77777777" w:rsidR="000B402A" w:rsidRPr="0020621C" w:rsidRDefault="000B402A" w:rsidP="000B402A">
      <w:pPr>
        <w:spacing w:line="360" w:lineRule="auto"/>
        <w:contextualSpacing/>
        <w:jc w:val="both"/>
        <w:rPr>
          <w:rFonts w:ascii="Palatino Linotype" w:eastAsia="Calibri" w:hAnsi="Palatino Linotype" w:cs="Tahoma"/>
          <w:bCs/>
          <w:lang w:val="es-ES"/>
        </w:rPr>
      </w:pPr>
      <w:r w:rsidRPr="0020621C">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20621C">
        <w:rPr>
          <w:rFonts w:ascii="Palatino Linotype" w:hAnsi="Palatino Linotype" w:cs="Tahoma"/>
          <w:b/>
        </w:rPr>
        <w:t xml:space="preserve">la credencial de elector, es confidencial </w:t>
      </w:r>
      <w:r w:rsidRPr="0020621C">
        <w:rPr>
          <w:rFonts w:ascii="Palatino Linotype" w:hAnsi="Palatino Linotype" w:cs="Tahoma"/>
        </w:rPr>
        <w:t xml:space="preserve">y actualiza la causal de clasificación, establecida en el </w:t>
      </w:r>
      <w:r w:rsidRPr="0020621C">
        <w:rPr>
          <w:rFonts w:ascii="Palatino Linotype" w:eastAsia="Calibri" w:hAnsi="Palatino Linotype" w:cs="Tahoma"/>
          <w:bCs/>
          <w:lang w:val="es-ES"/>
        </w:rPr>
        <w:t>artículo 143, fracción I, de la Ley de Transparencia y Acceso a la Información Pública del Estado de México y Municipios.</w:t>
      </w:r>
    </w:p>
    <w:p w14:paraId="22D243AE" w14:textId="77777777" w:rsidR="000B402A" w:rsidRPr="0020621C" w:rsidRDefault="000B402A" w:rsidP="000B402A">
      <w:pPr>
        <w:spacing w:line="360" w:lineRule="auto"/>
        <w:contextualSpacing/>
        <w:jc w:val="both"/>
        <w:rPr>
          <w:rFonts w:ascii="Palatino Linotype" w:eastAsia="Calibri" w:hAnsi="Palatino Linotype" w:cs="Tahoma"/>
          <w:bCs/>
          <w:lang w:val="es-ES"/>
        </w:rPr>
      </w:pPr>
    </w:p>
    <w:p w14:paraId="777B23E7" w14:textId="77777777" w:rsidR="000B402A" w:rsidRPr="0020621C" w:rsidRDefault="000B402A" w:rsidP="000B402A">
      <w:pPr>
        <w:numPr>
          <w:ilvl w:val="0"/>
          <w:numId w:val="45"/>
        </w:numPr>
        <w:spacing w:line="360" w:lineRule="auto"/>
        <w:contextualSpacing/>
        <w:jc w:val="both"/>
        <w:rPr>
          <w:rFonts w:ascii="Palatino Linotype" w:eastAsia="Calibri" w:hAnsi="Palatino Linotype" w:cs="Tahoma"/>
          <w:b/>
          <w:iCs/>
          <w:lang w:eastAsia="es-ES_tradnl"/>
        </w:rPr>
      </w:pPr>
      <w:r w:rsidRPr="0020621C">
        <w:rPr>
          <w:rFonts w:ascii="Palatino Linotype" w:eastAsia="Calibri" w:hAnsi="Palatino Linotype" w:cs="Tahoma"/>
          <w:b/>
          <w:iCs/>
          <w:lang w:eastAsia="es-ES_tradnl"/>
        </w:rPr>
        <w:t>Cédula de Identificación Fiscal.</w:t>
      </w:r>
    </w:p>
    <w:p w14:paraId="4A1D4FE0"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Cs/>
          <w:iCs/>
          <w:lang w:eastAsia="es-ES_tradnl"/>
        </w:rPr>
      </w:pPr>
    </w:p>
    <w:p w14:paraId="618E210F"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49730BD" w14:textId="77777777" w:rsidR="000B402A" w:rsidRPr="0020621C" w:rsidRDefault="000B402A" w:rsidP="000B402A">
      <w:pPr>
        <w:spacing w:line="360" w:lineRule="auto"/>
        <w:contextualSpacing/>
        <w:jc w:val="both"/>
        <w:rPr>
          <w:rFonts w:ascii="Palatino Linotype" w:hAnsi="Palatino Linotype" w:cs="Tahoma"/>
          <w:bCs/>
        </w:rPr>
      </w:pPr>
    </w:p>
    <w:p w14:paraId="573598E7"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 xml:space="preserve">De acuerdo a lo establecido en el artículo en comento, esta clave se compone de trece caracteres alfanuméricos, con datos obtenidos de los apellidos, nombre(s), fecha de nacimiento del titular, más una </w:t>
      </w:r>
      <w:proofErr w:type="spellStart"/>
      <w:r w:rsidRPr="0020621C">
        <w:rPr>
          <w:rFonts w:ascii="Palatino Linotype" w:hAnsi="Palatino Linotype" w:cs="Tahoma"/>
          <w:bCs/>
        </w:rPr>
        <w:t>homoclave</w:t>
      </w:r>
      <w:proofErr w:type="spellEnd"/>
      <w:r w:rsidRPr="0020621C">
        <w:rPr>
          <w:rFonts w:ascii="Palatino Linotype" w:hAnsi="Palatino Linotype" w:cs="Tahoma"/>
          <w:bCs/>
        </w:rPr>
        <w:t xml:space="preserve"> que establece el sistema automático del Servicio de Administración Tributaria.</w:t>
      </w:r>
    </w:p>
    <w:p w14:paraId="3E37B261" w14:textId="77777777" w:rsidR="000B402A" w:rsidRPr="0020621C" w:rsidRDefault="000B402A" w:rsidP="000B402A">
      <w:pPr>
        <w:spacing w:line="360" w:lineRule="auto"/>
        <w:contextualSpacing/>
        <w:jc w:val="both"/>
        <w:rPr>
          <w:rFonts w:ascii="Palatino Linotype" w:hAnsi="Palatino Linotype" w:cs="Tahoma"/>
          <w:bCs/>
          <w:iCs/>
        </w:rPr>
      </w:pPr>
    </w:p>
    <w:p w14:paraId="79C3129E"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Cs/>
          <w:iCs/>
          <w:lang w:eastAsia="es-ES_tradnl"/>
        </w:rPr>
      </w:pPr>
      <w:r w:rsidRPr="0020621C">
        <w:rPr>
          <w:rFonts w:ascii="Palatino Linotype" w:eastAsia="Calibri" w:hAnsi="Palatino Linotype" w:cs="Tahoma"/>
          <w:bCs/>
          <w:iCs/>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25" w:history="1">
        <w:r w:rsidRPr="0020621C">
          <w:rPr>
            <w:rStyle w:val="Hipervnculo"/>
            <w:rFonts w:ascii="Palatino Linotype" w:eastAsia="Calibri" w:hAnsi="Palatino Linotype" w:cs="Tahoma"/>
            <w:bCs/>
            <w:iCs/>
            <w:color w:val="auto"/>
            <w:lang w:eastAsia="es-ES_tradnl"/>
          </w:rPr>
          <w:t>https://www.sat.gob.mx/aplicacion/28889/obten-tu-cédula-de-identificacion-fiscal</w:t>
        </w:r>
      </w:hyperlink>
      <w:r w:rsidRPr="0020621C">
        <w:rPr>
          <w:rFonts w:ascii="Palatino Linotype" w:eastAsia="Calibri" w:hAnsi="Palatino Linotype"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4BAE405E"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Cs/>
          <w:iCs/>
          <w:lang w:eastAsia="es-ES_tradnl"/>
        </w:rPr>
      </w:pPr>
    </w:p>
    <w:p w14:paraId="76E8317C"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 xml:space="preserve">En ese orden de ideas, la clave del Registro Federal de Contribuyentes, es el medio de control que tiene la Secretaría de Hacienda y Crédito Público, a través del Servicio </w:t>
      </w:r>
      <w:r w:rsidRPr="0020621C">
        <w:rPr>
          <w:rFonts w:ascii="Palatino Linotype" w:hAnsi="Palatino Linotype" w:cs="Tahoma"/>
          <w:bCs/>
        </w:rPr>
        <w:lastRenderedPageBreak/>
        <w:t>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4BF4BFF" w14:textId="77777777" w:rsidR="000B402A" w:rsidRPr="0020621C" w:rsidRDefault="000B402A" w:rsidP="000B402A">
      <w:pPr>
        <w:spacing w:line="360" w:lineRule="auto"/>
        <w:contextualSpacing/>
        <w:jc w:val="both"/>
        <w:rPr>
          <w:rFonts w:ascii="Palatino Linotype" w:hAnsi="Palatino Linotype" w:cs="Tahoma"/>
          <w:bCs/>
        </w:rPr>
      </w:pPr>
    </w:p>
    <w:p w14:paraId="79D3497A"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9B6D757" w14:textId="77777777" w:rsidR="000B402A" w:rsidRPr="0020621C" w:rsidRDefault="000B402A" w:rsidP="000B402A">
      <w:pPr>
        <w:spacing w:line="360" w:lineRule="auto"/>
        <w:contextualSpacing/>
        <w:jc w:val="both"/>
        <w:rPr>
          <w:rFonts w:ascii="Palatino Linotype" w:hAnsi="Palatino Linotype" w:cs="Tahoma"/>
          <w:bCs/>
        </w:rPr>
      </w:pPr>
    </w:p>
    <w:p w14:paraId="366FEE90"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Lo anterior, resulta congruente con el Criterio 19/17 emitido por el Instituto Nacional de Transparencia, Acceso a la Información y Protección de Datos Personales, en el cual se señala lo siguiente:</w:t>
      </w:r>
    </w:p>
    <w:p w14:paraId="7F1FC880" w14:textId="77777777" w:rsidR="000B402A" w:rsidRPr="0020621C" w:rsidRDefault="000B402A" w:rsidP="000B402A">
      <w:pPr>
        <w:contextualSpacing/>
        <w:jc w:val="both"/>
        <w:rPr>
          <w:rFonts w:ascii="Palatino Linotype" w:hAnsi="Palatino Linotype" w:cs="Tahoma"/>
          <w:bCs/>
        </w:rPr>
      </w:pPr>
    </w:p>
    <w:p w14:paraId="015BCD91" w14:textId="77777777" w:rsidR="000B402A" w:rsidRPr="0020621C" w:rsidRDefault="000B402A" w:rsidP="000B402A">
      <w:pPr>
        <w:widowControl w:val="0"/>
        <w:ind w:left="851" w:right="850"/>
        <w:contextualSpacing/>
        <w:jc w:val="both"/>
        <w:rPr>
          <w:rFonts w:ascii="Palatino Linotype" w:hAnsi="Palatino Linotype" w:cs="Tahoma"/>
          <w:bCs/>
          <w:i/>
          <w:iCs/>
          <w:sz w:val="22"/>
        </w:rPr>
      </w:pPr>
      <w:r w:rsidRPr="0020621C">
        <w:rPr>
          <w:rFonts w:ascii="Palatino Linotype" w:hAnsi="Palatino Linotype" w:cs="Tahoma"/>
          <w:b/>
          <w:i/>
          <w:iCs/>
          <w:sz w:val="22"/>
        </w:rPr>
        <w:t>Registro Federal de Contribuyentes (RFC) de personas físicas.</w:t>
      </w:r>
      <w:r w:rsidRPr="0020621C">
        <w:rPr>
          <w:rFonts w:ascii="Palatino Linotype" w:hAnsi="Palatino Linotype" w:cs="Tahoma"/>
          <w:bCs/>
          <w:i/>
          <w:iCs/>
          <w:sz w:val="22"/>
        </w:rPr>
        <w:t xml:space="preserve"> El RFC es una clave de carácter fiscal, única e irrepetible, que permite identificar al titular, su edad y fecha de nacimiento, por lo que es un dato personal de carácter confidencial.</w:t>
      </w:r>
    </w:p>
    <w:p w14:paraId="39E9D8EA" w14:textId="77777777" w:rsidR="000B402A" w:rsidRPr="0020621C" w:rsidRDefault="000B402A" w:rsidP="000B402A">
      <w:pPr>
        <w:contextualSpacing/>
        <w:jc w:val="both"/>
        <w:rPr>
          <w:rFonts w:ascii="Palatino Linotype" w:hAnsi="Palatino Linotype" w:cs="Tahoma"/>
          <w:bCs/>
        </w:rPr>
      </w:pPr>
    </w:p>
    <w:p w14:paraId="5B336D69"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20621C">
        <w:rPr>
          <w:rFonts w:ascii="Palatino Linotype" w:hAnsi="Palatino Linotype" w:cs="Tahoma"/>
          <w:b/>
          <w:bCs/>
        </w:rPr>
        <w:t xml:space="preserve">onstituye un dato personal confidencial </w:t>
      </w:r>
      <w:r w:rsidRPr="0020621C">
        <w:rPr>
          <w:rFonts w:ascii="Palatino Linotype" w:hAnsi="Palatino Linotype" w:cs="Tahoma"/>
          <w:bCs/>
        </w:rPr>
        <w:t xml:space="preserve">al actualizar el supuesto normativo del artículo 143, fracción I, de la Ley de Transparencia y Acceso a la Información Pública del Estado de México y Municipios; por lo que, la Cédula de Identificación Fiscal corre la misma suerte </w:t>
      </w:r>
      <w:r w:rsidRPr="0020621C">
        <w:rPr>
          <w:rFonts w:ascii="Palatino Linotype" w:hAnsi="Palatino Linotype" w:cs="Tahoma"/>
          <w:bCs/>
        </w:rPr>
        <w:lastRenderedPageBreak/>
        <w:t>que el RFC, pues mediante dicho documento se obtuvo dicho dato, el cual es meramente privado y no abona en nada a la Transparencia.</w:t>
      </w:r>
    </w:p>
    <w:p w14:paraId="5EF949BB" w14:textId="77777777" w:rsidR="000B402A" w:rsidRPr="0020621C" w:rsidRDefault="000B402A" w:rsidP="000B402A">
      <w:pPr>
        <w:spacing w:line="360" w:lineRule="auto"/>
        <w:contextualSpacing/>
        <w:jc w:val="both"/>
        <w:rPr>
          <w:rFonts w:ascii="Palatino Linotype" w:hAnsi="Palatino Linotype" w:cs="Tahoma"/>
          <w:bCs/>
        </w:rPr>
      </w:pPr>
    </w:p>
    <w:p w14:paraId="1C8E7D0D" w14:textId="77777777" w:rsidR="000B402A" w:rsidRPr="0020621C" w:rsidRDefault="000B402A" w:rsidP="000B402A">
      <w:pPr>
        <w:numPr>
          <w:ilvl w:val="0"/>
          <w:numId w:val="45"/>
        </w:numPr>
        <w:spacing w:line="360" w:lineRule="auto"/>
        <w:contextualSpacing/>
        <w:jc w:val="both"/>
        <w:rPr>
          <w:rFonts w:ascii="Palatino Linotype" w:hAnsi="Palatino Linotype" w:cs="Tahoma"/>
          <w:bCs/>
        </w:rPr>
      </w:pPr>
      <w:r w:rsidRPr="0020621C">
        <w:rPr>
          <w:rFonts w:ascii="Palatino Linotype" w:eastAsia="Calibri" w:hAnsi="Palatino Linotype" w:cs="Tahoma"/>
          <w:b/>
          <w:bCs/>
        </w:rPr>
        <w:t xml:space="preserve">Domicilio </w:t>
      </w:r>
      <w:r w:rsidRPr="0020621C">
        <w:rPr>
          <w:rFonts w:ascii="Palatino Linotype" w:eastAsia="Calibri" w:hAnsi="Palatino Linotype" w:cs="Tahoma"/>
          <w:b/>
          <w:iCs/>
          <w:lang w:eastAsia="es-ES_tradnl"/>
        </w:rPr>
        <w:t>particular</w:t>
      </w:r>
      <w:r w:rsidRPr="0020621C">
        <w:rPr>
          <w:rFonts w:ascii="Palatino Linotype" w:eastAsia="Calibri" w:hAnsi="Palatino Linotype" w:cs="Tahoma"/>
          <w:b/>
          <w:bCs/>
        </w:rPr>
        <w:t xml:space="preserve"> y comprobante de domicilio.</w:t>
      </w:r>
    </w:p>
    <w:p w14:paraId="216027B4" w14:textId="77777777" w:rsidR="000B402A" w:rsidRPr="0020621C" w:rsidRDefault="000B402A" w:rsidP="000B402A">
      <w:pPr>
        <w:spacing w:line="360" w:lineRule="auto"/>
        <w:ind w:left="720"/>
        <w:contextualSpacing/>
        <w:jc w:val="both"/>
        <w:rPr>
          <w:rFonts w:ascii="Palatino Linotype" w:eastAsia="Calibri" w:hAnsi="Palatino Linotype" w:cs="Tahoma"/>
          <w:b/>
          <w:bCs/>
        </w:rPr>
      </w:pPr>
    </w:p>
    <w:p w14:paraId="00DFDEEA" w14:textId="77777777" w:rsidR="000B402A" w:rsidRPr="0020621C" w:rsidRDefault="000B402A" w:rsidP="000B402A">
      <w:pPr>
        <w:spacing w:line="360" w:lineRule="auto"/>
        <w:contextualSpacing/>
        <w:jc w:val="both"/>
        <w:rPr>
          <w:rFonts w:ascii="Palatino Linotype" w:hAnsi="Palatino Linotype" w:cs="Tahoma"/>
          <w:lang w:val="es-ES"/>
        </w:rPr>
      </w:pPr>
      <w:r w:rsidRPr="0020621C">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777652A" w14:textId="77777777" w:rsidR="000B402A" w:rsidRPr="0020621C" w:rsidRDefault="000B402A" w:rsidP="000B402A">
      <w:pPr>
        <w:spacing w:line="360" w:lineRule="auto"/>
        <w:contextualSpacing/>
        <w:jc w:val="both"/>
        <w:rPr>
          <w:rFonts w:ascii="Palatino Linotype" w:hAnsi="Palatino Linotype" w:cs="Tahoma"/>
          <w:lang w:val="es-ES"/>
        </w:rPr>
      </w:pPr>
    </w:p>
    <w:p w14:paraId="2A70D1E7" w14:textId="77777777" w:rsidR="000B402A" w:rsidRPr="0020621C" w:rsidRDefault="000B402A" w:rsidP="000B402A">
      <w:pPr>
        <w:spacing w:line="360" w:lineRule="auto"/>
        <w:contextualSpacing/>
        <w:jc w:val="both"/>
        <w:rPr>
          <w:rFonts w:ascii="Palatino Linotype" w:hAnsi="Palatino Linotype" w:cs="Tahoma"/>
          <w:b/>
          <w:lang w:val="es-ES"/>
        </w:rPr>
      </w:pPr>
      <w:r w:rsidRPr="0020621C">
        <w:rPr>
          <w:rFonts w:ascii="Palatino Linotype" w:hAnsi="Palatino Linotype" w:cs="Tahoma"/>
          <w:lang w:val="es-ES"/>
        </w:rPr>
        <w:t>De la misma manera, lo establece el artículo 29 del Código Civil Federal, al precisar que el domicilio de personas físicas</w:t>
      </w:r>
      <w:r w:rsidRPr="0020621C">
        <w:rPr>
          <w:rFonts w:ascii="Palatino Linotype" w:hAnsi="Palatino Linotype" w:cs="Tahoma"/>
          <w:b/>
          <w:lang w:val="es-ES"/>
        </w:rPr>
        <w:t>, es el lugar donde residen habitualmente, el lugar del centro principal de sus negocios, donde residan o el lugar donde se encuentren.</w:t>
      </w:r>
    </w:p>
    <w:p w14:paraId="4531617F" w14:textId="77777777" w:rsidR="000B402A" w:rsidRPr="0020621C" w:rsidRDefault="000B402A" w:rsidP="000B402A">
      <w:pPr>
        <w:spacing w:line="360" w:lineRule="auto"/>
        <w:contextualSpacing/>
        <w:jc w:val="both"/>
        <w:rPr>
          <w:rFonts w:ascii="Palatino Linotype" w:hAnsi="Palatino Linotype" w:cs="Tahoma"/>
          <w:b/>
          <w:lang w:val="es-ES"/>
        </w:rPr>
      </w:pPr>
    </w:p>
    <w:p w14:paraId="12762DC7" w14:textId="77777777" w:rsidR="000B402A" w:rsidRPr="0020621C" w:rsidRDefault="000B402A" w:rsidP="000B402A">
      <w:pPr>
        <w:spacing w:line="360" w:lineRule="auto"/>
        <w:contextualSpacing/>
        <w:jc w:val="both"/>
        <w:rPr>
          <w:rFonts w:ascii="Palatino Linotype" w:hAnsi="Palatino Linotype" w:cs="Tahoma"/>
          <w:lang w:val="es-ES"/>
        </w:rPr>
      </w:pPr>
      <w:r w:rsidRPr="0020621C">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AC6E4FD" w14:textId="77777777" w:rsidR="000B402A" w:rsidRPr="0020621C" w:rsidRDefault="000B402A" w:rsidP="000B402A">
      <w:pPr>
        <w:spacing w:line="360" w:lineRule="auto"/>
        <w:contextualSpacing/>
        <w:jc w:val="both"/>
        <w:rPr>
          <w:rFonts w:ascii="Palatino Linotype" w:hAnsi="Palatino Linotype" w:cs="Tahoma"/>
          <w:lang w:val="es-ES"/>
        </w:rPr>
      </w:pPr>
    </w:p>
    <w:p w14:paraId="1B4B9282" w14:textId="77777777" w:rsidR="000B402A" w:rsidRPr="0020621C" w:rsidRDefault="000B402A" w:rsidP="000B402A">
      <w:pPr>
        <w:spacing w:line="360" w:lineRule="auto"/>
        <w:contextualSpacing/>
        <w:jc w:val="both"/>
        <w:rPr>
          <w:rFonts w:ascii="Palatino Linotype" w:hAnsi="Palatino Linotype" w:cs="Tahoma"/>
          <w:lang w:val="es-ES"/>
        </w:rPr>
      </w:pPr>
      <w:r w:rsidRPr="0020621C">
        <w:rPr>
          <w:rFonts w:ascii="Palatino Linotype" w:hAnsi="Palatino Linotype" w:cs="Tahoma"/>
          <w:lang w:val="es-ES"/>
        </w:rPr>
        <w:lastRenderedPageBreak/>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3D403B7A" w14:textId="77777777" w:rsidR="000B402A" w:rsidRPr="0020621C" w:rsidRDefault="000B402A" w:rsidP="000B402A">
      <w:pPr>
        <w:spacing w:line="360" w:lineRule="auto"/>
        <w:contextualSpacing/>
        <w:jc w:val="both"/>
        <w:rPr>
          <w:rFonts w:ascii="Palatino Linotype" w:hAnsi="Palatino Linotype" w:cs="Tahoma"/>
          <w:lang w:val="es-ES"/>
        </w:rPr>
      </w:pPr>
    </w:p>
    <w:p w14:paraId="64367E47" w14:textId="77777777" w:rsidR="000B402A" w:rsidRPr="0020621C" w:rsidRDefault="000B402A" w:rsidP="000B402A">
      <w:pPr>
        <w:spacing w:line="360" w:lineRule="auto"/>
        <w:contextualSpacing/>
        <w:jc w:val="both"/>
        <w:rPr>
          <w:rFonts w:ascii="Palatino Linotype" w:hAnsi="Palatino Linotype" w:cs="Tahoma"/>
          <w:lang w:val="es-ES"/>
        </w:rPr>
      </w:pPr>
      <w:r w:rsidRPr="0020621C">
        <w:rPr>
          <w:rFonts w:ascii="Palatino Linotype" w:hAnsi="Palatino Linotype" w:cs="Tahoma"/>
          <w:lang w:val="es-ES"/>
        </w:rPr>
        <w:t>Por lo tanto, se actualiza la clasificación del domicilio y su comprobante como</w:t>
      </w:r>
      <w:r w:rsidRPr="0020621C">
        <w:rPr>
          <w:rFonts w:ascii="Palatino Linotype" w:hAnsi="Palatino Linotype" w:cs="Tahoma"/>
          <w:b/>
          <w:lang w:val="es-ES"/>
        </w:rPr>
        <w:t xml:space="preserve"> información confidencial,</w:t>
      </w:r>
      <w:r w:rsidRPr="0020621C">
        <w:rPr>
          <w:rFonts w:ascii="Palatino Linotype" w:hAnsi="Palatino Linotype" w:cs="Tahoma"/>
          <w:lang w:val="es-ES"/>
        </w:rPr>
        <w:t xml:space="preserve"> de conformidad con la fracción I, del artículo 143 de la Ley de Transparencia y Acceso a la Información Pública del Estado de México y Municipios.</w:t>
      </w:r>
    </w:p>
    <w:p w14:paraId="19974429" w14:textId="77777777" w:rsidR="000B402A" w:rsidRPr="0020621C" w:rsidRDefault="000B402A" w:rsidP="000B402A">
      <w:pPr>
        <w:spacing w:line="360" w:lineRule="auto"/>
        <w:contextualSpacing/>
        <w:jc w:val="both"/>
        <w:rPr>
          <w:rFonts w:ascii="Palatino Linotype" w:eastAsia="Calibri" w:hAnsi="Palatino Linotype" w:cs="Tahoma"/>
          <w:bCs/>
          <w:iCs/>
        </w:rPr>
      </w:pPr>
    </w:p>
    <w:p w14:paraId="5B1E8E9E" w14:textId="77777777" w:rsidR="000B402A" w:rsidRPr="0020621C" w:rsidRDefault="000B402A" w:rsidP="000B402A">
      <w:pPr>
        <w:numPr>
          <w:ilvl w:val="0"/>
          <w:numId w:val="45"/>
        </w:numPr>
        <w:spacing w:line="360" w:lineRule="auto"/>
        <w:contextualSpacing/>
        <w:jc w:val="both"/>
        <w:rPr>
          <w:rFonts w:ascii="Palatino Linotype" w:eastAsia="Calibri" w:hAnsi="Palatino Linotype" w:cs="Tahoma"/>
          <w:b/>
          <w:iCs/>
        </w:rPr>
      </w:pPr>
      <w:r w:rsidRPr="0020621C">
        <w:rPr>
          <w:rFonts w:ascii="Palatino Linotype" w:eastAsia="Calibri" w:hAnsi="Palatino Linotype" w:cs="Tahoma"/>
          <w:b/>
          <w:iCs/>
        </w:rPr>
        <w:t xml:space="preserve">Cartas de </w:t>
      </w:r>
      <w:r w:rsidRPr="0020621C">
        <w:rPr>
          <w:rFonts w:ascii="Palatino Linotype" w:eastAsia="Calibri" w:hAnsi="Palatino Linotype" w:cs="Tahoma"/>
          <w:b/>
          <w:iCs/>
          <w:lang w:eastAsia="es-ES_tradnl"/>
        </w:rPr>
        <w:t>Recomendación</w:t>
      </w:r>
      <w:r w:rsidRPr="0020621C">
        <w:rPr>
          <w:rFonts w:ascii="Palatino Linotype" w:eastAsia="Calibri" w:hAnsi="Palatino Linotype" w:cs="Tahoma"/>
          <w:b/>
          <w:iCs/>
        </w:rPr>
        <w:t>.</w:t>
      </w:r>
    </w:p>
    <w:p w14:paraId="3E52264E" w14:textId="77777777" w:rsidR="000B402A" w:rsidRPr="0020621C" w:rsidRDefault="000B402A" w:rsidP="000B402A">
      <w:pPr>
        <w:spacing w:line="360" w:lineRule="auto"/>
        <w:contextualSpacing/>
        <w:jc w:val="both"/>
        <w:rPr>
          <w:rFonts w:ascii="Palatino Linotype" w:eastAsia="Calibri" w:hAnsi="Palatino Linotype" w:cs="Tahoma"/>
          <w:bCs/>
          <w:iCs/>
        </w:rPr>
      </w:pPr>
    </w:p>
    <w:p w14:paraId="70944F2E" w14:textId="77777777" w:rsidR="000B402A" w:rsidRPr="0020621C" w:rsidRDefault="000B402A" w:rsidP="000B402A">
      <w:pPr>
        <w:spacing w:line="360" w:lineRule="auto"/>
        <w:contextualSpacing/>
        <w:jc w:val="both"/>
        <w:rPr>
          <w:rFonts w:ascii="Palatino Linotype" w:eastAsia="Calibri" w:hAnsi="Palatino Linotype" w:cs="Tahoma"/>
          <w:bCs/>
          <w:iCs/>
        </w:rPr>
      </w:pPr>
      <w:r w:rsidRPr="0020621C">
        <w:rPr>
          <w:rFonts w:ascii="Palatino Linotype" w:eastAsia="Calibri" w:hAnsi="Palatino Linotype"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04AE978B" w14:textId="77777777" w:rsidR="000B402A" w:rsidRPr="0020621C" w:rsidRDefault="000B402A" w:rsidP="000B402A">
      <w:pPr>
        <w:spacing w:line="360" w:lineRule="auto"/>
        <w:contextualSpacing/>
        <w:jc w:val="both"/>
        <w:rPr>
          <w:rFonts w:ascii="Palatino Linotype" w:eastAsia="Calibri" w:hAnsi="Palatino Linotype" w:cs="Tahoma"/>
          <w:bCs/>
          <w:iCs/>
        </w:rPr>
      </w:pPr>
    </w:p>
    <w:p w14:paraId="38F85E7A" w14:textId="77777777" w:rsidR="000B402A" w:rsidRPr="0020621C" w:rsidRDefault="000B402A" w:rsidP="000B402A">
      <w:pPr>
        <w:spacing w:line="360" w:lineRule="auto"/>
        <w:contextualSpacing/>
        <w:jc w:val="both"/>
        <w:rPr>
          <w:rFonts w:ascii="Palatino Linotype" w:hAnsi="Palatino Linotype" w:cs="Tahoma"/>
          <w:lang w:val="es-ES"/>
        </w:rPr>
      </w:pPr>
      <w:r w:rsidRPr="0020621C">
        <w:rPr>
          <w:rFonts w:ascii="Palatino Linotype" w:eastAsia="Calibri" w:hAnsi="Palatino Linotype" w:cs="Tahoma"/>
          <w:bCs/>
          <w:iCs/>
        </w:rPr>
        <w:lastRenderedPageBreak/>
        <w:t xml:space="preserve">Por lo que, se considera que dichos documentos actualizan la clasificación como </w:t>
      </w:r>
      <w:r w:rsidRPr="0020621C">
        <w:rPr>
          <w:rFonts w:ascii="Palatino Linotype" w:eastAsia="Calibri" w:hAnsi="Palatino Linotype" w:cs="Tahoma"/>
          <w:b/>
          <w:bCs/>
          <w:iCs/>
        </w:rPr>
        <w:t>información confidencial</w:t>
      </w:r>
      <w:r w:rsidRPr="0020621C">
        <w:rPr>
          <w:rFonts w:ascii="Palatino Linotype" w:eastAsia="Calibri" w:hAnsi="Palatino Linotype" w:cs="Tahoma"/>
          <w:bCs/>
          <w:iCs/>
        </w:rPr>
        <w:t xml:space="preserve">, de la causal establecida en el artículo 143, fracción I, de la </w:t>
      </w:r>
      <w:r w:rsidRPr="0020621C">
        <w:rPr>
          <w:rFonts w:ascii="Palatino Linotype" w:hAnsi="Palatino Linotype" w:cs="Tahoma"/>
          <w:lang w:val="es-ES"/>
        </w:rPr>
        <w:t>Ley de Transparencia y Acceso a la Información Pública del Estado de México y Municipios.</w:t>
      </w:r>
    </w:p>
    <w:p w14:paraId="2B4D43E4" w14:textId="77777777" w:rsidR="000B402A" w:rsidRPr="0020621C" w:rsidRDefault="000B402A" w:rsidP="000B402A">
      <w:pPr>
        <w:spacing w:line="360" w:lineRule="auto"/>
        <w:contextualSpacing/>
        <w:jc w:val="both"/>
        <w:rPr>
          <w:rFonts w:ascii="Palatino Linotype" w:hAnsi="Palatino Linotype" w:cs="Tahoma"/>
          <w:lang w:val="es-ES"/>
        </w:rPr>
      </w:pPr>
    </w:p>
    <w:p w14:paraId="4E3245F0" w14:textId="77777777" w:rsidR="000B402A" w:rsidRPr="0020621C" w:rsidRDefault="000B402A" w:rsidP="000B402A">
      <w:pPr>
        <w:numPr>
          <w:ilvl w:val="0"/>
          <w:numId w:val="45"/>
        </w:numPr>
        <w:spacing w:line="360" w:lineRule="auto"/>
        <w:contextualSpacing/>
        <w:jc w:val="both"/>
        <w:rPr>
          <w:rFonts w:ascii="Palatino Linotype" w:eastAsia="Calibri" w:hAnsi="Palatino Linotype" w:cs="Tahoma"/>
          <w:b/>
          <w:iCs/>
          <w:lang w:eastAsia="es-ES_tradnl"/>
        </w:rPr>
      </w:pPr>
      <w:r w:rsidRPr="0020621C">
        <w:rPr>
          <w:rFonts w:ascii="Palatino Linotype" w:eastAsia="Calibri" w:hAnsi="Palatino Linotype" w:cs="Tahoma"/>
          <w:b/>
          <w:iCs/>
          <w:lang w:eastAsia="es-ES_tradnl"/>
        </w:rPr>
        <w:t xml:space="preserve">Certificado médico. </w:t>
      </w:r>
    </w:p>
    <w:p w14:paraId="79B1E64B" w14:textId="77777777" w:rsidR="000B402A" w:rsidRPr="0020621C" w:rsidRDefault="000B402A" w:rsidP="000B402A">
      <w:pPr>
        <w:pStyle w:val="Prrafodelista"/>
        <w:spacing w:line="360" w:lineRule="auto"/>
        <w:jc w:val="both"/>
        <w:rPr>
          <w:rFonts w:ascii="Palatino Linotype" w:eastAsia="Calibri" w:hAnsi="Palatino Linotype" w:cs="Tahoma"/>
          <w:b/>
          <w:iCs/>
          <w:lang w:eastAsia="es-ES_tradnl"/>
        </w:rPr>
      </w:pPr>
    </w:p>
    <w:p w14:paraId="38DCD0D8" w14:textId="77777777" w:rsidR="000B402A" w:rsidRPr="0020621C" w:rsidRDefault="000B402A" w:rsidP="000B402A">
      <w:pPr>
        <w:spacing w:line="360" w:lineRule="auto"/>
        <w:contextualSpacing/>
        <w:jc w:val="both"/>
        <w:rPr>
          <w:rFonts w:ascii="Palatino Linotype" w:hAnsi="Palatino Linotype" w:cs="Tahoma"/>
          <w:b/>
          <w:bCs/>
        </w:rPr>
      </w:pPr>
      <w:r w:rsidRPr="0020621C">
        <w:rPr>
          <w:rFonts w:ascii="Palatino Linotype" w:hAnsi="Palatino Linotype" w:cs="Tahoma"/>
        </w:rPr>
        <w:t xml:space="preserve">En principio, es de señalar que cualquier información que dé cuenta del </w:t>
      </w:r>
      <w:r w:rsidRPr="0020621C">
        <w:rPr>
          <w:rFonts w:ascii="Palatino Linotype" w:hAnsi="Palatino Linotype" w:cs="Tahoma"/>
          <w:b/>
          <w:bCs/>
        </w:rPr>
        <w:t>estado de salud de una persona</w:t>
      </w:r>
      <w:r w:rsidRPr="0020621C">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20621C">
        <w:rPr>
          <w:rFonts w:ascii="Palatino Linotype" w:hAnsi="Palatino Linotype" w:cs="Tahoma"/>
          <w:b/>
          <w:bCs/>
        </w:rPr>
        <w:t>den cuenta del estado de salud, ya sea físico o mental.</w:t>
      </w:r>
    </w:p>
    <w:p w14:paraId="0A44C337" w14:textId="77777777" w:rsidR="000B402A" w:rsidRPr="0020621C" w:rsidRDefault="000B402A" w:rsidP="000B402A">
      <w:pPr>
        <w:spacing w:line="360" w:lineRule="auto"/>
        <w:contextualSpacing/>
        <w:jc w:val="both"/>
        <w:rPr>
          <w:rFonts w:ascii="Palatino Linotype" w:hAnsi="Palatino Linotype" w:cs="Tahoma"/>
        </w:rPr>
      </w:pPr>
    </w:p>
    <w:p w14:paraId="0B01D92B" w14:textId="77777777" w:rsidR="000B402A" w:rsidRPr="0020621C" w:rsidRDefault="000B402A" w:rsidP="000B402A">
      <w:pPr>
        <w:spacing w:line="360" w:lineRule="auto"/>
        <w:contextualSpacing/>
        <w:jc w:val="both"/>
        <w:rPr>
          <w:rFonts w:ascii="Palatino Linotype" w:eastAsia="Calibri" w:hAnsi="Palatino Linotype" w:cs="Tahoma"/>
          <w:lang w:val="es-ES"/>
        </w:rPr>
      </w:pPr>
      <w:r w:rsidRPr="0020621C">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20621C">
        <w:rPr>
          <w:rFonts w:ascii="Palatino Linotype" w:eastAsia="Calibri" w:hAnsi="Palatino Linotype" w:cs="Tahoma"/>
          <w:b/>
          <w:lang w:val="es-ES"/>
        </w:rPr>
        <w:t>confidencial</w:t>
      </w:r>
      <w:r w:rsidRPr="0020621C">
        <w:rPr>
          <w:rFonts w:ascii="Palatino Linotype" w:eastAsia="Calibri" w:hAnsi="Palatino Linotype" w:cs="Tahoma"/>
          <w:lang w:val="es-ES"/>
        </w:rPr>
        <w:t>, en términos del artículo 143, fracción I, de la Ley de Transparencia y Acceso a la Información Pública del Estado de México y Municipios.</w:t>
      </w:r>
    </w:p>
    <w:p w14:paraId="60F50556" w14:textId="77777777" w:rsidR="000B402A" w:rsidRPr="0020621C" w:rsidRDefault="000B402A" w:rsidP="000B402A">
      <w:pPr>
        <w:spacing w:line="360" w:lineRule="auto"/>
        <w:contextualSpacing/>
        <w:jc w:val="both"/>
        <w:rPr>
          <w:rFonts w:ascii="Palatino Linotype" w:eastAsia="Calibri" w:hAnsi="Palatino Linotype" w:cs="Tahoma"/>
          <w:bCs/>
          <w:iCs/>
        </w:rPr>
      </w:pPr>
    </w:p>
    <w:p w14:paraId="32DA8F5B" w14:textId="77777777" w:rsidR="000B402A" w:rsidRPr="0020621C" w:rsidRDefault="000B402A" w:rsidP="000B402A">
      <w:pPr>
        <w:numPr>
          <w:ilvl w:val="0"/>
          <w:numId w:val="45"/>
        </w:numPr>
        <w:spacing w:line="360" w:lineRule="auto"/>
        <w:contextualSpacing/>
        <w:jc w:val="both"/>
        <w:rPr>
          <w:rFonts w:ascii="Palatino Linotype" w:eastAsia="Calibri" w:hAnsi="Palatino Linotype" w:cs="Tahoma"/>
          <w:b/>
          <w:iCs/>
          <w:lang w:eastAsia="es-ES_tradnl"/>
        </w:rPr>
      </w:pPr>
      <w:r w:rsidRPr="0020621C">
        <w:rPr>
          <w:rFonts w:ascii="Palatino Linotype" w:eastAsia="Calibri" w:hAnsi="Palatino Linotype" w:cs="Tahoma"/>
          <w:b/>
          <w:iCs/>
          <w:lang w:eastAsia="es-ES_tradnl"/>
        </w:rPr>
        <w:t>Constancia y Clave Única de Registro de Población.</w:t>
      </w:r>
    </w:p>
    <w:p w14:paraId="05BA6B1B" w14:textId="77777777" w:rsidR="000B402A" w:rsidRPr="0020621C" w:rsidRDefault="000B402A" w:rsidP="000B402A">
      <w:pPr>
        <w:tabs>
          <w:tab w:val="left" w:pos="4962"/>
        </w:tabs>
        <w:spacing w:line="360" w:lineRule="auto"/>
        <w:contextualSpacing/>
        <w:jc w:val="both"/>
        <w:rPr>
          <w:rFonts w:ascii="Palatino Linotype" w:eastAsia="Calibri" w:hAnsi="Palatino Linotype" w:cs="Tahoma"/>
          <w:b/>
          <w:iCs/>
          <w:lang w:eastAsia="es-ES_tradnl"/>
        </w:rPr>
      </w:pPr>
    </w:p>
    <w:p w14:paraId="5BABA481"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2D2BD75" w14:textId="77777777" w:rsidR="000B402A" w:rsidRPr="0020621C" w:rsidRDefault="000B402A" w:rsidP="000B402A">
      <w:pPr>
        <w:spacing w:line="360" w:lineRule="auto"/>
        <w:contextualSpacing/>
        <w:jc w:val="both"/>
        <w:rPr>
          <w:rFonts w:ascii="Palatino Linotype" w:hAnsi="Palatino Linotype" w:cs="Tahoma"/>
          <w:bCs/>
        </w:rPr>
      </w:pPr>
    </w:p>
    <w:p w14:paraId="49BB0E1D"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195BDB" w14:textId="77777777" w:rsidR="000B402A" w:rsidRPr="0020621C" w:rsidRDefault="000B402A" w:rsidP="000B402A">
      <w:pPr>
        <w:spacing w:line="360" w:lineRule="auto"/>
        <w:contextualSpacing/>
        <w:jc w:val="both"/>
        <w:rPr>
          <w:rFonts w:ascii="Palatino Linotype" w:hAnsi="Palatino Linotype" w:cs="Tahoma"/>
          <w:bCs/>
          <w:iCs/>
        </w:rPr>
      </w:pPr>
    </w:p>
    <w:p w14:paraId="6FE5BAEB"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rPr>
        <w:t xml:space="preserve">En ese orden de ideas, la Secretaría de Gobernación en las direcciones </w:t>
      </w:r>
      <w:hyperlink r:id="rId26" w:history="1">
        <w:r w:rsidRPr="0020621C">
          <w:rPr>
            <w:rStyle w:val="Hipervnculo"/>
            <w:rFonts w:ascii="Palatino Linotype" w:hAnsi="Palatino Linotype" w:cs="Tahoma"/>
            <w:color w:val="auto"/>
          </w:rPr>
          <w:t>https://consultas.curp.gob.mx/CurpSP/html/informacionecurpPS.html</w:t>
        </w:r>
      </w:hyperlink>
      <w:r w:rsidRPr="0020621C">
        <w:rPr>
          <w:rFonts w:ascii="Palatino Linotype" w:hAnsi="Palatino Linotype" w:cs="Tahoma"/>
        </w:rPr>
        <w:t xml:space="preserve"> y </w:t>
      </w:r>
      <w:hyperlink r:id="rId27" w:history="1">
        <w:r w:rsidRPr="0020621C">
          <w:rPr>
            <w:rStyle w:val="Hipervnculo"/>
            <w:rFonts w:ascii="Palatino Linotype" w:hAnsi="Palatino Linotype" w:cs="Tahoma"/>
            <w:color w:val="auto"/>
          </w:rPr>
          <w:t>https://www.gob.mx/segob/renapo/acciones-y-programas/clave-unica-de-registro-de-poblacion-curp-142226</w:t>
        </w:r>
      </w:hyperlink>
      <w:r w:rsidRPr="0020621C">
        <w:rPr>
          <w:rFonts w:ascii="Palatino Linotype" w:hAnsi="Palatino Linotype" w:cs="Tahoma"/>
          <w:u w:val="single"/>
        </w:rPr>
        <w:t xml:space="preserve"> </w:t>
      </w:r>
      <w:r w:rsidRPr="0020621C">
        <w:rPr>
          <w:rFonts w:ascii="Palatino Linotype" w:hAnsi="Palatino Linotype" w:cs="Tahoma"/>
          <w:bCs/>
        </w:rPr>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B40CBD2" w14:textId="77777777" w:rsidR="000B402A" w:rsidRPr="0020621C" w:rsidRDefault="000B402A" w:rsidP="000B402A">
      <w:pPr>
        <w:spacing w:line="360" w:lineRule="auto"/>
        <w:contextualSpacing/>
        <w:jc w:val="both"/>
        <w:rPr>
          <w:rFonts w:ascii="Palatino Linotype" w:hAnsi="Palatino Linotype" w:cs="Tahoma"/>
          <w:bCs/>
        </w:rPr>
      </w:pPr>
    </w:p>
    <w:p w14:paraId="5FD81A45" w14:textId="77777777" w:rsidR="000B402A" w:rsidRPr="0020621C" w:rsidRDefault="000B402A" w:rsidP="000B402A">
      <w:pPr>
        <w:numPr>
          <w:ilvl w:val="0"/>
          <w:numId w:val="47"/>
        </w:numPr>
        <w:spacing w:line="360" w:lineRule="auto"/>
        <w:contextualSpacing/>
        <w:jc w:val="both"/>
        <w:rPr>
          <w:rFonts w:ascii="Palatino Linotype" w:hAnsi="Palatino Linotype" w:cs="Tahoma"/>
          <w:bCs/>
        </w:rPr>
      </w:pPr>
      <w:r w:rsidRPr="0020621C">
        <w:rPr>
          <w:rFonts w:ascii="Palatino Linotype" w:hAnsi="Palatino Linotype" w:cs="Tahoma"/>
          <w:bCs/>
        </w:rPr>
        <w:t>El primero y segundo apellidos, así como al nombre de pila;</w:t>
      </w:r>
    </w:p>
    <w:p w14:paraId="0074A0E3" w14:textId="77777777" w:rsidR="000B402A" w:rsidRPr="0020621C" w:rsidRDefault="000B402A" w:rsidP="000B402A">
      <w:pPr>
        <w:numPr>
          <w:ilvl w:val="0"/>
          <w:numId w:val="47"/>
        </w:numPr>
        <w:spacing w:line="360" w:lineRule="auto"/>
        <w:contextualSpacing/>
        <w:jc w:val="both"/>
        <w:rPr>
          <w:rFonts w:ascii="Palatino Linotype" w:hAnsi="Palatino Linotype" w:cs="Tahoma"/>
          <w:bCs/>
        </w:rPr>
      </w:pPr>
      <w:r w:rsidRPr="0020621C">
        <w:rPr>
          <w:rFonts w:ascii="Palatino Linotype" w:hAnsi="Palatino Linotype" w:cs="Tahoma"/>
          <w:bCs/>
        </w:rPr>
        <w:t>La fecha de nacimiento;</w:t>
      </w:r>
    </w:p>
    <w:p w14:paraId="154CD373" w14:textId="77777777" w:rsidR="000B402A" w:rsidRPr="0020621C" w:rsidRDefault="000B402A" w:rsidP="000B402A">
      <w:pPr>
        <w:numPr>
          <w:ilvl w:val="0"/>
          <w:numId w:val="47"/>
        </w:numPr>
        <w:spacing w:line="360" w:lineRule="auto"/>
        <w:contextualSpacing/>
        <w:jc w:val="both"/>
        <w:rPr>
          <w:rFonts w:ascii="Palatino Linotype" w:hAnsi="Palatino Linotype" w:cs="Tahoma"/>
          <w:bCs/>
        </w:rPr>
      </w:pPr>
      <w:r w:rsidRPr="0020621C">
        <w:rPr>
          <w:rFonts w:ascii="Palatino Linotype" w:hAnsi="Palatino Linotype" w:cs="Tahoma"/>
          <w:bCs/>
        </w:rPr>
        <w:t>El sexo, y</w:t>
      </w:r>
    </w:p>
    <w:p w14:paraId="3F5891FC" w14:textId="77777777" w:rsidR="000B402A" w:rsidRPr="0020621C" w:rsidRDefault="000B402A" w:rsidP="000B402A">
      <w:pPr>
        <w:numPr>
          <w:ilvl w:val="0"/>
          <w:numId w:val="47"/>
        </w:numPr>
        <w:spacing w:line="360" w:lineRule="auto"/>
        <w:contextualSpacing/>
        <w:jc w:val="both"/>
        <w:rPr>
          <w:rFonts w:ascii="Palatino Linotype" w:hAnsi="Palatino Linotype" w:cs="Tahoma"/>
          <w:bCs/>
        </w:rPr>
      </w:pPr>
      <w:r w:rsidRPr="0020621C">
        <w:rPr>
          <w:rFonts w:ascii="Palatino Linotype" w:hAnsi="Palatino Linotype" w:cs="Tahoma"/>
          <w:bCs/>
        </w:rPr>
        <w:t>La entidad federativa de nacimiento.</w:t>
      </w:r>
    </w:p>
    <w:p w14:paraId="43E54029" w14:textId="77777777" w:rsidR="000B402A" w:rsidRPr="0020621C" w:rsidRDefault="000B402A" w:rsidP="000B402A">
      <w:pPr>
        <w:spacing w:line="360" w:lineRule="auto"/>
        <w:contextualSpacing/>
        <w:jc w:val="both"/>
        <w:rPr>
          <w:rFonts w:ascii="Palatino Linotype" w:hAnsi="Palatino Linotype" w:cs="Tahoma"/>
          <w:bCs/>
        </w:rPr>
      </w:pPr>
    </w:p>
    <w:p w14:paraId="4CDB2B54"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Los dos últimos elementos de la Clave Única de Registro de Población evitan la duplicidad de la Clave y garantizan su correcta integración.</w:t>
      </w:r>
    </w:p>
    <w:p w14:paraId="0F1A0578" w14:textId="77777777" w:rsidR="000B402A" w:rsidRPr="0020621C" w:rsidRDefault="000B402A" w:rsidP="000B402A">
      <w:pPr>
        <w:spacing w:line="360" w:lineRule="auto"/>
        <w:contextualSpacing/>
        <w:jc w:val="both"/>
        <w:rPr>
          <w:rFonts w:ascii="Palatino Linotype" w:hAnsi="Palatino Linotype" w:cs="Tahoma"/>
          <w:bCs/>
        </w:rPr>
      </w:pPr>
    </w:p>
    <w:p w14:paraId="745078CC"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E3730C1" w14:textId="77777777" w:rsidR="000B402A" w:rsidRPr="0020621C" w:rsidRDefault="000B402A" w:rsidP="000B402A">
      <w:pPr>
        <w:spacing w:line="360" w:lineRule="auto"/>
        <w:contextualSpacing/>
        <w:jc w:val="both"/>
        <w:rPr>
          <w:rFonts w:ascii="Palatino Linotype" w:hAnsi="Palatino Linotype" w:cs="Tahoma"/>
          <w:bCs/>
        </w:rPr>
      </w:pPr>
    </w:p>
    <w:p w14:paraId="365645B0"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Situación que se robustece, con el Criterio 18/17, emitido por el Instituto Nacional de Transparencia, Acceso a la Información y Protección de Datos Personales, que establece lo siguiente:</w:t>
      </w:r>
    </w:p>
    <w:p w14:paraId="26BC4828" w14:textId="77777777" w:rsidR="000B402A" w:rsidRPr="0020621C" w:rsidRDefault="000B402A" w:rsidP="000B402A">
      <w:pPr>
        <w:ind w:left="567"/>
        <w:contextualSpacing/>
        <w:jc w:val="both"/>
        <w:rPr>
          <w:rFonts w:ascii="Palatino Linotype" w:hAnsi="Palatino Linotype" w:cs="Tahoma"/>
          <w:bCs/>
          <w:iCs/>
        </w:rPr>
      </w:pPr>
    </w:p>
    <w:p w14:paraId="2028EA7E" w14:textId="77777777" w:rsidR="000B402A" w:rsidRPr="0020621C" w:rsidRDefault="000B402A" w:rsidP="000B402A">
      <w:pPr>
        <w:ind w:left="851" w:right="850"/>
        <w:contextualSpacing/>
        <w:jc w:val="both"/>
        <w:rPr>
          <w:rFonts w:ascii="Palatino Linotype" w:hAnsi="Palatino Linotype" w:cs="Tahoma"/>
          <w:bCs/>
          <w:i/>
          <w:iCs/>
          <w:sz w:val="22"/>
        </w:rPr>
      </w:pPr>
      <w:r w:rsidRPr="0020621C">
        <w:rPr>
          <w:rFonts w:ascii="Palatino Linotype" w:hAnsi="Palatino Linotype" w:cs="Tahoma"/>
          <w:b/>
          <w:bCs/>
          <w:i/>
          <w:iCs/>
          <w:sz w:val="22"/>
        </w:rPr>
        <w:t xml:space="preserve">Clave Única de Registro de Población (CURP). </w:t>
      </w:r>
      <w:r w:rsidRPr="0020621C">
        <w:rPr>
          <w:rFonts w:ascii="Palatino Linotype"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CB8B3F2" w14:textId="77777777" w:rsidR="000B402A" w:rsidRPr="0020621C" w:rsidRDefault="000B402A" w:rsidP="000B402A">
      <w:pPr>
        <w:contextualSpacing/>
        <w:jc w:val="both"/>
        <w:rPr>
          <w:rFonts w:ascii="Palatino Linotype" w:hAnsi="Palatino Linotype" w:cs="Tahoma"/>
          <w:bCs/>
        </w:rPr>
      </w:pPr>
    </w:p>
    <w:p w14:paraId="34DC3264" w14:textId="77777777" w:rsidR="000B402A" w:rsidRPr="0020621C" w:rsidRDefault="000B402A" w:rsidP="000B402A">
      <w:pPr>
        <w:spacing w:line="360" w:lineRule="auto"/>
        <w:contextualSpacing/>
        <w:jc w:val="both"/>
        <w:rPr>
          <w:rFonts w:ascii="Palatino Linotype" w:hAnsi="Palatino Linotype" w:cs="Tahoma"/>
          <w:bCs/>
        </w:rPr>
      </w:pPr>
      <w:r w:rsidRPr="0020621C">
        <w:rPr>
          <w:rFonts w:ascii="Palatino Linotype" w:hAnsi="Palatino Linotype" w:cs="Tahoma"/>
          <w:bCs/>
        </w:rPr>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20621C">
        <w:rPr>
          <w:rFonts w:ascii="Palatino Linotype" w:hAnsi="Palatino Linotype" w:cs="Tahoma"/>
          <w:b/>
          <w:bCs/>
        </w:rPr>
        <w:t xml:space="preserve"> información confidencial</w:t>
      </w:r>
      <w:r w:rsidRPr="0020621C">
        <w:rPr>
          <w:rFonts w:ascii="Palatino Linotype" w:hAnsi="Palatino Linotype" w:cs="Tahoma"/>
          <w:bCs/>
        </w:rPr>
        <w:t xml:space="preserve">, en términos del artículo 143, fracción I, de la Ley de Transparencia y Acceso a la Información Pública del Estado de México y Municipios. </w:t>
      </w:r>
    </w:p>
    <w:p w14:paraId="7E85FA3F" w14:textId="77777777" w:rsidR="000B402A" w:rsidRPr="0020621C" w:rsidRDefault="000B402A" w:rsidP="000B402A">
      <w:pPr>
        <w:spacing w:line="360" w:lineRule="auto"/>
        <w:contextualSpacing/>
        <w:jc w:val="both"/>
        <w:rPr>
          <w:rFonts w:ascii="Palatino Linotype" w:hAnsi="Palatino Linotype" w:cs="Tahoma"/>
          <w:bCs/>
        </w:rPr>
      </w:pPr>
    </w:p>
    <w:p w14:paraId="74DE2D82" w14:textId="77777777" w:rsidR="000B402A" w:rsidRPr="0020621C" w:rsidRDefault="000B402A" w:rsidP="000B402A">
      <w:pPr>
        <w:pStyle w:val="Prrafodelista"/>
        <w:numPr>
          <w:ilvl w:val="0"/>
          <w:numId w:val="45"/>
        </w:numPr>
        <w:spacing w:line="360" w:lineRule="auto"/>
        <w:jc w:val="both"/>
        <w:rPr>
          <w:rFonts w:ascii="Palatino Linotype" w:hAnsi="Palatino Linotype" w:cs="Tahoma"/>
          <w:bCs/>
        </w:rPr>
      </w:pPr>
      <w:r w:rsidRPr="0020621C">
        <w:rPr>
          <w:rFonts w:ascii="Palatino Linotype" w:eastAsia="Calibri" w:hAnsi="Palatino Linotype" w:cs="Tahoma"/>
          <w:b/>
          <w:iCs/>
          <w:lang w:eastAsia="es-ES_tradnl"/>
        </w:rPr>
        <w:t>Certificado de no antecedentes penales.</w:t>
      </w:r>
    </w:p>
    <w:p w14:paraId="0A84C05A" w14:textId="77777777" w:rsidR="000B402A" w:rsidRPr="0020621C" w:rsidRDefault="000B402A" w:rsidP="000B402A">
      <w:pPr>
        <w:pStyle w:val="Prrafodelista"/>
        <w:spacing w:line="360" w:lineRule="auto"/>
        <w:jc w:val="both"/>
        <w:rPr>
          <w:rFonts w:ascii="Palatino Linotype" w:hAnsi="Palatino Linotype" w:cs="Tahoma"/>
          <w:bCs/>
        </w:rPr>
      </w:pPr>
    </w:p>
    <w:p w14:paraId="21D3F45F" w14:textId="77777777" w:rsidR="000B402A" w:rsidRPr="0020621C" w:rsidRDefault="000B402A" w:rsidP="000B402A">
      <w:pPr>
        <w:tabs>
          <w:tab w:val="left" w:pos="709"/>
        </w:tabs>
        <w:spacing w:line="360" w:lineRule="auto"/>
        <w:jc w:val="both"/>
        <w:rPr>
          <w:rFonts w:ascii="Palatino Linotype" w:eastAsia="Calibri" w:hAnsi="Palatino Linotype"/>
          <w:lang w:val="es-ES_tradnl"/>
        </w:rPr>
      </w:pPr>
      <w:r w:rsidRPr="0020621C">
        <w:rPr>
          <w:rFonts w:ascii="Palatino Linotype" w:eastAsia="Calibri" w:hAnsi="Palatino Linotype"/>
          <w:lang w:val="es-ES_tradnl"/>
        </w:rPr>
        <w:t xml:space="preserve">Es importante precisar que de acuerdo al artículo 47, fracción V de la Ley del Trabajo de los Servidores Públicos del Estado y Municipios, no es un requisito que actualmente no se solicita, sin embargo, en caso de que dicha información obre en los archivos del Sujeto Obligado deberá entregarse en versión pública. </w:t>
      </w:r>
    </w:p>
    <w:p w14:paraId="5B52926A" w14:textId="77777777" w:rsidR="000B402A" w:rsidRPr="0020621C" w:rsidRDefault="000B402A" w:rsidP="000B402A">
      <w:pPr>
        <w:tabs>
          <w:tab w:val="left" w:pos="709"/>
        </w:tabs>
        <w:spacing w:line="360" w:lineRule="auto"/>
        <w:jc w:val="both"/>
        <w:rPr>
          <w:rFonts w:ascii="Palatino Linotype" w:eastAsia="Calibri" w:hAnsi="Palatino Linotype"/>
          <w:b/>
          <w:lang w:val="es-ES_tradnl"/>
        </w:rPr>
      </w:pPr>
    </w:p>
    <w:p w14:paraId="09C7C54D" w14:textId="77777777" w:rsidR="000B402A" w:rsidRPr="0020621C" w:rsidRDefault="000B402A" w:rsidP="000B402A">
      <w:pPr>
        <w:pStyle w:val="Prrafodelista"/>
        <w:numPr>
          <w:ilvl w:val="0"/>
          <w:numId w:val="45"/>
        </w:numPr>
        <w:tabs>
          <w:tab w:val="left" w:pos="284"/>
          <w:tab w:val="left" w:pos="426"/>
        </w:tabs>
        <w:spacing w:line="360" w:lineRule="auto"/>
        <w:ind w:right="49"/>
        <w:jc w:val="both"/>
        <w:rPr>
          <w:rFonts w:ascii="Palatino Linotype" w:hAnsi="Palatino Linotype" w:cs="Arial"/>
          <w:b/>
        </w:rPr>
      </w:pPr>
      <w:r w:rsidRPr="0020621C">
        <w:rPr>
          <w:rFonts w:ascii="Palatino Linotype" w:hAnsi="Palatino Linotype" w:cs="Arial"/>
          <w:b/>
        </w:rPr>
        <w:t>Certificado de No Deudor Alimentario Moroso.</w:t>
      </w:r>
    </w:p>
    <w:p w14:paraId="4FE8D7D0" w14:textId="77777777" w:rsidR="000B402A" w:rsidRPr="0020621C" w:rsidRDefault="000B402A" w:rsidP="000B402A">
      <w:pPr>
        <w:spacing w:line="360" w:lineRule="auto"/>
        <w:jc w:val="both"/>
        <w:rPr>
          <w:rFonts w:ascii="Palatino Linotype" w:eastAsia="Palatino Linotype" w:hAnsi="Palatino Linotype" w:cs="Palatino Linotype"/>
        </w:rPr>
      </w:pPr>
    </w:p>
    <w:p w14:paraId="32AC3349"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Al respecto, en el Proyecto de Decreto por el que se Reforman y Adicionan Diversas Disposiciones para crear el Registro de Deudores Alimentarios del Estado de México, disponible en la dirección electrónica </w:t>
      </w:r>
      <w:hyperlink r:id="rId28" w:anchor=":~:text=La%20inscripci%C3%B3n%20con%20el%20car%C3%A1cter,del%20Estado%20de%20M%C3%A9xico%20e">
        <w:r w:rsidRPr="0020621C">
          <w:rPr>
            <w:rFonts w:ascii="Palatino Linotype" w:eastAsia="Palatino Linotype" w:hAnsi="Palatino Linotype" w:cs="Palatino Linotype"/>
            <w:u w:val="single"/>
          </w:rPr>
          <w:t>https://www.ipomex.org.mx/recursos/ipo/files_ipo/2014/8/11/630bc7787b59af912a96a9e1bca1c770.pdf#:~:text=La%20inscripci%C3%B3n%20con%20el%20car%C3%A1cter,del%20Estado%20de%20M%C3%A9xico%20e</w:t>
        </w:r>
      </w:hyperlink>
      <w:r w:rsidRPr="0020621C">
        <w:rPr>
          <w:rFonts w:ascii="Palatino Linotype" w:eastAsia="Palatino Linotype" w:hAnsi="Palatino Linotype" w:cs="Palatino Linotype"/>
        </w:rPr>
        <w:t xml:space="preserve">, pueden advertirse los objetivos de crear dicho registro: </w:t>
      </w:r>
    </w:p>
    <w:p w14:paraId="13384081" w14:textId="77777777" w:rsidR="000B402A" w:rsidRPr="0020621C" w:rsidRDefault="000B402A" w:rsidP="000B402A">
      <w:pPr>
        <w:jc w:val="both"/>
        <w:rPr>
          <w:rFonts w:ascii="Palatino Linotype" w:eastAsia="Palatino Linotype" w:hAnsi="Palatino Linotype" w:cs="Palatino Linotype"/>
        </w:rPr>
      </w:pPr>
    </w:p>
    <w:p w14:paraId="700F4530" w14:textId="77777777" w:rsidR="000B402A" w:rsidRPr="0020621C" w:rsidRDefault="000B402A" w:rsidP="000B402A">
      <w:pPr>
        <w:ind w:left="851" w:right="850"/>
        <w:jc w:val="both"/>
        <w:rPr>
          <w:rFonts w:ascii="Palatino Linotype" w:eastAsia="Palatino Linotype" w:hAnsi="Palatino Linotype" w:cs="Palatino Linotype"/>
          <w:i/>
          <w:sz w:val="22"/>
        </w:rPr>
      </w:pPr>
      <w:r w:rsidRPr="0020621C">
        <w:rPr>
          <w:rFonts w:ascii="Palatino Linotype" w:eastAsia="Palatino Linotype" w:hAnsi="Palatino Linotype" w:cs="Palatino Linotype"/>
          <w:i/>
          <w:sz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14DE48B6" w14:textId="77777777" w:rsidR="000B402A" w:rsidRPr="0020621C" w:rsidRDefault="000B402A" w:rsidP="000B402A">
      <w:pPr>
        <w:ind w:left="851" w:right="850"/>
        <w:jc w:val="both"/>
        <w:rPr>
          <w:rFonts w:ascii="Palatino Linotype" w:eastAsia="Palatino Linotype" w:hAnsi="Palatino Linotype" w:cs="Palatino Linotype"/>
          <w:i/>
          <w:sz w:val="22"/>
        </w:rPr>
      </w:pPr>
    </w:p>
    <w:p w14:paraId="2E9834C7" w14:textId="77777777" w:rsidR="000B402A" w:rsidRPr="0020621C" w:rsidRDefault="000B402A" w:rsidP="000B402A">
      <w:pPr>
        <w:ind w:left="851" w:right="850"/>
        <w:jc w:val="both"/>
        <w:rPr>
          <w:rFonts w:ascii="Palatino Linotype" w:eastAsia="Palatino Linotype" w:hAnsi="Palatino Linotype" w:cs="Palatino Linotype"/>
          <w:i/>
          <w:sz w:val="22"/>
        </w:rPr>
      </w:pPr>
      <w:r w:rsidRPr="0020621C">
        <w:rPr>
          <w:rFonts w:ascii="Palatino Linotype" w:eastAsia="Palatino Linotype" w:hAnsi="Palatino Linotype" w:cs="Palatino Linotype"/>
          <w:i/>
          <w:sz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202D74C9" w14:textId="77777777" w:rsidR="000B402A" w:rsidRPr="0020621C" w:rsidRDefault="000B402A" w:rsidP="000B402A">
      <w:pPr>
        <w:ind w:left="851" w:right="850"/>
        <w:jc w:val="both"/>
        <w:rPr>
          <w:rFonts w:ascii="Palatino Linotype" w:eastAsia="Palatino Linotype" w:hAnsi="Palatino Linotype" w:cs="Palatino Linotype"/>
          <w:i/>
          <w:sz w:val="22"/>
        </w:rPr>
      </w:pPr>
    </w:p>
    <w:p w14:paraId="0AE6093B" w14:textId="77777777" w:rsidR="000B402A" w:rsidRPr="0020621C" w:rsidRDefault="000B402A" w:rsidP="000B402A">
      <w:pPr>
        <w:ind w:left="851" w:right="850"/>
        <w:jc w:val="both"/>
        <w:rPr>
          <w:rFonts w:ascii="Palatino Linotype" w:eastAsia="Palatino Linotype" w:hAnsi="Palatino Linotype" w:cs="Palatino Linotype"/>
          <w:i/>
          <w:sz w:val="22"/>
        </w:rPr>
      </w:pPr>
      <w:r w:rsidRPr="0020621C">
        <w:rPr>
          <w:rFonts w:ascii="Palatino Linotype" w:eastAsia="Palatino Linotype" w:hAnsi="Palatino Linotype" w:cs="Palatino Linotype"/>
          <w:i/>
          <w:sz w:val="22"/>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35FCD77A" w14:textId="77777777" w:rsidR="000B402A" w:rsidRPr="0020621C" w:rsidRDefault="000B402A" w:rsidP="000B402A">
      <w:pPr>
        <w:ind w:left="851" w:right="850"/>
        <w:jc w:val="both"/>
        <w:rPr>
          <w:rFonts w:ascii="Palatino Linotype" w:eastAsia="Palatino Linotype" w:hAnsi="Palatino Linotype" w:cs="Palatino Linotype"/>
          <w:i/>
          <w:sz w:val="22"/>
        </w:rPr>
      </w:pPr>
    </w:p>
    <w:p w14:paraId="3FE34241" w14:textId="77777777" w:rsidR="000B402A" w:rsidRPr="0020621C" w:rsidRDefault="000B402A" w:rsidP="000B402A">
      <w:pPr>
        <w:ind w:left="851" w:right="850"/>
        <w:jc w:val="both"/>
        <w:rPr>
          <w:rFonts w:ascii="Palatino Linotype" w:eastAsia="Palatino Linotype" w:hAnsi="Palatino Linotype" w:cs="Palatino Linotype"/>
          <w:i/>
          <w:sz w:val="22"/>
        </w:rPr>
      </w:pPr>
      <w:r w:rsidRPr="0020621C">
        <w:rPr>
          <w:rFonts w:ascii="Palatino Linotype" w:eastAsia="Palatino Linotype" w:hAnsi="Palatino Linotype" w:cs="Palatino Linotype"/>
          <w:i/>
          <w:sz w:val="22"/>
        </w:rPr>
        <w:t>Los alimentos tienen carácter preferente a favor de los hijos, sin que pueda eximirse el deudor alimentario de su cumplimiento cuando esté en posibilidades de hacerlo. En el Estado de México,</w:t>
      </w:r>
      <w:r w:rsidRPr="0020621C">
        <w:rPr>
          <w:rFonts w:ascii="Palatino Linotype" w:eastAsia="Palatino Linotype" w:hAnsi="Palatino Linotype" w:cs="Palatino Linotype"/>
          <w:sz w:val="22"/>
        </w:rPr>
        <w:t xml:space="preserve"> </w:t>
      </w:r>
      <w:r w:rsidRPr="0020621C">
        <w:rPr>
          <w:rFonts w:ascii="Palatino Linotype" w:eastAsia="Palatino Linotype" w:hAnsi="Palatino Linotype" w:cs="Palatino Linotype"/>
          <w:i/>
          <w:sz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0C7196C7" w14:textId="77777777" w:rsidR="000B402A" w:rsidRPr="0020621C" w:rsidRDefault="000B402A" w:rsidP="000B402A">
      <w:pPr>
        <w:ind w:left="851" w:right="850"/>
        <w:jc w:val="both"/>
        <w:rPr>
          <w:rFonts w:ascii="Palatino Linotype" w:eastAsia="Palatino Linotype" w:hAnsi="Palatino Linotype" w:cs="Palatino Linotype"/>
          <w:i/>
          <w:sz w:val="22"/>
        </w:rPr>
      </w:pPr>
    </w:p>
    <w:p w14:paraId="7CB1F7A0" w14:textId="77777777" w:rsidR="000B402A" w:rsidRPr="0020621C" w:rsidRDefault="000B402A" w:rsidP="000B402A">
      <w:pPr>
        <w:ind w:left="851" w:right="850"/>
        <w:jc w:val="both"/>
        <w:rPr>
          <w:rFonts w:ascii="Palatino Linotype" w:eastAsia="Palatino Linotype" w:hAnsi="Palatino Linotype" w:cs="Palatino Linotype"/>
          <w:i/>
          <w:sz w:val="22"/>
        </w:rPr>
      </w:pPr>
      <w:r w:rsidRPr="0020621C">
        <w:rPr>
          <w:rFonts w:ascii="Palatino Linotype" w:eastAsia="Palatino Linotype" w:hAnsi="Palatino Linotype" w:cs="Palatino Linotype"/>
          <w:i/>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w:t>
      </w:r>
      <w:r w:rsidRPr="0020621C">
        <w:rPr>
          <w:rFonts w:ascii="Palatino Linotype" w:eastAsia="Palatino Linotype" w:hAnsi="Palatino Linotype" w:cs="Palatino Linotype"/>
          <w:i/>
          <w:sz w:val="22"/>
        </w:rPr>
        <w:lastRenderedPageBreak/>
        <w:t xml:space="preserve">la creación del Registro de Deudores Alimentarios del Estado de México (REDAEM), </w:t>
      </w:r>
      <w:r w:rsidRPr="0020621C">
        <w:rPr>
          <w:rFonts w:ascii="Palatino Linotype" w:eastAsia="Palatino Linotype" w:hAnsi="Palatino Linotype" w:cs="Palatino Linotype"/>
          <w:b/>
          <w:i/>
          <w:sz w:val="22"/>
        </w:rPr>
        <w:t>con la finalidad de asegurar el cumplimiento de las obligaciones alimentarias que tienen los padres para con sus menores hijos.” (Sic)</w:t>
      </w:r>
    </w:p>
    <w:p w14:paraId="5275C330" w14:textId="77777777" w:rsidR="000B402A" w:rsidRPr="0020621C" w:rsidRDefault="000B402A" w:rsidP="000B402A">
      <w:pPr>
        <w:jc w:val="both"/>
        <w:rPr>
          <w:rFonts w:ascii="Palatino Linotype" w:eastAsia="MS Mincho" w:hAnsi="Palatino Linotype"/>
        </w:rPr>
      </w:pPr>
    </w:p>
    <w:p w14:paraId="0ACDF144" w14:textId="77777777" w:rsidR="000B402A" w:rsidRPr="0020621C" w:rsidRDefault="000B402A" w:rsidP="000B402A">
      <w:pPr>
        <w:spacing w:line="360" w:lineRule="auto"/>
        <w:jc w:val="both"/>
        <w:rPr>
          <w:rFonts w:ascii="Palatino Linotype" w:eastAsia="MS Mincho" w:hAnsi="Palatino Linotype"/>
        </w:rPr>
      </w:pPr>
      <w:r w:rsidRPr="0020621C">
        <w:rPr>
          <w:rFonts w:ascii="Palatino Linotype" w:eastAsia="MS Mincho" w:hAnsi="Palatino Linotype"/>
        </w:rPr>
        <w:t>No pasa inadvertido que mediante decreto del Ejecutivo Federal, publicado el cinco de mayo de dos mil veintitrés en el Diario Oficial de la Federación, se reformaron y adicionaron disposiciones de la Ley General de los Derecho de Niñas, Niños y Adolescentes, en materia de pensiones alimenticias, el cual, para efectos del presente estudio, contrario a lo que se establece con antelación, refiere que la calidad de deudor moroso se difundirá en el Registro Nacional de Obligaciones Alimentarias y será público de conformidad con lo dispuesto en la Ley General de Protección de Datos Personales en Posesión de Sujetos Obligados.</w:t>
      </w:r>
      <w:r w:rsidRPr="0020621C">
        <w:rPr>
          <w:rStyle w:val="Refdenotaalpie"/>
          <w:rFonts w:ascii="Palatino Linotype" w:eastAsia="MS Mincho" w:hAnsi="Palatino Linotype"/>
        </w:rPr>
        <w:footnoteReference w:id="6"/>
      </w:r>
    </w:p>
    <w:p w14:paraId="19AD759A" w14:textId="77777777" w:rsidR="000B402A" w:rsidRPr="0020621C" w:rsidRDefault="000B402A" w:rsidP="000B402A">
      <w:pPr>
        <w:spacing w:line="360" w:lineRule="auto"/>
        <w:jc w:val="both"/>
        <w:rPr>
          <w:rFonts w:ascii="Palatino Linotype" w:eastAsia="MS Mincho" w:hAnsi="Palatino Linotype"/>
        </w:rPr>
      </w:pPr>
    </w:p>
    <w:p w14:paraId="2E855BC1" w14:textId="77777777" w:rsidR="000B402A" w:rsidRPr="0020621C" w:rsidRDefault="000B402A" w:rsidP="000B402A">
      <w:pPr>
        <w:spacing w:line="360" w:lineRule="auto"/>
        <w:jc w:val="both"/>
        <w:rPr>
          <w:rFonts w:ascii="Palatino Linotype" w:hAnsi="Palatino Linotype" w:cs="Arial"/>
        </w:rPr>
      </w:pPr>
      <w:r w:rsidRPr="0020621C">
        <w:rPr>
          <w:rFonts w:ascii="Palatino Linotype" w:hAnsi="Palatino Linotype" w:cs="Arial"/>
        </w:rPr>
        <w:t>Aunado a lo anterior, se debe considerar el Manual de Normas y Procedimientos de Desarrollo y Administración de Personal que es de observancia obligatoria en las dependencias del sector central del Poder Ejecutivo, el cual contiene dentro de sus apartados, el “Procedimiento: 021 Alta o Reingreso de Servidoras Públicas y Servidores Públicos Generales y de Confianza” contiene los requisitos para el ingreso, visible en la página electrónica https://finanzas.edomex.gob.mx/sites/finanzas.edomex.gob.mx/files/files/Servidores%20Publicos/MANUAL/Procedimientos/021_2019.pdf.</w:t>
      </w:r>
    </w:p>
    <w:p w14:paraId="4D1DC78A" w14:textId="77777777" w:rsidR="000B402A" w:rsidRPr="0020621C" w:rsidRDefault="000B402A" w:rsidP="000B402A">
      <w:pPr>
        <w:spacing w:line="360" w:lineRule="auto"/>
        <w:jc w:val="both"/>
        <w:rPr>
          <w:rFonts w:ascii="Palatino Linotype" w:eastAsia="Palatino Linotype" w:hAnsi="Palatino Linotype" w:cs="Palatino Linotype"/>
        </w:rPr>
      </w:pPr>
    </w:p>
    <w:p w14:paraId="0A7CDD77" w14:textId="77777777" w:rsidR="000B402A" w:rsidRPr="0020621C" w:rsidRDefault="000B402A" w:rsidP="000B402A">
      <w:pPr>
        <w:numPr>
          <w:ilvl w:val="0"/>
          <w:numId w:val="45"/>
        </w:numPr>
        <w:tabs>
          <w:tab w:val="left" w:pos="4962"/>
        </w:tabs>
        <w:spacing w:line="360" w:lineRule="auto"/>
        <w:contextualSpacing/>
        <w:jc w:val="both"/>
        <w:rPr>
          <w:rFonts w:ascii="Palatino Linotype" w:hAnsi="Palatino Linotype"/>
          <w:b/>
        </w:rPr>
      </w:pPr>
      <w:r w:rsidRPr="0020621C">
        <w:rPr>
          <w:rFonts w:ascii="Palatino Linotype" w:hAnsi="Palatino Linotype"/>
          <w:b/>
        </w:rPr>
        <w:lastRenderedPageBreak/>
        <w:t xml:space="preserve">Contrato de apertura de cuenta bancaria Gobierno del Estado de México (GEM): </w:t>
      </w:r>
    </w:p>
    <w:p w14:paraId="7348DA05" w14:textId="77777777" w:rsidR="000B402A" w:rsidRPr="0020621C" w:rsidRDefault="000B402A" w:rsidP="000B402A">
      <w:pPr>
        <w:pStyle w:val="Prrafodelista"/>
        <w:spacing w:line="360" w:lineRule="auto"/>
        <w:jc w:val="both"/>
        <w:rPr>
          <w:rFonts w:ascii="Palatino Linotype" w:hAnsi="Palatino Linotype"/>
          <w:b/>
        </w:rPr>
      </w:pPr>
    </w:p>
    <w:p w14:paraId="4CE0F012" w14:textId="03A9527A" w:rsidR="000B402A" w:rsidRPr="0020621C" w:rsidRDefault="000B402A" w:rsidP="000B402A">
      <w:pPr>
        <w:spacing w:line="360" w:lineRule="auto"/>
        <w:jc w:val="both"/>
        <w:rPr>
          <w:rFonts w:ascii="Palatino Linotype" w:hAnsi="Palatino Linotype"/>
        </w:rPr>
      </w:pPr>
      <w:r w:rsidRPr="0020621C">
        <w:rPr>
          <w:rFonts w:ascii="Palatino Linotype" w:hAnsi="Palatino Linotype"/>
        </w:rPr>
        <w:t xml:space="preserve">Conforme la Ley del Trabajo de los Servidores Públicos del Estado y Municipios, la presentación un contrato de apertura de cuenta bancaria no constituye un requisito obligatorio para ingresar al servicio público; sin embargo, el Manual de Normas y Procedimientos de Desarrollo y Administración de Personal “Procedimiento: 021 Alta o Reingreso de Servidoras Públicas y Servidores Públicos Generales y de Confianza”, prevé que el candidato a ingresar al servicio en el sector central del Poder Ejecutivo del Gobierno Estatal, como en el caso de la Secretaría de </w:t>
      </w:r>
      <w:r w:rsidR="000568D1" w:rsidRPr="0020621C">
        <w:rPr>
          <w:rFonts w:ascii="Palatino Linotype" w:hAnsi="Palatino Linotype"/>
        </w:rPr>
        <w:t>Finanzas</w:t>
      </w:r>
      <w:r w:rsidRPr="0020621C">
        <w:rPr>
          <w:rFonts w:ascii="Palatino Linotype" w:hAnsi="Palatino Linotype"/>
        </w:rPr>
        <w:t>, debe presentar, entre otros documentos, el contrato de apertura de cuenta bancaria de nómina a la que le depositarán sus percepciones (con los Bancos que el Gobierno del Estado de México tiene convenio).</w:t>
      </w:r>
    </w:p>
    <w:p w14:paraId="6C66BEEC" w14:textId="77777777" w:rsidR="000B402A" w:rsidRPr="0020621C" w:rsidRDefault="000B402A" w:rsidP="000B402A">
      <w:pPr>
        <w:spacing w:line="360" w:lineRule="auto"/>
        <w:jc w:val="both"/>
        <w:rPr>
          <w:rFonts w:ascii="Palatino Linotype" w:hAnsi="Palatino Linotype"/>
        </w:rPr>
      </w:pPr>
    </w:p>
    <w:p w14:paraId="3CB76283" w14:textId="77777777" w:rsidR="000B402A" w:rsidRPr="0020621C" w:rsidRDefault="000B402A" w:rsidP="000B402A">
      <w:pPr>
        <w:spacing w:line="360" w:lineRule="auto"/>
        <w:jc w:val="both"/>
        <w:rPr>
          <w:rFonts w:ascii="Palatino Linotype" w:hAnsi="Palatino Linotype"/>
        </w:rPr>
      </w:pPr>
      <w:r w:rsidRPr="0020621C">
        <w:rPr>
          <w:rFonts w:ascii="Palatino Linotype" w:hAnsi="Palatino Linotype"/>
        </w:rPr>
        <w:t xml:space="preserve">Sin embargo, a criterio de este Órgano Garante dicha documental no puede ser del dominio público, en virtud de que contiene información relativa a las cuentas bancarias o claves interbancarias del servidor público de quien se solicita su expediente laboral, la cual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además de que existe la posibilidad de que contenga, adicional a los datos de mérito, la CURP, RFC, así como datos del domicilio particular del titular; lo cual en nada abona a la transparencia o rendición de cuentas, por relacionarse a la esfera íntima de su titular. </w:t>
      </w:r>
    </w:p>
    <w:p w14:paraId="77705863" w14:textId="77777777" w:rsidR="000B402A" w:rsidRPr="0020621C" w:rsidRDefault="000B402A" w:rsidP="000B402A">
      <w:pPr>
        <w:spacing w:line="360" w:lineRule="auto"/>
        <w:jc w:val="both"/>
        <w:rPr>
          <w:rFonts w:ascii="Palatino Linotype" w:hAnsi="Palatino Linotype"/>
        </w:rPr>
      </w:pPr>
      <w:r w:rsidRPr="0020621C">
        <w:rPr>
          <w:rFonts w:ascii="Palatino Linotype" w:hAnsi="Palatino Linotype"/>
        </w:rPr>
        <w:lastRenderedPageBreak/>
        <w:t>Lo argumentado encuentra sustento en el criterio 10/17 emitido por el Instituto Nacional de Transparencia, Acceso a la Información y Protección de Datos Personales, INAI, que lleva por rubro y texto el siguiente:</w:t>
      </w:r>
    </w:p>
    <w:p w14:paraId="2BFBBB70" w14:textId="77777777" w:rsidR="000B402A" w:rsidRPr="0020621C" w:rsidRDefault="000B402A" w:rsidP="000B402A">
      <w:pPr>
        <w:jc w:val="both"/>
        <w:rPr>
          <w:rFonts w:ascii="Palatino Linotype" w:hAnsi="Palatino Linotype"/>
        </w:rPr>
      </w:pPr>
    </w:p>
    <w:p w14:paraId="735279B2" w14:textId="77777777" w:rsidR="000B402A" w:rsidRPr="0020621C" w:rsidRDefault="000B402A" w:rsidP="000B402A">
      <w:pPr>
        <w:ind w:left="851" w:right="850"/>
        <w:jc w:val="both"/>
        <w:rPr>
          <w:rFonts w:ascii="Palatino Linotype" w:hAnsi="Palatino Linotype"/>
          <w:i/>
          <w:sz w:val="22"/>
        </w:rPr>
      </w:pPr>
      <w:r w:rsidRPr="0020621C">
        <w:rPr>
          <w:rFonts w:ascii="Palatino Linotype" w:hAnsi="Palatino Linotype"/>
          <w:i/>
          <w:sz w:val="22"/>
        </w:rPr>
        <w:t>“</w:t>
      </w:r>
      <w:r w:rsidRPr="0020621C">
        <w:rPr>
          <w:rFonts w:ascii="Palatino Linotype" w:hAnsi="Palatino Linotype"/>
          <w:b/>
          <w:i/>
          <w:sz w:val="22"/>
        </w:rPr>
        <w:t>Cuentas bancarias y/o CLABE interbancaria de personas físicas y morales privadas</w:t>
      </w:r>
      <w:r w:rsidRPr="0020621C">
        <w:rPr>
          <w:rFonts w:ascii="Palatino Linotype" w:hAnsi="Palatino Linotype"/>
          <w:i/>
          <w:sz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E13A2D7" w14:textId="77777777" w:rsidR="000B402A" w:rsidRPr="0020621C" w:rsidRDefault="000B402A" w:rsidP="000B402A">
      <w:pPr>
        <w:ind w:left="567" w:right="618"/>
        <w:jc w:val="both"/>
        <w:rPr>
          <w:rFonts w:ascii="Palatino Linotype" w:hAnsi="Palatino Linotype"/>
          <w:i/>
        </w:rPr>
      </w:pPr>
    </w:p>
    <w:p w14:paraId="125AF1A4" w14:textId="77777777" w:rsidR="000B402A" w:rsidRPr="0020621C" w:rsidRDefault="000B402A" w:rsidP="000B402A">
      <w:pPr>
        <w:spacing w:line="360" w:lineRule="auto"/>
        <w:ind w:right="618"/>
        <w:jc w:val="both"/>
        <w:rPr>
          <w:rFonts w:ascii="Palatino Linotype" w:hAnsi="Palatino Linotype"/>
        </w:rPr>
      </w:pPr>
      <w:r w:rsidRPr="0020621C">
        <w:rPr>
          <w:rFonts w:ascii="Palatino Linotype" w:hAnsi="Palatino Linotype"/>
        </w:rPr>
        <w:t>De acuerdo con lo anterior, resulta procedente la clasificación de la documental en análisis en su totalidad, en términos del artículo 143, fracción I, de la Ley de Transparencia y Acceso a la Información Pública del Estado de México y Municipios.</w:t>
      </w:r>
    </w:p>
    <w:p w14:paraId="45F4EAC2" w14:textId="77777777" w:rsidR="000B402A" w:rsidRPr="0020621C" w:rsidRDefault="000B402A" w:rsidP="000B402A">
      <w:pPr>
        <w:spacing w:line="360" w:lineRule="auto"/>
        <w:jc w:val="both"/>
        <w:rPr>
          <w:rFonts w:ascii="Palatino Linotype" w:eastAsia="Palatino Linotype" w:hAnsi="Palatino Linotype" w:cs="Palatino Linotype"/>
        </w:rPr>
      </w:pPr>
    </w:p>
    <w:p w14:paraId="5FDEE792" w14:textId="77777777" w:rsidR="000B402A" w:rsidRPr="0020621C" w:rsidRDefault="000B402A" w:rsidP="000B402A">
      <w:pPr>
        <w:numPr>
          <w:ilvl w:val="0"/>
          <w:numId w:val="45"/>
        </w:numPr>
        <w:tabs>
          <w:tab w:val="left" w:pos="4962"/>
        </w:tabs>
        <w:spacing w:line="360" w:lineRule="auto"/>
        <w:contextualSpacing/>
        <w:jc w:val="both"/>
        <w:rPr>
          <w:rFonts w:ascii="Palatino Linotype" w:hAnsi="Palatino Linotype"/>
          <w:b/>
        </w:rPr>
      </w:pPr>
      <w:r w:rsidRPr="0020621C">
        <w:rPr>
          <w:rFonts w:ascii="Palatino Linotype" w:hAnsi="Palatino Linotype"/>
          <w:b/>
        </w:rPr>
        <w:t xml:space="preserve">Constancia de situación fiscal (Donde viene el R.F.C. con </w:t>
      </w:r>
      <w:proofErr w:type="spellStart"/>
      <w:r w:rsidRPr="0020621C">
        <w:rPr>
          <w:rFonts w:ascii="Palatino Linotype" w:hAnsi="Palatino Linotype"/>
          <w:b/>
        </w:rPr>
        <w:t>homoclave</w:t>
      </w:r>
      <w:proofErr w:type="spellEnd"/>
      <w:r w:rsidRPr="0020621C">
        <w:rPr>
          <w:rFonts w:ascii="Palatino Linotype" w:hAnsi="Palatino Linotype"/>
          <w:b/>
        </w:rPr>
        <w:t xml:space="preserve"> emitida por el SAT). </w:t>
      </w:r>
    </w:p>
    <w:p w14:paraId="0566B6BE" w14:textId="77777777" w:rsidR="000B402A" w:rsidRPr="0020621C" w:rsidRDefault="000B402A" w:rsidP="000B402A">
      <w:pPr>
        <w:pStyle w:val="Prrafodelista"/>
        <w:spacing w:line="360" w:lineRule="auto"/>
        <w:jc w:val="both"/>
        <w:rPr>
          <w:rFonts w:ascii="Palatino Linotype" w:hAnsi="Palatino Linotype"/>
          <w:b/>
        </w:rPr>
      </w:pPr>
    </w:p>
    <w:p w14:paraId="507D3D50"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Si bien, conforme la Ley del Trabajo de los Servidores Públicos del Estado y Municipios, la presentación del documento donde conste el Registro Federal de Contribuyentes con </w:t>
      </w:r>
      <w:proofErr w:type="spellStart"/>
      <w:r w:rsidRPr="0020621C">
        <w:rPr>
          <w:rFonts w:ascii="Palatino Linotype" w:hAnsi="Palatino Linotype"/>
        </w:rPr>
        <w:t>homoclave</w:t>
      </w:r>
      <w:proofErr w:type="spellEnd"/>
      <w:r w:rsidRPr="0020621C">
        <w:rPr>
          <w:rFonts w:ascii="Palatino Linotype" w:hAnsi="Palatino Linotype"/>
        </w:rPr>
        <w:t xml:space="preserve"> no constituye un requisito obligatorio para ingresar al servicio público, el Manual de Normas y Procedimientos de Desarrollo y  Administración de Personal “Procedimiento: 021 Alta o Reingreso de Servidoras  Públicas y Servidores Públicos Generales y de Confianza”, prevé que toda persona que ingrese o reingrese al servicio en el sector central del Poder Ejecutivo del </w:t>
      </w:r>
      <w:r w:rsidRPr="0020621C">
        <w:rPr>
          <w:rFonts w:ascii="Palatino Linotype" w:hAnsi="Palatino Linotype"/>
        </w:rPr>
        <w:lastRenderedPageBreak/>
        <w:t xml:space="preserve">Gobierno Estatal, debe presentar, entre otros  documentos, el Registro Federal de Contribuyentes con </w:t>
      </w:r>
      <w:proofErr w:type="spellStart"/>
      <w:r w:rsidRPr="0020621C">
        <w:rPr>
          <w:rFonts w:ascii="Palatino Linotype" w:hAnsi="Palatino Linotype"/>
        </w:rPr>
        <w:t>homoclave</w:t>
      </w:r>
      <w:proofErr w:type="spellEnd"/>
      <w:r w:rsidRPr="0020621C">
        <w:rPr>
          <w:rFonts w:ascii="Palatino Linotype" w:hAnsi="Palatino Linotype"/>
        </w:rPr>
        <w:t xml:space="preserve"> emitido por el  Servicio de Administración Tributaria (SAT), el cual obra de manera enunciativa más no limitativa en la constancia de situación fiscal.</w:t>
      </w:r>
    </w:p>
    <w:p w14:paraId="6FA5F8EE" w14:textId="77777777" w:rsidR="000B402A" w:rsidRPr="0020621C" w:rsidRDefault="000B402A" w:rsidP="000B402A">
      <w:pPr>
        <w:tabs>
          <w:tab w:val="left" w:pos="3000"/>
        </w:tabs>
        <w:spacing w:line="360" w:lineRule="auto"/>
        <w:ind w:right="49"/>
        <w:jc w:val="both"/>
        <w:rPr>
          <w:rFonts w:ascii="Palatino Linotype" w:hAnsi="Palatino Linotype"/>
        </w:rPr>
      </w:pPr>
      <w:r w:rsidRPr="0020621C">
        <w:rPr>
          <w:rFonts w:ascii="Palatino Linotype" w:hAnsi="Palatino Linotype"/>
        </w:rPr>
        <w:tab/>
      </w:r>
    </w:p>
    <w:p w14:paraId="4D4BBE9E"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Al respecto, resulta necesario indicar que conforme a lo señalado por la Comisión Nacional para la Protección y Defensa de los Usuarios de Servicios Financieros </w:t>
      </w:r>
      <w:hyperlink r:id="rId29" w:history="1">
        <w:r w:rsidRPr="0020621C">
          <w:rPr>
            <w:rStyle w:val="Hipervnculo"/>
            <w:rFonts w:ascii="Palatino Linotype" w:hAnsi="Palatino Linotype"/>
            <w:color w:val="auto"/>
          </w:rPr>
          <w:t>https://revista.condusef.gob.mx/2014/05/registro-federal-de-contribuyentes/</w:t>
        </w:r>
      </w:hyperlink>
      <w:r w:rsidRPr="0020621C">
        <w:rPr>
          <w:rFonts w:ascii="Palatino Linotype" w:hAnsi="Palatino Linotype"/>
        </w:rPr>
        <w:t xml:space="preserve"> el Registro Federal de Contribuyentes (RFC) es una clave alfanumérica que se compone de 13 caracteres. Para el caso de personas físicas, los dos primeros, generalmente corresponden al apellido paterno, el tercero a la inicial del apellido materno y el cuarto al primer nombre. Le sigue el año de nacimiento, mes y día; los tres últimos dígitos son la </w:t>
      </w:r>
      <w:proofErr w:type="spellStart"/>
      <w:r w:rsidRPr="0020621C">
        <w:rPr>
          <w:rFonts w:ascii="Palatino Linotype" w:hAnsi="Palatino Linotype"/>
        </w:rPr>
        <w:t>homoclave</w:t>
      </w:r>
      <w:proofErr w:type="spellEnd"/>
      <w:r w:rsidRPr="0020621C">
        <w:rPr>
          <w:rFonts w:ascii="Palatino Linotype" w:hAnsi="Palatino Linotype"/>
        </w:rPr>
        <w:t xml:space="preserve"> que es asignada por el Servicio de Administración Tributaria (SAT). Éste sirve para evitar claves duplicadas y homónimos.</w:t>
      </w:r>
    </w:p>
    <w:p w14:paraId="6DDC8C7C" w14:textId="77777777" w:rsidR="000B402A" w:rsidRPr="0020621C" w:rsidRDefault="000B402A" w:rsidP="000B402A">
      <w:pPr>
        <w:spacing w:line="360" w:lineRule="auto"/>
        <w:ind w:right="49"/>
        <w:jc w:val="both"/>
        <w:rPr>
          <w:rFonts w:ascii="Palatino Linotype" w:hAnsi="Palatino Linotype"/>
        </w:rPr>
      </w:pPr>
    </w:p>
    <w:p w14:paraId="41067020"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2F0857DD" w14:textId="77777777" w:rsidR="000B402A" w:rsidRPr="0020621C" w:rsidRDefault="000B402A" w:rsidP="000B402A">
      <w:pPr>
        <w:spacing w:line="360" w:lineRule="auto"/>
        <w:ind w:right="49"/>
        <w:jc w:val="both"/>
        <w:rPr>
          <w:rFonts w:ascii="Palatino Linotype" w:hAnsi="Palatino Linotype"/>
        </w:rPr>
      </w:pPr>
    </w:p>
    <w:p w14:paraId="6E1F83C3"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lastRenderedPageBreak/>
        <w:t>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México y Municipios. Robustece lo anterior el criterio de interpretación con clave de control SO/019/2017 emitido por el Instituto Nacional de Transparencia, Acceso a la Información y Protección de Datos Personales, INAI, el cual refiere:</w:t>
      </w:r>
    </w:p>
    <w:p w14:paraId="4A0EBECF" w14:textId="77777777" w:rsidR="000B402A" w:rsidRPr="0020621C" w:rsidRDefault="000B402A" w:rsidP="000B402A">
      <w:pPr>
        <w:ind w:right="49"/>
        <w:jc w:val="both"/>
        <w:rPr>
          <w:rFonts w:ascii="Palatino Linotype" w:hAnsi="Palatino Linotype"/>
        </w:rPr>
      </w:pPr>
    </w:p>
    <w:p w14:paraId="32BAE57D" w14:textId="77777777" w:rsidR="000B402A" w:rsidRPr="0020621C" w:rsidRDefault="000B402A" w:rsidP="000B402A">
      <w:pPr>
        <w:ind w:left="851" w:right="850"/>
        <w:jc w:val="both"/>
        <w:rPr>
          <w:rFonts w:ascii="Palatino Linotype" w:hAnsi="Palatino Linotype"/>
          <w:i/>
          <w:sz w:val="22"/>
        </w:rPr>
      </w:pPr>
      <w:r w:rsidRPr="0020621C">
        <w:rPr>
          <w:rFonts w:ascii="Palatino Linotype" w:hAnsi="Palatino Linotype"/>
          <w:i/>
          <w:sz w:val="22"/>
        </w:rPr>
        <w:t>“</w:t>
      </w:r>
      <w:r w:rsidRPr="0020621C">
        <w:rPr>
          <w:rFonts w:ascii="Palatino Linotype" w:hAnsi="Palatino Linotype"/>
          <w:b/>
          <w:i/>
          <w:sz w:val="22"/>
        </w:rPr>
        <w:t>Registro Federal de Contribuyentes (RFC) de personas físicas</w:t>
      </w:r>
      <w:r w:rsidRPr="0020621C">
        <w:rPr>
          <w:rFonts w:ascii="Palatino Linotype" w:hAnsi="Palatino Linotype"/>
          <w:i/>
          <w:sz w:val="22"/>
        </w:rPr>
        <w:t>. El RFC es una clave de carácter fiscal, única e irrepetible, que permite identificar al titular, su edad y fecha de nacimiento, por lo que es un dato personal de carácter confidencial.”</w:t>
      </w:r>
    </w:p>
    <w:p w14:paraId="4702C187" w14:textId="77777777" w:rsidR="000B402A" w:rsidRPr="0020621C" w:rsidRDefault="000B402A" w:rsidP="000B402A">
      <w:pPr>
        <w:ind w:left="567" w:right="616"/>
        <w:jc w:val="both"/>
        <w:rPr>
          <w:rFonts w:ascii="Palatino Linotype" w:hAnsi="Palatino Linotype"/>
          <w:i/>
        </w:rPr>
      </w:pPr>
    </w:p>
    <w:p w14:paraId="4FC73F12"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De acuerdo con lo antes apuntado, el RFC vinculado al nombre de su titular, permite identificar la edad de la persona, así como su </w:t>
      </w:r>
      <w:proofErr w:type="spellStart"/>
      <w:r w:rsidRPr="0020621C">
        <w:rPr>
          <w:rFonts w:ascii="Palatino Linotype" w:hAnsi="Palatino Linotype"/>
        </w:rPr>
        <w:t>homoclave</w:t>
      </w:r>
      <w:proofErr w:type="spellEnd"/>
      <w:r w:rsidRPr="0020621C">
        <w:rPr>
          <w:rFonts w:ascii="Palatino Linotype" w:hAnsi="Palatino Linotype"/>
        </w:rPr>
        <w:t>, siendo esta última única e irrepetible, por lo que es posible concluir que el RFC constituye un dato personal y, por tanto, información confidencial, de conformidad con los previstos en el artículo 18, fracción II de la Ley Federal de Transparencia y Acceso a la Información Pública Gubernamental.</w:t>
      </w:r>
    </w:p>
    <w:p w14:paraId="29CB6604" w14:textId="77777777" w:rsidR="000B402A" w:rsidRPr="0020621C" w:rsidRDefault="000B402A" w:rsidP="000B402A">
      <w:pPr>
        <w:spacing w:line="360" w:lineRule="auto"/>
        <w:ind w:right="49"/>
        <w:jc w:val="both"/>
        <w:rPr>
          <w:rFonts w:ascii="Palatino Linotype" w:hAnsi="Palatino Linotype"/>
        </w:rPr>
      </w:pPr>
    </w:p>
    <w:p w14:paraId="7B155E13"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Ahora, atendiendo que el documento donde puede obrar de manera enunciativa más no limitativa el Registro Federal de Contribuyentes con </w:t>
      </w:r>
      <w:proofErr w:type="spellStart"/>
      <w:r w:rsidRPr="0020621C">
        <w:rPr>
          <w:rFonts w:ascii="Palatino Linotype" w:hAnsi="Palatino Linotype"/>
        </w:rPr>
        <w:t>homoclave</w:t>
      </w:r>
      <w:proofErr w:type="spellEnd"/>
      <w:r w:rsidRPr="0020621C">
        <w:rPr>
          <w:rFonts w:ascii="Palatino Linotype" w:hAnsi="Palatino Linotype"/>
        </w:rPr>
        <w:t xml:space="preserve"> es la Constancia de Situación Fiscal. </w:t>
      </w:r>
    </w:p>
    <w:p w14:paraId="7DC6E8B3" w14:textId="77777777" w:rsidR="000B402A" w:rsidRPr="0020621C" w:rsidRDefault="000B402A" w:rsidP="000B402A">
      <w:pPr>
        <w:spacing w:line="360" w:lineRule="auto"/>
        <w:ind w:right="49"/>
        <w:jc w:val="both"/>
        <w:rPr>
          <w:rFonts w:ascii="Palatino Linotype" w:hAnsi="Palatino Linotype"/>
        </w:rPr>
      </w:pPr>
    </w:p>
    <w:p w14:paraId="52DA0726"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La Constancia de Situación Fiscal, es un documento oficial emitido por el servicio de administración tributaria el cual da a conocer la legalidad del régimen fiscal de </w:t>
      </w:r>
      <w:r w:rsidRPr="0020621C">
        <w:rPr>
          <w:rFonts w:ascii="Palatino Linotype" w:hAnsi="Palatino Linotype"/>
        </w:rPr>
        <w:lastRenderedPageBreak/>
        <w:t xml:space="preserve">una persona física o moral, así como su actividad económica. Es requisito primordial que el contribuyente cuente con este documento para la generación de diferentes trámites fiscales. </w:t>
      </w:r>
    </w:p>
    <w:p w14:paraId="11511AD8" w14:textId="77777777" w:rsidR="000B402A" w:rsidRPr="0020621C" w:rsidRDefault="000B402A" w:rsidP="000B402A">
      <w:pPr>
        <w:spacing w:line="360" w:lineRule="auto"/>
        <w:ind w:right="49"/>
        <w:jc w:val="both"/>
        <w:rPr>
          <w:rFonts w:ascii="Palatino Linotype" w:hAnsi="Palatino Linotype"/>
        </w:rPr>
      </w:pPr>
    </w:p>
    <w:p w14:paraId="6F7F825E"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De conformidad con el Servicio de Administración Tributaria, el objetivo de la constancia de situación fiscal, es proporcionar al contribuyente un documento que contiene información del Registro Federal de Contribuyentes y la Cédula de Identificación Fiscal. </w:t>
      </w:r>
    </w:p>
    <w:p w14:paraId="09B94F4E" w14:textId="77777777" w:rsidR="000B402A" w:rsidRPr="0020621C" w:rsidRDefault="000B402A" w:rsidP="000B402A">
      <w:pPr>
        <w:spacing w:line="360" w:lineRule="auto"/>
        <w:ind w:right="49"/>
        <w:jc w:val="both"/>
        <w:rPr>
          <w:rFonts w:ascii="Palatino Linotype" w:hAnsi="Palatino Linotype"/>
        </w:rPr>
      </w:pPr>
    </w:p>
    <w:p w14:paraId="25242041"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Teniendo estas premisas en cuenta, el portal del Servicio de Administración Tributaria manifiesta que, al realizar la impresión de la constancia de situación fiscal, se obtendrán los siguientes datos:</w:t>
      </w:r>
    </w:p>
    <w:p w14:paraId="75F62AF0" w14:textId="77777777" w:rsidR="000B402A" w:rsidRPr="0020621C" w:rsidRDefault="000B402A" w:rsidP="000B402A">
      <w:pPr>
        <w:spacing w:line="360" w:lineRule="auto"/>
        <w:ind w:right="49"/>
        <w:jc w:val="both"/>
        <w:rPr>
          <w:rFonts w:ascii="Palatino Linotype" w:hAnsi="Palatino Linotype"/>
        </w:rPr>
      </w:pPr>
    </w:p>
    <w:p w14:paraId="7FDA2468"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1. Cédula de Identificación Fiscal (CIF): Que contiene datos como el RFC, nombre de la persona, Código QR e id CIF. </w:t>
      </w:r>
    </w:p>
    <w:p w14:paraId="6EB3A749"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2. Datos de identificación fiscal: Rubro que contiene, entre otros, datos como RFC, CURP, nombre y apellidos de la persona, fecha de inicio de operaciones, estatus en el padrón de contribuyentes y nombre comercial.</w:t>
      </w:r>
    </w:p>
    <w:p w14:paraId="7D257EF2"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3. Datos del domicilio registrado. </w:t>
      </w:r>
    </w:p>
    <w:p w14:paraId="22840B9E"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4. Actividades económicas. </w:t>
      </w:r>
    </w:p>
    <w:p w14:paraId="3EBE700F"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 xml:space="preserve">5. Regímenes fiscales. </w:t>
      </w:r>
    </w:p>
    <w:p w14:paraId="2ADDCA1D"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6. Obligaciones fiscales.</w:t>
      </w:r>
    </w:p>
    <w:p w14:paraId="199F8C22" w14:textId="77777777" w:rsidR="000B402A" w:rsidRPr="0020621C" w:rsidRDefault="000B402A" w:rsidP="000B402A">
      <w:pPr>
        <w:spacing w:line="360" w:lineRule="auto"/>
        <w:ind w:right="49"/>
        <w:jc w:val="both"/>
        <w:rPr>
          <w:rFonts w:ascii="Palatino Linotype" w:hAnsi="Palatino Linotype"/>
        </w:rPr>
      </w:pPr>
    </w:p>
    <w:p w14:paraId="18CFC6C7" w14:textId="77777777" w:rsidR="000B402A" w:rsidRPr="0020621C" w:rsidRDefault="000B402A" w:rsidP="000B402A">
      <w:pPr>
        <w:spacing w:line="360" w:lineRule="auto"/>
        <w:ind w:right="49"/>
        <w:jc w:val="both"/>
        <w:rPr>
          <w:rFonts w:ascii="Palatino Linotype" w:hAnsi="Palatino Linotype"/>
          <w:b/>
          <w:bCs/>
          <w:i/>
          <w:iCs/>
        </w:rPr>
      </w:pPr>
      <w:r w:rsidRPr="0020621C">
        <w:rPr>
          <w:rFonts w:ascii="Palatino Linotype" w:hAnsi="Palatino Linotype"/>
        </w:rPr>
        <w:lastRenderedPageBreak/>
        <w:t xml:space="preserve">Como se desprende de lo anterior, la constancia de situación fiscal contiene información que atañe a la esfera privada de su titular, lo cual en nada abona a la transparencia y rendición de cuentas, y por tanto procede la </w:t>
      </w:r>
      <w:r w:rsidRPr="0020621C">
        <w:rPr>
          <w:rFonts w:ascii="Palatino Linotype" w:hAnsi="Palatino Linotype"/>
          <w:b/>
          <w:bCs/>
          <w:i/>
          <w:iCs/>
        </w:rPr>
        <w:t>clasificación en su totalidad.</w:t>
      </w:r>
    </w:p>
    <w:p w14:paraId="76096C46" w14:textId="77777777" w:rsidR="000B402A" w:rsidRPr="0020621C" w:rsidRDefault="000B402A" w:rsidP="000B402A">
      <w:pPr>
        <w:spacing w:line="360" w:lineRule="auto"/>
        <w:ind w:right="49"/>
        <w:jc w:val="both"/>
        <w:rPr>
          <w:rFonts w:ascii="Palatino Linotype" w:hAnsi="Palatino Linotype"/>
          <w:b/>
          <w:bCs/>
          <w:i/>
          <w:iCs/>
        </w:rPr>
      </w:pPr>
    </w:p>
    <w:p w14:paraId="628BAB2B" w14:textId="77777777" w:rsidR="000B402A" w:rsidRPr="0020621C" w:rsidRDefault="000B402A" w:rsidP="000B402A">
      <w:pPr>
        <w:spacing w:line="360" w:lineRule="auto"/>
        <w:ind w:right="49"/>
        <w:jc w:val="both"/>
        <w:rPr>
          <w:rFonts w:ascii="Palatino Linotype" w:hAnsi="Palatino Linotype"/>
        </w:rPr>
      </w:pPr>
      <w:r w:rsidRPr="0020621C">
        <w:rPr>
          <w:rFonts w:ascii="Palatino Linotype" w:hAnsi="Palatino Linotype"/>
        </w:rPr>
        <w:t>Por lo tanto, para colmar el presente punto, en cumplimiento a la presente resolución dicho ente público deberá remitir el acuerdo del Comité de Transparencia mediante el cual clasifique en su totalidad la documental analizada.</w:t>
      </w:r>
    </w:p>
    <w:p w14:paraId="233286A3" w14:textId="77777777" w:rsidR="000B402A" w:rsidRPr="0020621C" w:rsidRDefault="000B402A" w:rsidP="000B402A">
      <w:pPr>
        <w:spacing w:line="360" w:lineRule="auto"/>
        <w:jc w:val="both"/>
        <w:rPr>
          <w:rFonts w:ascii="Palatino Linotype" w:eastAsia="Palatino Linotype" w:hAnsi="Palatino Linotype" w:cs="Palatino Linotype"/>
        </w:rPr>
      </w:pPr>
    </w:p>
    <w:p w14:paraId="0D830240" w14:textId="77777777" w:rsidR="000568D1" w:rsidRPr="0020621C" w:rsidRDefault="000568D1" w:rsidP="000568D1">
      <w:pPr>
        <w:pStyle w:val="Prrafodelista"/>
        <w:numPr>
          <w:ilvl w:val="0"/>
          <w:numId w:val="48"/>
        </w:numPr>
        <w:spacing w:line="360" w:lineRule="auto"/>
        <w:jc w:val="both"/>
        <w:rPr>
          <w:rFonts w:ascii="Palatino Linotype" w:hAnsi="Palatino Linotype"/>
          <w:b/>
          <w:u w:val="single"/>
          <w:lang w:eastAsia="es-ES"/>
        </w:rPr>
      </w:pPr>
      <w:r w:rsidRPr="0020621C">
        <w:rPr>
          <w:rFonts w:ascii="Palatino Linotype" w:hAnsi="Palatino Linotype"/>
          <w:b/>
          <w:u w:val="single"/>
          <w:lang w:eastAsia="es-ES"/>
        </w:rPr>
        <w:t>Comprobante de grado máximo de estudios:</w:t>
      </w:r>
    </w:p>
    <w:p w14:paraId="75FA095E" w14:textId="77777777" w:rsidR="000568D1" w:rsidRPr="0020621C" w:rsidRDefault="000568D1" w:rsidP="000568D1">
      <w:pPr>
        <w:spacing w:line="360" w:lineRule="auto"/>
        <w:jc w:val="both"/>
        <w:rPr>
          <w:rFonts w:ascii="Palatino Linotype" w:hAnsi="Palatino Linotype"/>
          <w:lang w:eastAsia="es-ES"/>
        </w:rPr>
      </w:pPr>
    </w:p>
    <w:p w14:paraId="14465D3A" w14:textId="08E8D930" w:rsidR="000568D1" w:rsidRPr="0020621C" w:rsidRDefault="000568D1" w:rsidP="000568D1">
      <w:pPr>
        <w:spacing w:line="360" w:lineRule="auto"/>
        <w:jc w:val="both"/>
        <w:rPr>
          <w:rFonts w:ascii="Palatino Linotype" w:hAnsi="Palatino Linotype"/>
          <w:lang w:eastAsia="es-ES"/>
        </w:rPr>
      </w:pPr>
      <w:r w:rsidRPr="0020621C">
        <w:rPr>
          <w:rFonts w:ascii="Palatino Linotype" w:hAnsi="Palatino Linotype"/>
          <w:lang w:val="es-ES" w:eastAsia="es-ES"/>
        </w:rPr>
        <w:t>Para el caso de los puestos de mandos medios y superiores de estructura de la Secretaría de Finanzas, no existe una cédula de identificación del puesto ni un  catálogo general de puestos para estos niveles, según información obtenida de la fracción XII del artículo 92 de la Ley de Transparencia y Acceso a la Información Pública del Estado de México y Municipios, relativa al “Perfil de puestos de los servidores públicos” contenida en el portal de la Información Pública de Oficio Mexiquense (IPOMEX).</w:t>
      </w:r>
    </w:p>
    <w:p w14:paraId="6A733A22" w14:textId="77777777" w:rsidR="000568D1" w:rsidRPr="0020621C" w:rsidRDefault="000568D1" w:rsidP="000568D1">
      <w:pPr>
        <w:spacing w:line="360" w:lineRule="auto"/>
        <w:jc w:val="both"/>
        <w:rPr>
          <w:rFonts w:ascii="Palatino Linotype" w:hAnsi="Palatino Linotype"/>
          <w:lang w:eastAsia="es-ES"/>
        </w:rPr>
      </w:pPr>
    </w:p>
    <w:p w14:paraId="618A0FCE" w14:textId="561D4874" w:rsidR="000568D1" w:rsidRPr="0020621C" w:rsidRDefault="000568D1" w:rsidP="000568D1">
      <w:pPr>
        <w:spacing w:line="360" w:lineRule="auto"/>
        <w:jc w:val="both"/>
        <w:rPr>
          <w:rFonts w:ascii="Palatino Linotype" w:hAnsi="Palatino Linotype"/>
          <w:lang w:eastAsia="es-ES"/>
        </w:rPr>
      </w:pPr>
      <w:r w:rsidRPr="0020621C">
        <w:rPr>
          <w:rFonts w:ascii="Palatino Linotype" w:hAnsi="Palatino Linotype"/>
          <w:lang w:eastAsia="es-ES"/>
        </w:rPr>
        <w:t>No obstante, de conformidad con el Manual de Normas y Procedimientos de Desarrollo y Administración de Personal “Procedimiento: 021 Alta o Reingreso de Servidoras Públicas y Servidores Públicos Generales y de Confianza”, toda persona que ingrese o reingrese al servicio en el sector central del Poder Ejecutivo del Gobierno Estatal, como en el caso de la Secretaría</w:t>
      </w:r>
      <w:r w:rsidR="00347600" w:rsidRPr="0020621C">
        <w:rPr>
          <w:rFonts w:ascii="Palatino Linotype" w:hAnsi="Palatino Linotype"/>
          <w:lang w:eastAsia="es-ES"/>
        </w:rPr>
        <w:t xml:space="preserve"> de Finanzas</w:t>
      </w:r>
      <w:r w:rsidRPr="0020621C">
        <w:rPr>
          <w:rFonts w:ascii="Palatino Linotype" w:hAnsi="Palatino Linotype"/>
          <w:lang w:eastAsia="es-ES"/>
        </w:rPr>
        <w:t xml:space="preserve">, además de cubrir los </w:t>
      </w:r>
      <w:r w:rsidRPr="0020621C">
        <w:rPr>
          <w:rFonts w:ascii="Palatino Linotype" w:hAnsi="Palatino Linotype"/>
          <w:lang w:eastAsia="es-ES"/>
        </w:rPr>
        <w:lastRenderedPageBreak/>
        <w:t>requisitos mínimos establecidos en la Ley del Trabajo de los Servidores Públicos del Estado y Municipios, debe presentar, entre otros documentos, el comprobante de grado máximo de estudios, documento que hace referencia a la preparación académica de la persona candidata a ingresar al servicio público.</w:t>
      </w:r>
    </w:p>
    <w:p w14:paraId="088D296E" w14:textId="77777777" w:rsidR="000568D1" w:rsidRPr="0020621C" w:rsidRDefault="000568D1" w:rsidP="000568D1">
      <w:pPr>
        <w:spacing w:line="360" w:lineRule="auto"/>
        <w:jc w:val="both"/>
        <w:rPr>
          <w:rFonts w:ascii="Palatino Linotype" w:hAnsi="Palatino Linotype"/>
          <w:lang w:eastAsia="es-ES"/>
        </w:rPr>
      </w:pPr>
    </w:p>
    <w:p w14:paraId="2A7B2167" w14:textId="77777777" w:rsidR="000568D1" w:rsidRPr="0020621C" w:rsidRDefault="000568D1" w:rsidP="000568D1">
      <w:pPr>
        <w:spacing w:line="360" w:lineRule="auto"/>
        <w:jc w:val="both"/>
      </w:pPr>
      <w:r w:rsidRPr="0020621C">
        <w:rPr>
          <w:rFonts w:ascii="Palatino Linotype" w:hAnsi="Palatino Linotype"/>
        </w:rPr>
        <w:t>Asimismo, debe tenerse en cuenta lo dispuesto en los artículos 60 de la Ley General de Educación, 3.27 fracción IV, 3.28, 3.29 y 3.31 segundo párrafo del Código Administrativo del Estado de México, que prevén:</w:t>
      </w:r>
    </w:p>
    <w:p w14:paraId="50BD27FC" w14:textId="77777777" w:rsidR="000568D1" w:rsidRPr="0020621C" w:rsidRDefault="000568D1" w:rsidP="000568D1">
      <w:pPr>
        <w:spacing w:before="240" w:after="240" w:line="276" w:lineRule="auto"/>
        <w:ind w:left="851" w:right="902"/>
        <w:jc w:val="both"/>
        <w:rPr>
          <w:sz w:val="22"/>
          <w:szCs w:val="22"/>
        </w:rPr>
      </w:pPr>
      <w:r w:rsidRPr="0020621C">
        <w:rPr>
          <w:rFonts w:ascii="Palatino Linotype" w:hAnsi="Palatino Linotype"/>
          <w:b/>
          <w:bCs/>
          <w:i/>
          <w:iCs/>
          <w:sz w:val="22"/>
          <w:szCs w:val="22"/>
        </w:rPr>
        <w:t>“ARTÍCULO 60.-</w:t>
      </w:r>
      <w:r w:rsidRPr="0020621C">
        <w:rPr>
          <w:rFonts w:ascii="Palatino Linotype" w:hAnsi="Palatino Linotype"/>
          <w:i/>
          <w:iCs/>
          <w:sz w:val="22"/>
          <w:szCs w:val="22"/>
        </w:rPr>
        <w:t xml:space="preserve"> Los estudios realizados dentro del sistema educativo nacional tendrán validez en toda la República.</w:t>
      </w:r>
    </w:p>
    <w:p w14:paraId="03B3D7E6" w14:textId="77777777" w:rsidR="000568D1" w:rsidRPr="0020621C" w:rsidRDefault="000568D1" w:rsidP="000568D1">
      <w:pPr>
        <w:spacing w:before="240" w:after="240" w:line="276" w:lineRule="auto"/>
        <w:ind w:left="851" w:right="902"/>
        <w:jc w:val="both"/>
        <w:rPr>
          <w:rFonts w:ascii="Palatino Linotype" w:hAnsi="Palatino Linotype"/>
          <w:i/>
          <w:iCs/>
          <w:sz w:val="22"/>
          <w:szCs w:val="22"/>
        </w:rPr>
      </w:pPr>
      <w:r w:rsidRPr="0020621C">
        <w:rPr>
          <w:rFonts w:ascii="Palatino Linotype" w:hAnsi="Palatino Linotype"/>
          <w:i/>
          <w:iCs/>
          <w:sz w:val="22"/>
          <w:szCs w:val="22"/>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256E54DE" w14:textId="77777777" w:rsidR="000568D1" w:rsidRPr="0020621C" w:rsidRDefault="000568D1" w:rsidP="000568D1">
      <w:pPr>
        <w:spacing w:before="240" w:after="240" w:line="276" w:lineRule="auto"/>
        <w:ind w:left="851" w:right="902"/>
        <w:jc w:val="both"/>
        <w:rPr>
          <w:sz w:val="10"/>
        </w:rPr>
      </w:pPr>
    </w:p>
    <w:p w14:paraId="14BA98F9" w14:textId="77777777" w:rsidR="000568D1" w:rsidRPr="0020621C" w:rsidRDefault="000568D1" w:rsidP="000568D1">
      <w:pPr>
        <w:spacing w:before="240" w:after="240" w:line="360" w:lineRule="auto"/>
        <w:ind w:right="49"/>
        <w:jc w:val="both"/>
      </w:pPr>
      <w:r w:rsidRPr="0020621C">
        <w:rPr>
          <w:rFonts w:ascii="Palatino Linotype" w:hAnsi="Palatino Linotype"/>
        </w:rPr>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558B5781" w14:textId="77777777" w:rsidR="000568D1" w:rsidRPr="0020621C" w:rsidRDefault="000568D1" w:rsidP="000568D1">
      <w:pPr>
        <w:spacing w:line="360" w:lineRule="auto"/>
        <w:jc w:val="both"/>
        <w:rPr>
          <w:rFonts w:ascii="Palatino Linotype" w:hAnsi="Palatino Linotype"/>
          <w:lang w:eastAsia="es-ES"/>
        </w:rPr>
      </w:pPr>
      <w:r w:rsidRPr="0020621C">
        <w:rPr>
          <w:rFonts w:ascii="Palatino Linotype" w:hAnsi="Palatino Linotype"/>
        </w:rPr>
        <w:lastRenderedPageBreak/>
        <w:t xml:space="preserve">Ante los argumentos planteados, se puede concluir que constituyen documentos probatorios de estudios; </w:t>
      </w:r>
      <w:r w:rsidRPr="0020621C">
        <w:rPr>
          <w:rFonts w:ascii="Palatino Linotype" w:hAnsi="Palatino Linotype"/>
          <w:b/>
          <w:bCs/>
          <w:u w:val="single"/>
        </w:rPr>
        <w:t>los certificados, constancias, diplomas, títulos y/o cédula profesional</w:t>
      </w:r>
      <w:r w:rsidRPr="0020621C">
        <w:rPr>
          <w:rFonts w:ascii="Palatino Linotype" w:hAnsi="Palatino Linotype"/>
          <w:b/>
          <w:bCs/>
        </w:rPr>
        <w:t>,</w:t>
      </w:r>
      <w:r w:rsidRPr="0020621C">
        <w:rPr>
          <w:rFonts w:ascii="Palatino Linotype" w:hAnsi="Palatino Linotype"/>
        </w:rPr>
        <w:t xml:space="preserve"> por tratarse de la expresión documental que permite acreditar el grado de estudios de los servidores públicos.</w:t>
      </w:r>
    </w:p>
    <w:p w14:paraId="5DA8E1E7" w14:textId="77777777" w:rsidR="000568D1" w:rsidRPr="0020621C" w:rsidRDefault="000568D1" w:rsidP="000568D1">
      <w:pPr>
        <w:spacing w:line="360" w:lineRule="auto"/>
        <w:jc w:val="both"/>
        <w:rPr>
          <w:rFonts w:ascii="Palatino Linotype" w:hAnsi="Palatino Linotype"/>
          <w:lang w:eastAsia="es-ES"/>
        </w:rPr>
      </w:pPr>
    </w:p>
    <w:p w14:paraId="60B2FD9C" w14:textId="650CC63E" w:rsidR="000568D1" w:rsidRPr="0020621C" w:rsidRDefault="000568D1" w:rsidP="000568D1">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Al respeto, </w:t>
      </w:r>
      <w:r w:rsidR="00347600" w:rsidRPr="0020621C">
        <w:rPr>
          <w:rFonts w:ascii="Palatino Linotype" w:eastAsia="Palatino Linotype" w:hAnsi="Palatino Linotype" w:cs="Palatino Linotype"/>
        </w:rPr>
        <w:t>de</w:t>
      </w:r>
      <w:r w:rsidRPr="0020621C">
        <w:rPr>
          <w:rFonts w:ascii="Palatino Linotype" w:eastAsia="Palatino Linotype" w:hAnsi="Palatino Linotype" w:cs="Palatino Linotype"/>
        </w:rPr>
        <w:t xml:space="preserv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30" w:history="1">
        <w:r w:rsidRPr="0020621C">
          <w:rPr>
            <w:rStyle w:val="Hipervnculo"/>
            <w:rFonts w:ascii="Palatino Linotype" w:eastAsia="Palatino Linotype" w:hAnsi="Palatino Linotype" w:cs="Palatino Linotype"/>
            <w:color w:val="auto"/>
          </w:rPr>
          <w:t>http://consultatucedula.mx/</w:t>
        </w:r>
      </w:hyperlink>
      <w:r w:rsidRPr="0020621C">
        <w:rPr>
          <w:rFonts w:ascii="Palatino Linotype" w:eastAsia="Palatino Linotype" w:hAnsi="Palatino Linotype" w:cs="Palatino Linotype"/>
        </w:rPr>
        <w:t>).</w:t>
      </w:r>
    </w:p>
    <w:p w14:paraId="4DB822D6" w14:textId="77777777" w:rsidR="000568D1" w:rsidRPr="0020621C" w:rsidRDefault="000568D1" w:rsidP="000568D1">
      <w:pPr>
        <w:spacing w:line="360" w:lineRule="auto"/>
        <w:jc w:val="both"/>
        <w:rPr>
          <w:rFonts w:ascii="Palatino Linotype" w:eastAsia="Palatino Linotype" w:hAnsi="Palatino Linotype" w:cs="Palatino Linotype"/>
        </w:rPr>
      </w:pPr>
    </w:p>
    <w:p w14:paraId="2C1D4B6D" w14:textId="77777777" w:rsidR="000568D1" w:rsidRPr="0020621C" w:rsidRDefault="000568D1" w:rsidP="000568D1">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7AE36CB6" w14:textId="77777777" w:rsidR="000568D1" w:rsidRPr="0020621C" w:rsidRDefault="000568D1" w:rsidP="000568D1">
      <w:pPr>
        <w:spacing w:line="360" w:lineRule="auto"/>
        <w:jc w:val="both"/>
        <w:rPr>
          <w:rFonts w:ascii="Palatino Linotype" w:eastAsia="Palatino Linotype" w:hAnsi="Palatino Linotype" w:cs="Palatino Linotype"/>
        </w:rPr>
      </w:pPr>
    </w:p>
    <w:p w14:paraId="01CE7357" w14:textId="77777777" w:rsidR="000568D1" w:rsidRPr="0020621C" w:rsidRDefault="000568D1" w:rsidP="000568D1">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ese contexto, el documento en cuestión da cuenta de la preparación y sirve como medios de identificación, para que su titular lo relacionen con el nivel de estudios </w:t>
      </w:r>
      <w:r w:rsidRPr="0020621C">
        <w:rPr>
          <w:rFonts w:ascii="Palatino Linotype" w:eastAsia="Palatino Linotype" w:hAnsi="Palatino Linotype" w:cs="Palatino Linotype"/>
        </w:rPr>
        <w:lastRenderedPageBreak/>
        <w:t>con que cuenta, por lo que, se trata de un documento de naturaleza pública; además, que puede dar el grado máximo de estudios de la persona en cuestión.</w:t>
      </w:r>
    </w:p>
    <w:p w14:paraId="682B6F66" w14:textId="77777777" w:rsidR="000568D1" w:rsidRPr="0020621C" w:rsidRDefault="000568D1" w:rsidP="000568D1">
      <w:pPr>
        <w:spacing w:line="360" w:lineRule="auto"/>
        <w:jc w:val="both"/>
        <w:rPr>
          <w:rFonts w:ascii="Palatino Linotype" w:eastAsia="Palatino Linotype" w:hAnsi="Palatino Linotype" w:cs="Palatino Linotype"/>
        </w:rPr>
      </w:pPr>
    </w:p>
    <w:p w14:paraId="655D8EFF" w14:textId="77777777" w:rsidR="000568D1" w:rsidRPr="0020621C" w:rsidRDefault="000568D1" w:rsidP="000568D1">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De esta manera, si bien la cédula profesional electrónica es un documento de naturaleza pública, el mismo contiene datos personales que se ubican en la hipótesis prevista en la fracción I del artículo 143 de la Ley de Transparencia y Acceso a la Información Pública del Estado de México y Municipios, y procede su entrega en versión pública.</w:t>
      </w:r>
    </w:p>
    <w:p w14:paraId="5143AF8B" w14:textId="77777777" w:rsidR="000568D1" w:rsidRPr="0020621C" w:rsidRDefault="000568D1" w:rsidP="000568D1">
      <w:pPr>
        <w:spacing w:line="360" w:lineRule="auto"/>
        <w:jc w:val="both"/>
        <w:rPr>
          <w:rFonts w:ascii="Palatino Linotype" w:eastAsia="Palatino Linotype" w:hAnsi="Palatino Linotype" w:cs="Palatino Linotype"/>
        </w:rPr>
      </w:pPr>
    </w:p>
    <w:p w14:paraId="2CB23858" w14:textId="77777777" w:rsidR="000568D1" w:rsidRPr="0020621C" w:rsidRDefault="000568D1" w:rsidP="000568D1">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Por lo anterior, se procede a realizar el análisis de los datos que integran la cédula profesional electrónica y que actualizan la causal de clasificación como información confidencial prevista en la Ley de la materia:</w:t>
      </w:r>
    </w:p>
    <w:p w14:paraId="4C28616F" w14:textId="77777777" w:rsidR="000568D1" w:rsidRPr="0020621C" w:rsidRDefault="000568D1" w:rsidP="000568D1">
      <w:pPr>
        <w:spacing w:line="360" w:lineRule="auto"/>
        <w:jc w:val="both"/>
        <w:rPr>
          <w:rFonts w:ascii="Palatino Linotype" w:eastAsia="Palatino Linotype" w:hAnsi="Palatino Linotype" w:cs="Palatino Linotype"/>
        </w:rPr>
      </w:pPr>
    </w:p>
    <w:p w14:paraId="442EB485" w14:textId="77777777" w:rsidR="000568D1" w:rsidRPr="0020621C" w:rsidRDefault="000568D1" w:rsidP="000568D1">
      <w:pPr>
        <w:numPr>
          <w:ilvl w:val="0"/>
          <w:numId w:val="49"/>
        </w:numPr>
        <w:tabs>
          <w:tab w:val="clear" w:pos="720"/>
          <w:tab w:val="num" w:pos="360"/>
        </w:tabs>
        <w:spacing w:line="276" w:lineRule="auto"/>
        <w:ind w:left="360"/>
        <w:jc w:val="both"/>
        <w:rPr>
          <w:rFonts w:ascii="Palatino Linotype" w:eastAsia="Palatino Linotype" w:hAnsi="Palatino Linotype" w:cs="Palatino Linotype"/>
        </w:rPr>
      </w:pPr>
      <w:r w:rsidRPr="0020621C">
        <w:rPr>
          <w:rFonts w:ascii="Palatino Linotype" w:eastAsia="Palatino Linotype" w:hAnsi="Palatino Linotype" w:cs="Palatino Linotype"/>
          <w:b/>
          <w:bCs/>
        </w:rPr>
        <w:t>Clave Única de Registro de Población.</w:t>
      </w:r>
      <w:r w:rsidRPr="0020621C">
        <w:rPr>
          <w:rFonts w:ascii="Palatino Linotype" w:eastAsia="Palatino Linotype" w:hAnsi="Palatino Linotype" w:cs="Palatino Linotype"/>
        </w:rPr>
        <w:t>  El artículo 36 de la Constitución Política de los Estados Unidos Mexicanos, dispone la obligación de los ciudadanos de inscribirse en el Registro Nacional de Ciudadanos.</w:t>
      </w:r>
    </w:p>
    <w:p w14:paraId="4ED019F3" w14:textId="77777777" w:rsidR="000568D1" w:rsidRPr="0020621C" w:rsidRDefault="000568D1" w:rsidP="000568D1">
      <w:pPr>
        <w:spacing w:line="276" w:lineRule="auto"/>
        <w:ind w:left="360"/>
        <w:jc w:val="both"/>
        <w:rPr>
          <w:rFonts w:ascii="Palatino Linotype" w:eastAsia="Palatino Linotype" w:hAnsi="Palatino Linotype" w:cs="Palatino Linotype"/>
        </w:rPr>
      </w:pPr>
    </w:p>
    <w:p w14:paraId="20804BA2" w14:textId="77777777" w:rsidR="000568D1" w:rsidRPr="0020621C" w:rsidRDefault="000568D1" w:rsidP="000568D1">
      <w:pPr>
        <w:spacing w:line="276" w:lineRule="auto"/>
        <w:ind w:left="360"/>
        <w:jc w:val="both"/>
        <w:rPr>
          <w:rFonts w:ascii="Palatino Linotype" w:eastAsia="Palatino Linotype" w:hAnsi="Palatino Linotype" w:cs="Palatino Linotype"/>
        </w:rPr>
      </w:pPr>
      <w:r w:rsidRPr="0020621C">
        <w:rPr>
          <w:rFonts w:ascii="Palatino Linotype" w:eastAsia="Palatino Linotype" w:hAnsi="Palatino Linotype" w:cs="Palatino Linotype"/>
        </w:rPr>
        <w:t>Por lo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 </w:t>
      </w:r>
    </w:p>
    <w:p w14:paraId="74E23CD9" w14:textId="77777777" w:rsidR="000568D1" w:rsidRPr="0020621C" w:rsidRDefault="000568D1" w:rsidP="000568D1">
      <w:pPr>
        <w:spacing w:line="276" w:lineRule="auto"/>
        <w:ind w:left="360"/>
        <w:jc w:val="both"/>
        <w:rPr>
          <w:rFonts w:ascii="Palatino Linotype" w:eastAsia="Palatino Linotype" w:hAnsi="Palatino Linotype" w:cs="Palatino Linotype"/>
        </w:rPr>
      </w:pPr>
    </w:p>
    <w:p w14:paraId="2645371C" w14:textId="77777777" w:rsidR="000568D1" w:rsidRPr="0020621C" w:rsidRDefault="000568D1" w:rsidP="000568D1">
      <w:pPr>
        <w:spacing w:line="276" w:lineRule="auto"/>
        <w:ind w:left="360"/>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Por lo que, resulta procedente la clasificación de la Clave Única de Registro de Población; pues únicamente contiene datos que hacen identificables de los servidores públicos, que en nada abonan a la transparencia y no rinden cuentas de la forma de actuar, por lo que, es un documento privado, en términos del </w:t>
      </w:r>
      <w:r w:rsidRPr="0020621C">
        <w:rPr>
          <w:rFonts w:ascii="Palatino Linotype" w:eastAsia="Palatino Linotype" w:hAnsi="Palatino Linotype" w:cs="Palatino Linotype"/>
        </w:rPr>
        <w:lastRenderedPageBreak/>
        <w:t>artículo 143, fracción I, de la Ley de Transparencia y Acceso a la Información Pública del Estado de México y Municipios.</w:t>
      </w:r>
    </w:p>
    <w:p w14:paraId="486004C3" w14:textId="77777777" w:rsidR="000568D1" w:rsidRPr="0020621C" w:rsidRDefault="000568D1" w:rsidP="000568D1">
      <w:pPr>
        <w:spacing w:line="276" w:lineRule="auto"/>
        <w:ind w:left="360"/>
        <w:jc w:val="both"/>
        <w:rPr>
          <w:rFonts w:ascii="Palatino Linotype" w:eastAsia="Palatino Linotype" w:hAnsi="Palatino Linotype" w:cs="Palatino Linotype"/>
        </w:rPr>
      </w:pPr>
    </w:p>
    <w:p w14:paraId="26A393A5" w14:textId="77777777" w:rsidR="000568D1" w:rsidRPr="0020621C" w:rsidRDefault="000568D1" w:rsidP="000568D1">
      <w:pPr>
        <w:pStyle w:val="Prrafodelista"/>
        <w:numPr>
          <w:ilvl w:val="0"/>
          <w:numId w:val="49"/>
        </w:numPr>
        <w:tabs>
          <w:tab w:val="clear" w:pos="720"/>
          <w:tab w:val="num" w:pos="360"/>
        </w:tabs>
        <w:spacing w:line="276" w:lineRule="auto"/>
        <w:ind w:left="360"/>
        <w:jc w:val="both"/>
        <w:rPr>
          <w:rFonts w:ascii="Palatino Linotype" w:eastAsia="Palatino Linotype" w:hAnsi="Palatino Linotype" w:cs="Palatino Linotype"/>
        </w:rPr>
      </w:pPr>
      <w:r w:rsidRPr="0020621C">
        <w:rPr>
          <w:rFonts w:ascii="Palatino Linotype" w:eastAsia="Palatino Linotype" w:hAnsi="Palatino Linotype" w:cs="Palatino Linotype"/>
          <w:b/>
        </w:rPr>
        <w:t>Código QR.</w:t>
      </w:r>
      <w:r w:rsidRPr="0020621C">
        <w:rPr>
          <w:rFonts w:ascii="Palatino Linotype" w:eastAsia="Palatino Linotype" w:hAnsi="Palatino Linotype" w:cs="Palatino Linotype"/>
        </w:rPr>
        <w:t xml:space="preserve"> En principio, resulta necesario señalar que este código es capaz de almacenar determinado tipo de información, como una URL, SMS, Email, Texto, </w:t>
      </w:r>
      <w:proofErr w:type="spellStart"/>
      <w:r w:rsidRPr="0020621C">
        <w:rPr>
          <w:rFonts w:ascii="Palatino Linotype" w:eastAsia="Palatino Linotype" w:hAnsi="Palatino Linotype" w:cs="Palatino Linotype"/>
        </w:rPr>
        <w:t>etc</w:t>
      </w:r>
      <w:proofErr w:type="spellEnd"/>
      <w:r w:rsidRPr="0020621C">
        <w:rPr>
          <w:rFonts w:ascii="Palatino Linotype" w:eastAsia="Palatino Linotype" w:hAnsi="Palatino Linotype" w:cs="Palatino Linotype"/>
        </w:rPr>
        <w:t xml:space="preserve">, siendo que, para el presente caso, la cédula profesional electrónica contiene una URL en el que se pueden consultar diversa información, como; datos de la institución de procedencia, datos del profesionista, nombre, primer y segundo apellido, CURP y los datos de programa cursado. </w:t>
      </w:r>
    </w:p>
    <w:p w14:paraId="6C63DC82" w14:textId="77777777" w:rsidR="000568D1" w:rsidRPr="0020621C" w:rsidRDefault="000568D1" w:rsidP="000568D1">
      <w:pPr>
        <w:pStyle w:val="Prrafodelista"/>
        <w:spacing w:line="276" w:lineRule="auto"/>
        <w:ind w:left="360"/>
        <w:jc w:val="both"/>
        <w:rPr>
          <w:rFonts w:ascii="Palatino Linotype" w:eastAsia="Palatino Linotype" w:hAnsi="Palatino Linotype" w:cs="Palatino Linotype"/>
        </w:rPr>
      </w:pPr>
    </w:p>
    <w:p w14:paraId="4E0F5093" w14:textId="77777777" w:rsidR="000568D1" w:rsidRPr="0020621C" w:rsidRDefault="000568D1" w:rsidP="000568D1">
      <w:pPr>
        <w:pStyle w:val="Prrafodelista"/>
        <w:spacing w:line="276" w:lineRule="auto"/>
        <w:ind w:left="360"/>
        <w:jc w:val="both"/>
        <w:rPr>
          <w:rFonts w:ascii="Palatino Linotype" w:eastAsia="Palatino Linotype" w:hAnsi="Palatino Linotype" w:cs="Palatino Linotype"/>
        </w:rPr>
      </w:pPr>
      <w:r w:rsidRPr="0020621C">
        <w:rPr>
          <w:rFonts w:ascii="Palatino Linotype" w:eastAsia="Palatino Linotype" w:hAnsi="Palatino Linotype" w:cs="Palatino Linotype"/>
        </w:rPr>
        <w:t>De tales circunstancias, se considera que dicho dato actualiza la causal de clasificación prevista en el artículo 143, fracción I de la Ley de la materia, toda vez que da acceso a la Clave Única de Registro de Población de los servidores públicos, dato que como se señaló previamente, es clasificado.</w:t>
      </w:r>
    </w:p>
    <w:p w14:paraId="3C93003A" w14:textId="77777777" w:rsidR="000568D1" w:rsidRPr="0020621C" w:rsidRDefault="000568D1" w:rsidP="000568D1">
      <w:pPr>
        <w:pStyle w:val="Prrafodelista"/>
        <w:spacing w:line="276" w:lineRule="auto"/>
        <w:ind w:left="360"/>
        <w:jc w:val="both"/>
        <w:rPr>
          <w:rFonts w:ascii="Palatino Linotype" w:eastAsia="Palatino Linotype" w:hAnsi="Palatino Linotype" w:cs="Palatino Linotype"/>
        </w:rPr>
      </w:pPr>
    </w:p>
    <w:p w14:paraId="6E7C8F54" w14:textId="77777777" w:rsidR="000568D1" w:rsidRPr="0020621C" w:rsidRDefault="000568D1" w:rsidP="000568D1">
      <w:pPr>
        <w:pStyle w:val="Prrafodelista"/>
        <w:numPr>
          <w:ilvl w:val="0"/>
          <w:numId w:val="49"/>
        </w:numPr>
        <w:tabs>
          <w:tab w:val="clear" w:pos="720"/>
          <w:tab w:val="num" w:pos="360"/>
        </w:tabs>
        <w:spacing w:line="276" w:lineRule="auto"/>
        <w:ind w:left="360"/>
        <w:jc w:val="both"/>
        <w:rPr>
          <w:rFonts w:ascii="Palatino Linotype" w:eastAsia="Palatino Linotype" w:hAnsi="Palatino Linotype" w:cs="Palatino Linotype"/>
        </w:rPr>
      </w:pPr>
      <w:r w:rsidRPr="0020621C">
        <w:rPr>
          <w:rFonts w:ascii="Palatino Linotype" w:eastAsia="Palatino Linotype" w:hAnsi="Palatino Linotype" w:cs="Palatino Linotype"/>
          <w:b/>
        </w:rPr>
        <w:t xml:space="preserve">Cadenas de firmas electrónicas. </w:t>
      </w:r>
      <w:r w:rsidRPr="0020621C">
        <w:rPr>
          <w:rFonts w:ascii="Palatino Linotype" w:eastAsia="Palatino Linotype" w:hAnsi="Palatino Linotype" w:cs="Palatino Linotype"/>
        </w:rPr>
        <w:t>Estas son elementos de seguridad, de verificación y autenticidad de la cédula profesional electrónica, en las que de su acceso se podrá verificar el contenido del documento.</w:t>
      </w:r>
    </w:p>
    <w:p w14:paraId="3B9376B0" w14:textId="77777777" w:rsidR="000568D1" w:rsidRPr="0020621C" w:rsidRDefault="000568D1" w:rsidP="000568D1">
      <w:pPr>
        <w:pStyle w:val="Prrafodelista"/>
        <w:spacing w:line="276" w:lineRule="auto"/>
        <w:ind w:left="360"/>
        <w:jc w:val="both"/>
        <w:rPr>
          <w:rFonts w:ascii="Palatino Linotype" w:eastAsia="Palatino Linotype" w:hAnsi="Palatino Linotype" w:cs="Palatino Linotype"/>
        </w:rPr>
      </w:pPr>
    </w:p>
    <w:p w14:paraId="233D0A71" w14:textId="77777777" w:rsidR="000568D1" w:rsidRPr="0020621C" w:rsidRDefault="000568D1" w:rsidP="000568D1">
      <w:pPr>
        <w:pStyle w:val="Prrafodelista"/>
        <w:spacing w:line="276" w:lineRule="auto"/>
        <w:ind w:left="360"/>
        <w:jc w:val="both"/>
        <w:rPr>
          <w:rFonts w:ascii="Palatino Linotype" w:eastAsia="Palatino Linotype" w:hAnsi="Palatino Linotype" w:cs="Palatino Linotype"/>
        </w:rPr>
      </w:pPr>
      <w:r w:rsidRPr="0020621C">
        <w:rPr>
          <w:rFonts w:ascii="Palatino Linotype" w:eastAsia="Palatino Linotype" w:hAnsi="Palatino Linotype" w:cs="Palatino Linotype"/>
        </w:rPr>
        <w:t>En ese sentido, se considera que dicho dato actualiza la causal de clasificación prevista en el artículo 143, fracción I de la Ley de la materia, toda vez que da acceso a la Clave Única de Registro de Población de los servidores públicos, dato que como se señaló previamente, es clasificado.</w:t>
      </w:r>
    </w:p>
    <w:p w14:paraId="5A4567D9" w14:textId="77777777" w:rsidR="000568D1" w:rsidRPr="0020621C" w:rsidRDefault="000568D1" w:rsidP="000568D1">
      <w:pPr>
        <w:pStyle w:val="Prrafodelista"/>
        <w:numPr>
          <w:ilvl w:val="0"/>
          <w:numId w:val="48"/>
        </w:numPr>
        <w:spacing w:line="360" w:lineRule="auto"/>
        <w:jc w:val="both"/>
        <w:rPr>
          <w:rFonts w:ascii="Palatino Linotype" w:hAnsi="Palatino Linotype"/>
          <w:b/>
          <w:lang w:eastAsia="es-ES"/>
        </w:rPr>
      </w:pPr>
      <w:r w:rsidRPr="0020621C">
        <w:rPr>
          <w:rFonts w:ascii="Palatino Linotype" w:hAnsi="Palatino Linotype"/>
          <w:b/>
          <w:u w:val="single"/>
          <w:lang w:eastAsia="es-ES"/>
        </w:rPr>
        <w:t>Dictamen de acreditación de examen:</w:t>
      </w:r>
    </w:p>
    <w:p w14:paraId="33ADD775" w14:textId="77777777" w:rsidR="000568D1" w:rsidRPr="0020621C" w:rsidRDefault="000568D1" w:rsidP="000568D1">
      <w:pPr>
        <w:spacing w:line="360" w:lineRule="auto"/>
        <w:jc w:val="both"/>
        <w:rPr>
          <w:rFonts w:ascii="Palatino Linotype" w:hAnsi="Palatino Linotype"/>
          <w:b/>
          <w:lang w:eastAsia="es-ES"/>
        </w:rPr>
      </w:pPr>
    </w:p>
    <w:p w14:paraId="2F2F855D" w14:textId="73861493" w:rsidR="000568D1" w:rsidRPr="0020621C" w:rsidRDefault="000568D1" w:rsidP="000568D1">
      <w:pPr>
        <w:spacing w:line="360" w:lineRule="auto"/>
        <w:jc w:val="both"/>
        <w:rPr>
          <w:rFonts w:ascii="Palatino Linotype" w:hAnsi="Palatino Linotype"/>
          <w:lang w:val="es-ES" w:eastAsia="es-ES"/>
        </w:rPr>
      </w:pPr>
      <w:r w:rsidRPr="0020621C">
        <w:rPr>
          <w:rFonts w:ascii="Palatino Linotype" w:hAnsi="Palatino Linotype"/>
          <w:lang w:val="es-ES" w:eastAsia="es-ES"/>
        </w:rPr>
        <w:t xml:space="preserve">En este punto, es de indicar que, para el caso de los puestos de mandos medios y superiores de estructura de la Secretaría de Finanzas, no existe una cédula de identificación del puesto ni un catálogo general de puestos para estos niveles, según información obtenida de la fracción XII del artículo 92 de la Ley de Transparencia y Acceso a la Información Pública del Estado de México y Municipios, relativa al </w:t>
      </w:r>
      <w:r w:rsidRPr="0020621C">
        <w:rPr>
          <w:rFonts w:ascii="Palatino Linotype" w:hAnsi="Palatino Linotype"/>
          <w:lang w:val="es-ES" w:eastAsia="es-ES"/>
        </w:rPr>
        <w:lastRenderedPageBreak/>
        <w:t>“Perfil de puestos de los servidores públicos” contenida en el portal de la Información Pública de Oficio Mexiquense (IPOMEX).</w:t>
      </w:r>
    </w:p>
    <w:p w14:paraId="4D1BFCCD" w14:textId="77777777" w:rsidR="000568D1" w:rsidRPr="0020621C" w:rsidRDefault="000568D1" w:rsidP="000568D1">
      <w:pPr>
        <w:spacing w:line="360" w:lineRule="auto"/>
        <w:jc w:val="both"/>
        <w:rPr>
          <w:rFonts w:ascii="Palatino Linotype" w:hAnsi="Palatino Linotype"/>
          <w:lang w:val="es-ES" w:eastAsia="es-ES"/>
        </w:rPr>
      </w:pPr>
    </w:p>
    <w:p w14:paraId="2C74F404" w14:textId="545F9E71" w:rsidR="000568D1" w:rsidRPr="0020621C" w:rsidRDefault="000568D1" w:rsidP="000568D1">
      <w:pPr>
        <w:spacing w:line="360" w:lineRule="auto"/>
        <w:jc w:val="both"/>
        <w:rPr>
          <w:rFonts w:ascii="Palatino Linotype" w:hAnsi="Palatino Linotype"/>
          <w:lang w:eastAsia="es-ES"/>
        </w:rPr>
      </w:pPr>
      <w:r w:rsidRPr="0020621C">
        <w:rPr>
          <w:rFonts w:ascii="Palatino Linotype" w:hAnsi="Palatino Linotype"/>
          <w:lang w:val="es-ES" w:eastAsia="es-ES"/>
        </w:rPr>
        <w:t xml:space="preserve">Sin embargo, de la respuesta del </w:t>
      </w:r>
      <w:r w:rsidRPr="0020621C">
        <w:rPr>
          <w:rFonts w:ascii="Palatino Linotype" w:hAnsi="Palatino Linotype"/>
          <w:b/>
          <w:lang w:val="es-ES" w:eastAsia="es-ES"/>
        </w:rPr>
        <w:t xml:space="preserve">SUJETO OBLIGADO </w:t>
      </w:r>
      <w:r w:rsidRPr="0020621C">
        <w:rPr>
          <w:rFonts w:ascii="Palatino Linotype" w:hAnsi="Palatino Linotype"/>
          <w:lang w:val="es-ES" w:eastAsia="es-ES"/>
        </w:rPr>
        <w:t xml:space="preserve">se desprende que constituye un requisito establecido en el </w:t>
      </w:r>
      <w:r w:rsidRPr="0020621C">
        <w:rPr>
          <w:rFonts w:ascii="Palatino Linotype" w:hAnsi="Palatino Linotype"/>
          <w:lang w:eastAsia="es-ES"/>
        </w:rPr>
        <w:t xml:space="preserve">“Procedimiento: 021 Alta o Reingreso de Servidoras Públicas y Servidores Públicos Generales y de Confianza” del Manual de Normas y Procedimientos de Desarrollo y Administración de Personal para entrar al servicio público, el presentar el “original del resultado del examen de conocimientos y aptitudes”, </w:t>
      </w:r>
      <w:r w:rsidRPr="0020621C">
        <w:rPr>
          <w:rFonts w:ascii="Palatino Linotype" w:hAnsi="Palatino Linotype"/>
          <w:b/>
          <w:lang w:eastAsia="es-ES"/>
        </w:rPr>
        <w:t>cuyo documento que acredita dicho requisito es el dictamen de acreditación de examen.</w:t>
      </w:r>
    </w:p>
    <w:p w14:paraId="1DC21007" w14:textId="77777777" w:rsidR="000568D1" w:rsidRPr="0020621C" w:rsidRDefault="000568D1" w:rsidP="000568D1">
      <w:pPr>
        <w:spacing w:line="360" w:lineRule="auto"/>
        <w:jc w:val="both"/>
        <w:rPr>
          <w:rFonts w:ascii="Palatino Linotype" w:hAnsi="Palatino Linotype"/>
          <w:lang w:eastAsia="es-ES"/>
        </w:rPr>
      </w:pPr>
    </w:p>
    <w:p w14:paraId="38ED9677" w14:textId="77777777" w:rsidR="000568D1" w:rsidRPr="0020621C" w:rsidRDefault="000568D1" w:rsidP="000568D1">
      <w:pPr>
        <w:spacing w:line="360" w:lineRule="auto"/>
        <w:jc w:val="both"/>
        <w:rPr>
          <w:rFonts w:ascii="Palatino Linotype" w:hAnsi="Palatino Linotype"/>
          <w:lang w:eastAsia="es-ES"/>
        </w:rPr>
      </w:pPr>
      <w:r w:rsidRPr="0020621C">
        <w:rPr>
          <w:rFonts w:ascii="Palatino Linotype" w:hAnsi="Palatino Linotype"/>
          <w:lang w:eastAsia="es-ES"/>
        </w:rPr>
        <w:t>De esta manera, se determina que la documental en análisis tiene naturaleza de pública en virtud de que la misma da cuenta del grado de conocimientos que tiene la persona candidata a ocupar un cargo público.</w:t>
      </w:r>
    </w:p>
    <w:p w14:paraId="0DB2165F" w14:textId="77777777" w:rsidR="000568D1" w:rsidRPr="0020621C" w:rsidRDefault="000568D1" w:rsidP="000568D1">
      <w:pPr>
        <w:spacing w:line="360" w:lineRule="auto"/>
        <w:jc w:val="both"/>
        <w:rPr>
          <w:rFonts w:ascii="Palatino Linotype" w:hAnsi="Palatino Linotype"/>
          <w:lang w:eastAsia="es-ES"/>
        </w:rPr>
      </w:pPr>
    </w:p>
    <w:p w14:paraId="0410E467" w14:textId="6FFE01D3" w:rsidR="000568D1" w:rsidRPr="0020621C" w:rsidRDefault="000568D1" w:rsidP="000568D1">
      <w:pPr>
        <w:spacing w:line="360" w:lineRule="auto"/>
        <w:jc w:val="both"/>
        <w:rPr>
          <w:rFonts w:ascii="Palatino Linotype" w:hAnsi="Palatino Linotype"/>
          <w:lang w:eastAsia="es-ES"/>
        </w:rPr>
      </w:pPr>
      <w:r w:rsidRPr="0020621C">
        <w:rPr>
          <w:rFonts w:ascii="Palatino Linotype" w:hAnsi="Palatino Linotype"/>
          <w:lang w:eastAsia="es-ES"/>
        </w:rPr>
        <w:t xml:space="preserve">Por tanto, en el presente asunto, no obstante que el </w:t>
      </w:r>
      <w:r w:rsidRPr="0020621C">
        <w:rPr>
          <w:rFonts w:ascii="Palatino Linotype" w:hAnsi="Palatino Linotype"/>
          <w:b/>
          <w:lang w:eastAsia="es-ES"/>
        </w:rPr>
        <w:t xml:space="preserve">SUJETO OBLIGADO </w:t>
      </w:r>
      <w:r w:rsidRPr="0020621C">
        <w:rPr>
          <w:rFonts w:ascii="Palatino Linotype" w:hAnsi="Palatino Linotype"/>
          <w:lang w:eastAsia="es-ES"/>
        </w:rPr>
        <w:t xml:space="preserve">fue omiso en remitir el </w:t>
      </w:r>
      <w:r w:rsidRPr="0020621C">
        <w:rPr>
          <w:rFonts w:ascii="Palatino Linotype" w:hAnsi="Palatino Linotype"/>
          <w:b/>
          <w:lang w:eastAsia="es-ES"/>
        </w:rPr>
        <w:t xml:space="preserve">dictamen de acreditación de examen </w:t>
      </w:r>
      <w:r w:rsidRPr="0020621C">
        <w:rPr>
          <w:rFonts w:ascii="Palatino Linotype" w:hAnsi="Palatino Linotype"/>
          <w:lang w:eastAsia="es-ES"/>
        </w:rPr>
        <w:t xml:space="preserve">presentado por la persona referida en la solicitud de acceso a la información pública  para ocupar dicho cargo, al advertirse que el mismo forma parte del expediente del expediente laboral de dicho servidor público, procede ordenar su entrega, de ser procedente en versión pública. </w:t>
      </w:r>
    </w:p>
    <w:p w14:paraId="77C655FB" w14:textId="77777777" w:rsidR="000568D1" w:rsidRPr="0020621C" w:rsidRDefault="000568D1" w:rsidP="000568D1">
      <w:pPr>
        <w:spacing w:line="360" w:lineRule="auto"/>
        <w:jc w:val="both"/>
        <w:rPr>
          <w:rFonts w:ascii="Palatino Linotype" w:eastAsia="Palatino Linotype" w:hAnsi="Palatino Linotype" w:cs="Palatino Linotype"/>
        </w:rPr>
      </w:pPr>
    </w:p>
    <w:p w14:paraId="2FF15374"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Por otra parte, resulta importante, tomar en consideración la información relativa a la fotografía y firma de los servidores públicos, como a continuación se detalla.</w:t>
      </w:r>
    </w:p>
    <w:p w14:paraId="581B6048" w14:textId="77777777" w:rsidR="000B402A" w:rsidRPr="0020621C" w:rsidRDefault="000B402A" w:rsidP="000B402A">
      <w:pPr>
        <w:spacing w:line="360" w:lineRule="auto"/>
        <w:jc w:val="both"/>
        <w:rPr>
          <w:rFonts w:ascii="Palatino Linotype" w:eastAsia="Palatino Linotype" w:hAnsi="Palatino Linotype" w:cs="Palatino Linotype"/>
        </w:rPr>
      </w:pPr>
    </w:p>
    <w:p w14:paraId="2D498D83"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Fotografía de servidores públicos</w:t>
      </w:r>
      <w:r w:rsidRPr="0020621C">
        <w:rPr>
          <w:rFonts w:ascii="Palatino Linotype" w:eastAsia="Palatino Linotype" w:hAnsi="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9C6AEE2" w14:textId="77777777" w:rsidR="000B402A" w:rsidRPr="0020621C" w:rsidRDefault="000B402A" w:rsidP="000B402A">
      <w:pPr>
        <w:spacing w:line="360" w:lineRule="auto"/>
        <w:jc w:val="both"/>
        <w:rPr>
          <w:rFonts w:ascii="Palatino Linotype" w:eastAsia="Palatino Linotype" w:hAnsi="Palatino Linotype" w:cs="Palatino Linotype"/>
        </w:rPr>
      </w:pPr>
    </w:p>
    <w:p w14:paraId="562FFB34"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9C4D156" w14:textId="77777777" w:rsidR="000B402A" w:rsidRPr="0020621C" w:rsidRDefault="000B402A" w:rsidP="000B402A">
      <w:pPr>
        <w:spacing w:line="360" w:lineRule="auto"/>
        <w:jc w:val="both"/>
        <w:rPr>
          <w:rFonts w:ascii="Palatino Linotype" w:eastAsia="Palatino Linotype" w:hAnsi="Palatino Linotype" w:cs="Palatino Linotype"/>
        </w:rPr>
      </w:pPr>
    </w:p>
    <w:p w14:paraId="5E9F82BE"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w:t>
      </w:r>
      <w:r w:rsidRPr="0020621C">
        <w:rPr>
          <w:rFonts w:ascii="Palatino Linotype" w:eastAsia="Palatino Linotype" w:hAnsi="Palatino Linotype" w:cs="Palatino Linotype"/>
        </w:rPr>
        <w:lastRenderedPageBreak/>
        <w:t>Instituto ya se ha pronunciado en el sentido de que la información que los haga identificados o identificables debe clasificarse como reservada).</w:t>
      </w:r>
    </w:p>
    <w:p w14:paraId="28679D33" w14:textId="77777777" w:rsidR="000B402A" w:rsidRPr="0020621C" w:rsidRDefault="000B402A" w:rsidP="000B402A">
      <w:pPr>
        <w:spacing w:line="360" w:lineRule="auto"/>
        <w:jc w:val="both"/>
        <w:rPr>
          <w:rFonts w:ascii="Palatino Linotype" w:eastAsia="Palatino Linotype" w:hAnsi="Palatino Linotype" w:cs="Palatino Linotype"/>
        </w:rPr>
      </w:pPr>
    </w:p>
    <w:p w14:paraId="2A066FC4"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3FA7B8F" w14:textId="77777777" w:rsidR="000B402A" w:rsidRPr="0020621C" w:rsidRDefault="000B402A" w:rsidP="000B402A">
      <w:pPr>
        <w:spacing w:line="360" w:lineRule="auto"/>
        <w:jc w:val="both"/>
        <w:rPr>
          <w:rFonts w:ascii="Palatino Linotype" w:eastAsia="Palatino Linotype" w:hAnsi="Palatino Linotype" w:cs="Palatino Linotype"/>
        </w:rPr>
      </w:pPr>
    </w:p>
    <w:p w14:paraId="4B62F01F"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DA2A091" w14:textId="77777777" w:rsidR="000B402A" w:rsidRPr="0020621C" w:rsidRDefault="000B402A" w:rsidP="000B402A">
      <w:pPr>
        <w:spacing w:line="360" w:lineRule="auto"/>
        <w:jc w:val="both"/>
        <w:rPr>
          <w:rFonts w:ascii="Palatino Linotype" w:eastAsia="Palatino Linotype" w:hAnsi="Palatino Linotype" w:cs="Palatino Linotype"/>
        </w:rPr>
      </w:pPr>
    </w:p>
    <w:p w14:paraId="52F6A335"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w:t>
      </w:r>
      <w:r w:rsidRPr="0020621C">
        <w:rPr>
          <w:rFonts w:ascii="Palatino Linotype" w:eastAsia="Palatino Linotype" w:hAnsi="Palatino Linotype" w:cs="Palatino Linotype"/>
        </w:rPr>
        <w:lastRenderedPageBreak/>
        <w:t>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ADFFB7F" w14:textId="77777777" w:rsidR="000B402A" w:rsidRPr="0020621C" w:rsidRDefault="000B402A" w:rsidP="000B402A">
      <w:pPr>
        <w:spacing w:line="360" w:lineRule="auto"/>
        <w:jc w:val="both"/>
        <w:rPr>
          <w:rFonts w:ascii="Palatino Linotype" w:eastAsia="Palatino Linotype" w:hAnsi="Palatino Linotype" w:cs="Palatino Linotype"/>
        </w:rPr>
      </w:pPr>
    </w:p>
    <w:p w14:paraId="5DC02FC5"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0F58357" w14:textId="77777777" w:rsidR="000B402A" w:rsidRPr="0020621C" w:rsidRDefault="000B402A" w:rsidP="000B402A">
      <w:pPr>
        <w:spacing w:line="360" w:lineRule="auto"/>
        <w:jc w:val="both"/>
        <w:rPr>
          <w:rFonts w:ascii="Palatino Linotype" w:eastAsia="Palatino Linotype" w:hAnsi="Palatino Linotype" w:cs="Palatino Linotype"/>
        </w:rPr>
      </w:pPr>
    </w:p>
    <w:p w14:paraId="55BC7439"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9C3A3D2" w14:textId="77777777" w:rsidR="000B402A" w:rsidRPr="0020621C" w:rsidRDefault="000B402A" w:rsidP="000B402A">
      <w:pPr>
        <w:spacing w:line="360" w:lineRule="auto"/>
        <w:jc w:val="both"/>
        <w:rPr>
          <w:rFonts w:ascii="Palatino Linotype" w:eastAsia="Palatino Linotype" w:hAnsi="Palatino Linotype" w:cs="Palatino Linotype"/>
        </w:rPr>
      </w:pPr>
    </w:p>
    <w:p w14:paraId="21708575"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Firma</w:t>
      </w:r>
      <w:r w:rsidRPr="0020621C">
        <w:rPr>
          <w:rFonts w:ascii="Palatino Linotype" w:eastAsia="Palatino Linotype" w:hAnsi="Palatino Linotype" w:cs="Palatino Linotype"/>
        </w:rPr>
        <w:t xml:space="preserve">: En relación con la firma, ésta es considerada un dato personal concerniente a una persona física identificada o identificable, al tratarse de información gráfica a través de la cual su titular exterioriza su voluntad en actos públicos y privados.   </w:t>
      </w:r>
    </w:p>
    <w:p w14:paraId="74BCAEFF" w14:textId="77777777" w:rsidR="000B402A" w:rsidRPr="0020621C" w:rsidRDefault="000B402A" w:rsidP="000B402A">
      <w:pPr>
        <w:spacing w:line="360" w:lineRule="auto"/>
        <w:jc w:val="both"/>
        <w:rPr>
          <w:rFonts w:ascii="Palatino Linotype" w:eastAsia="Palatino Linotype" w:hAnsi="Palatino Linotype" w:cs="Palatino Linotype"/>
        </w:rPr>
      </w:pPr>
    </w:p>
    <w:p w14:paraId="05925025"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Ahora bien, aún y cuando la firma en cuestión sea de un servidor público, se advierte que en los documentos que tuvo a la vista este Comité, ésta no fue estampada en </w:t>
      </w:r>
      <w:r w:rsidRPr="0020621C">
        <w:rPr>
          <w:rFonts w:ascii="Palatino Linotype" w:eastAsia="Palatino Linotype" w:hAnsi="Palatino Linotype" w:cs="Palatino Linotype"/>
        </w:rPr>
        <w:lastRenderedPageBreak/>
        <w:t xml:space="preserve">virtud de actos que se realizan por sus atribuciones, por lo que son susceptibles de clasificación como lo consideró el INAI en su resolución RRA 7562-17.   </w:t>
      </w:r>
    </w:p>
    <w:p w14:paraId="5919574F" w14:textId="77777777" w:rsidR="000B402A" w:rsidRPr="0020621C" w:rsidRDefault="000B402A" w:rsidP="000B402A">
      <w:pPr>
        <w:spacing w:line="360" w:lineRule="auto"/>
        <w:jc w:val="both"/>
        <w:rPr>
          <w:rFonts w:ascii="Palatino Linotype" w:eastAsia="Palatino Linotype" w:hAnsi="Palatino Linotype" w:cs="Palatino Linotype"/>
        </w:rPr>
      </w:pPr>
    </w:p>
    <w:p w14:paraId="3C37508F" w14:textId="77777777" w:rsidR="000B402A" w:rsidRPr="0020621C" w:rsidRDefault="000B402A" w:rsidP="000B402A">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Respecto de este dato, resulta aplicable a contrario sensu el Criterio 10/10 del otrora IFAI, hoy INAI, en donde señala lo siguiente:</w:t>
      </w:r>
    </w:p>
    <w:p w14:paraId="311A5624" w14:textId="77777777" w:rsidR="000B402A" w:rsidRPr="0020621C" w:rsidRDefault="000B402A" w:rsidP="000B402A">
      <w:pPr>
        <w:jc w:val="both"/>
        <w:rPr>
          <w:rFonts w:ascii="Palatino Linotype" w:eastAsia="Palatino Linotype" w:hAnsi="Palatino Linotype" w:cs="Palatino Linotype"/>
        </w:rPr>
      </w:pPr>
    </w:p>
    <w:p w14:paraId="5A6774E6" w14:textId="77777777" w:rsidR="000B402A" w:rsidRPr="0020621C" w:rsidRDefault="000B402A" w:rsidP="000B402A">
      <w:pPr>
        <w:ind w:left="851" w:right="616"/>
        <w:jc w:val="both"/>
        <w:rPr>
          <w:rFonts w:ascii="Palatino Linotype" w:eastAsia="Palatino Linotype" w:hAnsi="Palatino Linotype" w:cs="Palatino Linotype"/>
          <w:i/>
          <w:sz w:val="22"/>
        </w:rPr>
      </w:pPr>
      <w:r w:rsidRPr="0020621C">
        <w:rPr>
          <w:rFonts w:ascii="Palatino Linotype" w:eastAsia="Palatino Linotype" w:hAnsi="Palatino Linotype" w:cs="Palatino Linotype"/>
          <w:i/>
          <w:sz w:val="22"/>
        </w:rPr>
        <w:t>“La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w:t>
      </w:r>
    </w:p>
    <w:p w14:paraId="4DFC82E1" w14:textId="77777777" w:rsidR="000B402A" w:rsidRPr="0020621C" w:rsidRDefault="000B402A" w:rsidP="000B402A">
      <w:pPr>
        <w:widowControl w:val="0"/>
        <w:tabs>
          <w:tab w:val="left" w:pos="1276"/>
        </w:tabs>
        <w:autoSpaceDE w:val="0"/>
        <w:autoSpaceDN w:val="0"/>
        <w:adjustRightInd w:val="0"/>
        <w:jc w:val="both"/>
        <w:rPr>
          <w:rFonts w:ascii="Palatino Linotype" w:eastAsia="Arial Unicode MS" w:hAnsi="Palatino Linotype" w:cs="Arial"/>
        </w:rPr>
      </w:pPr>
    </w:p>
    <w:p w14:paraId="0A01BD9A" w14:textId="1778C80A" w:rsidR="00093FA5" w:rsidRPr="0020621C" w:rsidRDefault="00A257D1" w:rsidP="007B5373">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Razones por las cuales lo procedente es ordena el expediente </w:t>
      </w:r>
      <w:r w:rsidR="007B5373" w:rsidRPr="0020621C">
        <w:rPr>
          <w:rFonts w:ascii="Palatino Linotype" w:eastAsia="Palatino Linotype" w:hAnsi="Palatino Linotype" w:cs="Palatino Linotype"/>
        </w:rPr>
        <w:t>formado</w:t>
      </w:r>
      <w:r w:rsidR="00920E68" w:rsidRPr="0020621C">
        <w:rPr>
          <w:rFonts w:ascii="Palatino Linotype" w:eastAsia="Palatino Linotype" w:hAnsi="Palatino Linotype" w:cs="Palatino Linotype"/>
        </w:rPr>
        <w:t>,</w:t>
      </w:r>
      <w:r w:rsidR="007B5373" w:rsidRPr="0020621C">
        <w:rPr>
          <w:rFonts w:ascii="Palatino Linotype" w:eastAsia="Palatino Linotype" w:hAnsi="Palatino Linotype" w:cs="Palatino Linotype"/>
        </w:rPr>
        <w:t xml:space="preserve"> </w:t>
      </w:r>
      <w:r w:rsidRPr="0020621C">
        <w:rPr>
          <w:rFonts w:ascii="Palatino Linotype" w:eastAsia="Palatino Linotype" w:hAnsi="Palatino Linotype" w:cs="Palatino Linotype"/>
        </w:rPr>
        <w:t xml:space="preserve">derivado del procedimiento de </w:t>
      </w:r>
      <w:r w:rsidR="007B5373" w:rsidRPr="0020621C">
        <w:rPr>
          <w:rFonts w:ascii="Palatino Linotype" w:eastAsia="Palatino Linotype" w:hAnsi="Palatino Linotype" w:cs="Palatino Linotype"/>
        </w:rPr>
        <w:t>contratación</w:t>
      </w:r>
      <w:r w:rsidRPr="0020621C">
        <w:rPr>
          <w:rFonts w:ascii="Palatino Linotype" w:eastAsia="Palatino Linotype" w:hAnsi="Palatino Linotype" w:cs="Palatino Linotype"/>
        </w:rPr>
        <w:t xml:space="preserve"> de la </w:t>
      </w:r>
      <w:r w:rsidR="007B5373" w:rsidRPr="0020621C">
        <w:rPr>
          <w:rFonts w:ascii="Palatino Linotype" w:eastAsia="Palatino Linotype" w:hAnsi="Palatino Linotype" w:cs="Palatino Linotype"/>
        </w:rPr>
        <w:t>persona referida en la solicitud de acceso a la información pública</w:t>
      </w:r>
      <w:r w:rsidR="00920E68" w:rsidRPr="0020621C">
        <w:rPr>
          <w:rFonts w:ascii="Palatino Linotype" w:eastAsia="Palatino Linotype" w:hAnsi="Palatino Linotype" w:cs="Palatino Linotype"/>
        </w:rPr>
        <w:t>, vigente al tres de noviembre del año dos mil veintitrés</w:t>
      </w:r>
      <w:r w:rsidR="007B5373" w:rsidRPr="0020621C">
        <w:rPr>
          <w:rFonts w:ascii="Palatino Linotype" w:eastAsia="Palatino Linotype" w:hAnsi="Palatino Linotype" w:cs="Palatino Linotype"/>
        </w:rPr>
        <w:t xml:space="preserve"> y en versión pública confor</w:t>
      </w:r>
      <w:r w:rsidR="00920E68" w:rsidRPr="0020621C">
        <w:rPr>
          <w:rFonts w:ascii="Palatino Linotype" w:eastAsia="Palatino Linotype" w:hAnsi="Palatino Linotype" w:cs="Palatino Linotype"/>
        </w:rPr>
        <w:t xml:space="preserve">me a lo señalado en el </w:t>
      </w:r>
      <w:r w:rsidR="007B5373" w:rsidRPr="0020621C">
        <w:rPr>
          <w:rFonts w:ascii="Palatino Linotype" w:eastAsia="Palatino Linotype" w:hAnsi="Palatino Linotype" w:cs="Palatino Linotype"/>
        </w:rPr>
        <w:t xml:space="preserve">considerando </w:t>
      </w:r>
      <w:r w:rsidR="00920E68" w:rsidRPr="0020621C">
        <w:rPr>
          <w:rFonts w:ascii="Palatino Linotype" w:eastAsia="Palatino Linotype" w:hAnsi="Palatino Linotype" w:cs="Palatino Linotype"/>
        </w:rPr>
        <w:t xml:space="preserve">cuarto y </w:t>
      </w:r>
      <w:r w:rsidR="007B5373" w:rsidRPr="0020621C">
        <w:rPr>
          <w:rFonts w:ascii="Palatino Linotype" w:eastAsia="Palatino Linotype" w:hAnsi="Palatino Linotype" w:cs="Palatino Linotype"/>
        </w:rPr>
        <w:t xml:space="preserve">quinto del presente fallo. </w:t>
      </w:r>
    </w:p>
    <w:p w14:paraId="40B8910B" w14:textId="77777777" w:rsidR="00920E68" w:rsidRPr="0020621C" w:rsidRDefault="00920E68" w:rsidP="007B5373">
      <w:pPr>
        <w:spacing w:line="360" w:lineRule="auto"/>
        <w:jc w:val="both"/>
        <w:rPr>
          <w:rFonts w:ascii="Palatino Linotype" w:eastAsia="Palatino Linotype" w:hAnsi="Palatino Linotype" w:cs="Palatino Linotype"/>
        </w:rPr>
      </w:pPr>
    </w:p>
    <w:p w14:paraId="592C5058" w14:textId="77777777" w:rsidR="00920E68" w:rsidRPr="0020621C" w:rsidRDefault="00920E68" w:rsidP="00920E68">
      <w:pPr>
        <w:spacing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Finalmente, no pasa desapercibido mencionar que, en el Decreto número 182 publicado el once de septiembre de dos mil veintitrés, en el Periódico Oficial “Gaceta del Gobierno” del Estado de México por el que se expide la Ley Orgánica de la Administración Pública del Estado de México, se establece como dependencias del Poder Ejecutivo a la Oficialía Mayor. </w:t>
      </w:r>
    </w:p>
    <w:p w14:paraId="141334C9" w14:textId="77777777" w:rsidR="00920E68" w:rsidRPr="0020621C" w:rsidRDefault="00920E68" w:rsidP="00920E68">
      <w:pPr>
        <w:spacing w:line="360" w:lineRule="auto"/>
        <w:ind w:right="49"/>
        <w:jc w:val="both"/>
        <w:rPr>
          <w:rFonts w:ascii="Palatino Linotype" w:eastAsia="Palatino Linotype" w:hAnsi="Palatino Linotype" w:cs="Palatino Linotype"/>
        </w:rPr>
      </w:pPr>
    </w:p>
    <w:p w14:paraId="3FDCBD50" w14:textId="77777777" w:rsidR="00920E68" w:rsidRPr="0020621C" w:rsidRDefault="00920E68" w:rsidP="00920E68">
      <w:pPr>
        <w:spacing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ese sentido, en su artículo noveno transitorio, precisa que la Secretaría de Finanzas dotará de los recursos humanos, materiales y financieros necesarios para la creación de la Oficialía Mayor, en el cual se considera la modificación de su propio marco competencias, por lo que, en fecha veintisiete de septiembre de dos mil veintitrés, mediante en un acuerdo publicado en el Periódico Oficial, se determinó la transferencia de los recursos de la Subsecretaría de Administración de la Secretaría de Finanzas a la Oficialía Mayor. </w:t>
      </w:r>
    </w:p>
    <w:p w14:paraId="12578C0B" w14:textId="77777777" w:rsidR="00920E68" w:rsidRPr="0020621C" w:rsidRDefault="00920E68" w:rsidP="00920E68">
      <w:pPr>
        <w:spacing w:line="360" w:lineRule="auto"/>
        <w:ind w:right="49"/>
        <w:jc w:val="both"/>
        <w:rPr>
          <w:rFonts w:ascii="Palatino Linotype" w:eastAsia="Palatino Linotype" w:hAnsi="Palatino Linotype" w:cs="Palatino Linotype"/>
        </w:rPr>
      </w:pPr>
    </w:p>
    <w:p w14:paraId="43A43DA4" w14:textId="77777777" w:rsidR="00920E68" w:rsidRPr="0020621C" w:rsidRDefault="00920E68" w:rsidP="00920E68">
      <w:pPr>
        <w:spacing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ese sentido, lo anterior impactó en lo que corresponde a la materia de acceso a la información pública, debido a que, en fecha nueve de enero de dos mil veinticuatro, este Organismo Garante determinó contemplar dentro del rubro “Administración Pública Centralizada” a la Oficialía Mayor, situación que impacto en diversos recursos de revisión, entre los cuales se encuentra el que se desahoga en la presente resolución, tal como se puede apreciar: </w:t>
      </w:r>
    </w:p>
    <w:p w14:paraId="0EDD8689" w14:textId="77777777" w:rsidR="00920E68" w:rsidRPr="0020621C" w:rsidRDefault="00920E68" w:rsidP="00920E68">
      <w:pPr>
        <w:spacing w:line="360" w:lineRule="auto"/>
        <w:ind w:right="49"/>
        <w:jc w:val="both"/>
        <w:rPr>
          <w:rFonts w:ascii="Palatino Linotype" w:eastAsia="Palatino Linotype" w:hAnsi="Palatino Linotype" w:cs="Palatino Linotype"/>
        </w:rPr>
      </w:pPr>
    </w:p>
    <w:p w14:paraId="637EF3F5" w14:textId="77777777" w:rsidR="00920E68" w:rsidRPr="0020621C" w:rsidRDefault="00920E68" w:rsidP="00920E68">
      <w:pPr>
        <w:spacing w:line="360" w:lineRule="auto"/>
        <w:ind w:right="49"/>
        <w:jc w:val="center"/>
        <w:rPr>
          <w:rFonts w:ascii="Palatino Linotype" w:eastAsia="Palatino Linotype" w:hAnsi="Palatino Linotype" w:cs="Palatino Linotype"/>
        </w:rPr>
      </w:pPr>
      <w:r w:rsidRPr="0020621C">
        <w:rPr>
          <w:rFonts w:ascii="Palatino Linotype" w:eastAsia="Palatino Linotype" w:hAnsi="Palatino Linotype" w:cs="Palatino Linotype"/>
          <w:noProof/>
        </w:rPr>
        <w:drawing>
          <wp:inline distT="0" distB="0" distL="0" distR="0" wp14:anchorId="27F10BBE" wp14:editId="655C395C">
            <wp:extent cx="5756275" cy="69723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56275" cy="697230"/>
                    </a:xfrm>
                    <a:prstGeom prst="rect">
                      <a:avLst/>
                    </a:prstGeom>
                  </pic:spPr>
                </pic:pic>
              </a:graphicData>
            </a:graphic>
          </wp:inline>
        </w:drawing>
      </w:r>
    </w:p>
    <w:p w14:paraId="1861F511" w14:textId="77777777" w:rsidR="00920E68" w:rsidRPr="0020621C" w:rsidRDefault="00920E68" w:rsidP="00920E68">
      <w:pPr>
        <w:spacing w:line="360" w:lineRule="auto"/>
        <w:ind w:right="49"/>
        <w:jc w:val="center"/>
        <w:rPr>
          <w:rFonts w:ascii="Palatino Linotype" w:eastAsia="Palatino Linotype" w:hAnsi="Palatino Linotype" w:cs="Palatino Linotype"/>
        </w:rPr>
      </w:pPr>
      <w:r w:rsidRPr="0020621C">
        <w:rPr>
          <w:rFonts w:ascii="Palatino Linotype" w:eastAsia="Palatino Linotype" w:hAnsi="Palatino Linotype" w:cs="Palatino Linotype"/>
        </w:rPr>
        <w:t>…</w:t>
      </w:r>
    </w:p>
    <w:p w14:paraId="010358B5" w14:textId="77777777" w:rsidR="00920E68" w:rsidRPr="0020621C" w:rsidRDefault="00920E68" w:rsidP="00920E68">
      <w:pPr>
        <w:spacing w:line="360" w:lineRule="auto"/>
        <w:ind w:right="49"/>
        <w:jc w:val="center"/>
        <w:rPr>
          <w:rFonts w:ascii="Palatino Linotype" w:eastAsia="Palatino Linotype" w:hAnsi="Palatino Linotype" w:cs="Palatino Linotype"/>
        </w:rPr>
      </w:pPr>
      <w:r w:rsidRPr="0020621C">
        <w:rPr>
          <w:rFonts w:ascii="Palatino Linotype" w:eastAsia="Palatino Linotype" w:hAnsi="Palatino Linotype" w:cs="Palatino Linotype"/>
          <w:noProof/>
        </w:rPr>
        <w:lastRenderedPageBreak/>
        <w:drawing>
          <wp:inline distT="0" distB="0" distL="0" distR="0" wp14:anchorId="1E116740" wp14:editId="1CB2BA26">
            <wp:extent cx="4622800" cy="2356022"/>
            <wp:effectExtent l="0" t="0" r="635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40551" cy="2365069"/>
                    </a:xfrm>
                    <a:prstGeom prst="rect">
                      <a:avLst/>
                    </a:prstGeom>
                  </pic:spPr>
                </pic:pic>
              </a:graphicData>
            </a:graphic>
          </wp:inline>
        </w:drawing>
      </w:r>
    </w:p>
    <w:p w14:paraId="786ECED3" w14:textId="77777777" w:rsidR="00920E68" w:rsidRPr="0020621C" w:rsidRDefault="00920E68" w:rsidP="00920E68">
      <w:pPr>
        <w:spacing w:line="360" w:lineRule="auto"/>
        <w:ind w:right="49"/>
        <w:jc w:val="both"/>
        <w:rPr>
          <w:rFonts w:ascii="Palatino Linotype" w:eastAsia="Palatino Linotype" w:hAnsi="Palatino Linotype" w:cs="Palatino Linotype"/>
        </w:rPr>
      </w:pPr>
    </w:p>
    <w:p w14:paraId="4E0161E6" w14:textId="77777777" w:rsidR="00920E68" w:rsidRPr="0020621C" w:rsidRDefault="00920E68" w:rsidP="00920E68">
      <w:pPr>
        <w:spacing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En ese contexto, debido a que, como se mencionó derivado de la transferencia de los recursos de la Subsecretaría de Administración de la Secretaría de Finanzas a la Oficialía Mayor, se determina que para el presente caso, la información que se determina ordenar puede estar en posesión de la Oficialía Mayor. </w:t>
      </w:r>
    </w:p>
    <w:p w14:paraId="2615937E" w14:textId="77777777" w:rsidR="00920E68" w:rsidRPr="0020621C" w:rsidRDefault="00920E68" w:rsidP="00920E68">
      <w:pPr>
        <w:spacing w:line="360" w:lineRule="auto"/>
        <w:ind w:right="49"/>
        <w:jc w:val="both"/>
        <w:rPr>
          <w:rFonts w:ascii="Palatino Linotype" w:eastAsia="Palatino Linotype" w:hAnsi="Palatino Linotype" w:cs="Palatino Linotype"/>
        </w:rPr>
      </w:pPr>
    </w:p>
    <w:p w14:paraId="24C80192" w14:textId="77777777" w:rsidR="00920E68" w:rsidRPr="0020621C" w:rsidRDefault="00920E68" w:rsidP="00920E68">
      <w:pPr>
        <w:spacing w:line="360" w:lineRule="auto"/>
        <w:ind w:right="49"/>
        <w:jc w:val="both"/>
        <w:rPr>
          <w:rFonts w:ascii="Palatino Linotype" w:eastAsia="Palatino Linotype" w:hAnsi="Palatino Linotype" w:cs="Palatino Linotype"/>
          <w:b/>
          <w:u w:val="single"/>
        </w:rPr>
      </w:pPr>
      <w:r w:rsidRPr="0020621C">
        <w:rPr>
          <w:rFonts w:ascii="Palatino Linotype" w:eastAsia="Palatino Linotype" w:hAnsi="Palatino Linotype" w:cs="Palatino Linotype"/>
          <w:b/>
          <w:u w:val="single"/>
        </w:rPr>
        <w:t xml:space="preserve">En tal virtud, con la finalidad de garantizar el correcto ejercicio del derecho de acceso a la información, se considera necesario que en los recursos de revisión anteriormente citados, la Secretaría de Finanzas como la Oficialía Mayor funjan como sujetos obligados con competencia concurrente y en su caso, den cumplimiento a las resoluciones que se emitan. </w:t>
      </w:r>
    </w:p>
    <w:p w14:paraId="5CC377DF" w14:textId="77777777" w:rsidR="007B5373" w:rsidRPr="0020621C" w:rsidRDefault="007B5373" w:rsidP="007B5373">
      <w:pPr>
        <w:spacing w:before="240" w:after="240" w:line="360" w:lineRule="auto"/>
        <w:ind w:right="49"/>
        <w:jc w:val="both"/>
        <w:rPr>
          <w:rFonts w:ascii="Palatino Linotype" w:eastAsia="Palatino Linotype" w:hAnsi="Palatino Linotype" w:cs="Palatino Linotype"/>
        </w:rPr>
      </w:pPr>
      <w:r w:rsidRPr="0020621C">
        <w:rPr>
          <w:rFonts w:ascii="Palatino Linotype" w:eastAsia="Palatino Linotype" w:hAnsi="Palatino Linotype" w:cs="Palatino Linotype"/>
          <w:b/>
        </w:rPr>
        <w:t xml:space="preserve">Quinto. Versión Pública. </w:t>
      </w:r>
      <w:r w:rsidRPr="0020621C">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w:t>
      </w:r>
      <w:r w:rsidRPr="0020621C">
        <w:rPr>
          <w:rFonts w:ascii="Palatino Linotype" w:eastAsia="Palatino Linotype" w:hAnsi="Palatino Linotype" w:cs="Palatino Linotype"/>
        </w:rPr>
        <w:lastRenderedPageBreak/>
        <w:t xml:space="preserve">de los documentos que vaya entregar para dar cumplimiento a esta resolución, a fin de satisfacer el derecho de acceso a la información pública del </w:t>
      </w:r>
      <w:r w:rsidRPr="0020621C">
        <w:rPr>
          <w:rFonts w:ascii="Palatino Linotype" w:eastAsia="Palatino Linotype" w:hAnsi="Palatino Linotype" w:cs="Palatino Linotype"/>
          <w:b/>
        </w:rPr>
        <w:t>RECURRENTE</w:t>
      </w:r>
      <w:r w:rsidRPr="0020621C">
        <w:rPr>
          <w:rFonts w:ascii="Palatino Linotype" w:eastAsia="Palatino Linotype" w:hAnsi="Palatino Linotype" w:cs="Palatino Linotype"/>
        </w:rPr>
        <w:t xml:space="preserve"> sin menoscabar el derecho a la protección de los datos personales de terceros.</w:t>
      </w:r>
    </w:p>
    <w:p w14:paraId="51DA9534" w14:textId="77777777" w:rsidR="007B5373" w:rsidRPr="0020621C" w:rsidRDefault="007B5373" w:rsidP="007B5373">
      <w:pPr>
        <w:spacing w:after="240" w:line="360" w:lineRule="auto"/>
        <w:ind w:right="50"/>
        <w:jc w:val="both"/>
        <w:rPr>
          <w:rFonts w:ascii="Palatino Linotype" w:eastAsia="Palatino Linotype" w:hAnsi="Palatino Linotype" w:cs="Palatino Linotype"/>
        </w:rPr>
      </w:pPr>
      <w:r w:rsidRPr="0020621C">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499ADB02" w14:textId="77777777" w:rsidR="007B5373" w:rsidRPr="0020621C" w:rsidRDefault="007B5373" w:rsidP="007B5373">
      <w:pPr>
        <w:ind w:left="993" w:right="1041"/>
        <w:jc w:val="both"/>
        <w:rPr>
          <w:rFonts w:ascii="Palatino Linotype" w:eastAsia="Palatino Linotype" w:hAnsi="Palatino Linotype" w:cs="Palatino Linotype"/>
          <w:b/>
          <w:i/>
          <w:sz w:val="22"/>
          <w:szCs w:val="22"/>
        </w:rPr>
      </w:pPr>
      <w:r w:rsidRPr="0020621C">
        <w:rPr>
          <w:rFonts w:ascii="Palatino Linotype" w:eastAsia="Palatino Linotype" w:hAnsi="Palatino Linotype" w:cs="Palatino Linotype"/>
          <w:b/>
          <w:i/>
          <w:sz w:val="22"/>
          <w:szCs w:val="22"/>
        </w:rPr>
        <w:t xml:space="preserve"> “Artículo 3. Para los efectos de la presente Ley se entenderá por:</w:t>
      </w:r>
    </w:p>
    <w:p w14:paraId="54D0C3E0"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IX. Datos personales:</w:t>
      </w:r>
      <w:r w:rsidRPr="0020621C">
        <w:rPr>
          <w:rFonts w:ascii="Palatino Linotype" w:eastAsia="Palatino Linotype" w:hAnsi="Palatino Linotype" w:cs="Palatino Linotype"/>
          <w:i/>
          <w:sz w:val="22"/>
          <w:szCs w:val="22"/>
        </w:rPr>
        <w:t xml:space="preserve"> </w:t>
      </w:r>
      <w:r w:rsidRPr="0020621C">
        <w:rPr>
          <w:rFonts w:ascii="Palatino Linotype" w:eastAsia="Palatino Linotype" w:hAnsi="Palatino Linotype" w:cs="Palatino Linotype"/>
          <w:b/>
          <w:i/>
          <w:sz w:val="22"/>
          <w:szCs w:val="22"/>
        </w:rPr>
        <w:t>La información concerniente a una persona, identificada o identificable</w:t>
      </w:r>
      <w:r w:rsidRPr="0020621C">
        <w:rPr>
          <w:rFonts w:ascii="Palatino Linotype" w:eastAsia="Palatino Linotype" w:hAnsi="Palatino Linotype" w:cs="Palatino Linotype"/>
          <w:i/>
          <w:sz w:val="22"/>
          <w:szCs w:val="22"/>
        </w:rPr>
        <w:t xml:space="preserve"> según lo dispuesto por la Ley de Protección de Datos Personales del Estado de México;</w:t>
      </w:r>
    </w:p>
    <w:p w14:paraId="67F754A5"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XX. Información clasificada:</w:t>
      </w:r>
      <w:r w:rsidRPr="0020621C">
        <w:rPr>
          <w:rFonts w:ascii="Palatino Linotype" w:eastAsia="Palatino Linotype" w:hAnsi="Palatino Linotype" w:cs="Palatino Linotype"/>
          <w:i/>
          <w:sz w:val="22"/>
          <w:szCs w:val="22"/>
        </w:rPr>
        <w:t xml:space="preserve"> Aquella considerada por la presente Ley como reservada o confidencial;</w:t>
      </w:r>
    </w:p>
    <w:p w14:paraId="167729D7"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XXXII. Protección de Datos Personales:</w:t>
      </w:r>
      <w:r w:rsidRPr="0020621C">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748CE628"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XLV. Versión pública</w:t>
      </w:r>
      <w:r w:rsidRPr="0020621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C66908E" w14:textId="77777777" w:rsidR="007B5373" w:rsidRPr="0020621C" w:rsidRDefault="007B5373" w:rsidP="007B5373">
      <w:pPr>
        <w:ind w:left="993" w:right="1041"/>
        <w:jc w:val="both"/>
        <w:rPr>
          <w:rFonts w:ascii="Palatino Linotype" w:eastAsia="Palatino Linotype" w:hAnsi="Palatino Linotype" w:cs="Palatino Linotype"/>
          <w:i/>
          <w:sz w:val="22"/>
          <w:szCs w:val="22"/>
        </w:rPr>
      </w:pPr>
    </w:p>
    <w:p w14:paraId="65C47385"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“Artículo 6.</w:t>
      </w:r>
      <w:r w:rsidRPr="0020621C">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C90B0A6" w14:textId="77777777" w:rsidR="007B5373" w:rsidRPr="0020621C" w:rsidRDefault="007B5373" w:rsidP="007B5373">
      <w:pPr>
        <w:ind w:left="993" w:right="1041"/>
        <w:jc w:val="both"/>
        <w:rPr>
          <w:rFonts w:ascii="Palatino Linotype" w:eastAsia="Palatino Linotype" w:hAnsi="Palatino Linotype" w:cs="Palatino Linotype"/>
          <w:i/>
          <w:sz w:val="22"/>
          <w:szCs w:val="22"/>
        </w:rPr>
      </w:pPr>
    </w:p>
    <w:p w14:paraId="15D5A966" w14:textId="77777777" w:rsidR="007B5373" w:rsidRPr="0020621C" w:rsidRDefault="007B5373" w:rsidP="007B5373">
      <w:pPr>
        <w:ind w:left="993" w:right="1041"/>
        <w:jc w:val="both"/>
        <w:rPr>
          <w:rFonts w:ascii="Palatino Linotype" w:eastAsia="Palatino Linotype" w:hAnsi="Palatino Linotype" w:cs="Palatino Linotype"/>
          <w:b/>
          <w:i/>
          <w:sz w:val="22"/>
          <w:szCs w:val="22"/>
        </w:rPr>
      </w:pPr>
      <w:r w:rsidRPr="0020621C">
        <w:rPr>
          <w:rFonts w:ascii="Palatino Linotype" w:eastAsia="Palatino Linotype" w:hAnsi="Palatino Linotype" w:cs="Palatino Linotype"/>
          <w:b/>
          <w:i/>
          <w:sz w:val="22"/>
          <w:szCs w:val="22"/>
        </w:rPr>
        <w:t>“Artículo 137.</w:t>
      </w:r>
      <w:r w:rsidRPr="0020621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0D06068" w14:textId="77777777" w:rsidR="007B5373" w:rsidRPr="0020621C" w:rsidRDefault="007B5373" w:rsidP="007B5373">
      <w:pPr>
        <w:ind w:left="993" w:right="1041"/>
        <w:jc w:val="both"/>
        <w:rPr>
          <w:rFonts w:ascii="Palatino Linotype" w:eastAsia="Palatino Linotype" w:hAnsi="Palatino Linotype" w:cs="Palatino Linotype"/>
          <w:b/>
          <w:i/>
          <w:sz w:val="22"/>
          <w:szCs w:val="22"/>
        </w:rPr>
      </w:pPr>
    </w:p>
    <w:p w14:paraId="150F5205"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“Artículo 143</w:t>
      </w:r>
      <w:r w:rsidRPr="0020621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7CA544D"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I.</w:t>
      </w:r>
      <w:r w:rsidRPr="0020621C">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810B036"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3450832" w14:textId="77777777" w:rsidR="007B5373" w:rsidRPr="0020621C" w:rsidRDefault="007B5373" w:rsidP="007B5373">
      <w:pPr>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7A583450" w14:textId="77777777" w:rsidR="007B5373" w:rsidRPr="0020621C" w:rsidRDefault="007B5373" w:rsidP="007B5373">
      <w:pPr>
        <w:ind w:left="993" w:right="1041"/>
        <w:jc w:val="both"/>
        <w:rPr>
          <w:rFonts w:ascii="Palatino Linotype" w:eastAsia="Palatino Linotype" w:hAnsi="Palatino Linotype" w:cs="Palatino Linotype"/>
          <w:i/>
          <w:sz w:val="22"/>
          <w:szCs w:val="22"/>
        </w:rPr>
      </w:pPr>
    </w:p>
    <w:p w14:paraId="24DBCC36" w14:textId="77777777" w:rsidR="007B5373" w:rsidRPr="0020621C" w:rsidRDefault="007B5373" w:rsidP="007B5373">
      <w:pPr>
        <w:spacing w:line="360" w:lineRule="auto"/>
        <w:ind w:right="51"/>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Pr="0020621C">
        <w:rPr>
          <w:rFonts w:ascii="Palatino Linotype" w:eastAsia="Palatino Linotype" w:hAnsi="Palatino Linotype" w:cs="Palatino Linotype"/>
          <w:b/>
        </w:rPr>
        <w:t>RECURRENTE</w:t>
      </w:r>
      <w:r w:rsidRPr="0020621C">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F3603DE" w14:textId="77777777" w:rsidR="007B5373" w:rsidRPr="0020621C" w:rsidRDefault="007B5373" w:rsidP="007B5373">
      <w:pPr>
        <w:spacing w:line="360" w:lineRule="auto"/>
        <w:ind w:right="51"/>
        <w:jc w:val="both"/>
        <w:rPr>
          <w:rFonts w:ascii="Palatino Linotype" w:eastAsia="Palatino Linotype" w:hAnsi="Palatino Linotype" w:cs="Palatino Linotype"/>
        </w:rPr>
      </w:pPr>
    </w:p>
    <w:p w14:paraId="763F23BA" w14:textId="77777777" w:rsidR="007B5373" w:rsidRPr="0020621C" w:rsidRDefault="007B5373" w:rsidP="007B5373">
      <w:pPr>
        <w:spacing w:line="360" w:lineRule="auto"/>
        <w:ind w:right="50"/>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20621C">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6F4A8CBB" w14:textId="77777777" w:rsidR="007B5373" w:rsidRPr="0020621C" w:rsidRDefault="007B5373" w:rsidP="007B5373">
      <w:pPr>
        <w:spacing w:line="360" w:lineRule="auto"/>
        <w:ind w:right="51"/>
        <w:jc w:val="both"/>
        <w:rPr>
          <w:rFonts w:ascii="Palatino Linotype" w:eastAsia="Palatino Linotype" w:hAnsi="Palatino Linotype" w:cs="Palatino Linotype"/>
        </w:rPr>
      </w:pPr>
    </w:p>
    <w:p w14:paraId="1A05CD02" w14:textId="77777777" w:rsidR="007B5373" w:rsidRPr="0020621C" w:rsidRDefault="007B5373" w:rsidP="007B5373">
      <w:pPr>
        <w:spacing w:line="360" w:lineRule="auto"/>
        <w:ind w:right="51"/>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6B968EEE" w14:textId="77777777" w:rsidR="007B5373" w:rsidRPr="0020621C" w:rsidRDefault="007B5373" w:rsidP="007B5373">
      <w:pPr>
        <w:spacing w:line="360" w:lineRule="auto"/>
        <w:ind w:right="51"/>
        <w:jc w:val="both"/>
        <w:rPr>
          <w:rFonts w:ascii="Palatino Linotype" w:eastAsia="Palatino Linotype" w:hAnsi="Palatino Linotype" w:cs="Palatino Linotype"/>
        </w:rPr>
      </w:pPr>
    </w:p>
    <w:p w14:paraId="09F62C10" w14:textId="77777777" w:rsidR="007B5373" w:rsidRPr="0020621C" w:rsidRDefault="007B5373" w:rsidP="007B5373">
      <w:pPr>
        <w:ind w:left="992" w:right="1043"/>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“Artículo 49.</w:t>
      </w:r>
      <w:r w:rsidRPr="0020621C">
        <w:rPr>
          <w:rFonts w:ascii="Palatino Linotype" w:eastAsia="Palatino Linotype" w:hAnsi="Palatino Linotype" w:cs="Palatino Linotype"/>
          <w:i/>
          <w:sz w:val="22"/>
          <w:szCs w:val="22"/>
        </w:rPr>
        <w:t xml:space="preserve"> </w:t>
      </w:r>
      <w:r w:rsidRPr="0020621C">
        <w:rPr>
          <w:rFonts w:ascii="Palatino Linotype" w:eastAsia="Palatino Linotype" w:hAnsi="Palatino Linotype" w:cs="Palatino Linotype"/>
          <w:b/>
          <w:i/>
          <w:sz w:val="22"/>
          <w:szCs w:val="22"/>
        </w:rPr>
        <w:t>Los Comités de Transparencia</w:t>
      </w:r>
      <w:r w:rsidRPr="0020621C">
        <w:rPr>
          <w:rFonts w:ascii="Palatino Linotype" w:eastAsia="Palatino Linotype" w:hAnsi="Palatino Linotype" w:cs="Palatino Linotype"/>
          <w:i/>
          <w:sz w:val="22"/>
          <w:szCs w:val="22"/>
        </w:rPr>
        <w:t xml:space="preserve"> tendrán las siguientes atribuciones:</w:t>
      </w:r>
    </w:p>
    <w:p w14:paraId="44050EFF" w14:textId="77777777" w:rsidR="007B5373" w:rsidRPr="0020621C" w:rsidRDefault="007B5373" w:rsidP="007B5373">
      <w:pPr>
        <w:ind w:left="992" w:right="1043"/>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VIII. Aprobar, modificar o revocar la clasificación de la información</w:t>
      </w:r>
      <w:r w:rsidRPr="0020621C">
        <w:rPr>
          <w:rFonts w:ascii="Palatino Linotype" w:eastAsia="Palatino Linotype" w:hAnsi="Palatino Linotype" w:cs="Palatino Linotype"/>
          <w:i/>
          <w:sz w:val="22"/>
          <w:szCs w:val="22"/>
        </w:rPr>
        <w:t>…”</w:t>
      </w:r>
    </w:p>
    <w:p w14:paraId="111D146C" w14:textId="77777777" w:rsidR="007B5373" w:rsidRPr="0020621C" w:rsidRDefault="007B5373" w:rsidP="007B5373">
      <w:pPr>
        <w:ind w:left="992" w:right="1043"/>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b/>
          <w:i/>
          <w:sz w:val="22"/>
          <w:szCs w:val="22"/>
        </w:rPr>
        <w:t>Artículo 53.</w:t>
      </w:r>
      <w:r w:rsidRPr="0020621C">
        <w:rPr>
          <w:rFonts w:ascii="Palatino Linotype" w:eastAsia="Palatino Linotype" w:hAnsi="Palatino Linotype" w:cs="Palatino Linotype"/>
          <w:i/>
          <w:sz w:val="22"/>
          <w:szCs w:val="22"/>
        </w:rPr>
        <w:t xml:space="preserve"> Las </w:t>
      </w:r>
      <w:r w:rsidRPr="0020621C">
        <w:rPr>
          <w:rFonts w:ascii="Palatino Linotype" w:eastAsia="Palatino Linotype" w:hAnsi="Palatino Linotype" w:cs="Palatino Linotype"/>
          <w:b/>
          <w:i/>
          <w:sz w:val="22"/>
          <w:szCs w:val="22"/>
        </w:rPr>
        <w:t>Unidades de Transparencia</w:t>
      </w:r>
      <w:r w:rsidRPr="0020621C">
        <w:rPr>
          <w:rFonts w:ascii="Palatino Linotype" w:eastAsia="Palatino Linotype" w:hAnsi="Palatino Linotype" w:cs="Palatino Linotype"/>
          <w:i/>
          <w:sz w:val="22"/>
          <w:szCs w:val="22"/>
        </w:rPr>
        <w:t xml:space="preserve"> tendrán las siguientes </w:t>
      </w:r>
      <w:r w:rsidRPr="0020621C">
        <w:rPr>
          <w:rFonts w:ascii="Palatino Linotype" w:eastAsia="Palatino Linotype" w:hAnsi="Palatino Linotype" w:cs="Palatino Linotype"/>
          <w:b/>
          <w:i/>
          <w:sz w:val="22"/>
          <w:szCs w:val="22"/>
        </w:rPr>
        <w:t>funciones</w:t>
      </w:r>
      <w:r w:rsidRPr="0020621C">
        <w:rPr>
          <w:rFonts w:ascii="Palatino Linotype" w:eastAsia="Palatino Linotype" w:hAnsi="Palatino Linotype" w:cs="Palatino Linotype"/>
          <w:i/>
          <w:sz w:val="22"/>
          <w:szCs w:val="22"/>
        </w:rPr>
        <w:t>:</w:t>
      </w:r>
    </w:p>
    <w:p w14:paraId="23A52729" w14:textId="77777777" w:rsidR="007B5373" w:rsidRPr="0020621C" w:rsidRDefault="007B5373" w:rsidP="007B5373">
      <w:pPr>
        <w:ind w:left="992" w:right="1043"/>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X. Presentar ante el Comité, el proyecto de clasificación de información</w:t>
      </w:r>
      <w:r w:rsidRPr="0020621C">
        <w:rPr>
          <w:rFonts w:ascii="Palatino Linotype" w:eastAsia="Palatino Linotype" w:hAnsi="Palatino Linotype" w:cs="Palatino Linotype"/>
          <w:i/>
          <w:sz w:val="22"/>
          <w:szCs w:val="22"/>
        </w:rPr>
        <w:t xml:space="preserve">…” </w:t>
      </w:r>
    </w:p>
    <w:p w14:paraId="11DC2504" w14:textId="77777777" w:rsidR="007B5373" w:rsidRPr="0020621C" w:rsidRDefault="007B5373" w:rsidP="007B5373">
      <w:pPr>
        <w:ind w:left="992" w:right="1043"/>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“Artículo 59.</w:t>
      </w:r>
      <w:r w:rsidRPr="0020621C">
        <w:rPr>
          <w:rFonts w:ascii="Palatino Linotype" w:eastAsia="Palatino Linotype" w:hAnsi="Palatino Linotype" w:cs="Palatino Linotype"/>
          <w:i/>
          <w:sz w:val="22"/>
          <w:szCs w:val="22"/>
        </w:rPr>
        <w:t xml:space="preserve"> Los </w:t>
      </w:r>
      <w:r w:rsidRPr="0020621C">
        <w:rPr>
          <w:rFonts w:ascii="Palatino Linotype" w:eastAsia="Palatino Linotype" w:hAnsi="Palatino Linotype" w:cs="Palatino Linotype"/>
          <w:b/>
          <w:i/>
          <w:sz w:val="22"/>
          <w:szCs w:val="22"/>
        </w:rPr>
        <w:t>servidores públicos habilitados</w:t>
      </w:r>
      <w:r w:rsidRPr="0020621C">
        <w:rPr>
          <w:rFonts w:ascii="Palatino Linotype" w:eastAsia="Palatino Linotype" w:hAnsi="Palatino Linotype" w:cs="Palatino Linotype"/>
          <w:i/>
          <w:sz w:val="22"/>
          <w:szCs w:val="22"/>
        </w:rPr>
        <w:t xml:space="preserve"> tendrán las </w:t>
      </w:r>
      <w:r w:rsidRPr="0020621C">
        <w:rPr>
          <w:rFonts w:ascii="Palatino Linotype" w:eastAsia="Palatino Linotype" w:hAnsi="Palatino Linotype" w:cs="Palatino Linotype"/>
          <w:b/>
          <w:i/>
          <w:sz w:val="22"/>
          <w:szCs w:val="22"/>
        </w:rPr>
        <w:t>funciones</w:t>
      </w:r>
      <w:r w:rsidRPr="0020621C">
        <w:rPr>
          <w:rFonts w:ascii="Palatino Linotype" w:eastAsia="Palatino Linotype" w:hAnsi="Palatino Linotype" w:cs="Palatino Linotype"/>
          <w:i/>
          <w:sz w:val="22"/>
          <w:szCs w:val="22"/>
        </w:rPr>
        <w:t xml:space="preserve"> siguientes:</w:t>
      </w:r>
    </w:p>
    <w:p w14:paraId="4584CB1E" w14:textId="77777777" w:rsidR="007B5373" w:rsidRPr="0020621C" w:rsidRDefault="007B5373" w:rsidP="007B5373">
      <w:pPr>
        <w:ind w:left="992" w:right="1043"/>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0621C">
        <w:rPr>
          <w:rFonts w:ascii="Palatino Linotype" w:eastAsia="Palatino Linotype" w:hAnsi="Palatino Linotype" w:cs="Palatino Linotype"/>
          <w:i/>
          <w:sz w:val="22"/>
          <w:szCs w:val="22"/>
        </w:rPr>
        <w:t>, la cual tendrá los fundamentos y argumentos en que se basa dicha propuesta…” (Sic)</w:t>
      </w:r>
    </w:p>
    <w:p w14:paraId="12710E60" w14:textId="77777777" w:rsidR="007B5373" w:rsidRPr="0020621C" w:rsidRDefault="007B5373" w:rsidP="007B5373">
      <w:pPr>
        <w:ind w:left="992" w:right="1043"/>
        <w:jc w:val="both"/>
        <w:rPr>
          <w:rFonts w:ascii="Palatino Linotype" w:eastAsia="Palatino Linotype" w:hAnsi="Palatino Linotype" w:cs="Palatino Linotype"/>
          <w:i/>
          <w:sz w:val="22"/>
          <w:szCs w:val="22"/>
        </w:rPr>
      </w:pPr>
    </w:p>
    <w:p w14:paraId="16412F80" w14:textId="77777777" w:rsidR="007B5373" w:rsidRPr="0020621C" w:rsidRDefault="007B5373" w:rsidP="007B5373">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20621C">
        <w:rPr>
          <w:rFonts w:ascii="Palatino Linotype" w:eastAsia="Palatino Linotype" w:hAnsi="Palatino Linotype" w:cs="Palatino Linotype"/>
        </w:rPr>
        <w:lastRenderedPageBreak/>
        <w:t>de clasificación de la información y finalmente sea éste último quien apruebe, modifique o revoque la clasificación de la información solicitada.</w:t>
      </w:r>
    </w:p>
    <w:p w14:paraId="5DC804EF" w14:textId="77777777" w:rsidR="007B5373" w:rsidRPr="0020621C" w:rsidRDefault="007B5373" w:rsidP="007B5373">
      <w:pPr>
        <w:spacing w:line="360" w:lineRule="auto"/>
        <w:jc w:val="both"/>
        <w:rPr>
          <w:rFonts w:ascii="Palatino Linotype" w:eastAsia="Palatino Linotype" w:hAnsi="Palatino Linotype" w:cs="Palatino Linotype"/>
        </w:rPr>
      </w:pPr>
    </w:p>
    <w:p w14:paraId="5D7230F2" w14:textId="77777777" w:rsidR="007B5373" w:rsidRPr="0020621C" w:rsidRDefault="007B5373" w:rsidP="007B5373">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0CC91E1" w14:textId="77777777" w:rsidR="007B5373" w:rsidRPr="0020621C" w:rsidRDefault="007B5373" w:rsidP="007B5373">
      <w:pPr>
        <w:spacing w:line="360" w:lineRule="auto"/>
        <w:jc w:val="both"/>
        <w:rPr>
          <w:rFonts w:ascii="Palatino Linotype" w:eastAsia="Palatino Linotype" w:hAnsi="Palatino Linotype" w:cs="Palatino Linotype"/>
        </w:rPr>
      </w:pPr>
    </w:p>
    <w:p w14:paraId="43050FAC" w14:textId="77777777" w:rsidR="007B5373" w:rsidRPr="0020621C" w:rsidRDefault="007B5373" w:rsidP="007B5373">
      <w:pPr>
        <w:spacing w:after="240"/>
        <w:ind w:left="993" w:right="1041"/>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b/>
          <w:i/>
          <w:sz w:val="22"/>
          <w:szCs w:val="22"/>
        </w:rPr>
        <w:t>Artículo 149.</w:t>
      </w:r>
      <w:r w:rsidRPr="0020621C">
        <w:rPr>
          <w:rFonts w:ascii="Palatino Linotype" w:eastAsia="Palatino Linotype" w:hAnsi="Palatino Linotype" w:cs="Palatino Linotype"/>
          <w:i/>
          <w:sz w:val="22"/>
          <w:szCs w:val="22"/>
        </w:rPr>
        <w:t xml:space="preserve"> El </w:t>
      </w:r>
      <w:r w:rsidRPr="0020621C">
        <w:rPr>
          <w:rFonts w:ascii="Palatino Linotype" w:eastAsia="Palatino Linotype" w:hAnsi="Palatino Linotype" w:cs="Palatino Linotype"/>
          <w:b/>
          <w:i/>
          <w:sz w:val="22"/>
          <w:szCs w:val="22"/>
        </w:rPr>
        <w:t>acuerdo que clasifique la información como confidencial</w:t>
      </w:r>
      <w:r w:rsidRPr="0020621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34371666" w14:textId="77777777" w:rsidR="007B5373" w:rsidRPr="0020621C" w:rsidRDefault="007B5373" w:rsidP="007B5373">
      <w:pPr>
        <w:spacing w:before="240" w:line="360" w:lineRule="auto"/>
        <w:ind w:right="51"/>
        <w:jc w:val="both"/>
        <w:rPr>
          <w:rFonts w:ascii="Palatino Linotype" w:eastAsia="Palatino Linotype" w:hAnsi="Palatino Linotype" w:cs="Palatino Linotype"/>
          <w:i/>
          <w:sz w:val="22"/>
          <w:szCs w:val="22"/>
        </w:rPr>
      </w:pPr>
    </w:p>
    <w:p w14:paraId="40630EFC" w14:textId="77777777" w:rsidR="007B5373" w:rsidRPr="0020621C" w:rsidRDefault="007B5373" w:rsidP="007B5373">
      <w:pPr>
        <w:spacing w:line="360" w:lineRule="auto"/>
        <w:ind w:right="51"/>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Es decir, 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342C1C6" w14:textId="77777777" w:rsidR="007B5373" w:rsidRPr="0020621C" w:rsidRDefault="007B5373" w:rsidP="007B5373">
      <w:pPr>
        <w:spacing w:line="360" w:lineRule="auto"/>
        <w:ind w:right="51"/>
        <w:jc w:val="both"/>
        <w:rPr>
          <w:rFonts w:ascii="Palatino Linotype" w:eastAsia="Palatino Linotype" w:hAnsi="Palatino Linotype" w:cs="Palatino Linotype"/>
        </w:rPr>
      </w:pPr>
    </w:p>
    <w:p w14:paraId="03C86A90" w14:textId="77777777" w:rsidR="007B5373" w:rsidRPr="0020621C" w:rsidRDefault="007B5373" w:rsidP="007B5373">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Al respecto, se destaca que la versión pública que elabore 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w:t>
      </w:r>
      <w:r w:rsidRPr="0020621C">
        <w:rPr>
          <w:rFonts w:ascii="Palatino Linotype" w:eastAsia="Palatino Linotype" w:hAnsi="Palatino Linotype" w:cs="Palatino Linotype"/>
        </w:rPr>
        <w:lastRenderedPageBreak/>
        <w:t xml:space="preserve">el cual deberá cumplir cabalmente con las formalidades previstas en el artículo 137 de la Ley de Transparencia y Acceso a la Información Pública del Estado de México y Municipios, ya expuesto; así como con los numerales aplicables de los </w:t>
      </w:r>
      <w:r w:rsidRPr="0020621C">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20621C">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AACC72B" w14:textId="77777777" w:rsidR="007B5373" w:rsidRPr="0020621C" w:rsidRDefault="007B5373" w:rsidP="007B5373">
      <w:pPr>
        <w:ind w:left="709" w:right="709"/>
        <w:jc w:val="both"/>
        <w:rPr>
          <w:rFonts w:ascii="Palatino Linotype" w:eastAsia="Palatino Linotype" w:hAnsi="Palatino Linotype" w:cs="Palatino Linotype"/>
          <w:b/>
          <w:i/>
          <w:sz w:val="22"/>
          <w:szCs w:val="22"/>
        </w:rPr>
      </w:pPr>
    </w:p>
    <w:p w14:paraId="11618096"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48EA44D"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i/>
          <w:sz w:val="22"/>
          <w:szCs w:val="22"/>
        </w:rPr>
        <w:t>“</w:t>
      </w:r>
      <w:r w:rsidRPr="0020621C">
        <w:rPr>
          <w:rFonts w:ascii="Palatino Linotype" w:eastAsia="Palatino Linotype" w:hAnsi="Palatino Linotype" w:cs="Palatino Linotype"/>
          <w:b/>
          <w:i/>
          <w:sz w:val="22"/>
          <w:szCs w:val="22"/>
        </w:rPr>
        <w:t>Segundo.-</w:t>
      </w:r>
      <w:r w:rsidRPr="0020621C">
        <w:rPr>
          <w:rFonts w:ascii="Palatino Linotype" w:eastAsia="Palatino Linotype" w:hAnsi="Palatino Linotype" w:cs="Palatino Linotype"/>
          <w:i/>
          <w:sz w:val="22"/>
          <w:szCs w:val="22"/>
        </w:rPr>
        <w:t xml:space="preserve"> Para efectos de los presentes Lineamientos Generales, se entenderá por:</w:t>
      </w:r>
    </w:p>
    <w:p w14:paraId="4F420573"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XVIII.</w:t>
      </w:r>
      <w:r w:rsidRPr="0020621C">
        <w:rPr>
          <w:rFonts w:ascii="Palatino Linotype" w:eastAsia="Palatino Linotype" w:hAnsi="Palatino Linotype" w:cs="Palatino Linotype"/>
          <w:i/>
          <w:sz w:val="22"/>
          <w:szCs w:val="22"/>
        </w:rPr>
        <w:t xml:space="preserve"> </w:t>
      </w:r>
      <w:r w:rsidRPr="0020621C">
        <w:rPr>
          <w:rFonts w:ascii="Palatino Linotype" w:eastAsia="Palatino Linotype" w:hAnsi="Palatino Linotype" w:cs="Palatino Linotype"/>
          <w:b/>
          <w:i/>
          <w:sz w:val="22"/>
          <w:szCs w:val="22"/>
        </w:rPr>
        <w:t>Versión pública:</w:t>
      </w:r>
      <w:r w:rsidRPr="0020621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0621C">
        <w:rPr>
          <w:rFonts w:ascii="Palatino Linotype" w:eastAsia="Palatino Linotype" w:hAnsi="Palatino Linotype" w:cs="Palatino Linotype"/>
          <w:b/>
          <w:i/>
          <w:sz w:val="22"/>
          <w:szCs w:val="22"/>
          <w:u w:val="single"/>
        </w:rPr>
        <w:t>fundando y motivando la</w:t>
      </w:r>
      <w:r w:rsidRPr="0020621C">
        <w:rPr>
          <w:rFonts w:ascii="Palatino Linotype" w:eastAsia="Palatino Linotype" w:hAnsi="Palatino Linotype" w:cs="Palatino Linotype"/>
          <w:i/>
          <w:sz w:val="22"/>
          <w:szCs w:val="22"/>
        </w:rPr>
        <w:t xml:space="preserve"> reserva o </w:t>
      </w:r>
      <w:r w:rsidRPr="0020621C">
        <w:rPr>
          <w:rFonts w:ascii="Palatino Linotype" w:eastAsia="Palatino Linotype" w:hAnsi="Palatino Linotype" w:cs="Palatino Linotype"/>
          <w:b/>
          <w:i/>
          <w:sz w:val="22"/>
          <w:szCs w:val="22"/>
          <w:u w:val="single"/>
        </w:rPr>
        <w:t>confidencialidad</w:t>
      </w:r>
      <w:r w:rsidRPr="0020621C">
        <w:rPr>
          <w:rFonts w:ascii="Palatino Linotype" w:eastAsia="Palatino Linotype" w:hAnsi="Palatino Linotype" w:cs="Palatino Linotype"/>
          <w:i/>
          <w:sz w:val="22"/>
          <w:szCs w:val="22"/>
        </w:rPr>
        <w:t>, a través de la resolución que para tal efecto emita el Comité de Transparencia.</w:t>
      </w:r>
    </w:p>
    <w:p w14:paraId="32D7E0B3"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Cuarto.</w:t>
      </w:r>
      <w:r w:rsidRPr="0020621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D3F74A"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4C29791"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Quinto.</w:t>
      </w:r>
      <w:r w:rsidRPr="0020621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3D6CAA"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w:t>
      </w:r>
    </w:p>
    <w:p w14:paraId="677EB18A"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lastRenderedPageBreak/>
        <w:t>Séptimo.</w:t>
      </w:r>
      <w:r w:rsidRPr="0020621C">
        <w:rPr>
          <w:rFonts w:ascii="Palatino Linotype" w:eastAsia="Palatino Linotype" w:hAnsi="Palatino Linotype" w:cs="Palatino Linotype"/>
          <w:i/>
          <w:sz w:val="22"/>
          <w:szCs w:val="22"/>
        </w:rPr>
        <w:t xml:space="preserve"> La clasificación de la información se llevará a cabo en el momento en que:</w:t>
      </w:r>
    </w:p>
    <w:p w14:paraId="026DD7AC"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I.</w:t>
      </w:r>
      <w:r w:rsidRPr="0020621C">
        <w:rPr>
          <w:rFonts w:ascii="Palatino Linotype" w:eastAsia="Palatino Linotype" w:hAnsi="Palatino Linotype" w:cs="Palatino Linotype"/>
          <w:i/>
          <w:sz w:val="22"/>
          <w:szCs w:val="22"/>
        </w:rPr>
        <w:t xml:space="preserve"> Se reciba una solicitud de acceso a la información;</w:t>
      </w:r>
    </w:p>
    <w:p w14:paraId="4AF7A179" w14:textId="77777777" w:rsidR="007B5373" w:rsidRPr="0020621C" w:rsidRDefault="007B5373" w:rsidP="007B5373">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II.</w:t>
      </w:r>
      <w:r w:rsidRPr="0020621C">
        <w:rPr>
          <w:rFonts w:ascii="Palatino Linotype" w:eastAsia="Palatino Linotype" w:hAnsi="Palatino Linotype" w:cs="Palatino Linotype"/>
          <w:i/>
          <w:sz w:val="22"/>
          <w:szCs w:val="22"/>
        </w:rPr>
        <w:t xml:space="preserve"> Se  determine mediante resolución del Comité de Transparencia, el órgano garante </w:t>
      </w:r>
    </w:p>
    <w:p w14:paraId="18FA7D72"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i/>
          <w:sz w:val="22"/>
          <w:szCs w:val="22"/>
        </w:rPr>
        <w:t>competente, o en cumplimiento a una sentencia del Poder Judicial; o</w:t>
      </w:r>
    </w:p>
    <w:p w14:paraId="5CAB4AC4"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III.</w:t>
      </w:r>
      <w:r w:rsidRPr="0020621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2601E91"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C816097"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Octavo.</w:t>
      </w:r>
      <w:r w:rsidRPr="0020621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A63585E"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0421458" w14:textId="77777777" w:rsidR="007B5373" w:rsidRPr="0020621C" w:rsidRDefault="007B5373" w:rsidP="007B5373">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2135A19"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Noveno.</w:t>
      </w:r>
      <w:r w:rsidRPr="0020621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743AAA"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b/>
          <w:i/>
          <w:sz w:val="22"/>
          <w:szCs w:val="22"/>
        </w:rPr>
        <w:t>Décimo.</w:t>
      </w:r>
      <w:r w:rsidRPr="0020621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4FB4D79"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7D7D9E6" w14:textId="77777777" w:rsidR="007B5373" w:rsidRPr="0020621C" w:rsidRDefault="007B5373" w:rsidP="007B5373">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Décimo primero.</w:t>
      </w:r>
      <w:r w:rsidRPr="0020621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ECF1635" w14:textId="77777777" w:rsidR="007B5373" w:rsidRPr="0020621C" w:rsidRDefault="007B5373" w:rsidP="007B5373">
      <w:pPr>
        <w:pBdr>
          <w:top w:val="nil"/>
          <w:left w:val="nil"/>
          <w:bottom w:val="nil"/>
          <w:right w:val="nil"/>
          <w:between w:val="nil"/>
        </w:pBdr>
        <w:ind w:right="709"/>
        <w:jc w:val="both"/>
      </w:pPr>
    </w:p>
    <w:p w14:paraId="1993DE4D" w14:textId="77777777" w:rsidR="007B5373" w:rsidRPr="0020621C" w:rsidRDefault="007B5373" w:rsidP="007B5373">
      <w:pPr>
        <w:pBdr>
          <w:top w:val="nil"/>
          <w:left w:val="nil"/>
          <w:bottom w:val="nil"/>
          <w:right w:val="nil"/>
          <w:between w:val="nil"/>
        </w:pBdr>
        <w:ind w:left="709" w:right="709"/>
        <w:jc w:val="both"/>
      </w:pPr>
      <w:r w:rsidRPr="0020621C">
        <w:rPr>
          <w:rFonts w:ascii="Palatino Linotype" w:eastAsia="Palatino Linotype" w:hAnsi="Palatino Linotype" w:cs="Palatino Linotype"/>
          <w:i/>
          <w:sz w:val="22"/>
          <w:szCs w:val="22"/>
        </w:rPr>
        <w:lastRenderedPageBreak/>
        <w:t>[…]</w:t>
      </w:r>
    </w:p>
    <w:p w14:paraId="58C3EAF1" w14:textId="77777777" w:rsidR="007B5373" w:rsidRPr="0020621C" w:rsidRDefault="007B5373" w:rsidP="007B5373">
      <w:pPr>
        <w:pBdr>
          <w:top w:val="nil"/>
          <w:left w:val="nil"/>
          <w:bottom w:val="nil"/>
          <w:right w:val="nil"/>
          <w:between w:val="nil"/>
        </w:pBdr>
        <w:ind w:left="709" w:right="709"/>
        <w:jc w:val="center"/>
      </w:pPr>
      <w:r w:rsidRPr="0020621C">
        <w:rPr>
          <w:rFonts w:ascii="Palatino Linotype" w:eastAsia="Palatino Linotype" w:hAnsi="Palatino Linotype" w:cs="Palatino Linotype"/>
          <w:b/>
          <w:i/>
          <w:sz w:val="22"/>
          <w:szCs w:val="22"/>
        </w:rPr>
        <w:t>CAPÍTULO VIII</w:t>
      </w:r>
    </w:p>
    <w:p w14:paraId="6F18F784" w14:textId="77777777" w:rsidR="007B5373" w:rsidRPr="0020621C" w:rsidRDefault="007B5373" w:rsidP="007B5373">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20621C">
        <w:rPr>
          <w:rFonts w:ascii="Palatino Linotype" w:eastAsia="Palatino Linotype" w:hAnsi="Palatino Linotype" w:cs="Palatino Linotype"/>
          <w:b/>
          <w:i/>
          <w:sz w:val="22"/>
          <w:szCs w:val="22"/>
        </w:rPr>
        <w:t>DE LOS ELEMENTOS PARA LA CLASIFICACIÓN</w:t>
      </w:r>
    </w:p>
    <w:p w14:paraId="2BDC663C"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Quincuagésimo</w:t>
      </w:r>
      <w:r w:rsidRPr="0020621C">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14AD933"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Quincuagésimo primero</w:t>
      </w:r>
      <w:r w:rsidRPr="0020621C">
        <w:rPr>
          <w:rFonts w:ascii="Palatino Linotype" w:eastAsia="Palatino Linotype" w:hAnsi="Palatino Linotype" w:cs="Palatino Linotype"/>
          <w:i/>
          <w:sz w:val="22"/>
          <w:szCs w:val="22"/>
        </w:rPr>
        <w:t>. Toda acta del Comité de Transparencia deberá contener:</w:t>
      </w:r>
    </w:p>
    <w:p w14:paraId="6F7B455A"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I. El número de sesión y fecha; </w:t>
      </w:r>
    </w:p>
    <w:p w14:paraId="67208701"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 El nombre del área que solicitó la clasificación de información;</w:t>
      </w:r>
    </w:p>
    <w:p w14:paraId="65E80E33"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III. La fundamentación legal y motivación correspondiente;</w:t>
      </w:r>
    </w:p>
    <w:p w14:paraId="12759664"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IV. La resolución o resoluciones aprobadas; y</w:t>
      </w:r>
    </w:p>
    <w:p w14:paraId="44174854"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V. La rúbrica o firma digital de cada integrante del Comité de Transparencia. </w:t>
      </w:r>
    </w:p>
    <w:p w14:paraId="4C3E9BBA"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18E906EA"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 Los motivos y razonamientos que sustenten la confirmación o modificación de la prueba de daño;</w:t>
      </w:r>
    </w:p>
    <w:p w14:paraId="3EBAF867"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 Descripción de las partes o secciones reservadas, en caso de clasificación parcial;</w:t>
      </w:r>
    </w:p>
    <w:p w14:paraId="25D86681"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III. El periodo por el que mantendrá su clasificación y fecha de expiración; y</w:t>
      </w:r>
    </w:p>
    <w:p w14:paraId="79E12998"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IV. El nombre del titular y área encargada de realizar la versión pública del documento, en su caso.</w:t>
      </w:r>
    </w:p>
    <w:p w14:paraId="4E05980A"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7A6A028"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E5B0748"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b/>
          <w:i/>
          <w:sz w:val="22"/>
          <w:szCs w:val="22"/>
        </w:rPr>
        <w:t>Quincuagésimo segundo</w:t>
      </w:r>
      <w:r w:rsidRPr="0020621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5332C72"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lastRenderedPageBreak/>
        <w:t>En el caso específico de la clasificación y elaboración de versiones públicas de documentos que contengan información confidencial, las áreas de los sujetos obligados deberán:</w:t>
      </w:r>
    </w:p>
    <w:p w14:paraId="773D02B4"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A9DA5CE"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CEEB7C4"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III. Señalar las personas o instancias autorizadas a acceder a la información clasificada.</w:t>
      </w:r>
    </w:p>
    <w:p w14:paraId="3D0C8B48"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5482206" w14:textId="77777777" w:rsidR="007B5373" w:rsidRPr="0020621C" w:rsidRDefault="007B5373" w:rsidP="007B5373">
      <w:pPr>
        <w:pBdr>
          <w:top w:val="nil"/>
          <w:left w:val="nil"/>
          <w:bottom w:val="nil"/>
          <w:right w:val="nil"/>
          <w:between w:val="nil"/>
        </w:pBdr>
        <w:spacing w:after="160"/>
        <w:ind w:left="709" w:right="709"/>
        <w:jc w:val="both"/>
      </w:pPr>
      <w:r w:rsidRPr="0020621C">
        <w:rPr>
          <w:rFonts w:ascii="Palatino Linotype" w:eastAsia="Palatino Linotype" w:hAnsi="Palatino Linotype" w:cs="Palatino Linotype"/>
          <w:b/>
          <w:i/>
          <w:sz w:val="22"/>
          <w:szCs w:val="22"/>
        </w:rPr>
        <w:t xml:space="preserve">Quincuagésimo tercero. </w:t>
      </w:r>
      <w:r w:rsidRPr="0020621C">
        <w:rPr>
          <w:rFonts w:ascii="Palatino Linotype" w:eastAsia="Palatino Linotype" w:hAnsi="Palatino Linotype" w:cs="Palatino Linotype"/>
          <w:b/>
          <w:i/>
          <w:sz w:val="22"/>
          <w:szCs w:val="22"/>
          <w:u w:val="single"/>
        </w:rPr>
        <w:t xml:space="preserve">El formato para señalar la clasificación de un documento o expediente que contenga información reservada, es el </w:t>
      </w:r>
      <w:proofErr w:type="gramStart"/>
      <w:r w:rsidRPr="0020621C">
        <w:rPr>
          <w:rFonts w:ascii="Palatino Linotype" w:eastAsia="Palatino Linotype" w:hAnsi="Palatino Linotype" w:cs="Palatino Linotype"/>
          <w:b/>
          <w:i/>
          <w:sz w:val="22"/>
          <w:szCs w:val="22"/>
          <w:u w:val="single"/>
        </w:rPr>
        <w:t>siguiente:</w:t>
      </w:r>
      <w:r w:rsidRPr="0020621C">
        <w:rPr>
          <w:rFonts w:ascii="Palatino Linotype" w:eastAsia="Palatino Linotype" w:hAnsi="Palatino Linotype" w:cs="Palatino Linotype"/>
          <w:i/>
          <w:sz w:val="22"/>
          <w:szCs w:val="22"/>
        </w:rPr>
        <w:t>:</w:t>
      </w:r>
      <w:proofErr w:type="gramEnd"/>
    </w:p>
    <w:tbl>
      <w:tblPr>
        <w:tblW w:w="8833" w:type="dxa"/>
        <w:jc w:val="center"/>
        <w:tblLayout w:type="fixed"/>
        <w:tblLook w:val="0400" w:firstRow="0" w:lastRow="0" w:firstColumn="0" w:lastColumn="0" w:noHBand="0" w:noVBand="1"/>
      </w:tblPr>
      <w:tblGrid>
        <w:gridCol w:w="1660"/>
        <w:gridCol w:w="1980"/>
        <w:gridCol w:w="5193"/>
      </w:tblGrid>
      <w:tr w:rsidR="0020621C" w:rsidRPr="0020621C" w14:paraId="07828A17" w14:textId="77777777" w:rsidTr="007B5373">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5B4E03FD" w14:textId="77777777" w:rsidR="007B5373" w:rsidRPr="0020621C" w:rsidRDefault="007B5373" w:rsidP="007B5373"/>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BE982"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A0FF3"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b/>
                <w:i/>
              </w:rPr>
              <w:t>Dónde:</w:t>
            </w:r>
          </w:p>
        </w:tc>
      </w:tr>
      <w:tr w:rsidR="0020621C" w:rsidRPr="0020621C" w14:paraId="0CDF436D" w14:textId="77777777" w:rsidTr="007B5373">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F8394C"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AE125"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BF553"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Se anotará la fecha en la que el Comité de Transparencia confirmó la clasificación del documento o expediente, en su caso.</w:t>
            </w:r>
          </w:p>
        </w:tc>
      </w:tr>
      <w:tr w:rsidR="0020621C" w:rsidRPr="0020621C" w14:paraId="0B17C1CD" w14:textId="77777777" w:rsidTr="007B537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A7101" w14:textId="77777777" w:rsidR="007B5373" w:rsidRPr="0020621C" w:rsidRDefault="007B5373" w:rsidP="007B5373">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E2D59"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E7E14"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Se señalará el nombre del área del cual es titular quien clasifica.</w:t>
            </w:r>
          </w:p>
        </w:tc>
      </w:tr>
      <w:tr w:rsidR="0020621C" w:rsidRPr="0020621C" w14:paraId="2BFF34FE" w14:textId="77777777" w:rsidTr="007B537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7284C1" w14:textId="77777777" w:rsidR="007B5373" w:rsidRPr="0020621C" w:rsidRDefault="007B5373" w:rsidP="007B5373">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5BAB31"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350CA"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20621C" w:rsidRPr="0020621C" w14:paraId="11B05264" w14:textId="77777777" w:rsidTr="007B537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A0C56B" w14:textId="77777777" w:rsidR="007B5373" w:rsidRPr="0020621C" w:rsidRDefault="007B5373" w:rsidP="007B5373">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28F35"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FCCF7A"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20621C" w:rsidRPr="0020621C" w14:paraId="1FEE3385" w14:textId="77777777" w:rsidTr="007B537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557C5A" w14:textId="77777777" w:rsidR="007B5373" w:rsidRPr="0020621C" w:rsidRDefault="007B5373" w:rsidP="007B5373">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0611C"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EA55E7"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Se señalará el nombre del ordenamiento, el o los artículos, fracción(es), párrafo(s) con base en los cuales se sustente la reserva.</w:t>
            </w:r>
          </w:p>
        </w:tc>
      </w:tr>
      <w:tr w:rsidR="0020621C" w:rsidRPr="0020621C" w14:paraId="629EB4B0" w14:textId="77777777" w:rsidTr="007B537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3B3C6D" w14:textId="77777777" w:rsidR="007B5373" w:rsidRPr="0020621C" w:rsidRDefault="007B5373" w:rsidP="007B5373">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9E389"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AD29E"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0621C" w:rsidRPr="0020621C" w14:paraId="2AEC24EA" w14:textId="77777777" w:rsidTr="007B537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86B41A" w14:textId="77777777" w:rsidR="007B5373" w:rsidRPr="0020621C" w:rsidRDefault="007B5373" w:rsidP="007B5373">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8466D"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729C8A"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Rúbrica autógrafa o firma digital de quien clasifica.</w:t>
            </w:r>
          </w:p>
        </w:tc>
      </w:tr>
      <w:tr w:rsidR="0020621C" w:rsidRPr="0020621C" w14:paraId="536AD2E4" w14:textId="77777777" w:rsidTr="007B537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0E320" w14:textId="77777777" w:rsidR="007B5373" w:rsidRPr="0020621C" w:rsidRDefault="007B5373" w:rsidP="007B5373">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260C5A"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4CEB6"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Se anotará la fecha en que se desclasifica el documento.</w:t>
            </w:r>
          </w:p>
        </w:tc>
      </w:tr>
      <w:tr w:rsidR="0020621C" w:rsidRPr="0020621C" w14:paraId="56B2F607" w14:textId="77777777" w:rsidTr="007B537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94633" w14:textId="77777777" w:rsidR="007B5373" w:rsidRPr="0020621C" w:rsidRDefault="007B5373" w:rsidP="007B5373">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6F667" w14:textId="77777777" w:rsidR="007B5373" w:rsidRPr="0020621C" w:rsidRDefault="007B5373" w:rsidP="007B5373">
            <w:pPr>
              <w:pBdr>
                <w:top w:val="nil"/>
                <w:left w:val="nil"/>
                <w:bottom w:val="nil"/>
                <w:right w:val="nil"/>
                <w:between w:val="nil"/>
              </w:pBdr>
              <w:jc w:val="center"/>
            </w:pPr>
            <w:r w:rsidRPr="0020621C">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7D27E" w14:textId="77777777" w:rsidR="007B5373" w:rsidRPr="0020621C" w:rsidRDefault="007B5373" w:rsidP="007B5373">
            <w:pPr>
              <w:pBdr>
                <w:top w:val="nil"/>
                <w:left w:val="nil"/>
                <w:bottom w:val="nil"/>
                <w:right w:val="nil"/>
                <w:between w:val="nil"/>
              </w:pBdr>
              <w:jc w:val="both"/>
            </w:pPr>
            <w:r w:rsidRPr="0020621C">
              <w:rPr>
                <w:rFonts w:ascii="Palatino Linotype" w:eastAsia="Palatino Linotype" w:hAnsi="Palatino Linotype" w:cs="Palatino Linotype"/>
                <w:i/>
              </w:rPr>
              <w:t>Rúbrica autógrafa o firma digital de quien desclasifica.</w:t>
            </w:r>
          </w:p>
        </w:tc>
      </w:tr>
      <w:tr w:rsidR="0020621C" w:rsidRPr="0020621C" w14:paraId="3B75D4E3" w14:textId="77777777" w:rsidTr="007B5373">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5449C" w14:textId="77777777" w:rsidR="007B5373" w:rsidRPr="0020621C" w:rsidRDefault="007B5373" w:rsidP="007B5373">
            <w:pPr>
              <w:widowControl w:val="0"/>
              <w:pBdr>
                <w:top w:val="nil"/>
                <w:left w:val="nil"/>
                <w:bottom w:val="nil"/>
                <w:right w:val="nil"/>
                <w:between w:val="nil"/>
              </w:pBdr>
              <w:spacing w:line="276" w:lineRule="auto"/>
            </w:pPr>
          </w:p>
        </w:tc>
      </w:tr>
    </w:tbl>
    <w:p w14:paraId="3274D57E" w14:textId="77777777" w:rsidR="007B5373" w:rsidRPr="0020621C" w:rsidRDefault="007B5373" w:rsidP="007B5373">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0621C">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72F121F" w14:textId="77777777" w:rsidR="007B5373" w:rsidRPr="0020621C" w:rsidRDefault="007B5373" w:rsidP="007B5373">
      <w:pPr>
        <w:pBdr>
          <w:top w:val="nil"/>
          <w:left w:val="nil"/>
          <w:bottom w:val="nil"/>
          <w:right w:val="nil"/>
          <w:between w:val="nil"/>
        </w:pBdr>
        <w:spacing w:after="160"/>
        <w:ind w:left="709" w:right="709"/>
        <w:jc w:val="both"/>
      </w:pPr>
      <w:r w:rsidRPr="0020621C">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20621C">
        <w:rPr>
          <w:rFonts w:ascii="Palatino Linotype" w:eastAsia="Palatino Linotype" w:hAnsi="Palatino Linotype" w:cs="Palatino Linotype"/>
          <w:i/>
          <w:sz w:val="22"/>
          <w:szCs w:val="22"/>
        </w:rPr>
        <w:t>testado</w:t>
      </w:r>
      <w:proofErr w:type="spellEnd"/>
      <w:r w:rsidRPr="0020621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73D716CF" w14:textId="77777777" w:rsidR="007B5373" w:rsidRPr="0020621C" w:rsidRDefault="007B5373" w:rsidP="007B5373">
      <w:pPr>
        <w:jc w:val="both"/>
      </w:pPr>
    </w:p>
    <w:p w14:paraId="1D930474" w14:textId="77777777" w:rsidR="007B5373" w:rsidRPr="0020621C" w:rsidRDefault="007B5373" w:rsidP="007B5373"/>
    <w:p w14:paraId="2C1E965B" w14:textId="77777777" w:rsidR="007B5373" w:rsidRPr="0020621C" w:rsidRDefault="007B5373" w:rsidP="007B5373">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2C7AEE16" w14:textId="77777777" w:rsidR="007B5373" w:rsidRPr="0020621C" w:rsidRDefault="007B5373" w:rsidP="007B5373">
      <w:pPr>
        <w:spacing w:line="360" w:lineRule="auto"/>
        <w:jc w:val="both"/>
        <w:rPr>
          <w:rFonts w:ascii="Palatino Linotype" w:eastAsia="Palatino Linotype" w:hAnsi="Palatino Linotype" w:cs="Palatino Linotype"/>
        </w:rPr>
      </w:pPr>
    </w:p>
    <w:p w14:paraId="030C9158" w14:textId="77777777" w:rsidR="007B5373" w:rsidRPr="0020621C" w:rsidRDefault="007B5373" w:rsidP="007B5373">
      <w:pPr>
        <w:shd w:val="clear" w:color="auto" w:fill="FFFFFF"/>
        <w:spacing w:line="360" w:lineRule="auto"/>
        <w:ind w:right="51"/>
        <w:jc w:val="both"/>
        <w:rPr>
          <w:rFonts w:ascii="Palatino Linotype" w:eastAsia="Palatino Linotype" w:hAnsi="Palatino Linotype" w:cs="Palatino Linotype"/>
        </w:rPr>
      </w:pPr>
      <w:r w:rsidRPr="0020621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20621C">
        <w:rPr>
          <w:rFonts w:ascii="Palatino Linotype" w:eastAsia="Palatino Linotype" w:hAnsi="Palatino Linotype" w:cs="Palatino Linotype"/>
        </w:rPr>
        <w:lastRenderedPageBreak/>
        <w:t xml:space="preserve">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20621C">
        <w:rPr>
          <w:rFonts w:ascii="Palatino Linotype" w:eastAsia="Palatino Linotype" w:hAnsi="Palatino Linotype" w:cs="Palatino Linotype"/>
          <w:b/>
        </w:rPr>
        <w:t>RECURRENTE</w:t>
      </w:r>
      <w:r w:rsidRPr="0020621C">
        <w:rPr>
          <w:rFonts w:ascii="Palatino Linotype" w:eastAsia="Palatino Linotype" w:hAnsi="Palatino Linotype" w:cs="Palatino Linotype"/>
        </w:rPr>
        <w:t>.</w:t>
      </w:r>
    </w:p>
    <w:p w14:paraId="14309E29" w14:textId="77777777" w:rsidR="007B5373" w:rsidRPr="0020621C" w:rsidRDefault="007B5373" w:rsidP="007B5373">
      <w:pPr>
        <w:spacing w:line="360" w:lineRule="auto"/>
        <w:jc w:val="both"/>
        <w:rPr>
          <w:rFonts w:ascii="Palatino Linotype" w:eastAsia="Palatino Linotype" w:hAnsi="Palatino Linotype" w:cs="Palatino Linotype"/>
        </w:rPr>
      </w:pPr>
    </w:p>
    <w:p w14:paraId="7A84B44B" w14:textId="77777777" w:rsidR="00324EFB" w:rsidRPr="0020621C" w:rsidRDefault="00324EFB" w:rsidP="00324EFB">
      <w:pPr>
        <w:pBdr>
          <w:top w:val="nil"/>
          <w:left w:val="nil"/>
          <w:bottom w:val="nil"/>
          <w:right w:val="nil"/>
          <w:between w:val="nil"/>
        </w:pBdr>
        <w:shd w:val="clear" w:color="auto" w:fill="FFFFFF"/>
        <w:spacing w:after="20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50059276" w14:textId="77777777" w:rsidR="00324EFB" w:rsidRPr="0020621C" w:rsidRDefault="00324EFB" w:rsidP="00324EFB">
      <w:pPr>
        <w:widowControl w:val="0"/>
        <w:spacing w:line="360" w:lineRule="auto"/>
        <w:jc w:val="center"/>
        <w:rPr>
          <w:rFonts w:ascii="Palatino Linotype" w:eastAsia="Palatino Linotype" w:hAnsi="Palatino Linotype" w:cs="Palatino Linotype"/>
          <w:b/>
        </w:rPr>
      </w:pPr>
      <w:r w:rsidRPr="0020621C">
        <w:rPr>
          <w:rFonts w:ascii="Palatino Linotype" w:eastAsia="Palatino Linotype" w:hAnsi="Palatino Linotype" w:cs="Palatino Linotype"/>
          <w:b/>
        </w:rPr>
        <w:t>III. R E S U E L V E:</w:t>
      </w:r>
    </w:p>
    <w:p w14:paraId="00D0A465" w14:textId="77777777" w:rsidR="00324EFB" w:rsidRPr="0020621C" w:rsidRDefault="00324EFB" w:rsidP="00324EFB">
      <w:pPr>
        <w:spacing w:line="360" w:lineRule="auto"/>
        <w:jc w:val="both"/>
        <w:rPr>
          <w:rFonts w:ascii="Palatino Linotype" w:eastAsia="Palatino Linotype" w:hAnsi="Palatino Linotype" w:cs="Palatino Linotype"/>
          <w:b/>
          <w:u w:val="single"/>
        </w:rPr>
      </w:pPr>
    </w:p>
    <w:p w14:paraId="5F3F5CE7" w14:textId="4BCDF9D6" w:rsidR="00324EFB" w:rsidRPr="0020621C" w:rsidRDefault="00324EFB" w:rsidP="00324EFB">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 xml:space="preserve">PRIMERO. </w:t>
      </w:r>
      <w:r w:rsidRPr="0020621C">
        <w:rPr>
          <w:rFonts w:ascii="Palatino Linotype" w:eastAsia="Palatino Linotype" w:hAnsi="Palatino Linotype" w:cs="Palatino Linotype"/>
        </w:rPr>
        <w:t>Se</w:t>
      </w:r>
      <w:r w:rsidRPr="0020621C">
        <w:t xml:space="preserve"> </w:t>
      </w:r>
      <w:r w:rsidRPr="0020621C">
        <w:rPr>
          <w:rFonts w:ascii="Palatino Linotype" w:eastAsia="Palatino Linotype" w:hAnsi="Palatino Linotype" w:cs="Palatino Linotype"/>
          <w:b/>
        </w:rPr>
        <w:t xml:space="preserve">MODIFICA </w:t>
      </w:r>
      <w:r w:rsidRPr="0020621C">
        <w:rPr>
          <w:rFonts w:ascii="Palatino Linotype" w:eastAsia="Palatino Linotype" w:hAnsi="Palatino Linotype" w:cs="Palatino Linotype"/>
        </w:rPr>
        <w:t xml:space="preserve">la respuesta entregada por </w:t>
      </w:r>
      <w:r w:rsidRPr="0020621C">
        <w:rPr>
          <w:rFonts w:ascii="Palatino Linotype" w:eastAsia="Palatino Linotype" w:hAnsi="Palatino Linotype" w:cs="Palatino Linotype"/>
          <w:b/>
        </w:rPr>
        <w:t xml:space="preserve">EL SUJETO OBLIGADO </w:t>
      </w:r>
      <w:r w:rsidRPr="0020621C">
        <w:rPr>
          <w:rFonts w:ascii="Palatino Linotype" w:eastAsia="Palatino Linotype" w:hAnsi="Palatino Linotype" w:cs="Palatino Linotype"/>
        </w:rPr>
        <w:t xml:space="preserve">a la solicitud de información </w:t>
      </w:r>
      <w:r w:rsidR="00CA404D" w:rsidRPr="0020621C">
        <w:rPr>
          <w:rFonts w:ascii="Palatino Linotype" w:eastAsia="Palatino Linotype" w:hAnsi="Palatino Linotype" w:cs="Palatino Linotype"/>
          <w:b/>
        </w:rPr>
        <w:t>01241/SF/IP/2023</w:t>
      </w:r>
      <w:r w:rsidRPr="0020621C">
        <w:rPr>
          <w:rFonts w:ascii="Palatino Linotype" w:eastAsia="Palatino Linotype" w:hAnsi="Palatino Linotype" w:cs="Palatino Linotype"/>
          <w:b/>
        </w:rPr>
        <w:t xml:space="preserve">, </w:t>
      </w:r>
      <w:r w:rsidRPr="0020621C">
        <w:rPr>
          <w:rFonts w:ascii="Palatino Linotype" w:eastAsia="Palatino Linotype" w:hAnsi="Palatino Linotype" w:cs="Palatino Linotype"/>
        </w:rPr>
        <w:t>por resultar fundadas las razones o motivos de inconformidad hechos valer por la parte</w:t>
      </w:r>
      <w:r w:rsidRPr="0020621C">
        <w:rPr>
          <w:rFonts w:ascii="Palatino Linotype" w:eastAsia="Palatino Linotype" w:hAnsi="Palatino Linotype" w:cs="Palatino Linotype"/>
          <w:b/>
        </w:rPr>
        <w:t xml:space="preserve"> RECURRENTE, </w:t>
      </w:r>
      <w:r w:rsidRPr="0020621C">
        <w:rPr>
          <w:rFonts w:ascii="Palatino Linotype" w:eastAsia="Palatino Linotype" w:hAnsi="Palatino Linotype" w:cs="Palatino Linotype"/>
        </w:rPr>
        <w:t xml:space="preserve">en el recurso de revisión </w:t>
      </w:r>
      <w:r w:rsidR="00CA404D" w:rsidRPr="0020621C">
        <w:rPr>
          <w:rFonts w:ascii="Palatino Linotype" w:eastAsia="Palatino Linotype" w:hAnsi="Palatino Linotype" w:cs="Palatino Linotype"/>
          <w:b/>
        </w:rPr>
        <w:t>08399</w:t>
      </w:r>
      <w:r w:rsidRPr="0020621C">
        <w:rPr>
          <w:rFonts w:ascii="Palatino Linotype" w:eastAsia="Palatino Linotype" w:hAnsi="Palatino Linotype" w:cs="Palatino Linotype"/>
          <w:b/>
        </w:rPr>
        <w:t>/INFOEM/IP/RR/2023,</w:t>
      </w:r>
      <w:r w:rsidRPr="0020621C">
        <w:rPr>
          <w:rFonts w:ascii="Palatino Linotype" w:eastAsia="Palatino Linotype" w:hAnsi="Palatino Linotype" w:cs="Palatino Linotype"/>
        </w:rPr>
        <w:t xml:space="preserve"> en términos del considerando </w:t>
      </w:r>
      <w:r w:rsidRPr="0020621C">
        <w:rPr>
          <w:rFonts w:ascii="Palatino Linotype" w:eastAsia="Palatino Linotype" w:hAnsi="Palatino Linotype" w:cs="Palatino Linotype"/>
          <w:b/>
        </w:rPr>
        <w:t>Cuarto</w:t>
      </w:r>
      <w:r w:rsidRPr="0020621C">
        <w:rPr>
          <w:rFonts w:ascii="Palatino Linotype" w:eastAsia="Palatino Linotype" w:hAnsi="Palatino Linotype" w:cs="Palatino Linotype"/>
        </w:rPr>
        <w:t xml:space="preserve"> de la presente Resolución.</w:t>
      </w:r>
    </w:p>
    <w:p w14:paraId="1CDBFC30" w14:textId="77777777" w:rsidR="00324EFB" w:rsidRPr="0020621C" w:rsidRDefault="00324EFB" w:rsidP="00324EFB">
      <w:pPr>
        <w:spacing w:line="360" w:lineRule="auto"/>
        <w:jc w:val="both"/>
        <w:rPr>
          <w:rFonts w:ascii="Palatino Linotype" w:eastAsia="Palatino Linotype" w:hAnsi="Palatino Linotype" w:cs="Palatino Linotype"/>
        </w:rPr>
      </w:pPr>
    </w:p>
    <w:p w14:paraId="3E667C74" w14:textId="080671E9" w:rsidR="00324EFB" w:rsidRPr="0020621C" w:rsidRDefault="00324EFB" w:rsidP="00324EFB">
      <w:pPr>
        <w:pBdr>
          <w:top w:val="nil"/>
          <w:left w:val="nil"/>
          <w:bottom w:val="nil"/>
          <w:right w:val="nil"/>
          <w:between w:val="nil"/>
        </w:pBd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t xml:space="preserve">SEGUNDO. </w:t>
      </w:r>
      <w:r w:rsidRPr="0020621C">
        <w:rPr>
          <w:rFonts w:ascii="Palatino Linotype" w:eastAsia="Palatino Linotype" w:hAnsi="Palatino Linotype" w:cs="Palatino Linotype"/>
        </w:rPr>
        <w:t>Se</w:t>
      </w:r>
      <w:r w:rsidRPr="0020621C">
        <w:rPr>
          <w:rFonts w:ascii="Palatino Linotype" w:eastAsia="Palatino Linotype" w:hAnsi="Palatino Linotype" w:cs="Palatino Linotype"/>
          <w:b/>
        </w:rPr>
        <w:t xml:space="preserve"> ORDENA </w:t>
      </w:r>
      <w:r w:rsidR="00920E68" w:rsidRPr="0020621C">
        <w:rPr>
          <w:rFonts w:ascii="Palatino Linotype" w:eastAsia="Palatino Linotype" w:hAnsi="Palatino Linotype" w:cs="Palatino Linotype"/>
        </w:rPr>
        <w:t xml:space="preserve">a la </w:t>
      </w:r>
      <w:r w:rsidR="00920E68" w:rsidRPr="0020621C">
        <w:rPr>
          <w:rFonts w:ascii="Palatino Linotype" w:eastAsia="Palatino Linotype" w:hAnsi="Palatino Linotype" w:cs="Palatino Linotype"/>
          <w:b/>
        </w:rPr>
        <w:t xml:space="preserve">Secretaría de Finanzas y a la Oficialía Mayor </w:t>
      </w:r>
      <w:r w:rsidR="00920E68" w:rsidRPr="0020621C">
        <w:rPr>
          <w:rFonts w:ascii="Palatino Linotype" w:eastAsia="Palatino Linotype" w:hAnsi="Palatino Linotype" w:cs="Palatino Linotype"/>
        </w:rPr>
        <w:t xml:space="preserve">en términos del </w:t>
      </w:r>
      <w:r w:rsidR="00920E68" w:rsidRPr="0020621C">
        <w:rPr>
          <w:rFonts w:ascii="Palatino Linotype" w:eastAsia="Palatino Linotype" w:hAnsi="Palatino Linotype" w:cs="Palatino Linotype"/>
          <w:b/>
        </w:rPr>
        <w:t>Acuerdo mediante el cual se determina que funjan como Sujetos Obligados con competencia concurrente</w:t>
      </w:r>
      <w:r w:rsidR="00920E68" w:rsidRPr="0020621C">
        <w:rPr>
          <w:rFonts w:ascii="Palatino Linotype" w:eastAsia="Palatino Linotype" w:hAnsi="Palatino Linotype" w:cs="Palatino Linotype"/>
        </w:rPr>
        <w:t xml:space="preserve"> a que</w:t>
      </w:r>
      <w:r w:rsidRPr="0020621C">
        <w:rPr>
          <w:rFonts w:ascii="Palatino Linotype" w:eastAsia="Palatino Linotype" w:hAnsi="Palatino Linotype" w:cs="Palatino Linotype"/>
        </w:rPr>
        <w:t>,</w:t>
      </w:r>
      <w:r w:rsidRPr="0020621C">
        <w:rPr>
          <w:rFonts w:ascii="Palatino Linotype" w:eastAsia="Palatino Linotype" w:hAnsi="Palatino Linotype" w:cs="Palatino Linotype"/>
          <w:b/>
        </w:rPr>
        <w:t xml:space="preserve"> </w:t>
      </w:r>
      <w:r w:rsidRPr="0020621C">
        <w:rPr>
          <w:rFonts w:ascii="Palatino Linotype" w:eastAsia="Palatino Linotype" w:hAnsi="Palatino Linotype" w:cs="Palatino Linotype"/>
        </w:rPr>
        <w:t>en términos del Considerando Cuarto</w:t>
      </w:r>
      <w:r w:rsidR="009D7D0A" w:rsidRPr="0020621C">
        <w:rPr>
          <w:rFonts w:ascii="Palatino Linotype" w:eastAsia="Palatino Linotype" w:hAnsi="Palatino Linotype" w:cs="Palatino Linotype"/>
        </w:rPr>
        <w:t xml:space="preserve"> y Quinto</w:t>
      </w:r>
      <w:r w:rsidRPr="0020621C">
        <w:rPr>
          <w:rFonts w:ascii="Palatino Linotype" w:eastAsia="Palatino Linotype" w:hAnsi="Palatino Linotype" w:cs="Palatino Linotype"/>
        </w:rPr>
        <w:t>, haga entrega vía Sistema de Acceso a la Información Mexiquense (SAIMEX</w:t>
      </w:r>
      <w:r w:rsidR="00853E22" w:rsidRPr="0020621C">
        <w:rPr>
          <w:rFonts w:ascii="Palatino Linotype" w:eastAsia="Palatino Linotype" w:hAnsi="Palatino Linotype" w:cs="Palatino Linotype"/>
        </w:rPr>
        <w:t>)</w:t>
      </w:r>
      <w:r w:rsidR="00853E22" w:rsidRPr="0020621C">
        <w:rPr>
          <w:rFonts w:ascii="Palatino Linotype" w:hAnsi="Palatino Linotype"/>
        </w:rPr>
        <w:t xml:space="preserve">, </w:t>
      </w:r>
      <w:r w:rsidR="005846D7" w:rsidRPr="0020621C">
        <w:rPr>
          <w:rFonts w:ascii="Palatino Linotype" w:hAnsi="Palatino Linotype"/>
        </w:rPr>
        <w:t xml:space="preserve">en versión pública </w:t>
      </w:r>
      <w:r w:rsidR="00314A64" w:rsidRPr="0020621C">
        <w:rPr>
          <w:rFonts w:ascii="Palatino Linotype" w:hAnsi="Palatino Linotype" w:cs="Arial"/>
          <w:bCs/>
          <w:shd w:val="clear" w:color="auto" w:fill="FFFFFF"/>
        </w:rPr>
        <w:t>de</w:t>
      </w:r>
      <w:r w:rsidR="00347600" w:rsidRPr="0020621C">
        <w:rPr>
          <w:rFonts w:ascii="Palatino Linotype" w:hAnsi="Palatino Linotype" w:cs="Arial"/>
          <w:bCs/>
          <w:shd w:val="clear" w:color="auto" w:fill="FFFFFF"/>
        </w:rPr>
        <w:t xml:space="preserve"> lo siguiente: </w:t>
      </w:r>
    </w:p>
    <w:p w14:paraId="6EE2CE6B" w14:textId="311528FB" w:rsidR="00CA404D" w:rsidRPr="0020621C" w:rsidRDefault="00CA404D" w:rsidP="00324EFB">
      <w:pPr>
        <w:pBdr>
          <w:top w:val="nil"/>
          <w:left w:val="nil"/>
          <w:bottom w:val="nil"/>
          <w:right w:val="nil"/>
          <w:between w:val="nil"/>
        </w:pBdr>
        <w:spacing w:line="360" w:lineRule="auto"/>
        <w:jc w:val="both"/>
        <w:rPr>
          <w:rFonts w:ascii="Palatino Linotype" w:eastAsia="Palatino Linotype" w:hAnsi="Palatino Linotype" w:cs="Palatino Linotype"/>
        </w:rPr>
      </w:pPr>
    </w:p>
    <w:p w14:paraId="40BB0787" w14:textId="3BD04A46" w:rsidR="00347600" w:rsidRPr="0020621C" w:rsidRDefault="00347600" w:rsidP="00347600">
      <w:pPr>
        <w:pStyle w:val="Prrafodelista"/>
        <w:numPr>
          <w:ilvl w:val="0"/>
          <w:numId w:val="44"/>
        </w:numPr>
        <w:pBdr>
          <w:top w:val="nil"/>
          <w:left w:val="nil"/>
          <w:bottom w:val="nil"/>
          <w:right w:val="nil"/>
          <w:between w:val="nil"/>
        </w:pBdr>
        <w:spacing w:line="360" w:lineRule="auto"/>
        <w:jc w:val="both"/>
        <w:rPr>
          <w:rFonts w:ascii="Palatino Linotype" w:eastAsia="Palatino Linotype" w:hAnsi="Palatino Linotype" w:cs="Palatino Linotype"/>
        </w:rPr>
      </w:pPr>
      <w:r w:rsidRPr="0020621C">
        <w:rPr>
          <w:rFonts w:ascii="Palatino Linotype" w:hAnsi="Palatino Linotype" w:cs="Tahoma"/>
          <w:iCs/>
          <w:szCs w:val="22"/>
        </w:rPr>
        <w:t xml:space="preserve">Documentos que acrediten la relación laboral con el </w:t>
      </w:r>
      <w:r w:rsidRPr="0020621C">
        <w:rPr>
          <w:rFonts w:ascii="Palatino Linotype" w:hAnsi="Palatino Linotype" w:cs="Tahoma"/>
          <w:b/>
          <w:iCs/>
          <w:szCs w:val="22"/>
        </w:rPr>
        <w:t>SUJETO OBLIGADO</w:t>
      </w:r>
      <w:r w:rsidRPr="0020621C">
        <w:rPr>
          <w:rFonts w:ascii="Palatino Linotype" w:hAnsi="Palatino Linotype" w:cs="Tahoma"/>
          <w:iCs/>
          <w:szCs w:val="22"/>
        </w:rPr>
        <w:t xml:space="preserve">, </w:t>
      </w:r>
      <w:r w:rsidRPr="0020621C">
        <w:rPr>
          <w:rFonts w:ascii="Palatino Linotype" w:eastAsia="Palatino Linotype" w:hAnsi="Palatino Linotype" w:cs="Palatino Linotype"/>
        </w:rPr>
        <w:t>de la persona referida en la solicitud de acceso a la información pública, vigente al tres de noviembre del año dos mil veintitrés (</w:t>
      </w:r>
      <w:r w:rsidRPr="0020621C">
        <w:rPr>
          <w:rFonts w:ascii="Palatino Linotype" w:hAnsi="Palatino Linotype" w:cs="Tahoma"/>
          <w:iCs/>
          <w:szCs w:val="22"/>
        </w:rPr>
        <w:t xml:space="preserve">Contrato o Formato </w:t>
      </w:r>
      <w:r w:rsidRPr="0020621C">
        <w:rPr>
          <w:rFonts w:ascii="Palatino Linotype" w:hAnsi="Palatino Linotype" w:cs="Tahoma"/>
          <w:iCs/>
          <w:caps/>
          <w:szCs w:val="22"/>
        </w:rPr>
        <w:t>ú</w:t>
      </w:r>
      <w:r w:rsidRPr="0020621C">
        <w:rPr>
          <w:rFonts w:ascii="Palatino Linotype" w:hAnsi="Palatino Linotype" w:cs="Tahoma"/>
          <w:iCs/>
          <w:szCs w:val="22"/>
        </w:rPr>
        <w:t xml:space="preserve">nico de Movimientos de Personal) </w:t>
      </w:r>
    </w:p>
    <w:p w14:paraId="13D1E6AD" w14:textId="40BE2A22" w:rsidR="00CA404D" w:rsidRPr="0020621C" w:rsidRDefault="00CA404D" w:rsidP="00CA404D">
      <w:pPr>
        <w:pStyle w:val="Prrafodelista"/>
        <w:numPr>
          <w:ilvl w:val="0"/>
          <w:numId w:val="44"/>
        </w:numPr>
        <w:pBdr>
          <w:top w:val="nil"/>
          <w:left w:val="nil"/>
          <w:bottom w:val="nil"/>
          <w:right w:val="nil"/>
          <w:between w:val="nil"/>
        </w:pBd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Expediente generado</w:t>
      </w:r>
      <w:r w:rsidR="00347600" w:rsidRPr="0020621C">
        <w:rPr>
          <w:rFonts w:ascii="Palatino Linotype" w:eastAsia="Palatino Linotype" w:hAnsi="Palatino Linotype" w:cs="Palatino Linotype"/>
        </w:rPr>
        <w:t>,</w:t>
      </w:r>
      <w:r w:rsidRPr="0020621C">
        <w:rPr>
          <w:rFonts w:ascii="Palatino Linotype" w:eastAsia="Palatino Linotype" w:hAnsi="Palatino Linotype" w:cs="Palatino Linotype"/>
        </w:rPr>
        <w:t xml:space="preserve"> derivado del procedimiento de contratación de la persona referida en la solicitud de acceso a la información pública, al tres de noviembre del año dos mil veintitrés. </w:t>
      </w:r>
    </w:p>
    <w:p w14:paraId="1B2A7F79" w14:textId="199FC651" w:rsidR="00314A64" w:rsidRPr="0020621C" w:rsidRDefault="00314A64" w:rsidP="00314A64">
      <w:pPr>
        <w:pStyle w:val="Prrafodelista"/>
        <w:tabs>
          <w:tab w:val="left" w:pos="851"/>
        </w:tabs>
        <w:spacing w:before="240" w:after="240"/>
        <w:jc w:val="both"/>
        <w:rPr>
          <w:rFonts w:ascii="Palatino Linotype" w:eastAsia="Palatino Linotype" w:hAnsi="Palatino Linotype" w:cs="Palatino Linotype"/>
          <w:i/>
        </w:rPr>
      </w:pPr>
      <w:r w:rsidRPr="0020621C">
        <w:rPr>
          <w:rFonts w:ascii="Palatino Linotype" w:eastAsia="Palatino Linotype" w:hAnsi="Palatino Linotype" w:cs="Palatino Linotype"/>
          <w:i/>
        </w:rPr>
        <w:t>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w:t>
      </w:r>
      <w:r w:rsidR="00CE6F1A" w:rsidRPr="0020621C">
        <w:rPr>
          <w:rFonts w:ascii="Palatino Linotype" w:eastAsia="Palatino Linotype" w:hAnsi="Palatino Linotype" w:cs="Palatino Linotype"/>
          <w:i/>
        </w:rPr>
        <w:t xml:space="preserve">es públicas que se </w:t>
      </w:r>
      <w:r w:rsidR="00CE6F1A" w:rsidRPr="0020621C">
        <w:rPr>
          <w:rFonts w:ascii="Palatino Linotype" w:hAnsi="Palatino Linotype"/>
          <w:i/>
        </w:rPr>
        <w:t xml:space="preserve">formulen y </w:t>
      </w:r>
      <w:r w:rsidR="00920E68" w:rsidRPr="0020621C">
        <w:rPr>
          <w:rFonts w:ascii="Palatino Linotype" w:hAnsi="Palatino Linotype"/>
          <w:i/>
        </w:rPr>
        <w:t>de los documentos que se clasifiquen en su totalidad precisados en el considerando correspondiente, que forman parte del expediente</w:t>
      </w:r>
      <w:r w:rsidR="00920E68" w:rsidRPr="0020621C">
        <w:rPr>
          <w:rFonts w:ascii="Palatino Linotype" w:eastAsia="Palatino Linotype" w:hAnsi="Palatino Linotype" w:cs="Palatino Linotype"/>
          <w:i/>
        </w:rPr>
        <w:t>;</w:t>
      </w:r>
      <w:r w:rsidR="00CE6F1A" w:rsidRPr="0020621C">
        <w:rPr>
          <w:rFonts w:ascii="Palatino Linotype" w:eastAsia="Palatino Linotype" w:hAnsi="Palatino Linotype" w:cs="Palatino Linotype"/>
          <w:i/>
        </w:rPr>
        <w:t xml:space="preserve"> el que se deberá</w:t>
      </w:r>
      <w:r w:rsidRPr="0020621C">
        <w:rPr>
          <w:rFonts w:ascii="Palatino Linotype" w:eastAsia="Palatino Linotype" w:hAnsi="Palatino Linotype" w:cs="Palatino Linotype"/>
          <w:i/>
        </w:rPr>
        <w:t xml:space="preserve"> poner a disposición del </w:t>
      </w:r>
      <w:r w:rsidRPr="0020621C">
        <w:rPr>
          <w:rFonts w:ascii="Palatino Linotype" w:eastAsia="Palatino Linotype" w:hAnsi="Palatino Linotype" w:cs="Palatino Linotype"/>
          <w:b/>
          <w:i/>
        </w:rPr>
        <w:t>RECURRENTE</w:t>
      </w:r>
      <w:r w:rsidRPr="0020621C">
        <w:rPr>
          <w:rFonts w:ascii="Palatino Linotype" w:eastAsia="Palatino Linotype" w:hAnsi="Palatino Linotype" w:cs="Palatino Linotype"/>
          <w:i/>
        </w:rPr>
        <w:t>, mismo que igualmente hará de su conocimiento.</w:t>
      </w:r>
    </w:p>
    <w:p w14:paraId="4869126F" w14:textId="77777777" w:rsidR="00314A64" w:rsidRPr="0020621C" w:rsidRDefault="00314A64" w:rsidP="00314A64">
      <w:pPr>
        <w:pStyle w:val="Prrafodelista"/>
        <w:spacing w:line="360" w:lineRule="auto"/>
        <w:jc w:val="both"/>
        <w:rPr>
          <w:rFonts w:ascii="Palatino Linotype" w:eastAsia="Palatino Linotype" w:hAnsi="Palatino Linotype" w:cs="Palatino Linotype"/>
        </w:rPr>
      </w:pPr>
    </w:p>
    <w:p w14:paraId="235FCE5E" w14:textId="0AF9419D" w:rsidR="00324EFB" w:rsidRPr="0020621C" w:rsidRDefault="00324EFB" w:rsidP="00324EFB">
      <w:pPr>
        <w:spacing w:line="360" w:lineRule="auto"/>
        <w:ind w:right="-93"/>
        <w:jc w:val="both"/>
        <w:rPr>
          <w:rFonts w:ascii="Palatino Linotype" w:eastAsia="Palatino Linotype" w:hAnsi="Palatino Linotype" w:cs="Palatino Linotype"/>
        </w:rPr>
      </w:pPr>
      <w:r w:rsidRPr="0020621C">
        <w:rPr>
          <w:rFonts w:ascii="Palatino Linotype" w:eastAsia="Palatino Linotype" w:hAnsi="Palatino Linotype" w:cs="Palatino Linotype"/>
          <w:b/>
        </w:rPr>
        <w:t xml:space="preserve">TERCERO. </w:t>
      </w:r>
      <w:r w:rsidRPr="0020621C">
        <w:rPr>
          <w:rFonts w:ascii="Palatino Linotype" w:hAnsi="Palatino Linotype"/>
          <w:b/>
          <w:bCs/>
        </w:rPr>
        <w:t xml:space="preserve">Notifíquese, </w:t>
      </w:r>
      <w:r w:rsidRPr="0020621C">
        <w:rPr>
          <w:rFonts w:ascii="Palatino Linotype" w:hAnsi="Palatino Linotype"/>
        </w:rPr>
        <w:t xml:space="preserve">vía </w:t>
      </w:r>
      <w:r w:rsidRPr="0020621C">
        <w:rPr>
          <w:rFonts w:ascii="Palatino Linotype" w:hAnsi="Palatino Linotype"/>
          <w:b/>
          <w:bCs/>
        </w:rPr>
        <w:t>SAIMEX,</w:t>
      </w:r>
      <w:r w:rsidRPr="0020621C">
        <w:rPr>
          <w:rFonts w:ascii="Palatino Linotype" w:eastAsia="Palatino Linotype" w:hAnsi="Palatino Linotype" w:cs="Palatino Linotype"/>
          <w:b/>
        </w:rPr>
        <w:t xml:space="preserve"> </w:t>
      </w:r>
      <w:r w:rsidRPr="0020621C">
        <w:rPr>
          <w:rFonts w:ascii="Palatino Linotype" w:eastAsia="Palatino Linotype" w:hAnsi="Palatino Linotype" w:cs="Palatino Linotype"/>
        </w:rPr>
        <w:t>la presente resolución al T</w:t>
      </w:r>
      <w:r w:rsidRPr="0020621C">
        <w:rPr>
          <w:rFonts w:ascii="Palatino Linotype" w:eastAsia="Palatino Linotype" w:hAnsi="Palatino Linotype" w:cs="Palatino Linotype"/>
          <w:b/>
        </w:rPr>
        <w:t xml:space="preserve">itular de la Unidad de Transparencia </w:t>
      </w:r>
      <w:r w:rsidRPr="0020621C">
        <w:rPr>
          <w:rFonts w:ascii="Palatino Linotype" w:eastAsia="Palatino Linotype" w:hAnsi="Palatino Linotype" w:cs="Palatino Linotype"/>
        </w:rPr>
        <w:t xml:space="preserve">del </w:t>
      </w:r>
      <w:r w:rsidRPr="0020621C">
        <w:rPr>
          <w:rFonts w:ascii="Palatino Linotype" w:eastAsia="Palatino Linotype" w:hAnsi="Palatino Linotype" w:cs="Palatino Linotype"/>
          <w:b/>
        </w:rPr>
        <w:t>SUJETO OBLIGADO</w:t>
      </w:r>
      <w:r w:rsidRPr="0020621C">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7CA09A" w14:textId="77777777" w:rsidR="00324EFB" w:rsidRPr="0020621C" w:rsidRDefault="00324EFB" w:rsidP="00324EFB">
      <w:pPr>
        <w:spacing w:line="360" w:lineRule="auto"/>
        <w:ind w:right="-93"/>
        <w:jc w:val="both"/>
        <w:rPr>
          <w:rFonts w:ascii="Palatino Linotype" w:eastAsia="Palatino Linotype" w:hAnsi="Palatino Linotype" w:cs="Palatino Linotype"/>
        </w:rPr>
      </w:pPr>
    </w:p>
    <w:p w14:paraId="2129ED1E" w14:textId="77777777" w:rsidR="00324EFB" w:rsidRPr="0020621C" w:rsidRDefault="00324EFB" w:rsidP="00324EFB">
      <w:pPr>
        <w:spacing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b/>
        </w:rPr>
        <w:lastRenderedPageBreak/>
        <w:t xml:space="preserve">CUARTO. </w:t>
      </w:r>
      <w:r w:rsidRPr="0020621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20621C">
        <w:rPr>
          <w:rFonts w:ascii="Palatino Linotype" w:eastAsia="Palatino Linotype" w:hAnsi="Palatino Linotype" w:cs="Palatino Linotype"/>
          <w:b/>
        </w:rPr>
        <w:t>EL SUJETO OBLIGADO</w:t>
      </w:r>
      <w:r w:rsidRPr="0020621C">
        <w:rPr>
          <w:rFonts w:ascii="Palatino Linotype" w:eastAsia="Palatino Linotype" w:hAnsi="Palatino Linotype" w:cs="Palatino Linotype"/>
        </w:rPr>
        <w:t xml:space="preserve"> de manera fundada y motivada, podrá solicitar una ampliación de plazo para el cumplimiento de la presente resolución.</w:t>
      </w:r>
    </w:p>
    <w:p w14:paraId="7907DE6A" w14:textId="77777777" w:rsidR="00627D22" w:rsidRPr="0020621C" w:rsidRDefault="00627D22" w:rsidP="00324EFB">
      <w:pPr>
        <w:spacing w:line="360" w:lineRule="auto"/>
        <w:jc w:val="both"/>
        <w:rPr>
          <w:rFonts w:ascii="Palatino Linotype" w:eastAsia="Palatino Linotype" w:hAnsi="Palatino Linotype" w:cs="Palatino Linotype"/>
        </w:rPr>
      </w:pPr>
    </w:p>
    <w:p w14:paraId="5118FFFA" w14:textId="77777777" w:rsidR="00920E68" w:rsidRPr="0020621C" w:rsidRDefault="00920E68" w:rsidP="00920E68">
      <w:pPr>
        <w:tabs>
          <w:tab w:val="left" w:pos="142"/>
        </w:tabs>
        <w:spacing w:line="360" w:lineRule="auto"/>
        <w:jc w:val="both"/>
        <w:rPr>
          <w:rFonts w:ascii="Palatino Linotype" w:eastAsia="Palatino Linotype" w:hAnsi="Palatino Linotype" w:cs="Palatino Linotype"/>
          <w:b/>
          <w:lang w:val="es-ES"/>
        </w:rPr>
      </w:pPr>
      <w:bookmarkStart w:id="4" w:name="_heading=h.2et92p0" w:colFirst="0" w:colLast="0"/>
      <w:bookmarkEnd w:id="4"/>
      <w:r w:rsidRPr="0020621C">
        <w:rPr>
          <w:rFonts w:ascii="Palatino Linotype" w:eastAsia="Palatino Linotype" w:hAnsi="Palatino Linotype" w:cs="Palatino Linotype"/>
          <w:b/>
          <w:lang w:val="es-ES"/>
        </w:rPr>
        <w:t>Quinto</w:t>
      </w:r>
      <w:r w:rsidRPr="0020621C">
        <w:rPr>
          <w:rFonts w:ascii="Palatino Linotype" w:eastAsia="Palatino Linotype" w:hAnsi="Palatino Linotype" w:cs="Palatino Linotype"/>
          <w:b/>
          <w:sz w:val="28"/>
          <w:szCs w:val="28"/>
          <w:lang w:val="es-ES"/>
        </w:rPr>
        <w:t xml:space="preserve">. </w:t>
      </w:r>
      <w:r w:rsidRPr="0020621C">
        <w:rPr>
          <w:rFonts w:ascii="Palatino Linotype" w:eastAsia="Palatino Linotype" w:hAnsi="Palatino Linotype" w:cs="Palatino Linotype"/>
          <w:b/>
          <w:lang w:val="es-ES"/>
        </w:rPr>
        <w:t xml:space="preserve">Notifíquese, </w:t>
      </w:r>
      <w:r w:rsidRPr="0020621C">
        <w:rPr>
          <w:rFonts w:ascii="Palatino Linotype" w:eastAsia="Palatino Linotype" w:hAnsi="Palatino Linotype" w:cs="Palatino Linotype"/>
          <w:lang w:val="es-ES"/>
        </w:rPr>
        <w:t xml:space="preserve">vía </w:t>
      </w:r>
      <w:r w:rsidRPr="0020621C">
        <w:rPr>
          <w:rFonts w:ascii="Palatino Linotype" w:eastAsia="Palatino Linotype" w:hAnsi="Palatino Linotype" w:cs="Palatino Linotype"/>
          <w:b/>
          <w:lang w:val="es-ES"/>
        </w:rPr>
        <w:t>SAIMEX</w:t>
      </w:r>
      <w:r w:rsidRPr="0020621C">
        <w:rPr>
          <w:rFonts w:ascii="Palatino Linotype" w:eastAsia="Palatino Linotype" w:hAnsi="Palatino Linotype" w:cs="Palatino Linotype"/>
          <w:lang w:val="es-ES"/>
        </w:rPr>
        <w:t xml:space="preserve">, a </w:t>
      </w:r>
      <w:r w:rsidRPr="0020621C">
        <w:rPr>
          <w:rFonts w:ascii="Palatino Linotype" w:eastAsia="Palatino Linotype" w:hAnsi="Palatino Linotype" w:cs="Palatino Linotype"/>
          <w:b/>
          <w:lang w:val="es-ES"/>
        </w:rPr>
        <w:t>la parte Recurrente</w:t>
      </w:r>
      <w:r w:rsidRPr="0020621C">
        <w:rPr>
          <w:rFonts w:ascii="Palatino Linotype" w:eastAsia="Palatino Linotype" w:hAnsi="Palatino Linotype" w:cs="Palatino Linotype"/>
          <w:lang w:val="es-ES"/>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Pr="0020621C">
        <w:rPr>
          <w:rFonts w:ascii="Palatino Linotype" w:eastAsia="Palatino Linotype" w:hAnsi="Palatino Linotype" w:cs="Palatino Linotype"/>
          <w:b/>
          <w:lang w:val="es-ES"/>
        </w:rPr>
        <w:t>.</w:t>
      </w:r>
    </w:p>
    <w:p w14:paraId="78633735" w14:textId="47210B7D" w:rsidR="00CA404D" w:rsidRPr="0020621C" w:rsidRDefault="00CA404D" w:rsidP="00CA404D">
      <w:pPr>
        <w:tabs>
          <w:tab w:val="left" w:pos="142"/>
        </w:tabs>
        <w:spacing w:line="360" w:lineRule="auto"/>
        <w:jc w:val="both"/>
        <w:rPr>
          <w:rFonts w:ascii="Palatino Linotype" w:eastAsia="Palatino Linotype" w:hAnsi="Palatino Linotype" w:cs="Palatino Linotype"/>
        </w:rPr>
      </w:pPr>
    </w:p>
    <w:p w14:paraId="52116C5C" w14:textId="10696F0C" w:rsidR="004C6C59" w:rsidRPr="0020621C" w:rsidRDefault="004D78AD">
      <w:pPr>
        <w:spacing w:before="240" w:after="240" w:line="360" w:lineRule="auto"/>
        <w:jc w:val="both"/>
        <w:rPr>
          <w:rFonts w:ascii="Palatino Linotype" w:eastAsia="Palatino Linotype" w:hAnsi="Palatino Linotype" w:cs="Palatino Linotype"/>
        </w:rPr>
      </w:pPr>
      <w:r w:rsidRPr="0020621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0621C" w:rsidRPr="0020621C">
        <w:rPr>
          <w:rFonts w:ascii="Palatino Linotype" w:eastAsia="Palatino Linotype" w:hAnsi="Palatino Linotype" w:cs="Palatino Linotype"/>
        </w:rPr>
        <w:t xml:space="preserve"> (EMITIENDO VOTO PARTICULAR)</w:t>
      </w:r>
      <w:r w:rsidRPr="0020621C">
        <w:rPr>
          <w:rFonts w:ascii="Palatino Linotype" w:eastAsia="Palatino Linotype" w:hAnsi="Palatino Linotype" w:cs="Palatino Linotype"/>
        </w:rPr>
        <w:t>, SHARON CRISTINA MORALES MARTÍNEZ</w:t>
      </w:r>
      <w:r w:rsidR="0020621C" w:rsidRPr="0020621C">
        <w:rPr>
          <w:rFonts w:ascii="Palatino Linotype" w:eastAsia="Palatino Linotype" w:hAnsi="Palatino Linotype" w:cs="Palatino Linotype"/>
        </w:rPr>
        <w:t xml:space="preserve"> (CON AUSENCIA JUSTIFICADA)</w:t>
      </w:r>
      <w:r w:rsidRPr="0020621C">
        <w:rPr>
          <w:rFonts w:ascii="Palatino Linotype" w:eastAsia="Palatino Linotype" w:hAnsi="Palatino Linotype" w:cs="Palatino Linotype"/>
        </w:rPr>
        <w:t>, LUIS GUSTAVO PARRA NORIEGA</w:t>
      </w:r>
      <w:r w:rsidR="0020621C" w:rsidRPr="0020621C">
        <w:rPr>
          <w:rFonts w:ascii="Palatino Linotype" w:eastAsia="Palatino Linotype" w:hAnsi="Palatino Linotype" w:cs="Palatino Linotype"/>
        </w:rPr>
        <w:t xml:space="preserve"> (EMITIENDO VOTO PARTICULAR CONCURRENTE)</w:t>
      </w:r>
      <w:r w:rsidRPr="0020621C">
        <w:rPr>
          <w:rFonts w:ascii="Palatino Linotype" w:eastAsia="Palatino Linotype" w:hAnsi="Palatino Linotype" w:cs="Palatino Linotype"/>
        </w:rPr>
        <w:t xml:space="preserve"> Y GUADALUPE RAMÍREZ PEÑA</w:t>
      </w:r>
      <w:r w:rsidR="00717DC0" w:rsidRPr="0020621C">
        <w:rPr>
          <w:rFonts w:ascii="Palatino Linotype" w:eastAsia="Palatino Linotype" w:hAnsi="Palatino Linotype" w:cs="Palatino Linotype"/>
        </w:rPr>
        <w:t xml:space="preserve"> </w:t>
      </w:r>
      <w:r w:rsidR="0020621C" w:rsidRPr="0020621C">
        <w:rPr>
          <w:rFonts w:ascii="Palatino Linotype" w:eastAsia="Palatino Linotype" w:hAnsi="Palatino Linotype" w:cs="Palatino Linotype"/>
        </w:rPr>
        <w:t>(</w:t>
      </w:r>
      <w:r w:rsidR="00717DC0" w:rsidRPr="0020621C">
        <w:rPr>
          <w:rFonts w:ascii="Palatino Linotype" w:eastAsia="Palatino Linotype" w:hAnsi="Palatino Linotype" w:cs="Palatino Linotype"/>
        </w:rPr>
        <w:t>EMITIENDO VOTO PARTICULAR</w:t>
      </w:r>
      <w:r w:rsidR="0020621C" w:rsidRPr="0020621C">
        <w:rPr>
          <w:rFonts w:ascii="Palatino Linotype" w:eastAsia="Palatino Linotype" w:hAnsi="Palatino Linotype" w:cs="Palatino Linotype"/>
        </w:rPr>
        <w:t>)</w:t>
      </w:r>
      <w:r w:rsidRPr="0020621C">
        <w:rPr>
          <w:rFonts w:ascii="Palatino Linotype" w:eastAsia="Palatino Linotype" w:hAnsi="Palatino Linotype" w:cs="Palatino Linotype"/>
        </w:rPr>
        <w:t xml:space="preserve">; EN LA </w:t>
      </w:r>
      <w:r w:rsidR="00627D22" w:rsidRPr="0020621C">
        <w:rPr>
          <w:rFonts w:ascii="Palatino Linotype" w:eastAsia="Palatino Linotype" w:hAnsi="Palatino Linotype" w:cs="Palatino Linotype"/>
        </w:rPr>
        <w:t>DÉCIMA</w:t>
      </w:r>
      <w:r w:rsidR="0089600A" w:rsidRPr="0020621C">
        <w:rPr>
          <w:rFonts w:ascii="Palatino Linotype" w:eastAsia="Palatino Linotype" w:hAnsi="Palatino Linotype" w:cs="Palatino Linotype"/>
        </w:rPr>
        <w:t xml:space="preserve"> </w:t>
      </w:r>
      <w:r w:rsidR="00CA404D" w:rsidRPr="0020621C">
        <w:rPr>
          <w:rFonts w:ascii="Palatino Linotype" w:eastAsia="Palatino Linotype" w:hAnsi="Palatino Linotype" w:cs="Palatino Linotype"/>
        </w:rPr>
        <w:t>SEXTA</w:t>
      </w:r>
      <w:r w:rsidR="005129BC" w:rsidRPr="0020621C">
        <w:rPr>
          <w:rFonts w:ascii="Palatino Linotype" w:eastAsia="Palatino Linotype" w:hAnsi="Palatino Linotype" w:cs="Palatino Linotype"/>
        </w:rPr>
        <w:t xml:space="preserve"> </w:t>
      </w:r>
      <w:r w:rsidRPr="0020621C">
        <w:rPr>
          <w:rFonts w:ascii="Palatino Linotype" w:eastAsia="Palatino Linotype" w:hAnsi="Palatino Linotype" w:cs="Palatino Linotype"/>
        </w:rPr>
        <w:t>SE</w:t>
      </w:r>
      <w:r w:rsidR="00990EBD" w:rsidRPr="0020621C">
        <w:rPr>
          <w:rFonts w:ascii="Palatino Linotype" w:eastAsia="Palatino Linotype" w:hAnsi="Palatino Linotype" w:cs="Palatino Linotype"/>
        </w:rPr>
        <w:t>SIÓ</w:t>
      </w:r>
      <w:r w:rsidR="007B252E" w:rsidRPr="0020621C">
        <w:rPr>
          <w:rFonts w:ascii="Palatino Linotype" w:eastAsia="Palatino Linotype" w:hAnsi="Palatino Linotype" w:cs="Palatino Linotype"/>
        </w:rPr>
        <w:t xml:space="preserve">N ORDINARIA </w:t>
      </w:r>
      <w:r w:rsidR="00CA404D" w:rsidRPr="0020621C">
        <w:rPr>
          <w:rFonts w:ascii="Palatino Linotype" w:eastAsia="Palatino Linotype" w:hAnsi="Palatino Linotype" w:cs="Palatino Linotype"/>
        </w:rPr>
        <w:t>CELEBRADA EL NUEVE</w:t>
      </w:r>
      <w:r w:rsidR="00990EBD" w:rsidRPr="0020621C">
        <w:rPr>
          <w:rFonts w:ascii="Palatino Linotype" w:eastAsia="Palatino Linotype" w:hAnsi="Palatino Linotype" w:cs="Palatino Linotype"/>
        </w:rPr>
        <w:t xml:space="preserve"> </w:t>
      </w:r>
      <w:r w:rsidR="00627D22" w:rsidRPr="0020621C">
        <w:rPr>
          <w:rFonts w:ascii="Palatino Linotype" w:eastAsia="Palatino Linotype" w:hAnsi="Palatino Linotype" w:cs="Palatino Linotype"/>
        </w:rPr>
        <w:t>DE MAYO</w:t>
      </w:r>
      <w:r w:rsidR="00EA6FD7" w:rsidRPr="0020621C">
        <w:rPr>
          <w:rFonts w:ascii="Palatino Linotype" w:eastAsia="Palatino Linotype" w:hAnsi="Palatino Linotype" w:cs="Palatino Linotype"/>
        </w:rPr>
        <w:t xml:space="preserve"> DE DOS MIL VEINTICUATRO</w:t>
      </w:r>
      <w:r w:rsidRPr="0020621C">
        <w:rPr>
          <w:rFonts w:ascii="Palatino Linotype" w:eastAsia="Palatino Linotype" w:hAnsi="Palatino Linotype" w:cs="Palatino Linotype"/>
        </w:rPr>
        <w:t>, ANTE EL SECRETARIO TÉCNICO DEL PLENO ALEXIS TAPIA RAMÍREZ.</w:t>
      </w:r>
      <w:r w:rsidR="00646D29" w:rsidRPr="0020621C">
        <w:rPr>
          <w:rFonts w:ascii="Palatino Linotype" w:eastAsia="Palatino Linotype" w:hAnsi="Palatino Linotype" w:cs="Palatino Linotype"/>
        </w:rPr>
        <w:t xml:space="preserve"> </w:t>
      </w:r>
    </w:p>
    <w:p w14:paraId="321B20C9" w14:textId="55C59842" w:rsidR="0020621C" w:rsidRPr="0020621C" w:rsidRDefault="0020621C">
      <w:pPr>
        <w:spacing w:before="240" w:after="240" w:line="360" w:lineRule="auto"/>
        <w:jc w:val="both"/>
        <w:rPr>
          <w:rFonts w:ascii="Palatino Linotype" w:eastAsia="Palatino Linotype" w:hAnsi="Palatino Linotype" w:cs="Palatino Linotype"/>
        </w:rPr>
      </w:pPr>
    </w:p>
    <w:p w14:paraId="186F02A2" w14:textId="75C4AE7B" w:rsidR="0020621C" w:rsidRPr="0020621C" w:rsidRDefault="0020621C">
      <w:pPr>
        <w:spacing w:before="240" w:after="240" w:line="360" w:lineRule="auto"/>
        <w:jc w:val="both"/>
        <w:rPr>
          <w:rFonts w:ascii="Palatino Linotype" w:eastAsia="Palatino Linotype" w:hAnsi="Palatino Linotype" w:cs="Palatino Linotype"/>
        </w:rPr>
      </w:pPr>
    </w:p>
    <w:p w14:paraId="15669647" w14:textId="1B9FE35C" w:rsidR="0020621C" w:rsidRPr="0020621C" w:rsidRDefault="0020621C">
      <w:pPr>
        <w:spacing w:before="240" w:after="240" w:line="360" w:lineRule="auto"/>
        <w:jc w:val="both"/>
        <w:rPr>
          <w:rFonts w:ascii="Palatino Linotype" w:eastAsia="Palatino Linotype" w:hAnsi="Palatino Linotype" w:cs="Palatino Linotype"/>
        </w:rPr>
      </w:pPr>
    </w:p>
    <w:p w14:paraId="5FE1F16C" w14:textId="79F7B47E" w:rsidR="0020621C" w:rsidRPr="0020621C" w:rsidRDefault="0020621C">
      <w:pPr>
        <w:spacing w:before="240" w:after="240" w:line="360" w:lineRule="auto"/>
        <w:jc w:val="both"/>
        <w:rPr>
          <w:rFonts w:ascii="Palatino Linotype" w:eastAsia="Palatino Linotype" w:hAnsi="Palatino Linotype" w:cs="Palatino Linotype"/>
        </w:rPr>
      </w:pPr>
    </w:p>
    <w:p w14:paraId="2ED43412" w14:textId="77777777" w:rsidR="0020621C" w:rsidRPr="0020621C" w:rsidRDefault="0020621C">
      <w:pPr>
        <w:spacing w:before="240" w:after="240" w:line="360" w:lineRule="auto"/>
        <w:jc w:val="both"/>
        <w:rPr>
          <w:rFonts w:ascii="Palatino Linotype" w:eastAsia="Palatino Linotype" w:hAnsi="Palatino Linotype" w:cs="Palatino Linotype"/>
        </w:rPr>
      </w:pPr>
    </w:p>
    <w:sectPr w:rsidR="0020621C" w:rsidRPr="0020621C">
      <w:headerReference w:type="default" r:id="rId33"/>
      <w:footerReference w:type="default" r:id="rId34"/>
      <w:headerReference w:type="first" r:id="rId35"/>
      <w:footerReference w:type="first" r:id="rId3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981C" w14:textId="77777777" w:rsidR="00A9537C" w:rsidRDefault="00A9537C">
      <w:r>
        <w:separator/>
      </w:r>
    </w:p>
  </w:endnote>
  <w:endnote w:type="continuationSeparator" w:id="0">
    <w:p w14:paraId="4E78E4EF" w14:textId="77777777" w:rsidR="00A9537C" w:rsidRDefault="00A9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A78B" w14:textId="1ED3B774" w:rsidR="000B402A" w:rsidRDefault="000B40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E43C5">
      <w:rPr>
        <w:rFonts w:ascii="Palatino Linotype" w:eastAsia="Palatino Linotype" w:hAnsi="Palatino Linotype" w:cs="Palatino Linotype"/>
        <w:b/>
        <w:noProof/>
        <w:color w:val="000000"/>
        <w:sz w:val="20"/>
        <w:szCs w:val="20"/>
      </w:rPr>
      <w:t>90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E43C5">
      <w:rPr>
        <w:rFonts w:ascii="Palatino Linotype" w:eastAsia="Palatino Linotype" w:hAnsi="Palatino Linotype" w:cs="Palatino Linotype"/>
        <w:b/>
        <w:noProof/>
        <w:color w:val="000000"/>
        <w:sz w:val="20"/>
        <w:szCs w:val="20"/>
      </w:rPr>
      <w:t>91</w:t>
    </w:r>
    <w:r>
      <w:rPr>
        <w:rFonts w:ascii="Palatino Linotype" w:eastAsia="Palatino Linotype" w:hAnsi="Palatino Linotype" w:cs="Palatino Linotype"/>
        <w:b/>
        <w:color w:val="000000"/>
        <w:sz w:val="20"/>
        <w:szCs w:val="20"/>
      </w:rPr>
      <w:fldChar w:fldCharType="end"/>
    </w:r>
  </w:p>
  <w:p w14:paraId="776833B8" w14:textId="77777777" w:rsidR="000B402A" w:rsidRDefault="000B402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8CE9" w14:textId="48AC8591" w:rsidR="000B402A" w:rsidRDefault="000B40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E43C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E43C5">
      <w:rPr>
        <w:rFonts w:ascii="Palatino Linotype" w:eastAsia="Palatino Linotype" w:hAnsi="Palatino Linotype" w:cs="Palatino Linotype"/>
        <w:b/>
        <w:noProof/>
        <w:color w:val="000000"/>
        <w:sz w:val="20"/>
        <w:szCs w:val="20"/>
      </w:rPr>
      <w:t>91</w:t>
    </w:r>
    <w:r>
      <w:rPr>
        <w:rFonts w:ascii="Palatino Linotype" w:eastAsia="Palatino Linotype" w:hAnsi="Palatino Linotype" w:cs="Palatino Linotype"/>
        <w:b/>
        <w:color w:val="000000"/>
        <w:sz w:val="20"/>
        <w:szCs w:val="20"/>
      </w:rPr>
      <w:fldChar w:fldCharType="end"/>
    </w:r>
  </w:p>
  <w:p w14:paraId="2D138AC1" w14:textId="77777777" w:rsidR="000B402A" w:rsidRDefault="000B402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A809" w14:textId="77777777" w:rsidR="00A9537C" w:rsidRDefault="00A9537C">
      <w:r>
        <w:separator/>
      </w:r>
    </w:p>
  </w:footnote>
  <w:footnote w:type="continuationSeparator" w:id="0">
    <w:p w14:paraId="2EDECCEA" w14:textId="77777777" w:rsidR="00A9537C" w:rsidRDefault="00A9537C">
      <w:r>
        <w:continuationSeparator/>
      </w:r>
    </w:p>
  </w:footnote>
  <w:footnote w:id="1">
    <w:p w14:paraId="10A7E3E2" w14:textId="77777777" w:rsidR="000B402A" w:rsidRDefault="000B402A" w:rsidP="008532EA">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14:paraId="13DE1279" w14:textId="77777777" w:rsidR="000B402A" w:rsidRDefault="000B402A" w:rsidP="008532EA">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4977565E" w14:textId="77777777" w:rsidR="000B402A" w:rsidRDefault="000B402A" w:rsidP="008532EA">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023926A6" w14:textId="77777777" w:rsidR="000B402A" w:rsidRDefault="000B402A" w:rsidP="008532EA">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14:paraId="658C6141" w14:textId="77777777" w:rsidR="000B402A" w:rsidRDefault="000B402A" w:rsidP="008532EA">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 w:id="6">
    <w:p w14:paraId="71B2A788" w14:textId="77777777" w:rsidR="000B402A" w:rsidRDefault="000B402A" w:rsidP="000B402A">
      <w:pPr>
        <w:pStyle w:val="Textonotapie"/>
        <w:spacing w:line="360" w:lineRule="auto"/>
        <w:rPr>
          <w:rFonts w:ascii="Palatino Linotype" w:hAnsi="Palatino Linotype"/>
        </w:rPr>
      </w:pPr>
      <w:r>
        <w:rPr>
          <w:rStyle w:val="Refdenotaalpie"/>
        </w:rPr>
        <w:footnoteRef/>
      </w:r>
      <w:r>
        <w:t xml:space="preserve"> </w:t>
      </w:r>
      <w:r w:rsidRPr="00187B38">
        <w:rPr>
          <w:rFonts w:ascii="Palatino Linotype" w:hAnsi="Palatino Linotype"/>
        </w:rPr>
        <w:t xml:space="preserve">Para su consulta en línea: </w:t>
      </w:r>
      <w:hyperlink r:id="rId1" w:anchor="gsc.tab=0" w:history="1">
        <w:r w:rsidRPr="00187B38">
          <w:rPr>
            <w:rStyle w:val="Hipervnculo"/>
            <w:rFonts w:ascii="Palatino Linotype" w:hAnsi="Palatino Linotype"/>
          </w:rPr>
          <w:t>https://dof.gob.mx/nota_detalle.php?codigo=5687925&amp;fecha=08/05/2023#gsc.tab=0</w:t>
        </w:r>
      </w:hyperlink>
      <w:r w:rsidRPr="00187B38">
        <w:rPr>
          <w:rFonts w:ascii="Palatino Linotype" w:hAnsi="Palatino Linotype"/>
        </w:rPr>
        <w:t xml:space="preserve"> </w:t>
      </w:r>
    </w:p>
    <w:p w14:paraId="6DD20497" w14:textId="77777777" w:rsidR="000B402A" w:rsidRPr="00187B38" w:rsidRDefault="000B402A" w:rsidP="000B402A">
      <w:pPr>
        <w:pStyle w:val="Textonotapie"/>
        <w:spacing w:line="360" w:lineRule="auto"/>
        <w:rPr>
          <w:rFonts w:ascii="Palatino Linotype" w:hAnsi="Palatino Lino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585B" w14:textId="77777777" w:rsidR="000B402A" w:rsidRDefault="000B402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6B16338" wp14:editId="3E383F13">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0B402A" w14:paraId="3012465E" w14:textId="77777777">
      <w:tc>
        <w:tcPr>
          <w:tcW w:w="2489" w:type="dxa"/>
          <w:shd w:val="clear" w:color="auto" w:fill="auto"/>
        </w:tcPr>
        <w:p w14:paraId="1A6A75A6" w14:textId="77777777" w:rsidR="000B402A" w:rsidRDefault="000B40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1302BF0" w14:textId="77BAAD69" w:rsidR="000B402A" w:rsidRDefault="000B40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08399/INFOEM/IP/RR/2023</w:t>
          </w:r>
        </w:p>
      </w:tc>
    </w:tr>
    <w:tr w:rsidR="000B402A" w14:paraId="2FCEEF30" w14:textId="77777777">
      <w:trPr>
        <w:trHeight w:val="228"/>
      </w:trPr>
      <w:tc>
        <w:tcPr>
          <w:tcW w:w="2489" w:type="dxa"/>
          <w:shd w:val="clear" w:color="auto" w:fill="auto"/>
          <w:vAlign w:val="center"/>
        </w:tcPr>
        <w:p w14:paraId="4822561F" w14:textId="77777777" w:rsidR="000B402A" w:rsidRDefault="000B40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84EBDA9" w14:textId="042FCFE4" w:rsidR="000B402A" w:rsidRDefault="000B402A" w:rsidP="00AA3729">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0B402A" w14:paraId="0A4E9E4C" w14:textId="77777777">
      <w:tc>
        <w:tcPr>
          <w:tcW w:w="2489" w:type="dxa"/>
          <w:shd w:val="clear" w:color="auto" w:fill="auto"/>
          <w:vAlign w:val="center"/>
        </w:tcPr>
        <w:p w14:paraId="30BAC268" w14:textId="77777777" w:rsidR="000B402A" w:rsidRDefault="000B402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7C0CB94" w14:textId="77777777" w:rsidR="000B402A" w:rsidRDefault="000B40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1B7F90" w14:textId="77777777" w:rsidR="000B402A" w:rsidRDefault="000B402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8A49" w14:textId="77777777" w:rsidR="000B402A" w:rsidRDefault="000B402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0B402A" w14:paraId="0EC5087C" w14:textId="77777777">
      <w:tc>
        <w:tcPr>
          <w:tcW w:w="2551" w:type="dxa"/>
          <w:shd w:val="clear" w:color="auto" w:fill="auto"/>
          <w:vAlign w:val="center"/>
        </w:tcPr>
        <w:p w14:paraId="633EE490" w14:textId="77777777" w:rsidR="000B402A" w:rsidRDefault="000B40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ED3648A" w14:textId="66B621A2" w:rsidR="000B402A" w:rsidRDefault="000B402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08399/INFOEM/IP/RR/2023</w:t>
          </w:r>
        </w:p>
      </w:tc>
    </w:tr>
    <w:tr w:rsidR="000B402A" w14:paraId="7B7391CB" w14:textId="77777777">
      <w:trPr>
        <w:trHeight w:val="130"/>
      </w:trPr>
      <w:tc>
        <w:tcPr>
          <w:tcW w:w="2551" w:type="dxa"/>
          <w:shd w:val="clear" w:color="auto" w:fill="auto"/>
          <w:vAlign w:val="center"/>
        </w:tcPr>
        <w:p w14:paraId="37E32463" w14:textId="77777777" w:rsidR="000B402A" w:rsidRDefault="000B40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FF7AB4E" w14:textId="7B6A6845" w:rsidR="000B402A" w:rsidRPr="008C3030" w:rsidRDefault="00F03735" w:rsidP="00B74FC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XXXXXXXX XXXXX XXXXXXXXXXX </w:t>
          </w:r>
        </w:p>
      </w:tc>
    </w:tr>
    <w:tr w:rsidR="000B402A" w14:paraId="22B5B1F6" w14:textId="77777777">
      <w:trPr>
        <w:trHeight w:val="228"/>
      </w:trPr>
      <w:tc>
        <w:tcPr>
          <w:tcW w:w="2551" w:type="dxa"/>
          <w:shd w:val="clear" w:color="auto" w:fill="auto"/>
          <w:vAlign w:val="center"/>
        </w:tcPr>
        <w:p w14:paraId="1BAD1D5F" w14:textId="77777777" w:rsidR="000B402A" w:rsidRDefault="000B40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B4C8C78" w14:textId="3FBA932B" w:rsidR="000B402A" w:rsidRPr="008C3030" w:rsidRDefault="000B402A" w:rsidP="00B74FC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0B402A" w14:paraId="7FEB9C2F" w14:textId="77777777">
      <w:tc>
        <w:tcPr>
          <w:tcW w:w="2551" w:type="dxa"/>
          <w:shd w:val="clear" w:color="auto" w:fill="auto"/>
          <w:vAlign w:val="center"/>
        </w:tcPr>
        <w:p w14:paraId="2F78E018" w14:textId="77777777" w:rsidR="000B402A" w:rsidRDefault="000B40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B39B543" w14:textId="77777777" w:rsidR="000B402A" w:rsidRDefault="000B402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D3B6E8" w14:textId="77777777" w:rsidR="000B402A" w:rsidRDefault="000B402A">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0ED88CAE" wp14:editId="24999B59">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5E4"/>
    <w:multiLevelType w:val="hybridMultilevel"/>
    <w:tmpl w:val="3522B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100B8"/>
    <w:multiLevelType w:val="hybridMultilevel"/>
    <w:tmpl w:val="7C9A90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10599A"/>
    <w:multiLevelType w:val="hybridMultilevel"/>
    <w:tmpl w:val="80BAD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182DEC"/>
    <w:multiLevelType w:val="hybridMultilevel"/>
    <w:tmpl w:val="05E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1566B"/>
    <w:multiLevelType w:val="hybridMultilevel"/>
    <w:tmpl w:val="1F5A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452AD"/>
    <w:multiLevelType w:val="multilevel"/>
    <w:tmpl w:val="15EE8F14"/>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BEC7BA8"/>
    <w:multiLevelType w:val="hybridMultilevel"/>
    <w:tmpl w:val="3B721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4F4FF0"/>
    <w:multiLevelType w:val="hybridMultilevel"/>
    <w:tmpl w:val="EEAE0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7B667CC"/>
    <w:multiLevelType w:val="hybridMultilevel"/>
    <w:tmpl w:val="300A41F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6B67FE"/>
    <w:multiLevelType w:val="hybridMultilevel"/>
    <w:tmpl w:val="53D8E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D83579E"/>
    <w:multiLevelType w:val="hybridMultilevel"/>
    <w:tmpl w:val="27DC8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F61524"/>
    <w:multiLevelType w:val="hybridMultilevel"/>
    <w:tmpl w:val="58C04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7" w15:restartNumberingAfterBreak="0">
    <w:nsid w:val="2C5B567C"/>
    <w:multiLevelType w:val="hybridMultilevel"/>
    <w:tmpl w:val="45204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F870D2"/>
    <w:multiLevelType w:val="hybridMultilevel"/>
    <w:tmpl w:val="1722DCC2"/>
    <w:lvl w:ilvl="0" w:tplc="7FC8972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1B2193"/>
    <w:multiLevelType w:val="hybridMultilevel"/>
    <w:tmpl w:val="300A41F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317490"/>
    <w:multiLevelType w:val="hybridMultilevel"/>
    <w:tmpl w:val="52A2A9A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9497611"/>
    <w:multiLevelType w:val="hybridMultilevel"/>
    <w:tmpl w:val="7A0EE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4C2BFF"/>
    <w:multiLevelType w:val="hybridMultilevel"/>
    <w:tmpl w:val="FD729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645C8A"/>
    <w:multiLevelType w:val="hybridMultilevel"/>
    <w:tmpl w:val="FDB479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D286382"/>
    <w:multiLevelType w:val="multilevel"/>
    <w:tmpl w:val="914EF564"/>
    <w:lvl w:ilvl="0">
      <w:start w:val="1"/>
      <w:numFmt w:val="decimal"/>
      <w:lvlText w:val="%1."/>
      <w:lvlJc w:val="left"/>
      <w:pPr>
        <w:ind w:left="720" w:hanging="360"/>
      </w:pPr>
      <w:rPr>
        <w:rFonts w:ascii="Palatino Linotype" w:eastAsia="Palatino Linotype" w:hAnsi="Palatino Linotype" w:cs="Palatino Linotype"/>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1B1662B"/>
    <w:multiLevelType w:val="hybridMultilevel"/>
    <w:tmpl w:val="90D0E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93434A"/>
    <w:multiLevelType w:val="hybridMultilevel"/>
    <w:tmpl w:val="631EE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4E1E94"/>
    <w:multiLevelType w:val="hybridMultilevel"/>
    <w:tmpl w:val="7C72AD26"/>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D14BD6"/>
    <w:multiLevelType w:val="hybridMultilevel"/>
    <w:tmpl w:val="4F34E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8279ED"/>
    <w:multiLevelType w:val="hybridMultilevel"/>
    <w:tmpl w:val="7FA20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8E0BB7"/>
    <w:multiLevelType w:val="hybridMultilevel"/>
    <w:tmpl w:val="5B122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749E7"/>
    <w:multiLevelType w:val="multilevel"/>
    <w:tmpl w:val="B1FCB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F06075"/>
    <w:multiLevelType w:val="multilevel"/>
    <w:tmpl w:val="493CD5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11285E"/>
    <w:multiLevelType w:val="hybridMultilevel"/>
    <w:tmpl w:val="7A0EE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B55890"/>
    <w:multiLevelType w:val="multilevel"/>
    <w:tmpl w:val="C3E0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E21E9D"/>
    <w:multiLevelType w:val="multilevel"/>
    <w:tmpl w:val="85F825F2"/>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820BA4"/>
    <w:multiLevelType w:val="hybridMultilevel"/>
    <w:tmpl w:val="9626C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9AB1D6C"/>
    <w:multiLevelType w:val="hybridMultilevel"/>
    <w:tmpl w:val="C9FA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B741102"/>
    <w:multiLevelType w:val="hybridMultilevel"/>
    <w:tmpl w:val="FDB479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B776EA"/>
    <w:multiLevelType w:val="hybridMultilevel"/>
    <w:tmpl w:val="7F0A49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6D5638CD"/>
    <w:multiLevelType w:val="hybridMultilevel"/>
    <w:tmpl w:val="EC6C7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C30946"/>
    <w:multiLevelType w:val="multilevel"/>
    <w:tmpl w:val="C6C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5E1025"/>
    <w:multiLevelType w:val="hybridMultilevel"/>
    <w:tmpl w:val="9EB61B20"/>
    <w:lvl w:ilvl="0" w:tplc="5E4AC1C0">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79DE7F22"/>
    <w:multiLevelType w:val="hybridMultilevel"/>
    <w:tmpl w:val="831420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B9D0F3F"/>
    <w:multiLevelType w:val="hybridMultilevel"/>
    <w:tmpl w:val="1A6C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C546F69"/>
    <w:multiLevelType w:val="hybridMultilevel"/>
    <w:tmpl w:val="7A0EE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8"/>
  </w:num>
  <w:num w:numId="3">
    <w:abstractNumId w:val="5"/>
  </w:num>
  <w:num w:numId="4">
    <w:abstractNumId w:val="10"/>
  </w:num>
  <w:num w:numId="5">
    <w:abstractNumId w:val="16"/>
  </w:num>
  <w:num w:numId="6">
    <w:abstractNumId w:val="12"/>
  </w:num>
  <w:num w:numId="7">
    <w:abstractNumId w:val="45"/>
  </w:num>
  <w:num w:numId="8">
    <w:abstractNumId w:val="31"/>
  </w:num>
  <w:num w:numId="9">
    <w:abstractNumId w:val="18"/>
  </w:num>
  <w:num w:numId="10">
    <w:abstractNumId w:val="46"/>
  </w:num>
  <w:num w:numId="11">
    <w:abstractNumId w:val="3"/>
  </w:num>
  <w:num w:numId="12">
    <w:abstractNumId w:val="9"/>
  </w:num>
  <w:num w:numId="13">
    <w:abstractNumId w:val="17"/>
  </w:num>
  <w:num w:numId="14">
    <w:abstractNumId w:val="40"/>
  </w:num>
  <w:num w:numId="15">
    <w:abstractNumId w:val="14"/>
  </w:num>
  <w:num w:numId="16">
    <w:abstractNumId w:val="1"/>
  </w:num>
  <w:num w:numId="17">
    <w:abstractNumId w:val="7"/>
  </w:num>
  <w:num w:numId="18">
    <w:abstractNumId w:val="28"/>
  </w:num>
  <w:num w:numId="19">
    <w:abstractNumId w:val="35"/>
  </w:num>
  <w:num w:numId="20">
    <w:abstractNumId w:val="38"/>
  </w:num>
  <w:num w:numId="21">
    <w:abstractNumId w:val="15"/>
  </w:num>
  <w:num w:numId="22">
    <w:abstractNumId w:val="29"/>
  </w:num>
  <w:num w:numId="23">
    <w:abstractNumId w:val="13"/>
  </w:num>
  <w:num w:numId="24">
    <w:abstractNumId w:val="25"/>
  </w:num>
  <w:num w:numId="25">
    <w:abstractNumId w:val="0"/>
  </w:num>
  <w:num w:numId="26">
    <w:abstractNumId w:val="11"/>
  </w:num>
  <w:num w:numId="27">
    <w:abstractNumId w:val="21"/>
  </w:num>
  <w:num w:numId="28">
    <w:abstractNumId w:val="6"/>
  </w:num>
  <w:num w:numId="29">
    <w:abstractNumId w:val="4"/>
  </w:num>
  <w:num w:numId="30">
    <w:abstractNumId w:val="41"/>
  </w:num>
  <w:num w:numId="31">
    <w:abstractNumId w:val="24"/>
  </w:num>
  <w:num w:numId="32">
    <w:abstractNumId w:val="2"/>
  </w:num>
  <w:num w:numId="33">
    <w:abstractNumId w:val="44"/>
  </w:num>
  <w:num w:numId="34">
    <w:abstractNumId w:val="42"/>
  </w:num>
  <w:num w:numId="35">
    <w:abstractNumId w:val="48"/>
  </w:num>
  <w:num w:numId="36">
    <w:abstractNumId w:val="20"/>
  </w:num>
  <w:num w:numId="37">
    <w:abstractNumId w:val="23"/>
  </w:num>
  <w:num w:numId="38">
    <w:abstractNumId w:val="49"/>
  </w:num>
  <w:num w:numId="39">
    <w:abstractNumId w:val="37"/>
  </w:num>
  <w:num w:numId="40">
    <w:abstractNumId w:val="32"/>
  </w:num>
  <w:num w:numId="41">
    <w:abstractNumId w:val="34"/>
  </w:num>
  <w:num w:numId="42">
    <w:abstractNumId w:val="27"/>
  </w:num>
  <w:num w:numId="43">
    <w:abstractNumId w:val="26"/>
  </w:num>
  <w:num w:numId="44">
    <w:abstractNumId w:val="33"/>
  </w:num>
  <w:num w:numId="45">
    <w:abstractNumId w:val="47"/>
  </w:num>
  <w:num w:numId="46">
    <w:abstractNumId w:val="36"/>
  </w:num>
  <w:num w:numId="47">
    <w:abstractNumId w:val="22"/>
  </w:num>
  <w:num w:numId="48">
    <w:abstractNumId w:val="43"/>
  </w:num>
  <w:num w:numId="49">
    <w:abstractNumId w:val="3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59"/>
    <w:rsid w:val="000024B1"/>
    <w:rsid w:val="00014A16"/>
    <w:rsid w:val="00016EDE"/>
    <w:rsid w:val="00021D67"/>
    <w:rsid w:val="00022B42"/>
    <w:rsid w:val="000236B3"/>
    <w:rsid w:val="00026C1B"/>
    <w:rsid w:val="00030777"/>
    <w:rsid w:val="00033E2D"/>
    <w:rsid w:val="00043289"/>
    <w:rsid w:val="000459A7"/>
    <w:rsid w:val="000568D1"/>
    <w:rsid w:val="00070474"/>
    <w:rsid w:val="00077657"/>
    <w:rsid w:val="00083D25"/>
    <w:rsid w:val="000846C5"/>
    <w:rsid w:val="00084C83"/>
    <w:rsid w:val="0009248E"/>
    <w:rsid w:val="000935E9"/>
    <w:rsid w:val="00093FA5"/>
    <w:rsid w:val="000B402A"/>
    <w:rsid w:val="000C7B4D"/>
    <w:rsid w:val="000E0F3C"/>
    <w:rsid w:val="000E3F03"/>
    <w:rsid w:val="000E4EB6"/>
    <w:rsid w:val="000F4B8F"/>
    <w:rsid w:val="000F54EB"/>
    <w:rsid w:val="0010632C"/>
    <w:rsid w:val="001410D4"/>
    <w:rsid w:val="0016023E"/>
    <w:rsid w:val="00162096"/>
    <w:rsid w:val="001627C7"/>
    <w:rsid w:val="00163A44"/>
    <w:rsid w:val="00173EF0"/>
    <w:rsid w:val="00182F68"/>
    <w:rsid w:val="00195E06"/>
    <w:rsid w:val="001A3791"/>
    <w:rsid w:val="001A48D7"/>
    <w:rsid w:val="001D09FF"/>
    <w:rsid w:val="001D314D"/>
    <w:rsid w:val="001E7BC4"/>
    <w:rsid w:val="001F14F8"/>
    <w:rsid w:val="001F1BDC"/>
    <w:rsid w:val="001F35F0"/>
    <w:rsid w:val="00200BCB"/>
    <w:rsid w:val="00204417"/>
    <w:rsid w:val="002047BF"/>
    <w:rsid w:val="0020621C"/>
    <w:rsid w:val="0021621C"/>
    <w:rsid w:val="0023197E"/>
    <w:rsid w:val="0023602F"/>
    <w:rsid w:val="002455F7"/>
    <w:rsid w:val="0025486B"/>
    <w:rsid w:val="00254C02"/>
    <w:rsid w:val="00256EFB"/>
    <w:rsid w:val="002605DE"/>
    <w:rsid w:val="00264FCB"/>
    <w:rsid w:val="00271AF7"/>
    <w:rsid w:val="00274477"/>
    <w:rsid w:val="002868FF"/>
    <w:rsid w:val="002912C5"/>
    <w:rsid w:val="002A74D8"/>
    <w:rsid w:val="002B4DDB"/>
    <w:rsid w:val="002C6D9B"/>
    <w:rsid w:val="002E00E6"/>
    <w:rsid w:val="002E43C5"/>
    <w:rsid w:val="002E7DB9"/>
    <w:rsid w:val="002F309C"/>
    <w:rsid w:val="002F545C"/>
    <w:rsid w:val="00300BA1"/>
    <w:rsid w:val="00302038"/>
    <w:rsid w:val="00314A64"/>
    <w:rsid w:val="0032357D"/>
    <w:rsid w:val="00324EFB"/>
    <w:rsid w:val="00335B6F"/>
    <w:rsid w:val="00341960"/>
    <w:rsid w:val="00345B2B"/>
    <w:rsid w:val="003465BF"/>
    <w:rsid w:val="00347600"/>
    <w:rsid w:val="003508AC"/>
    <w:rsid w:val="00351D6D"/>
    <w:rsid w:val="00362FEC"/>
    <w:rsid w:val="003735E1"/>
    <w:rsid w:val="003775B0"/>
    <w:rsid w:val="00385CA8"/>
    <w:rsid w:val="0038629E"/>
    <w:rsid w:val="0039423F"/>
    <w:rsid w:val="00397DA8"/>
    <w:rsid w:val="003A1421"/>
    <w:rsid w:val="003A48A4"/>
    <w:rsid w:val="003A5CE2"/>
    <w:rsid w:val="003B026D"/>
    <w:rsid w:val="003B43BB"/>
    <w:rsid w:val="003B72B5"/>
    <w:rsid w:val="003C3369"/>
    <w:rsid w:val="003D14D8"/>
    <w:rsid w:val="003D66C0"/>
    <w:rsid w:val="003E03EA"/>
    <w:rsid w:val="003E303F"/>
    <w:rsid w:val="003E3FD2"/>
    <w:rsid w:val="003E4395"/>
    <w:rsid w:val="003E6232"/>
    <w:rsid w:val="003E6AAF"/>
    <w:rsid w:val="003F7003"/>
    <w:rsid w:val="0040155F"/>
    <w:rsid w:val="00424EA2"/>
    <w:rsid w:val="004274F0"/>
    <w:rsid w:val="004519DF"/>
    <w:rsid w:val="00462665"/>
    <w:rsid w:val="00471980"/>
    <w:rsid w:val="00475606"/>
    <w:rsid w:val="00492E77"/>
    <w:rsid w:val="004A3643"/>
    <w:rsid w:val="004A6181"/>
    <w:rsid w:val="004B2BA0"/>
    <w:rsid w:val="004C6C59"/>
    <w:rsid w:val="004D1B38"/>
    <w:rsid w:val="004D5672"/>
    <w:rsid w:val="004D78AD"/>
    <w:rsid w:val="004E21B4"/>
    <w:rsid w:val="004E3601"/>
    <w:rsid w:val="004F2FCC"/>
    <w:rsid w:val="004F343B"/>
    <w:rsid w:val="005002DF"/>
    <w:rsid w:val="00501C65"/>
    <w:rsid w:val="005129BC"/>
    <w:rsid w:val="00517707"/>
    <w:rsid w:val="00522B36"/>
    <w:rsid w:val="005248B4"/>
    <w:rsid w:val="00525880"/>
    <w:rsid w:val="00542220"/>
    <w:rsid w:val="0054792C"/>
    <w:rsid w:val="00551BFE"/>
    <w:rsid w:val="00551DA5"/>
    <w:rsid w:val="0055373E"/>
    <w:rsid w:val="00564F57"/>
    <w:rsid w:val="005667B6"/>
    <w:rsid w:val="00577A69"/>
    <w:rsid w:val="005846D7"/>
    <w:rsid w:val="00584C02"/>
    <w:rsid w:val="005978AF"/>
    <w:rsid w:val="005A1038"/>
    <w:rsid w:val="005A2541"/>
    <w:rsid w:val="005A25B0"/>
    <w:rsid w:val="005A401F"/>
    <w:rsid w:val="005A6EB9"/>
    <w:rsid w:val="005C53FA"/>
    <w:rsid w:val="005C70A7"/>
    <w:rsid w:val="005D2C5E"/>
    <w:rsid w:val="005D67C0"/>
    <w:rsid w:val="005D6C0A"/>
    <w:rsid w:val="005F1B27"/>
    <w:rsid w:val="005F24EC"/>
    <w:rsid w:val="005F4424"/>
    <w:rsid w:val="005F63F1"/>
    <w:rsid w:val="00600DE1"/>
    <w:rsid w:val="006035B0"/>
    <w:rsid w:val="00621B20"/>
    <w:rsid w:val="00627D22"/>
    <w:rsid w:val="006311B6"/>
    <w:rsid w:val="0063491B"/>
    <w:rsid w:val="00634F4A"/>
    <w:rsid w:val="00646D29"/>
    <w:rsid w:val="006563FA"/>
    <w:rsid w:val="00667BAB"/>
    <w:rsid w:val="00673D07"/>
    <w:rsid w:val="00674F83"/>
    <w:rsid w:val="00677C96"/>
    <w:rsid w:val="006846AF"/>
    <w:rsid w:val="00692974"/>
    <w:rsid w:val="006933F3"/>
    <w:rsid w:val="0069667F"/>
    <w:rsid w:val="00697483"/>
    <w:rsid w:val="006A406E"/>
    <w:rsid w:val="006B3F6A"/>
    <w:rsid w:val="006C7C55"/>
    <w:rsid w:val="006D38A0"/>
    <w:rsid w:val="006E792E"/>
    <w:rsid w:val="006F089C"/>
    <w:rsid w:val="006F0E69"/>
    <w:rsid w:val="006F29A1"/>
    <w:rsid w:val="006F456A"/>
    <w:rsid w:val="006F473E"/>
    <w:rsid w:val="006F5CBC"/>
    <w:rsid w:val="006F73A1"/>
    <w:rsid w:val="0070128E"/>
    <w:rsid w:val="007160D1"/>
    <w:rsid w:val="00717DC0"/>
    <w:rsid w:val="00737E88"/>
    <w:rsid w:val="00740453"/>
    <w:rsid w:val="00753451"/>
    <w:rsid w:val="007602BA"/>
    <w:rsid w:val="00767165"/>
    <w:rsid w:val="00770E65"/>
    <w:rsid w:val="00790375"/>
    <w:rsid w:val="007B252E"/>
    <w:rsid w:val="007B3D22"/>
    <w:rsid w:val="007B5373"/>
    <w:rsid w:val="007C22B0"/>
    <w:rsid w:val="007E03C7"/>
    <w:rsid w:val="007E5BC4"/>
    <w:rsid w:val="007E7C28"/>
    <w:rsid w:val="0080083B"/>
    <w:rsid w:val="00800D6B"/>
    <w:rsid w:val="0080491A"/>
    <w:rsid w:val="00804B40"/>
    <w:rsid w:val="0080537B"/>
    <w:rsid w:val="00805B2A"/>
    <w:rsid w:val="0084453B"/>
    <w:rsid w:val="008532EA"/>
    <w:rsid w:val="00853E22"/>
    <w:rsid w:val="00866D4C"/>
    <w:rsid w:val="00875668"/>
    <w:rsid w:val="00880A1A"/>
    <w:rsid w:val="0089535D"/>
    <w:rsid w:val="00895C31"/>
    <w:rsid w:val="0089600A"/>
    <w:rsid w:val="008A5FEA"/>
    <w:rsid w:val="008B4B63"/>
    <w:rsid w:val="008C3030"/>
    <w:rsid w:val="008C550E"/>
    <w:rsid w:val="008D0DF7"/>
    <w:rsid w:val="008E7663"/>
    <w:rsid w:val="008F4563"/>
    <w:rsid w:val="008F49C6"/>
    <w:rsid w:val="008F7845"/>
    <w:rsid w:val="00905E50"/>
    <w:rsid w:val="0091104B"/>
    <w:rsid w:val="009142FD"/>
    <w:rsid w:val="00920E68"/>
    <w:rsid w:val="00922BE5"/>
    <w:rsid w:val="00931AE2"/>
    <w:rsid w:val="00951E97"/>
    <w:rsid w:val="009528EC"/>
    <w:rsid w:val="0096365E"/>
    <w:rsid w:val="00965809"/>
    <w:rsid w:val="0097262F"/>
    <w:rsid w:val="0098571E"/>
    <w:rsid w:val="00990EBD"/>
    <w:rsid w:val="00996006"/>
    <w:rsid w:val="009A6655"/>
    <w:rsid w:val="009A6C1B"/>
    <w:rsid w:val="009B1291"/>
    <w:rsid w:val="009B3657"/>
    <w:rsid w:val="009B6456"/>
    <w:rsid w:val="009B6471"/>
    <w:rsid w:val="009C12D9"/>
    <w:rsid w:val="009D7D0A"/>
    <w:rsid w:val="009F1899"/>
    <w:rsid w:val="009F5B66"/>
    <w:rsid w:val="00A00BF0"/>
    <w:rsid w:val="00A04735"/>
    <w:rsid w:val="00A10588"/>
    <w:rsid w:val="00A1178B"/>
    <w:rsid w:val="00A11EB2"/>
    <w:rsid w:val="00A20FC2"/>
    <w:rsid w:val="00A257D1"/>
    <w:rsid w:val="00A432F2"/>
    <w:rsid w:val="00A56441"/>
    <w:rsid w:val="00A664CE"/>
    <w:rsid w:val="00A67513"/>
    <w:rsid w:val="00A91B9E"/>
    <w:rsid w:val="00A9537C"/>
    <w:rsid w:val="00A96008"/>
    <w:rsid w:val="00A97947"/>
    <w:rsid w:val="00AA0AA4"/>
    <w:rsid w:val="00AA0BC1"/>
    <w:rsid w:val="00AA3729"/>
    <w:rsid w:val="00AB6869"/>
    <w:rsid w:val="00AD168B"/>
    <w:rsid w:val="00AE2354"/>
    <w:rsid w:val="00AE4C8B"/>
    <w:rsid w:val="00AF1E71"/>
    <w:rsid w:val="00AF75D8"/>
    <w:rsid w:val="00B00995"/>
    <w:rsid w:val="00B1433B"/>
    <w:rsid w:val="00B454FF"/>
    <w:rsid w:val="00B554E7"/>
    <w:rsid w:val="00B61FE8"/>
    <w:rsid w:val="00B6661A"/>
    <w:rsid w:val="00B74FCC"/>
    <w:rsid w:val="00B920AB"/>
    <w:rsid w:val="00B960C7"/>
    <w:rsid w:val="00BA082A"/>
    <w:rsid w:val="00BB5E6C"/>
    <w:rsid w:val="00BC4E30"/>
    <w:rsid w:val="00BC67DB"/>
    <w:rsid w:val="00BD038C"/>
    <w:rsid w:val="00BE063B"/>
    <w:rsid w:val="00BE252A"/>
    <w:rsid w:val="00BE3D7F"/>
    <w:rsid w:val="00BF0EC9"/>
    <w:rsid w:val="00BF6512"/>
    <w:rsid w:val="00C02D28"/>
    <w:rsid w:val="00C052A7"/>
    <w:rsid w:val="00C17A49"/>
    <w:rsid w:val="00C20014"/>
    <w:rsid w:val="00C20086"/>
    <w:rsid w:val="00C33327"/>
    <w:rsid w:val="00C33837"/>
    <w:rsid w:val="00C52D07"/>
    <w:rsid w:val="00C71146"/>
    <w:rsid w:val="00C7536B"/>
    <w:rsid w:val="00C8055C"/>
    <w:rsid w:val="00C83F46"/>
    <w:rsid w:val="00C9067A"/>
    <w:rsid w:val="00C96154"/>
    <w:rsid w:val="00CA404D"/>
    <w:rsid w:val="00CB01D6"/>
    <w:rsid w:val="00CB1219"/>
    <w:rsid w:val="00CD2F09"/>
    <w:rsid w:val="00CE5A16"/>
    <w:rsid w:val="00CE6F1A"/>
    <w:rsid w:val="00CF0EC6"/>
    <w:rsid w:val="00CF0FE7"/>
    <w:rsid w:val="00CF4916"/>
    <w:rsid w:val="00CF6098"/>
    <w:rsid w:val="00D000A1"/>
    <w:rsid w:val="00D073E6"/>
    <w:rsid w:val="00D20A7A"/>
    <w:rsid w:val="00D2530C"/>
    <w:rsid w:val="00D2726D"/>
    <w:rsid w:val="00D7745B"/>
    <w:rsid w:val="00D8632E"/>
    <w:rsid w:val="00D91134"/>
    <w:rsid w:val="00D93EC4"/>
    <w:rsid w:val="00D971B5"/>
    <w:rsid w:val="00DA00FF"/>
    <w:rsid w:val="00DA67D9"/>
    <w:rsid w:val="00DB01B2"/>
    <w:rsid w:val="00DB3C4C"/>
    <w:rsid w:val="00DC324C"/>
    <w:rsid w:val="00DD0E2A"/>
    <w:rsid w:val="00DD57C2"/>
    <w:rsid w:val="00DE42B8"/>
    <w:rsid w:val="00DE4910"/>
    <w:rsid w:val="00DE73DD"/>
    <w:rsid w:val="00DF30CF"/>
    <w:rsid w:val="00DF3C4B"/>
    <w:rsid w:val="00DF4F8F"/>
    <w:rsid w:val="00E2272F"/>
    <w:rsid w:val="00E32F4D"/>
    <w:rsid w:val="00E453C0"/>
    <w:rsid w:val="00E51023"/>
    <w:rsid w:val="00E55E95"/>
    <w:rsid w:val="00E716FB"/>
    <w:rsid w:val="00E75A65"/>
    <w:rsid w:val="00E77D4D"/>
    <w:rsid w:val="00EA66B8"/>
    <w:rsid w:val="00EA6FD7"/>
    <w:rsid w:val="00EC1E7B"/>
    <w:rsid w:val="00ED3AC4"/>
    <w:rsid w:val="00EE1408"/>
    <w:rsid w:val="00EF266E"/>
    <w:rsid w:val="00EF3AF5"/>
    <w:rsid w:val="00EF4781"/>
    <w:rsid w:val="00F015CC"/>
    <w:rsid w:val="00F02A5D"/>
    <w:rsid w:val="00F03735"/>
    <w:rsid w:val="00F13201"/>
    <w:rsid w:val="00F16FD6"/>
    <w:rsid w:val="00F26BA3"/>
    <w:rsid w:val="00F34A79"/>
    <w:rsid w:val="00F34ABE"/>
    <w:rsid w:val="00F35AED"/>
    <w:rsid w:val="00F37150"/>
    <w:rsid w:val="00F466FA"/>
    <w:rsid w:val="00F51334"/>
    <w:rsid w:val="00F57766"/>
    <w:rsid w:val="00F57FEB"/>
    <w:rsid w:val="00F8031B"/>
    <w:rsid w:val="00F86E62"/>
    <w:rsid w:val="00F87600"/>
    <w:rsid w:val="00FA2EA4"/>
    <w:rsid w:val="00FC4196"/>
    <w:rsid w:val="00FD5810"/>
    <w:rsid w:val="00FE6CFA"/>
    <w:rsid w:val="00FF0801"/>
    <w:rsid w:val="00FF2161"/>
    <w:rsid w:val="00FF2922"/>
    <w:rsid w:val="00FF5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CAFC7"/>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0AB"/>
    <w:rPr>
      <w:lang w:val="es-MX"/>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9599">
      <w:bodyDiv w:val="1"/>
      <w:marLeft w:val="0"/>
      <w:marRight w:val="0"/>
      <w:marTop w:val="0"/>
      <w:marBottom w:val="0"/>
      <w:divBdr>
        <w:top w:val="none" w:sz="0" w:space="0" w:color="auto"/>
        <w:left w:val="none" w:sz="0" w:space="0" w:color="auto"/>
        <w:bottom w:val="none" w:sz="0" w:space="0" w:color="auto"/>
        <w:right w:val="none" w:sz="0" w:space="0" w:color="auto"/>
      </w:divBdr>
      <w:divsChild>
        <w:div w:id="664163178">
          <w:marLeft w:val="0"/>
          <w:marRight w:val="0"/>
          <w:marTop w:val="0"/>
          <w:marBottom w:val="96"/>
          <w:divBdr>
            <w:top w:val="none" w:sz="0" w:space="0" w:color="auto"/>
            <w:left w:val="none" w:sz="0" w:space="0" w:color="auto"/>
            <w:bottom w:val="none" w:sz="0" w:space="0" w:color="auto"/>
            <w:right w:val="none" w:sz="0" w:space="0" w:color="auto"/>
          </w:divBdr>
        </w:div>
        <w:div w:id="1025909958">
          <w:marLeft w:val="0"/>
          <w:marRight w:val="0"/>
          <w:marTop w:val="0"/>
          <w:marBottom w:val="96"/>
          <w:divBdr>
            <w:top w:val="none" w:sz="0" w:space="0" w:color="auto"/>
            <w:left w:val="none" w:sz="0" w:space="0" w:color="auto"/>
            <w:bottom w:val="none" w:sz="0" w:space="0" w:color="auto"/>
            <w:right w:val="none" w:sz="0" w:space="0" w:color="auto"/>
          </w:divBdr>
        </w:div>
        <w:div w:id="1517620590">
          <w:marLeft w:val="0"/>
          <w:marRight w:val="0"/>
          <w:marTop w:val="0"/>
          <w:marBottom w:val="96"/>
          <w:divBdr>
            <w:top w:val="none" w:sz="0" w:space="0" w:color="auto"/>
            <w:left w:val="none" w:sz="0" w:space="0" w:color="auto"/>
            <w:bottom w:val="none" w:sz="0" w:space="0" w:color="auto"/>
            <w:right w:val="none" w:sz="0" w:space="0" w:color="auto"/>
          </w:divBdr>
        </w:div>
        <w:div w:id="1186211010">
          <w:marLeft w:val="0"/>
          <w:marRight w:val="0"/>
          <w:marTop w:val="0"/>
          <w:marBottom w:val="96"/>
          <w:divBdr>
            <w:top w:val="none" w:sz="0" w:space="0" w:color="auto"/>
            <w:left w:val="none" w:sz="0" w:space="0" w:color="auto"/>
            <w:bottom w:val="none" w:sz="0" w:space="0" w:color="auto"/>
            <w:right w:val="none" w:sz="0" w:space="0" w:color="auto"/>
          </w:divBdr>
        </w:div>
        <w:div w:id="1254247445">
          <w:marLeft w:val="0"/>
          <w:marRight w:val="0"/>
          <w:marTop w:val="0"/>
          <w:marBottom w:val="96"/>
          <w:divBdr>
            <w:top w:val="none" w:sz="0" w:space="0" w:color="auto"/>
            <w:left w:val="none" w:sz="0" w:space="0" w:color="auto"/>
            <w:bottom w:val="none" w:sz="0" w:space="0" w:color="auto"/>
            <w:right w:val="none" w:sz="0" w:space="0" w:color="auto"/>
          </w:divBdr>
        </w:div>
        <w:div w:id="1707094390">
          <w:marLeft w:val="0"/>
          <w:marRight w:val="0"/>
          <w:marTop w:val="0"/>
          <w:marBottom w:val="96"/>
          <w:divBdr>
            <w:top w:val="none" w:sz="0" w:space="0" w:color="auto"/>
            <w:left w:val="none" w:sz="0" w:space="0" w:color="auto"/>
            <w:bottom w:val="none" w:sz="0" w:space="0" w:color="auto"/>
            <w:right w:val="none" w:sz="0" w:space="0" w:color="auto"/>
          </w:divBdr>
        </w:div>
        <w:div w:id="418142780">
          <w:marLeft w:val="0"/>
          <w:marRight w:val="0"/>
          <w:marTop w:val="0"/>
          <w:marBottom w:val="96"/>
          <w:divBdr>
            <w:top w:val="none" w:sz="0" w:space="0" w:color="auto"/>
            <w:left w:val="none" w:sz="0" w:space="0" w:color="auto"/>
            <w:bottom w:val="none" w:sz="0" w:space="0" w:color="auto"/>
            <w:right w:val="none" w:sz="0" w:space="0" w:color="auto"/>
          </w:divBdr>
        </w:div>
        <w:div w:id="1698044161">
          <w:marLeft w:val="0"/>
          <w:marRight w:val="0"/>
          <w:marTop w:val="0"/>
          <w:marBottom w:val="96"/>
          <w:divBdr>
            <w:top w:val="none" w:sz="0" w:space="0" w:color="auto"/>
            <w:left w:val="none" w:sz="0" w:space="0" w:color="auto"/>
            <w:bottom w:val="none" w:sz="0" w:space="0" w:color="auto"/>
            <w:right w:val="none" w:sz="0" w:space="0" w:color="auto"/>
          </w:divBdr>
        </w:div>
        <w:div w:id="1189679914">
          <w:marLeft w:val="0"/>
          <w:marRight w:val="0"/>
          <w:marTop w:val="0"/>
          <w:marBottom w:val="96"/>
          <w:divBdr>
            <w:top w:val="none" w:sz="0" w:space="0" w:color="auto"/>
            <w:left w:val="none" w:sz="0" w:space="0" w:color="auto"/>
            <w:bottom w:val="none" w:sz="0" w:space="0" w:color="auto"/>
            <w:right w:val="none" w:sz="0" w:space="0" w:color="auto"/>
          </w:divBdr>
        </w:div>
        <w:div w:id="1005785621">
          <w:marLeft w:val="0"/>
          <w:marRight w:val="0"/>
          <w:marTop w:val="0"/>
          <w:marBottom w:val="96"/>
          <w:divBdr>
            <w:top w:val="none" w:sz="0" w:space="0" w:color="auto"/>
            <w:left w:val="none" w:sz="0" w:space="0" w:color="auto"/>
            <w:bottom w:val="none" w:sz="0" w:space="0" w:color="auto"/>
            <w:right w:val="none" w:sz="0" w:space="0" w:color="auto"/>
          </w:divBdr>
        </w:div>
        <w:div w:id="752509152">
          <w:marLeft w:val="0"/>
          <w:marRight w:val="0"/>
          <w:marTop w:val="0"/>
          <w:marBottom w:val="96"/>
          <w:divBdr>
            <w:top w:val="none" w:sz="0" w:space="0" w:color="auto"/>
            <w:left w:val="none" w:sz="0" w:space="0" w:color="auto"/>
            <w:bottom w:val="none" w:sz="0" w:space="0" w:color="auto"/>
            <w:right w:val="none" w:sz="0" w:space="0" w:color="auto"/>
          </w:divBdr>
        </w:div>
        <w:div w:id="407969459">
          <w:marLeft w:val="0"/>
          <w:marRight w:val="0"/>
          <w:marTop w:val="0"/>
          <w:marBottom w:val="96"/>
          <w:divBdr>
            <w:top w:val="none" w:sz="0" w:space="0" w:color="auto"/>
            <w:left w:val="none" w:sz="0" w:space="0" w:color="auto"/>
            <w:bottom w:val="none" w:sz="0" w:space="0" w:color="auto"/>
            <w:right w:val="none" w:sz="0" w:space="0" w:color="auto"/>
          </w:divBdr>
        </w:div>
        <w:div w:id="1409575439">
          <w:marLeft w:val="0"/>
          <w:marRight w:val="0"/>
          <w:marTop w:val="0"/>
          <w:marBottom w:val="96"/>
          <w:divBdr>
            <w:top w:val="none" w:sz="0" w:space="0" w:color="auto"/>
            <w:left w:val="none" w:sz="0" w:space="0" w:color="auto"/>
            <w:bottom w:val="none" w:sz="0" w:space="0" w:color="auto"/>
            <w:right w:val="none" w:sz="0" w:space="0" w:color="auto"/>
          </w:divBdr>
        </w:div>
        <w:div w:id="1470972833">
          <w:marLeft w:val="0"/>
          <w:marRight w:val="0"/>
          <w:marTop w:val="0"/>
          <w:marBottom w:val="101"/>
          <w:divBdr>
            <w:top w:val="none" w:sz="0" w:space="0" w:color="auto"/>
            <w:left w:val="none" w:sz="0" w:space="0" w:color="auto"/>
            <w:bottom w:val="none" w:sz="0" w:space="0" w:color="auto"/>
            <w:right w:val="none" w:sz="0" w:space="0" w:color="auto"/>
          </w:divBdr>
        </w:div>
        <w:div w:id="548804758">
          <w:marLeft w:val="0"/>
          <w:marRight w:val="0"/>
          <w:marTop w:val="0"/>
          <w:marBottom w:val="101"/>
          <w:divBdr>
            <w:top w:val="none" w:sz="0" w:space="0" w:color="auto"/>
            <w:left w:val="none" w:sz="0" w:space="0" w:color="auto"/>
            <w:bottom w:val="none" w:sz="0" w:space="0" w:color="auto"/>
            <w:right w:val="none" w:sz="0" w:space="0" w:color="auto"/>
          </w:divBdr>
        </w:div>
        <w:div w:id="1315909481">
          <w:marLeft w:val="0"/>
          <w:marRight w:val="0"/>
          <w:marTop w:val="0"/>
          <w:marBottom w:val="101"/>
          <w:divBdr>
            <w:top w:val="none" w:sz="0" w:space="0" w:color="auto"/>
            <w:left w:val="none" w:sz="0" w:space="0" w:color="auto"/>
            <w:bottom w:val="none" w:sz="0" w:space="0" w:color="auto"/>
            <w:right w:val="none" w:sz="0" w:space="0" w:color="auto"/>
          </w:divBdr>
        </w:div>
        <w:div w:id="1749188572">
          <w:marLeft w:val="0"/>
          <w:marRight w:val="0"/>
          <w:marTop w:val="0"/>
          <w:marBottom w:val="101"/>
          <w:divBdr>
            <w:top w:val="none" w:sz="0" w:space="0" w:color="auto"/>
            <w:left w:val="none" w:sz="0" w:space="0" w:color="auto"/>
            <w:bottom w:val="none" w:sz="0" w:space="0" w:color="auto"/>
            <w:right w:val="none" w:sz="0" w:space="0" w:color="auto"/>
          </w:divBdr>
        </w:div>
        <w:div w:id="921334501">
          <w:marLeft w:val="0"/>
          <w:marRight w:val="0"/>
          <w:marTop w:val="0"/>
          <w:marBottom w:val="101"/>
          <w:divBdr>
            <w:top w:val="none" w:sz="0" w:space="0" w:color="auto"/>
            <w:left w:val="none" w:sz="0" w:space="0" w:color="auto"/>
            <w:bottom w:val="none" w:sz="0" w:space="0" w:color="auto"/>
            <w:right w:val="none" w:sz="0" w:space="0" w:color="auto"/>
          </w:divBdr>
        </w:div>
        <w:div w:id="1727676095">
          <w:marLeft w:val="0"/>
          <w:marRight w:val="0"/>
          <w:marTop w:val="0"/>
          <w:marBottom w:val="101"/>
          <w:divBdr>
            <w:top w:val="none" w:sz="0" w:space="0" w:color="auto"/>
            <w:left w:val="none" w:sz="0" w:space="0" w:color="auto"/>
            <w:bottom w:val="none" w:sz="0" w:space="0" w:color="auto"/>
            <w:right w:val="none" w:sz="0" w:space="0" w:color="auto"/>
          </w:divBdr>
        </w:div>
        <w:div w:id="1200359493">
          <w:marLeft w:val="0"/>
          <w:marRight w:val="0"/>
          <w:marTop w:val="0"/>
          <w:marBottom w:val="101"/>
          <w:divBdr>
            <w:top w:val="none" w:sz="0" w:space="0" w:color="auto"/>
            <w:left w:val="none" w:sz="0" w:space="0" w:color="auto"/>
            <w:bottom w:val="none" w:sz="0" w:space="0" w:color="auto"/>
            <w:right w:val="none" w:sz="0" w:space="0" w:color="auto"/>
          </w:divBdr>
        </w:div>
        <w:div w:id="968509988">
          <w:marLeft w:val="0"/>
          <w:marRight w:val="0"/>
          <w:marTop w:val="0"/>
          <w:marBottom w:val="101"/>
          <w:divBdr>
            <w:top w:val="none" w:sz="0" w:space="0" w:color="auto"/>
            <w:left w:val="none" w:sz="0" w:space="0" w:color="auto"/>
            <w:bottom w:val="none" w:sz="0" w:space="0" w:color="auto"/>
            <w:right w:val="none" w:sz="0" w:space="0" w:color="auto"/>
          </w:divBdr>
        </w:div>
        <w:div w:id="1484077294">
          <w:marLeft w:val="0"/>
          <w:marRight w:val="0"/>
          <w:marTop w:val="0"/>
          <w:marBottom w:val="101"/>
          <w:divBdr>
            <w:top w:val="none" w:sz="0" w:space="0" w:color="auto"/>
            <w:left w:val="none" w:sz="0" w:space="0" w:color="auto"/>
            <w:bottom w:val="none" w:sz="0" w:space="0" w:color="auto"/>
            <w:right w:val="none" w:sz="0" w:space="0" w:color="auto"/>
          </w:divBdr>
        </w:div>
        <w:div w:id="482696294">
          <w:marLeft w:val="0"/>
          <w:marRight w:val="0"/>
          <w:marTop w:val="0"/>
          <w:marBottom w:val="101"/>
          <w:divBdr>
            <w:top w:val="none" w:sz="0" w:space="0" w:color="auto"/>
            <w:left w:val="none" w:sz="0" w:space="0" w:color="auto"/>
            <w:bottom w:val="none" w:sz="0" w:space="0" w:color="auto"/>
            <w:right w:val="none" w:sz="0" w:space="0" w:color="auto"/>
          </w:divBdr>
        </w:div>
        <w:div w:id="1805271542">
          <w:marLeft w:val="0"/>
          <w:marRight w:val="0"/>
          <w:marTop w:val="0"/>
          <w:marBottom w:val="101"/>
          <w:divBdr>
            <w:top w:val="none" w:sz="0" w:space="0" w:color="auto"/>
            <w:left w:val="none" w:sz="0" w:space="0" w:color="auto"/>
            <w:bottom w:val="none" w:sz="0" w:space="0" w:color="auto"/>
            <w:right w:val="none" w:sz="0" w:space="0" w:color="auto"/>
          </w:divBdr>
        </w:div>
      </w:divsChild>
    </w:div>
    <w:div w:id="296647258">
      <w:bodyDiv w:val="1"/>
      <w:marLeft w:val="0"/>
      <w:marRight w:val="0"/>
      <w:marTop w:val="0"/>
      <w:marBottom w:val="0"/>
      <w:divBdr>
        <w:top w:val="none" w:sz="0" w:space="0" w:color="auto"/>
        <w:left w:val="none" w:sz="0" w:space="0" w:color="auto"/>
        <w:bottom w:val="none" w:sz="0" w:space="0" w:color="auto"/>
        <w:right w:val="none" w:sz="0" w:space="0" w:color="auto"/>
      </w:divBdr>
    </w:div>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377629185">
      <w:bodyDiv w:val="1"/>
      <w:marLeft w:val="0"/>
      <w:marRight w:val="0"/>
      <w:marTop w:val="0"/>
      <w:marBottom w:val="0"/>
      <w:divBdr>
        <w:top w:val="none" w:sz="0" w:space="0" w:color="auto"/>
        <w:left w:val="none" w:sz="0" w:space="0" w:color="auto"/>
        <w:bottom w:val="none" w:sz="0" w:space="0" w:color="auto"/>
        <w:right w:val="none" w:sz="0" w:space="0" w:color="auto"/>
      </w:divBdr>
    </w:div>
    <w:div w:id="536898213">
      <w:bodyDiv w:val="1"/>
      <w:marLeft w:val="0"/>
      <w:marRight w:val="0"/>
      <w:marTop w:val="0"/>
      <w:marBottom w:val="0"/>
      <w:divBdr>
        <w:top w:val="none" w:sz="0" w:space="0" w:color="auto"/>
        <w:left w:val="none" w:sz="0" w:space="0" w:color="auto"/>
        <w:bottom w:val="none" w:sz="0" w:space="0" w:color="auto"/>
        <w:right w:val="none" w:sz="0" w:space="0" w:color="auto"/>
      </w:divBdr>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843742734">
      <w:bodyDiv w:val="1"/>
      <w:marLeft w:val="0"/>
      <w:marRight w:val="0"/>
      <w:marTop w:val="0"/>
      <w:marBottom w:val="0"/>
      <w:divBdr>
        <w:top w:val="none" w:sz="0" w:space="0" w:color="auto"/>
        <w:left w:val="none" w:sz="0" w:space="0" w:color="auto"/>
        <w:bottom w:val="none" w:sz="0" w:space="0" w:color="auto"/>
        <w:right w:val="none" w:sz="0" w:space="0" w:color="auto"/>
      </w:divBdr>
    </w:div>
    <w:div w:id="1054736417">
      <w:bodyDiv w:val="1"/>
      <w:marLeft w:val="0"/>
      <w:marRight w:val="0"/>
      <w:marTop w:val="0"/>
      <w:marBottom w:val="0"/>
      <w:divBdr>
        <w:top w:val="none" w:sz="0" w:space="0" w:color="auto"/>
        <w:left w:val="none" w:sz="0" w:space="0" w:color="auto"/>
        <w:bottom w:val="none" w:sz="0" w:space="0" w:color="auto"/>
        <w:right w:val="none" w:sz="0" w:space="0" w:color="auto"/>
      </w:divBdr>
    </w:div>
    <w:div w:id="1401560061">
      <w:bodyDiv w:val="1"/>
      <w:marLeft w:val="0"/>
      <w:marRight w:val="0"/>
      <w:marTop w:val="0"/>
      <w:marBottom w:val="0"/>
      <w:divBdr>
        <w:top w:val="none" w:sz="0" w:space="0" w:color="auto"/>
        <w:left w:val="none" w:sz="0" w:space="0" w:color="auto"/>
        <w:bottom w:val="none" w:sz="0" w:space="0" w:color="auto"/>
        <w:right w:val="none" w:sz="0" w:space="0" w:color="auto"/>
      </w:divBdr>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inanzas.edomex.gob.mx/sites/finanzas.edomes.gob.mx/files/files/Servidores%20Publicos/MANUAL/Procedimientos/021_2019.pdf" TargetMode="External"/><Relationship Id="rId18" Type="http://schemas.openxmlformats.org/officeDocument/2006/relationships/image" Target="media/image3.png"/><Relationship Id="rId26" Type="http://schemas.openxmlformats.org/officeDocument/2006/relationships/hyperlink" Target="https://consultas.curp.gob.mx/CurpSP/html/informacionecurpPS.html"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aimex.org.mx/saimex/solicitud/downloadAttach/1965575.page" TargetMode="External"/><Relationship Id="rId17" Type="http://schemas.openxmlformats.org/officeDocument/2006/relationships/hyperlink" Target="https://finanzas.edomex.gob.mx/sites/finanzas.edomes.gob.mx/files/files/Servidores%20Publicos/MANUAL/Procedimientos/021_2019.pdf" TargetMode="External"/><Relationship Id="rId25" Type="http://schemas.openxmlformats.org/officeDocument/2006/relationships/hyperlink" Target="https://www.sat.gob.mx/aplicacion/28889/obten-tu-cedula-de-identificacion-fiscal"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imex.org.mx/saimex/solicitud/downloadAttach/1986505.page" TargetMode="External"/><Relationship Id="rId20" Type="http://schemas.openxmlformats.org/officeDocument/2006/relationships/hyperlink" Target="https://finanzas.edomex.gob.mx/sites/finanzas.edomex.gob.mx/files/files/Servidores%20Publicos/MANUAL/Procedimientos/021_2019.pdf" TargetMode="External"/><Relationship Id="rId29" Type="http://schemas.openxmlformats.org/officeDocument/2006/relationships/hyperlink" Target="https://revista.condusef.gob.mx/2014/05/registro-federal-de-contribuyen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diputados.gob.mx/documentos/N_Acta_Nacimiento.pdf" TargetMode="External"/><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aimex.org.mx/saimex/solicitud/downloadAttach/1986504.page" TargetMode="External"/><Relationship Id="rId23" Type="http://schemas.openxmlformats.org/officeDocument/2006/relationships/image" Target="media/image7.png"/><Relationship Id="rId28" Type="http://schemas.openxmlformats.org/officeDocument/2006/relationships/hyperlink" Target="https://www.ipomex.org.mx/recursos/ipo/files_ipo/2014/8/11/630bc7787b59af912a96a9e1bca1c770.pdf"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s://saimex.org.mx/saimex/solicitud/downloadAttach/1965573.page" TargetMode="External"/><Relationship Id="rId14" Type="http://schemas.openxmlformats.org/officeDocument/2006/relationships/hyperlink" Target="https://saimex.org.mx/saimex/solicitud/downloadAttach/1986503.page" TargetMode="External"/><Relationship Id="rId22" Type="http://schemas.openxmlformats.org/officeDocument/2006/relationships/image" Target="media/image6.png"/><Relationship Id="rId27" Type="http://schemas.openxmlformats.org/officeDocument/2006/relationships/hyperlink" Target="https://www.gob.mx/segob/renapo/acciones-y-programas/clave-unica-de-registro-de-poblacion-curp-142226" TargetMode="External"/><Relationship Id="rId30" Type="http://schemas.openxmlformats.org/officeDocument/2006/relationships/hyperlink" Target="http://consultatucedula.mx/"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dof.gob.mx/nota_detalle.php?codigo=5687925&amp;fecha=08/05/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2BD789-F9EE-4B62-A846-11E656CE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91</Pages>
  <Words>22176</Words>
  <Characters>121970</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2024-05-10T19:27:00Z</cp:lastPrinted>
  <dcterms:created xsi:type="dcterms:W3CDTF">2024-05-28T20:28:00Z</dcterms:created>
  <dcterms:modified xsi:type="dcterms:W3CDTF">2024-05-28T20:28:00Z</dcterms:modified>
</cp:coreProperties>
</file>