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5C38CA66"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4302B2">
        <w:rPr>
          <w:rFonts w:eastAsia="Palatino Linotype" w:cs="Palatino Linotype"/>
          <w:color w:val="000000"/>
          <w:szCs w:val="24"/>
        </w:rPr>
        <w:t>seis de noviembre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B94380F"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bookmarkStart w:id="0" w:name="_GoBack"/>
      <w:r w:rsidR="00C71C0F">
        <w:rPr>
          <w:rFonts w:eastAsia="Palatino Linotype" w:cs="Palatino Linotype"/>
          <w:b/>
          <w:bCs/>
          <w:color w:val="000000" w:themeColor="text1"/>
          <w:lang w:val="es-ES"/>
        </w:rPr>
        <w:t>04505/INFOEM/IP/RR/2024</w:t>
      </w:r>
      <w:bookmarkEnd w:id="0"/>
      <w:r w:rsidRPr="70652167">
        <w:rPr>
          <w:rFonts w:eastAsia="Palatino Linotype" w:cs="Palatino Linotype"/>
          <w:color w:val="000000" w:themeColor="text1"/>
          <w:lang w:val="es-ES"/>
        </w:rPr>
        <w:t xml:space="preserve">, interpuesto por </w:t>
      </w:r>
      <w:r w:rsidR="00C71C0F">
        <w:rPr>
          <w:rFonts w:eastAsia="Palatino Linotype" w:cs="Palatino Linotype"/>
          <w:b/>
          <w:bCs/>
          <w:color w:val="000000" w:themeColor="text1"/>
          <w:lang w:val="es-ES"/>
        </w:rPr>
        <w:t>una persona de manera anónima</w:t>
      </w:r>
      <w:r w:rsidRPr="70652167">
        <w:rPr>
          <w:rFonts w:eastAsia="Palatino Linotype" w:cs="Palatino Linotype"/>
          <w:color w:val="000000" w:themeColor="text1"/>
          <w:lang w:val="es-ES"/>
        </w:rPr>
        <w:t xml:space="preserve">, en lo sucesivo el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2551B9">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C71C0F">
        <w:rPr>
          <w:rFonts w:eastAsia="Palatino Linotype" w:cs="Palatino Linotype"/>
          <w:b/>
          <w:bCs/>
          <w:color w:val="000000" w:themeColor="text1"/>
          <w:lang w:val="es-ES"/>
        </w:rPr>
        <w:t>Sistema Municipal p</w:t>
      </w:r>
      <w:r w:rsidR="00C71C0F" w:rsidRPr="00C71C0F">
        <w:rPr>
          <w:rFonts w:eastAsia="Palatino Linotype" w:cs="Palatino Linotype"/>
          <w:b/>
          <w:bCs/>
          <w:color w:val="000000" w:themeColor="text1"/>
          <w:lang w:val="es-ES"/>
        </w:rPr>
        <w:t>ara el Desarrollo Integral de la Familia de Tlalnepantla de Baz</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2551B9" w:rsidRDefault="00A970D5" w:rsidP="002551B9">
      <w:pPr>
        <w:pStyle w:val="Ttulo1"/>
      </w:pPr>
      <w:r w:rsidRPr="002551B9">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4A72A3F" w:rsidR="00A970D5" w:rsidRPr="006922F5" w:rsidRDefault="002551B9"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63292D09"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C71C0F">
        <w:rPr>
          <w:rFonts w:eastAsia="Palatino Linotype" w:cs="Palatino Linotype"/>
          <w:color w:val="000000"/>
          <w:szCs w:val="24"/>
        </w:rPr>
        <w:t>veintiuno</w:t>
      </w:r>
      <w:r w:rsidR="002551B9">
        <w:rPr>
          <w:rFonts w:eastAsia="Palatino Linotype" w:cs="Palatino Linotype"/>
          <w:color w:val="000000"/>
          <w:szCs w:val="24"/>
        </w:rPr>
        <w:t xml:space="preserve"> de junio</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430C63">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2551B9" w:rsidRPr="006922F5">
        <w:rPr>
          <w:rFonts w:eastAsia="Palatino Linotype" w:cs="Palatino Linotype"/>
          <w:color w:val="000000"/>
          <w:szCs w:val="24"/>
        </w:rPr>
        <w:t xml:space="preserve">solicitud de información registrada </w:t>
      </w:r>
      <w:r w:rsidR="002551B9">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AE762A" w:rsidRPr="001028A9">
        <w:rPr>
          <w:rFonts w:eastAsia="Palatino Linotype" w:cs="Palatino Linotype"/>
          <w:color w:val="000000"/>
          <w:szCs w:val="24"/>
        </w:rPr>
        <w:t xml:space="preserve"> </w:t>
      </w:r>
      <w:r w:rsidR="00C71C0F">
        <w:rPr>
          <w:rFonts w:eastAsia="Palatino Linotype" w:cs="Palatino Linotype"/>
          <w:b/>
          <w:bCs/>
          <w:color w:val="000000"/>
          <w:szCs w:val="24"/>
        </w:rPr>
        <w:t>00152/DIFTLALNE/IP/2024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78201265" w:rsidR="00A970D5" w:rsidRPr="006922F5" w:rsidRDefault="70652167" w:rsidP="006922F5">
      <w:pPr>
        <w:pStyle w:val="Fundamentos"/>
      </w:pPr>
      <w:r w:rsidRPr="70652167">
        <w:rPr>
          <w:lang w:val="es-ES"/>
        </w:rPr>
        <w:t>«</w:t>
      </w:r>
      <w:r w:rsidR="00C71C0F" w:rsidRPr="00C71C0F">
        <w:rPr>
          <w:lang w:val="es-ES"/>
        </w:rPr>
        <w:t>SOLICITO EL EXPEDIENTE DE LAS SOLICITUDES QUE HAN SIDO RECURRIDAS EN EL 2023, UN RESUMEN CLARO Y PRECISO DE QUE REQUERIAN, MOTIVO POR EL CUAL LA RECURRIERON, SENTIDO DE LA RESOLUCIÓN Y ACUERDO DE CUMPLIMIWNTO E INCUMPLIMIENTO, EN UN EXCEL Y DOCUMENTOS QUE ACREDITEN LA INFORMACIÓN.</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175770BD" w:rsidR="00A970D5" w:rsidRPr="002551B9"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Modalidad de entrega: </w:t>
      </w:r>
      <w:r w:rsidR="002551B9" w:rsidRPr="002551B9">
        <w:rPr>
          <w:rFonts w:eastAsia="Palatino Linotype" w:cs="Palatino Linotype"/>
          <w:b/>
          <w:color w:val="000000"/>
          <w:szCs w:val="24"/>
        </w:rPr>
        <w:t>A través del SAIMEX</w:t>
      </w:r>
      <w:r w:rsidR="002551B9">
        <w:rPr>
          <w:rFonts w:eastAsia="Palatino Linotype" w:cs="Palatino Linotype"/>
          <w:color w:val="000000"/>
          <w:szCs w:val="24"/>
        </w:rPr>
        <w:t>.</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0FB2855C" w:rsidR="00A970D5" w:rsidRPr="006922F5" w:rsidRDefault="00714CA9"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223F21AD"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C71C0F">
        <w:rPr>
          <w:rFonts w:eastAsia="Palatino Linotype" w:cs="Palatino Linotype"/>
          <w:color w:val="000000"/>
          <w:szCs w:val="24"/>
        </w:rPr>
        <w:t xml:space="preserve"> diez</w:t>
      </w:r>
      <w:r w:rsidR="002551B9">
        <w:rPr>
          <w:rFonts w:eastAsia="Palatino Linotype" w:cs="Palatino Linotype"/>
          <w:color w:val="000000"/>
          <w:szCs w:val="24"/>
        </w:rPr>
        <w:t xml:space="preserve"> de julio</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70E16371" w14:textId="6948566B" w:rsidR="00C71C0F" w:rsidRDefault="544753FC" w:rsidP="00C71C0F">
      <w:pPr>
        <w:pStyle w:val="Fundamentos"/>
      </w:pPr>
      <w:r w:rsidRPr="544753FC">
        <w:rPr>
          <w:lang w:val="es-ES"/>
        </w:rPr>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00152/DIFTLALNE/IP/2024, la que dice a la letra; “SOLICITO EL EXPEDIENTE DE LAS SOLICITUDES QUE HAN SIDO RECURRIDAS EN EL 2023, UN RESUMEN CLARO Y PRECISO DE QUE REQUERIAN, MOTIVO POR EL CUAL LA RECURRIERON, SENTIDO DE LA RESOLUCIÓN Y ACUERDO DE CUMPLIMIWNTO E INCUMPLIMIENTO, EN UN EXCEL Y DOCUMENTOS QUE ACREDITEN LA INFORMACIÓN. 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públicos, en formatos electrónicos disponibles en internet o en cualquier otro medio, </w:t>
      </w:r>
      <w:r w:rsidRPr="544753FC">
        <w:rPr>
          <w:lang w:val="es-ES"/>
        </w:rPr>
        <w:lastRenderedPageBreak/>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1. Después de una búsqueda exhaustiva y razonable entrego: a. Respuesta b. Recurso c. Resolución d. Entrega de la Información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1728413B" w14:textId="77777777" w:rsidR="00C71C0F" w:rsidRDefault="00C71C0F" w:rsidP="00C71C0F">
      <w:pPr>
        <w:pStyle w:val="Fundamentos"/>
      </w:pPr>
    </w:p>
    <w:p w14:paraId="11B0DFBD" w14:textId="77777777" w:rsidR="00C71C0F" w:rsidRDefault="00C71C0F" w:rsidP="00C71C0F">
      <w:pPr>
        <w:pStyle w:val="Fundamentos"/>
      </w:pPr>
      <w:r>
        <w:t>ATENTAMENTE</w:t>
      </w:r>
    </w:p>
    <w:p w14:paraId="3FE4A9EF" w14:textId="49840889" w:rsidR="00A970D5" w:rsidRPr="00404754" w:rsidRDefault="00C71C0F" w:rsidP="00C71C0F">
      <w:pPr>
        <w:pStyle w:val="Fundamentos"/>
        <w:rPr>
          <w:lang w:val="es-MX"/>
        </w:rPr>
      </w:pPr>
      <w:r>
        <w:t>Laura Beatriz Ortiz Fuentes</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5EAE96B5" w:rsidR="0037112D" w:rsidRPr="0037112D" w:rsidRDefault="70652167" w:rsidP="005F6648">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5F6648">
        <w:rPr>
          <w:rFonts w:eastAsia="Palatino Linotype" w:cs="Palatino Linotype"/>
          <w:color w:val="000000" w:themeColor="text1"/>
          <w:lang w:val="es-ES"/>
        </w:rPr>
        <w:t>los</w:t>
      </w:r>
      <w:r w:rsidR="0003552A">
        <w:rPr>
          <w:rFonts w:eastAsia="Palatino Linotype" w:cs="Palatino Linotype"/>
          <w:color w:val="000000" w:themeColor="text1"/>
          <w:lang w:val="es-ES"/>
        </w:rPr>
        <w:t xml:space="preserve"> documento</w:t>
      </w:r>
      <w:r w:rsidR="005F6648">
        <w:rPr>
          <w:rFonts w:eastAsia="Palatino Linotype" w:cs="Palatino Linotype"/>
          <w:color w:val="000000" w:themeColor="text1"/>
          <w:lang w:val="es-ES"/>
        </w:rPr>
        <w:t>s</w:t>
      </w:r>
      <w:r w:rsidR="00C71C0F">
        <w:rPr>
          <w:rFonts w:eastAsia="Palatino Linotype" w:cs="Palatino Linotype"/>
          <w:color w:val="000000" w:themeColor="text1"/>
          <w:lang w:val="es-ES"/>
        </w:rPr>
        <w:t xml:space="preserve"> y carpetas</w:t>
      </w:r>
      <w:r w:rsidR="0003552A">
        <w:rPr>
          <w:rFonts w:eastAsia="Palatino Linotype" w:cs="Palatino Linotype"/>
          <w:color w:val="000000" w:themeColor="text1"/>
          <w:lang w:val="es-ES"/>
        </w:rPr>
        <w:t xml:space="preserve"> denominado</w:t>
      </w:r>
      <w:r w:rsidR="005F6648">
        <w:rPr>
          <w:rFonts w:eastAsia="Palatino Linotype" w:cs="Palatino Linotype"/>
          <w:color w:val="000000" w:themeColor="text1"/>
          <w:lang w:val="es-ES"/>
        </w:rPr>
        <w:t>s</w:t>
      </w:r>
      <w:r w:rsidR="0003552A">
        <w:rPr>
          <w:rFonts w:eastAsia="Palatino Linotype" w:cs="Palatino Linotype"/>
          <w:color w:val="000000" w:themeColor="text1"/>
          <w:lang w:val="es-ES"/>
        </w:rPr>
        <w:t xml:space="preserve"> </w:t>
      </w:r>
      <w:r w:rsidR="00C71C0F">
        <w:rPr>
          <w:rFonts w:eastAsia="Palatino Linotype" w:cs="Palatino Linotype"/>
          <w:b/>
          <w:bCs/>
          <w:color w:val="000000" w:themeColor="text1"/>
          <w:lang w:val="es-ES"/>
        </w:rPr>
        <w:t>«Solicitud 151 2024.pdf</w:t>
      </w:r>
      <w:r w:rsidR="00C71C0F" w:rsidRPr="70652167">
        <w:rPr>
          <w:rFonts w:eastAsia="Palatino Linotype" w:cs="Palatino Linotype"/>
          <w:b/>
          <w:bCs/>
          <w:color w:val="000000" w:themeColor="text1"/>
          <w:lang w:val="es-ES"/>
        </w:rPr>
        <w:t>»</w:t>
      </w:r>
      <w:r w:rsidR="00C71C0F">
        <w:rPr>
          <w:rFonts w:eastAsia="Palatino Linotype" w:cs="Palatino Linotype"/>
          <w:bCs/>
          <w:color w:val="000000" w:themeColor="text1"/>
          <w:lang w:val="es-ES"/>
        </w:rPr>
        <w:t xml:space="preserve">, </w:t>
      </w:r>
      <w:r w:rsidR="00C71C0F">
        <w:rPr>
          <w:rFonts w:eastAsia="Palatino Linotype" w:cs="Palatino Linotype"/>
          <w:b/>
          <w:bCs/>
          <w:color w:val="000000" w:themeColor="text1"/>
          <w:lang w:val="es-ES"/>
        </w:rPr>
        <w:t>«2023 FEBRERO.zip</w:t>
      </w:r>
      <w:r w:rsidR="00C71C0F" w:rsidRPr="70652167">
        <w:rPr>
          <w:rFonts w:eastAsia="Palatino Linotype" w:cs="Palatino Linotype"/>
          <w:b/>
          <w:bCs/>
          <w:color w:val="000000" w:themeColor="text1"/>
          <w:lang w:val="es-ES"/>
        </w:rPr>
        <w:t>»</w:t>
      </w:r>
      <w:r w:rsidR="00C71C0F">
        <w:rPr>
          <w:rFonts w:eastAsia="Palatino Linotype" w:cs="Palatino Linotype"/>
          <w:bCs/>
          <w:color w:val="000000" w:themeColor="text1"/>
          <w:lang w:val="es-ES"/>
        </w:rPr>
        <w:t xml:space="preserve">, </w:t>
      </w:r>
      <w:r w:rsidR="00C71C0F">
        <w:rPr>
          <w:rFonts w:eastAsia="Palatino Linotype" w:cs="Palatino Linotype"/>
          <w:b/>
          <w:bCs/>
          <w:color w:val="000000" w:themeColor="text1"/>
          <w:lang w:val="es-ES"/>
        </w:rPr>
        <w:t>«2023 MAYO.zip</w:t>
      </w:r>
      <w:r w:rsidR="00C71C0F" w:rsidRPr="70652167">
        <w:rPr>
          <w:rFonts w:eastAsia="Palatino Linotype" w:cs="Palatino Linotype"/>
          <w:b/>
          <w:bCs/>
          <w:color w:val="000000" w:themeColor="text1"/>
          <w:lang w:val="es-ES"/>
        </w:rPr>
        <w:t>»</w:t>
      </w:r>
      <w:r w:rsidR="00C71C0F">
        <w:rPr>
          <w:rFonts w:eastAsia="Palatino Linotype" w:cs="Palatino Linotype"/>
          <w:bCs/>
          <w:color w:val="000000" w:themeColor="text1"/>
          <w:lang w:val="es-ES"/>
        </w:rPr>
        <w:t xml:space="preserve">, </w:t>
      </w:r>
      <w:r w:rsidR="005F6648">
        <w:rPr>
          <w:rFonts w:eastAsia="Palatino Linotype" w:cs="Palatino Linotype"/>
          <w:b/>
          <w:bCs/>
          <w:color w:val="000000" w:themeColor="text1"/>
          <w:lang w:val="es-ES"/>
        </w:rPr>
        <w:t>«</w:t>
      </w:r>
      <w:r w:rsidR="00C71C0F">
        <w:rPr>
          <w:rFonts w:eastAsia="Palatino Linotype" w:cs="Palatino Linotype"/>
          <w:b/>
          <w:bCs/>
          <w:color w:val="000000" w:themeColor="text1"/>
          <w:lang w:val="es-ES"/>
        </w:rPr>
        <w:t>2023 JUNIO.zip</w:t>
      </w:r>
      <w:r w:rsidR="005F6648" w:rsidRPr="70652167">
        <w:rPr>
          <w:rFonts w:eastAsia="Palatino Linotype" w:cs="Palatino Linotype"/>
          <w:b/>
          <w:bCs/>
          <w:color w:val="000000" w:themeColor="text1"/>
          <w:lang w:val="es-ES"/>
        </w:rPr>
        <w:t>»</w:t>
      </w:r>
      <w:r w:rsidR="005F6648">
        <w:rPr>
          <w:rFonts w:eastAsia="Palatino Linotype" w:cs="Palatino Linotype"/>
          <w:bCs/>
          <w:color w:val="000000" w:themeColor="text1"/>
          <w:lang w:val="es-ES"/>
        </w:rPr>
        <w:t xml:space="preserve">, </w:t>
      </w:r>
      <w:r w:rsidR="005F6648">
        <w:rPr>
          <w:rFonts w:eastAsia="Palatino Linotype" w:cs="Palatino Linotype"/>
          <w:b/>
          <w:bCs/>
          <w:color w:val="000000" w:themeColor="text1"/>
          <w:lang w:val="es-ES"/>
        </w:rPr>
        <w:t>«</w:t>
      </w:r>
      <w:r w:rsidR="00C71C0F">
        <w:rPr>
          <w:rFonts w:eastAsia="Palatino Linotype" w:cs="Palatino Linotype"/>
          <w:b/>
          <w:bCs/>
          <w:color w:val="000000" w:themeColor="text1"/>
          <w:lang w:val="es-ES"/>
        </w:rPr>
        <w:t>2023 JULIO.zip</w:t>
      </w:r>
      <w:r w:rsidR="005F6648" w:rsidRPr="70652167">
        <w:rPr>
          <w:rFonts w:eastAsia="Palatino Linotype" w:cs="Palatino Linotype"/>
          <w:b/>
          <w:bCs/>
          <w:color w:val="000000" w:themeColor="text1"/>
          <w:lang w:val="es-ES"/>
        </w:rPr>
        <w:t>»</w:t>
      </w:r>
      <w:r w:rsidR="005F6648">
        <w:rPr>
          <w:rFonts w:eastAsia="Palatino Linotype" w:cs="Palatino Linotype"/>
          <w:bCs/>
          <w:color w:val="000000" w:themeColor="text1"/>
          <w:lang w:val="es-ES"/>
        </w:rPr>
        <w:t xml:space="preserve"> y </w:t>
      </w:r>
      <w:r w:rsidR="005F6648">
        <w:rPr>
          <w:rFonts w:eastAsia="Palatino Linotype" w:cs="Palatino Linotype"/>
          <w:b/>
          <w:bCs/>
          <w:color w:val="000000" w:themeColor="text1"/>
          <w:lang w:val="es-ES"/>
        </w:rPr>
        <w:t>«</w:t>
      </w:r>
      <w:r w:rsidR="00C71C0F">
        <w:rPr>
          <w:rFonts w:eastAsia="Palatino Linotype" w:cs="Palatino Linotype"/>
          <w:b/>
          <w:bCs/>
          <w:color w:val="000000" w:themeColor="text1"/>
          <w:lang w:val="es-ES"/>
        </w:rPr>
        <w:t>2023 OCTUBRE.zip</w:t>
      </w:r>
      <w:r w:rsidR="005F6648" w:rsidRPr="70652167">
        <w:rPr>
          <w:rFonts w:eastAsia="Palatino Linotype" w:cs="Palatino Linotype"/>
          <w:b/>
          <w:bCs/>
          <w:color w:val="000000" w:themeColor="text1"/>
          <w:lang w:val="es-ES"/>
        </w:rPr>
        <w:t>»</w:t>
      </w:r>
      <w:r w:rsidR="005F6648" w:rsidRPr="005F6648">
        <w:rPr>
          <w:rFonts w:eastAsia="Palatino Linotype" w:cs="Palatino Linotype"/>
          <w:bCs/>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A1FCE6C" w:rsidR="00A970D5" w:rsidRPr="006922F5" w:rsidRDefault="00714CA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19DE6BDC"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8868ED">
        <w:rPr>
          <w:rFonts w:eastAsia="Palatino Linotype" w:cs="Palatino Linotype"/>
          <w:color w:val="000000"/>
          <w:szCs w:val="24"/>
        </w:rPr>
        <w:t xml:space="preserve"> por el Sujeto Obligado</w:t>
      </w:r>
      <w:r w:rsidRPr="0090115A">
        <w:rPr>
          <w:rFonts w:eastAsia="Palatino Linotype" w:cs="Palatino Linotype"/>
          <w:color w:val="000000"/>
          <w:szCs w:val="24"/>
        </w:rPr>
        <w:t xml:space="preserve">, el Recurrente interpuso el presente recurso de revisión el día </w:t>
      </w:r>
      <w:r w:rsidR="00E207DD">
        <w:rPr>
          <w:rFonts w:eastAsia="Palatino Linotype" w:cs="Palatino Linotype"/>
          <w:color w:val="000000"/>
          <w:szCs w:val="24"/>
        </w:rPr>
        <w:t>quince</w:t>
      </w:r>
      <w:r w:rsidR="005D0CD6">
        <w:rPr>
          <w:rFonts w:eastAsia="Palatino Linotype" w:cs="Palatino Linotype"/>
          <w:color w:val="000000"/>
          <w:szCs w:val="24"/>
        </w:rPr>
        <w:t xml:space="preserve"> de julio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C71C0F">
        <w:rPr>
          <w:rFonts w:eastAsia="Palatino Linotype" w:cs="Palatino Linotype"/>
          <w:b/>
          <w:color w:val="000000"/>
          <w:szCs w:val="24"/>
        </w:rPr>
        <w:t>04505/INFOEM/IP/RR/2024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FAFC879" w:rsidR="00A970D5" w:rsidRPr="006922F5" w:rsidRDefault="5C35490E" w:rsidP="5C35490E">
      <w:pPr>
        <w:pStyle w:val="Fundamentos"/>
        <w:rPr>
          <w:b/>
          <w:bCs/>
          <w:lang w:val="es-ES"/>
        </w:rPr>
      </w:pPr>
      <w:r w:rsidRPr="5C35490E">
        <w:rPr>
          <w:lang w:val="es-ES"/>
        </w:rPr>
        <w:t>«</w:t>
      </w:r>
      <w:r w:rsidR="00E207DD">
        <w:rPr>
          <w:lang w:val="es-ES"/>
        </w:rPr>
        <w:t>NO DAN RESPUESTA</w:t>
      </w:r>
      <w:r w:rsidRPr="5C35490E">
        <w:rPr>
          <w:lang w:val="es-ES"/>
        </w:rPr>
        <w:t>» (Sic)</w:t>
      </w:r>
    </w:p>
    <w:p w14:paraId="3C40A441" w14:textId="77777777" w:rsidR="00A970D5" w:rsidRDefault="00A970D5" w:rsidP="006922F5">
      <w:pPr>
        <w:contextualSpacing/>
        <w:rPr>
          <w:rFonts w:eastAsia="Palatino Linotype" w:cs="Palatino Linotype"/>
          <w:iCs/>
          <w:szCs w:val="24"/>
        </w:rPr>
      </w:pPr>
    </w:p>
    <w:p w14:paraId="6D8EDC67" w14:textId="2FBFC80D" w:rsidR="00E207DD" w:rsidRPr="006922F5" w:rsidRDefault="009B526F" w:rsidP="00E207DD">
      <w:pPr>
        <w:contextualSpacing/>
        <w:rPr>
          <w:rFonts w:eastAsia="Palatino Linotype" w:cs="Palatino Linotype"/>
          <w:b/>
        </w:rPr>
      </w:pPr>
      <w:r>
        <w:rPr>
          <w:rFonts w:eastAsia="Palatino Linotype" w:cs="Palatino Linotype"/>
          <w:b/>
        </w:rPr>
        <w:t>Razones o motivos de inconformidad</w:t>
      </w:r>
      <w:r w:rsidR="00E207DD" w:rsidRPr="006922F5">
        <w:rPr>
          <w:rFonts w:eastAsia="Palatino Linotype" w:cs="Palatino Linotype"/>
          <w:b/>
        </w:rPr>
        <w:t xml:space="preserve">: </w:t>
      </w:r>
    </w:p>
    <w:p w14:paraId="1CAA4299" w14:textId="57048B85" w:rsidR="00E207DD" w:rsidRPr="006922F5" w:rsidRDefault="00E207DD" w:rsidP="00E207DD">
      <w:pPr>
        <w:pStyle w:val="Fundamentos"/>
        <w:rPr>
          <w:b/>
          <w:bCs/>
          <w:lang w:val="es-ES"/>
        </w:rPr>
      </w:pPr>
      <w:r w:rsidRPr="5C35490E">
        <w:rPr>
          <w:lang w:val="es-ES"/>
        </w:rPr>
        <w:t>«</w:t>
      </w:r>
      <w:r>
        <w:rPr>
          <w:lang w:val="es-ES"/>
        </w:rPr>
        <w:t>NO DAN RESPUESTA</w:t>
      </w:r>
      <w:r w:rsidRPr="5C35490E">
        <w:rPr>
          <w:lang w:val="es-ES"/>
        </w:rPr>
        <w:t>» (Sic)</w:t>
      </w:r>
    </w:p>
    <w:p w14:paraId="3069363E" w14:textId="77777777" w:rsidR="005D0CD6" w:rsidRDefault="005D0CD6" w:rsidP="006922F5">
      <w:pPr>
        <w:contextualSpacing/>
        <w:rPr>
          <w:rFonts w:eastAsia="Palatino Linotype" w:cs="Palatino Linotype"/>
          <w:iCs/>
          <w:szCs w:val="24"/>
        </w:rPr>
      </w:pPr>
    </w:p>
    <w:p w14:paraId="11D7F189" w14:textId="5AD880C6" w:rsidR="00A970D5" w:rsidRPr="006922F5" w:rsidRDefault="00714CA9" w:rsidP="006922F5">
      <w:pPr>
        <w:pStyle w:val="Ttulo2"/>
        <w:rPr>
          <w:rFonts w:eastAsia="Palatino Linotype"/>
        </w:rPr>
      </w:pPr>
      <w:r>
        <w:rPr>
          <w:rFonts w:eastAsia="Palatino Linotype"/>
        </w:rPr>
        <w:t>CUAR</w:t>
      </w:r>
      <w:r w:rsidR="006E3088">
        <w:rPr>
          <w:rFonts w:eastAsia="Palatino Linotype"/>
        </w:rPr>
        <w:t>TO</w:t>
      </w:r>
      <w:r w:rsidR="00A970D5" w:rsidRPr="006922F5">
        <w:rPr>
          <w:rFonts w:eastAsia="Palatino Linotype"/>
        </w:rPr>
        <w:t>. Del turno y admisión del recurso de revisión.</w:t>
      </w:r>
    </w:p>
    <w:p w14:paraId="2459DEBA" w14:textId="236FAD63"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José Martínez Vilchis</w:t>
      </w:r>
      <w:r w:rsidRPr="70652167">
        <w:rPr>
          <w:rFonts w:eastAsia="Palatino Linotype" w:cs="Palatino Linotype"/>
          <w:color w:val="000000" w:themeColor="text1"/>
          <w:lang w:val="es-ES"/>
        </w:rPr>
        <w:t xml:space="preserve">, por medio del sistema electrónico en términos del numeral 185 fracción I de la Ley de Transparencia y Acceso a la información Pública del Estado de México y Municipios, al cual recayó acuerdo de admisión de fecha </w:t>
      </w:r>
      <w:r w:rsidR="00E207DD">
        <w:rPr>
          <w:rFonts w:eastAsia="Palatino Linotype" w:cs="Palatino Linotype"/>
          <w:color w:val="000000" w:themeColor="text1"/>
          <w:lang w:val="es-ES"/>
        </w:rPr>
        <w:t>dieciocho</w:t>
      </w:r>
      <w:r w:rsidR="005D0CD6">
        <w:rPr>
          <w:rFonts w:eastAsia="Palatino Linotype" w:cs="Palatino Linotype"/>
          <w:color w:val="000000" w:themeColor="text1"/>
          <w:lang w:val="es-ES"/>
        </w:rPr>
        <w:t xml:space="preserve"> de julio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67148E9E" w:rsidR="00A970D5" w:rsidRPr="006922F5" w:rsidRDefault="00714CA9" w:rsidP="006922F5">
      <w:pPr>
        <w:pStyle w:val="Ttulo2"/>
        <w:rPr>
          <w:rFonts w:eastAsia="Palatino Linotype"/>
        </w:rPr>
      </w:pPr>
      <w:r>
        <w:rPr>
          <w:rFonts w:eastAsia="Palatino Linotype"/>
        </w:rPr>
        <w:t>QUIN</w:t>
      </w:r>
      <w:r w:rsidR="009B56A2">
        <w:rPr>
          <w:rFonts w:eastAsia="Palatino Linotype"/>
        </w:rPr>
        <w:t>TO</w:t>
      </w:r>
      <w:r w:rsidR="00A970D5" w:rsidRPr="006922F5">
        <w:rPr>
          <w:rFonts w:eastAsia="Palatino Linotype"/>
        </w:rPr>
        <w:t>. De la etapa de instrucción.</w:t>
      </w:r>
    </w:p>
    <w:p w14:paraId="2FC1B556" w14:textId="279136D4" w:rsidR="006F67B6" w:rsidRPr="009D62BC" w:rsidRDefault="006F67B6" w:rsidP="006F67B6">
      <w:pPr>
        <w:pBdr>
          <w:top w:val="nil"/>
          <w:left w:val="nil"/>
          <w:bottom w:val="nil"/>
          <w:right w:val="nil"/>
          <w:between w:val="nil"/>
        </w:pBdr>
        <w:contextualSpacing/>
        <w:rPr>
          <w:rFonts w:eastAsia="Palatino Linotype" w:cs="Palatino Linotype"/>
          <w:color w:val="000000"/>
          <w:szCs w:val="24"/>
        </w:rPr>
      </w:pPr>
      <w:r w:rsidRPr="00A161E0">
        <w:rPr>
          <w:rFonts w:eastAsia="Palatino Linotype" w:cs="Palatino Linotype"/>
          <w:color w:val="000000"/>
          <w:szCs w:val="24"/>
        </w:rPr>
        <w:t>Una vez abierta la etapa de instrucción, se observa que el Sujeto Obligado omitió rendir el Infor</w:t>
      </w:r>
      <w:r>
        <w:rPr>
          <w:rFonts w:eastAsia="Palatino Linotype" w:cs="Palatino Linotype"/>
          <w:color w:val="000000"/>
          <w:szCs w:val="24"/>
        </w:rPr>
        <w:t>me Justificado. Por su parte, el</w:t>
      </w:r>
      <w:r w:rsidRPr="00A161E0">
        <w:rPr>
          <w:rFonts w:eastAsia="Palatino Linotype" w:cs="Palatino Linotype"/>
          <w:color w:val="000000"/>
          <w:szCs w:val="24"/>
        </w:rPr>
        <w:t xml:space="preserve"> Recurrente no realizó manifestaciones, vertió alegatos ni presentó pruebas que a su derecho convinieran.</w:t>
      </w:r>
    </w:p>
    <w:p w14:paraId="6AFC979F" w14:textId="77777777" w:rsidR="000F292F" w:rsidRPr="006922F5" w:rsidRDefault="000F292F" w:rsidP="000F292F">
      <w:pPr>
        <w:pBdr>
          <w:top w:val="nil"/>
          <w:left w:val="nil"/>
          <w:bottom w:val="nil"/>
          <w:right w:val="nil"/>
          <w:between w:val="nil"/>
        </w:pBdr>
        <w:contextualSpacing/>
        <w:rPr>
          <w:rFonts w:eastAsia="Palatino Linotype" w:cs="Palatino Linotype"/>
          <w:color w:val="000000"/>
          <w:szCs w:val="24"/>
        </w:rPr>
      </w:pPr>
    </w:p>
    <w:p w14:paraId="65310342" w14:textId="03261896" w:rsidR="00A970D5" w:rsidRPr="006922F5" w:rsidRDefault="009B56A2" w:rsidP="006922F5">
      <w:pPr>
        <w:pStyle w:val="Ttulo2"/>
        <w:rPr>
          <w:rFonts w:eastAsia="Palatino Linotype"/>
        </w:rPr>
      </w:pPr>
      <w:r>
        <w:rPr>
          <w:rFonts w:eastAsia="Palatino Linotype"/>
        </w:rPr>
        <w:t>S</w:t>
      </w:r>
      <w:r w:rsidR="00271737">
        <w:rPr>
          <w:rFonts w:eastAsia="Palatino Linotype"/>
        </w:rPr>
        <w:t>EXTO</w:t>
      </w:r>
      <w:r w:rsidR="00A970D5" w:rsidRPr="006922F5">
        <w:rPr>
          <w:rFonts w:eastAsia="Palatino Linotype"/>
        </w:rPr>
        <w:t>. Del cierre de instrucción.</w:t>
      </w:r>
    </w:p>
    <w:p w14:paraId="2456F4BD" w14:textId="0C42778D" w:rsidR="00A970D5" w:rsidRPr="006922F5" w:rsidRDefault="006F67B6"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Así,</w:t>
      </w:r>
      <w:r w:rsidR="00A970D5" w:rsidRPr="006922F5">
        <w:rPr>
          <w:rFonts w:eastAsia="Palatino Linotype" w:cs="Palatino Linotype"/>
          <w:color w:val="000000"/>
          <w:szCs w:val="24"/>
        </w:rPr>
        <w:t xml:space="preserve">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2A77C3">
        <w:rPr>
          <w:rFonts w:eastAsia="Palatino Linotype" w:cs="Palatino Linotype"/>
          <w:color w:val="000000"/>
          <w:szCs w:val="24"/>
        </w:rPr>
        <w:t>trece</w:t>
      </w:r>
      <w:r w:rsidR="005D0CD6">
        <w:rPr>
          <w:rFonts w:eastAsia="Palatino Linotype" w:cs="Palatino Linotype"/>
          <w:color w:val="000000"/>
          <w:szCs w:val="24"/>
        </w:rPr>
        <w:t xml:space="preserve"> de agosto </w:t>
      </w:r>
      <w:r w:rsidR="000C2661">
        <w:rPr>
          <w:rFonts w:eastAsia="Palatino Linotype" w:cs="Palatino Linotype"/>
          <w:color w:val="000000"/>
          <w:szCs w:val="24"/>
        </w:rPr>
        <w:t>de dos mil veinticuatro</w:t>
      </w:r>
      <w:r w:rsidR="00A970D5"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00A970D5"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2A341854" w14:textId="52325AD0" w:rsidR="00A914F3" w:rsidRPr="00047890" w:rsidRDefault="00271737" w:rsidP="006922F5">
      <w:pPr>
        <w:pStyle w:val="Ttulo2"/>
        <w:rPr>
          <w:rFonts w:eastAsiaTheme="minorHAnsi"/>
          <w:lang w:eastAsia="en-US"/>
        </w:rPr>
      </w:pPr>
      <w:r>
        <w:rPr>
          <w:rFonts w:eastAsiaTheme="minorHAnsi"/>
          <w:lang w:eastAsia="en-US"/>
        </w:rPr>
        <w:lastRenderedPageBreak/>
        <w:t>SÉPTIMO</w:t>
      </w:r>
      <w:r w:rsidR="00A914F3" w:rsidRPr="00047890">
        <w:rPr>
          <w:rFonts w:eastAsiaTheme="minorHAnsi"/>
          <w:lang w:eastAsia="en-US"/>
        </w:rPr>
        <w:t>. De la ampliación del término para resolver.</w:t>
      </w:r>
    </w:p>
    <w:p w14:paraId="580C419B" w14:textId="34F5288D"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las constancias que integran el expediente electrónico, se advierte que han transcurrido los términos de Ley, para la emisión de la resolución en el presente recurso de revisión, por lo que el </w:t>
      </w:r>
      <w:r w:rsidR="002A77C3">
        <w:rPr>
          <w:rFonts w:eastAsiaTheme="minorHAnsi" w:cstheme="minorBidi"/>
          <w:szCs w:val="24"/>
          <w:lang w:eastAsia="en-US"/>
        </w:rPr>
        <w:t>doce</w:t>
      </w:r>
      <w:r w:rsidR="005D0CD6">
        <w:rPr>
          <w:rFonts w:eastAsiaTheme="minorHAnsi" w:cstheme="minorBidi"/>
          <w:szCs w:val="24"/>
          <w:lang w:eastAsia="en-US"/>
        </w:rPr>
        <w:t xml:space="preserve"> de septiembre</w:t>
      </w:r>
      <w:r w:rsidRPr="00546575">
        <w:rPr>
          <w:rFonts w:eastAsiaTheme="minorHAnsi" w:cstheme="minorBidi"/>
          <w:szCs w:val="24"/>
          <w:lang w:eastAsia="en-US"/>
        </w:rPr>
        <w:t xml:space="preserve"> de dos mil veinticuatro,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693DB55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62C93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Este Instituto no pasa por alto justificar que el plazo para emitir resolución en el presente asunto encuentra justificación en el alto número de recursos de revisión recibidos, que se ha incrementado aproximadamente un 400 %, circunstancia atípica que ha rebasado las capacidades técnicas y humanas del personal encargado de la proyección de las resoluciones a dichos medios de impugnación.</w:t>
      </w:r>
    </w:p>
    <w:p w14:paraId="0BCEDB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9CAECC6" w14:textId="561BB27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EA3542"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C09E9D5" w14:textId="77777777"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 xml:space="preserve">Así, en términos de lo que establecen los artículos 8.1 y 25 de la Convención Americana sobre Derechos Humanos, los recursos deben ser sencillos y resolverse en el menor </w:t>
      </w:r>
      <w:r w:rsidRPr="5C35490E">
        <w:rPr>
          <w:rFonts w:eastAsiaTheme="minorEastAsia" w:cstheme="minorBidi"/>
          <w:lang w:val="es-ES" w:eastAsia="en-US"/>
        </w:rPr>
        <w:lastRenderedPageBreak/>
        <w:t>tiempo posible, tomando en consideración la dilación total del procedimiento; esto es, en un plazo razonable.</w:t>
      </w:r>
    </w:p>
    <w:p w14:paraId="535C8DCF"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0B91A97"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83DC4E8"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4B7DF01"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excepcionalmente, si un asunto es resuelto con posterioridad a los plazos señalados por la norma debe analizarse la razonabilidad del tiempo necesario para su resolución, atentos a los siguientes criterios:  </w:t>
      </w:r>
    </w:p>
    <w:p w14:paraId="4CF32AC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7BC6F5B"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Complejidad del asunto: La complejidad de la prueba, la pluralidad de sujetos procesales, el tiempo transcurrido, las características y contexto del recurso.</w:t>
      </w:r>
    </w:p>
    <w:p w14:paraId="0308BAD9"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Actividad Procesal del interesado: Acciones u omisiones del interesado.</w:t>
      </w:r>
    </w:p>
    <w:p w14:paraId="00F4C092"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Conducta de la Autoridad: Las Acciones u omisiones realizadas en el procedimiento. Así como si la autoridad actuó con la debida diligencia.</w:t>
      </w:r>
    </w:p>
    <w:p w14:paraId="488C5B30" w14:textId="77777777" w:rsidR="00546575" w:rsidRPr="00546575" w:rsidRDefault="00546575" w:rsidP="00E30F56">
      <w:pPr>
        <w:numPr>
          <w:ilvl w:val="0"/>
          <w:numId w:val="29"/>
        </w:numPr>
        <w:pBdr>
          <w:top w:val="nil"/>
          <w:left w:val="nil"/>
          <w:bottom w:val="nil"/>
          <w:right w:val="nil"/>
          <w:between w:val="nil"/>
        </w:pBdr>
        <w:spacing w:after="160"/>
        <w:contextualSpacing/>
        <w:jc w:val="left"/>
        <w:rPr>
          <w:rFonts w:eastAsiaTheme="minorHAnsi" w:cstheme="minorBidi"/>
          <w:szCs w:val="24"/>
          <w:lang w:val="es-ES" w:eastAsia="en-US"/>
        </w:rPr>
      </w:pPr>
      <w:r w:rsidRPr="00546575">
        <w:rPr>
          <w:rFonts w:eastAsiaTheme="minorHAnsi" w:cstheme="minorBidi"/>
          <w:szCs w:val="24"/>
          <w:lang w:val="es-ES" w:eastAsia="en-US"/>
        </w:rPr>
        <w:t>La afectación generada en la situación jurídica de la persona involucrada en el proceso: Violación a sus derechos humanos.</w:t>
      </w:r>
    </w:p>
    <w:p w14:paraId="4B93091D"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2D16B9C"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546575">
        <w:rPr>
          <w:rFonts w:eastAsiaTheme="minorHAnsi" w:cstheme="minorBidi"/>
          <w:szCs w:val="24"/>
          <w:lang w:eastAsia="en-US"/>
        </w:rPr>
        <w:lastRenderedPageBreak/>
        <w:t>debe concluirse que es una excluyente de responsabilidad en relación con la actuación del funcionario, como ha acontecido en el caso que nos ocupa.</w:t>
      </w:r>
    </w:p>
    <w:p w14:paraId="171A23D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60DE366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7DA60A4"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0C6BD860" w14:textId="0153976C" w:rsidR="00546575" w:rsidRPr="00546575" w:rsidRDefault="5C35490E" w:rsidP="5C35490E">
      <w:pPr>
        <w:pBdr>
          <w:top w:val="nil"/>
          <w:left w:val="nil"/>
          <w:bottom w:val="nil"/>
          <w:right w:val="nil"/>
          <w:between w:val="nil"/>
        </w:pBdr>
        <w:contextualSpacing/>
        <w:rPr>
          <w:rFonts w:eastAsiaTheme="minorEastAsia" w:cstheme="minorBidi"/>
          <w:lang w:val="es-ES" w:eastAsia="en-US"/>
        </w:rPr>
      </w:pPr>
      <w:r w:rsidRPr="5C35490E">
        <w:rPr>
          <w:rFonts w:eastAsiaTheme="minorEastAsia" w:cstheme="minorBidi"/>
          <w:lang w:val="es-ES"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Al respecto, también son de considerar los criterios sostenidos por el Cuarto Tribunal Colegiado en Materia Administrativa del Primer Circuito, cuyos rubros y datos de identificación son los siguientes:</w:t>
      </w:r>
    </w:p>
    <w:p w14:paraId="20588B5B"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7FE6E98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ascii="Segoe UI Symbol" w:eastAsiaTheme="minorHAnsi" w:hAnsi="Segoe UI Symbol" w:cstheme="minorBidi"/>
          <w:szCs w:val="24"/>
          <w:lang w:eastAsia="en-US"/>
        </w:rPr>
        <w:lastRenderedPageBreak/>
        <w:t>«</w:t>
      </w:r>
      <w:r w:rsidRPr="00546575">
        <w:rPr>
          <w:rFonts w:eastAsiaTheme="minorHAnsi" w:cstheme="minorBidi"/>
          <w:szCs w:val="24"/>
          <w:lang w:eastAsia="en-US"/>
        </w:rPr>
        <w:t>PLAZO RAZONABLE PARA RESOLVER. DIMENSIÓN Y EFECTOS DE ESTE CONCEPTO CUANDO SE ADUCE EXCESIVA CARGA DE TRABAJO», consultable en el Seminario Judicial de la Federación y su gaceta, con el registro digital 2002351.</w:t>
      </w:r>
    </w:p>
    <w:p w14:paraId="589A37E9"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2F5FCB53"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«PLAZO RAZONABLE PARA RESOLVER. CONCEPTO Y ELEMENTOS QUE LO INTEGRAN A LA LUZ DEL DERECHO INTERNACIONAL DE LOS DERECHOS HUMANOS», visible en el Seminario Judicial de la Federación y su gaceta, con el registro digital 2002350.</w:t>
      </w:r>
    </w:p>
    <w:p w14:paraId="0907F54A" w14:textId="77777777"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p>
    <w:p w14:paraId="1159CBF6" w14:textId="7EE4C520" w:rsidR="00546575" w:rsidRPr="00546575" w:rsidRDefault="00546575" w:rsidP="00546575">
      <w:pPr>
        <w:pBdr>
          <w:top w:val="nil"/>
          <w:left w:val="nil"/>
          <w:bottom w:val="nil"/>
          <w:right w:val="nil"/>
          <w:between w:val="nil"/>
        </w:pBdr>
        <w:contextualSpacing/>
        <w:rPr>
          <w:rFonts w:eastAsiaTheme="minorHAnsi" w:cstheme="minorBidi"/>
          <w:szCs w:val="24"/>
          <w:lang w:eastAsia="en-US"/>
        </w:rPr>
      </w:pPr>
      <w:r w:rsidRPr="00546575">
        <w:rPr>
          <w:rFonts w:eastAsiaTheme="minorHAnsi" w:cstheme="minorBidi"/>
          <w:szCs w:val="24"/>
          <w:lang w:eastAsia="en-US"/>
        </w:rPr>
        <w:t xml:space="preserve">Por ello, este organismo garante comprometido con la tutela de los derechos humanos </w:t>
      </w:r>
      <w:r w:rsidR="00E30F56" w:rsidRPr="00546575">
        <w:rPr>
          <w:rFonts w:eastAsiaTheme="minorHAnsi" w:cstheme="minorBidi"/>
          <w:szCs w:val="24"/>
          <w:lang w:eastAsia="en-US"/>
        </w:rPr>
        <w:t>confiados</w:t>
      </w:r>
      <w:r w:rsidRPr="00546575">
        <w:rPr>
          <w:rFonts w:eastAsiaTheme="minorHAnsi" w:cstheme="minorBidi"/>
          <w:szCs w:val="24"/>
          <w:lang w:eastAsia="en-US"/>
        </w:rPr>
        <w:t xml:space="preserve"> señala que este exceso del plazo legal para resolver el presente asunto resulta de carácter excepcional.</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w:t>
      </w:r>
      <w:r w:rsidRPr="00264613">
        <w:rPr>
          <w:rFonts w:eastAsia="Palatino Linotype" w:cs="Palatino Linotype"/>
          <w:color w:val="000000"/>
          <w:szCs w:val="24"/>
        </w:rPr>
        <w:lastRenderedPageBreak/>
        <w:t>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7F8BD50" w14:textId="77777777" w:rsidR="009253EA" w:rsidRDefault="009253EA" w:rsidP="006922F5"/>
    <w:p w14:paraId="5E53A333" w14:textId="77777777" w:rsidR="009253EA" w:rsidRPr="006922F5" w:rsidRDefault="009253EA" w:rsidP="009253EA">
      <w:pPr>
        <w:pStyle w:val="Ttulo2"/>
        <w:rPr>
          <w:rFonts w:eastAsia="Palatino Linotype"/>
        </w:rPr>
      </w:pPr>
      <w:r>
        <w:rPr>
          <w:rFonts w:eastAsia="Palatino Linotype"/>
        </w:rPr>
        <w:t>TERCERO</w:t>
      </w:r>
      <w:r w:rsidRPr="006922F5">
        <w:rPr>
          <w:rFonts w:eastAsia="Palatino Linotype"/>
        </w:rPr>
        <w:t xml:space="preserve">. </w:t>
      </w:r>
      <w:r w:rsidRPr="00EF7CEA">
        <w:rPr>
          <w:rFonts w:eastAsia="Palatino Linotype"/>
        </w:rPr>
        <w:t>Cuestiones de previo y especial pronunciamiento</w:t>
      </w:r>
      <w:r w:rsidRPr="006922F5">
        <w:rPr>
          <w:rFonts w:eastAsia="Palatino Linotype"/>
        </w:rPr>
        <w:t xml:space="preserve">. </w:t>
      </w:r>
    </w:p>
    <w:p w14:paraId="49A8D06A" w14:textId="77777777" w:rsidR="009253EA" w:rsidRPr="00EF7CEA" w:rsidRDefault="009253EA" w:rsidP="009253EA">
      <w:pPr>
        <w:rPr>
          <w:rFonts w:eastAsia="Palatino Linotype" w:cs="Palatino Linotype"/>
          <w:szCs w:val="24"/>
        </w:rPr>
      </w:pPr>
      <w:r w:rsidRPr="00EF7CEA">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6C505A22" w14:textId="77777777" w:rsidR="009253EA" w:rsidRPr="00EF7CEA" w:rsidRDefault="009253EA" w:rsidP="009253EA">
      <w:pPr>
        <w:rPr>
          <w:rFonts w:eastAsia="Palatino Linotype" w:cs="Palatino Linotype"/>
          <w:szCs w:val="24"/>
        </w:rPr>
      </w:pPr>
    </w:p>
    <w:p w14:paraId="619EAC35"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 xml:space="preserve">Artículo 180. </w:t>
      </w:r>
      <w:r w:rsidRPr="00EF7CEA">
        <w:rPr>
          <w:rFonts w:eastAsia="Palatino Linotype" w:cs="Palatino Linotype"/>
          <w:i/>
          <w:sz w:val="22"/>
        </w:rPr>
        <w:t>El recurso de revisión contendrá:</w:t>
      </w:r>
    </w:p>
    <w:p w14:paraId="1F414FC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 El sujeto obligado ante la cual se presentó la solicitud;</w:t>
      </w:r>
    </w:p>
    <w:p w14:paraId="279EA664"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 El nombre del solicitante que recurre</w:t>
      </w:r>
      <w:r w:rsidRPr="00EF7CEA">
        <w:rPr>
          <w:rFonts w:eastAsia="Palatino Linotype" w:cs="Palatino Linotype"/>
          <w:i/>
          <w:sz w:val="22"/>
        </w:rPr>
        <w:t xml:space="preserve"> o de su representante y, en su caso, del tercero interesado, así como la dirección o medio que señale para recibir notificaciones;</w:t>
      </w:r>
    </w:p>
    <w:p w14:paraId="0C62120A"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III. El número de folio de respuesta de la solicitud de acceso;</w:t>
      </w:r>
    </w:p>
    <w:p w14:paraId="295AB69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La fecha en que fue notificada la respuesta al solicitante o tuvo conocimiento del acto reclamado, o de presentación de la solicitud, en caso de falta de respuesta;</w:t>
      </w:r>
    </w:p>
    <w:p w14:paraId="181B9819"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 El acto que se recurre;</w:t>
      </w:r>
    </w:p>
    <w:p w14:paraId="75A6B7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 Las razones o motivos de inconformidad;</w:t>
      </w:r>
    </w:p>
    <w:p w14:paraId="17D58B82"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lastRenderedPageBreak/>
        <w:t>VII. La copia de la respuesta que se impugna y, en su caso, de la notificación correspondiente, en el caso de respuesta de la solicitud; y</w:t>
      </w:r>
    </w:p>
    <w:p w14:paraId="7655C587"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VIII. Firma del recurrente, en su caso, cuando se presente por escrito, requisito sin el cual se dará trámite al recurso.</w:t>
      </w:r>
    </w:p>
    <w:p w14:paraId="5387BAF0" w14:textId="77777777" w:rsidR="009253EA" w:rsidRPr="00EF7CEA" w:rsidRDefault="009253EA" w:rsidP="009253EA">
      <w:pPr>
        <w:spacing w:line="240" w:lineRule="auto"/>
        <w:ind w:left="567" w:right="567"/>
        <w:rPr>
          <w:rFonts w:eastAsia="Palatino Linotype" w:cs="Palatino Linotype"/>
          <w:i/>
          <w:sz w:val="22"/>
        </w:rPr>
      </w:pPr>
    </w:p>
    <w:p w14:paraId="191B5C6F"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Adicionalmente, se podrán anexar las pruebas y demás elementos que considere procedentes someter a juicio del Instituto.</w:t>
      </w:r>
    </w:p>
    <w:p w14:paraId="49B5E098" w14:textId="77777777" w:rsidR="009253EA" w:rsidRPr="00EF7CEA" w:rsidRDefault="009253EA" w:rsidP="009253EA">
      <w:pPr>
        <w:spacing w:line="240" w:lineRule="auto"/>
        <w:ind w:left="567" w:right="567"/>
        <w:rPr>
          <w:rFonts w:eastAsia="Palatino Linotype" w:cs="Palatino Linotype"/>
          <w:i/>
          <w:sz w:val="22"/>
        </w:rPr>
      </w:pPr>
    </w:p>
    <w:p w14:paraId="617611F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En ningún caso será necesario que el particular ratifique el recurso de revisión interpuesto.</w:t>
      </w:r>
    </w:p>
    <w:p w14:paraId="099D10E6" w14:textId="77777777" w:rsidR="009253EA" w:rsidRPr="00EF7CEA" w:rsidRDefault="009253EA" w:rsidP="009253EA">
      <w:pPr>
        <w:spacing w:line="240" w:lineRule="auto"/>
        <w:ind w:left="567" w:right="567"/>
        <w:rPr>
          <w:rFonts w:eastAsia="Palatino Linotype" w:cs="Palatino Linotype"/>
          <w:i/>
          <w:sz w:val="22"/>
        </w:rPr>
      </w:pPr>
    </w:p>
    <w:p w14:paraId="699DEFF0" w14:textId="77777777" w:rsidR="009253EA" w:rsidRPr="00EF7CEA" w:rsidRDefault="009253EA" w:rsidP="009253EA">
      <w:pPr>
        <w:spacing w:line="240" w:lineRule="auto"/>
        <w:ind w:left="567" w:right="567"/>
        <w:rPr>
          <w:rFonts w:eastAsia="Palatino Linotype" w:cs="Palatino Linotype"/>
          <w:i/>
          <w:iCs/>
          <w:sz w:val="22"/>
          <w:lang w:val="es-ES"/>
        </w:rPr>
      </w:pPr>
      <w:r w:rsidRPr="3F706E68">
        <w:rPr>
          <w:rFonts w:eastAsia="Palatino Linotype" w:cs="Palatino Linotype"/>
          <w:b/>
          <w:bCs/>
          <w:i/>
          <w:iCs/>
          <w:sz w:val="22"/>
          <w:lang w:val="es-ES"/>
        </w:rPr>
        <w:t>En caso de que el recurso se interponga de manera electrónica no será indispensable que contengan los requisitos establecidos en las fracciones II</w:t>
      </w:r>
      <w:r w:rsidRPr="3F706E68">
        <w:rPr>
          <w:rFonts w:eastAsia="Palatino Linotype" w:cs="Palatino Linotype"/>
          <w:i/>
          <w:iCs/>
          <w:sz w:val="22"/>
          <w:lang w:val="es-ES"/>
        </w:rPr>
        <w:t>, IV, VII y VIII.</w:t>
      </w:r>
    </w:p>
    <w:p w14:paraId="6B0AC6B7" w14:textId="77777777" w:rsidR="009253EA" w:rsidRPr="00EF7CEA" w:rsidRDefault="009253EA" w:rsidP="009253EA">
      <w:pPr>
        <w:rPr>
          <w:rFonts w:eastAsia="Palatino Linotype" w:cs="Palatino Linotype"/>
          <w:b/>
          <w:i/>
          <w:szCs w:val="24"/>
        </w:rPr>
      </w:pPr>
    </w:p>
    <w:p w14:paraId="17765657" w14:textId="69B2D4B0" w:rsidR="009253EA" w:rsidRPr="00EF7CEA" w:rsidRDefault="009253EA" w:rsidP="009253EA">
      <w:pPr>
        <w:rPr>
          <w:rFonts w:eastAsia="Palatino Linotype" w:cs="Palatino Linotype"/>
          <w:szCs w:val="24"/>
        </w:rPr>
      </w:pPr>
      <w:r w:rsidRPr="00EF7CEA">
        <w:rPr>
          <w:rFonts w:eastAsia="Palatino Linotype" w:cs="Palatino Linotype"/>
          <w:szCs w:val="24"/>
        </w:rPr>
        <w:t>Cab</w:t>
      </w:r>
      <w:r w:rsidR="002A77C3">
        <w:rPr>
          <w:rFonts w:eastAsia="Palatino Linotype" w:cs="Palatino Linotype"/>
          <w:szCs w:val="24"/>
        </w:rPr>
        <w:t>e señalar que el hoy Recurrente no proporcionó nombre o seudónimo</w:t>
      </w:r>
      <w:r>
        <w:rPr>
          <w:rFonts w:eastAsia="Palatino Linotype" w:cs="Palatino Linotype"/>
          <w:szCs w:val="24"/>
        </w:rPr>
        <w:t>; n</w:t>
      </w:r>
      <w:r w:rsidRPr="00EF7CEA">
        <w:rPr>
          <w:rFonts w:eastAsia="Palatino Linotype" w:cs="Palatino Linotype"/>
          <w:szCs w:val="24"/>
        </w:rPr>
        <w:t>o obstante, presentar solicitudes anónimas, con el nombre incompleto o con un seudónimo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31DB04D3" w14:textId="77777777" w:rsidR="009253EA" w:rsidRPr="00EF7CEA" w:rsidRDefault="009253EA" w:rsidP="009253EA">
      <w:pPr>
        <w:rPr>
          <w:rFonts w:eastAsia="Palatino Linotype" w:cs="Palatino Linotype"/>
          <w:szCs w:val="24"/>
        </w:rPr>
      </w:pPr>
    </w:p>
    <w:p w14:paraId="3A54D57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155.</w:t>
      </w:r>
      <w:r>
        <w:rPr>
          <w:rFonts w:eastAsia="Palatino Linotype" w:cs="Palatino Linotype"/>
          <w:i/>
          <w:sz w:val="22"/>
        </w:rPr>
        <w:t xml:space="preserve"> […]</w:t>
      </w:r>
    </w:p>
    <w:p w14:paraId="638EF725" w14:textId="77777777" w:rsidR="009253EA" w:rsidRPr="00EF7CEA" w:rsidRDefault="009253EA" w:rsidP="009253EA">
      <w:pPr>
        <w:spacing w:line="240" w:lineRule="auto"/>
        <w:ind w:left="567" w:right="567"/>
        <w:rPr>
          <w:rFonts w:eastAsia="Palatino Linotype" w:cs="Palatino Linotype"/>
          <w:i/>
          <w:sz w:val="22"/>
        </w:rPr>
      </w:pPr>
    </w:p>
    <w:p w14:paraId="7EAC455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31EE1B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16ADCD5C" w14:textId="77777777" w:rsidR="009253EA" w:rsidRPr="00EF7CEA" w:rsidRDefault="009253EA" w:rsidP="009253EA">
      <w:pPr>
        <w:rPr>
          <w:rFonts w:eastAsia="Palatino Linotype" w:cs="Palatino Linotype"/>
          <w:szCs w:val="24"/>
        </w:rPr>
      </w:pPr>
    </w:p>
    <w:p w14:paraId="24AC1140" w14:textId="77777777" w:rsidR="009253EA" w:rsidRPr="00EF7CEA" w:rsidRDefault="009253EA" w:rsidP="009253EA">
      <w:pPr>
        <w:rPr>
          <w:rFonts w:eastAsia="Palatino Linotype" w:cs="Palatino Linotype"/>
          <w:szCs w:val="24"/>
        </w:rPr>
      </w:pPr>
      <w:r w:rsidRPr="00EF7CEA">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81E7B05" w14:textId="77777777" w:rsidR="009253EA" w:rsidRPr="00EF7CEA" w:rsidRDefault="009253EA" w:rsidP="009253EA">
      <w:pPr>
        <w:rPr>
          <w:rFonts w:eastAsia="Palatino Linotype" w:cs="Palatino Linotype"/>
          <w:szCs w:val="24"/>
        </w:rPr>
      </w:pPr>
    </w:p>
    <w:p w14:paraId="4462668D"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lastRenderedPageBreak/>
        <w:t>Constitución Política de los Estados Unidos Mexicanos</w:t>
      </w:r>
    </w:p>
    <w:p w14:paraId="0E051341"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b/>
          <w:bCs/>
          <w:i/>
          <w:iCs/>
          <w:sz w:val="22"/>
          <w:lang w:val="es-ES"/>
        </w:rPr>
        <w:t>Artículo 6</w:t>
      </w:r>
      <w:r w:rsidRPr="32EC2C65">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3C06AE5"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7D1BB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Para efectos de lo dispuesto en el presente artículo se observará lo siguiente: </w:t>
      </w:r>
    </w:p>
    <w:p w14:paraId="04158491"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A. Para el ejercicio del derecho de acceso a la información, la Federación, los Estados y el Distrito Federal, en el ámbito de sus respectivas competencias, se regirán por los siguientes principios y bases:</w:t>
      </w:r>
    </w:p>
    <w:p w14:paraId="488B6ED0"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28270DFC"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D5050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0D1A90A2" w14:textId="77777777" w:rsidR="009253EA" w:rsidRPr="00EF7CEA" w:rsidRDefault="009253EA" w:rsidP="009253EA">
      <w:pPr>
        <w:spacing w:line="240" w:lineRule="auto"/>
        <w:ind w:left="567" w:right="567"/>
        <w:rPr>
          <w:rFonts w:eastAsia="Palatino Linotype" w:cs="Palatino Linotype"/>
          <w:i/>
          <w:sz w:val="22"/>
        </w:rPr>
      </w:pPr>
    </w:p>
    <w:p w14:paraId="4F2B4EF9" w14:textId="77777777" w:rsidR="009253EA" w:rsidRPr="00EF7CEA" w:rsidRDefault="009253EA" w:rsidP="009253EA">
      <w:pPr>
        <w:spacing w:line="240" w:lineRule="auto"/>
        <w:ind w:left="567" w:right="567"/>
        <w:jc w:val="center"/>
        <w:rPr>
          <w:rFonts w:eastAsia="Palatino Linotype" w:cs="Palatino Linotype"/>
          <w:b/>
          <w:i/>
          <w:sz w:val="22"/>
          <w:u w:val="single"/>
        </w:rPr>
      </w:pPr>
      <w:r w:rsidRPr="00EF7CEA">
        <w:rPr>
          <w:rFonts w:eastAsia="Palatino Linotype" w:cs="Palatino Linotype"/>
          <w:b/>
          <w:i/>
          <w:sz w:val="22"/>
          <w:u w:val="single"/>
        </w:rPr>
        <w:t>Constitución Política del Estado Libre y Soberano de México</w:t>
      </w:r>
    </w:p>
    <w:p w14:paraId="4B81822B"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5</w:t>
      </w:r>
      <w:r w:rsidRPr="00EF7CEA">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26B920C"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33CEBBD0"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1D07F228"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54E1A8F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701C1406" w14:textId="77777777" w:rsidR="009253EA" w:rsidRPr="00EF7CEA" w:rsidRDefault="009253EA" w:rsidP="009253EA">
      <w:pPr>
        <w:spacing w:line="240" w:lineRule="auto"/>
        <w:ind w:left="567" w:right="567"/>
        <w:rPr>
          <w:rFonts w:eastAsia="Palatino Linotype" w:cs="Palatino Linotype"/>
          <w:i/>
          <w:sz w:val="22"/>
        </w:rPr>
      </w:pPr>
    </w:p>
    <w:p w14:paraId="00391388"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28AF0ADF" w14:textId="77777777" w:rsidR="009253EA" w:rsidRPr="00EF7CEA" w:rsidRDefault="009253EA" w:rsidP="009253EA">
      <w:pPr>
        <w:spacing w:line="240" w:lineRule="auto"/>
        <w:ind w:left="567" w:right="567"/>
        <w:rPr>
          <w:rFonts w:eastAsia="Palatino Linotype" w:cs="Palatino Linotype"/>
          <w:i/>
          <w:sz w:val="22"/>
        </w:rPr>
      </w:pPr>
    </w:p>
    <w:p w14:paraId="5E40C4E8"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i/>
          <w:sz w:val="22"/>
        </w:rPr>
        <w:t>Este derecho se regirá por los principios y bases siguientes:</w:t>
      </w:r>
    </w:p>
    <w:p w14:paraId="75CEF3D6"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lastRenderedPageBreak/>
        <w:t>[…]</w:t>
      </w:r>
    </w:p>
    <w:p w14:paraId="1F6D46B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III.</w:t>
      </w:r>
      <w:r w:rsidRPr="00EF7CEA">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E3F8D03"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IV.</w:t>
      </w:r>
      <w:r w:rsidRPr="00EF7CEA">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27118974"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66D2E70D"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VIII.</w:t>
      </w:r>
      <w:r w:rsidRPr="00EF7CEA">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43F6DB9A" w14:textId="77777777" w:rsidR="009253EA" w:rsidRPr="00EF7CEA" w:rsidRDefault="009253EA" w:rsidP="009253EA">
      <w:pPr>
        <w:spacing w:line="240" w:lineRule="auto"/>
        <w:ind w:left="567" w:right="567"/>
        <w:rPr>
          <w:rFonts w:eastAsia="Palatino Linotype" w:cs="Palatino Linotype"/>
          <w:i/>
          <w:sz w:val="22"/>
        </w:rPr>
      </w:pPr>
      <w:r>
        <w:rPr>
          <w:rFonts w:eastAsia="Palatino Linotype" w:cs="Palatino Linotype"/>
          <w:i/>
          <w:sz w:val="22"/>
        </w:rPr>
        <w:t>[…]</w:t>
      </w:r>
    </w:p>
    <w:p w14:paraId="705382C7" w14:textId="77777777" w:rsidR="009253EA" w:rsidRPr="00EF7CEA" w:rsidRDefault="009253EA" w:rsidP="009253EA">
      <w:pPr>
        <w:ind w:left="567" w:right="567"/>
        <w:rPr>
          <w:rFonts w:eastAsia="Palatino Linotype" w:cs="Palatino Linotype"/>
          <w:szCs w:val="24"/>
        </w:rPr>
      </w:pPr>
    </w:p>
    <w:p w14:paraId="4ECCF258" w14:textId="77777777" w:rsidR="009253EA" w:rsidRPr="00EF7CEA" w:rsidRDefault="009253EA" w:rsidP="009253EA">
      <w:pPr>
        <w:rPr>
          <w:rFonts w:eastAsia="Palatino Linotype" w:cs="Palatino Linotype"/>
          <w:szCs w:val="24"/>
        </w:rPr>
      </w:pPr>
      <w:r w:rsidRPr="00EF7CEA">
        <w:rPr>
          <w:rFonts w:eastAsia="Palatino Linotype" w:cs="Palatino Linotype"/>
          <w:szCs w:val="24"/>
        </w:rPr>
        <w:t>Por otra parte, del contenido del artículo 1 de la Constitución Política de los Estados Unidos Mexicanos, se destaca lo siguiente:</w:t>
      </w:r>
    </w:p>
    <w:p w14:paraId="277A0318" w14:textId="77777777" w:rsidR="009253EA" w:rsidRPr="00EF7CEA" w:rsidRDefault="009253EA" w:rsidP="009253EA">
      <w:pPr>
        <w:spacing w:line="240" w:lineRule="auto"/>
        <w:ind w:left="567" w:right="567"/>
        <w:rPr>
          <w:rFonts w:eastAsia="Palatino Linotype" w:cs="Palatino Linotype"/>
          <w:szCs w:val="24"/>
        </w:rPr>
      </w:pPr>
    </w:p>
    <w:p w14:paraId="0ED5837E" w14:textId="77777777" w:rsidR="009253EA" w:rsidRPr="00EF7CEA" w:rsidRDefault="009253EA" w:rsidP="009253EA">
      <w:pPr>
        <w:spacing w:line="240" w:lineRule="auto"/>
        <w:ind w:left="567" w:right="567"/>
        <w:rPr>
          <w:rFonts w:eastAsia="Palatino Linotype" w:cs="Palatino Linotype"/>
          <w:i/>
          <w:sz w:val="22"/>
        </w:rPr>
      </w:pPr>
      <w:r w:rsidRPr="00EF7CEA">
        <w:rPr>
          <w:rFonts w:eastAsia="Palatino Linotype" w:cs="Palatino Linotype"/>
          <w:b/>
          <w:i/>
          <w:sz w:val="22"/>
        </w:rPr>
        <w:t>Artículo 1o</w:t>
      </w:r>
      <w:r w:rsidRPr="00EF7CEA">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0222F19" w14:textId="77777777" w:rsidR="009253EA" w:rsidRPr="00EF7CEA" w:rsidRDefault="009253EA" w:rsidP="009253EA">
      <w:pPr>
        <w:spacing w:line="240" w:lineRule="auto"/>
        <w:ind w:left="567" w:right="567"/>
        <w:rPr>
          <w:rFonts w:eastAsia="Palatino Linotype" w:cs="Palatino Linotype"/>
          <w:i/>
          <w:sz w:val="22"/>
        </w:rPr>
      </w:pPr>
    </w:p>
    <w:p w14:paraId="2A75A002"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7D8842F7" w14:textId="77777777" w:rsidR="009253EA" w:rsidRPr="00EF7CEA" w:rsidRDefault="009253EA" w:rsidP="009253EA">
      <w:pPr>
        <w:spacing w:line="240" w:lineRule="auto"/>
        <w:ind w:left="567" w:right="567"/>
        <w:rPr>
          <w:rFonts w:eastAsia="Palatino Linotype" w:cs="Palatino Linotype"/>
          <w:i/>
          <w:sz w:val="22"/>
        </w:rPr>
      </w:pPr>
    </w:p>
    <w:p w14:paraId="6F7E008D" w14:textId="77777777" w:rsidR="009253EA" w:rsidRPr="00EF7CEA" w:rsidRDefault="009253EA" w:rsidP="009253EA">
      <w:pPr>
        <w:spacing w:line="240" w:lineRule="auto"/>
        <w:ind w:left="567" w:right="567"/>
        <w:rPr>
          <w:rFonts w:eastAsia="Palatino Linotype" w:cs="Palatino Linotype"/>
          <w:i/>
          <w:iCs/>
          <w:sz w:val="22"/>
          <w:lang w:val="es-ES"/>
        </w:rPr>
      </w:pPr>
      <w:r w:rsidRPr="32EC2C65">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4FE8271E" w14:textId="77777777" w:rsidR="009253EA" w:rsidRPr="00EF7CEA" w:rsidRDefault="009253EA" w:rsidP="009253EA">
      <w:pPr>
        <w:ind w:left="567" w:right="567"/>
        <w:rPr>
          <w:rFonts w:eastAsia="Palatino Linotype" w:cs="Palatino Linotype"/>
          <w:szCs w:val="24"/>
        </w:rPr>
      </w:pPr>
    </w:p>
    <w:p w14:paraId="18319A85" w14:textId="77777777" w:rsidR="009253EA" w:rsidRPr="00EF7CEA" w:rsidRDefault="009253EA" w:rsidP="009253EA">
      <w:pPr>
        <w:rPr>
          <w:rFonts w:eastAsia="Palatino Linotype" w:cs="Palatino Linotype"/>
          <w:szCs w:val="24"/>
        </w:rPr>
      </w:pPr>
      <w:r w:rsidRPr="00EF7CEA">
        <w:rPr>
          <w:rFonts w:eastAsia="Palatino Linotype" w:cs="Palatino Linotype"/>
          <w:szCs w:val="24"/>
        </w:rPr>
        <w:lastRenderedPageBreak/>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42019404" w14:textId="77777777" w:rsidR="009253EA" w:rsidRPr="00EF7CEA" w:rsidRDefault="009253EA" w:rsidP="009253EA">
      <w:pPr>
        <w:rPr>
          <w:rFonts w:eastAsia="Palatino Linotype" w:cs="Palatino Linotype"/>
          <w:szCs w:val="24"/>
        </w:rPr>
      </w:pPr>
    </w:p>
    <w:p w14:paraId="51984407" w14:textId="77777777" w:rsidR="009253EA" w:rsidRPr="006922F5" w:rsidRDefault="009253EA" w:rsidP="009253EA">
      <w:r w:rsidRPr="00EF7CEA">
        <w:t>En conclusión, se cubrieron los requisitos de procedencia y procedibilidad, conforme a las constancias que obran en el expediente.</w:t>
      </w:r>
    </w:p>
    <w:p w14:paraId="1E80F7EE" w14:textId="77777777" w:rsidR="00FE7B8E" w:rsidRDefault="00FE7B8E" w:rsidP="006922F5"/>
    <w:p w14:paraId="6D04F852" w14:textId="11B2AA82" w:rsidR="00A970D5" w:rsidRPr="006922F5" w:rsidRDefault="007826F1" w:rsidP="006922F5">
      <w:pPr>
        <w:pStyle w:val="Ttulo2"/>
        <w:rPr>
          <w:rFonts w:eastAsia="Palatino Linotype"/>
        </w:rPr>
      </w:pPr>
      <w:r>
        <w:rPr>
          <w:rFonts w:eastAsia="Palatino Linotype"/>
        </w:rPr>
        <w:t>CUARTO</w:t>
      </w:r>
      <w:r w:rsidR="00A970D5" w:rsidRPr="006922F5">
        <w:rPr>
          <w:rFonts w:eastAsia="Palatino Linotype"/>
        </w:rPr>
        <w:t>. De las causas de improcedencia.</w:t>
      </w:r>
    </w:p>
    <w:p w14:paraId="62D1A7CE"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Órgano Garante.</w:t>
      </w:r>
    </w:p>
    <w:p w14:paraId="201F70B7" w14:textId="77777777" w:rsidR="008456E4" w:rsidRPr="00C82353" w:rsidRDefault="008456E4" w:rsidP="008456E4">
      <w:pPr>
        <w:rPr>
          <w:rFonts w:eastAsiaTheme="minorHAnsi" w:cstheme="minorBidi"/>
          <w:szCs w:val="24"/>
          <w:lang w:eastAsia="en-US"/>
        </w:rPr>
      </w:pPr>
    </w:p>
    <w:p w14:paraId="7133DF04" w14:textId="77777777" w:rsidR="008456E4" w:rsidRPr="00C82353" w:rsidRDefault="1923E2E8" w:rsidP="1923E2E8">
      <w:pPr>
        <w:rPr>
          <w:rFonts w:eastAsiaTheme="minorEastAsia" w:cstheme="minorBidi"/>
          <w:lang w:val="es-ES" w:eastAsia="en-US"/>
        </w:rPr>
      </w:pPr>
      <w:r w:rsidRPr="1923E2E8">
        <w:rPr>
          <w:rFonts w:eastAsiaTheme="minorEastAsia" w:cstheme="minorBidi"/>
          <w:lang w:val="es-ES" w:eastAsia="en-US"/>
        </w:rPr>
        <w:t xml:space="preserve">Siendo una facultad legal entrar al estudio de las causas de improcedencia que hagan valer las partes o que se adviertan de oficio por este Órgano Resolutor y por ende que son objeto de análisis previo al estudio de fondo del asunto; presupuestos procesales de inicio o trámite de un proceso, dotando de seguridad jurídica las resoluciones, máxime que se trata de una figura procesal adoptada en la ley de la materia, la cual permite </w:t>
      </w:r>
      <w:r w:rsidRPr="1923E2E8">
        <w:rPr>
          <w:rFonts w:eastAsiaTheme="minorEastAsia" w:cstheme="minorBidi"/>
          <w:lang w:val="es-ES" w:eastAsia="en-US"/>
        </w:rPr>
        <w:lastRenderedPageBreak/>
        <w:t>dilucidar alguna causal que impida el estudio y resolución, cuando una vez admitido el recurso de revisión se advierta una causa de improcedencia que permita sobreseerlo, sin estudiar el fondo del asunto; estudio oficioso o a petición de parte que no son incompatibles con el derecho de acceso a la justicia, ya que éste no se coarta por regular causas de improcedencia y sobreseimiento con tales fines.</w:t>
      </w:r>
    </w:p>
    <w:p w14:paraId="6DFF81AE" w14:textId="77777777" w:rsidR="008456E4" w:rsidRPr="00C82353" w:rsidRDefault="008456E4" w:rsidP="008456E4">
      <w:pPr>
        <w:rPr>
          <w:rFonts w:eastAsiaTheme="minorHAnsi" w:cstheme="minorBidi"/>
          <w:szCs w:val="24"/>
          <w:lang w:eastAsia="en-US"/>
        </w:rPr>
      </w:pPr>
    </w:p>
    <w:p w14:paraId="7E1ED955" w14:textId="77777777" w:rsidR="008456E4" w:rsidRPr="00C82353" w:rsidRDefault="008456E4" w:rsidP="008456E4">
      <w:pPr>
        <w:rPr>
          <w:rFonts w:eastAsiaTheme="minorHAnsi" w:cstheme="minorBidi"/>
          <w:szCs w:val="24"/>
          <w:lang w:eastAsia="en-US"/>
        </w:rPr>
      </w:pPr>
      <w:r w:rsidRPr="00C82353">
        <w:rPr>
          <w:rFonts w:eastAsiaTheme="minorHAnsi" w:cstheme="minorBidi"/>
          <w:szCs w:val="24"/>
          <w:lang w:eastAsia="en-US"/>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1E21B26C"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DC69ACD" w14:textId="57FCD7C0" w:rsidR="00A970D5" w:rsidRPr="006922F5" w:rsidRDefault="00974859" w:rsidP="006922F5">
      <w:pPr>
        <w:pStyle w:val="Ttulo2"/>
        <w:rPr>
          <w:rFonts w:eastAsia="Palatino Linotype"/>
        </w:rPr>
      </w:pPr>
      <w:r>
        <w:rPr>
          <w:rFonts w:eastAsia="Palatino Linotype"/>
        </w:rPr>
        <w:t>QUINTO</w:t>
      </w:r>
      <w:r w:rsidR="00A970D5" w:rsidRPr="006922F5">
        <w:rPr>
          <w:rFonts w:eastAsia="Palatino Linotype"/>
        </w:rPr>
        <w:t xml:space="preserve">. </w:t>
      </w:r>
      <w:r w:rsidR="008456E4">
        <w:rPr>
          <w:rFonts w:eastAsia="Palatino Linotype"/>
        </w:rPr>
        <w:t>Análisis de la causal de sobreseimiento</w:t>
      </w:r>
      <w:r w:rsidR="00A970D5" w:rsidRPr="006922F5">
        <w:rPr>
          <w:rFonts w:eastAsia="Palatino Linotype"/>
        </w:rPr>
        <w:t>.</w:t>
      </w:r>
    </w:p>
    <w:p w14:paraId="026AA83E" w14:textId="77777777"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0C4F1EB" w14:textId="77777777" w:rsidR="0094742A" w:rsidRPr="00C82353" w:rsidRDefault="0094742A" w:rsidP="0094742A">
      <w:pPr>
        <w:rPr>
          <w:rFonts w:eastAsiaTheme="minorHAnsi" w:cstheme="minorBidi"/>
          <w:szCs w:val="24"/>
          <w:lang w:eastAsia="en-US"/>
        </w:rPr>
      </w:pPr>
    </w:p>
    <w:p w14:paraId="2E81A256" w14:textId="382CA698" w:rsidR="0094742A" w:rsidRPr="00C82353" w:rsidRDefault="1923E2E8" w:rsidP="1923E2E8">
      <w:pPr>
        <w:rPr>
          <w:rFonts w:eastAsiaTheme="minorEastAsia" w:cstheme="minorBidi"/>
          <w:lang w:val="es-ES" w:eastAsia="en-US"/>
        </w:rPr>
      </w:pPr>
      <w:r w:rsidRPr="1923E2E8">
        <w:rPr>
          <w:rFonts w:eastAsiaTheme="minorEastAsia" w:cstheme="minorBidi"/>
          <w:lang w:val="es-ES" w:eastAsia="en-US"/>
        </w:rPr>
        <w:lastRenderedPageBreak/>
        <w:t>En esa tesitura, la Ley de Transparencia de la entidad, en su artículo 192, contempla la figura jurídica del sobreseimiento y específicamente en su hipótesis inmersa en la fra</w:t>
      </w:r>
      <w:r w:rsidR="004162F2">
        <w:rPr>
          <w:rFonts w:eastAsiaTheme="minorEastAsia" w:cstheme="minorBidi"/>
          <w:lang w:val="es-ES" w:eastAsia="en-US"/>
        </w:rPr>
        <w:t>cción V</w:t>
      </w:r>
      <w:r w:rsidRPr="1923E2E8">
        <w:rPr>
          <w:rFonts w:eastAsiaTheme="minorEastAsia" w:cstheme="minorBidi"/>
          <w:lang w:val="es-ES" w:eastAsia="en-US"/>
        </w:rPr>
        <w:t xml:space="preserve"> refiere que se sobreseerá el asunto </w:t>
      </w:r>
      <w:r w:rsidR="004162F2">
        <w:rPr>
          <w:rFonts w:eastAsiaTheme="minorEastAsia" w:cstheme="minorBidi"/>
          <w:lang w:val="es-ES" w:eastAsia="en-US"/>
        </w:rPr>
        <w:t xml:space="preserve">cuando, por cualquier motivo, </w:t>
      </w:r>
      <w:r w:rsidRPr="1923E2E8">
        <w:rPr>
          <w:rFonts w:eastAsiaTheme="minorEastAsia" w:cstheme="minorBidi"/>
          <w:lang w:val="es-ES" w:eastAsia="en-US"/>
        </w:rPr>
        <w:t>el recurso de revisión quede sin materia.</w:t>
      </w:r>
    </w:p>
    <w:p w14:paraId="3E3D7F2E" w14:textId="77777777" w:rsidR="0094742A" w:rsidRPr="00C82353" w:rsidRDefault="0094742A" w:rsidP="0094742A">
      <w:pPr>
        <w:rPr>
          <w:rFonts w:eastAsiaTheme="minorHAnsi" w:cstheme="minorBidi"/>
          <w:szCs w:val="24"/>
          <w:lang w:eastAsia="en-US"/>
        </w:rPr>
      </w:pPr>
    </w:p>
    <w:p w14:paraId="5844DB8E" w14:textId="4C1EB429" w:rsidR="0094742A" w:rsidRPr="00C82353" w:rsidRDefault="0094742A" w:rsidP="0094742A">
      <w:pPr>
        <w:rPr>
          <w:rFonts w:eastAsiaTheme="minorHAnsi" w:cstheme="minorBidi"/>
          <w:szCs w:val="24"/>
          <w:lang w:eastAsia="en-US"/>
        </w:rPr>
      </w:pPr>
      <w:r w:rsidRPr="00C82353">
        <w:rPr>
          <w:rFonts w:eastAsiaTheme="minorHAnsi" w:cstheme="minorBidi"/>
          <w:szCs w:val="24"/>
          <w:lang w:eastAsia="en-US"/>
        </w:rPr>
        <w:t>En ese contexto, para el efecto de verificar que el presente recurso de revisión haya quedado sin materia, es necesario realizar un estudio a las actuaciones que obran en el expediente electrónico a fin determinar si en el caso en concreto se actualiza el supuesto procesal que establece la f</w:t>
      </w:r>
      <w:r w:rsidR="004162F2">
        <w:rPr>
          <w:rFonts w:eastAsiaTheme="minorHAnsi" w:cstheme="minorBidi"/>
          <w:szCs w:val="24"/>
          <w:lang w:eastAsia="en-US"/>
        </w:rPr>
        <w:t>racción V</w:t>
      </w:r>
      <w:r w:rsidRPr="00C82353">
        <w:rPr>
          <w:rFonts w:eastAsiaTheme="minorHAnsi" w:cstheme="minorBidi"/>
          <w:szCs w:val="24"/>
          <w:lang w:eastAsia="en-US"/>
        </w:rPr>
        <w:t xml:space="preserve"> del artículo 192, de la Ley de Transparencia y Acceso a la Información Pública del Estado de México y Municipios, a efecto de generar certeza jurídica sobre la satisfacción del derecho de acceso a la información accionado por el particular</w:t>
      </w:r>
      <w:r>
        <w:rPr>
          <w:rFonts w:eastAsiaTheme="minorHAnsi" w:cstheme="minorBidi"/>
          <w:szCs w:val="24"/>
          <w:lang w:eastAsia="en-US"/>
        </w:rPr>
        <w:t>.</w:t>
      </w:r>
    </w:p>
    <w:p w14:paraId="421B2938"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430BCEAB" w14:textId="333A3162" w:rsidR="001C22A7" w:rsidRDefault="544753FC" w:rsidP="544753FC">
      <w:pPr>
        <w:pBdr>
          <w:top w:val="nil"/>
          <w:left w:val="nil"/>
          <w:bottom w:val="nil"/>
          <w:right w:val="nil"/>
          <w:between w:val="nil"/>
        </w:pBdr>
        <w:contextualSpacing/>
        <w:rPr>
          <w:rFonts w:eastAsia="Palatino Linotype" w:cs="Palatino Linotype"/>
          <w:color w:val="000000"/>
          <w:lang w:val="es-ES"/>
        </w:rPr>
      </w:pPr>
      <w:r w:rsidRPr="544753FC">
        <w:rPr>
          <w:rFonts w:eastAsia="Palatino Linotype" w:cs="Palatino Linotype"/>
          <w:color w:val="000000" w:themeColor="text1"/>
          <w:lang w:val="es-ES"/>
        </w:rPr>
        <w:t>Por tanto, es conveniente recordar que el hoy Recurrente requirió que se le proporcionara el expediente de las solicitudes de información que fueron recurridas en el año 2023, así como un resumen claro y preciso en formato Excel de lo que se requirió en ellas, el motivo por el cual las recurrieron, el sentido de la resolución, el acuerdo de cumplimiento e incumplimiento y los documentos que acrediten la información.</w:t>
      </w:r>
    </w:p>
    <w:p w14:paraId="0B8D1AED" w14:textId="77777777" w:rsidR="00885BDB" w:rsidRDefault="00885BDB" w:rsidP="00DB4882">
      <w:pPr>
        <w:pBdr>
          <w:top w:val="nil"/>
          <w:left w:val="nil"/>
          <w:bottom w:val="nil"/>
          <w:right w:val="nil"/>
          <w:between w:val="nil"/>
        </w:pBdr>
        <w:contextualSpacing/>
        <w:rPr>
          <w:rFonts w:eastAsia="Palatino Linotype" w:cs="Palatino Linotype"/>
          <w:color w:val="000000"/>
          <w:szCs w:val="24"/>
        </w:rPr>
      </w:pPr>
    </w:p>
    <w:p w14:paraId="17A4B0BD" w14:textId="12468EA5" w:rsidR="005F74D2"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5F74D2">
        <w:rPr>
          <w:rFonts w:eastAsia="Palatino Linotype" w:cs="Palatino Linotype"/>
          <w:color w:val="000000"/>
          <w:szCs w:val="24"/>
        </w:rPr>
        <w:t>respondió con la entrega de lo</w:t>
      </w:r>
      <w:r w:rsidR="00974859">
        <w:rPr>
          <w:rFonts w:eastAsia="Palatino Linotype" w:cs="Palatino Linotype"/>
          <w:color w:val="000000"/>
          <w:szCs w:val="24"/>
        </w:rPr>
        <w:t>s</w:t>
      </w:r>
      <w:r w:rsidR="005F74D2">
        <w:rPr>
          <w:rFonts w:eastAsia="Palatino Linotype" w:cs="Palatino Linotype"/>
          <w:color w:val="000000"/>
          <w:szCs w:val="24"/>
        </w:rPr>
        <w:t xml:space="preserve"> siguientes documentos</w:t>
      </w:r>
      <w:r w:rsidR="00974859">
        <w:rPr>
          <w:rFonts w:eastAsia="Palatino Linotype" w:cs="Palatino Linotype"/>
          <w:color w:val="000000"/>
          <w:szCs w:val="24"/>
        </w:rPr>
        <w:t xml:space="preserve"> y carpetas electrónicas</w:t>
      </w:r>
      <w:r w:rsidR="005F74D2">
        <w:rPr>
          <w:rFonts w:eastAsia="Palatino Linotype" w:cs="Palatino Linotype"/>
          <w:color w:val="000000"/>
          <w:szCs w:val="24"/>
        </w:rPr>
        <w:t>:</w:t>
      </w:r>
    </w:p>
    <w:p w14:paraId="086E739F" w14:textId="77777777" w:rsidR="005F74D2" w:rsidRDefault="005F74D2" w:rsidP="00B62DEC">
      <w:pPr>
        <w:pBdr>
          <w:top w:val="nil"/>
          <w:left w:val="nil"/>
          <w:bottom w:val="nil"/>
          <w:right w:val="nil"/>
          <w:between w:val="nil"/>
        </w:pBdr>
        <w:contextualSpacing/>
        <w:rPr>
          <w:rFonts w:eastAsia="Palatino Linotype" w:cs="Palatino Linotype"/>
          <w:color w:val="000000"/>
          <w:szCs w:val="24"/>
        </w:rPr>
      </w:pPr>
    </w:p>
    <w:p w14:paraId="5B8703B1" w14:textId="77777777" w:rsidR="00974859" w:rsidRPr="00974859" w:rsidRDefault="00974859" w:rsidP="00974859">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974859">
        <w:rPr>
          <w:rFonts w:eastAsia="Palatino Linotype" w:cs="Palatino Linotype"/>
          <w:b/>
          <w:bCs/>
          <w:color w:val="000000" w:themeColor="text1"/>
        </w:rPr>
        <w:t>Solicitud 151 2024</w:t>
      </w:r>
      <w:r w:rsidR="00FC6AC2" w:rsidRPr="00974859">
        <w:rPr>
          <w:rFonts w:eastAsia="Palatino Linotype" w:cs="Palatino Linotype"/>
          <w:b/>
          <w:bCs/>
          <w:color w:val="000000" w:themeColor="text1"/>
        </w:rPr>
        <w:t>.pdf</w:t>
      </w:r>
      <w:r w:rsidR="005153C8" w:rsidRPr="00974859">
        <w:rPr>
          <w:rFonts w:eastAsia="Palatino Linotype" w:cs="Palatino Linotype"/>
          <w:bCs/>
          <w:color w:val="000000" w:themeColor="text1"/>
        </w:rPr>
        <w:t xml:space="preserve">. </w:t>
      </w:r>
      <w:r w:rsidRPr="00974859">
        <w:rPr>
          <w:rFonts w:eastAsia="Palatino Linotype" w:cs="Palatino Linotype"/>
          <w:bCs/>
          <w:color w:val="000000" w:themeColor="text1"/>
        </w:rPr>
        <w:t xml:space="preserve">Escrito de respuesta a la solicitud suscrito por el Titular de la Coordinación de Transparencia, mediante el cual manifestó que se hacía entrega </w:t>
      </w:r>
      <w:r w:rsidRPr="00974859">
        <w:rPr>
          <w:rFonts w:eastAsia="Palatino Linotype" w:cs="Palatino Linotype"/>
          <w:bCs/>
          <w:color w:val="000000" w:themeColor="text1"/>
        </w:rPr>
        <w:lastRenderedPageBreak/>
        <w:t>de la documentación requerida en la solicitud, consistente de la respuesta, recurso, resolución y entrega de la información.</w:t>
      </w:r>
    </w:p>
    <w:p w14:paraId="0E311980" w14:textId="730EEC18" w:rsidR="00974859" w:rsidRDefault="00974859" w:rsidP="00974859">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974859">
        <w:rPr>
          <w:rFonts w:eastAsia="Palatino Linotype" w:cs="Palatino Linotype"/>
          <w:b/>
          <w:bCs/>
          <w:color w:val="000000" w:themeColor="text1"/>
        </w:rPr>
        <w:t>2023 FEBRERO.zip</w:t>
      </w:r>
      <w:r w:rsidR="00B13250">
        <w:rPr>
          <w:rFonts w:eastAsia="Palatino Linotype" w:cs="Palatino Linotype"/>
          <w:bCs/>
          <w:color w:val="000000" w:themeColor="text1"/>
        </w:rPr>
        <w:t>. Carpeta que contiene los expedientes relativos a las solicitudes 00011, 00012, 00013 y 00015.</w:t>
      </w:r>
    </w:p>
    <w:p w14:paraId="264C7706" w14:textId="24D605CA" w:rsidR="00974859" w:rsidRDefault="00974859" w:rsidP="00974859">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974859">
        <w:rPr>
          <w:rFonts w:eastAsia="Palatino Linotype" w:cs="Palatino Linotype"/>
          <w:b/>
          <w:bCs/>
          <w:color w:val="000000" w:themeColor="text1"/>
        </w:rPr>
        <w:t>2023 MAYO.zip</w:t>
      </w:r>
      <w:r w:rsidR="00B13250">
        <w:rPr>
          <w:rFonts w:eastAsia="Palatino Linotype" w:cs="Palatino Linotype"/>
          <w:bCs/>
          <w:color w:val="000000" w:themeColor="text1"/>
        </w:rPr>
        <w:t>. Carpeta que contiene el expediente de la solicitud 00060.</w:t>
      </w:r>
    </w:p>
    <w:p w14:paraId="518522E3" w14:textId="296EF28B" w:rsidR="00974859" w:rsidRDefault="00974859" w:rsidP="00974859">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974859">
        <w:rPr>
          <w:rFonts w:eastAsia="Palatino Linotype" w:cs="Palatino Linotype"/>
          <w:b/>
          <w:bCs/>
          <w:color w:val="000000" w:themeColor="text1"/>
        </w:rPr>
        <w:t>2023 JUNIO.zip</w:t>
      </w:r>
      <w:r w:rsidR="00B13250">
        <w:rPr>
          <w:rFonts w:eastAsia="Palatino Linotype" w:cs="Palatino Linotype"/>
          <w:bCs/>
          <w:color w:val="000000" w:themeColor="text1"/>
        </w:rPr>
        <w:t>. Carpeta que contiene los expedientes relativos a las solicitudes 00065 y 00075.</w:t>
      </w:r>
    </w:p>
    <w:p w14:paraId="5667C685" w14:textId="2DF1B308" w:rsidR="00B13250" w:rsidRDefault="00974859" w:rsidP="00974859">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974859">
        <w:rPr>
          <w:rFonts w:eastAsia="Palatino Linotype" w:cs="Palatino Linotype"/>
          <w:b/>
          <w:bCs/>
          <w:color w:val="000000" w:themeColor="text1"/>
        </w:rPr>
        <w:t>2023 JULIO.zip</w:t>
      </w:r>
      <w:r w:rsidR="00B13250">
        <w:rPr>
          <w:rFonts w:eastAsia="Palatino Linotype" w:cs="Palatino Linotype"/>
          <w:bCs/>
          <w:color w:val="000000" w:themeColor="text1"/>
        </w:rPr>
        <w:t>. Carpeta que contiene los expedientes relativos a las solicitudes 00084, 00089, 00090 y 00092.</w:t>
      </w:r>
    </w:p>
    <w:p w14:paraId="4A3EA352" w14:textId="0A151547" w:rsidR="00FC6AC2" w:rsidRPr="00B13250" w:rsidRDefault="00974859" w:rsidP="002C15B6">
      <w:pPr>
        <w:pStyle w:val="Prrafodelista"/>
        <w:numPr>
          <w:ilvl w:val="0"/>
          <w:numId w:val="40"/>
        </w:numPr>
        <w:pBdr>
          <w:top w:val="nil"/>
          <w:left w:val="nil"/>
          <w:bottom w:val="nil"/>
          <w:right w:val="nil"/>
          <w:between w:val="nil"/>
        </w:pBdr>
        <w:contextualSpacing/>
        <w:rPr>
          <w:rFonts w:eastAsia="Palatino Linotype" w:cs="Palatino Linotype"/>
          <w:b/>
          <w:bCs/>
          <w:color w:val="000000" w:themeColor="text1"/>
        </w:rPr>
      </w:pPr>
      <w:r w:rsidRPr="00B13250">
        <w:rPr>
          <w:rFonts w:eastAsia="Palatino Linotype" w:cs="Palatino Linotype"/>
          <w:b/>
          <w:bCs/>
          <w:color w:val="000000" w:themeColor="text1"/>
        </w:rPr>
        <w:t>2023 OCTUBRE.zip</w:t>
      </w:r>
      <w:r w:rsidR="00B13250" w:rsidRPr="00B13250">
        <w:rPr>
          <w:rFonts w:eastAsia="Palatino Linotype" w:cs="Palatino Linotype"/>
          <w:bCs/>
          <w:color w:val="000000" w:themeColor="text1"/>
        </w:rPr>
        <w:t>. Carpeta que contiene el expediente de la solicitud 00124.</w:t>
      </w:r>
    </w:p>
    <w:p w14:paraId="750C143C" w14:textId="77777777" w:rsidR="00AE6DCA" w:rsidRDefault="00AE6DCA" w:rsidP="1923E2E8">
      <w:pPr>
        <w:pBdr>
          <w:top w:val="nil"/>
          <w:left w:val="nil"/>
          <w:bottom w:val="nil"/>
          <w:right w:val="nil"/>
          <w:between w:val="nil"/>
        </w:pBdr>
        <w:contextualSpacing/>
        <w:rPr>
          <w:rFonts w:eastAsia="Palatino Linotype" w:cs="Palatino Linotype"/>
          <w:color w:val="000000" w:themeColor="text1"/>
          <w:lang w:val="es-ES"/>
        </w:rPr>
      </w:pPr>
    </w:p>
    <w:p w14:paraId="6128DFF4" w14:textId="3FA9E6A8" w:rsidR="00A970D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t xml:space="preserve">Ante la respuesta emitida por el Sujeto Obligado, el Recurrente consideró que se trasgredió su derecho a la información pública, por lo que interpuso el recurso de revisión al rubro citado, señalando como acto impugnado </w:t>
      </w:r>
      <w:r w:rsidR="00B13250">
        <w:rPr>
          <w:rFonts w:eastAsia="Palatino Linotype" w:cs="Palatino Linotype"/>
          <w:color w:val="000000" w:themeColor="text1"/>
          <w:lang w:val="es-ES"/>
        </w:rPr>
        <w:t xml:space="preserve">y razones o motivos de inconformidad que </w:t>
      </w:r>
      <w:r w:rsidR="00B13250" w:rsidRPr="00B13250">
        <w:rPr>
          <w:rFonts w:eastAsia="Palatino Linotype" w:cs="Palatino Linotype"/>
          <w:i/>
          <w:color w:val="000000" w:themeColor="text1"/>
          <w:lang w:val="es-ES"/>
        </w:rPr>
        <w:t>«NO DAN RESPUESTA»</w:t>
      </w:r>
      <w:r w:rsidR="00B13250">
        <w:rPr>
          <w:rFonts w:eastAsia="Palatino Linotype" w:cs="Palatino Linotype"/>
          <w:color w:val="000000" w:themeColor="text1"/>
          <w:lang w:val="es-ES"/>
        </w:rPr>
        <w:t xml:space="preserve"> (sic)</w:t>
      </w:r>
      <w:r w:rsidR="00213A38">
        <w:rPr>
          <w:rFonts w:eastAsia="Palatino Linotype" w:cs="Palatino Linotype"/>
          <w:color w:val="000000" w:themeColor="text1"/>
          <w:lang w:val="es-ES"/>
        </w:rPr>
        <w:t>.</w:t>
      </w:r>
    </w:p>
    <w:p w14:paraId="4A6500B8" w14:textId="77777777" w:rsidR="008F50E6" w:rsidRDefault="008F50E6" w:rsidP="006922F5">
      <w:pPr>
        <w:pBdr>
          <w:top w:val="nil"/>
          <w:left w:val="nil"/>
          <w:bottom w:val="nil"/>
          <w:right w:val="nil"/>
          <w:between w:val="nil"/>
        </w:pBdr>
        <w:contextualSpacing/>
        <w:rPr>
          <w:rFonts w:eastAsia="Palatino Linotype" w:cs="Palatino Linotype"/>
          <w:color w:val="000000"/>
          <w:szCs w:val="24"/>
        </w:rPr>
      </w:pPr>
    </w:p>
    <w:p w14:paraId="71656EA0" w14:textId="77777777" w:rsidR="006F67B6" w:rsidRDefault="006F67B6" w:rsidP="006F67B6">
      <w:r w:rsidRPr="00E41C8A">
        <w:t xml:space="preserve">Se debe resaltar que ninguna de las partes realizó manifestaciones durante la etapa de instrucción en el presente procedimiento. En consecuencia, es necesario precisar que, toda vez que el Sujeto Obligado fue omiso de enviar el Informe Justificado ante este </w:t>
      </w:r>
      <w:r>
        <w:t>Instituto</w:t>
      </w:r>
      <w:r w:rsidRPr="00E41C8A">
        <w:t xml:space="preserv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EAAFFE5" w14:textId="77777777" w:rsidR="006B7A23" w:rsidRDefault="006B7A23" w:rsidP="008F50E6"/>
    <w:p w14:paraId="64B9BA8A" w14:textId="1E7E3FC1" w:rsidR="00A970D5" w:rsidRPr="006922F5" w:rsidRDefault="1923E2E8" w:rsidP="1923E2E8">
      <w:pPr>
        <w:pBdr>
          <w:top w:val="nil"/>
          <w:left w:val="nil"/>
          <w:bottom w:val="nil"/>
          <w:right w:val="nil"/>
          <w:between w:val="nil"/>
        </w:pBdr>
        <w:contextualSpacing/>
        <w:rPr>
          <w:rFonts w:eastAsia="Palatino Linotype" w:cs="Palatino Linotype"/>
          <w:color w:val="000000"/>
          <w:lang w:val="es-ES"/>
        </w:rPr>
      </w:pPr>
      <w:r w:rsidRPr="1923E2E8">
        <w:rPr>
          <w:rFonts w:eastAsia="Palatino Linotype" w:cs="Palatino Linotype"/>
          <w:color w:val="000000" w:themeColor="text1"/>
          <w:lang w:val="es-ES"/>
        </w:rPr>
        <w:lastRenderedPageBreak/>
        <w:t xml:space="preserve">Ahora bien, quedando establecido lo anterior, este Órgano Garante considera viable realizar el estudio en aras de establecer si la respuesta del Sujeto Obligado y la modificación a ésta mediante Informe Justificado colman la pretensión del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1923E2E8" w:rsidP="006922F5">
      <w:pPr>
        <w:pStyle w:val="Fundamentos"/>
      </w:pPr>
      <w:r w:rsidRPr="1923E2E8">
        <w:rPr>
          <w:b/>
          <w:bCs/>
          <w:lang w:val="es-ES"/>
        </w:rPr>
        <w:t>Artículo 6o.</w:t>
      </w:r>
      <w:r w:rsidRPr="1923E2E8">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1923E2E8">
        <w:rPr>
          <w:b/>
          <w:bCs/>
          <w:lang w:val="es-ES"/>
        </w:rPr>
        <w:t>El derecho a la información será garantizado por el Estado.</w:t>
      </w:r>
      <w:r w:rsidRPr="1923E2E8">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420D5D9F" w:rsidR="00A970D5" w:rsidRPr="006922F5" w:rsidRDefault="00A970D5" w:rsidP="006922F5">
      <w:pPr>
        <w:pStyle w:val="Fundamentos"/>
      </w:pPr>
      <w:r w:rsidRPr="00D23A54">
        <w:rPr>
          <w:b/>
        </w:rPr>
        <w:t>A.</w:t>
      </w:r>
      <w:r w:rsidRPr="006922F5">
        <w:t xml:space="preserve"> Para el ejercicio del derecho de acceso a l</w:t>
      </w:r>
      <w:r w:rsidR="006B7A23">
        <w:t>a información, la Federación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 xml:space="preserve">Los sujetos obligados deberán documentar todo acto que derive del ejercicio de sus facultades, competencias o </w:t>
      </w:r>
      <w:r w:rsidRPr="006922F5">
        <w:rPr>
          <w:b/>
        </w:rPr>
        <w:lastRenderedPageBreak/>
        <w:t>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1923E2E8" w:rsidP="1923E2E8">
      <w:pPr>
        <w:pStyle w:val="Fundamentos"/>
        <w:rPr>
          <w:lang w:val="es-ES"/>
        </w:rPr>
      </w:pPr>
      <w:r w:rsidRPr="1923E2E8">
        <w:rPr>
          <w:lang w:val="es-ES"/>
        </w:rPr>
        <w:t>III. Toda persona, sin necesidad de acreditar interés alguno o justificar su utilización, tendrá acceso gratuito a la información pública, a sus datos personales o a la rectificación de éstos.</w:t>
      </w:r>
    </w:p>
    <w:p w14:paraId="55B93DBA" w14:textId="68DC24BA" w:rsidR="00A970D5" w:rsidRPr="006922F5" w:rsidRDefault="0052655F" w:rsidP="006922F5">
      <w:pPr>
        <w:pStyle w:val="Fundamentos"/>
      </w:pPr>
      <w:r>
        <w:t xml:space="preserve">IV. </w:t>
      </w:r>
      <w:r w:rsidR="00A970D5" w:rsidRPr="006922F5">
        <w:t>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1923E2E8" w:rsidP="1923E2E8">
      <w:pPr>
        <w:pStyle w:val="Fundamentos"/>
        <w:rPr>
          <w:lang w:val="es-ES"/>
        </w:rPr>
      </w:pPr>
      <w:r w:rsidRPr="1923E2E8">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1923E2E8" w:rsidP="1923E2E8">
      <w:pPr>
        <w:pStyle w:val="Fundamentos"/>
        <w:rPr>
          <w:lang w:val="es-ES"/>
        </w:rPr>
      </w:pPr>
      <w:r w:rsidRPr="1923E2E8">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40A6AED2" w:rsidR="00A970D5" w:rsidRPr="006922F5" w:rsidRDefault="0052655F" w:rsidP="006922F5">
      <w:pPr>
        <w:pStyle w:val="Fundamentos"/>
      </w:pPr>
      <w:r>
        <w:t>[</w:t>
      </w:r>
      <w:r w:rsidR="00A970D5" w:rsidRPr="006922F5">
        <w:t>…</w:t>
      </w: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5554E9B9" w:rsidR="00A970D5" w:rsidRDefault="00A970D5" w:rsidP="006922F5">
      <w:pPr>
        <w:pStyle w:val="Fundamentos"/>
      </w:pPr>
      <w:r w:rsidRPr="006922F5">
        <w:rPr>
          <w:b/>
          <w:bCs/>
        </w:rPr>
        <w:t>Artículo 5.</w:t>
      </w:r>
      <w:r w:rsidRPr="006922F5">
        <w:t xml:space="preserve"> </w:t>
      </w:r>
      <w:r w:rsidR="0052655F">
        <w:t>[</w:t>
      </w:r>
      <w:r w:rsidRPr="006922F5">
        <w:t>…</w:t>
      </w:r>
      <w:r w:rsidR="0052655F">
        <w:t>]</w:t>
      </w:r>
    </w:p>
    <w:p w14:paraId="2EA6EE73" w14:textId="77777777" w:rsidR="0052655F" w:rsidRPr="006922F5" w:rsidRDefault="0052655F"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00A970D5" w:rsidP="006922F5">
      <w:pPr>
        <w:pStyle w:val="Fundamentos"/>
      </w:pPr>
      <w:r w:rsidRPr="006922F5">
        <w:lastRenderedPageBreak/>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544753FC" w:rsidP="006922F5">
      <w:pPr>
        <w:pStyle w:val="Fundamentos"/>
      </w:pPr>
      <w:r w:rsidRPr="544753FC">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544753FC" w:rsidP="006922F5">
      <w:pPr>
        <w:pStyle w:val="Fundamentos"/>
      </w:pPr>
      <w:r w:rsidRPr="544753FC">
        <w:rPr>
          <w:lang w:val="es-ES"/>
        </w:rPr>
        <w:lastRenderedPageBreak/>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3B56658F" w:rsidR="00C82268" w:rsidRPr="006922F5" w:rsidRDefault="00C82268" w:rsidP="006922F5">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w:t>
      </w:r>
      <w:r w:rsidR="001D69E9">
        <w:rPr>
          <w:rFonts w:eastAsia="Palatino Linotype" w:cs="Palatino Linotype"/>
          <w:szCs w:val="24"/>
        </w:rPr>
        <w:t>ios, prevé en su artículo 23</w:t>
      </w:r>
      <w:r w:rsidRPr="006922F5">
        <w:rPr>
          <w:rFonts w:eastAsia="Palatino Linotype" w:cs="Palatino Linotype"/>
          <w:szCs w:val="24"/>
        </w:rPr>
        <w:t xml:space="preserve"> fracción </w:t>
      </w:r>
      <w:r w:rsidR="009155D3">
        <w:rPr>
          <w:rFonts w:eastAsia="Palatino Linotype" w:cs="Palatino Linotype"/>
          <w:szCs w:val="24"/>
        </w:rPr>
        <w:t>I</w:t>
      </w:r>
      <w:r w:rsidR="00D23A54">
        <w:rPr>
          <w:rFonts w:eastAsia="Palatino Linotype" w:cs="Palatino Linotype"/>
          <w:szCs w:val="24"/>
        </w:rPr>
        <w:t>V</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1F39051F" w:rsidR="00C82268" w:rsidRPr="006922F5" w:rsidRDefault="00D23A54" w:rsidP="006922F5">
      <w:pPr>
        <w:pStyle w:val="Fundamentos"/>
      </w:pPr>
      <w:r>
        <w:t>[…]</w:t>
      </w:r>
    </w:p>
    <w:p w14:paraId="79FD530B" w14:textId="05FEFB64" w:rsidR="00C82268" w:rsidRPr="006922F5" w:rsidRDefault="009155D3" w:rsidP="006922F5">
      <w:pPr>
        <w:pStyle w:val="Fundamentos"/>
      </w:pPr>
      <w:r>
        <w:rPr>
          <w:b/>
          <w:bCs/>
        </w:rPr>
        <w:t>I</w:t>
      </w:r>
      <w:r w:rsidR="00702AEE">
        <w:rPr>
          <w:b/>
          <w:bCs/>
        </w:rPr>
        <w:t>V</w:t>
      </w:r>
      <w:r w:rsidR="00C82268" w:rsidRPr="006922F5">
        <w:rPr>
          <w:b/>
          <w:bCs/>
        </w:rPr>
        <w:t>.</w:t>
      </w:r>
      <w:r w:rsidR="00BA7C85">
        <w:rPr>
          <w:b/>
          <w:bCs/>
        </w:rPr>
        <w:t xml:space="preserve"> </w:t>
      </w:r>
      <w:r w:rsidR="00D23A54">
        <w:t>Los</w:t>
      </w:r>
      <w:r w:rsidR="001530E5" w:rsidRPr="006922F5">
        <w:t xml:space="preserve"> </w:t>
      </w:r>
      <w:r w:rsidRPr="009155D3">
        <w:t>ayuntamientos y las dependencias, organismos, órganos y entidades de la administración municipal</w:t>
      </w:r>
      <w:r w:rsidR="00754A30" w:rsidRPr="006922F5">
        <w:t>;</w:t>
      </w:r>
    </w:p>
    <w:p w14:paraId="0667CF00" w14:textId="4039AA4B" w:rsidR="00C82268" w:rsidRPr="006922F5" w:rsidRDefault="0052655F" w:rsidP="006922F5">
      <w:pPr>
        <w:pStyle w:val="Fundamentos"/>
      </w:pP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58A1119C" w14:textId="6375F3BC" w:rsidR="009155D3" w:rsidRDefault="00A970D5" w:rsidP="009155D3">
      <w:r w:rsidRPr="006922F5">
        <w:t xml:space="preserve">En segundo término, </w:t>
      </w:r>
      <w:r w:rsidR="00FB1645">
        <w:t xml:space="preserve">se tiene que el </w:t>
      </w:r>
      <w:r w:rsidR="00F9396C">
        <w:t xml:space="preserve">hoy Recurrente </w:t>
      </w:r>
      <w:r w:rsidR="009155D3">
        <w:t xml:space="preserve">solicitó la entrega de documentos de tipo específico mediante un resumen en un formato Excel. Atentos a ello, resulta necesario hacerle del conocimiento que, el derecho de acceso a la información consiste en que los sujetos obligados hagan entrega de la información conforme obre en sus archivos, no así a su procesamiento, ello de conformidad con el artículo 4, párrafo segundo, de la Ley de Transparencia estatal, en el que se establece lo siguiente: </w:t>
      </w:r>
    </w:p>
    <w:p w14:paraId="362D7599" w14:textId="77777777" w:rsidR="009155D3" w:rsidRDefault="009155D3" w:rsidP="009155D3"/>
    <w:p w14:paraId="090545F4" w14:textId="42956D0E" w:rsidR="009155D3" w:rsidRDefault="009155D3" w:rsidP="009155D3">
      <w:pPr>
        <w:pStyle w:val="Fundamentos"/>
      </w:pPr>
      <w:r w:rsidRPr="009155D3">
        <w:rPr>
          <w:b/>
        </w:rPr>
        <w:lastRenderedPageBreak/>
        <w:t xml:space="preserve">Artículo 4. </w:t>
      </w:r>
      <w:r>
        <w:t>[…]</w:t>
      </w:r>
    </w:p>
    <w:p w14:paraId="7D5BB757" w14:textId="77777777" w:rsidR="009155D3" w:rsidRDefault="009155D3" w:rsidP="009155D3">
      <w:pPr>
        <w:pStyle w:val="Fundamentos"/>
      </w:pPr>
    </w:p>
    <w:p w14:paraId="2A594D2D" w14:textId="148C46CE" w:rsidR="009155D3" w:rsidRDefault="009155D3" w:rsidP="009155D3">
      <w:pPr>
        <w:pStyle w:val="Fundamentos"/>
      </w:pPr>
      <w: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p>
    <w:p w14:paraId="64850F4C" w14:textId="77777777" w:rsidR="009155D3" w:rsidRDefault="009155D3" w:rsidP="009155D3">
      <w:pPr>
        <w:pStyle w:val="Fundamentos"/>
      </w:pPr>
    </w:p>
    <w:p w14:paraId="3EF27F47" w14:textId="2EFC445B" w:rsidR="009155D3" w:rsidRDefault="544753FC" w:rsidP="544753FC">
      <w:pPr>
        <w:pStyle w:val="Fundamentos"/>
        <w:rPr>
          <w:lang w:val="es-ES"/>
        </w:rPr>
      </w:pPr>
      <w:r w:rsidRPr="544753FC">
        <w:rPr>
          <w:lang w:val="es-ES"/>
        </w:rPr>
        <w:t>Solo podrá ser clasificada excepcionalmente como reservada temporalmente por razones de interés público, en los términos de las causas legítimas y estrictamente necesarias previstas por esta Ley.</w:t>
      </w:r>
    </w:p>
    <w:p w14:paraId="7809AF04" w14:textId="77777777" w:rsidR="009155D3" w:rsidRDefault="009155D3" w:rsidP="009155D3"/>
    <w:p w14:paraId="21FED4FE" w14:textId="268C1FB2" w:rsidR="009155D3" w:rsidRDefault="544753FC" w:rsidP="544753FC">
      <w:pPr>
        <w:rPr>
          <w:lang w:val="es-ES"/>
        </w:rPr>
      </w:pPr>
      <w:r w:rsidRPr="544753FC">
        <w:rPr>
          <w:lang w:val="es-ES"/>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051962F1" w14:textId="77777777" w:rsidR="009155D3" w:rsidRDefault="009155D3" w:rsidP="00F9396C"/>
    <w:p w14:paraId="45293E54" w14:textId="490C8097" w:rsidR="009155D3" w:rsidRPr="009155D3" w:rsidRDefault="009155D3" w:rsidP="009155D3">
      <w:pPr>
        <w:rPr>
          <w:rFonts w:cs="Arial"/>
          <w:szCs w:val="24"/>
        </w:rPr>
      </w:pPr>
      <w:r w:rsidRPr="009155D3">
        <w:rPr>
          <w:rFonts w:cs="Arial"/>
          <w:szCs w:val="24"/>
        </w:rPr>
        <w:t xml:space="preserve">Por otra parte, el artículo 12 de la Ley de la materia establece que los sujetos obligados </w:t>
      </w:r>
      <w:r w:rsidRPr="009155D3">
        <w:rPr>
          <w:rFonts w:cs="Arial"/>
          <w:bCs/>
          <w:szCs w:val="24"/>
        </w:rPr>
        <w:t>sólo proporcionarán la información</w:t>
      </w:r>
      <w:r w:rsidRPr="009155D3">
        <w:rPr>
          <w:rFonts w:cs="Arial"/>
          <w:szCs w:val="24"/>
        </w:rPr>
        <w:t xml:space="preserve"> que generen, recopilen, administren, manejen, procesen, archiven o conserven, y sólo facilitarán las que se les requiera y obre en sus archivos, </w:t>
      </w:r>
      <w:r w:rsidRPr="009155D3">
        <w:rPr>
          <w:rFonts w:cs="Arial"/>
          <w:bCs/>
          <w:szCs w:val="24"/>
        </w:rPr>
        <w:t>en el estado en el que se encuentre, sin la obligación de generarla, resumirla</w:t>
      </w:r>
      <w:r w:rsidRPr="009155D3">
        <w:rPr>
          <w:rFonts w:cs="Arial"/>
          <w:szCs w:val="24"/>
        </w:rPr>
        <w:t xml:space="preserve">, efectuar cálculos o practicar investigaciones; tal y como se señala a continuación: </w:t>
      </w:r>
    </w:p>
    <w:p w14:paraId="5A4900B2" w14:textId="77777777" w:rsidR="009155D3" w:rsidRPr="005B3ACE" w:rsidRDefault="009155D3" w:rsidP="009155D3">
      <w:pPr>
        <w:rPr>
          <w:rFonts w:cs="Arial"/>
          <w:szCs w:val="24"/>
        </w:rPr>
      </w:pPr>
    </w:p>
    <w:p w14:paraId="3DAC80E2" w14:textId="06E5CD36" w:rsidR="009155D3" w:rsidRDefault="009155D3" w:rsidP="009155D3">
      <w:pPr>
        <w:pStyle w:val="Fundamentos"/>
      </w:pPr>
      <w:r w:rsidRPr="005B3ACE">
        <w:rPr>
          <w:b/>
        </w:rPr>
        <w:t>Artículo 12.</w:t>
      </w:r>
      <w:r w:rsidRPr="005B3ACE">
        <w:t xml:space="preserve"> Quienes generen, recopilen, administren, manejen, procesen, archiven o conserven información pública serán responsables de la misma en los términos de las disposiciones jurí</w:t>
      </w:r>
      <w:r>
        <w:t>dicas aplicables.</w:t>
      </w:r>
    </w:p>
    <w:p w14:paraId="5AD3B579" w14:textId="77777777" w:rsidR="009155D3" w:rsidRPr="005B3ACE" w:rsidRDefault="009155D3" w:rsidP="009155D3">
      <w:pPr>
        <w:pStyle w:val="Fundamentos"/>
      </w:pPr>
    </w:p>
    <w:p w14:paraId="1DD93E3D" w14:textId="0B08FB1B" w:rsidR="009155D3" w:rsidRPr="005B3ACE" w:rsidRDefault="2BB94072" w:rsidP="009155D3">
      <w:pPr>
        <w:pStyle w:val="Fundamentos"/>
      </w:pPr>
      <w:r w:rsidRPr="2BB94072">
        <w:rPr>
          <w:lang w:val="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w:t>
      </w:r>
      <w:r w:rsidRPr="2BB94072">
        <w:rPr>
          <w:lang w:val="es-ES"/>
        </w:rPr>
        <w:lastRenderedPageBreak/>
        <w:t>del solicitante; no estarán obligados a generarla, resumirla, efectuar cálculos o practicar investigaciones.</w:t>
      </w:r>
    </w:p>
    <w:p w14:paraId="32355F5C" w14:textId="77777777" w:rsidR="009155D3" w:rsidRPr="005B3ACE" w:rsidRDefault="009155D3" w:rsidP="009155D3">
      <w:pPr>
        <w:rPr>
          <w:rFonts w:cs="Arial"/>
          <w:szCs w:val="24"/>
        </w:rPr>
      </w:pPr>
    </w:p>
    <w:p w14:paraId="449824EA" w14:textId="2D1D93B0" w:rsidR="009155D3" w:rsidRPr="005B3ACE" w:rsidRDefault="2BB94072" w:rsidP="2BB94072">
      <w:pPr>
        <w:rPr>
          <w:rFonts w:cs="Arial"/>
          <w:lang w:val="es-ES"/>
        </w:rPr>
      </w:pPr>
      <w:r w:rsidRPr="2BB94072">
        <w:rPr>
          <w:rFonts w:cs="Arial"/>
          <w:lang w:val="es-ES"/>
        </w:rPr>
        <w:t xml:space="preserve">En síntesis, el derecho de acceso a la información pública se satisface en aquellos casos en que se </w:t>
      </w:r>
      <w:r w:rsidRPr="2BB94072">
        <w:rPr>
          <w:rFonts w:cs="Arial"/>
          <w:b/>
          <w:bCs/>
          <w:lang w:val="es-ES"/>
        </w:rPr>
        <w:t>entregue el soporte documental en que conste la información pública</w:t>
      </w:r>
      <w:r w:rsidRPr="2BB94072">
        <w:rPr>
          <w:rFonts w:cs="Arial"/>
          <w:lang w:val="es-ES"/>
        </w:rPr>
        <w:t xml:space="preserve">, toda vez que, los sujetos obligados no tienen el deber de generar, poseer o administrar la información pública con el grado de detalle solicitado; esto es, que no tienen el deber de generar un documento </w:t>
      </w:r>
      <w:r w:rsidRPr="2BB94072">
        <w:rPr>
          <w:rFonts w:cs="Arial"/>
          <w:i/>
          <w:iCs/>
          <w:lang w:val="es-ES"/>
        </w:rPr>
        <w:t>ad hoc</w:t>
      </w:r>
      <w:r w:rsidRPr="2BB94072">
        <w:rPr>
          <w:rFonts w:cs="Arial"/>
          <w:lang w:val="es-ES"/>
        </w:rPr>
        <w:t>, para satisfacer el derecho de acceso a la información pública.</w:t>
      </w:r>
    </w:p>
    <w:p w14:paraId="39F57B10" w14:textId="77777777" w:rsidR="009155D3" w:rsidRDefault="009155D3" w:rsidP="00F9396C"/>
    <w:p w14:paraId="21F84016" w14:textId="480EFE10" w:rsidR="009155D3" w:rsidRPr="009155D3" w:rsidRDefault="009155D3" w:rsidP="009155D3">
      <w:pPr>
        <w:rPr>
          <w:lang w:val="es-MX"/>
        </w:rPr>
      </w:pPr>
      <w:r w:rsidRPr="009155D3">
        <w:rPr>
          <w:lang w:val="es-MX"/>
        </w:rPr>
        <w:t>Como apoyo a lo anterior, es aplicable el criterio 03-17, emitido por el Instituto Nacional de Transparencia, Acceso a la Información y Protec</w:t>
      </w:r>
      <w:r>
        <w:rPr>
          <w:lang w:val="es-MX"/>
        </w:rPr>
        <w:t>ción de Datos Personales, que a la letra dispone lo siguiente</w:t>
      </w:r>
      <w:r w:rsidRPr="009155D3">
        <w:rPr>
          <w:lang w:val="es-MX"/>
        </w:rPr>
        <w:t xml:space="preserve">: </w:t>
      </w:r>
    </w:p>
    <w:p w14:paraId="4BBF4144" w14:textId="77777777" w:rsidR="009155D3" w:rsidRPr="009155D3" w:rsidRDefault="009155D3" w:rsidP="009155D3">
      <w:pPr>
        <w:rPr>
          <w:lang w:val="es-MX"/>
        </w:rPr>
      </w:pPr>
    </w:p>
    <w:p w14:paraId="0337AD2A" w14:textId="589E3949" w:rsidR="009155D3" w:rsidRPr="009155D3" w:rsidRDefault="009155D3" w:rsidP="009155D3">
      <w:pPr>
        <w:pStyle w:val="Fundamentos"/>
        <w:rPr>
          <w:lang w:val="es-MX"/>
        </w:rPr>
      </w:pPr>
      <w:r w:rsidRPr="009155D3">
        <w:rPr>
          <w:b/>
          <w:lang w:val="es-MX"/>
        </w:rPr>
        <w:t>No existe obligación de elaborar documentos ad hoc para atender las solicitudes de acceso a la información</w:t>
      </w:r>
      <w:r w:rsidRPr="009155D3">
        <w:rPr>
          <w:lang w:val="es-MX"/>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7EE18B" w14:textId="77777777" w:rsidR="009155D3" w:rsidRDefault="009155D3" w:rsidP="009155D3"/>
    <w:p w14:paraId="66F5935D" w14:textId="03F3EB7C" w:rsidR="009155D3" w:rsidRPr="009155D3" w:rsidRDefault="009155D3" w:rsidP="009155D3">
      <w:pPr>
        <w:rPr>
          <w:lang w:val="es-ES"/>
        </w:rPr>
      </w:pPr>
      <w:r>
        <w:t xml:space="preserve">Ahora bien, se debe recordar que el Sujeto Obligado, en respuesta a la solicitud, remitió el documento y las carpetas descritas en párrafos anteriores; respuesta que no satisfizo al Recurrente, quien señaló como acto impugnado y motivos de inconformidad, que no se le dio respuesta, lo cual, </w:t>
      </w:r>
      <w:r w:rsidRPr="009155D3">
        <w:rPr>
          <w:lang w:val="es-ES"/>
        </w:rPr>
        <w:t xml:space="preserve">si bien es cierto, encuadran en la fracción VII del artículo 179 de </w:t>
      </w:r>
      <w:r w:rsidRPr="009155D3">
        <w:rPr>
          <w:lang w:val="es-ES"/>
        </w:rPr>
        <w:lastRenderedPageBreak/>
        <w:t xml:space="preserve">la Ley de Transparencia </w:t>
      </w:r>
      <w:r w:rsidR="003D6D88">
        <w:rPr>
          <w:lang w:val="es-ES"/>
        </w:rPr>
        <w:t>local</w:t>
      </w:r>
      <w:r w:rsidRPr="009155D3">
        <w:rPr>
          <w:vertAlign w:val="superscript"/>
          <w:lang w:val="es-ES"/>
        </w:rPr>
        <w:footnoteReference w:id="2"/>
      </w:r>
      <w:r w:rsidRPr="009155D3">
        <w:rPr>
          <w:lang w:val="es-ES"/>
        </w:rPr>
        <w:t xml:space="preserve">, para la procedencia de la interposición del recurso de revisión, también es cierto que, en el caso particular </w:t>
      </w:r>
      <w:r w:rsidRPr="009155D3">
        <w:rPr>
          <w:b/>
          <w:bCs/>
          <w:lang w:val="es-ES"/>
        </w:rPr>
        <w:t xml:space="preserve">resultan inoperantes </w:t>
      </w:r>
      <w:r w:rsidRPr="009155D3">
        <w:rPr>
          <w:lang w:val="es-ES"/>
        </w:rPr>
        <w:t>por las consideraciones siguientes:</w:t>
      </w:r>
    </w:p>
    <w:p w14:paraId="46948961" w14:textId="77777777" w:rsidR="009155D3" w:rsidRDefault="009155D3" w:rsidP="00F9396C"/>
    <w:p w14:paraId="21AE28AF" w14:textId="043C1790" w:rsidR="003D6D88" w:rsidRDefault="003D6D88" w:rsidP="00F9396C">
      <w:r w:rsidRPr="003D6D88">
        <w:t>Como quedó señalado en el apartado de antecedentes, de conformidad con las constancias electrónicas del sistema</w:t>
      </w:r>
      <w:r>
        <w:t xml:space="preserve"> SAIMEX, se observa que el</w:t>
      </w:r>
      <w:r w:rsidRPr="003D6D88">
        <w:t xml:space="preserve"> Recurrente ingresó la</w:t>
      </w:r>
      <w:r>
        <w:t xml:space="preserve"> solicitud de información el veintiuno de juni</w:t>
      </w:r>
      <w:r w:rsidRPr="003D6D88">
        <w:t>o y el Sujeto Obligado not</w:t>
      </w:r>
      <w:r>
        <w:t>ificó la respuesta el diez</w:t>
      </w:r>
      <w:r w:rsidRPr="003D6D88">
        <w:t xml:space="preserve"> de julio, ambas fechas de dos mil veinticuatro, </w:t>
      </w:r>
      <w:r>
        <w:t>como observa en las siguientes imágenes:</w:t>
      </w:r>
    </w:p>
    <w:p w14:paraId="315B9259" w14:textId="4E5451F7" w:rsidR="003D6D88" w:rsidRDefault="003D6D88" w:rsidP="003D6D88">
      <w:pPr>
        <w:jc w:val="center"/>
      </w:pPr>
      <w:r>
        <w:rPr>
          <w:noProof/>
          <w:lang w:val="es-MX"/>
        </w:rPr>
        <w:drawing>
          <wp:inline distT="0" distB="0" distL="0" distR="0" wp14:anchorId="5B99D303" wp14:editId="4B88866C">
            <wp:extent cx="5314950" cy="1134652"/>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949" cy="1149382"/>
                    </a:xfrm>
                    <a:prstGeom prst="rect">
                      <a:avLst/>
                    </a:prstGeom>
                    <a:noFill/>
                    <a:ln>
                      <a:noFill/>
                    </a:ln>
                  </pic:spPr>
                </pic:pic>
              </a:graphicData>
            </a:graphic>
          </wp:inline>
        </w:drawing>
      </w:r>
    </w:p>
    <w:p w14:paraId="210A32D5" w14:textId="370B4510" w:rsidR="003D6D88" w:rsidRDefault="003D6D88" w:rsidP="003D6D88">
      <w:pPr>
        <w:jc w:val="center"/>
      </w:pPr>
      <w:r>
        <w:rPr>
          <w:noProof/>
          <w:lang w:val="es-MX"/>
        </w:rPr>
        <w:drawing>
          <wp:inline distT="0" distB="0" distL="0" distR="0" wp14:anchorId="20D10C57" wp14:editId="1BDACCDF">
            <wp:extent cx="3695700" cy="236690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6159" cy="2431247"/>
                    </a:xfrm>
                    <a:prstGeom prst="rect">
                      <a:avLst/>
                    </a:prstGeom>
                    <a:noFill/>
                    <a:ln>
                      <a:noFill/>
                    </a:ln>
                  </pic:spPr>
                </pic:pic>
              </a:graphicData>
            </a:graphic>
          </wp:inline>
        </w:drawing>
      </w:r>
    </w:p>
    <w:p w14:paraId="4B671C77" w14:textId="77777777" w:rsidR="009155D3" w:rsidRDefault="009155D3" w:rsidP="00F9396C"/>
    <w:p w14:paraId="5F7DC868" w14:textId="474DD3B5" w:rsidR="00E258D4" w:rsidRPr="00E258D4" w:rsidRDefault="00E258D4" w:rsidP="00E258D4">
      <w:pPr>
        <w:rPr>
          <w:bCs/>
          <w:lang w:val="es-ES"/>
        </w:rPr>
      </w:pPr>
      <w:r w:rsidRPr="00E258D4">
        <w:rPr>
          <w:bCs/>
          <w:lang w:val="es-ES"/>
        </w:rPr>
        <w:t xml:space="preserve">Por consiguiente, en estricto derecho la </w:t>
      </w:r>
      <w:r w:rsidR="008A7875">
        <w:rPr>
          <w:bCs/>
          <w:lang w:val="es-ES"/>
        </w:rPr>
        <w:t xml:space="preserve">inconformidad expresada por el </w:t>
      </w:r>
      <w:r w:rsidRPr="00E258D4">
        <w:rPr>
          <w:bCs/>
          <w:lang w:val="es-ES"/>
        </w:rPr>
        <w:t>Recurrente se limita a inconformarse de una supuesta falta de respuesta</w:t>
      </w:r>
      <w:r w:rsidR="008A7875">
        <w:rPr>
          <w:bCs/>
          <w:lang w:val="es-ES"/>
        </w:rPr>
        <w:t xml:space="preserve">; lo que se acreditó que </w:t>
      </w:r>
      <w:r w:rsidRPr="00E258D4">
        <w:rPr>
          <w:bCs/>
          <w:lang w:val="es-ES"/>
        </w:rPr>
        <w:t>dicho acto es inexistente</w:t>
      </w:r>
      <w:r w:rsidR="00AB2514">
        <w:rPr>
          <w:bCs/>
          <w:lang w:val="es-ES"/>
        </w:rPr>
        <w:t>;</w:t>
      </w:r>
      <w:r w:rsidRPr="00E258D4">
        <w:rPr>
          <w:bCs/>
          <w:lang w:val="es-ES"/>
        </w:rPr>
        <w:t xml:space="preserve"> resultando necesario traer a colación la tesis aislada con número de registro </w:t>
      </w:r>
      <w:r w:rsidR="001D0E37">
        <w:rPr>
          <w:bCs/>
          <w:lang w:val="es-ES"/>
        </w:rPr>
        <w:t xml:space="preserve">digital </w:t>
      </w:r>
      <w:r w:rsidRPr="00E258D4">
        <w:rPr>
          <w:bCs/>
          <w:lang w:val="es-ES"/>
        </w:rPr>
        <w:t>2017549</w:t>
      </w:r>
      <w:r w:rsidR="001D0E37">
        <w:rPr>
          <w:rStyle w:val="Refdenotaalpie"/>
          <w:bCs/>
          <w:lang w:val="es-ES"/>
        </w:rPr>
        <w:footnoteReference w:id="3"/>
      </w:r>
      <w:r w:rsidRPr="00E258D4">
        <w:rPr>
          <w:bCs/>
          <w:lang w:val="es-ES"/>
        </w:rPr>
        <w:t>, en la que se establece lo siguiente:</w:t>
      </w:r>
    </w:p>
    <w:p w14:paraId="777E39C9" w14:textId="77777777" w:rsidR="00E258D4" w:rsidRPr="00E258D4" w:rsidRDefault="00E258D4" w:rsidP="00E258D4">
      <w:pPr>
        <w:rPr>
          <w:bCs/>
          <w:lang w:val="es-ES"/>
        </w:rPr>
      </w:pPr>
    </w:p>
    <w:p w14:paraId="7F52E617" w14:textId="77777777" w:rsidR="00E258D4" w:rsidRPr="00E258D4" w:rsidRDefault="00E258D4" w:rsidP="00E258D4">
      <w:pPr>
        <w:pStyle w:val="Fundamentos"/>
        <w:rPr>
          <w:b/>
          <w:bCs/>
          <w:lang w:val="es-ES"/>
        </w:rPr>
      </w:pPr>
      <w:r w:rsidRPr="00E258D4">
        <w:rPr>
          <w:b/>
          <w:bCs/>
          <w:lang w:val="es-ES"/>
        </w:rPr>
        <w:t xml:space="preserve">INEXISTENCIA DE LOS ACTOS RECLAMADOS EN EL AMPARO. NO ES UN MOTIVO MANIFIESTO E INDUDABLE DE IMPROCEDENCIA QUE DÉ LUGAR AL DESECHAMIENTO DE LA DEMANDA, SINO QUE CONSTITUYE UNA CAUSAL DE SOBRESEIMIENTO EN EL JUICIO. </w:t>
      </w:r>
    </w:p>
    <w:p w14:paraId="407BC576" w14:textId="43506C2E" w:rsidR="00E258D4" w:rsidRPr="00E258D4" w:rsidRDefault="00E258D4" w:rsidP="00E258D4">
      <w:pPr>
        <w:pStyle w:val="Fundamentos"/>
        <w:rPr>
          <w:lang w:val="es-ES"/>
        </w:rPr>
      </w:pPr>
      <w:r w:rsidRPr="00E258D4">
        <w:rPr>
          <w:lang w:val="es-ES"/>
        </w:rPr>
        <w:t>Conforme al artículo 63, fracción IV, de la Ley de Amparo</w:t>
      </w:r>
      <w:r w:rsidRPr="00E258D4">
        <w:rPr>
          <w:b/>
          <w:bCs/>
          <w:lang w:val="es-ES"/>
        </w:rPr>
        <w:t xml:space="preserve">, </w:t>
      </w:r>
      <w:r w:rsidRPr="00E258D4">
        <w:rPr>
          <w:b/>
          <w:bCs/>
          <w:u w:val="single"/>
          <w:lang w:val="es-ES"/>
        </w:rPr>
        <w:t>la inexistencia de los actos reclamados es una causal de sobreseimiento</w:t>
      </w:r>
      <w:r w:rsidRPr="00E258D4">
        <w:rPr>
          <w:lang w:val="es-ES"/>
        </w:rPr>
        <w:t>, pero no de improcedencia del juicio de amparo; por ende, no puede ser un motivo manifiesto e indudable que dé lugar al desechamiento de la demanda con sustento en el diverso precepto 113 de ese ordenamiento, pues el pronunciamiento relativo necesariamente debe efectuarse hasta la sentencia, al no haberse demostrado su existencia en la audiencia constitucional.</w:t>
      </w:r>
    </w:p>
    <w:p w14:paraId="675319DB" w14:textId="77777777" w:rsidR="00E258D4" w:rsidRPr="00E258D4" w:rsidRDefault="00E258D4" w:rsidP="00E258D4">
      <w:pPr>
        <w:rPr>
          <w:bCs/>
          <w:lang w:val="es-ES"/>
        </w:rPr>
      </w:pPr>
    </w:p>
    <w:p w14:paraId="1E5F77B7" w14:textId="77777777" w:rsidR="00C570B7" w:rsidRPr="00F52FAC" w:rsidRDefault="00C570B7" w:rsidP="00C570B7">
      <w:pPr>
        <w:rPr>
          <w:szCs w:val="24"/>
          <w:lang w:val="es-ES"/>
        </w:rPr>
      </w:pPr>
      <w:r w:rsidRPr="00F52FAC">
        <w:rPr>
          <w:szCs w:val="24"/>
          <w:lang w:val="es-ES"/>
        </w:rPr>
        <w:t>La tesis referida constituye un criterio orientador para este Órgano Garante, que pone en aptitudes de sobreseer el presente recurso de revisión, circunstancia en el caso particular que, se tiene por acreditada la inexistencia del acto reclamado, quedando sin materia el presente asunto.</w:t>
      </w:r>
    </w:p>
    <w:p w14:paraId="4F805C74" w14:textId="77777777" w:rsidR="00C570B7" w:rsidRPr="00F52FAC" w:rsidRDefault="00C570B7" w:rsidP="00C570B7">
      <w:pPr>
        <w:rPr>
          <w:szCs w:val="24"/>
          <w:lang w:val="es-ES"/>
        </w:rPr>
      </w:pPr>
    </w:p>
    <w:p w14:paraId="45F6B113" w14:textId="2A8CEDAE" w:rsidR="002016C3" w:rsidRPr="00E258D4" w:rsidRDefault="00C570B7" w:rsidP="00C570B7">
      <w:pPr>
        <w:rPr>
          <w:lang w:val="es-ES"/>
        </w:rPr>
      </w:pPr>
      <w:r w:rsidRPr="00F52FAC">
        <w:rPr>
          <w:szCs w:val="24"/>
          <w:lang w:val="es-ES"/>
        </w:rPr>
        <w:t>En conclusión, el Pleno de este Instituto considera que el presente recurso de revisión ha quedado sin materia toda vez que los motivos de inconformidad son inoperantes, conforme a los argumentos planteados en los párrafos anteriores; en consecuencia, no existen ya extremos legales para la procedencia del recurso, lo que conlleva a decretar el</w:t>
      </w:r>
      <w:r w:rsidRPr="00C570B7">
        <w:rPr>
          <w:lang w:val="es-ES"/>
        </w:rPr>
        <w:t xml:space="preserve"> </w:t>
      </w:r>
      <w:r w:rsidRPr="00C570B7">
        <w:rPr>
          <w:lang w:val="es-ES"/>
        </w:rPr>
        <w:lastRenderedPageBreak/>
        <w:t xml:space="preserve">sobreseimiento. Es así </w:t>
      </w:r>
      <w:r>
        <w:rPr>
          <w:lang w:val="es-ES"/>
        </w:rPr>
        <w:t>como</w:t>
      </w:r>
      <w:r w:rsidRPr="00C570B7">
        <w:rPr>
          <w:lang w:val="es-ES"/>
        </w:rPr>
        <w:t xml:space="preserve"> se advierte que en el caso en concreto se actualiza la causal de sobreseimiento prevista en la fracción V del artículo 192 de la Ley de Transparencia</w:t>
      </w:r>
      <w:r>
        <w:rPr>
          <w:lang w:val="es-ES"/>
        </w:rPr>
        <w:t xml:space="preserve"> local</w:t>
      </w:r>
      <w:r w:rsidRPr="00C570B7">
        <w:rPr>
          <w:lang w:val="es-ES"/>
        </w:rPr>
        <w:t>, que a la letra establece</w:t>
      </w:r>
      <w:r>
        <w:rPr>
          <w:lang w:val="es-ES"/>
        </w:rPr>
        <w:t xml:space="preserve"> lo siguiente</w:t>
      </w:r>
      <w:r w:rsidRPr="00C570B7">
        <w:rPr>
          <w:lang w:val="es-ES"/>
        </w:rPr>
        <w:t>:</w:t>
      </w:r>
    </w:p>
    <w:p w14:paraId="6011CB70" w14:textId="77777777" w:rsidR="002016C3" w:rsidRDefault="002016C3" w:rsidP="00F9396C"/>
    <w:p w14:paraId="193641B2" w14:textId="77777777" w:rsidR="001748CB" w:rsidRPr="00C82353" w:rsidRDefault="001748CB" w:rsidP="001748CB">
      <w:pPr>
        <w:spacing w:line="240" w:lineRule="auto"/>
        <w:ind w:left="567" w:right="567"/>
        <w:rPr>
          <w:rFonts w:eastAsiaTheme="minorEastAsia" w:cstheme="minorBidi"/>
          <w:i/>
          <w:iCs/>
          <w:sz w:val="22"/>
          <w:lang w:val="es-ES" w:eastAsia="en-US"/>
        </w:rPr>
      </w:pPr>
      <w:r w:rsidRPr="665C2826">
        <w:rPr>
          <w:rFonts w:eastAsiaTheme="minorEastAsia" w:cstheme="minorBidi"/>
          <w:b/>
          <w:bCs/>
          <w:i/>
          <w:iCs/>
          <w:sz w:val="22"/>
          <w:lang w:val="es-ES" w:eastAsia="en-US"/>
        </w:rPr>
        <w:t xml:space="preserve">Artículo 192. </w:t>
      </w:r>
      <w:r w:rsidRPr="665C2826">
        <w:rPr>
          <w:rFonts w:eastAsiaTheme="minorEastAsia" w:cstheme="minorBidi"/>
          <w:i/>
          <w:iCs/>
          <w:sz w:val="22"/>
          <w:lang w:val="es-ES" w:eastAsia="en-US"/>
        </w:rPr>
        <w:t>El recurso será sobreseído, en todo o en parte, cuando una vez admitido, se actualicen alguno de los siguientes supuestos:</w:t>
      </w:r>
    </w:p>
    <w:p w14:paraId="518307B4" w14:textId="77777777" w:rsidR="001748CB" w:rsidRPr="00C82353" w:rsidRDefault="001748CB" w:rsidP="001748CB">
      <w:pPr>
        <w:spacing w:line="240" w:lineRule="auto"/>
        <w:ind w:left="567" w:right="567"/>
        <w:rPr>
          <w:rFonts w:eastAsiaTheme="minorEastAsia" w:cstheme="minorBidi"/>
          <w:i/>
          <w:iCs/>
          <w:sz w:val="22"/>
          <w:lang w:val="es-ES" w:eastAsia="en-US"/>
        </w:rPr>
      </w:pPr>
      <w:r>
        <w:rPr>
          <w:rFonts w:eastAsiaTheme="minorEastAsia" w:cstheme="minorBidi"/>
          <w:i/>
          <w:iCs/>
          <w:sz w:val="22"/>
          <w:lang w:val="es-ES" w:eastAsia="en-US"/>
        </w:rPr>
        <w:t>[…]</w:t>
      </w:r>
    </w:p>
    <w:p w14:paraId="593534B9" w14:textId="076B1B9A" w:rsidR="001748CB" w:rsidRPr="00C82353" w:rsidRDefault="0099385C" w:rsidP="001748CB">
      <w:pPr>
        <w:spacing w:line="240" w:lineRule="auto"/>
        <w:ind w:left="567" w:right="567"/>
        <w:rPr>
          <w:rFonts w:eastAsiaTheme="minorEastAsia" w:cstheme="minorBidi"/>
          <w:i/>
          <w:iCs/>
          <w:sz w:val="22"/>
          <w:lang w:val="es-ES" w:eastAsia="en-US"/>
        </w:rPr>
      </w:pPr>
      <w:r>
        <w:rPr>
          <w:rFonts w:eastAsiaTheme="minorEastAsia" w:cstheme="minorBidi"/>
          <w:b/>
          <w:bCs/>
          <w:i/>
          <w:iCs/>
          <w:sz w:val="22"/>
          <w:lang w:val="es-ES" w:eastAsia="en-US"/>
        </w:rPr>
        <w:t>V</w:t>
      </w:r>
      <w:r w:rsidR="001748CB" w:rsidRPr="665C2826">
        <w:rPr>
          <w:rFonts w:eastAsiaTheme="minorEastAsia" w:cstheme="minorBidi"/>
          <w:b/>
          <w:bCs/>
          <w:i/>
          <w:iCs/>
          <w:sz w:val="22"/>
          <w:lang w:val="es-ES" w:eastAsia="en-US"/>
        </w:rPr>
        <w:t xml:space="preserve">. </w:t>
      </w:r>
      <w:r w:rsidRPr="0099385C">
        <w:rPr>
          <w:rFonts w:eastAsiaTheme="minorEastAsia" w:cstheme="minorBidi"/>
          <w:b/>
          <w:bCs/>
          <w:i/>
          <w:iCs/>
          <w:sz w:val="22"/>
          <w:u w:val="single"/>
          <w:lang w:val="es-ES" w:eastAsia="en-US"/>
        </w:rPr>
        <w:t>Cuando por cualquier motivo quede sin materia el recurso</w:t>
      </w:r>
      <w:r>
        <w:rPr>
          <w:rFonts w:eastAsiaTheme="minorEastAsia" w:cstheme="minorBidi"/>
          <w:b/>
          <w:bCs/>
          <w:i/>
          <w:iCs/>
          <w:sz w:val="22"/>
          <w:lang w:val="es-ES" w:eastAsia="en-US"/>
        </w:rPr>
        <w:t>.</w:t>
      </w:r>
    </w:p>
    <w:p w14:paraId="693479E4" w14:textId="77777777" w:rsidR="001748CB" w:rsidRDefault="001748CB" w:rsidP="001748CB">
      <w:pPr>
        <w:rPr>
          <w:rFonts w:eastAsiaTheme="minorHAnsi" w:cstheme="minorBidi"/>
          <w:szCs w:val="24"/>
          <w:lang w:eastAsia="en-US"/>
        </w:rPr>
      </w:pPr>
    </w:p>
    <w:p w14:paraId="6759F85B" w14:textId="77777777" w:rsidR="00AE46CF" w:rsidRPr="00CB5413" w:rsidRDefault="00AE46CF" w:rsidP="00AE46CF">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4"/>
      </w:r>
      <w:r w:rsidRPr="00CB5413">
        <w:t>, en la que se estipula lo siguiente:</w:t>
      </w:r>
    </w:p>
    <w:p w14:paraId="0199AAC8" w14:textId="77777777" w:rsidR="00AE46CF" w:rsidRDefault="00AE46CF" w:rsidP="00AE46CF">
      <w:pPr>
        <w:rPr>
          <w:szCs w:val="24"/>
        </w:rPr>
      </w:pPr>
    </w:p>
    <w:p w14:paraId="7F396776" w14:textId="77777777" w:rsidR="00AE46CF" w:rsidRPr="00CB5413" w:rsidRDefault="00AE46CF" w:rsidP="00AE46CF">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58430B89" w14:textId="77777777" w:rsidR="00AE46CF" w:rsidRPr="00CB5413" w:rsidRDefault="00AE46CF" w:rsidP="00AE46CF">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F92A2D8" w14:textId="77777777" w:rsidR="00176D8E" w:rsidRDefault="00176D8E" w:rsidP="001748CB">
      <w:pPr>
        <w:rPr>
          <w:rFonts w:eastAsiaTheme="minorHAnsi" w:cstheme="minorBidi"/>
          <w:szCs w:val="24"/>
          <w:lang w:eastAsia="en-US"/>
        </w:rPr>
      </w:pPr>
    </w:p>
    <w:p w14:paraId="0D6CD68B" w14:textId="1D7BB89D" w:rsidR="001748CB" w:rsidRPr="00E13A4A" w:rsidRDefault="001748CB" w:rsidP="001748CB">
      <w:pPr>
        <w:rPr>
          <w:rFonts w:eastAsiaTheme="minorHAnsi" w:cstheme="minorBidi"/>
          <w:szCs w:val="24"/>
          <w:lang w:eastAsia="en-US"/>
        </w:rPr>
      </w:pPr>
      <w:r w:rsidRPr="00E13A4A">
        <w:rPr>
          <w:rFonts w:eastAsiaTheme="minorHAnsi" w:cstheme="minorBidi"/>
          <w:szCs w:val="24"/>
          <w:lang w:eastAsia="en-US"/>
        </w:rPr>
        <w:t xml:space="preserve">Así, con fundamento en lo prescrito en los artículos 36 fracciones II y III, </w:t>
      </w:r>
      <w:r w:rsidR="00106E70" w:rsidRPr="001F6BB3">
        <w:rPr>
          <w:rFonts w:eastAsia="Palatino Linotype" w:cs="Palatino Linotype"/>
          <w:szCs w:val="24"/>
        </w:rPr>
        <w:t xml:space="preserve">186 </w:t>
      </w:r>
      <w:r w:rsidR="00F86B37">
        <w:rPr>
          <w:rFonts w:eastAsia="Palatino Linotype" w:cs="Palatino Linotype"/>
          <w:szCs w:val="24"/>
        </w:rPr>
        <w:t xml:space="preserve">fracción I </w:t>
      </w:r>
      <w:r w:rsidR="00106E70" w:rsidRPr="001F6BB3">
        <w:rPr>
          <w:rFonts w:eastAsia="Palatino Linotype" w:cs="Palatino Linotype"/>
          <w:szCs w:val="24"/>
        </w:rPr>
        <w:t>y 192 fracción V</w:t>
      </w:r>
      <w:r w:rsidRPr="00E13A4A">
        <w:rPr>
          <w:rFonts w:eastAsiaTheme="minorHAnsi" w:cstheme="minorBidi"/>
          <w:szCs w:val="24"/>
          <w:lang w:eastAsia="en-US"/>
        </w:rPr>
        <w:t xml:space="preserve"> de la Ley de Transparencia y Acceso a la Información Pública del Estado de México y Municipios el Pleno de este Órgano Garante:</w:t>
      </w:r>
    </w:p>
    <w:p w14:paraId="236F4B85" w14:textId="4C835202" w:rsidR="001748CB" w:rsidRDefault="001748CB" w:rsidP="001748CB">
      <w:pPr>
        <w:rPr>
          <w:rFonts w:eastAsiaTheme="minorHAnsi" w:cstheme="minorBidi"/>
          <w:szCs w:val="24"/>
          <w:lang w:eastAsia="en-US"/>
        </w:rPr>
      </w:pPr>
    </w:p>
    <w:p w14:paraId="3E56175C" w14:textId="77777777" w:rsidR="00AE46CF" w:rsidRPr="00E13A4A" w:rsidRDefault="00AE46CF" w:rsidP="001748CB">
      <w:pPr>
        <w:rPr>
          <w:rFonts w:eastAsiaTheme="minorHAnsi" w:cstheme="minorBidi"/>
          <w:szCs w:val="24"/>
          <w:lang w:eastAsia="en-US"/>
        </w:rPr>
      </w:pPr>
    </w:p>
    <w:p w14:paraId="7FB0E98E" w14:textId="77777777" w:rsidR="001748CB" w:rsidRPr="00C82353" w:rsidRDefault="001748CB" w:rsidP="001748CB">
      <w:pPr>
        <w:jc w:val="center"/>
        <w:rPr>
          <w:rFonts w:eastAsiaTheme="minorHAnsi" w:cstheme="minorBidi"/>
          <w:b/>
          <w:bCs/>
          <w:spacing w:val="60"/>
          <w:sz w:val="28"/>
          <w:szCs w:val="28"/>
          <w:lang w:eastAsia="en-US"/>
        </w:rPr>
      </w:pPr>
      <w:r w:rsidRPr="00C82353">
        <w:rPr>
          <w:rFonts w:eastAsiaTheme="minorHAnsi" w:cstheme="minorBidi"/>
          <w:b/>
          <w:bCs/>
          <w:spacing w:val="60"/>
          <w:sz w:val="28"/>
          <w:szCs w:val="28"/>
          <w:lang w:eastAsia="en-US"/>
        </w:rPr>
        <w:lastRenderedPageBreak/>
        <w:t>RESUELVE</w:t>
      </w:r>
    </w:p>
    <w:p w14:paraId="40FCEE49" w14:textId="77777777" w:rsidR="001748CB" w:rsidRPr="00FA7847" w:rsidRDefault="001748CB" w:rsidP="001748CB">
      <w:pPr>
        <w:rPr>
          <w:rFonts w:eastAsiaTheme="minorHAnsi" w:cstheme="minorBidi"/>
          <w:b/>
          <w:bCs/>
          <w:spacing w:val="60"/>
          <w:sz w:val="21"/>
          <w:szCs w:val="21"/>
          <w:lang w:eastAsia="en-US"/>
        </w:rPr>
      </w:pPr>
    </w:p>
    <w:p w14:paraId="424E508B" w14:textId="28AAFACF" w:rsidR="001748CB" w:rsidRPr="00C82353" w:rsidRDefault="001748CB" w:rsidP="001748CB">
      <w:pPr>
        <w:contextualSpacing/>
        <w:rPr>
          <w:rFonts w:eastAsiaTheme="minorHAnsi" w:cs="Arial"/>
          <w:szCs w:val="24"/>
          <w:lang w:eastAsia="en-US"/>
        </w:rPr>
      </w:pPr>
      <w:r w:rsidRPr="00C82353">
        <w:rPr>
          <w:rFonts w:eastAsiaTheme="minorHAnsi" w:cs="Arial"/>
          <w:b/>
          <w:szCs w:val="24"/>
          <w:lang w:eastAsia="en-US"/>
        </w:rPr>
        <w:t>PRIMERO.</w:t>
      </w:r>
      <w:r w:rsidRPr="00C82353">
        <w:rPr>
          <w:rFonts w:eastAsiaTheme="minorHAnsi" w:cs="Arial"/>
          <w:szCs w:val="24"/>
          <w:lang w:eastAsia="en-US"/>
        </w:rPr>
        <w:t xml:space="preserve"> Se</w:t>
      </w:r>
      <w:r w:rsidRPr="00C82353">
        <w:rPr>
          <w:rFonts w:eastAsiaTheme="minorHAnsi" w:cs="Arial"/>
          <w:b/>
          <w:szCs w:val="24"/>
          <w:lang w:eastAsia="en-US"/>
        </w:rPr>
        <w:t xml:space="preserve"> SOBRESEE </w:t>
      </w:r>
      <w:r w:rsidRPr="00C82353">
        <w:rPr>
          <w:rFonts w:eastAsiaTheme="minorHAnsi" w:cs="Arial"/>
          <w:szCs w:val="24"/>
          <w:lang w:eastAsia="en-US"/>
        </w:rPr>
        <w:t xml:space="preserve">el recurso de revisión número </w:t>
      </w:r>
      <w:r w:rsidR="00C71C0F">
        <w:rPr>
          <w:rFonts w:eastAsiaTheme="minorHAnsi" w:cs="Arial"/>
          <w:b/>
          <w:szCs w:val="24"/>
          <w:lang w:eastAsia="en-US"/>
        </w:rPr>
        <w:t>04505/INFOEM/IP/RR/2024</w:t>
      </w:r>
      <w:r w:rsidRPr="00C82353">
        <w:rPr>
          <w:rFonts w:eastAsiaTheme="minorHAnsi" w:cs="Arial"/>
          <w:szCs w:val="24"/>
          <w:lang w:eastAsia="en-US"/>
        </w:rPr>
        <w:t xml:space="preserve">, </w:t>
      </w:r>
      <w:r w:rsidR="00A923C1" w:rsidRPr="001F6BB3">
        <w:rPr>
          <w:rFonts w:eastAsia="Palatino Linotype" w:cs="Palatino Linotype"/>
          <w:color w:val="000000"/>
          <w:szCs w:val="24"/>
        </w:rPr>
        <w:t>por quedarse sin materia en términos del</w:t>
      </w:r>
      <w:r w:rsidR="00A923C1">
        <w:rPr>
          <w:rFonts w:eastAsia="Palatino Linotype" w:cs="Palatino Linotype"/>
          <w:color w:val="000000"/>
          <w:szCs w:val="24"/>
        </w:rPr>
        <w:t xml:space="preserve"> </w:t>
      </w:r>
      <w:r w:rsidR="00A923C1" w:rsidRPr="00436DFD">
        <w:rPr>
          <w:rFonts w:eastAsia="Palatino Linotype" w:cs="Palatino Linotype"/>
          <w:color w:val="000000"/>
          <w:szCs w:val="24"/>
        </w:rPr>
        <w:t xml:space="preserve">artículo 192 fracción </w:t>
      </w:r>
      <w:r w:rsidR="00A923C1">
        <w:rPr>
          <w:rFonts w:eastAsia="Palatino Linotype" w:cs="Palatino Linotype"/>
          <w:color w:val="000000"/>
          <w:szCs w:val="24"/>
        </w:rPr>
        <w:t>V</w:t>
      </w:r>
      <w:r>
        <w:rPr>
          <w:rFonts w:eastAsiaTheme="minorHAnsi" w:cs="Arial"/>
          <w:szCs w:val="24"/>
          <w:lang w:eastAsia="en-US"/>
        </w:rPr>
        <w:t xml:space="preserve"> de la </w:t>
      </w:r>
      <w:r w:rsidRPr="00C82353">
        <w:rPr>
          <w:rFonts w:eastAsiaTheme="minorHAnsi" w:cs="Arial"/>
          <w:szCs w:val="24"/>
          <w:lang w:eastAsia="en-US"/>
        </w:rPr>
        <w:t>Ley de Transparencia y Acceso a la Información Pública del Estado de México y Municipios</w:t>
      </w:r>
      <w:r>
        <w:rPr>
          <w:rFonts w:eastAsiaTheme="minorHAnsi" w:cs="Arial"/>
          <w:szCs w:val="24"/>
          <w:lang w:eastAsia="en-US"/>
        </w:rPr>
        <w:t xml:space="preserve">, </w:t>
      </w:r>
      <w:r w:rsidRPr="00C82353">
        <w:rPr>
          <w:rFonts w:eastAsiaTheme="minorHAnsi" w:cs="Arial"/>
          <w:szCs w:val="24"/>
          <w:lang w:eastAsia="en-US"/>
        </w:rPr>
        <w:t xml:space="preserve">en términos del </w:t>
      </w:r>
      <w:r>
        <w:rPr>
          <w:rFonts w:eastAsiaTheme="minorHAnsi" w:cs="Arial"/>
          <w:b/>
          <w:szCs w:val="24"/>
          <w:lang w:eastAsia="en-US"/>
        </w:rPr>
        <w:t xml:space="preserve">Considerando </w:t>
      </w:r>
      <w:r w:rsidR="00E13A4A">
        <w:rPr>
          <w:rFonts w:eastAsiaTheme="minorHAnsi" w:cs="Arial"/>
          <w:b/>
          <w:szCs w:val="24"/>
          <w:lang w:eastAsia="en-US"/>
        </w:rPr>
        <w:t>QUIN</w:t>
      </w:r>
      <w:r w:rsidR="00BD515A">
        <w:rPr>
          <w:rFonts w:eastAsiaTheme="minorHAnsi" w:cs="Arial"/>
          <w:b/>
          <w:szCs w:val="24"/>
          <w:lang w:eastAsia="en-US"/>
        </w:rPr>
        <w:t>TO</w:t>
      </w:r>
      <w:r w:rsidRPr="00C82353">
        <w:rPr>
          <w:rFonts w:eastAsiaTheme="minorHAnsi" w:cs="Arial"/>
          <w:szCs w:val="24"/>
          <w:lang w:eastAsia="en-US"/>
        </w:rPr>
        <w:t xml:space="preserve"> de la presente resolución.</w:t>
      </w:r>
    </w:p>
    <w:p w14:paraId="5174BF29" w14:textId="77777777" w:rsidR="001748CB" w:rsidRPr="00C82353" w:rsidRDefault="001748CB" w:rsidP="001748CB">
      <w:pPr>
        <w:rPr>
          <w:rFonts w:eastAsiaTheme="minorHAnsi" w:cs="Arial"/>
          <w:szCs w:val="24"/>
          <w:lang w:eastAsia="en-US"/>
        </w:rPr>
      </w:pPr>
    </w:p>
    <w:p w14:paraId="06D6597F" w14:textId="77777777" w:rsidR="001748CB" w:rsidRPr="00C82353" w:rsidRDefault="001748CB" w:rsidP="001748CB">
      <w:pPr>
        <w:rPr>
          <w:rFonts w:eastAsiaTheme="minorHAnsi" w:cs="Arial"/>
          <w:szCs w:val="24"/>
          <w:lang w:eastAsia="en-US"/>
        </w:rPr>
      </w:pPr>
      <w:r w:rsidRPr="00C82353">
        <w:rPr>
          <w:rFonts w:eastAsiaTheme="minorHAnsi" w:cs="Arial"/>
          <w:b/>
          <w:szCs w:val="24"/>
          <w:lang w:eastAsia="en-US"/>
        </w:rPr>
        <w:t>SEGUNDO.</w:t>
      </w:r>
      <w:r w:rsidRPr="00C82353">
        <w:rPr>
          <w:rFonts w:eastAsiaTheme="minorHAnsi" w:cs="Arial"/>
          <w:szCs w:val="24"/>
          <w:lang w:eastAsia="en-US"/>
        </w:rPr>
        <w:t xml:space="preserve"> </w:t>
      </w:r>
      <w:r w:rsidRPr="00C82353">
        <w:rPr>
          <w:rFonts w:eastAsiaTheme="minorHAnsi" w:cs="Arial"/>
          <w:b/>
          <w:szCs w:val="24"/>
          <w:lang w:eastAsia="en-US"/>
        </w:rPr>
        <w:t>Notifíquese</w:t>
      </w:r>
      <w:r w:rsidRPr="00C82353">
        <w:rPr>
          <w:rFonts w:eastAsiaTheme="minorHAnsi" w:cs="Arial"/>
          <w:szCs w:val="24"/>
          <w:lang w:eastAsia="en-US"/>
        </w:rPr>
        <w:t xml:space="preserve"> la presente resolución al Titular de la Unidad de Transparencia del Sujeto Obligado mediante el Sistema de Acceso a la Información Mexiquense (SAIMEX).</w:t>
      </w:r>
    </w:p>
    <w:p w14:paraId="68340931" w14:textId="77777777" w:rsidR="001748CB" w:rsidRPr="00C82353" w:rsidRDefault="001748CB" w:rsidP="001748CB">
      <w:pPr>
        <w:rPr>
          <w:rFonts w:eastAsiaTheme="minorHAnsi" w:cs="Arial"/>
          <w:szCs w:val="24"/>
          <w:lang w:eastAsia="en-US"/>
        </w:rPr>
      </w:pPr>
    </w:p>
    <w:p w14:paraId="2F519583" w14:textId="061509EB" w:rsidR="001748CB" w:rsidRDefault="001748CB" w:rsidP="001748CB">
      <w:pPr>
        <w:contextualSpacing/>
        <w:rPr>
          <w:rFonts w:eastAsiaTheme="minorEastAsia" w:cs="Arial"/>
          <w:lang w:val="es-ES" w:eastAsia="en-US"/>
        </w:rPr>
      </w:pPr>
      <w:r w:rsidRPr="29FB2DD7">
        <w:rPr>
          <w:rFonts w:eastAsiaTheme="minorEastAsia" w:cs="Arial"/>
          <w:b/>
          <w:bCs/>
          <w:lang w:val="es-ES" w:eastAsia="en-US"/>
        </w:rPr>
        <w:t>TERCERO. Notifíquese</w:t>
      </w:r>
      <w:r w:rsidRPr="29FB2DD7">
        <w:rPr>
          <w:rFonts w:eastAsiaTheme="minorEastAsia" w:cs="Arial"/>
          <w:lang w:val="es-ES" w:eastAsia="en-US"/>
        </w:rPr>
        <w:t xml:space="preserve"> la presente resolución al Recurrente</w:t>
      </w:r>
      <w:r w:rsidRPr="29FB2DD7">
        <w:rPr>
          <w:lang w:val="es-ES"/>
        </w:rPr>
        <w:t xml:space="preserve"> </w:t>
      </w:r>
      <w:r w:rsidRPr="29FB2DD7">
        <w:rPr>
          <w:rFonts w:eastAsiaTheme="minorEastAsia" w:cs="Arial"/>
          <w:lang w:val="es-ES" w:eastAsia="en-US"/>
        </w:rPr>
        <w:t>a través del Sistema de Acceso a la Información Mexiquense (SAIMEX</w:t>
      </w:r>
      <w:r w:rsidR="00A923C1">
        <w:rPr>
          <w:rFonts w:eastAsiaTheme="minorEastAsia" w:cs="Arial"/>
          <w:lang w:val="es-ES" w:eastAsia="en-US"/>
        </w:rPr>
        <w:t>)</w:t>
      </w:r>
      <w:r w:rsidR="005C414A">
        <w:rPr>
          <w:rFonts w:eastAsiaTheme="minorEastAsia" w:cs="Arial"/>
          <w:lang w:val="es-ES" w:eastAsia="en-US"/>
        </w:rPr>
        <w:t xml:space="preserve"> </w:t>
      </w:r>
      <w:r w:rsidRPr="29FB2DD7">
        <w:rPr>
          <w:rFonts w:eastAsiaTheme="minorEastAsia" w:cs="Arial"/>
          <w:lang w:val="es-ES" w:eastAsia="en-US"/>
        </w:rPr>
        <w:t>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0E083CDE" w14:textId="77777777" w:rsidR="00E77D38" w:rsidRPr="001748CB" w:rsidRDefault="00E77D38" w:rsidP="00BD515A">
      <w:pPr>
        <w:pBdr>
          <w:top w:val="nil"/>
          <w:left w:val="nil"/>
          <w:bottom w:val="nil"/>
          <w:right w:val="nil"/>
          <w:between w:val="nil"/>
        </w:pBdr>
        <w:rPr>
          <w:rFonts w:eastAsia="Palatino Linotype" w:cs="Palatino Linotype"/>
          <w:color w:val="000000"/>
          <w:szCs w:val="24"/>
          <w:lang w:val="es-ES"/>
        </w:rPr>
      </w:pPr>
    </w:p>
    <w:p w14:paraId="2898FA79" w14:textId="5586F0E1" w:rsidR="00FE6010" w:rsidRPr="00AB2514" w:rsidRDefault="005A45B1" w:rsidP="00BD515A">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A65A8A">
        <w:rPr>
          <w:rFonts w:eastAsia="Palatino Linotype" w:cs="Palatino Linotype"/>
          <w:color w:val="000000"/>
          <w:szCs w:val="24"/>
        </w:rPr>
        <w:t>MAYORÍA</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A65A8A">
        <w:rPr>
          <w:rFonts w:eastAsia="Palatino Linotype" w:cs="Palatino Linotype"/>
          <w:color w:val="000000"/>
          <w:szCs w:val="24"/>
        </w:rPr>
        <w:t xml:space="preserve">(EMITIENDO VOTO DISIDENTE)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lastRenderedPageBreak/>
        <w:t>LA</w:t>
      </w:r>
      <w:r w:rsidR="00C93568">
        <w:rPr>
          <w:rFonts w:eastAsia="Palatino Linotype" w:cs="Palatino Linotype"/>
          <w:color w:val="000000"/>
          <w:szCs w:val="24"/>
        </w:rPr>
        <w:t xml:space="preserve"> </w:t>
      </w:r>
      <w:r w:rsidR="00F90EFF">
        <w:rPr>
          <w:rFonts w:eastAsia="Palatino Linotype" w:cs="Palatino Linotype"/>
          <w:color w:val="000000"/>
          <w:szCs w:val="24"/>
        </w:rPr>
        <w:t>TRIGÉSIMA</w:t>
      </w:r>
      <w:r w:rsidR="006115F0">
        <w:rPr>
          <w:rFonts w:eastAsia="Palatino Linotype" w:cs="Palatino Linotype"/>
          <w:color w:val="000000"/>
          <w:szCs w:val="24"/>
        </w:rPr>
        <w:t xml:space="preserve"> </w:t>
      </w:r>
      <w:r w:rsidR="00C74D92">
        <w:rPr>
          <w:rFonts w:eastAsia="Palatino Linotype" w:cs="Palatino Linotype"/>
          <w:color w:val="000000"/>
          <w:szCs w:val="24"/>
        </w:rPr>
        <w:t>OCTAVA</w:t>
      </w:r>
      <w:r w:rsidR="007771D6">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4302B2">
        <w:rPr>
          <w:rFonts w:eastAsia="Palatino Linotype" w:cs="Palatino Linotype"/>
          <w:color w:val="000000"/>
          <w:szCs w:val="24"/>
        </w:rPr>
        <w:t>SEIS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AB2514">
        <w:rPr>
          <w:rFonts w:eastAsia="Palatino Linotype" w:cs="Palatino Linotype"/>
          <w:color w:val="000000"/>
          <w:szCs w:val="24"/>
        </w:rPr>
        <w:t>.</w:t>
      </w:r>
      <w:r w:rsidR="001957CF" w:rsidRPr="00AB2514">
        <w:rPr>
          <w:rFonts w:eastAsia="Palatino Linotype" w:cs="Palatino Linotype"/>
          <w:color w:val="000000"/>
          <w:szCs w:val="24"/>
        </w:rPr>
        <w:t>------------</w:t>
      </w:r>
      <w:r w:rsidR="006115F0" w:rsidRPr="00AB2514">
        <w:rPr>
          <w:rFonts w:eastAsia="Palatino Linotype" w:cs="Palatino Linotype"/>
          <w:color w:val="000000"/>
          <w:szCs w:val="24"/>
        </w:rPr>
        <w:t>---------------------------------------------------------------------------</w:t>
      </w:r>
      <w:r w:rsidR="00A2751A" w:rsidRPr="00AB2514">
        <w:rPr>
          <w:rFonts w:eastAsia="Palatino Linotype" w:cs="Palatino Linotype"/>
          <w:color w:val="000000"/>
          <w:szCs w:val="24"/>
        </w:rPr>
        <w:t>---------</w:t>
      </w:r>
      <w:r w:rsidR="006115F0" w:rsidRPr="00AB2514">
        <w:rPr>
          <w:rFonts w:eastAsia="Palatino Linotype" w:cs="Palatino Linotype"/>
          <w:color w:val="000000"/>
          <w:szCs w:val="24"/>
        </w:rPr>
        <w:t>------</w:t>
      </w:r>
      <w:r w:rsidR="00BD515A" w:rsidRPr="00AB2514">
        <w:rPr>
          <w:rFonts w:eastAsiaTheme="minorHAnsi" w:cstheme="minorBidi"/>
          <w:szCs w:val="24"/>
          <w:lang w:eastAsia="en-US"/>
        </w:rPr>
        <w:t>-------------------------------------------------------------------------------------------------------------------------------------------------------------------------------------------------------------------------------------------------------------------------------------------------------------------------------------------------------------------------------------------</w:t>
      </w:r>
      <w:r w:rsidR="00C74D92">
        <w:rPr>
          <w:rFonts w:eastAsiaTheme="minorHAnsi" w:cstheme="minorBidi"/>
          <w:szCs w:val="24"/>
          <w:lang w:eastAsia="en-US"/>
        </w:rPr>
        <w:t>---</w:t>
      </w:r>
      <w:r w:rsidR="00BD515A" w:rsidRPr="00AB2514">
        <w:rPr>
          <w:rFonts w:eastAsiaTheme="minorHAnsi" w:cstheme="minorBidi"/>
          <w:szCs w:val="24"/>
          <w:lang w:eastAsia="en-US"/>
        </w:rPr>
        <w:t>---------------------------------------------------------------------------------------------------------------------------------------------------------------------------------------------------------------------------------------------------------------------------------------------------------------------------</w:t>
      </w:r>
      <w:r w:rsidR="00AE46CF">
        <w:rPr>
          <w:rFonts w:eastAsiaTheme="minorHAnsi" w:cstheme="minorBidi"/>
          <w:szCs w:val="24"/>
          <w:lang w:eastAsia="en-US"/>
        </w:rPr>
        <w:t>-----</w:t>
      </w:r>
      <w:r w:rsidR="00AE46CF" w:rsidRPr="00AB2514">
        <w:rPr>
          <w:rFonts w:eastAsiaTheme="minorHAnsi" w:cstheme="minorBidi"/>
          <w:szCs w:val="24"/>
          <w:lang w:eastAsia="en-US"/>
        </w:rPr>
        <w:t>---------------------------------------------------------------------------------------------------------------------------------------------------------------------------------------------------------------------------------------------------------------------------------------------------------------------------------------------------------------------------------------------------------------------------------------------------------------------------------------------------------------------------------------------------------------------------------------------------------------------------------------------------------------------------------------------------------------------------------------------------------------------------------------------------------------------------------------------------------------------------------------------------------------------------------------------------------------------------------------------------------------------------------------------------------------------------------------------------------------------------------------------------------------------------------------------------------------------------------------------------------------------------------------------------------------------------------------------------------------------------------------------------------------------------------------------------------------------------------------------------------------------------------------------------------------------------------</w:t>
      </w:r>
      <w:r w:rsidR="00BD515A" w:rsidRPr="00AB2514">
        <w:rPr>
          <w:rFonts w:eastAsiaTheme="minorHAnsi" w:cstheme="minorBidi"/>
          <w:szCs w:val="24"/>
          <w:lang w:eastAsia="en-US"/>
        </w:rPr>
        <w:t>------------------------------------------------------------------------------------</w:t>
      </w:r>
    </w:p>
    <w:p w14:paraId="4DA57669" w14:textId="77777777" w:rsidR="00A970D5" w:rsidRPr="004B7011" w:rsidRDefault="00A970D5" w:rsidP="00BD515A">
      <w:pPr>
        <w:pBdr>
          <w:top w:val="nil"/>
          <w:left w:val="nil"/>
          <w:bottom w:val="nil"/>
          <w:right w:val="nil"/>
          <w:between w:val="nil"/>
        </w:pBdr>
        <w:spacing w:line="240" w:lineRule="auto"/>
        <w:contextualSpacing/>
        <w:rPr>
          <w:rFonts w:eastAsia="Palatino Linotype" w:cs="Palatino Linotype"/>
          <w:color w:val="000000"/>
          <w:sz w:val="20"/>
          <w:szCs w:val="20"/>
        </w:rPr>
      </w:pPr>
      <w:r w:rsidRPr="006922F5">
        <w:rPr>
          <w:rFonts w:eastAsia="Palatino Linotype" w:cs="Palatino Linotype"/>
          <w:color w:val="000000"/>
          <w:sz w:val="20"/>
          <w:szCs w:val="20"/>
        </w:rPr>
        <w:t>JMV/CCR/fzh</w:t>
      </w:r>
    </w:p>
    <w:p w14:paraId="5FBC6CA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BD515A">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799F3" w14:textId="77777777" w:rsidR="009376C9" w:rsidRDefault="009376C9" w:rsidP="00F2498E">
      <w:pPr>
        <w:spacing w:line="240" w:lineRule="auto"/>
      </w:pPr>
      <w:r>
        <w:separator/>
      </w:r>
    </w:p>
  </w:endnote>
  <w:endnote w:type="continuationSeparator" w:id="0">
    <w:p w14:paraId="1CE95344" w14:textId="77777777" w:rsidR="009376C9" w:rsidRDefault="009376C9" w:rsidP="00F2498E">
      <w:pPr>
        <w:spacing w:line="240" w:lineRule="auto"/>
      </w:pPr>
      <w:r>
        <w:continuationSeparator/>
      </w:r>
    </w:p>
  </w:endnote>
  <w:endnote w:type="continuationNotice" w:id="1">
    <w:p w14:paraId="3BE0A7EF" w14:textId="77777777" w:rsidR="009376C9" w:rsidRDefault="009376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974859" w:rsidRPr="00871A91" w:rsidRDefault="009748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A7D2A">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A7D2A">
      <w:rPr>
        <w:rFonts w:ascii="Palatino Linotype" w:hAnsi="Palatino Linotype"/>
        <w:b/>
        <w:bCs/>
        <w:noProof/>
        <w:sz w:val="20"/>
      </w:rPr>
      <w:t>28</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974859" w:rsidRPr="00871A91" w:rsidRDefault="00974859"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A7D2A">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A7D2A">
      <w:rPr>
        <w:rFonts w:ascii="Palatino Linotype" w:hAnsi="Palatino Linotype"/>
        <w:b/>
        <w:bCs/>
        <w:noProof/>
        <w:sz w:val="20"/>
      </w:rPr>
      <w:t>28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3CBA" w14:textId="77777777" w:rsidR="009376C9" w:rsidRDefault="009376C9" w:rsidP="00F2498E">
      <w:pPr>
        <w:spacing w:line="240" w:lineRule="auto"/>
      </w:pPr>
      <w:r>
        <w:separator/>
      </w:r>
    </w:p>
  </w:footnote>
  <w:footnote w:type="continuationSeparator" w:id="0">
    <w:p w14:paraId="48135F46" w14:textId="77777777" w:rsidR="009376C9" w:rsidRDefault="009376C9" w:rsidP="00F2498E">
      <w:pPr>
        <w:spacing w:line="240" w:lineRule="auto"/>
      </w:pPr>
      <w:r>
        <w:continuationSeparator/>
      </w:r>
    </w:p>
  </w:footnote>
  <w:footnote w:type="continuationNotice" w:id="1">
    <w:p w14:paraId="2D394D3C" w14:textId="77777777" w:rsidR="009376C9" w:rsidRDefault="009376C9">
      <w:pPr>
        <w:spacing w:line="240" w:lineRule="auto"/>
      </w:pPr>
    </w:p>
  </w:footnote>
  <w:footnote w:id="2">
    <w:p w14:paraId="76235363" w14:textId="77777777" w:rsidR="009155D3" w:rsidRPr="009155D3" w:rsidRDefault="009155D3" w:rsidP="009155D3">
      <w:pPr>
        <w:pStyle w:val="Textonotapie"/>
        <w:rPr>
          <w:i/>
        </w:rPr>
      </w:pPr>
      <w:r w:rsidRPr="009155D3">
        <w:rPr>
          <w:rStyle w:val="Refdenotaalpie"/>
          <w:i/>
        </w:rPr>
        <w:footnoteRef/>
      </w:r>
      <w:r w:rsidRPr="009155D3">
        <w:rPr>
          <w:i/>
        </w:rPr>
        <w:t xml:space="preserve"> </w:t>
      </w:r>
      <w:r w:rsidRPr="009155D3">
        <w:rPr>
          <w:b/>
          <w:bCs/>
          <w:i/>
        </w:rPr>
        <w:t>Artículo 179.</w:t>
      </w:r>
      <w:r w:rsidRPr="009155D3">
        <w:rPr>
          <w:i/>
        </w:rPr>
        <w:t xml:space="preserve"> El recurso de revisión es un medio de protección que la Ley otorga a los particulares, para hacer valer su derecho de acceso a la información pública, y procederá en contra de las siguientes causas:</w:t>
      </w:r>
    </w:p>
    <w:p w14:paraId="4442FFCA" w14:textId="65D6B500" w:rsidR="009155D3" w:rsidRPr="009155D3" w:rsidRDefault="003D6D88" w:rsidP="009155D3">
      <w:pPr>
        <w:pStyle w:val="Textonotapie"/>
        <w:rPr>
          <w:i/>
        </w:rPr>
      </w:pPr>
      <w:r>
        <w:rPr>
          <w:i/>
        </w:rPr>
        <w:t>[</w:t>
      </w:r>
      <w:r w:rsidR="009155D3" w:rsidRPr="009155D3">
        <w:rPr>
          <w:i/>
        </w:rPr>
        <w:t>…</w:t>
      </w:r>
      <w:r>
        <w:rPr>
          <w:i/>
        </w:rPr>
        <w:t>]</w:t>
      </w:r>
    </w:p>
    <w:p w14:paraId="78EAADF1" w14:textId="1D1C073A" w:rsidR="003D6D88" w:rsidRPr="009155D3" w:rsidRDefault="009155D3" w:rsidP="009155D3">
      <w:pPr>
        <w:pStyle w:val="Textonotapie"/>
        <w:rPr>
          <w:i/>
          <w:lang w:val="es-419"/>
        </w:rPr>
      </w:pPr>
      <w:r w:rsidRPr="009155D3">
        <w:rPr>
          <w:b/>
          <w:bCs/>
          <w:i/>
          <w:lang w:val="es-419"/>
        </w:rPr>
        <w:t>VII.</w:t>
      </w:r>
      <w:r w:rsidRPr="009155D3">
        <w:rPr>
          <w:i/>
          <w:lang w:val="es-419"/>
        </w:rPr>
        <w:t xml:space="preserve"> La falta de respuesta a una solicitud de acceso a la información;</w:t>
      </w:r>
    </w:p>
  </w:footnote>
  <w:footnote w:id="3">
    <w:p w14:paraId="608C4A4F" w14:textId="5D76F877" w:rsidR="001D0E37" w:rsidRPr="00AC44D4" w:rsidRDefault="001D0E37">
      <w:pPr>
        <w:pStyle w:val="Textonotapie"/>
      </w:pPr>
      <w:r>
        <w:rPr>
          <w:rStyle w:val="Refdenotaalpie"/>
        </w:rPr>
        <w:footnoteRef/>
      </w:r>
      <w:r>
        <w:t xml:space="preserve"> </w:t>
      </w:r>
      <w:r w:rsidR="007F49AA">
        <w:t>Tesis I. 1o.A.</w:t>
      </w:r>
      <w:r w:rsidR="006E536F">
        <w:t xml:space="preserve">40 K (10a.), </w:t>
      </w:r>
      <w:r w:rsidR="006E536F">
        <w:rPr>
          <w:i/>
          <w:iCs/>
        </w:rPr>
        <w:t>Gaceta del Semanario Judicial de la Federación</w:t>
      </w:r>
      <w:r w:rsidR="00AC44D4">
        <w:t>, Décima Época, Libro 57, Tomo III, agosto de 2018, pág. 2860</w:t>
      </w:r>
    </w:p>
  </w:footnote>
  <w:footnote w:id="4">
    <w:p w14:paraId="1F1E5AC4" w14:textId="77777777" w:rsidR="00AE46CF" w:rsidRPr="0027331A" w:rsidRDefault="00AE46CF" w:rsidP="00AE46CF">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974859" w:rsidRDefault="00DA7D2A">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74859" w:rsidRPr="00B17577" w14:paraId="37B9EBDE" w14:textId="77777777" w:rsidTr="003938ED">
      <w:trPr>
        <w:trHeight w:val="227"/>
      </w:trPr>
      <w:tc>
        <w:tcPr>
          <w:tcW w:w="5103" w:type="dxa"/>
          <w:hideMark/>
        </w:tcPr>
        <w:p w14:paraId="4964FBC5" w14:textId="54CDA645" w:rsidR="00974859" w:rsidRPr="00096248" w:rsidRDefault="00974859"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F20B962" w:rsidR="00974859" w:rsidRPr="00096248" w:rsidRDefault="00974859" w:rsidP="00011C4D">
          <w:pPr>
            <w:spacing w:after="120" w:line="240" w:lineRule="auto"/>
            <w:ind w:right="71"/>
            <w:jc w:val="right"/>
            <w:rPr>
              <w:rFonts w:cs="Arial"/>
              <w:b/>
              <w:szCs w:val="24"/>
            </w:rPr>
          </w:pPr>
          <w:r>
            <w:rPr>
              <w:rFonts w:cs="Arial"/>
              <w:b/>
              <w:bCs/>
              <w:szCs w:val="24"/>
            </w:rPr>
            <w:t>04505/INFOEM/IP/RR/2024</w:t>
          </w:r>
        </w:p>
      </w:tc>
    </w:tr>
    <w:tr w:rsidR="00974859" w14:paraId="7591D3C9" w14:textId="77777777" w:rsidTr="003938ED">
      <w:trPr>
        <w:trHeight w:val="242"/>
      </w:trPr>
      <w:tc>
        <w:tcPr>
          <w:tcW w:w="5103" w:type="dxa"/>
          <w:hideMark/>
        </w:tcPr>
        <w:p w14:paraId="729A65A8" w14:textId="77777777" w:rsidR="00974859" w:rsidRPr="00096248" w:rsidRDefault="00974859"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6CBFA591" w:rsidR="00974859" w:rsidRPr="00096248" w:rsidRDefault="00974859" w:rsidP="00C71C0F">
          <w:pPr>
            <w:spacing w:after="120" w:line="240" w:lineRule="auto"/>
            <w:ind w:left="-81" w:right="71"/>
            <w:jc w:val="right"/>
            <w:rPr>
              <w:rFonts w:cs="Arial"/>
              <w:szCs w:val="24"/>
            </w:rPr>
          </w:pPr>
          <w:r w:rsidRPr="00C71C0F">
            <w:rPr>
              <w:rFonts w:cs="Arial"/>
              <w:szCs w:val="24"/>
            </w:rPr>
            <w:t xml:space="preserve">Sistema Municipal </w:t>
          </w:r>
          <w:r>
            <w:rPr>
              <w:rFonts w:cs="Arial"/>
              <w:szCs w:val="24"/>
            </w:rPr>
            <w:t>p</w:t>
          </w:r>
          <w:r w:rsidRPr="00C71C0F">
            <w:rPr>
              <w:rFonts w:cs="Arial"/>
              <w:szCs w:val="24"/>
            </w:rPr>
            <w:t>ara el Desarrollo Integral de la Familia de Tlalnepantla de Baz</w:t>
          </w:r>
        </w:p>
      </w:tc>
    </w:tr>
    <w:tr w:rsidR="00974859" w:rsidRPr="00F63239" w14:paraId="037E914D" w14:textId="77777777" w:rsidTr="003938ED">
      <w:trPr>
        <w:trHeight w:val="342"/>
      </w:trPr>
      <w:tc>
        <w:tcPr>
          <w:tcW w:w="5103" w:type="dxa"/>
          <w:hideMark/>
        </w:tcPr>
        <w:p w14:paraId="7676B68F" w14:textId="64D69EAF" w:rsidR="00974859" w:rsidRPr="00096248" w:rsidRDefault="00974859"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974859" w:rsidRDefault="00974859"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974859" w:rsidRPr="00711916" w:rsidRDefault="00974859" w:rsidP="00011C4D">
          <w:pPr>
            <w:spacing w:after="120" w:line="240" w:lineRule="auto"/>
            <w:ind w:left="-486" w:right="71" w:firstLine="567"/>
            <w:jc w:val="right"/>
            <w:rPr>
              <w:rFonts w:cs="Arial"/>
              <w:sz w:val="2"/>
              <w:szCs w:val="2"/>
            </w:rPr>
          </w:pPr>
        </w:p>
      </w:tc>
    </w:tr>
  </w:tbl>
  <w:p w14:paraId="2998DBFD" w14:textId="25A9F426" w:rsidR="00974859" w:rsidRPr="00871A91" w:rsidRDefault="00DA7D2A">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1026" type="#_x0000_t75" alt="" style="position:absolute;left:0;text-align:left;margin-left:-83.95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97485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74859" w14:paraId="0F9FE9B6" w14:textId="77777777" w:rsidTr="70652167">
      <w:trPr>
        <w:trHeight w:val="227"/>
      </w:trPr>
      <w:tc>
        <w:tcPr>
          <w:tcW w:w="5103" w:type="dxa"/>
          <w:hideMark/>
        </w:tcPr>
        <w:p w14:paraId="6D1D9D71" w14:textId="11150E5A" w:rsidR="00974859" w:rsidRPr="00663A37" w:rsidRDefault="00974859"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D920600" w:rsidR="00974859" w:rsidRPr="00C81ECD" w:rsidRDefault="00974859" w:rsidP="00011C4D">
          <w:pPr>
            <w:spacing w:after="120" w:line="240" w:lineRule="auto"/>
            <w:ind w:left="-486" w:right="68" w:firstLine="558"/>
            <w:jc w:val="right"/>
            <w:rPr>
              <w:rFonts w:cs="Arial"/>
              <w:b/>
              <w:szCs w:val="24"/>
            </w:rPr>
          </w:pPr>
          <w:r>
            <w:rPr>
              <w:rFonts w:cs="Arial"/>
              <w:b/>
              <w:bCs/>
              <w:szCs w:val="24"/>
            </w:rPr>
            <w:t>04505/INFOEM/IP/RR/2024</w:t>
          </w:r>
        </w:p>
      </w:tc>
    </w:tr>
    <w:tr w:rsidR="00974859" w:rsidRPr="001F57CD" w14:paraId="1377D264" w14:textId="77777777" w:rsidTr="70652167">
      <w:trPr>
        <w:trHeight w:val="196"/>
      </w:trPr>
      <w:tc>
        <w:tcPr>
          <w:tcW w:w="5103" w:type="dxa"/>
          <w:hideMark/>
        </w:tcPr>
        <w:p w14:paraId="04D597A1" w14:textId="77777777" w:rsidR="00974859" w:rsidRPr="00663A37" w:rsidRDefault="00974859"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64D19AA" w:rsidR="00974859" w:rsidRPr="00663A37" w:rsidRDefault="00DA7D2A" w:rsidP="70652167">
          <w:pPr>
            <w:spacing w:after="120" w:line="240" w:lineRule="auto"/>
            <w:ind w:right="68"/>
            <w:jc w:val="right"/>
            <w:rPr>
              <w:rFonts w:cs="Arial"/>
              <w:lang w:val="es-ES"/>
            </w:rPr>
          </w:pPr>
          <w:r>
            <w:rPr>
              <w:rFonts w:cs="Arial"/>
              <w:lang w:val="es-ES"/>
            </w:rPr>
            <w:t>XXXX</w:t>
          </w:r>
        </w:p>
      </w:tc>
    </w:tr>
    <w:tr w:rsidR="00974859" w14:paraId="4DC11993" w14:textId="77777777" w:rsidTr="70652167">
      <w:trPr>
        <w:trHeight w:val="242"/>
      </w:trPr>
      <w:tc>
        <w:tcPr>
          <w:tcW w:w="5103" w:type="dxa"/>
          <w:hideMark/>
        </w:tcPr>
        <w:p w14:paraId="76CEF1B5" w14:textId="77777777" w:rsidR="00974859" w:rsidRPr="00663A37" w:rsidRDefault="00974859"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5571F152" w:rsidR="00974859" w:rsidRPr="00663A37" w:rsidRDefault="00974859" w:rsidP="00011C4D">
          <w:pPr>
            <w:spacing w:after="120" w:line="240" w:lineRule="auto"/>
            <w:ind w:left="-70" w:right="68"/>
            <w:jc w:val="right"/>
            <w:rPr>
              <w:rFonts w:cs="Arial"/>
              <w:szCs w:val="24"/>
            </w:rPr>
          </w:pPr>
          <w:r>
            <w:rPr>
              <w:rFonts w:cs="Arial"/>
              <w:szCs w:val="24"/>
            </w:rPr>
            <w:t>Sistema Municipal p</w:t>
          </w:r>
          <w:r w:rsidRPr="00C71C0F">
            <w:rPr>
              <w:rFonts w:cs="Arial"/>
              <w:szCs w:val="24"/>
            </w:rPr>
            <w:t>ara el Desarrollo Integral de la Familia de Tlalnepantla de Baz</w:t>
          </w:r>
        </w:p>
      </w:tc>
    </w:tr>
    <w:tr w:rsidR="00974859" w14:paraId="5C2B511D" w14:textId="77777777" w:rsidTr="70652167">
      <w:trPr>
        <w:trHeight w:val="342"/>
      </w:trPr>
      <w:tc>
        <w:tcPr>
          <w:tcW w:w="5103" w:type="dxa"/>
          <w:hideMark/>
        </w:tcPr>
        <w:p w14:paraId="03FEF68C" w14:textId="45E91CF4" w:rsidR="00974859" w:rsidRPr="00663A37" w:rsidRDefault="00974859"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974859" w:rsidRPr="00663A37" w:rsidRDefault="00974859"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974859" w:rsidRPr="00871A91" w:rsidRDefault="00DA7D2A">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1pt;margin-top:-155.1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9748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7B42DDD"/>
    <w:multiLevelType w:val="multilevel"/>
    <w:tmpl w:val="5948B058"/>
    <w:styleLink w:val="Listaactual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22E39"/>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0"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8F48B9"/>
    <w:multiLevelType w:val="multilevel"/>
    <w:tmpl w:val="1DD0157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CFE7D14"/>
    <w:multiLevelType w:val="multilevel"/>
    <w:tmpl w:val="78DE553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A31354"/>
    <w:multiLevelType w:val="hybridMultilevel"/>
    <w:tmpl w:val="691A7E22"/>
    <w:lvl w:ilvl="0" w:tplc="224E58C2">
      <w:start w:val="1"/>
      <w:numFmt w:val="bullet"/>
      <w:lvlText w:val=""/>
      <w:lvlJc w:val="left"/>
      <w:pPr>
        <w:ind w:left="1134" w:hanging="425"/>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7B60891"/>
    <w:multiLevelType w:val="multilevel"/>
    <w:tmpl w:val="C4069B36"/>
    <w:styleLink w:val="Listaactual25"/>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5" w15:restartNumberingAfterBreak="0">
    <w:nsid w:val="68170242"/>
    <w:multiLevelType w:val="hybridMultilevel"/>
    <w:tmpl w:val="448284D6"/>
    <w:lvl w:ilvl="0" w:tplc="5DAABE3A">
      <w:start w:val="1"/>
      <w:numFmt w:val="decimal"/>
      <w:lvlText w:val="%1."/>
      <w:lvlJc w:val="left"/>
      <w:pPr>
        <w:ind w:left="709" w:hanging="42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1C7170"/>
    <w:multiLevelType w:val="hybridMultilevel"/>
    <w:tmpl w:val="35927C0E"/>
    <w:lvl w:ilvl="0" w:tplc="616E560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9"/>
  </w:num>
  <w:num w:numId="4">
    <w:abstractNumId w:val="10"/>
  </w:num>
  <w:num w:numId="5">
    <w:abstractNumId w:val="39"/>
  </w:num>
  <w:num w:numId="6">
    <w:abstractNumId w:val="4"/>
  </w:num>
  <w:num w:numId="7">
    <w:abstractNumId w:val="31"/>
  </w:num>
  <w:num w:numId="8">
    <w:abstractNumId w:val="8"/>
  </w:num>
  <w:num w:numId="9">
    <w:abstractNumId w:val="3"/>
  </w:num>
  <w:num w:numId="10">
    <w:abstractNumId w:val="15"/>
  </w:num>
  <w:num w:numId="11">
    <w:abstractNumId w:val="16"/>
  </w:num>
  <w:num w:numId="12">
    <w:abstractNumId w:val="40"/>
  </w:num>
  <w:num w:numId="13">
    <w:abstractNumId w:val="37"/>
  </w:num>
  <w:num w:numId="14">
    <w:abstractNumId w:val="23"/>
  </w:num>
  <w:num w:numId="15">
    <w:abstractNumId w:val="28"/>
  </w:num>
  <w:num w:numId="16">
    <w:abstractNumId w:val="13"/>
  </w:num>
  <w:num w:numId="17">
    <w:abstractNumId w:val="20"/>
  </w:num>
  <w:num w:numId="18">
    <w:abstractNumId w:val="12"/>
  </w:num>
  <w:num w:numId="19">
    <w:abstractNumId w:val="17"/>
  </w:num>
  <w:num w:numId="20">
    <w:abstractNumId w:val="5"/>
  </w:num>
  <w:num w:numId="21">
    <w:abstractNumId w:val="6"/>
  </w:num>
  <w:num w:numId="22">
    <w:abstractNumId w:val="22"/>
  </w:num>
  <w:num w:numId="23">
    <w:abstractNumId w:val="11"/>
  </w:num>
  <w:num w:numId="24">
    <w:abstractNumId w:val="19"/>
  </w:num>
  <w:num w:numId="25">
    <w:abstractNumId w:val="1"/>
  </w:num>
  <w:num w:numId="26">
    <w:abstractNumId w:val="26"/>
  </w:num>
  <w:num w:numId="27">
    <w:abstractNumId w:val="30"/>
  </w:num>
  <w:num w:numId="28">
    <w:abstractNumId w:val="38"/>
  </w:num>
  <w:num w:numId="29">
    <w:abstractNumId w:val="14"/>
  </w:num>
  <w:num w:numId="30">
    <w:abstractNumId w:val="7"/>
  </w:num>
  <w:num w:numId="31">
    <w:abstractNumId w:val="33"/>
  </w:num>
  <w:num w:numId="32">
    <w:abstractNumId w:val="27"/>
  </w:num>
  <w:num w:numId="33">
    <w:abstractNumId w:val="0"/>
  </w:num>
  <w:num w:numId="34">
    <w:abstractNumId w:val="32"/>
  </w:num>
  <w:num w:numId="35">
    <w:abstractNumId w:val="36"/>
  </w:num>
  <w:num w:numId="36">
    <w:abstractNumId w:val="18"/>
  </w:num>
  <w:num w:numId="37">
    <w:abstractNumId w:val="34"/>
  </w:num>
  <w:num w:numId="38">
    <w:abstractNumId w:val="41"/>
  </w:num>
  <w:num w:numId="39">
    <w:abstractNumId w:val="2"/>
  </w:num>
  <w:num w:numId="40">
    <w:abstractNumId w:val="35"/>
  </w:num>
  <w:num w:numId="41">
    <w:abstractNumId w:val="21"/>
  </w:num>
  <w:num w:numId="4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414"/>
    <w:rsid w:val="00004B62"/>
    <w:rsid w:val="0000560D"/>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4A6D"/>
    <w:rsid w:val="00025560"/>
    <w:rsid w:val="00025773"/>
    <w:rsid w:val="00026582"/>
    <w:rsid w:val="00027DA8"/>
    <w:rsid w:val="00030EC1"/>
    <w:rsid w:val="00031BA3"/>
    <w:rsid w:val="00032545"/>
    <w:rsid w:val="000325A7"/>
    <w:rsid w:val="00032686"/>
    <w:rsid w:val="00032C99"/>
    <w:rsid w:val="00032FBE"/>
    <w:rsid w:val="00033089"/>
    <w:rsid w:val="00033336"/>
    <w:rsid w:val="00033479"/>
    <w:rsid w:val="00033562"/>
    <w:rsid w:val="000343A2"/>
    <w:rsid w:val="0003521B"/>
    <w:rsid w:val="0003552A"/>
    <w:rsid w:val="0003577D"/>
    <w:rsid w:val="00035A30"/>
    <w:rsid w:val="0003692B"/>
    <w:rsid w:val="000369F1"/>
    <w:rsid w:val="00036D5F"/>
    <w:rsid w:val="00036EFC"/>
    <w:rsid w:val="00040A10"/>
    <w:rsid w:val="00041421"/>
    <w:rsid w:val="00041670"/>
    <w:rsid w:val="000416C1"/>
    <w:rsid w:val="000417BE"/>
    <w:rsid w:val="00041AE7"/>
    <w:rsid w:val="00041BD9"/>
    <w:rsid w:val="00041DEA"/>
    <w:rsid w:val="000429D8"/>
    <w:rsid w:val="00042C8A"/>
    <w:rsid w:val="00042C95"/>
    <w:rsid w:val="00045F86"/>
    <w:rsid w:val="00046717"/>
    <w:rsid w:val="00046A15"/>
    <w:rsid w:val="00047890"/>
    <w:rsid w:val="00050D85"/>
    <w:rsid w:val="00050FF1"/>
    <w:rsid w:val="00051724"/>
    <w:rsid w:val="00051732"/>
    <w:rsid w:val="00051F5E"/>
    <w:rsid w:val="0005219F"/>
    <w:rsid w:val="0005241C"/>
    <w:rsid w:val="00054689"/>
    <w:rsid w:val="0005480B"/>
    <w:rsid w:val="00054F6A"/>
    <w:rsid w:val="00055891"/>
    <w:rsid w:val="00055C90"/>
    <w:rsid w:val="00056259"/>
    <w:rsid w:val="000564B5"/>
    <w:rsid w:val="000565EE"/>
    <w:rsid w:val="00056D5F"/>
    <w:rsid w:val="00057148"/>
    <w:rsid w:val="0005726D"/>
    <w:rsid w:val="000575E4"/>
    <w:rsid w:val="0005787D"/>
    <w:rsid w:val="00057B42"/>
    <w:rsid w:val="00060716"/>
    <w:rsid w:val="00061B46"/>
    <w:rsid w:val="00061B8D"/>
    <w:rsid w:val="00061D9B"/>
    <w:rsid w:val="00061E51"/>
    <w:rsid w:val="00061F00"/>
    <w:rsid w:val="00062CBE"/>
    <w:rsid w:val="000643FB"/>
    <w:rsid w:val="00064854"/>
    <w:rsid w:val="00065463"/>
    <w:rsid w:val="000666B3"/>
    <w:rsid w:val="000676A2"/>
    <w:rsid w:val="0007107B"/>
    <w:rsid w:val="00072ADE"/>
    <w:rsid w:val="00072FF9"/>
    <w:rsid w:val="000739AF"/>
    <w:rsid w:val="00074EE8"/>
    <w:rsid w:val="00075586"/>
    <w:rsid w:val="00075997"/>
    <w:rsid w:val="00075D5E"/>
    <w:rsid w:val="00076332"/>
    <w:rsid w:val="000769B1"/>
    <w:rsid w:val="00077748"/>
    <w:rsid w:val="00077A55"/>
    <w:rsid w:val="00077F28"/>
    <w:rsid w:val="000802BA"/>
    <w:rsid w:val="00081F52"/>
    <w:rsid w:val="00082E5D"/>
    <w:rsid w:val="00083498"/>
    <w:rsid w:val="0008496A"/>
    <w:rsid w:val="0008591E"/>
    <w:rsid w:val="00085EA2"/>
    <w:rsid w:val="0008628E"/>
    <w:rsid w:val="000864CC"/>
    <w:rsid w:val="0008737D"/>
    <w:rsid w:val="0008778A"/>
    <w:rsid w:val="00087AFB"/>
    <w:rsid w:val="00087F54"/>
    <w:rsid w:val="0009020C"/>
    <w:rsid w:val="00090297"/>
    <w:rsid w:val="00090A37"/>
    <w:rsid w:val="00092681"/>
    <w:rsid w:val="00092B31"/>
    <w:rsid w:val="00092D82"/>
    <w:rsid w:val="0009320C"/>
    <w:rsid w:val="0009328A"/>
    <w:rsid w:val="0009397B"/>
    <w:rsid w:val="00093F13"/>
    <w:rsid w:val="000947A3"/>
    <w:rsid w:val="00094B23"/>
    <w:rsid w:val="00094FD7"/>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661"/>
    <w:rsid w:val="000C2D59"/>
    <w:rsid w:val="000C416A"/>
    <w:rsid w:val="000C51AF"/>
    <w:rsid w:val="000C539D"/>
    <w:rsid w:val="000C568A"/>
    <w:rsid w:val="000C661C"/>
    <w:rsid w:val="000C703C"/>
    <w:rsid w:val="000C7472"/>
    <w:rsid w:val="000C7801"/>
    <w:rsid w:val="000C7BF9"/>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9FA"/>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92F"/>
    <w:rsid w:val="000F367A"/>
    <w:rsid w:val="000F547D"/>
    <w:rsid w:val="000F54F6"/>
    <w:rsid w:val="000F7D93"/>
    <w:rsid w:val="0010147E"/>
    <w:rsid w:val="0010149D"/>
    <w:rsid w:val="00102165"/>
    <w:rsid w:val="001028A9"/>
    <w:rsid w:val="0010303E"/>
    <w:rsid w:val="00103271"/>
    <w:rsid w:val="00103A9A"/>
    <w:rsid w:val="00103C89"/>
    <w:rsid w:val="00103D8C"/>
    <w:rsid w:val="001050A9"/>
    <w:rsid w:val="001059AF"/>
    <w:rsid w:val="001059DF"/>
    <w:rsid w:val="001067FE"/>
    <w:rsid w:val="00106E70"/>
    <w:rsid w:val="00107231"/>
    <w:rsid w:val="00107256"/>
    <w:rsid w:val="0011071D"/>
    <w:rsid w:val="001107C4"/>
    <w:rsid w:val="0011108B"/>
    <w:rsid w:val="0011110C"/>
    <w:rsid w:val="001116B7"/>
    <w:rsid w:val="0011295F"/>
    <w:rsid w:val="001141AE"/>
    <w:rsid w:val="00114F1E"/>
    <w:rsid w:val="00115495"/>
    <w:rsid w:val="00115CFA"/>
    <w:rsid w:val="00116B11"/>
    <w:rsid w:val="00116E4B"/>
    <w:rsid w:val="00116F6B"/>
    <w:rsid w:val="001211DD"/>
    <w:rsid w:val="00121552"/>
    <w:rsid w:val="00121842"/>
    <w:rsid w:val="00121B19"/>
    <w:rsid w:val="00121F46"/>
    <w:rsid w:val="001235A0"/>
    <w:rsid w:val="00123D0B"/>
    <w:rsid w:val="00124B26"/>
    <w:rsid w:val="0012508E"/>
    <w:rsid w:val="00130C18"/>
    <w:rsid w:val="001317AE"/>
    <w:rsid w:val="00131C40"/>
    <w:rsid w:val="00131C6C"/>
    <w:rsid w:val="00131F2D"/>
    <w:rsid w:val="001321ED"/>
    <w:rsid w:val="00133F26"/>
    <w:rsid w:val="0013462D"/>
    <w:rsid w:val="001360B8"/>
    <w:rsid w:val="0013657B"/>
    <w:rsid w:val="00136A94"/>
    <w:rsid w:val="0014092A"/>
    <w:rsid w:val="00142D35"/>
    <w:rsid w:val="00143916"/>
    <w:rsid w:val="00143E8A"/>
    <w:rsid w:val="00143FC6"/>
    <w:rsid w:val="00144A6E"/>
    <w:rsid w:val="00144ABF"/>
    <w:rsid w:val="00144BA8"/>
    <w:rsid w:val="00145C22"/>
    <w:rsid w:val="001464CD"/>
    <w:rsid w:val="00147AA0"/>
    <w:rsid w:val="00147D4D"/>
    <w:rsid w:val="00150293"/>
    <w:rsid w:val="001502AD"/>
    <w:rsid w:val="001509C0"/>
    <w:rsid w:val="00151431"/>
    <w:rsid w:val="00151764"/>
    <w:rsid w:val="00151FF5"/>
    <w:rsid w:val="001522A2"/>
    <w:rsid w:val="00152B40"/>
    <w:rsid w:val="001530E5"/>
    <w:rsid w:val="00154F75"/>
    <w:rsid w:val="00155CC6"/>
    <w:rsid w:val="00155CDF"/>
    <w:rsid w:val="00155F53"/>
    <w:rsid w:val="001564E3"/>
    <w:rsid w:val="00156699"/>
    <w:rsid w:val="001568D5"/>
    <w:rsid w:val="00156DAA"/>
    <w:rsid w:val="00157D2B"/>
    <w:rsid w:val="00160608"/>
    <w:rsid w:val="001608D3"/>
    <w:rsid w:val="001624E8"/>
    <w:rsid w:val="0016322B"/>
    <w:rsid w:val="0016339A"/>
    <w:rsid w:val="0016392B"/>
    <w:rsid w:val="001641EC"/>
    <w:rsid w:val="001643F2"/>
    <w:rsid w:val="00164FA8"/>
    <w:rsid w:val="00165898"/>
    <w:rsid w:val="00165CA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33C"/>
    <w:rsid w:val="00176522"/>
    <w:rsid w:val="00176D8E"/>
    <w:rsid w:val="00177C5F"/>
    <w:rsid w:val="00177F85"/>
    <w:rsid w:val="001809A8"/>
    <w:rsid w:val="00181A9D"/>
    <w:rsid w:val="001823E3"/>
    <w:rsid w:val="00182FC0"/>
    <w:rsid w:val="001834D9"/>
    <w:rsid w:val="001836A7"/>
    <w:rsid w:val="00183990"/>
    <w:rsid w:val="00183F45"/>
    <w:rsid w:val="00184AEA"/>
    <w:rsid w:val="0018577B"/>
    <w:rsid w:val="00185C61"/>
    <w:rsid w:val="00190030"/>
    <w:rsid w:val="0019086A"/>
    <w:rsid w:val="00190B5A"/>
    <w:rsid w:val="00190D0F"/>
    <w:rsid w:val="00190F59"/>
    <w:rsid w:val="00192CBA"/>
    <w:rsid w:val="00192D02"/>
    <w:rsid w:val="00193FC9"/>
    <w:rsid w:val="00194C85"/>
    <w:rsid w:val="0019539C"/>
    <w:rsid w:val="001957CF"/>
    <w:rsid w:val="001957E6"/>
    <w:rsid w:val="00195845"/>
    <w:rsid w:val="0019584A"/>
    <w:rsid w:val="001960AD"/>
    <w:rsid w:val="00196AF7"/>
    <w:rsid w:val="00196FB3"/>
    <w:rsid w:val="001A057E"/>
    <w:rsid w:val="001A0AFD"/>
    <w:rsid w:val="001A0E96"/>
    <w:rsid w:val="001A1BDB"/>
    <w:rsid w:val="001A316F"/>
    <w:rsid w:val="001A321A"/>
    <w:rsid w:val="001A3982"/>
    <w:rsid w:val="001A3C5F"/>
    <w:rsid w:val="001A3F75"/>
    <w:rsid w:val="001A4523"/>
    <w:rsid w:val="001A4BDF"/>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6D73"/>
    <w:rsid w:val="001B7147"/>
    <w:rsid w:val="001B7D10"/>
    <w:rsid w:val="001C087E"/>
    <w:rsid w:val="001C0AB6"/>
    <w:rsid w:val="001C0F32"/>
    <w:rsid w:val="001C1BF4"/>
    <w:rsid w:val="001C2099"/>
    <w:rsid w:val="001C22A7"/>
    <w:rsid w:val="001C27A3"/>
    <w:rsid w:val="001C2982"/>
    <w:rsid w:val="001C29FA"/>
    <w:rsid w:val="001C2C72"/>
    <w:rsid w:val="001C2DED"/>
    <w:rsid w:val="001C3145"/>
    <w:rsid w:val="001C3387"/>
    <w:rsid w:val="001C4A71"/>
    <w:rsid w:val="001C4CBF"/>
    <w:rsid w:val="001C5086"/>
    <w:rsid w:val="001C54A1"/>
    <w:rsid w:val="001C5CD0"/>
    <w:rsid w:val="001C72C0"/>
    <w:rsid w:val="001C7347"/>
    <w:rsid w:val="001C7400"/>
    <w:rsid w:val="001C7697"/>
    <w:rsid w:val="001C7C31"/>
    <w:rsid w:val="001D0E37"/>
    <w:rsid w:val="001D1B77"/>
    <w:rsid w:val="001D225B"/>
    <w:rsid w:val="001D3563"/>
    <w:rsid w:val="001D3687"/>
    <w:rsid w:val="001D3EE2"/>
    <w:rsid w:val="001D41E0"/>
    <w:rsid w:val="001D4382"/>
    <w:rsid w:val="001D4CB2"/>
    <w:rsid w:val="001D660A"/>
    <w:rsid w:val="001D69E9"/>
    <w:rsid w:val="001D6CA8"/>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9A"/>
    <w:rsid w:val="00200FAD"/>
    <w:rsid w:val="002016C3"/>
    <w:rsid w:val="00201765"/>
    <w:rsid w:val="0020257F"/>
    <w:rsid w:val="00204436"/>
    <w:rsid w:val="00204AA1"/>
    <w:rsid w:val="00205357"/>
    <w:rsid w:val="00205455"/>
    <w:rsid w:val="00205FAC"/>
    <w:rsid w:val="00206139"/>
    <w:rsid w:val="00207028"/>
    <w:rsid w:val="00207132"/>
    <w:rsid w:val="0020763C"/>
    <w:rsid w:val="00207E11"/>
    <w:rsid w:val="0021063D"/>
    <w:rsid w:val="00210714"/>
    <w:rsid w:val="0021327B"/>
    <w:rsid w:val="00213A38"/>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AC1"/>
    <w:rsid w:val="00246269"/>
    <w:rsid w:val="00247588"/>
    <w:rsid w:val="002475C3"/>
    <w:rsid w:val="00247FE8"/>
    <w:rsid w:val="00252443"/>
    <w:rsid w:val="002530AE"/>
    <w:rsid w:val="0025386E"/>
    <w:rsid w:val="002547B2"/>
    <w:rsid w:val="002551B9"/>
    <w:rsid w:val="0025565C"/>
    <w:rsid w:val="00255FD1"/>
    <w:rsid w:val="002564E8"/>
    <w:rsid w:val="00256CE0"/>
    <w:rsid w:val="002573FB"/>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BE9"/>
    <w:rsid w:val="00277BEF"/>
    <w:rsid w:val="00280398"/>
    <w:rsid w:val="002811E3"/>
    <w:rsid w:val="002813B2"/>
    <w:rsid w:val="0028196D"/>
    <w:rsid w:val="00282431"/>
    <w:rsid w:val="00282E9E"/>
    <w:rsid w:val="00283965"/>
    <w:rsid w:val="00283BBD"/>
    <w:rsid w:val="00283BDA"/>
    <w:rsid w:val="00283D5E"/>
    <w:rsid w:val="00284245"/>
    <w:rsid w:val="00285034"/>
    <w:rsid w:val="00285A94"/>
    <w:rsid w:val="00290544"/>
    <w:rsid w:val="002913C5"/>
    <w:rsid w:val="00291DE2"/>
    <w:rsid w:val="0029208D"/>
    <w:rsid w:val="00292258"/>
    <w:rsid w:val="0029225E"/>
    <w:rsid w:val="00293A4E"/>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A7737"/>
    <w:rsid w:val="002A77C3"/>
    <w:rsid w:val="002B042B"/>
    <w:rsid w:val="002B0EA1"/>
    <w:rsid w:val="002B1DAC"/>
    <w:rsid w:val="002B317E"/>
    <w:rsid w:val="002B3CE2"/>
    <w:rsid w:val="002B3EA9"/>
    <w:rsid w:val="002B40FF"/>
    <w:rsid w:val="002B44C4"/>
    <w:rsid w:val="002B5F48"/>
    <w:rsid w:val="002B6548"/>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5B10"/>
    <w:rsid w:val="002C6010"/>
    <w:rsid w:val="002C6B4C"/>
    <w:rsid w:val="002C7329"/>
    <w:rsid w:val="002C7EC4"/>
    <w:rsid w:val="002D003A"/>
    <w:rsid w:val="002D00F1"/>
    <w:rsid w:val="002D15F2"/>
    <w:rsid w:val="002D1E08"/>
    <w:rsid w:val="002D2F05"/>
    <w:rsid w:val="002D2F64"/>
    <w:rsid w:val="002D4064"/>
    <w:rsid w:val="002D4953"/>
    <w:rsid w:val="002D552F"/>
    <w:rsid w:val="002D5CCE"/>
    <w:rsid w:val="002D639B"/>
    <w:rsid w:val="002D785E"/>
    <w:rsid w:val="002E0588"/>
    <w:rsid w:val="002E0D37"/>
    <w:rsid w:val="002E0FE2"/>
    <w:rsid w:val="002E1484"/>
    <w:rsid w:val="002E1A7A"/>
    <w:rsid w:val="002E1B5E"/>
    <w:rsid w:val="002E2D8A"/>
    <w:rsid w:val="002E32E7"/>
    <w:rsid w:val="002E37DA"/>
    <w:rsid w:val="002E40AD"/>
    <w:rsid w:val="002E55C9"/>
    <w:rsid w:val="002E5AFA"/>
    <w:rsid w:val="002E5D59"/>
    <w:rsid w:val="002E72F0"/>
    <w:rsid w:val="002E7F0E"/>
    <w:rsid w:val="002F368E"/>
    <w:rsid w:val="002F3AAF"/>
    <w:rsid w:val="002F40FF"/>
    <w:rsid w:val="002F5101"/>
    <w:rsid w:val="002F5C83"/>
    <w:rsid w:val="002F713F"/>
    <w:rsid w:val="002F799E"/>
    <w:rsid w:val="002F7D3E"/>
    <w:rsid w:val="002F7ED4"/>
    <w:rsid w:val="00300919"/>
    <w:rsid w:val="00300B3C"/>
    <w:rsid w:val="003012FD"/>
    <w:rsid w:val="00301E96"/>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4324"/>
    <w:rsid w:val="0031447F"/>
    <w:rsid w:val="00315AE3"/>
    <w:rsid w:val="00315CA2"/>
    <w:rsid w:val="0031667E"/>
    <w:rsid w:val="00316A7B"/>
    <w:rsid w:val="003176D1"/>
    <w:rsid w:val="003207ED"/>
    <w:rsid w:val="00321B9A"/>
    <w:rsid w:val="0032250C"/>
    <w:rsid w:val="00324F09"/>
    <w:rsid w:val="00325487"/>
    <w:rsid w:val="0032597C"/>
    <w:rsid w:val="00325BCB"/>
    <w:rsid w:val="00325C6E"/>
    <w:rsid w:val="003265D6"/>
    <w:rsid w:val="003275F8"/>
    <w:rsid w:val="0033011A"/>
    <w:rsid w:val="00330216"/>
    <w:rsid w:val="0033070B"/>
    <w:rsid w:val="00330C73"/>
    <w:rsid w:val="00331513"/>
    <w:rsid w:val="0033204C"/>
    <w:rsid w:val="0033491A"/>
    <w:rsid w:val="00334F21"/>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6373"/>
    <w:rsid w:val="0034646D"/>
    <w:rsid w:val="003467CD"/>
    <w:rsid w:val="003471F0"/>
    <w:rsid w:val="00347B20"/>
    <w:rsid w:val="003505B2"/>
    <w:rsid w:val="0035063B"/>
    <w:rsid w:val="00350B04"/>
    <w:rsid w:val="00352677"/>
    <w:rsid w:val="0035374E"/>
    <w:rsid w:val="0035393E"/>
    <w:rsid w:val="00354FE3"/>
    <w:rsid w:val="00355609"/>
    <w:rsid w:val="00355981"/>
    <w:rsid w:val="00356AA0"/>
    <w:rsid w:val="00356D66"/>
    <w:rsid w:val="003573D2"/>
    <w:rsid w:val="00360189"/>
    <w:rsid w:val="0036188D"/>
    <w:rsid w:val="00362013"/>
    <w:rsid w:val="00362136"/>
    <w:rsid w:val="003623F5"/>
    <w:rsid w:val="0036336C"/>
    <w:rsid w:val="003634F7"/>
    <w:rsid w:val="003637A1"/>
    <w:rsid w:val="00363EA3"/>
    <w:rsid w:val="003647C3"/>
    <w:rsid w:val="00364C0A"/>
    <w:rsid w:val="00365AE9"/>
    <w:rsid w:val="003672DF"/>
    <w:rsid w:val="00367DB3"/>
    <w:rsid w:val="003704FC"/>
    <w:rsid w:val="0037112D"/>
    <w:rsid w:val="003713C2"/>
    <w:rsid w:val="0037172A"/>
    <w:rsid w:val="003722D3"/>
    <w:rsid w:val="0037269A"/>
    <w:rsid w:val="00372B11"/>
    <w:rsid w:val="0037526D"/>
    <w:rsid w:val="0037545E"/>
    <w:rsid w:val="00375978"/>
    <w:rsid w:val="00376405"/>
    <w:rsid w:val="0037699E"/>
    <w:rsid w:val="0038157C"/>
    <w:rsid w:val="00381BAB"/>
    <w:rsid w:val="00381FE7"/>
    <w:rsid w:val="0038209B"/>
    <w:rsid w:val="003823A0"/>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7677"/>
    <w:rsid w:val="003A0B24"/>
    <w:rsid w:val="003A0BF2"/>
    <w:rsid w:val="003A0F14"/>
    <w:rsid w:val="003A34FF"/>
    <w:rsid w:val="003A36BD"/>
    <w:rsid w:val="003A3A32"/>
    <w:rsid w:val="003A4262"/>
    <w:rsid w:val="003A53BF"/>
    <w:rsid w:val="003A59A6"/>
    <w:rsid w:val="003A6AFF"/>
    <w:rsid w:val="003A6D5C"/>
    <w:rsid w:val="003A71F6"/>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3EC"/>
    <w:rsid w:val="003C27A8"/>
    <w:rsid w:val="003C30DA"/>
    <w:rsid w:val="003C4A15"/>
    <w:rsid w:val="003C4FF5"/>
    <w:rsid w:val="003C57BF"/>
    <w:rsid w:val="003C6226"/>
    <w:rsid w:val="003C66C3"/>
    <w:rsid w:val="003D0AE2"/>
    <w:rsid w:val="003D17AF"/>
    <w:rsid w:val="003D1EBE"/>
    <w:rsid w:val="003D2681"/>
    <w:rsid w:val="003D3477"/>
    <w:rsid w:val="003D372B"/>
    <w:rsid w:val="003D41DF"/>
    <w:rsid w:val="003D5450"/>
    <w:rsid w:val="003D6D88"/>
    <w:rsid w:val="003D70D0"/>
    <w:rsid w:val="003D7707"/>
    <w:rsid w:val="003D7760"/>
    <w:rsid w:val="003E0B2A"/>
    <w:rsid w:val="003E0F89"/>
    <w:rsid w:val="003E13A1"/>
    <w:rsid w:val="003E24F3"/>
    <w:rsid w:val="003E2955"/>
    <w:rsid w:val="003E44DA"/>
    <w:rsid w:val="003E468A"/>
    <w:rsid w:val="003E494F"/>
    <w:rsid w:val="003E4972"/>
    <w:rsid w:val="003E4BAA"/>
    <w:rsid w:val="003E606D"/>
    <w:rsid w:val="003E6C77"/>
    <w:rsid w:val="003E6E17"/>
    <w:rsid w:val="003E7594"/>
    <w:rsid w:val="003E7E83"/>
    <w:rsid w:val="003F0153"/>
    <w:rsid w:val="003F0A58"/>
    <w:rsid w:val="003F1C2E"/>
    <w:rsid w:val="003F2491"/>
    <w:rsid w:val="003F308A"/>
    <w:rsid w:val="003F32E3"/>
    <w:rsid w:val="003F4582"/>
    <w:rsid w:val="003F5B98"/>
    <w:rsid w:val="003F5D5C"/>
    <w:rsid w:val="003F6192"/>
    <w:rsid w:val="00400915"/>
    <w:rsid w:val="00400F3F"/>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62F2"/>
    <w:rsid w:val="00417379"/>
    <w:rsid w:val="004176BF"/>
    <w:rsid w:val="004204D0"/>
    <w:rsid w:val="00420AC4"/>
    <w:rsid w:val="00421DD1"/>
    <w:rsid w:val="004232C6"/>
    <w:rsid w:val="00423696"/>
    <w:rsid w:val="004257D6"/>
    <w:rsid w:val="00426124"/>
    <w:rsid w:val="00426222"/>
    <w:rsid w:val="00426D36"/>
    <w:rsid w:val="00426F24"/>
    <w:rsid w:val="004302B2"/>
    <w:rsid w:val="00430888"/>
    <w:rsid w:val="00430C63"/>
    <w:rsid w:val="004310BB"/>
    <w:rsid w:val="004325EA"/>
    <w:rsid w:val="004331B7"/>
    <w:rsid w:val="004338C7"/>
    <w:rsid w:val="00433E65"/>
    <w:rsid w:val="00434C3F"/>
    <w:rsid w:val="00434EAD"/>
    <w:rsid w:val="0043556C"/>
    <w:rsid w:val="00437085"/>
    <w:rsid w:val="004406B5"/>
    <w:rsid w:val="00441804"/>
    <w:rsid w:val="00442E5E"/>
    <w:rsid w:val="004431D5"/>
    <w:rsid w:val="004434CE"/>
    <w:rsid w:val="004436C5"/>
    <w:rsid w:val="004441DA"/>
    <w:rsid w:val="00444E7F"/>
    <w:rsid w:val="00445514"/>
    <w:rsid w:val="00445853"/>
    <w:rsid w:val="00446CC4"/>
    <w:rsid w:val="00447748"/>
    <w:rsid w:val="00447A90"/>
    <w:rsid w:val="0045161D"/>
    <w:rsid w:val="00451C0A"/>
    <w:rsid w:val="0045354B"/>
    <w:rsid w:val="00453687"/>
    <w:rsid w:val="004536F3"/>
    <w:rsid w:val="004558BD"/>
    <w:rsid w:val="00455D96"/>
    <w:rsid w:val="004569FF"/>
    <w:rsid w:val="004579DC"/>
    <w:rsid w:val="00457A56"/>
    <w:rsid w:val="00460C5B"/>
    <w:rsid w:val="004615D3"/>
    <w:rsid w:val="004616E8"/>
    <w:rsid w:val="0046281E"/>
    <w:rsid w:val="00463909"/>
    <w:rsid w:val="004639C1"/>
    <w:rsid w:val="00464AF4"/>
    <w:rsid w:val="00464D6B"/>
    <w:rsid w:val="00467C83"/>
    <w:rsid w:val="00467FE9"/>
    <w:rsid w:val="00470110"/>
    <w:rsid w:val="00471468"/>
    <w:rsid w:val="00471E09"/>
    <w:rsid w:val="004728C4"/>
    <w:rsid w:val="00473538"/>
    <w:rsid w:val="0047369A"/>
    <w:rsid w:val="00473B4F"/>
    <w:rsid w:val="00473C7A"/>
    <w:rsid w:val="00474095"/>
    <w:rsid w:val="00474679"/>
    <w:rsid w:val="00474C35"/>
    <w:rsid w:val="004750A1"/>
    <w:rsid w:val="004753D3"/>
    <w:rsid w:val="004756C6"/>
    <w:rsid w:val="004764FE"/>
    <w:rsid w:val="004765B9"/>
    <w:rsid w:val="004769A4"/>
    <w:rsid w:val="00476D8E"/>
    <w:rsid w:val="0047712F"/>
    <w:rsid w:val="00480212"/>
    <w:rsid w:val="00480227"/>
    <w:rsid w:val="00480D99"/>
    <w:rsid w:val="004811F1"/>
    <w:rsid w:val="00482C8B"/>
    <w:rsid w:val="00482D0F"/>
    <w:rsid w:val="0048337A"/>
    <w:rsid w:val="004835C8"/>
    <w:rsid w:val="004838A8"/>
    <w:rsid w:val="00483EC9"/>
    <w:rsid w:val="00484110"/>
    <w:rsid w:val="004841AE"/>
    <w:rsid w:val="0048423C"/>
    <w:rsid w:val="0048483C"/>
    <w:rsid w:val="00484C7F"/>
    <w:rsid w:val="00485194"/>
    <w:rsid w:val="00487A64"/>
    <w:rsid w:val="00487BBD"/>
    <w:rsid w:val="004900E8"/>
    <w:rsid w:val="0049095E"/>
    <w:rsid w:val="00490C99"/>
    <w:rsid w:val="0049216F"/>
    <w:rsid w:val="004928F5"/>
    <w:rsid w:val="004933FC"/>
    <w:rsid w:val="0049385F"/>
    <w:rsid w:val="00493B5B"/>
    <w:rsid w:val="00493BC0"/>
    <w:rsid w:val="00494029"/>
    <w:rsid w:val="0049591A"/>
    <w:rsid w:val="004962CD"/>
    <w:rsid w:val="00497395"/>
    <w:rsid w:val="004A0E7A"/>
    <w:rsid w:val="004A2091"/>
    <w:rsid w:val="004A212C"/>
    <w:rsid w:val="004A29FE"/>
    <w:rsid w:val="004A3000"/>
    <w:rsid w:val="004A4437"/>
    <w:rsid w:val="004A4A73"/>
    <w:rsid w:val="004A6D54"/>
    <w:rsid w:val="004A6E6E"/>
    <w:rsid w:val="004A73A1"/>
    <w:rsid w:val="004A7A11"/>
    <w:rsid w:val="004B0090"/>
    <w:rsid w:val="004B05C6"/>
    <w:rsid w:val="004B0CF5"/>
    <w:rsid w:val="004B104F"/>
    <w:rsid w:val="004B1A74"/>
    <w:rsid w:val="004B1F64"/>
    <w:rsid w:val="004B2E5B"/>
    <w:rsid w:val="004B3514"/>
    <w:rsid w:val="004B37E3"/>
    <w:rsid w:val="004B3867"/>
    <w:rsid w:val="004B3EDF"/>
    <w:rsid w:val="004B4300"/>
    <w:rsid w:val="004B4346"/>
    <w:rsid w:val="004B6671"/>
    <w:rsid w:val="004B7011"/>
    <w:rsid w:val="004B79BE"/>
    <w:rsid w:val="004B7F2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779"/>
    <w:rsid w:val="004C7156"/>
    <w:rsid w:val="004C75B3"/>
    <w:rsid w:val="004C7D54"/>
    <w:rsid w:val="004D069A"/>
    <w:rsid w:val="004D0CC4"/>
    <w:rsid w:val="004D0E43"/>
    <w:rsid w:val="004D11A8"/>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58E8"/>
    <w:rsid w:val="00506DB2"/>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3C8"/>
    <w:rsid w:val="005159EC"/>
    <w:rsid w:val="00515E8C"/>
    <w:rsid w:val="005163AF"/>
    <w:rsid w:val="00516890"/>
    <w:rsid w:val="00516A4D"/>
    <w:rsid w:val="0051760C"/>
    <w:rsid w:val="00517649"/>
    <w:rsid w:val="00520545"/>
    <w:rsid w:val="005205DF"/>
    <w:rsid w:val="00520C3C"/>
    <w:rsid w:val="00521628"/>
    <w:rsid w:val="0052214D"/>
    <w:rsid w:val="00524986"/>
    <w:rsid w:val="00525F6D"/>
    <w:rsid w:val="0052655F"/>
    <w:rsid w:val="0052661E"/>
    <w:rsid w:val="00526627"/>
    <w:rsid w:val="00526DCA"/>
    <w:rsid w:val="00527EF6"/>
    <w:rsid w:val="00531016"/>
    <w:rsid w:val="00532218"/>
    <w:rsid w:val="00533849"/>
    <w:rsid w:val="00533D56"/>
    <w:rsid w:val="0053468B"/>
    <w:rsid w:val="00535912"/>
    <w:rsid w:val="00536373"/>
    <w:rsid w:val="005367E7"/>
    <w:rsid w:val="00540525"/>
    <w:rsid w:val="00540926"/>
    <w:rsid w:val="005412A2"/>
    <w:rsid w:val="00541430"/>
    <w:rsid w:val="0054211F"/>
    <w:rsid w:val="00542B22"/>
    <w:rsid w:val="00542CDB"/>
    <w:rsid w:val="00543B6B"/>
    <w:rsid w:val="00543B75"/>
    <w:rsid w:val="00544041"/>
    <w:rsid w:val="005449D0"/>
    <w:rsid w:val="00545B97"/>
    <w:rsid w:val="00546575"/>
    <w:rsid w:val="0054675F"/>
    <w:rsid w:val="00546A17"/>
    <w:rsid w:val="0054712E"/>
    <w:rsid w:val="00547F03"/>
    <w:rsid w:val="00550ECE"/>
    <w:rsid w:val="005515F8"/>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907"/>
    <w:rsid w:val="00574D31"/>
    <w:rsid w:val="00576530"/>
    <w:rsid w:val="005807A8"/>
    <w:rsid w:val="00580D15"/>
    <w:rsid w:val="0058176F"/>
    <w:rsid w:val="00581A2E"/>
    <w:rsid w:val="00582613"/>
    <w:rsid w:val="00584C51"/>
    <w:rsid w:val="005856B3"/>
    <w:rsid w:val="00587662"/>
    <w:rsid w:val="00587B1E"/>
    <w:rsid w:val="00587E84"/>
    <w:rsid w:val="005913E6"/>
    <w:rsid w:val="005944ED"/>
    <w:rsid w:val="005964D7"/>
    <w:rsid w:val="00596D61"/>
    <w:rsid w:val="00597018"/>
    <w:rsid w:val="00597C02"/>
    <w:rsid w:val="005A030B"/>
    <w:rsid w:val="005A0521"/>
    <w:rsid w:val="005A0649"/>
    <w:rsid w:val="005A1C6D"/>
    <w:rsid w:val="005A1EA5"/>
    <w:rsid w:val="005A27F3"/>
    <w:rsid w:val="005A2CE7"/>
    <w:rsid w:val="005A2F92"/>
    <w:rsid w:val="005A40C1"/>
    <w:rsid w:val="005A43E7"/>
    <w:rsid w:val="005A4480"/>
    <w:rsid w:val="005A45B1"/>
    <w:rsid w:val="005A60E9"/>
    <w:rsid w:val="005A77E1"/>
    <w:rsid w:val="005A7E33"/>
    <w:rsid w:val="005B10CC"/>
    <w:rsid w:val="005B32C9"/>
    <w:rsid w:val="005B4E14"/>
    <w:rsid w:val="005B52A0"/>
    <w:rsid w:val="005B538B"/>
    <w:rsid w:val="005B5434"/>
    <w:rsid w:val="005B5555"/>
    <w:rsid w:val="005B643F"/>
    <w:rsid w:val="005B6FFD"/>
    <w:rsid w:val="005B72D5"/>
    <w:rsid w:val="005C0075"/>
    <w:rsid w:val="005C0894"/>
    <w:rsid w:val="005C16D1"/>
    <w:rsid w:val="005C196C"/>
    <w:rsid w:val="005C324F"/>
    <w:rsid w:val="005C32BE"/>
    <w:rsid w:val="005C3DF3"/>
    <w:rsid w:val="005C414A"/>
    <w:rsid w:val="005C5501"/>
    <w:rsid w:val="005C5AEA"/>
    <w:rsid w:val="005C629E"/>
    <w:rsid w:val="005C75AF"/>
    <w:rsid w:val="005C7AFE"/>
    <w:rsid w:val="005C7EF5"/>
    <w:rsid w:val="005D01B4"/>
    <w:rsid w:val="005D0CD6"/>
    <w:rsid w:val="005D10B3"/>
    <w:rsid w:val="005D158D"/>
    <w:rsid w:val="005D1F37"/>
    <w:rsid w:val="005D1F9B"/>
    <w:rsid w:val="005D22BC"/>
    <w:rsid w:val="005D27D9"/>
    <w:rsid w:val="005D3A5F"/>
    <w:rsid w:val="005D43B1"/>
    <w:rsid w:val="005D4BBF"/>
    <w:rsid w:val="005D595C"/>
    <w:rsid w:val="005D6215"/>
    <w:rsid w:val="005D647C"/>
    <w:rsid w:val="005D6BCD"/>
    <w:rsid w:val="005D6CE0"/>
    <w:rsid w:val="005D7918"/>
    <w:rsid w:val="005E0835"/>
    <w:rsid w:val="005E10A5"/>
    <w:rsid w:val="005E1AEC"/>
    <w:rsid w:val="005E21DE"/>
    <w:rsid w:val="005E24C2"/>
    <w:rsid w:val="005E34E9"/>
    <w:rsid w:val="005E3548"/>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648"/>
    <w:rsid w:val="005F6CAB"/>
    <w:rsid w:val="005F74D2"/>
    <w:rsid w:val="005F760D"/>
    <w:rsid w:val="0060129A"/>
    <w:rsid w:val="0060244C"/>
    <w:rsid w:val="00603988"/>
    <w:rsid w:val="0060429C"/>
    <w:rsid w:val="006055AB"/>
    <w:rsid w:val="00610274"/>
    <w:rsid w:val="00610A95"/>
    <w:rsid w:val="006115F0"/>
    <w:rsid w:val="00611CEF"/>
    <w:rsid w:val="00613401"/>
    <w:rsid w:val="00613432"/>
    <w:rsid w:val="0061516D"/>
    <w:rsid w:val="00615B10"/>
    <w:rsid w:val="006165FB"/>
    <w:rsid w:val="006168EB"/>
    <w:rsid w:val="00616DEB"/>
    <w:rsid w:val="00620973"/>
    <w:rsid w:val="00620DE2"/>
    <w:rsid w:val="006225AE"/>
    <w:rsid w:val="00622A93"/>
    <w:rsid w:val="00624E9E"/>
    <w:rsid w:val="0062573B"/>
    <w:rsid w:val="0062633E"/>
    <w:rsid w:val="006263D3"/>
    <w:rsid w:val="0062694E"/>
    <w:rsid w:val="00630030"/>
    <w:rsid w:val="0063016D"/>
    <w:rsid w:val="00630426"/>
    <w:rsid w:val="0063057C"/>
    <w:rsid w:val="00631753"/>
    <w:rsid w:val="00632B22"/>
    <w:rsid w:val="0063561E"/>
    <w:rsid w:val="006359FE"/>
    <w:rsid w:val="00635C2F"/>
    <w:rsid w:val="00635DA1"/>
    <w:rsid w:val="006364F4"/>
    <w:rsid w:val="00636EB3"/>
    <w:rsid w:val="006377A9"/>
    <w:rsid w:val="0063788D"/>
    <w:rsid w:val="00637CA7"/>
    <w:rsid w:val="00637F6F"/>
    <w:rsid w:val="00640056"/>
    <w:rsid w:val="00640357"/>
    <w:rsid w:val="00640E61"/>
    <w:rsid w:val="0064180A"/>
    <w:rsid w:val="006424D3"/>
    <w:rsid w:val="00642A8B"/>
    <w:rsid w:val="006439D3"/>
    <w:rsid w:val="0064573B"/>
    <w:rsid w:val="00645DB2"/>
    <w:rsid w:val="006468ED"/>
    <w:rsid w:val="00646DA2"/>
    <w:rsid w:val="00647DF7"/>
    <w:rsid w:val="006512F6"/>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5F9"/>
    <w:rsid w:val="00663A37"/>
    <w:rsid w:val="00663B72"/>
    <w:rsid w:val="00664BB4"/>
    <w:rsid w:val="00665A8F"/>
    <w:rsid w:val="00666458"/>
    <w:rsid w:val="00667860"/>
    <w:rsid w:val="0066797B"/>
    <w:rsid w:val="0067157E"/>
    <w:rsid w:val="00672247"/>
    <w:rsid w:val="006723F9"/>
    <w:rsid w:val="006728CE"/>
    <w:rsid w:val="00673EAA"/>
    <w:rsid w:val="00675B61"/>
    <w:rsid w:val="00675D66"/>
    <w:rsid w:val="00676D1D"/>
    <w:rsid w:val="00680659"/>
    <w:rsid w:val="00680D15"/>
    <w:rsid w:val="00681544"/>
    <w:rsid w:val="006818D9"/>
    <w:rsid w:val="006834AD"/>
    <w:rsid w:val="00683670"/>
    <w:rsid w:val="006838C7"/>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363"/>
    <w:rsid w:val="006A7BEE"/>
    <w:rsid w:val="006A7CE2"/>
    <w:rsid w:val="006A7E3C"/>
    <w:rsid w:val="006B06F6"/>
    <w:rsid w:val="006B11C6"/>
    <w:rsid w:val="006B279D"/>
    <w:rsid w:val="006B3A5C"/>
    <w:rsid w:val="006B4CA4"/>
    <w:rsid w:val="006B6498"/>
    <w:rsid w:val="006B64AA"/>
    <w:rsid w:val="006B6868"/>
    <w:rsid w:val="006B7074"/>
    <w:rsid w:val="006B7A23"/>
    <w:rsid w:val="006B7E1D"/>
    <w:rsid w:val="006C14E5"/>
    <w:rsid w:val="006C1705"/>
    <w:rsid w:val="006C2214"/>
    <w:rsid w:val="006C2E7C"/>
    <w:rsid w:val="006C372D"/>
    <w:rsid w:val="006C410C"/>
    <w:rsid w:val="006C41F6"/>
    <w:rsid w:val="006C48DE"/>
    <w:rsid w:val="006C52D3"/>
    <w:rsid w:val="006C55C2"/>
    <w:rsid w:val="006C55D7"/>
    <w:rsid w:val="006C6C41"/>
    <w:rsid w:val="006C746A"/>
    <w:rsid w:val="006C7E69"/>
    <w:rsid w:val="006D0A02"/>
    <w:rsid w:val="006D1470"/>
    <w:rsid w:val="006D1BA8"/>
    <w:rsid w:val="006D1EC8"/>
    <w:rsid w:val="006D2466"/>
    <w:rsid w:val="006D2D2B"/>
    <w:rsid w:val="006D3F59"/>
    <w:rsid w:val="006D41A6"/>
    <w:rsid w:val="006D438A"/>
    <w:rsid w:val="006D4B41"/>
    <w:rsid w:val="006D4CBD"/>
    <w:rsid w:val="006D6259"/>
    <w:rsid w:val="006D6830"/>
    <w:rsid w:val="006D719C"/>
    <w:rsid w:val="006D7DF3"/>
    <w:rsid w:val="006E15A2"/>
    <w:rsid w:val="006E20F9"/>
    <w:rsid w:val="006E21FF"/>
    <w:rsid w:val="006E2C7A"/>
    <w:rsid w:val="006E3088"/>
    <w:rsid w:val="006E380C"/>
    <w:rsid w:val="006E3F38"/>
    <w:rsid w:val="006E4593"/>
    <w:rsid w:val="006E47FD"/>
    <w:rsid w:val="006E4B54"/>
    <w:rsid w:val="006E4C8D"/>
    <w:rsid w:val="006E536F"/>
    <w:rsid w:val="006E5987"/>
    <w:rsid w:val="006E59C4"/>
    <w:rsid w:val="006E5CBF"/>
    <w:rsid w:val="006E5E9F"/>
    <w:rsid w:val="006E6076"/>
    <w:rsid w:val="006E6DD7"/>
    <w:rsid w:val="006E762A"/>
    <w:rsid w:val="006E78FE"/>
    <w:rsid w:val="006E7985"/>
    <w:rsid w:val="006F0222"/>
    <w:rsid w:val="006F02CE"/>
    <w:rsid w:val="006F04A3"/>
    <w:rsid w:val="006F0FA0"/>
    <w:rsid w:val="006F114C"/>
    <w:rsid w:val="006F1A99"/>
    <w:rsid w:val="006F22DE"/>
    <w:rsid w:val="006F2600"/>
    <w:rsid w:val="006F3394"/>
    <w:rsid w:val="006F428B"/>
    <w:rsid w:val="006F48A5"/>
    <w:rsid w:val="006F4C9E"/>
    <w:rsid w:val="006F52DF"/>
    <w:rsid w:val="006F676C"/>
    <w:rsid w:val="006F67B6"/>
    <w:rsid w:val="006F6AB6"/>
    <w:rsid w:val="00700C90"/>
    <w:rsid w:val="00701F34"/>
    <w:rsid w:val="00702AEE"/>
    <w:rsid w:val="007031A2"/>
    <w:rsid w:val="00703E4D"/>
    <w:rsid w:val="00703F3A"/>
    <w:rsid w:val="00703F96"/>
    <w:rsid w:val="00704693"/>
    <w:rsid w:val="0070491A"/>
    <w:rsid w:val="00704AB9"/>
    <w:rsid w:val="007054D8"/>
    <w:rsid w:val="00706383"/>
    <w:rsid w:val="00706D47"/>
    <w:rsid w:val="007070E1"/>
    <w:rsid w:val="00711916"/>
    <w:rsid w:val="00711EE2"/>
    <w:rsid w:val="00712D71"/>
    <w:rsid w:val="007130DA"/>
    <w:rsid w:val="00713380"/>
    <w:rsid w:val="00713DD5"/>
    <w:rsid w:val="00713EC8"/>
    <w:rsid w:val="007143A2"/>
    <w:rsid w:val="007147B9"/>
    <w:rsid w:val="00714CA9"/>
    <w:rsid w:val="0071601C"/>
    <w:rsid w:val="007167AE"/>
    <w:rsid w:val="00717FD6"/>
    <w:rsid w:val="00720D8F"/>
    <w:rsid w:val="0072149D"/>
    <w:rsid w:val="007214D9"/>
    <w:rsid w:val="00722963"/>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48B"/>
    <w:rsid w:val="00735D93"/>
    <w:rsid w:val="00736F47"/>
    <w:rsid w:val="00736F6B"/>
    <w:rsid w:val="007373BE"/>
    <w:rsid w:val="0074019C"/>
    <w:rsid w:val="007404B8"/>
    <w:rsid w:val="007406B0"/>
    <w:rsid w:val="00740ACC"/>
    <w:rsid w:val="00740DFE"/>
    <w:rsid w:val="007410C2"/>
    <w:rsid w:val="007411F0"/>
    <w:rsid w:val="0074208A"/>
    <w:rsid w:val="00742226"/>
    <w:rsid w:val="00743802"/>
    <w:rsid w:val="00744A98"/>
    <w:rsid w:val="007450D0"/>
    <w:rsid w:val="0074537B"/>
    <w:rsid w:val="007465DF"/>
    <w:rsid w:val="00746DD6"/>
    <w:rsid w:val="00746E60"/>
    <w:rsid w:val="00746FA8"/>
    <w:rsid w:val="007479B5"/>
    <w:rsid w:val="007502BD"/>
    <w:rsid w:val="007514FB"/>
    <w:rsid w:val="00752886"/>
    <w:rsid w:val="00753070"/>
    <w:rsid w:val="0075390C"/>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287"/>
    <w:rsid w:val="007657CF"/>
    <w:rsid w:val="00765C81"/>
    <w:rsid w:val="00766A73"/>
    <w:rsid w:val="00766F19"/>
    <w:rsid w:val="007678E8"/>
    <w:rsid w:val="007712C7"/>
    <w:rsid w:val="00772113"/>
    <w:rsid w:val="0077455A"/>
    <w:rsid w:val="00774FE6"/>
    <w:rsid w:val="00775B5A"/>
    <w:rsid w:val="00776581"/>
    <w:rsid w:val="007771D6"/>
    <w:rsid w:val="00777372"/>
    <w:rsid w:val="00777417"/>
    <w:rsid w:val="00777527"/>
    <w:rsid w:val="00777824"/>
    <w:rsid w:val="00780183"/>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906EE"/>
    <w:rsid w:val="0079113B"/>
    <w:rsid w:val="00791490"/>
    <w:rsid w:val="00791C7A"/>
    <w:rsid w:val="00791D59"/>
    <w:rsid w:val="00792808"/>
    <w:rsid w:val="00792D4C"/>
    <w:rsid w:val="007938AE"/>
    <w:rsid w:val="00793B7C"/>
    <w:rsid w:val="00794312"/>
    <w:rsid w:val="0079583E"/>
    <w:rsid w:val="007A0DC1"/>
    <w:rsid w:val="007A1512"/>
    <w:rsid w:val="007A19E0"/>
    <w:rsid w:val="007A1AB6"/>
    <w:rsid w:val="007A23F8"/>
    <w:rsid w:val="007A2D52"/>
    <w:rsid w:val="007A31AE"/>
    <w:rsid w:val="007A3FFF"/>
    <w:rsid w:val="007A414E"/>
    <w:rsid w:val="007A4C43"/>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DD8"/>
    <w:rsid w:val="007C009D"/>
    <w:rsid w:val="007C05DC"/>
    <w:rsid w:val="007C0FF7"/>
    <w:rsid w:val="007C14EE"/>
    <w:rsid w:val="007C17F1"/>
    <w:rsid w:val="007C26FB"/>
    <w:rsid w:val="007C3040"/>
    <w:rsid w:val="007C354C"/>
    <w:rsid w:val="007C35DF"/>
    <w:rsid w:val="007C3BA4"/>
    <w:rsid w:val="007C3BBF"/>
    <w:rsid w:val="007C4E4F"/>
    <w:rsid w:val="007C5BB3"/>
    <w:rsid w:val="007C6783"/>
    <w:rsid w:val="007D0042"/>
    <w:rsid w:val="007D07B3"/>
    <w:rsid w:val="007D1B1E"/>
    <w:rsid w:val="007D1D80"/>
    <w:rsid w:val="007D2550"/>
    <w:rsid w:val="007D4712"/>
    <w:rsid w:val="007D4AFF"/>
    <w:rsid w:val="007D5CDD"/>
    <w:rsid w:val="007D5D30"/>
    <w:rsid w:val="007D6CF0"/>
    <w:rsid w:val="007D72D8"/>
    <w:rsid w:val="007D79C8"/>
    <w:rsid w:val="007E0B5E"/>
    <w:rsid w:val="007E0C9C"/>
    <w:rsid w:val="007E0FE3"/>
    <w:rsid w:val="007E1540"/>
    <w:rsid w:val="007E18F8"/>
    <w:rsid w:val="007E205A"/>
    <w:rsid w:val="007E2712"/>
    <w:rsid w:val="007E2A0C"/>
    <w:rsid w:val="007E38F1"/>
    <w:rsid w:val="007E3990"/>
    <w:rsid w:val="007E3C2E"/>
    <w:rsid w:val="007E3F8B"/>
    <w:rsid w:val="007E648C"/>
    <w:rsid w:val="007E660F"/>
    <w:rsid w:val="007E781F"/>
    <w:rsid w:val="007E7DB9"/>
    <w:rsid w:val="007E7E50"/>
    <w:rsid w:val="007F06D2"/>
    <w:rsid w:val="007F08CA"/>
    <w:rsid w:val="007F1049"/>
    <w:rsid w:val="007F120F"/>
    <w:rsid w:val="007F1538"/>
    <w:rsid w:val="007F15FE"/>
    <w:rsid w:val="007F1B42"/>
    <w:rsid w:val="007F3D8B"/>
    <w:rsid w:val="007F3F9F"/>
    <w:rsid w:val="007F44CF"/>
    <w:rsid w:val="007F49AA"/>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575D"/>
    <w:rsid w:val="008058D0"/>
    <w:rsid w:val="00807B2A"/>
    <w:rsid w:val="008101FB"/>
    <w:rsid w:val="008105EA"/>
    <w:rsid w:val="00810E97"/>
    <w:rsid w:val="0081123B"/>
    <w:rsid w:val="00811393"/>
    <w:rsid w:val="008121E2"/>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0FBF"/>
    <w:rsid w:val="00831867"/>
    <w:rsid w:val="00831D6C"/>
    <w:rsid w:val="00832F6C"/>
    <w:rsid w:val="008341ED"/>
    <w:rsid w:val="008362CE"/>
    <w:rsid w:val="00837584"/>
    <w:rsid w:val="00837E77"/>
    <w:rsid w:val="00841673"/>
    <w:rsid w:val="0084172B"/>
    <w:rsid w:val="00841963"/>
    <w:rsid w:val="00841F3F"/>
    <w:rsid w:val="00842EC4"/>
    <w:rsid w:val="00843BC7"/>
    <w:rsid w:val="00844F24"/>
    <w:rsid w:val="008455EF"/>
    <w:rsid w:val="008456E4"/>
    <w:rsid w:val="00845A7B"/>
    <w:rsid w:val="00845B52"/>
    <w:rsid w:val="00846D3E"/>
    <w:rsid w:val="00846DE7"/>
    <w:rsid w:val="00847316"/>
    <w:rsid w:val="008477B9"/>
    <w:rsid w:val="0084786A"/>
    <w:rsid w:val="00847C27"/>
    <w:rsid w:val="008505FB"/>
    <w:rsid w:val="00851748"/>
    <w:rsid w:val="008523FA"/>
    <w:rsid w:val="008529E6"/>
    <w:rsid w:val="00852CDD"/>
    <w:rsid w:val="008542A4"/>
    <w:rsid w:val="0085493E"/>
    <w:rsid w:val="00855E11"/>
    <w:rsid w:val="0085719C"/>
    <w:rsid w:val="008575E1"/>
    <w:rsid w:val="0085760A"/>
    <w:rsid w:val="00857F5B"/>
    <w:rsid w:val="0086045A"/>
    <w:rsid w:val="0086072F"/>
    <w:rsid w:val="00860CE1"/>
    <w:rsid w:val="0086170A"/>
    <w:rsid w:val="00861AA8"/>
    <w:rsid w:val="00861D35"/>
    <w:rsid w:val="008623CC"/>
    <w:rsid w:val="00863328"/>
    <w:rsid w:val="008635E5"/>
    <w:rsid w:val="00863820"/>
    <w:rsid w:val="00864348"/>
    <w:rsid w:val="0086448F"/>
    <w:rsid w:val="008647F5"/>
    <w:rsid w:val="00864D6E"/>
    <w:rsid w:val="008659A2"/>
    <w:rsid w:val="0086690B"/>
    <w:rsid w:val="00866973"/>
    <w:rsid w:val="008677E2"/>
    <w:rsid w:val="00867A0C"/>
    <w:rsid w:val="008708AA"/>
    <w:rsid w:val="008710F8"/>
    <w:rsid w:val="0087167E"/>
    <w:rsid w:val="008716D7"/>
    <w:rsid w:val="00871A91"/>
    <w:rsid w:val="00871B94"/>
    <w:rsid w:val="00872B4A"/>
    <w:rsid w:val="00872F21"/>
    <w:rsid w:val="00873012"/>
    <w:rsid w:val="008730EF"/>
    <w:rsid w:val="008732A2"/>
    <w:rsid w:val="0087384A"/>
    <w:rsid w:val="0087417C"/>
    <w:rsid w:val="00874274"/>
    <w:rsid w:val="00874E21"/>
    <w:rsid w:val="0087513F"/>
    <w:rsid w:val="008755C2"/>
    <w:rsid w:val="00875A6F"/>
    <w:rsid w:val="00875B7E"/>
    <w:rsid w:val="0087685C"/>
    <w:rsid w:val="00877767"/>
    <w:rsid w:val="00877A41"/>
    <w:rsid w:val="008816ED"/>
    <w:rsid w:val="00881947"/>
    <w:rsid w:val="00881D64"/>
    <w:rsid w:val="00881D9F"/>
    <w:rsid w:val="00881FA8"/>
    <w:rsid w:val="00882C01"/>
    <w:rsid w:val="00882CC7"/>
    <w:rsid w:val="00882E02"/>
    <w:rsid w:val="00883C16"/>
    <w:rsid w:val="00884F2D"/>
    <w:rsid w:val="008853EC"/>
    <w:rsid w:val="00885BDB"/>
    <w:rsid w:val="00885F19"/>
    <w:rsid w:val="00886866"/>
    <w:rsid w:val="00886880"/>
    <w:rsid w:val="008868ED"/>
    <w:rsid w:val="00886B67"/>
    <w:rsid w:val="00890A94"/>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875"/>
    <w:rsid w:val="008A7BBE"/>
    <w:rsid w:val="008A7EF2"/>
    <w:rsid w:val="008B003A"/>
    <w:rsid w:val="008B0626"/>
    <w:rsid w:val="008B06BA"/>
    <w:rsid w:val="008B0DFB"/>
    <w:rsid w:val="008B2951"/>
    <w:rsid w:val="008B2BBB"/>
    <w:rsid w:val="008B31BE"/>
    <w:rsid w:val="008B389B"/>
    <w:rsid w:val="008B3EFD"/>
    <w:rsid w:val="008B4544"/>
    <w:rsid w:val="008B4FFE"/>
    <w:rsid w:val="008B507B"/>
    <w:rsid w:val="008B60D9"/>
    <w:rsid w:val="008B646D"/>
    <w:rsid w:val="008B6842"/>
    <w:rsid w:val="008B70C4"/>
    <w:rsid w:val="008B7348"/>
    <w:rsid w:val="008B7A0A"/>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DD5"/>
    <w:rsid w:val="008D4ED9"/>
    <w:rsid w:val="008D5835"/>
    <w:rsid w:val="008D6B04"/>
    <w:rsid w:val="008D72B9"/>
    <w:rsid w:val="008E2254"/>
    <w:rsid w:val="008E2654"/>
    <w:rsid w:val="008E2C34"/>
    <w:rsid w:val="008E35F3"/>
    <w:rsid w:val="008E4929"/>
    <w:rsid w:val="008E4FF4"/>
    <w:rsid w:val="008E5682"/>
    <w:rsid w:val="008E6DB1"/>
    <w:rsid w:val="008E7242"/>
    <w:rsid w:val="008F0FB4"/>
    <w:rsid w:val="008F1C22"/>
    <w:rsid w:val="008F2554"/>
    <w:rsid w:val="008F2C23"/>
    <w:rsid w:val="008F47DC"/>
    <w:rsid w:val="008F50E6"/>
    <w:rsid w:val="008F52B5"/>
    <w:rsid w:val="008F635E"/>
    <w:rsid w:val="008F69A1"/>
    <w:rsid w:val="008F738E"/>
    <w:rsid w:val="009002CE"/>
    <w:rsid w:val="0090115A"/>
    <w:rsid w:val="009025FB"/>
    <w:rsid w:val="009029DB"/>
    <w:rsid w:val="0090348A"/>
    <w:rsid w:val="009038A8"/>
    <w:rsid w:val="00903D1B"/>
    <w:rsid w:val="009042E8"/>
    <w:rsid w:val="00905C6E"/>
    <w:rsid w:val="0090753F"/>
    <w:rsid w:val="00907591"/>
    <w:rsid w:val="00910529"/>
    <w:rsid w:val="009118BA"/>
    <w:rsid w:val="009138B0"/>
    <w:rsid w:val="00913E51"/>
    <w:rsid w:val="00914511"/>
    <w:rsid w:val="00914986"/>
    <w:rsid w:val="00914DFE"/>
    <w:rsid w:val="009150A8"/>
    <w:rsid w:val="0091549C"/>
    <w:rsid w:val="009155D3"/>
    <w:rsid w:val="00915E31"/>
    <w:rsid w:val="0091614B"/>
    <w:rsid w:val="00916A28"/>
    <w:rsid w:val="00916CEC"/>
    <w:rsid w:val="0091735D"/>
    <w:rsid w:val="009202C9"/>
    <w:rsid w:val="00921287"/>
    <w:rsid w:val="0092131F"/>
    <w:rsid w:val="00921595"/>
    <w:rsid w:val="009253EA"/>
    <w:rsid w:val="00925D59"/>
    <w:rsid w:val="00926716"/>
    <w:rsid w:val="009308DA"/>
    <w:rsid w:val="009318FE"/>
    <w:rsid w:val="00931DB7"/>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6C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859"/>
    <w:rsid w:val="00974AD4"/>
    <w:rsid w:val="00975014"/>
    <w:rsid w:val="009752FA"/>
    <w:rsid w:val="009754C3"/>
    <w:rsid w:val="009755CD"/>
    <w:rsid w:val="009758B1"/>
    <w:rsid w:val="00977693"/>
    <w:rsid w:val="00977AC6"/>
    <w:rsid w:val="00977BB1"/>
    <w:rsid w:val="009818E4"/>
    <w:rsid w:val="00982494"/>
    <w:rsid w:val="009845F3"/>
    <w:rsid w:val="009845FD"/>
    <w:rsid w:val="00984EC5"/>
    <w:rsid w:val="00986E0B"/>
    <w:rsid w:val="00987692"/>
    <w:rsid w:val="00987C19"/>
    <w:rsid w:val="00990935"/>
    <w:rsid w:val="00990A99"/>
    <w:rsid w:val="00990AFD"/>
    <w:rsid w:val="00991001"/>
    <w:rsid w:val="00991069"/>
    <w:rsid w:val="0099385C"/>
    <w:rsid w:val="0099397C"/>
    <w:rsid w:val="00994A07"/>
    <w:rsid w:val="00994A4C"/>
    <w:rsid w:val="00996257"/>
    <w:rsid w:val="0099649F"/>
    <w:rsid w:val="00996BCA"/>
    <w:rsid w:val="00997A5A"/>
    <w:rsid w:val="009A0E79"/>
    <w:rsid w:val="009A1740"/>
    <w:rsid w:val="009A216A"/>
    <w:rsid w:val="009A23B0"/>
    <w:rsid w:val="009A35C9"/>
    <w:rsid w:val="009A3604"/>
    <w:rsid w:val="009A473C"/>
    <w:rsid w:val="009A4AAD"/>
    <w:rsid w:val="009A4D87"/>
    <w:rsid w:val="009A52E0"/>
    <w:rsid w:val="009A640D"/>
    <w:rsid w:val="009A6BA8"/>
    <w:rsid w:val="009A70F6"/>
    <w:rsid w:val="009A7364"/>
    <w:rsid w:val="009A7F00"/>
    <w:rsid w:val="009B139E"/>
    <w:rsid w:val="009B1548"/>
    <w:rsid w:val="009B321A"/>
    <w:rsid w:val="009B3A1D"/>
    <w:rsid w:val="009B41F0"/>
    <w:rsid w:val="009B4620"/>
    <w:rsid w:val="009B526F"/>
    <w:rsid w:val="009B56A2"/>
    <w:rsid w:val="009B59F0"/>
    <w:rsid w:val="009B5FDD"/>
    <w:rsid w:val="009B69E9"/>
    <w:rsid w:val="009B7FFD"/>
    <w:rsid w:val="009C0279"/>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1368"/>
    <w:rsid w:val="009D1A7A"/>
    <w:rsid w:val="009D2CDA"/>
    <w:rsid w:val="009D38C8"/>
    <w:rsid w:val="009D553D"/>
    <w:rsid w:val="009D5A24"/>
    <w:rsid w:val="009D5B2E"/>
    <w:rsid w:val="009D5CDE"/>
    <w:rsid w:val="009D636F"/>
    <w:rsid w:val="009D66C9"/>
    <w:rsid w:val="009D6D1D"/>
    <w:rsid w:val="009D7457"/>
    <w:rsid w:val="009D758F"/>
    <w:rsid w:val="009D7AC7"/>
    <w:rsid w:val="009D7BF2"/>
    <w:rsid w:val="009D7D83"/>
    <w:rsid w:val="009E0BE8"/>
    <w:rsid w:val="009E172F"/>
    <w:rsid w:val="009E19CB"/>
    <w:rsid w:val="009E1D3C"/>
    <w:rsid w:val="009E2429"/>
    <w:rsid w:val="009E2F3C"/>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699"/>
    <w:rsid w:val="009F5C19"/>
    <w:rsid w:val="009F6493"/>
    <w:rsid w:val="009F69B5"/>
    <w:rsid w:val="009F6EA2"/>
    <w:rsid w:val="009F79AE"/>
    <w:rsid w:val="009F7F22"/>
    <w:rsid w:val="00A004D3"/>
    <w:rsid w:val="00A00BD1"/>
    <w:rsid w:val="00A00FFB"/>
    <w:rsid w:val="00A027DE"/>
    <w:rsid w:val="00A046BB"/>
    <w:rsid w:val="00A04BD4"/>
    <w:rsid w:val="00A04C7E"/>
    <w:rsid w:val="00A0616C"/>
    <w:rsid w:val="00A06896"/>
    <w:rsid w:val="00A07CA6"/>
    <w:rsid w:val="00A10FD5"/>
    <w:rsid w:val="00A12981"/>
    <w:rsid w:val="00A12D9D"/>
    <w:rsid w:val="00A14320"/>
    <w:rsid w:val="00A14E83"/>
    <w:rsid w:val="00A14EA4"/>
    <w:rsid w:val="00A151A5"/>
    <w:rsid w:val="00A15263"/>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74EF"/>
    <w:rsid w:val="00A2751A"/>
    <w:rsid w:val="00A27E41"/>
    <w:rsid w:val="00A300E8"/>
    <w:rsid w:val="00A30DB1"/>
    <w:rsid w:val="00A31101"/>
    <w:rsid w:val="00A31FD9"/>
    <w:rsid w:val="00A32087"/>
    <w:rsid w:val="00A32460"/>
    <w:rsid w:val="00A34451"/>
    <w:rsid w:val="00A34742"/>
    <w:rsid w:val="00A3520E"/>
    <w:rsid w:val="00A35811"/>
    <w:rsid w:val="00A35D0A"/>
    <w:rsid w:val="00A370D9"/>
    <w:rsid w:val="00A37477"/>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41FE"/>
    <w:rsid w:val="00A55724"/>
    <w:rsid w:val="00A55ABE"/>
    <w:rsid w:val="00A60841"/>
    <w:rsid w:val="00A61A4E"/>
    <w:rsid w:val="00A63700"/>
    <w:rsid w:val="00A63958"/>
    <w:rsid w:val="00A64575"/>
    <w:rsid w:val="00A64C36"/>
    <w:rsid w:val="00A651C0"/>
    <w:rsid w:val="00A65800"/>
    <w:rsid w:val="00A65A26"/>
    <w:rsid w:val="00A65A8A"/>
    <w:rsid w:val="00A66FCC"/>
    <w:rsid w:val="00A671E7"/>
    <w:rsid w:val="00A67625"/>
    <w:rsid w:val="00A67EF4"/>
    <w:rsid w:val="00A7126F"/>
    <w:rsid w:val="00A71E89"/>
    <w:rsid w:val="00A729B0"/>
    <w:rsid w:val="00A73EF9"/>
    <w:rsid w:val="00A74A2B"/>
    <w:rsid w:val="00A75324"/>
    <w:rsid w:val="00A756C6"/>
    <w:rsid w:val="00A76400"/>
    <w:rsid w:val="00A76999"/>
    <w:rsid w:val="00A77200"/>
    <w:rsid w:val="00A80AA5"/>
    <w:rsid w:val="00A80BB6"/>
    <w:rsid w:val="00A80C68"/>
    <w:rsid w:val="00A8147A"/>
    <w:rsid w:val="00A816D7"/>
    <w:rsid w:val="00A821AF"/>
    <w:rsid w:val="00A844B8"/>
    <w:rsid w:val="00A848D4"/>
    <w:rsid w:val="00A849C8"/>
    <w:rsid w:val="00A855BE"/>
    <w:rsid w:val="00A86406"/>
    <w:rsid w:val="00A87937"/>
    <w:rsid w:val="00A87D62"/>
    <w:rsid w:val="00A9014B"/>
    <w:rsid w:val="00A914F3"/>
    <w:rsid w:val="00A915AB"/>
    <w:rsid w:val="00A9222E"/>
    <w:rsid w:val="00A923C1"/>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62B"/>
    <w:rsid w:val="00AA0B4E"/>
    <w:rsid w:val="00AA1BBB"/>
    <w:rsid w:val="00AA1E74"/>
    <w:rsid w:val="00AA24D2"/>
    <w:rsid w:val="00AA423E"/>
    <w:rsid w:val="00AA66F5"/>
    <w:rsid w:val="00AA6C98"/>
    <w:rsid w:val="00AA7316"/>
    <w:rsid w:val="00AA78CE"/>
    <w:rsid w:val="00AA7F42"/>
    <w:rsid w:val="00AB0C12"/>
    <w:rsid w:val="00AB0FA7"/>
    <w:rsid w:val="00AB2514"/>
    <w:rsid w:val="00AB2605"/>
    <w:rsid w:val="00AB26D5"/>
    <w:rsid w:val="00AB3885"/>
    <w:rsid w:val="00AB39A6"/>
    <w:rsid w:val="00AB49EA"/>
    <w:rsid w:val="00AB4F00"/>
    <w:rsid w:val="00AB5C26"/>
    <w:rsid w:val="00AB5F3B"/>
    <w:rsid w:val="00AC004D"/>
    <w:rsid w:val="00AC09F1"/>
    <w:rsid w:val="00AC265B"/>
    <w:rsid w:val="00AC2BD0"/>
    <w:rsid w:val="00AC2E4E"/>
    <w:rsid w:val="00AC2F14"/>
    <w:rsid w:val="00AC38A9"/>
    <w:rsid w:val="00AC44D4"/>
    <w:rsid w:val="00AC4681"/>
    <w:rsid w:val="00AC4BF6"/>
    <w:rsid w:val="00AC5375"/>
    <w:rsid w:val="00AC5AF0"/>
    <w:rsid w:val="00AC6797"/>
    <w:rsid w:val="00AC6A7A"/>
    <w:rsid w:val="00AC6F68"/>
    <w:rsid w:val="00AC7896"/>
    <w:rsid w:val="00AD06A0"/>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76E"/>
    <w:rsid w:val="00AE3BE0"/>
    <w:rsid w:val="00AE46CF"/>
    <w:rsid w:val="00AE50C7"/>
    <w:rsid w:val="00AE5D09"/>
    <w:rsid w:val="00AE6037"/>
    <w:rsid w:val="00AE6B11"/>
    <w:rsid w:val="00AE6DCA"/>
    <w:rsid w:val="00AE762A"/>
    <w:rsid w:val="00AE7EBC"/>
    <w:rsid w:val="00AF0B1D"/>
    <w:rsid w:val="00AF115C"/>
    <w:rsid w:val="00AF434D"/>
    <w:rsid w:val="00AF4EE4"/>
    <w:rsid w:val="00AF5B98"/>
    <w:rsid w:val="00AF6B94"/>
    <w:rsid w:val="00B0026B"/>
    <w:rsid w:val="00B0036F"/>
    <w:rsid w:val="00B00C8E"/>
    <w:rsid w:val="00B02674"/>
    <w:rsid w:val="00B02AA5"/>
    <w:rsid w:val="00B045EC"/>
    <w:rsid w:val="00B04F50"/>
    <w:rsid w:val="00B05CA6"/>
    <w:rsid w:val="00B07742"/>
    <w:rsid w:val="00B1073D"/>
    <w:rsid w:val="00B1129B"/>
    <w:rsid w:val="00B11CD7"/>
    <w:rsid w:val="00B1205D"/>
    <w:rsid w:val="00B128F0"/>
    <w:rsid w:val="00B13250"/>
    <w:rsid w:val="00B13307"/>
    <w:rsid w:val="00B1367C"/>
    <w:rsid w:val="00B13B7B"/>
    <w:rsid w:val="00B15202"/>
    <w:rsid w:val="00B1553A"/>
    <w:rsid w:val="00B15B6D"/>
    <w:rsid w:val="00B17577"/>
    <w:rsid w:val="00B21CD1"/>
    <w:rsid w:val="00B23256"/>
    <w:rsid w:val="00B24CF5"/>
    <w:rsid w:val="00B25441"/>
    <w:rsid w:val="00B26507"/>
    <w:rsid w:val="00B269CE"/>
    <w:rsid w:val="00B3055A"/>
    <w:rsid w:val="00B31920"/>
    <w:rsid w:val="00B31CD8"/>
    <w:rsid w:val="00B31D2A"/>
    <w:rsid w:val="00B32535"/>
    <w:rsid w:val="00B3277B"/>
    <w:rsid w:val="00B32B21"/>
    <w:rsid w:val="00B367AA"/>
    <w:rsid w:val="00B36B86"/>
    <w:rsid w:val="00B37176"/>
    <w:rsid w:val="00B373AA"/>
    <w:rsid w:val="00B37787"/>
    <w:rsid w:val="00B40823"/>
    <w:rsid w:val="00B40DF9"/>
    <w:rsid w:val="00B42083"/>
    <w:rsid w:val="00B42270"/>
    <w:rsid w:val="00B427A9"/>
    <w:rsid w:val="00B42A26"/>
    <w:rsid w:val="00B433A2"/>
    <w:rsid w:val="00B43455"/>
    <w:rsid w:val="00B435F8"/>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AB9"/>
    <w:rsid w:val="00B65D4D"/>
    <w:rsid w:val="00B6621C"/>
    <w:rsid w:val="00B66649"/>
    <w:rsid w:val="00B67741"/>
    <w:rsid w:val="00B67DF0"/>
    <w:rsid w:val="00B71399"/>
    <w:rsid w:val="00B720DB"/>
    <w:rsid w:val="00B74A11"/>
    <w:rsid w:val="00B75226"/>
    <w:rsid w:val="00B75683"/>
    <w:rsid w:val="00B75985"/>
    <w:rsid w:val="00B76050"/>
    <w:rsid w:val="00B7667D"/>
    <w:rsid w:val="00B8179C"/>
    <w:rsid w:val="00B81D3B"/>
    <w:rsid w:val="00B822DB"/>
    <w:rsid w:val="00B82D4E"/>
    <w:rsid w:val="00B84191"/>
    <w:rsid w:val="00B84A8A"/>
    <w:rsid w:val="00B850A5"/>
    <w:rsid w:val="00B87C64"/>
    <w:rsid w:val="00B87E47"/>
    <w:rsid w:val="00B91A82"/>
    <w:rsid w:val="00B9279C"/>
    <w:rsid w:val="00B934BE"/>
    <w:rsid w:val="00B93569"/>
    <w:rsid w:val="00B94B37"/>
    <w:rsid w:val="00B95178"/>
    <w:rsid w:val="00B9576A"/>
    <w:rsid w:val="00B962BB"/>
    <w:rsid w:val="00B967A7"/>
    <w:rsid w:val="00BA088E"/>
    <w:rsid w:val="00BA0A2D"/>
    <w:rsid w:val="00BA152C"/>
    <w:rsid w:val="00BA1C9B"/>
    <w:rsid w:val="00BA2861"/>
    <w:rsid w:val="00BA3873"/>
    <w:rsid w:val="00BA636A"/>
    <w:rsid w:val="00BA6707"/>
    <w:rsid w:val="00BA7C0B"/>
    <w:rsid w:val="00BA7C85"/>
    <w:rsid w:val="00BB0F85"/>
    <w:rsid w:val="00BB16D5"/>
    <w:rsid w:val="00BB1940"/>
    <w:rsid w:val="00BB2A3A"/>
    <w:rsid w:val="00BB2E4D"/>
    <w:rsid w:val="00BB3445"/>
    <w:rsid w:val="00BB5301"/>
    <w:rsid w:val="00BB57E8"/>
    <w:rsid w:val="00BB58C8"/>
    <w:rsid w:val="00BB7349"/>
    <w:rsid w:val="00BB778D"/>
    <w:rsid w:val="00BB7DF0"/>
    <w:rsid w:val="00BB7F90"/>
    <w:rsid w:val="00BC0196"/>
    <w:rsid w:val="00BC0367"/>
    <w:rsid w:val="00BC1328"/>
    <w:rsid w:val="00BC1CAA"/>
    <w:rsid w:val="00BC219A"/>
    <w:rsid w:val="00BC42A8"/>
    <w:rsid w:val="00BC4869"/>
    <w:rsid w:val="00BC6627"/>
    <w:rsid w:val="00BC66EE"/>
    <w:rsid w:val="00BC69F2"/>
    <w:rsid w:val="00BC6A7F"/>
    <w:rsid w:val="00BC74C9"/>
    <w:rsid w:val="00BC7535"/>
    <w:rsid w:val="00BC7F3C"/>
    <w:rsid w:val="00BC7FFB"/>
    <w:rsid w:val="00BD034D"/>
    <w:rsid w:val="00BD1211"/>
    <w:rsid w:val="00BD2F1B"/>
    <w:rsid w:val="00BD3209"/>
    <w:rsid w:val="00BD323A"/>
    <w:rsid w:val="00BD3692"/>
    <w:rsid w:val="00BD3ECE"/>
    <w:rsid w:val="00BD4316"/>
    <w:rsid w:val="00BD515A"/>
    <w:rsid w:val="00BD5782"/>
    <w:rsid w:val="00BD5EFA"/>
    <w:rsid w:val="00BD6C6F"/>
    <w:rsid w:val="00BD6DCD"/>
    <w:rsid w:val="00BD780A"/>
    <w:rsid w:val="00BE0194"/>
    <w:rsid w:val="00BE092B"/>
    <w:rsid w:val="00BE0CEB"/>
    <w:rsid w:val="00BE1CF2"/>
    <w:rsid w:val="00BE1E12"/>
    <w:rsid w:val="00BE2D09"/>
    <w:rsid w:val="00BE346A"/>
    <w:rsid w:val="00BE34B2"/>
    <w:rsid w:val="00BE46DF"/>
    <w:rsid w:val="00BE4BEC"/>
    <w:rsid w:val="00BE5780"/>
    <w:rsid w:val="00BE635E"/>
    <w:rsid w:val="00BE6364"/>
    <w:rsid w:val="00BE6D71"/>
    <w:rsid w:val="00BE6DC4"/>
    <w:rsid w:val="00BE718D"/>
    <w:rsid w:val="00BE7A12"/>
    <w:rsid w:val="00BE7ADF"/>
    <w:rsid w:val="00BE7CAE"/>
    <w:rsid w:val="00BE7D4F"/>
    <w:rsid w:val="00BF26EE"/>
    <w:rsid w:val="00BF5945"/>
    <w:rsid w:val="00BF5C55"/>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36E"/>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4FFC"/>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227B"/>
    <w:rsid w:val="00C32ACE"/>
    <w:rsid w:val="00C32F37"/>
    <w:rsid w:val="00C33352"/>
    <w:rsid w:val="00C346DD"/>
    <w:rsid w:val="00C34DB4"/>
    <w:rsid w:val="00C35A64"/>
    <w:rsid w:val="00C35E7C"/>
    <w:rsid w:val="00C36929"/>
    <w:rsid w:val="00C36B0D"/>
    <w:rsid w:val="00C3744C"/>
    <w:rsid w:val="00C37839"/>
    <w:rsid w:val="00C37EA0"/>
    <w:rsid w:val="00C409F6"/>
    <w:rsid w:val="00C410D2"/>
    <w:rsid w:val="00C41479"/>
    <w:rsid w:val="00C43810"/>
    <w:rsid w:val="00C439F1"/>
    <w:rsid w:val="00C4452E"/>
    <w:rsid w:val="00C47B50"/>
    <w:rsid w:val="00C5042D"/>
    <w:rsid w:val="00C510A7"/>
    <w:rsid w:val="00C536D2"/>
    <w:rsid w:val="00C54558"/>
    <w:rsid w:val="00C558A4"/>
    <w:rsid w:val="00C559CD"/>
    <w:rsid w:val="00C570B7"/>
    <w:rsid w:val="00C57E04"/>
    <w:rsid w:val="00C606E2"/>
    <w:rsid w:val="00C60938"/>
    <w:rsid w:val="00C61818"/>
    <w:rsid w:val="00C61B06"/>
    <w:rsid w:val="00C61FEC"/>
    <w:rsid w:val="00C62B4F"/>
    <w:rsid w:val="00C62FC2"/>
    <w:rsid w:val="00C6512A"/>
    <w:rsid w:val="00C65918"/>
    <w:rsid w:val="00C65FA7"/>
    <w:rsid w:val="00C66AC2"/>
    <w:rsid w:val="00C679CA"/>
    <w:rsid w:val="00C7008E"/>
    <w:rsid w:val="00C71A87"/>
    <w:rsid w:val="00C71C0F"/>
    <w:rsid w:val="00C7202A"/>
    <w:rsid w:val="00C72BDC"/>
    <w:rsid w:val="00C72F35"/>
    <w:rsid w:val="00C73ED0"/>
    <w:rsid w:val="00C74ACA"/>
    <w:rsid w:val="00C74D92"/>
    <w:rsid w:val="00C74F2A"/>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444"/>
    <w:rsid w:val="00C90FC8"/>
    <w:rsid w:val="00C91075"/>
    <w:rsid w:val="00C929B3"/>
    <w:rsid w:val="00C92A0D"/>
    <w:rsid w:val="00C93523"/>
    <w:rsid w:val="00C93568"/>
    <w:rsid w:val="00C9443B"/>
    <w:rsid w:val="00C9490F"/>
    <w:rsid w:val="00C95951"/>
    <w:rsid w:val="00C9629D"/>
    <w:rsid w:val="00C96830"/>
    <w:rsid w:val="00C96A3A"/>
    <w:rsid w:val="00C96C19"/>
    <w:rsid w:val="00C96E34"/>
    <w:rsid w:val="00C97067"/>
    <w:rsid w:val="00C9717B"/>
    <w:rsid w:val="00C97465"/>
    <w:rsid w:val="00C9749B"/>
    <w:rsid w:val="00C97586"/>
    <w:rsid w:val="00CA0640"/>
    <w:rsid w:val="00CA076C"/>
    <w:rsid w:val="00CA0E7A"/>
    <w:rsid w:val="00CA1AD6"/>
    <w:rsid w:val="00CA22A4"/>
    <w:rsid w:val="00CA22F9"/>
    <w:rsid w:val="00CA2CFC"/>
    <w:rsid w:val="00CA39B7"/>
    <w:rsid w:val="00CA43EA"/>
    <w:rsid w:val="00CA45E8"/>
    <w:rsid w:val="00CA5AF6"/>
    <w:rsid w:val="00CA634F"/>
    <w:rsid w:val="00CA6A87"/>
    <w:rsid w:val="00CA6B6E"/>
    <w:rsid w:val="00CA760E"/>
    <w:rsid w:val="00CB0368"/>
    <w:rsid w:val="00CB2149"/>
    <w:rsid w:val="00CB2159"/>
    <w:rsid w:val="00CB252D"/>
    <w:rsid w:val="00CB2A72"/>
    <w:rsid w:val="00CB4BBD"/>
    <w:rsid w:val="00CB4C86"/>
    <w:rsid w:val="00CB508B"/>
    <w:rsid w:val="00CB5223"/>
    <w:rsid w:val="00CB52E9"/>
    <w:rsid w:val="00CB5B7B"/>
    <w:rsid w:val="00CB5F3F"/>
    <w:rsid w:val="00CB6418"/>
    <w:rsid w:val="00CB64BF"/>
    <w:rsid w:val="00CB6D15"/>
    <w:rsid w:val="00CB740B"/>
    <w:rsid w:val="00CB759D"/>
    <w:rsid w:val="00CC0C48"/>
    <w:rsid w:val="00CC237C"/>
    <w:rsid w:val="00CC2F81"/>
    <w:rsid w:val="00CC3DCA"/>
    <w:rsid w:val="00CC435D"/>
    <w:rsid w:val="00CC4F1E"/>
    <w:rsid w:val="00CC5FBE"/>
    <w:rsid w:val="00CC618D"/>
    <w:rsid w:val="00CC6778"/>
    <w:rsid w:val="00CC6BC0"/>
    <w:rsid w:val="00CC7706"/>
    <w:rsid w:val="00CD135D"/>
    <w:rsid w:val="00CD19A8"/>
    <w:rsid w:val="00CD19DB"/>
    <w:rsid w:val="00CD1A48"/>
    <w:rsid w:val="00CD2649"/>
    <w:rsid w:val="00CD2E3C"/>
    <w:rsid w:val="00CD30FC"/>
    <w:rsid w:val="00CD39A2"/>
    <w:rsid w:val="00CD4B87"/>
    <w:rsid w:val="00CD55DB"/>
    <w:rsid w:val="00CD62D1"/>
    <w:rsid w:val="00CD63AD"/>
    <w:rsid w:val="00CD701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9AA"/>
    <w:rsid w:val="00CF6E52"/>
    <w:rsid w:val="00CF777F"/>
    <w:rsid w:val="00D003F7"/>
    <w:rsid w:val="00D00B10"/>
    <w:rsid w:val="00D01C1D"/>
    <w:rsid w:val="00D01DCF"/>
    <w:rsid w:val="00D01F15"/>
    <w:rsid w:val="00D02606"/>
    <w:rsid w:val="00D02A6F"/>
    <w:rsid w:val="00D04514"/>
    <w:rsid w:val="00D05D6D"/>
    <w:rsid w:val="00D062B1"/>
    <w:rsid w:val="00D067C4"/>
    <w:rsid w:val="00D076D9"/>
    <w:rsid w:val="00D10173"/>
    <w:rsid w:val="00D11A35"/>
    <w:rsid w:val="00D11E06"/>
    <w:rsid w:val="00D11EA1"/>
    <w:rsid w:val="00D1224D"/>
    <w:rsid w:val="00D1259C"/>
    <w:rsid w:val="00D13710"/>
    <w:rsid w:val="00D13846"/>
    <w:rsid w:val="00D142DC"/>
    <w:rsid w:val="00D146EB"/>
    <w:rsid w:val="00D15656"/>
    <w:rsid w:val="00D20835"/>
    <w:rsid w:val="00D20D52"/>
    <w:rsid w:val="00D20E94"/>
    <w:rsid w:val="00D20EF6"/>
    <w:rsid w:val="00D219AA"/>
    <w:rsid w:val="00D21D01"/>
    <w:rsid w:val="00D2237A"/>
    <w:rsid w:val="00D22D3F"/>
    <w:rsid w:val="00D23A54"/>
    <w:rsid w:val="00D23E73"/>
    <w:rsid w:val="00D240B5"/>
    <w:rsid w:val="00D24BCD"/>
    <w:rsid w:val="00D24BD1"/>
    <w:rsid w:val="00D2588A"/>
    <w:rsid w:val="00D25B60"/>
    <w:rsid w:val="00D25EA2"/>
    <w:rsid w:val="00D26217"/>
    <w:rsid w:val="00D26522"/>
    <w:rsid w:val="00D278F0"/>
    <w:rsid w:val="00D32986"/>
    <w:rsid w:val="00D334AD"/>
    <w:rsid w:val="00D338DB"/>
    <w:rsid w:val="00D3511F"/>
    <w:rsid w:val="00D360DF"/>
    <w:rsid w:val="00D36BE0"/>
    <w:rsid w:val="00D36DB6"/>
    <w:rsid w:val="00D3752B"/>
    <w:rsid w:val="00D37CE0"/>
    <w:rsid w:val="00D40470"/>
    <w:rsid w:val="00D41147"/>
    <w:rsid w:val="00D41F91"/>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E4F"/>
    <w:rsid w:val="00D62166"/>
    <w:rsid w:val="00D62E71"/>
    <w:rsid w:val="00D63146"/>
    <w:rsid w:val="00D64BB4"/>
    <w:rsid w:val="00D65159"/>
    <w:rsid w:val="00D65AEB"/>
    <w:rsid w:val="00D65C56"/>
    <w:rsid w:val="00D66CBB"/>
    <w:rsid w:val="00D7035F"/>
    <w:rsid w:val="00D70514"/>
    <w:rsid w:val="00D71305"/>
    <w:rsid w:val="00D718B8"/>
    <w:rsid w:val="00D71BF7"/>
    <w:rsid w:val="00D71CEC"/>
    <w:rsid w:val="00D72465"/>
    <w:rsid w:val="00D7260C"/>
    <w:rsid w:val="00D729DF"/>
    <w:rsid w:val="00D72B70"/>
    <w:rsid w:val="00D72FAE"/>
    <w:rsid w:val="00D731D0"/>
    <w:rsid w:val="00D7359C"/>
    <w:rsid w:val="00D738D2"/>
    <w:rsid w:val="00D73CDD"/>
    <w:rsid w:val="00D741C8"/>
    <w:rsid w:val="00D7495B"/>
    <w:rsid w:val="00D74E94"/>
    <w:rsid w:val="00D75395"/>
    <w:rsid w:val="00D76565"/>
    <w:rsid w:val="00D766B4"/>
    <w:rsid w:val="00D778FC"/>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5D1"/>
    <w:rsid w:val="00D92668"/>
    <w:rsid w:val="00D935E1"/>
    <w:rsid w:val="00D93AD4"/>
    <w:rsid w:val="00D94948"/>
    <w:rsid w:val="00D94BE4"/>
    <w:rsid w:val="00D94F27"/>
    <w:rsid w:val="00D95B37"/>
    <w:rsid w:val="00D9626D"/>
    <w:rsid w:val="00D979CF"/>
    <w:rsid w:val="00DA04CA"/>
    <w:rsid w:val="00DA0B8F"/>
    <w:rsid w:val="00DA0E03"/>
    <w:rsid w:val="00DA17F7"/>
    <w:rsid w:val="00DA1A7B"/>
    <w:rsid w:val="00DA1F2A"/>
    <w:rsid w:val="00DA4093"/>
    <w:rsid w:val="00DA432C"/>
    <w:rsid w:val="00DA4677"/>
    <w:rsid w:val="00DA5392"/>
    <w:rsid w:val="00DA7D2A"/>
    <w:rsid w:val="00DB0034"/>
    <w:rsid w:val="00DB0677"/>
    <w:rsid w:val="00DB08A2"/>
    <w:rsid w:val="00DB0D6D"/>
    <w:rsid w:val="00DB1035"/>
    <w:rsid w:val="00DB1F84"/>
    <w:rsid w:val="00DB2950"/>
    <w:rsid w:val="00DB2F12"/>
    <w:rsid w:val="00DB447B"/>
    <w:rsid w:val="00DB44A1"/>
    <w:rsid w:val="00DB4882"/>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B38"/>
    <w:rsid w:val="00DE0E0F"/>
    <w:rsid w:val="00DE0F3E"/>
    <w:rsid w:val="00DE1DEE"/>
    <w:rsid w:val="00DE2A8A"/>
    <w:rsid w:val="00DE3218"/>
    <w:rsid w:val="00DE33F9"/>
    <w:rsid w:val="00DE3958"/>
    <w:rsid w:val="00DE3D35"/>
    <w:rsid w:val="00DE4B38"/>
    <w:rsid w:val="00DE5831"/>
    <w:rsid w:val="00DE5C5C"/>
    <w:rsid w:val="00DE658C"/>
    <w:rsid w:val="00DE6816"/>
    <w:rsid w:val="00DE740E"/>
    <w:rsid w:val="00DE76D7"/>
    <w:rsid w:val="00DF06C4"/>
    <w:rsid w:val="00DF0BD1"/>
    <w:rsid w:val="00DF1033"/>
    <w:rsid w:val="00DF1156"/>
    <w:rsid w:val="00DF1173"/>
    <w:rsid w:val="00DF2CB0"/>
    <w:rsid w:val="00DF33A6"/>
    <w:rsid w:val="00DF383C"/>
    <w:rsid w:val="00DF4465"/>
    <w:rsid w:val="00DF451B"/>
    <w:rsid w:val="00DF451C"/>
    <w:rsid w:val="00DF5D03"/>
    <w:rsid w:val="00DF6006"/>
    <w:rsid w:val="00DF6955"/>
    <w:rsid w:val="00DF6AE6"/>
    <w:rsid w:val="00DF7B01"/>
    <w:rsid w:val="00DF7E4B"/>
    <w:rsid w:val="00E00957"/>
    <w:rsid w:val="00E01DDD"/>
    <w:rsid w:val="00E0232E"/>
    <w:rsid w:val="00E0349F"/>
    <w:rsid w:val="00E0443E"/>
    <w:rsid w:val="00E0480A"/>
    <w:rsid w:val="00E04A5C"/>
    <w:rsid w:val="00E05FCE"/>
    <w:rsid w:val="00E065CE"/>
    <w:rsid w:val="00E06ECF"/>
    <w:rsid w:val="00E0706B"/>
    <w:rsid w:val="00E076EA"/>
    <w:rsid w:val="00E0787C"/>
    <w:rsid w:val="00E07E93"/>
    <w:rsid w:val="00E120FC"/>
    <w:rsid w:val="00E12997"/>
    <w:rsid w:val="00E12D07"/>
    <w:rsid w:val="00E13A4A"/>
    <w:rsid w:val="00E145C0"/>
    <w:rsid w:val="00E14BA9"/>
    <w:rsid w:val="00E1701F"/>
    <w:rsid w:val="00E207DD"/>
    <w:rsid w:val="00E2095F"/>
    <w:rsid w:val="00E214DD"/>
    <w:rsid w:val="00E2168A"/>
    <w:rsid w:val="00E224FF"/>
    <w:rsid w:val="00E22FD4"/>
    <w:rsid w:val="00E23A0E"/>
    <w:rsid w:val="00E23EE3"/>
    <w:rsid w:val="00E245A1"/>
    <w:rsid w:val="00E24831"/>
    <w:rsid w:val="00E25228"/>
    <w:rsid w:val="00E258D4"/>
    <w:rsid w:val="00E258F1"/>
    <w:rsid w:val="00E27953"/>
    <w:rsid w:val="00E27A9D"/>
    <w:rsid w:val="00E30F56"/>
    <w:rsid w:val="00E31001"/>
    <w:rsid w:val="00E314BF"/>
    <w:rsid w:val="00E328C4"/>
    <w:rsid w:val="00E34A4E"/>
    <w:rsid w:val="00E35198"/>
    <w:rsid w:val="00E35AA6"/>
    <w:rsid w:val="00E36F6D"/>
    <w:rsid w:val="00E41A97"/>
    <w:rsid w:val="00E41C8A"/>
    <w:rsid w:val="00E41D06"/>
    <w:rsid w:val="00E41D0D"/>
    <w:rsid w:val="00E41E33"/>
    <w:rsid w:val="00E42296"/>
    <w:rsid w:val="00E4260A"/>
    <w:rsid w:val="00E426BD"/>
    <w:rsid w:val="00E43A79"/>
    <w:rsid w:val="00E43C83"/>
    <w:rsid w:val="00E44366"/>
    <w:rsid w:val="00E444C4"/>
    <w:rsid w:val="00E45508"/>
    <w:rsid w:val="00E46685"/>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7455"/>
    <w:rsid w:val="00E674DA"/>
    <w:rsid w:val="00E67FF3"/>
    <w:rsid w:val="00E701AC"/>
    <w:rsid w:val="00E70E41"/>
    <w:rsid w:val="00E719E2"/>
    <w:rsid w:val="00E71E0E"/>
    <w:rsid w:val="00E729AE"/>
    <w:rsid w:val="00E72D4B"/>
    <w:rsid w:val="00E730F3"/>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C1D"/>
    <w:rsid w:val="00E82FDB"/>
    <w:rsid w:val="00E83572"/>
    <w:rsid w:val="00E83C17"/>
    <w:rsid w:val="00E84410"/>
    <w:rsid w:val="00E844ED"/>
    <w:rsid w:val="00E852AB"/>
    <w:rsid w:val="00E8653F"/>
    <w:rsid w:val="00E86C05"/>
    <w:rsid w:val="00E904FF"/>
    <w:rsid w:val="00E90C8F"/>
    <w:rsid w:val="00E91006"/>
    <w:rsid w:val="00E91200"/>
    <w:rsid w:val="00E91851"/>
    <w:rsid w:val="00E92106"/>
    <w:rsid w:val="00E92204"/>
    <w:rsid w:val="00E93025"/>
    <w:rsid w:val="00E93149"/>
    <w:rsid w:val="00E93276"/>
    <w:rsid w:val="00E93457"/>
    <w:rsid w:val="00E93F35"/>
    <w:rsid w:val="00EA04FB"/>
    <w:rsid w:val="00EA1864"/>
    <w:rsid w:val="00EA1F76"/>
    <w:rsid w:val="00EA352D"/>
    <w:rsid w:val="00EA4C1F"/>
    <w:rsid w:val="00EA5469"/>
    <w:rsid w:val="00EA5B2B"/>
    <w:rsid w:val="00EA6041"/>
    <w:rsid w:val="00EA7EA7"/>
    <w:rsid w:val="00EB0239"/>
    <w:rsid w:val="00EB0AFA"/>
    <w:rsid w:val="00EB25BD"/>
    <w:rsid w:val="00EB2BE8"/>
    <w:rsid w:val="00EB2F86"/>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D08F0"/>
    <w:rsid w:val="00ED10D9"/>
    <w:rsid w:val="00ED1397"/>
    <w:rsid w:val="00ED28F4"/>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27"/>
    <w:rsid w:val="00EE1465"/>
    <w:rsid w:val="00EE1D25"/>
    <w:rsid w:val="00EE2C69"/>
    <w:rsid w:val="00EE3066"/>
    <w:rsid w:val="00EE34DD"/>
    <w:rsid w:val="00EE3C92"/>
    <w:rsid w:val="00EE447F"/>
    <w:rsid w:val="00EE4674"/>
    <w:rsid w:val="00EE47C6"/>
    <w:rsid w:val="00EE4D84"/>
    <w:rsid w:val="00EE575C"/>
    <w:rsid w:val="00EE5F95"/>
    <w:rsid w:val="00EE67B0"/>
    <w:rsid w:val="00EE6B6F"/>
    <w:rsid w:val="00EE76B1"/>
    <w:rsid w:val="00EF0B59"/>
    <w:rsid w:val="00EF0F59"/>
    <w:rsid w:val="00EF1196"/>
    <w:rsid w:val="00EF1A5A"/>
    <w:rsid w:val="00EF2B23"/>
    <w:rsid w:val="00EF3A01"/>
    <w:rsid w:val="00EF4D0F"/>
    <w:rsid w:val="00EF52F1"/>
    <w:rsid w:val="00EF5FF8"/>
    <w:rsid w:val="00EF6F58"/>
    <w:rsid w:val="00EF71A3"/>
    <w:rsid w:val="00EF7935"/>
    <w:rsid w:val="00F01526"/>
    <w:rsid w:val="00F023A7"/>
    <w:rsid w:val="00F02EDC"/>
    <w:rsid w:val="00F033E0"/>
    <w:rsid w:val="00F039E2"/>
    <w:rsid w:val="00F041B8"/>
    <w:rsid w:val="00F04A95"/>
    <w:rsid w:val="00F058D3"/>
    <w:rsid w:val="00F05F02"/>
    <w:rsid w:val="00F10169"/>
    <w:rsid w:val="00F10A38"/>
    <w:rsid w:val="00F1176A"/>
    <w:rsid w:val="00F11FF3"/>
    <w:rsid w:val="00F12BF1"/>
    <w:rsid w:val="00F12F4D"/>
    <w:rsid w:val="00F12FB0"/>
    <w:rsid w:val="00F13A10"/>
    <w:rsid w:val="00F16039"/>
    <w:rsid w:val="00F1603A"/>
    <w:rsid w:val="00F16E57"/>
    <w:rsid w:val="00F17165"/>
    <w:rsid w:val="00F179B3"/>
    <w:rsid w:val="00F20491"/>
    <w:rsid w:val="00F206DE"/>
    <w:rsid w:val="00F20903"/>
    <w:rsid w:val="00F20DCF"/>
    <w:rsid w:val="00F23331"/>
    <w:rsid w:val="00F238F5"/>
    <w:rsid w:val="00F23CF2"/>
    <w:rsid w:val="00F2498E"/>
    <w:rsid w:val="00F249C5"/>
    <w:rsid w:val="00F25865"/>
    <w:rsid w:val="00F25FAB"/>
    <w:rsid w:val="00F270F0"/>
    <w:rsid w:val="00F276A8"/>
    <w:rsid w:val="00F27DB1"/>
    <w:rsid w:val="00F30FCB"/>
    <w:rsid w:val="00F3332A"/>
    <w:rsid w:val="00F34068"/>
    <w:rsid w:val="00F3421F"/>
    <w:rsid w:val="00F35ED7"/>
    <w:rsid w:val="00F36B72"/>
    <w:rsid w:val="00F36BD3"/>
    <w:rsid w:val="00F37687"/>
    <w:rsid w:val="00F4001D"/>
    <w:rsid w:val="00F4019E"/>
    <w:rsid w:val="00F423F6"/>
    <w:rsid w:val="00F43528"/>
    <w:rsid w:val="00F437BE"/>
    <w:rsid w:val="00F43916"/>
    <w:rsid w:val="00F44306"/>
    <w:rsid w:val="00F44F84"/>
    <w:rsid w:val="00F462E2"/>
    <w:rsid w:val="00F466E6"/>
    <w:rsid w:val="00F47508"/>
    <w:rsid w:val="00F4786D"/>
    <w:rsid w:val="00F503FC"/>
    <w:rsid w:val="00F508F3"/>
    <w:rsid w:val="00F51133"/>
    <w:rsid w:val="00F51165"/>
    <w:rsid w:val="00F51C42"/>
    <w:rsid w:val="00F51CC4"/>
    <w:rsid w:val="00F51EAB"/>
    <w:rsid w:val="00F528F0"/>
    <w:rsid w:val="00F52FAC"/>
    <w:rsid w:val="00F53747"/>
    <w:rsid w:val="00F53B5B"/>
    <w:rsid w:val="00F54AF1"/>
    <w:rsid w:val="00F551D6"/>
    <w:rsid w:val="00F55538"/>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25E0"/>
    <w:rsid w:val="00F73053"/>
    <w:rsid w:val="00F73B22"/>
    <w:rsid w:val="00F74A3D"/>
    <w:rsid w:val="00F74A8F"/>
    <w:rsid w:val="00F74FB9"/>
    <w:rsid w:val="00F764E0"/>
    <w:rsid w:val="00F775A3"/>
    <w:rsid w:val="00F77D38"/>
    <w:rsid w:val="00F77F4D"/>
    <w:rsid w:val="00F809C6"/>
    <w:rsid w:val="00F81408"/>
    <w:rsid w:val="00F815F4"/>
    <w:rsid w:val="00F85567"/>
    <w:rsid w:val="00F86B37"/>
    <w:rsid w:val="00F86C5F"/>
    <w:rsid w:val="00F86D62"/>
    <w:rsid w:val="00F874BB"/>
    <w:rsid w:val="00F90DA5"/>
    <w:rsid w:val="00F90EFF"/>
    <w:rsid w:val="00F9118F"/>
    <w:rsid w:val="00F914C6"/>
    <w:rsid w:val="00F9161F"/>
    <w:rsid w:val="00F92B59"/>
    <w:rsid w:val="00F931A2"/>
    <w:rsid w:val="00F93236"/>
    <w:rsid w:val="00F9396C"/>
    <w:rsid w:val="00F95F2A"/>
    <w:rsid w:val="00F97115"/>
    <w:rsid w:val="00F97289"/>
    <w:rsid w:val="00F97B3C"/>
    <w:rsid w:val="00F97DE7"/>
    <w:rsid w:val="00FA00A8"/>
    <w:rsid w:val="00FA016F"/>
    <w:rsid w:val="00FA1CA1"/>
    <w:rsid w:val="00FA1F4B"/>
    <w:rsid w:val="00FA3644"/>
    <w:rsid w:val="00FA36C8"/>
    <w:rsid w:val="00FA4168"/>
    <w:rsid w:val="00FA4571"/>
    <w:rsid w:val="00FA4A6C"/>
    <w:rsid w:val="00FA4CAD"/>
    <w:rsid w:val="00FA4CFE"/>
    <w:rsid w:val="00FA4DC7"/>
    <w:rsid w:val="00FA4FF3"/>
    <w:rsid w:val="00FA5D15"/>
    <w:rsid w:val="00FA6C32"/>
    <w:rsid w:val="00FB1645"/>
    <w:rsid w:val="00FB1DEB"/>
    <w:rsid w:val="00FB2ECA"/>
    <w:rsid w:val="00FB3254"/>
    <w:rsid w:val="00FB3596"/>
    <w:rsid w:val="00FB41FD"/>
    <w:rsid w:val="00FB4353"/>
    <w:rsid w:val="00FB4E64"/>
    <w:rsid w:val="00FB6398"/>
    <w:rsid w:val="00FB664A"/>
    <w:rsid w:val="00FB679E"/>
    <w:rsid w:val="00FB6F5A"/>
    <w:rsid w:val="00FC09D6"/>
    <w:rsid w:val="00FC16AB"/>
    <w:rsid w:val="00FC37AD"/>
    <w:rsid w:val="00FC3FBD"/>
    <w:rsid w:val="00FC54A4"/>
    <w:rsid w:val="00FC5652"/>
    <w:rsid w:val="00FC5909"/>
    <w:rsid w:val="00FC5CDF"/>
    <w:rsid w:val="00FC692D"/>
    <w:rsid w:val="00FC6AC2"/>
    <w:rsid w:val="00FC6B05"/>
    <w:rsid w:val="00FC6C30"/>
    <w:rsid w:val="00FC79E8"/>
    <w:rsid w:val="00FD0A58"/>
    <w:rsid w:val="00FD154B"/>
    <w:rsid w:val="00FD160B"/>
    <w:rsid w:val="00FD19B7"/>
    <w:rsid w:val="00FD295A"/>
    <w:rsid w:val="00FD39C9"/>
    <w:rsid w:val="00FD3CDC"/>
    <w:rsid w:val="00FD4378"/>
    <w:rsid w:val="00FD508D"/>
    <w:rsid w:val="00FD57A1"/>
    <w:rsid w:val="00FD5C86"/>
    <w:rsid w:val="00FD72C2"/>
    <w:rsid w:val="00FD7D51"/>
    <w:rsid w:val="00FE0B52"/>
    <w:rsid w:val="00FE10DF"/>
    <w:rsid w:val="00FE1867"/>
    <w:rsid w:val="00FE26EC"/>
    <w:rsid w:val="00FE28A3"/>
    <w:rsid w:val="00FE2DFF"/>
    <w:rsid w:val="00FE30A0"/>
    <w:rsid w:val="00FE35A8"/>
    <w:rsid w:val="00FE4867"/>
    <w:rsid w:val="00FE571B"/>
    <w:rsid w:val="00FE599A"/>
    <w:rsid w:val="00FE6010"/>
    <w:rsid w:val="00FE663C"/>
    <w:rsid w:val="00FE752B"/>
    <w:rsid w:val="00FE76FD"/>
    <w:rsid w:val="00FE7B8E"/>
    <w:rsid w:val="00FF0847"/>
    <w:rsid w:val="00FF1B91"/>
    <w:rsid w:val="00FF299D"/>
    <w:rsid w:val="00FF32F4"/>
    <w:rsid w:val="00FF35B6"/>
    <w:rsid w:val="00FF47CD"/>
    <w:rsid w:val="00FF5344"/>
    <w:rsid w:val="00FF5532"/>
    <w:rsid w:val="00FF5DBD"/>
    <w:rsid w:val="00FF67D7"/>
    <w:rsid w:val="1923E2E8"/>
    <w:rsid w:val="2BB94072"/>
    <w:rsid w:val="544753FC"/>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93BC0"/>
    <w:pPr>
      <w:numPr>
        <w:numId w:val="37"/>
      </w:numPr>
    </w:pPr>
  </w:style>
  <w:style w:type="numbering" w:customStyle="1" w:styleId="Listaactual26">
    <w:name w:val="Lista actual26"/>
    <w:uiPriority w:val="99"/>
    <w:rsid w:val="00AE6DCA"/>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2A2C-F7E8-4D05-8CE3-5F5491A1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7318</Words>
  <Characters>40251</Characters>
  <Application>Microsoft Office Word</Application>
  <DocSecurity>0</DocSecurity>
  <Lines>335</Lines>
  <Paragraphs>94</Paragraphs>
  <ScaleCrop>false</ScaleCrop>
  <Company/>
  <LinksUpToDate>false</LinksUpToDate>
  <CharactersWithSpaces>47475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43</cp:revision>
  <cp:lastPrinted>2019-06-13T16:30:00Z</cp:lastPrinted>
  <dcterms:created xsi:type="dcterms:W3CDTF">2024-09-23T19:15:00Z</dcterms:created>
  <dcterms:modified xsi:type="dcterms:W3CDTF">2024-11-22T16:21:00Z</dcterms:modified>
</cp:coreProperties>
</file>