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A043A" w14:textId="30CD6277" w:rsidR="00172C97" w:rsidRPr="00556128" w:rsidRDefault="00F56C0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0" w:name="_heading=h.gjdgxs" w:colFirst="0" w:colLast="0"/>
      <w:bookmarkEnd w:id="0"/>
      <w:r w:rsidRPr="00556128">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w:t>
      </w:r>
      <w:r w:rsidRPr="00556128">
        <w:rPr>
          <w:rFonts w:ascii="Palatino Linotype" w:eastAsia="Palatino Linotype" w:hAnsi="Palatino Linotype" w:cs="Palatino Linotype"/>
          <w:b/>
          <w:color w:val="000000"/>
        </w:rPr>
        <w:t>dieciocho</w:t>
      </w:r>
      <w:r w:rsidR="007115A7" w:rsidRPr="00556128">
        <w:rPr>
          <w:rFonts w:ascii="Palatino Linotype" w:eastAsia="Palatino Linotype" w:hAnsi="Palatino Linotype" w:cs="Palatino Linotype"/>
          <w:b/>
          <w:color w:val="000000"/>
        </w:rPr>
        <w:t xml:space="preserve"> (18)</w:t>
      </w:r>
      <w:r w:rsidRPr="00556128">
        <w:rPr>
          <w:rFonts w:ascii="Palatino Linotype" w:eastAsia="Palatino Linotype" w:hAnsi="Palatino Linotype" w:cs="Palatino Linotype"/>
          <w:b/>
          <w:color w:val="000000"/>
        </w:rPr>
        <w:t xml:space="preserve"> de diciembre de dos mil veinticuatro.</w:t>
      </w:r>
    </w:p>
    <w:p w14:paraId="3A50FB77"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FCBC844" w14:textId="3BA12ABE" w:rsidR="00172C97" w:rsidRPr="00556128" w:rsidRDefault="00F56C0F">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 w:name="_heading=h.30j0zll" w:colFirst="0" w:colLast="0"/>
      <w:bookmarkEnd w:id="1"/>
      <w:r w:rsidRPr="00556128">
        <w:rPr>
          <w:rFonts w:ascii="Palatino Linotype" w:eastAsia="Palatino Linotype" w:hAnsi="Palatino Linotype" w:cs="Palatino Linotype"/>
          <w:color w:val="000000"/>
        </w:rPr>
        <w:t xml:space="preserve">VISTOS los expedientes electrónicos formados con motivo de los Recursos de Revisión </w:t>
      </w:r>
      <w:r w:rsidRPr="00556128">
        <w:rPr>
          <w:rFonts w:ascii="Palatino Linotype" w:eastAsia="Palatino Linotype" w:hAnsi="Palatino Linotype" w:cs="Palatino Linotype"/>
          <w:b/>
          <w:color w:val="000000"/>
        </w:rPr>
        <w:t xml:space="preserve">06833/INFOEM/IP/RR/2024, 06867/INFOEM/IP/RR/2024, 06868/INFOEM/IP/RR/2024, 06869/INFOEM/IP/RR/2024   y 06870/INFOEM/IP/RR/2024 </w:t>
      </w:r>
      <w:r w:rsidRPr="00556128">
        <w:rPr>
          <w:rFonts w:ascii="Palatino Linotype" w:eastAsia="Palatino Linotype" w:hAnsi="Palatino Linotype" w:cs="Palatino Linotype"/>
          <w:color w:val="000000"/>
        </w:rPr>
        <w:t>acumulados, promovidos por  </w:t>
      </w:r>
      <w:r w:rsidRPr="00556128">
        <w:rPr>
          <w:rFonts w:ascii="Palatino Linotype" w:eastAsia="Palatino Linotype" w:hAnsi="Palatino Linotype" w:cs="Palatino Linotype"/>
          <w:b/>
          <w:color w:val="000000"/>
        </w:rPr>
        <w:t>una persona que no proporciona datos de identificación</w:t>
      </w:r>
      <w:r w:rsidRPr="00556128">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556128">
        <w:rPr>
          <w:rFonts w:ascii="Palatino Linotype" w:eastAsia="Palatino Linotype" w:hAnsi="Palatino Linotype" w:cs="Palatino Linotype"/>
          <w:b/>
          <w:color w:val="000000"/>
        </w:rPr>
        <w:t>EL RECURRENTE</w:t>
      </w:r>
      <w:r w:rsidRPr="00556128">
        <w:rPr>
          <w:rFonts w:ascii="Palatino Linotype" w:eastAsia="Palatino Linotype" w:hAnsi="Palatino Linotype" w:cs="Palatino Linotype"/>
          <w:color w:val="000000"/>
        </w:rPr>
        <w:t xml:space="preserve">, en contra de las respuestas del </w:t>
      </w:r>
      <w:r w:rsidR="007115A7" w:rsidRPr="00556128">
        <w:rPr>
          <w:rFonts w:ascii="Palatino Linotype" w:eastAsia="Palatino Linotype" w:hAnsi="Palatino Linotype" w:cs="Palatino Linotype"/>
          <w:b/>
          <w:color w:val="000000"/>
        </w:rPr>
        <w:t xml:space="preserve">Ayuntamiento de </w:t>
      </w:r>
      <w:proofErr w:type="spellStart"/>
      <w:r w:rsidR="007115A7" w:rsidRPr="00556128">
        <w:rPr>
          <w:rFonts w:ascii="Palatino Linotype" w:eastAsia="Palatino Linotype" w:hAnsi="Palatino Linotype" w:cs="Palatino Linotype"/>
          <w:b/>
          <w:color w:val="000000"/>
        </w:rPr>
        <w:t>Temamatla</w:t>
      </w:r>
      <w:proofErr w:type="spellEnd"/>
      <w:r w:rsidRPr="00556128">
        <w:rPr>
          <w:rFonts w:ascii="Palatino Linotype" w:eastAsia="Palatino Linotype" w:hAnsi="Palatino Linotype" w:cs="Palatino Linotype"/>
          <w:color w:val="000000"/>
        </w:rPr>
        <w:t xml:space="preserve">, en lo sucesivo </w:t>
      </w:r>
      <w:r w:rsidRPr="00556128">
        <w:rPr>
          <w:rFonts w:ascii="Palatino Linotype" w:eastAsia="Palatino Linotype" w:hAnsi="Palatino Linotype" w:cs="Palatino Linotype"/>
          <w:b/>
          <w:color w:val="000000"/>
        </w:rPr>
        <w:t>EL SUJETO OBLIGADO</w:t>
      </w:r>
      <w:r w:rsidRPr="00556128">
        <w:rPr>
          <w:rFonts w:ascii="Palatino Linotype" w:eastAsia="Palatino Linotype" w:hAnsi="Palatino Linotype" w:cs="Palatino Linotype"/>
          <w:color w:val="000000"/>
        </w:rPr>
        <w:t>, se procede a dictar la presente resolución, con base en los siguientes:</w:t>
      </w:r>
    </w:p>
    <w:p w14:paraId="57CEAFD8"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F3CD4D3" w14:textId="77777777" w:rsidR="00172C97" w:rsidRPr="00556128" w:rsidRDefault="00F56C0F">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556128">
        <w:rPr>
          <w:rFonts w:ascii="Palatino Linotype" w:eastAsia="Palatino Linotype" w:hAnsi="Palatino Linotype" w:cs="Palatino Linotype"/>
          <w:b/>
          <w:color w:val="000000"/>
        </w:rPr>
        <w:t>A N T E C E D E N T E S</w:t>
      </w:r>
    </w:p>
    <w:p w14:paraId="4BBD76F2" w14:textId="77777777" w:rsidR="00172C97" w:rsidRPr="00556128" w:rsidRDefault="00172C97">
      <w:pPr>
        <w:spacing w:line="360" w:lineRule="auto"/>
        <w:rPr>
          <w:rFonts w:ascii="Palatino Linotype" w:eastAsia="Palatino Linotype" w:hAnsi="Palatino Linotype" w:cs="Palatino Linotype"/>
        </w:rPr>
      </w:pPr>
    </w:p>
    <w:p w14:paraId="3E890904"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El día </w:t>
      </w:r>
      <w:r w:rsidRPr="00556128">
        <w:rPr>
          <w:rFonts w:ascii="Palatino Linotype" w:eastAsia="Palatino Linotype" w:hAnsi="Palatino Linotype" w:cs="Palatino Linotype"/>
          <w:b/>
          <w:color w:val="000000"/>
        </w:rPr>
        <w:t xml:space="preserve">ocho de octubre de dos mil veinticuatro, </w:t>
      </w:r>
      <w:r w:rsidRPr="00556128">
        <w:rPr>
          <w:rFonts w:ascii="Palatino Linotype" w:eastAsia="Palatino Linotype" w:hAnsi="Palatino Linotype" w:cs="Palatino Linotype"/>
          <w:color w:val="000000"/>
        </w:rPr>
        <w:t xml:space="preserve">se presentó ante el </w:t>
      </w:r>
      <w:r w:rsidRPr="00556128">
        <w:rPr>
          <w:rFonts w:ascii="Palatino Linotype" w:eastAsia="Palatino Linotype" w:hAnsi="Palatino Linotype" w:cs="Palatino Linotype"/>
          <w:b/>
          <w:color w:val="000000"/>
        </w:rPr>
        <w:t>SUJETO OBLIGADO</w:t>
      </w:r>
      <w:r w:rsidRPr="00556128">
        <w:rPr>
          <w:rFonts w:ascii="Palatino Linotype" w:eastAsia="Palatino Linotype" w:hAnsi="Palatino Linotype" w:cs="Palatino Linotype"/>
          <w:color w:val="000000"/>
        </w:rPr>
        <w:t xml:space="preserve"> vía </w:t>
      </w:r>
      <w:r w:rsidRPr="00556128">
        <w:rPr>
          <w:rFonts w:ascii="Palatino Linotype" w:eastAsia="Palatino Linotype" w:hAnsi="Palatino Linotype" w:cs="Palatino Linotype"/>
          <w:b/>
          <w:color w:val="000000"/>
        </w:rPr>
        <w:t>SAIMEX</w:t>
      </w:r>
      <w:r w:rsidRPr="00556128">
        <w:rPr>
          <w:rFonts w:ascii="Palatino Linotype" w:eastAsia="Palatino Linotype" w:hAnsi="Palatino Linotype" w:cs="Palatino Linotype"/>
          <w:color w:val="000000"/>
        </w:rPr>
        <w:t>, las solicitudes de información pública registradas con los números</w:t>
      </w:r>
      <w:r w:rsidRPr="00556128">
        <w:rPr>
          <w:rFonts w:ascii="Palatino Linotype" w:eastAsia="Palatino Linotype" w:hAnsi="Palatino Linotype" w:cs="Palatino Linotype"/>
          <w:b/>
          <w:color w:val="000000"/>
        </w:rPr>
        <w:t xml:space="preserve">  00691/TEMAMATL/IP/2024, 00689/TEMAMATL/IP/2024, 00688/TEMAMATL/IP/2024, 00687/TEMAMATL/IP/2024 y 00686/TEMAMATL/IP/2024, </w:t>
      </w:r>
      <w:r w:rsidRPr="00556128">
        <w:rPr>
          <w:rFonts w:ascii="Palatino Linotype" w:eastAsia="Palatino Linotype" w:hAnsi="Palatino Linotype" w:cs="Palatino Linotype"/>
          <w:color w:val="000000"/>
        </w:rPr>
        <w:t>mediante las cuales se solicitó la siguiente información:</w:t>
      </w:r>
    </w:p>
    <w:p w14:paraId="2A2BB5E5"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9EDEB0E" w14:textId="77777777" w:rsidR="00172C97" w:rsidRPr="00556128" w:rsidRDefault="00172C97">
      <w:pPr>
        <w:pBdr>
          <w:top w:val="nil"/>
          <w:left w:val="nil"/>
          <w:bottom w:val="nil"/>
          <w:right w:val="nil"/>
          <w:between w:val="nil"/>
        </w:pBdr>
        <w:ind w:left="1134" w:right="900"/>
        <w:jc w:val="both"/>
        <w:rPr>
          <w:rFonts w:ascii="Palatino Linotype" w:eastAsia="Palatino Linotype" w:hAnsi="Palatino Linotype" w:cs="Palatino Linotype"/>
          <w:b/>
          <w:i/>
          <w:color w:val="000000"/>
        </w:rPr>
      </w:pPr>
    </w:p>
    <w:tbl>
      <w:tblPr>
        <w:tblStyle w:val="a"/>
        <w:tblW w:w="764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3396"/>
      </w:tblGrid>
      <w:tr w:rsidR="00172C97" w:rsidRPr="00556128" w14:paraId="07F10520" w14:textId="77777777">
        <w:tc>
          <w:tcPr>
            <w:tcW w:w="4249" w:type="dxa"/>
          </w:tcPr>
          <w:p w14:paraId="675F6242" w14:textId="77777777" w:rsidR="00172C97" w:rsidRPr="00556128" w:rsidRDefault="00F56C0F">
            <w:pPr>
              <w:pBdr>
                <w:top w:val="nil"/>
                <w:left w:val="nil"/>
                <w:bottom w:val="nil"/>
                <w:right w:val="nil"/>
                <w:between w:val="nil"/>
              </w:pBdr>
              <w:ind w:right="900"/>
              <w:jc w:val="center"/>
              <w:rPr>
                <w:rFonts w:ascii="Palatino Linotype" w:eastAsia="Palatino Linotype" w:hAnsi="Palatino Linotype" w:cs="Palatino Linotype"/>
                <w:b/>
                <w:i/>
                <w:color w:val="000000"/>
                <w:sz w:val="22"/>
                <w:szCs w:val="22"/>
              </w:rPr>
            </w:pPr>
            <w:r w:rsidRPr="00556128">
              <w:rPr>
                <w:rFonts w:ascii="Palatino Linotype" w:eastAsia="Palatino Linotype" w:hAnsi="Palatino Linotype" w:cs="Palatino Linotype"/>
                <w:b/>
                <w:i/>
                <w:color w:val="000000"/>
                <w:sz w:val="22"/>
                <w:szCs w:val="22"/>
              </w:rPr>
              <w:t>Solicitud de información</w:t>
            </w:r>
          </w:p>
        </w:tc>
        <w:tc>
          <w:tcPr>
            <w:tcW w:w="3396" w:type="dxa"/>
          </w:tcPr>
          <w:p w14:paraId="51496693" w14:textId="77777777" w:rsidR="00172C97" w:rsidRPr="00556128" w:rsidRDefault="00F56C0F">
            <w:pPr>
              <w:pBdr>
                <w:top w:val="nil"/>
                <w:left w:val="nil"/>
                <w:bottom w:val="nil"/>
                <w:right w:val="nil"/>
                <w:between w:val="nil"/>
              </w:pBdr>
              <w:ind w:right="900"/>
              <w:jc w:val="center"/>
              <w:rPr>
                <w:rFonts w:ascii="Palatino Linotype" w:eastAsia="Palatino Linotype" w:hAnsi="Palatino Linotype" w:cs="Palatino Linotype"/>
                <w:b/>
                <w:i/>
                <w:color w:val="000000"/>
                <w:sz w:val="22"/>
                <w:szCs w:val="22"/>
              </w:rPr>
            </w:pPr>
            <w:r w:rsidRPr="00556128">
              <w:rPr>
                <w:rFonts w:ascii="Palatino Linotype" w:eastAsia="Palatino Linotype" w:hAnsi="Palatino Linotype" w:cs="Palatino Linotype"/>
                <w:b/>
                <w:i/>
                <w:color w:val="000000"/>
                <w:sz w:val="22"/>
                <w:szCs w:val="22"/>
              </w:rPr>
              <w:t>Información solicitada</w:t>
            </w:r>
          </w:p>
        </w:tc>
      </w:tr>
      <w:tr w:rsidR="00172C97" w:rsidRPr="00556128" w14:paraId="13EFD306" w14:textId="77777777">
        <w:tc>
          <w:tcPr>
            <w:tcW w:w="4249" w:type="dxa"/>
          </w:tcPr>
          <w:p w14:paraId="445E496F"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556128">
              <w:rPr>
                <w:rFonts w:ascii="Palatino Linotype" w:eastAsia="Palatino Linotype" w:hAnsi="Palatino Linotype" w:cs="Palatino Linotype"/>
                <w:b/>
                <w:i/>
                <w:color w:val="000000"/>
                <w:sz w:val="22"/>
                <w:szCs w:val="22"/>
              </w:rPr>
              <w:t>Solicitud 00691/TEMAMATL/IP/2024</w:t>
            </w:r>
          </w:p>
        </w:tc>
        <w:tc>
          <w:tcPr>
            <w:tcW w:w="3396" w:type="dxa"/>
          </w:tcPr>
          <w:p w14:paraId="7033F2A0" w14:textId="77777777" w:rsidR="00172C97" w:rsidRPr="00556128" w:rsidRDefault="00F56C0F">
            <w:pPr>
              <w:pBdr>
                <w:top w:val="nil"/>
                <w:left w:val="nil"/>
                <w:bottom w:val="nil"/>
                <w:right w:val="nil"/>
                <w:between w:val="nil"/>
              </w:pBdr>
              <w:ind w:right="61"/>
              <w:jc w:val="both"/>
              <w:rPr>
                <w:rFonts w:ascii="Palatino Linotype" w:eastAsia="Palatino Linotype" w:hAnsi="Palatino Linotype" w:cs="Palatino Linotype"/>
                <w:i/>
                <w:color w:val="000000"/>
                <w:sz w:val="22"/>
                <w:szCs w:val="22"/>
              </w:rPr>
            </w:pPr>
            <w:r w:rsidRPr="00556128">
              <w:rPr>
                <w:rFonts w:ascii="Palatino Linotype" w:eastAsia="Palatino Linotype" w:hAnsi="Palatino Linotype" w:cs="Palatino Linotype"/>
                <w:i/>
                <w:color w:val="000000"/>
                <w:sz w:val="22"/>
                <w:szCs w:val="22"/>
              </w:rPr>
              <w:t>“SOLICITO EL EXPEDIENTE COMPLETO DEL PROCESO DE DESIGNACION DEL COMITE DE PARTICIPACION CIUDADANA DEL SISTEMA MUNICIPAL DE ANTICORRUCION DE TEMAMATLA ESTO EN LA ADMINISTRACION 2022-2024”</w:t>
            </w:r>
          </w:p>
        </w:tc>
      </w:tr>
      <w:tr w:rsidR="00172C97" w:rsidRPr="00556128" w14:paraId="4B9DF28D" w14:textId="77777777">
        <w:tc>
          <w:tcPr>
            <w:tcW w:w="4249" w:type="dxa"/>
          </w:tcPr>
          <w:p w14:paraId="727F3A0F"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556128">
              <w:rPr>
                <w:rFonts w:ascii="Palatino Linotype" w:eastAsia="Palatino Linotype" w:hAnsi="Palatino Linotype" w:cs="Palatino Linotype"/>
                <w:b/>
                <w:i/>
                <w:color w:val="000000"/>
                <w:sz w:val="22"/>
                <w:szCs w:val="22"/>
              </w:rPr>
              <w:t>00689/TEMAMATL/IP/2024</w:t>
            </w:r>
          </w:p>
        </w:tc>
        <w:tc>
          <w:tcPr>
            <w:tcW w:w="3396" w:type="dxa"/>
          </w:tcPr>
          <w:p w14:paraId="15E34A16" w14:textId="77777777" w:rsidR="00172C97" w:rsidRPr="00556128" w:rsidRDefault="00F56C0F">
            <w:pPr>
              <w:pBdr>
                <w:top w:val="nil"/>
                <w:left w:val="nil"/>
                <w:bottom w:val="nil"/>
                <w:right w:val="nil"/>
                <w:between w:val="nil"/>
              </w:pBdr>
              <w:ind w:right="61"/>
              <w:jc w:val="both"/>
              <w:rPr>
                <w:rFonts w:ascii="Palatino Linotype" w:eastAsia="Palatino Linotype" w:hAnsi="Palatino Linotype" w:cs="Palatino Linotype"/>
                <w:i/>
                <w:color w:val="000000"/>
                <w:sz w:val="22"/>
                <w:szCs w:val="22"/>
              </w:rPr>
            </w:pPr>
            <w:r w:rsidRPr="00556128">
              <w:rPr>
                <w:rFonts w:ascii="Palatino Linotype" w:eastAsia="Palatino Linotype" w:hAnsi="Palatino Linotype" w:cs="Palatino Linotype"/>
                <w:i/>
                <w:color w:val="000000"/>
                <w:sz w:val="22"/>
                <w:szCs w:val="22"/>
              </w:rPr>
              <w:t>“SOLICITO EL EXPEDIENTE COMPLETO DEL PROCESO DE DESIGNACION PARA OCUPAR EL CARGO DE DELEGADO MUNICIPAL DE LOS REYES ACATLIXHUAYAN ESTO EN LA ADMINISTRACION 2022-2024”</w:t>
            </w:r>
          </w:p>
        </w:tc>
      </w:tr>
      <w:tr w:rsidR="00172C97" w:rsidRPr="00556128" w14:paraId="0E47D12E" w14:textId="77777777">
        <w:tc>
          <w:tcPr>
            <w:tcW w:w="4249" w:type="dxa"/>
          </w:tcPr>
          <w:p w14:paraId="056EECC8"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556128">
              <w:rPr>
                <w:rFonts w:ascii="Palatino Linotype" w:eastAsia="Palatino Linotype" w:hAnsi="Palatino Linotype" w:cs="Palatino Linotype"/>
                <w:b/>
                <w:i/>
                <w:color w:val="000000"/>
                <w:sz w:val="22"/>
                <w:szCs w:val="22"/>
              </w:rPr>
              <w:t>00688/TEMAMATL/IP/2024</w:t>
            </w:r>
          </w:p>
        </w:tc>
        <w:tc>
          <w:tcPr>
            <w:tcW w:w="3396" w:type="dxa"/>
          </w:tcPr>
          <w:p w14:paraId="0B7E7B2B" w14:textId="77777777" w:rsidR="00172C97" w:rsidRPr="00556128" w:rsidRDefault="00F56C0F">
            <w:pPr>
              <w:pBdr>
                <w:top w:val="nil"/>
                <w:left w:val="nil"/>
                <w:bottom w:val="nil"/>
                <w:right w:val="nil"/>
                <w:between w:val="nil"/>
              </w:pBdr>
              <w:ind w:right="61"/>
              <w:jc w:val="both"/>
              <w:rPr>
                <w:rFonts w:ascii="Palatino Linotype" w:eastAsia="Palatino Linotype" w:hAnsi="Palatino Linotype" w:cs="Palatino Linotype"/>
                <w:i/>
                <w:color w:val="000000"/>
                <w:sz w:val="22"/>
                <w:szCs w:val="22"/>
              </w:rPr>
            </w:pPr>
            <w:r w:rsidRPr="00556128">
              <w:rPr>
                <w:rFonts w:ascii="Palatino Linotype" w:eastAsia="Palatino Linotype" w:hAnsi="Palatino Linotype" w:cs="Palatino Linotype"/>
                <w:i/>
                <w:color w:val="000000"/>
                <w:sz w:val="22"/>
                <w:szCs w:val="22"/>
              </w:rPr>
              <w:t>“SOLICITO EL EXPEDIENTE COMPLETO DEL PROCESO DE DESIGNACION PARA OCUPAR EL CARGO DE PRESIDENTE DEL CONSEJO DE PARTICIPACION CIUDADANA EN LA DELEGACION DE LOS REYES ACATLIXHUAYAN ESTO EN LA ADMINISTRACION 2022-2024”</w:t>
            </w:r>
          </w:p>
        </w:tc>
      </w:tr>
      <w:tr w:rsidR="00172C97" w:rsidRPr="00556128" w14:paraId="3742B055" w14:textId="77777777">
        <w:tc>
          <w:tcPr>
            <w:tcW w:w="4249" w:type="dxa"/>
          </w:tcPr>
          <w:p w14:paraId="743079CB"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556128">
              <w:rPr>
                <w:rFonts w:ascii="Palatino Linotype" w:eastAsia="Palatino Linotype" w:hAnsi="Palatino Linotype" w:cs="Palatino Linotype"/>
                <w:b/>
                <w:i/>
                <w:color w:val="000000"/>
                <w:sz w:val="22"/>
                <w:szCs w:val="22"/>
              </w:rPr>
              <w:t>00687/TEMAMATL/IP/2024</w:t>
            </w:r>
          </w:p>
        </w:tc>
        <w:tc>
          <w:tcPr>
            <w:tcW w:w="3396" w:type="dxa"/>
          </w:tcPr>
          <w:p w14:paraId="02BD67C5" w14:textId="77777777" w:rsidR="00172C97" w:rsidRPr="00556128" w:rsidRDefault="00F56C0F">
            <w:pPr>
              <w:pBdr>
                <w:top w:val="nil"/>
                <w:left w:val="nil"/>
                <w:bottom w:val="nil"/>
                <w:right w:val="nil"/>
                <w:between w:val="nil"/>
              </w:pBdr>
              <w:ind w:right="61"/>
              <w:jc w:val="both"/>
              <w:rPr>
                <w:rFonts w:ascii="Palatino Linotype" w:eastAsia="Palatino Linotype" w:hAnsi="Palatino Linotype" w:cs="Palatino Linotype"/>
                <w:i/>
                <w:color w:val="000000"/>
                <w:sz w:val="22"/>
                <w:szCs w:val="22"/>
              </w:rPr>
            </w:pPr>
            <w:r w:rsidRPr="00556128">
              <w:rPr>
                <w:rFonts w:ascii="Palatino Linotype" w:eastAsia="Palatino Linotype" w:hAnsi="Palatino Linotype" w:cs="Palatino Linotype"/>
                <w:i/>
                <w:color w:val="000000"/>
                <w:sz w:val="22"/>
                <w:szCs w:val="22"/>
              </w:rPr>
              <w:t xml:space="preserve">“SOLICITO EL EXPEDIENTE COMPLETO DEL PROCESO DE DESIGNACION PARA OCUPAR EL CARGO DE DELEGADO MUNICIPAL DE </w:t>
            </w:r>
            <w:r w:rsidRPr="00556128">
              <w:rPr>
                <w:rFonts w:ascii="Palatino Linotype" w:eastAsia="Palatino Linotype" w:hAnsi="Palatino Linotype" w:cs="Palatino Linotype"/>
                <w:i/>
                <w:color w:val="000000"/>
                <w:sz w:val="22"/>
                <w:szCs w:val="22"/>
              </w:rPr>
              <w:lastRenderedPageBreak/>
              <w:t>SANTIAGO ZULA ESTO EN LA ADMINISTRACION 2022-2024”</w:t>
            </w:r>
          </w:p>
        </w:tc>
      </w:tr>
      <w:tr w:rsidR="00172C97" w:rsidRPr="00556128" w14:paraId="5409E15D" w14:textId="77777777">
        <w:tc>
          <w:tcPr>
            <w:tcW w:w="4249" w:type="dxa"/>
          </w:tcPr>
          <w:p w14:paraId="14737677"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556128">
              <w:rPr>
                <w:rFonts w:ascii="Palatino Linotype" w:eastAsia="Palatino Linotype" w:hAnsi="Palatino Linotype" w:cs="Palatino Linotype"/>
                <w:b/>
                <w:i/>
                <w:color w:val="000000"/>
                <w:sz w:val="22"/>
                <w:szCs w:val="22"/>
              </w:rPr>
              <w:lastRenderedPageBreak/>
              <w:t>00686/TEMAMATL/IP/2024</w:t>
            </w:r>
          </w:p>
        </w:tc>
        <w:tc>
          <w:tcPr>
            <w:tcW w:w="3396" w:type="dxa"/>
          </w:tcPr>
          <w:p w14:paraId="2C946595" w14:textId="77777777" w:rsidR="00172C97" w:rsidRPr="00556128" w:rsidRDefault="00F56C0F">
            <w:pPr>
              <w:pBdr>
                <w:top w:val="nil"/>
                <w:left w:val="nil"/>
                <w:bottom w:val="nil"/>
                <w:right w:val="nil"/>
                <w:between w:val="nil"/>
              </w:pBdr>
              <w:ind w:right="61"/>
              <w:jc w:val="both"/>
              <w:rPr>
                <w:rFonts w:ascii="Palatino Linotype" w:eastAsia="Palatino Linotype" w:hAnsi="Palatino Linotype" w:cs="Palatino Linotype"/>
                <w:i/>
                <w:color w:val="000000"/>
                <w:sz w:val="22"/>
                <w:szCs w:val="22"/>
              </w:rPr>
            </w:pPr>
            <w:r w:rsidRPr="00556128">
              <w:rPr>
                <w:rFonts w:ascii="Palatino Linotype" w:eastAsia="Palatino Linotype" w:hAnsi="Palatino Linotype" w:cs="Palatino Linotype"/>
                <w:i/>
                <w:color w:val="000000"/>
                <w:sz w:val="22"/>
                <w:szCs w:val="22"/>
              </w:rPr>
              <w:t>“SOLICITO EL EXPEDIENTE COMPLETO DEL PROCESO DE DESIGNACION PARA OCUPAR EL CARGO DE PRESIDENTE DEL COMITE DE PARTICIPACION CIUDADANA DE LA DELEGACION DE SANTIAGO ZULA ESTO EN LA ADMINISTRACION 2022-2024”</w:t>
            </w:r>
          </w:p>
        </w:tc>
      </w:tr>
    </w:tbl>
    <w:p w14:paraId="1A179DA1" w14:textId="77777777" w:rsidR="00172C97" w:rsidRPr="00556128" w:rsidRDefault="00172C97">
      <w:pPr>
        <w:ind w:right="900"/>
        <w:jc w:val="both"/>
        <w:rPr>
          <w:rFonts w:ascii="Palatino Linotype" w:eastAsia="Palatino Linotype" w:hAnsi="Palatino Linotype" w:cs="Palatino Linotype"/>
          <w:b/>
          <w:i/>
        </w:rPr>
      </w:pPr>
    </w:p>
    <w:p w14:paraId="1706F219" w14:textId="77777777" w:rsidR="00172C97" w:rsidRPr="00556128" w:rsidRDefault="00172C97">
      <w:pPr>
        <w:ind w:right="900"/>
        <w:jc w:val="both"/>
        <w:rPr>
          <w:rFonts w:ascii="Palatino Linotype" w:eastAsia="Palatino Linotype" w:hAnsi="Palatino Linotype" w:cs="Palatino Linotype"/>
          <w:b/>
          <w:i/>
        </w:rPr>
      </w:pPr>
    </w:p>
    <w:p w14:paraId="00825CF0" w14:textId="77777777" w:rsidR="00172C97" w:rsidRPr="00556128" w:rsidRDefault="00F56C0F">
      <w:pPr>
        <w:numPr>
          <w:ilvl w:val="0"/>
          <w:numId w:val="8"/>
        </w:numPr>
        <w:pBdr>
          <w:top w:val="nil"/>
          <w:left w:val="nil"/>
          <w:bottom w:val="nil"/>
          <w:right w:val="nil"/>
          <w:between w:val="nil"/>
        </w:pBdr>
        <w:spacing w:line="360" w:lineRule="auto"/>
        <w:ind w:left="709" w:right="474"/>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b/>
          <w:color w:val="000000"/>
        </w:rPr>
        <w:t>Modalidad de entrega</w:t>
      </w:r>
      <w:r w:rsidRPr="00556128">
        <w:rPr>
          <w:rFonts w:ascii="Palatino Linotype" w:eastAsia="Palatino Linotype" w:hAnsi="Palatino Linotype" w:cs="Palatino Linotype"/>
          <w:color w:val="000000"/>
        </w:rPr>
        <w:t>: Vía SAIMEX.</w:t>
      </w:r>
    </w:p>
    <w:p w14:paraId="24340AFA"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7B95DD9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Posteriormente el </w:t>
      </w:r>
      <w:r w:rsidRPr="00556128">
        <w:rPr>
          <w:rFonts w:ascii="Palatino Linotype" w:eastAsia="Palatino Linotype" w:hAnsi="Palatino Linotype" w:cs="Palatino Linotype"/>
          <w:b/>
          <w:color w:val="000000"/>
        </w:rPr>
        <w:t xml:space="preserve">nueve de octubre de dos mil veinticuatro, </w:t>
      </w:r>
      <w:r w:rsidRPr="00556128">
        <w:rPr>
          <w:rFonts w:ascii="Palatino Linotype" w:eastAsia="Palatino Linotype" w:hAnsi="Palatino Linotype" w:cs="Palatino Linotype"/>
          <w:color w:val="000000"/>
        </w:rPr>
        <w:t xml:space="preserve">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giro los requerimientos de información para que fueran atendidas las solicitudes de información </w:t>
      </w:r>
      <w:r w:rsidRPr="00556128">
        <w:rPr>
          <w:rFonts w:ascii="Palatino Linotype" w:eastAsia="Palatino Linotype" w:hAnsi="Palatino Linotype" w:cs="Palatino Linotype"/>
          <w:b/>
          <w:color w:val="000000"/>
        </w:rPr>
        <w:t xml:space="preserve">00691/TEMAMATL/IP/2024, 00689/TEMAMATL/IP/2024, 00688/TEMAMATL/IP/2024, 00687/TEMAMATL/IP/2024 y 00686/TEMAMATL/IP/2024.  </w:t>
      </w:r>
    </w:p>
    <w:p w14:paraId="3F635EE9"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3CD98C"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lo anterior, el </w:t>
      </w:r>
      <w:r w:rsidRPr="00556128">
        <w:rPr>
          <w:rFonts w:ascii="Palatino Linotype" w:eastAsia="Palatino Linotype" w:hAnsi="Palatino Linotype" w:cs="Palatino Linotype"/>
          <w:b/>
          <w:color w:val="000000"/>
        </w:rPr>
        <w:t xml:space="preserve">veinticinco y veintiocho de octubre de dos mil veinticuatro </w:t>
      </w:r>
      <w:r w:rsidRPr="00556128">
        <w:rPr>
          <w:rFonts w:ascii="Palatino Linotype" w:eastAsia="Palatino Linotype" w:hAnsi="Palatino Linotype" w:cs="Palatino Linotype"/>
          <w:color w:val="000000"/>
        </w:rPr>
        <w:t xml:space="preserve">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dio respuesta a las solicitudes de información </w:t>
      </w:r>
      <w:r w:rsidRPr="00556128">
        <w:rPr>
          <w:rFonts w:ascii="Palatino Linotype" w:eastAsia="Palatino Linotype" w:hAnsi="Palatino Linotype" w:cs="Palatino Linotype"/>
          <w:b/>
          <w:color w:val="000000"/>
        </w:rPr>
        <w:t xml:space="preserve"> 00691/TEMAMATL/IP/2024, 00689/TEMAMATL/IP/2024, 00688/TEMAMATL/IP/2024, 00687/TEMAMATL/IP/2024 y 00686/TEMAMATL/IP/2024, </w:t>
      </w:r>
      <w:r w:rsidRPr="00556128">
        <w:rPr>
          <w:rFonts w:ascii="Palatino Linotype" w:eastAsia="Palatino Linotype" w:hAnsi="Palatino Linotype" w:cs="Palatino Linotype"/>
          <w:color w:val="000000"/>
        </w:rPr>
        <w:t xml:space="preserve">con los siguientes documentos. </w:t>
      </w:r>
    </w:p>
    <w:p w14:paraId="5372C5F2"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7520B8F1"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0"/>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5"/>
        <w:gridCol w:w="4964"/>
      </w:tblGrid>
      <w:tr w:rsidR="00172C97" w:rsidRPr="00556128" w14:paraId="7DFAC8AF" w14:textId="77777777">
        <w:tc>
          <w:tcPr>
            <w:tcW w:w="3815" w:type="dxa"/>
          </w:tcPr>
          <w:p w14:paraId="0363E233"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lastRenderedPageBreak/>
              <w:t>Solicitudes</w:t>
            </w:r>
          </w:p>
        </w:tc>
        <w:tc>
          <w:tcPr>
            <w:tcW w:w="4964" w:type="dxa"/>
          </w:tcPr>
          <w:p w14:paraId="29E980B1"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Respuesta </w:t>
            </w:r>
          </w:p>
        </w:tc>
      </w:tr>
      <w:tr w:rsidR="00172C97" w:rsidRPr="00556128" w14:paraId="3472DF7C" w14:textId="77777777">
        <w:tc>
          <w:tcPr>
            <w:tcW w:w="3815" w:type="dxa"/>
          </w:tcPr>
          <w:p w14:paraId="18F1DF3B"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i/>
                <w:color w:val="000000"/>
              </w:rPr>
            </w:pPr>
          </w:p>
          <w:p w14:paraId="120DA571" w14:textId="77777777" w:rsidR="00172C97" w:rsidRPr="00556128" w:rsidRDefault="00F56C0F">
            <w:pPr>
              <w:pBdr>
                <w:top w:val="nil"/>
                <w:left w:val="nil"/>
                <w:bottom w:val="nil"/>
                <w:right w:val="nil"/>
                <w:between w:val="nil"/>
              </w:pBdr>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Solicitud 00691/TEMAMATL/IP/2024: </w:t>
            </w:r>
          </w:p>
        </w:tc>
        <w:tc>
          <w:tcPr>
            <w:tcW w:w="4964" w:type="dxa"/>
          </w:tcPr>
          <w:p w14:paraId="30908CB6" w14:textId="77777777" w:rsidR="00172C97" w:rsidRPr="00556128" w:rsidRDefault="00C5745D">
            <w:pPr>
              <w:pBdr>
                <w:top w:val="nil"/>
                <w:left w:val="nil"/>
                <w:bottom w:val="nil"/>
                <w:right w:val="nil"/>
                <w:between w:val="nil"/>
              </w:pBdr>
              <w:jc w:val="both"/>
              <w:rPr>
                <w:rFonts w:ascii="Palatino Linotype" w:eastAsia="Palatino Linotype" w:hAnsi="Palatino Linotype" w:cs="Palatino Linotype"/>
                <w:i/>
                <w:color w:val="000000"/>
              </w:rPr>
            </w:pPr>
            <w:hyperlink r:id="rId8">
              <w:r w:rsidR="00F56C0F" w:rsidRPr="00556128">
                <w:rPr>
                  <w:rFonts w:ascii="Palatino Linotype" w:eastAsia="Palatino Linotype" w:hAnsi="Palatino Linotype" w:cs="Palatino Linotype"/>
                  <w:b/>
                  <w:i/>
                  <w:color w:val="0563C1"/>
                  <w:u w:val="single"/>
                </w:rPr>
                <w:t>691.pdf</w:t>
              </w:r>
            </w:hyperlink>
            <w:r w:rsidR="00F56C0F" w:rsidRPr="00556128">
              <w:rPr>
                <w:rFonts w:ascii="Palatino Linotype" w:eastAsia="Palatino Linotype" w:hAnsi="Palatino Linotype" w:cs="Palatino Linotype"/>
                <w:i/>
                <w:color w:val="000000"/>
              </w:rPr>
              <w:t xml:space="preserve">: oficio del Primer Regidor, mediante el cual refiere que anexa el Acta de La Vigésimo Primera Sesión Ordinaria de Cabildo, de fecha tres de septiembre del año dos mil veintidós, mediante la cual se aprobó a los integrantes del Comité de Participación Ciudadana del Sistema Municipal Anticorrupción, de la cual se observa que en el punto seis y siete se aprueba la convocatoria y la  integración de la Comisión de Selección Municipal que designara a dos integrantes del Comité de Participación Ciudadana del Sistema Municipal Anticorrupción de </w:t>
            </w:r>
            <w:proofErr w:type="spellStart"/>
            <w:r w:rsidR="00F56C0F" w:rsidRPr="00556128">
              <w:rPr>
                <w:rFonts w:ascii="Palatino Linotype" w:eastAsia="Palatino Linotype" w:hAnsi="Palatino Linotype" w:cs="Palatino Linotype"/>
                <w:i/>
                <w:color w:val="000000"/>
              </w:rPr>
              <w:t>Temamatla</w:t>
            </w:r>
            <w:proofErr w:type="spellEnd"/>
            <w:r w:rsidR="00F56C0F" w:rsidRPr="00556128">
              <w:rPr>
                <w:rFonts w:ascii="Palatino Linotype" w:eastAsia="Palatino Linotype" w:hAnsi="Palatino Linotype" w:cs="Palatino Linotype"/>
                <w:i/>
                <w:color w:val="000000"/>
              </w:rPr>
              <w:t xml:space="preserve">. </w:t>
            </w:r>
          </w:p>
        </w:tc>
      </w:tr>
      <w:tr w:rsidR="00172C97" w:rsidRPr="00556128" w14:paraId="5A91D272" w14:textId="77777777">
        <w:tc>
          <w:tcPr>
            <w:tcW w:w="3815" w:type="dxa"/>
          </w:tcPr>
          <w:p w14:paraId="35F468D2" w14:textId="77777777" w:rsidR="00172C97" w:rsidRPr="00556128" w:rsidRDefault="00F56C0F">
            <w:pPr>
              <w:rPr>
                <w:rFonts w:ascii="Palatino Linotype" w:eastAsia="Palatino Linotype" w:hAnsi="Palatino Linotype" w:cs="Palatino Linotype"/>
                <w:b/>
                <w:i/>
              </w:rPr>
            </w:pPr>
            <w:r w:rsidRPr="00556128">
              <w:rPr>
                <w:rFonts w:ascii="Palatino Linotype" w:eastAsia="Palatino Linotype" w:hAnsi="Palatino Linotype" w:cs="Palatino Linotype"/>
                <w:b/>
                <w:i/>
              </w:rPr>
              <w:t>Solicitudes</w:t>
            </w:r>
          </w:p>
          <w:p w14:paraId="7C6612C8" w14:textId="77777777" w:rsidR="00172C97" w:rsidRPr="00556128" w:rsidRDefault="00F56C0F">
            <w:pPr>
              <w:rPr>
                <w:rFonts w:ascii="Palatino Linotype" w:eastAsia="Palatino Linotype" w:hAnsi="Palatino Linotype" w:cs="Palatino Linotype"/>
                <w:b/>
                <w:i/>
              </w:rPr>
            </w:pPr>
            <w:r w:rsidRPr="00556128">
              <w:rPr>
                <w:rFonts w:ascii="Palatino Linotype" w:eastAsia="Palatino Linotype" w:hAnsi="Palatino Linotype" w:cs="Palatino Linotype"/>
                <w:b/>
              </w:rPr>
              <w:t>00689/TEMAMATL/IP/2024, 00688/TEMAMATL/IP/2024, 00687/TEMAMATL/IP/2024 y 00686/TEMAMATL/IP/2024</w:t>
            </w:r>
          </w:p>
        </w:tc>
        <w:tc>
          <w:tcPr>
            <w:tcW w:w="4964" w:type="dxa"/>
          </w:tcPr>
          <w:p w14:paraId="72EB8255"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00689</w:t>
            </w:r>
            <w:proofErr w:type="gramStart"/>
            <w:r w:rsidRPr="00556128">
              <w:rPr>
                <w:rFonts w:ascii="Palatino Linotype" w:eastAsia="Palatino Linotype" w:hAnsi="Palatino Linotype" w:cs="Palatino Linotype"/>
                <w:b/>
                <w:i/>
                <w:color w:val="000000"/>
              </w:rPr>
              <w:t>.pdf</w:t>
            </w:r>
            <w:proofErr w:type="gramEnd"/>
            <w:r w:rsidRPr="00556128">
              <w:rPr>
                <w:rFonts w:ascii="Palatino Linotype" w:eastAsia="Palatino Linotype" w:hAnsi="Palatino Linotype" w:cs="Palatino Linotype"/>
                <w:b/>
                <w:i/>
                <w:color w:val="000000"/>
              </w:rPr>
              <w:t xml:space="preserve">, 00688.pdf, 00687.pdf y 00686.pdf: </w:t>
            </w:r>
            <w:r w:rsidRPr="00556128">
              <w:rPr>
                <w:rFonts w:ascii="Palatino Linotype" w:eastAsia="Palatino Linotype" w:hAnsi="Palatino Linotype" w:cs="Palatino Linotype"/>
                <w:i/>
                <w:color w:val="000000"/>
              </w:rPr>
              <w:t xml:space="preserve">oficios mediante los cuales el Secretario del Ayuntamiento, propone la consulta directa, señalando el día, la hora y la ubicación de la oficina donde propone sea la consulta directa. </w:t>
            </w:r>
          </w:p>
          <w:p w14:paraId="4FF3E480"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ACTA 85.pdf: </w:t>
            </w:r>
            <w:r w:rsidRPr="00556128">
              <w:rPr>
                <w:rFonts w:ascii="Palatino Linotype" w:eastAsia="Palatino Linotype" w:hAnsi="Palatino Linotype" w:cs="Palatino Linotype"/>
                <w:i/>
                <w:color w:val="000000"/>
              </w:rPr>
              <w:t xml:space="preserve">Acta de la </w:t>
            </w:r>
            <w:proofErr w:type="spellStart"/>
            <w:r w:rsidRPr="00556128">
              <w:rPr>
                <w:rFonts w:ascii="Palatino Linotype" w:eastAsia="Palatino Linotype" w:hAnsi="Palatino Linotype" w:cs="Palatino Linotype"/>
                <w:i/>
                <w:color w:val="000000"/>
              </w:rPr>
              <w:t>Octagésima</w:t>
            </w:r>
            <w:proofErr w:type="spellEnd"/>
            <w:r w:rsidRPr="00556128">
              <w:rPr>
                <w:rFonts w:ascii="Palatino Linotype" w:eastAsia="Palatino Linotype" w:hAnsi="Palatino Linotype" w:cs="Palatino Linotype"/>
                <w:i/>
                <w:color w:val="000000"/>
              </w:rPr>
              <w:t xml:space="preserve"> Quinta Sesión Ordinaria, mediante el cual se aprueba el cambio de modalidad</w:t>
            </w:r>
            <w:r w:rsidRPr="00556128">
              <w:rPr>
                <w:rFonts w:ascii="Palatino Linotype" w:eastAsia="Palatino Linotype" w:hAnsi="Palatino Linotype" w:cs="Palatino Linotype"/>
                <w:b/>
                <w:i/>
                <w:color w:val="000000"/>
              </w:rPr>
              <w:t xml:space="preserve"> </w:t>
            </w:r>
            <w:r w:rsidRPr="00556128">
              <w:rPr>
                <w:rFonts w:ascii="Palatino Linotype" w:eastAsia="Palatino Linotype" w:hAnsi="Palatino Linotype" w:cs="Palatino Linotype"/>
                <w:i/>
                <w:color w:val="000000"/>
              </w:rPr>
              <w:t xml:space="preserve">consulta directa de la información, en las oficinas de Secretaría del Ayuntamiento el día cinco de noviembre de dos mil veinticuatro, en un horario de  nueve a diez de la mañana. </w:t>
            </w:r>
          </w:p>
        </w:tc>
      </w:tr>
    </w:tbl>
    <w:p w14:paraId="2743585A"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A12E9D"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El </w:t>
      </w:r>
      <w:r w:rsidRPr="00556128">
        <w:rPr>
          <w:rFonts w:ascii="Palatino Linotype" w:eastAsia="Palatino Linotype" w:hAnsi="Palatino Linotype" w:cs="Palatino Linotype"/>
          <w:b/>
          <w:color w:val="000000"/>
        </w:rPr>
        <w:t>treinta de octubre de dos mil veinticuatro</w:t>
      </w:r>
      <w:r w:rsidRPr="00556128">
        <w:rPr>
          <w:rFonts w:ascii="Palatino Linotype" w:eastAsia="Palatino Linotype" w:hAnsi="Palatino Linotype" w:cs="Palatino Linotype"/>
          <w:color w:val="000000"/>
        </w:rPr>
        <w:t xml:space="preserve">, el </w:t>
      </w:r>
      <w:r w:rsidRPr="00556128">
        <w:rPr>
          <w:rFonts w:ascii="Palatino Linotype" w:eastAsia="Palatino Linotype" w:hAnsi="Palatino Linotype" w:cs="Palatino Linotype"/>
          <w:b/>
          <w:smallCaps/>
          <w:color w:val="000000"/>
        </w:rPr>
        <w:t>SOLICITANTE</w:t>
      </w:r>
      <w:r w:rsidRPr="00556128">
        <w:rPr>
          <w:rFonts w:ascii="Palatino Linotype" w:eastAsia="Palatino Linotype" w:hAnsi="Palatino Linotype" w:cs="Palatino Linotype"/>
          <w:color w:val="000000"/>
        </w:rPr>
        <w:t xml:space="preserve"> interpuso recurso de revisión en las solicitudes de información </w:t>
      </w:r>
      <w:r w:rsidRPr="00556128">
        <w:rPr>
          <w:rFonts w:ascii="Palatino Linotype" w:eastAsia="Palatino Linotype" w:hAnsi="Palatino Linotype" w:cs="Palatino Linotype"/>
          <w:b/>
          <w:color w:val="000000"/>
        </w:rPr>
        <w:t xml:space="preserve"> 00691/TEMAMATL/IP/2024, 00689/TEMAMATL/IP/2024, 00688/TEMAMATL/IP/2024, 00687/TEMAMATL/IP/2024 y 00686/TEMAMATL/IP/2024, </w:t>
      </w:r>
      <w:r w:rsidRPr="00556128">
        <w:rPr>
          <w:rFonts w:ascii="Palatino Linotype" w:eastAsia="Palatino Linotype" w:hAnsi="Palatino Linotype" w:cs="Palatino Linotype"/>
          <w:color w:val="000000"/>
        </w:rPr>
        <w:t xml:space="preserve">en contra de las </w:t>
      </w:r>
      <w:r w:rsidRPr="00556128">
        <w:rPr>
          <w:rFonts w:ascii="Palatino Linotype" w:eastAsia="Palatino Linotype" w:hAnsi="Palatino Linotype" w:cs="Palatino Linotype"/>
          <w:color w:val="000000"/>
        </w:rPr>
        <w:lastRenderedPageBreak/>
        <w:t xml:space="preserve">respuestas emitidas por el </w:t>
      </w:r>
      <w:r w:rsidRPr="00556128">
        <w:rPr>
          <w:rFonts w:ascii="Palatino Linotype" w:eastAsia="Palatino Linotype" w:hAnsi="Palatino Linotype" w:cs="Palatino Linotype"/>
          <w:b/>
          <w:color w:val="000000"/>
        </w:rPr>
        <w:t>SUJETO OBLIGADO</w:t>
      </w:r>
      <w:r w:rsidRPr="00556128">
        <w:rPr>
          <w:rFonts w:ascii="Palatino Linotype" w:eastAsia="Palatino Linotype" w:hAnsi="Palatino Linotype" w:cs="Palatino Linotype"/>
          <w:color w:val="000000"/>
        </w:rPr>
        <w:t>, señalando las siguientes razones o motivos de inconformidad:</w:t>
      </w:r>
    </w:p>
    <w:tbl>
      <w:tblPr>
        <w:tblStyle w:val="a1"/>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6"/>
        <w:gridCol w:w="5563"/>
      </w:tblGrid>
      <w:tr w:rsidR="00172C97" w:rsidRPr="00556128" w14:paraId="599C55E5" w14:textId="77777777">
        <w:tc>
          <w:tcPr>
            <w:tcW w:w="3216" w:type="dxa"/>
          </w:tcPr>
          <w:p w14:paraId="0B86268A"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Recursos de Revisión</w:t>
            </w:r>
          </w:p>
        </w:tc>
        <w:tc>
          <w:tcPr>
            <w:tcW w:w="5563" w:type="dxa"/>
          </w:tcPr>
          <w:p w14:paraId="34812605"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Acto Impugnado y Razones o Motivos de Inconformidad</w:t>
            </w:r>
          </w:p>
        </w:tc>
      </w:tr>
      <w:tr w:rsidR="00172C97" w:rsidRPr="00556128" w14:paraId="1CD22468" w14:textId="77777777">
        <w:tc>
          <w:tcPr>
            <w:tcW w:w="3216" w:type="dxa"/>
          </w:tcPr>
          <w:p w14:paraId="5D98285A"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06833/INFOEM/IP/RR/2024</w:t>
            </w:r>
          </w:p>
        </w:tc>
        <w:tc>
          <w:tcPr>
            <w:tcW w:w="5563" w:type="dxa"/>
          </w:tcPr>
          <w:p w14:paraId="3150EFB2" w14:textId="77777777" w:rsidR="00172C97" w:rsidRPr="00556128" w:rsidRDefault="00F56C0F">
            <w:pPr>
              <w:jc w:val="both"/>
              <w:rPr>
                <w:rFonts w:ascii="Palatino Linotype" w:eastAsia="Palatino Linotype" w:hAnsi="Palatino Linotype" w:cs="Palatino Linotype"/>
                <w:i/>
              </w:rPr>
            </w:pPr>
            <w:r w:rsidRPr="00556128">
              <w:rPr>
                <w:rFonts w:ascii="Palatino Linotype" w:eastAsia="Palatino Linotype" w:hAnsi="Palatino Linotype" w:cs="Palatino Linotype"/>
                <w:i/>
              </w:rPr>
              <w:t>Acto Impugnado: “RESPUESTA OTORGADA”</w:t>
            </w:r>
          </w:p>
          <w:p w14:paraId="090841D4" w14:textId="77777777" w:rsidR="00172C97" w:rsidRPr="00556128" w:rsidRDefault="00F56C0F">
            <w:pPr>
              <w:jc w:val="both"/>
              <w:rPr>
                <w:rFonts w:ascii="Palatino Linotype" w:eastAsia="Palatino Linotype" w:hAnsi="Palatino Linotype" w:cs="Palatino Linotype"/>
                <w:i/>
              </w:rPr>
            </w:pPr>
            <w:r w:rsidRPr="00556128">
              <w:rPr>
                <w:rFonts w:ascii="Palatino Linotype" w:eastAsia="Palatino Linotype" w:hAnsi="Palatino Linotype" w:cs="Palatino Linotype"/>
                <w:i/>
              </w:rPr>
              <w:t>Razones o Motivos de Inconformidad: “EL SUJETO OBLIGADO SOLO ADJUNTA EL ACTA DE CABILDO MEDIANTE LA CUAL FUE NOMBRADA LA COMISION EDILICIA PARA ESTE PPROCESO MAS NO EL EXPEDIENTE COMPLETO”</w:t>
            </w:r>
          </w:p>
        </w:tc>
      </w:tr>
      <w:tr w:rsidR="00172C97" w:rsidRPr="00556128" w14:paraId="1444F700" w14:textId="77777777">
        <w:tc>
          <w:tcPr>
            <w:tcW w:w="3216" w:type="dxa"/>
          </w:tcPr>
          <w:p w14:paraId="44CB5AB6"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06833/INFOEM/IP/RR/2024, 06833/INFOEM/IP/RR/2024, 06833/INFOEM/IP/RR/2024, 06833/INFOEM/IP/RR/2024 y 06833/INFOEM/IP/RR/2024</w:t>
            </w:r>
          </w:p>
        </w:tc>
        <w:tc>
          <w:tcPr>
            <w:tcW w:w="5563" w:type="dxa"/>
          </w:tcPr>
          <w:p w14:paraId="4863C30C" w14:textId="77777777" w:rsidR="00172C97" w:rsidRPr="00556128" w:rsidRDefault="00F56C0F">
            <w:pPr>
              <w:jc w:val="both"/>
              <w:rPr>
                <w:rFonts w:ascii="Palatino Linotype" w:eastAsia="Palatino Linotype" w:hAnsi="Palatino Linotype" w:cs="Palatino Linotype"/>
                <w:i/>
              </w:rPr>
            </w:pPr>
            <w:r w:rsidRPr="00556128">
              <w:rPr>
                <w:rFonts w:ascii="Palatino Linotype" w:eastAsia="Palatino Linotype" w:hAnsi="Palatino Linotype" w:cs="Palatino Linotype"/>
                <w:i/>
              </w:rPr>
              <w:t>Acto Impugnado: “RESPUESTA OTORGADA”</w:t>
            </w:r>
          </w:p>
          <w:p w14:paraId="363E6F6A"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Razones o Motivos de Inconformidad: “EL SUJETO OBLIGADO MANIFIESTA QUE LA ENTREGA DE INFORMACION SERA MEDIANTE CONSULTA DIRECTA EN UNA FECHA Y UN HORARIO IGUAL AL ESTABLECIDO EN LAS SOLICITUDES 669,670,671,672,673,674,675, 679,686,687,688,689,696,697,701,702,703,705,706,707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w:t>
            </w:r>
            <w:r w:rsidRPr="00556128">
              <w:rPr>
                <w:rFonts w:ascii="Palatino Linotype" w:eastAsia="Palatino Linotype" w:hAnsi="Palatino Linotype" w:cs="Palatino Linotype"/>
                <w:i/>
                <w:color w:val="000000"/>
              </w:rPr>
              <w:lastRenderedPageBreak/>
              <w:t xml:space="preserve">POR LO QUE SOLICITO QUE LA INFORMACION SEA ENTREGADA A TRAVES DE ESTA PLATAFORMA CONSIDERANDO MI SOLICITUD Y LA JURISPRIDENCIA DE LOS MAS ALTOS TRIBUNALES LA CUAL ESTABLECE Registro digital: 2027906 Instancia: Tribunales Colegiados de Circuito Undécima Época Materia(s): Administrativa, Constitucional Tesis: I.18o.A.1 CS (11a.) Fuente: Gaceta del Semanario Judicial de la Federación. Libro 33, Enero de 2024, Tomo VI, página 5953 Tipo: Aislada DERECHO DE ACCESO A LA INFORMACIÓN. PARA GARANTIZARLO DE MANERA EFECTIVA, EL SUJETO OBLIGADO DEBE PRIVILEGIAR EL MEDIO Y FORMATO SOLICITADOS POR EL INTERESADO PARA RECIBIRLA. Criterio jurídico: Este Tribunal Colegiado de Circuito determina que el derecho a solicitar y recibir la información comprende la forma o medio en el cual pide su entrega, a fin de garantizar al interesado el pleno acceso y disposición de la información solicitada, sin que se pueda dejar al arbitrio del sujeto obligado el medio para entregarla, y sin atender la forma como la solicitó el peticionario. Justificación: Los artículos 6o. de la Constitución Política de los Estados Unidos Mexicanos y 121 a 126, 128, 130, 132, 136, 138, 142 y 145 de la Ley Federal de Transparencia y Acceso a la Información Pública, establecen que toda persona tiene derecho al libre acceso a la información plural y oportuna, y a buscar, recibir y difundir información e ideas de toda índole por cualquier medio de expresión, así como el procedimiento para su acceso. Por tanto, para garantizar de la mejor manera posible el derecho de acceso a la información, incluso cuando el sujeto obligado cuente con distintos medios físicos o electrónicos para entregarla, se debe privilegiar el medio o formato elegido </w:t>
            </w:r>
            <w:r w:rsidRPr="00556128">
              <w:rPr>
                <w:rFonts w:ascii="Palatino Linotype" w:eastAsia="Palatino Linotype" w:hAnsi="Palatino Linotype" w:cs="Palatino Linotype"/>
                <w:i/>
                <w:color w:val="000000"/>
              </w:rPr>
              <w:lastRenderedPageBreak/>
              <w:t>por el solicitante, sin que obste a lo anterior que, incluso, el Instituto Nacional de Transparencia, Acceso a la Información y Protección de Datos Personales hubiera indicado en la resolución del recurso de revisión la posibilidad de otorgar los datos por distintos medios, pues eso no faculta al sujeto obligado a decidir con cuál cumple su obligación, sino que debe privilegiar el modo de entrega que elija el interesado, por ser su derecho de acceder y disponer de la información de la forma que le permita de mejor manera su manejo y disposición. DÉCIMO OCTAVO TRIBUNAL COLEGIADO EN MATERIA ADMINISTRATIVA DEL PRIMER CIRCUITO.”</w:t>
            </w:r>
          </w:p>
        </w:tc>
      </w:tr>
    </w:tbl>
    <w:p w14:paraId="34C46509"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D64E049"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Consecutivamente</w:t>
      </w:r>
      <w:r w:rsidRPr="00556128">
        <w:rPr>
          <w:rFonts w:ascii="Palatino Linotype" w:eastAsia="Palatino Linotype" w:hAnsi="Palatino Linotype" w:cs="Palatino Linotype"/>
          <w:i/>
          <w:color w:val="000000"/>
        </w:rPr>
        <w:t xml:space="preserve">, </w:t>
      </w:r>
      <w:r w:rsidRPr="00556128">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los recursos de referencia, fueron turnados</w:t>
      </w:r>
      <w:r w:rsidRPr="00556128">
        <w:rPr>
          <w:rFonts w:ascii="Palatino Linotype" w:eastAsia="Palatino Linotype" w:hAnsi="Palatino Linotype" w:cs="Palatino Linotype"/>
          <w:b/>
          <w:color w:val="000000"/>
        </w:rPr>
        <w:t xml:space="preserve"> </w:t>
      </w:r>
      <w:r w:rsidRPr="00556128">
        <w:rPr>
          <w:rFonts w:ascii="Palatino Linotype" w:eastAsia="Palatino Linotype" w:hAnsi="Palatino Linotype" w:cs="Palatino Linotype"/>
          <w:color w:val="000000"/>
        </w:rPr>
        <w:t xml:space="preserve">al Comisionado Presidente José Martínez Vilchis y a  las Comisionadas </w:t>
      </w:r>
      <w:r w:rsidRPr="00556128">
        <w:rPr>
          <w:rFonts w:ascii="Palatino Linotype" w:eastAsia="Palatino Linotype" w:hAnsi="Palatino Linotype" w:cs="Palatino Linotype"/>
          <w:b/>
          <w:color w:val="000000"/>
        </w:rPr>
        <w:t>María del Rosario Mejía Ayala, Sharon Cristina Morales y Guadalupe Ramírez Peña,</w:t>
      </w:r>
      <w:r w:rsidRPr="00556128">
        <w:rPr>
          <w:rFonts w:ascii="Palatino Linotype" w:eastAsia="Palatino Linotype" w:hAnsi="Palatino Linotype" w:cs="Palatino Linotype"/>
          <w:color w:val="000000"/>
        </w:rPr>
        <w:t xml:space="preserve"> </w:t>
      </w:r>
      <w:r w:rsidRPr="00556128">
        <w:rPr>
          <w:rFonts w:ascii="Palatino Linotype" w:eastAsia="Palatino Linotype" w:hAnsi="Palatino Linotype" w:cs="Palatino Linotype"/>
          <w:b/>
          <w:color w:val="000000"/>
        </w:rPr>
        <w:t xml:space="preserve"> </w:t>
      </w:r>
      <w:r w:rsidRPr="00556128">
        <w:rPr>
          <w:rFonts w:ascii="Palatino Linotype" w:eastAsia="Palatino Linotype" w:hAnsi="Palatino Linotype" w:cs="Palatino Linotype"/>
          <w:color w:val="000000"/>
        </w:rPr>
        <w:t>con el objeto de su análisis.</w:t>
      </w:r>
    </w:p>
    <w:p w14:paraId="51FD3E70"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B513A82"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Las Comisionadas Ponentes de origen con fundamento en lo dispuesto por el artículo 185 fracción II de la ley de la materia, a través de los </w:t>
      </w:r>
      <w:r w:rsidRPr="00556128">
        <w:rPr>
          <w:rFonts w:ascii="Palatino Linotype" w:eastAsia="Palatino Linotype" w:hAnsi="Palatino Linotype" w:cs="Palatino Linotype"/>
          <w:b/>
          <w:color w:val="000000"/>
        </w:rPr>
        <w:t xml:space="preserve">acuerdos de admisión </w:t>
      </w:r>
      <w:r w:rsidRPr="00556128">
        <w:rPr>
          <w:rFonts w:ascii="Palatino Linotype" w:eastAsia="Palatino Linotype" w:hAnsi="Palatino Linotype" w:cs="Palatino Linotype"/>
          <w:color w:val="000000"/>
        </w:rPr>
        <w:t>de fechas</w:t>
      </w:r>
      <w:r w:rsidRPr="00556128">
        <w:rPr>
          <w:rFonts w:ascii="Palatino Linotype" w:eastAsia="Palatino Linotype" w:hAnsi="Palatino Linotype" w:cs="Palatino Linotype"/>
          <w:b/>
          <w:color w:val="000000"/>
        </w:rPr>
        <w:t xml:space="preserve"> treinta y uno de octubre, cuatro y cinco de noviembre de dos mil veinticuatro</w:t>
      </w:r>
      <w:r w:rsidRPr="00556128">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manifestaran lo que a su derecho conviniera, ofrecieran pruebas y alegatos según corresponda al caso </w:t>
      </w:r>
      <w:r w:rsidRPr="00556128">
        <w:rPr>
          <w:rFonts w:ascii="Palatino Linotype" w:eastAsia="Palatino Linotype" w:hAnsi="Palatino Linotype" w:cs="Palatino Linotype"/>
          <w:color w:val="000000"/>
        </w:rPr>
        <w:lastRenderedPageBreak/>
        <w:t xml:space="preserve">concreto, de esta forma para que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presentara el Informe Justificado procedente.</w:t>
      </w:r>
    </w:p>
    <w:p w14:paraId="763E75AC"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5354FC7"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Posteriormente el Pleno de este Órgano Autónomo, en la</w:t>
      </w:r>
      <w:r w:rsidRPr="00556128">
        <w:rPr>
          <w:rFonts w:ascii="Palatino Linotype" w:eastAsia="Palatino Linotype" w:hAnsi="Palatino Linotype" w:cs="Palatino Linotype"/>
          <w:b/>
          <w:color w:val="000000"/>
        </w:rPr>
        <w:t xml:space="preserve"> Trigésima Novena Sesión Ordinaria </w:t>
      </w:r>
      <w:r w:rsidRPr="00556128">
        <w:rPr>
          <w:rFonts w:ascii="Palatino Linotype" w:eastAsia="Palatino Linotype" w:hAnsi="Palatino Linotype" w:cs="Palatino Linotype"/>
          <w:color w:val="000000"/>
        </w:rPr>
        <w:t>de fecha</w:t>
      </w:r>
      <w:r w:rsidRPr="00556128">
        <w:rPr>
          <w:rFonts w:ascii="Palatino Linotype" w:eastAsia="Palatino Linotype" w:hAnsi="Palatino Linotype" w:cs="Palatino Linotype"/>
          <w:b/>
          <w:color w:val="000000"/>
        </w:rPr>
        <w:t xml:space="preserve"> trece de noviembre de dos mil veinticuatro</w:t>
      </w:r>
      <w:r w:rsidRPr="00556128">
        <w:rPr>
          <w:rFonts w:ascii="Palatino Linotype" w:eastAsia="Palatino Linotype" w:hAnsi="Palatino Linotype" w:cs="Palatino Linotype"/>
          <w:color w:val="000000"/>
        </w:rPr>
        <w:t xml:space="preserve">; ordenó la acumulación de los recursos de revisión de mérito, a efecto de que la Ponencia de la </w:t>
      </w:r>
      <w:r w:rsidRPr="00556128">
        <w:rPr>
          <w:rFonts w:ascii="Palatino Linotype" w:eastAsia="Palatino Linotype" w:hAnsi="Palatino Linotype" w:cs="Palatino Linotype"/>
          <w:b/>
          <w:color w:val="000000"/>
        </w:rPr>
        <w:t xml:space="preserve">Comisionada María del Rosario Mejía Ayala </w:t>
      </w:r>
      <w:r w:rsidRPr="00556128">
        <w:rPr>
          <w:rFonts w:ascii="Palatino Linotype" w:eastAsia="Palatino Linotype" w:hAnsi="Palatino Linotype" w:cs="Palatino Linotype"/>
          <w:color w:val="000000"/>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556128">
        <w:rPr>
          <w:rFonts w:ascii="Palatino Linotype" w:eastAsia="Palatino Linotype" w:hAnsi="Palatino Linotype" w:cs="Palatino Linotype"/>
          <w:i/>
          <w:color w:val="000000"/>
          <w:vertAlign w:val="superscript"/>
        </w:rPr>
        <w:footnoteReference w:id="1"/>
      </w:r>
      <w:r w:rsidRPr="00556128">
        <w:rPr>
          <w:rFonts w:ascii="Palatino Linotype" w:eastAsia="Palatino Linotype" w:hAnsi="Palatino Linotype" w:cs="Palatino Linotype"/>
          <w:color w:val="000000"/>
        </w:rPr>
        <w:t>, que señala:</w:t>
      </w:r>
    </w:p>
    <w:p w14:paraId="79426EB7" w14:textId="77777777" w:rsidR="00172C97" w:rsidRPr="00556128" w:rsidRDefault="00172C97">
      <w:pPr>
        <w:pBdr>
          <w:top w:val="nil"/>
          <w:left w:val="nil"/>
          <w:bottom w:val="nil"/>
          <w:right w:val="nil"/>
          <w:between w:val="nil"/>
        </w:pBdr>
        <w:ind w:left="1134" w:right="900"/>
        <w:jc w:val="both"/>
        <w:rPr>
          <w:rFonts w:ascii="Palatino Linotype" w:eastAsia="Palatino Linotype" w:hAnsi="Palatino Linotype" w:cs="Palatino Linotype"/>
          <w:color w:val="000000"/>
        </w:rPr>
      </w:pPr>
    </w:p>
    <w:p w14:paraId="049E5221" w14:textId="77777777" w:rsidR="00172C97" w:rsidRPr="00556128" w:rsidRDefault="00F56C0F">
      <w:pPr>
        <w:pBdr>
          <w:top w:val="nil"/>
          <w:left w:val="nil"/>
          <w:bottom w:val="nil"/>
          <w:right w:val="nil"/>
          <w:between w:val="nil"/>
        </w:pBdr>
        <w:tabs>
          <w:tab w:val="left" w:pos="426"/>
        </w:tabs>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“ONCE.</w:t>
      </w:r>
      <w:r w:rsidRPr="00556128">
        <w:rPr>
          <w:rFonts w:ascii="Palatino Linotype" w:eastAsia="Palatino Linotype" w:hAnsi="Palatino Linotype" w:cs="Palatino Linotype"/>
          <w:i/>
          <w:color w:val="000000"/>
        </w:rPr>
        <w:t xml:space="preserve"> El Instituto, para mejor resolver y evitar la emisión de resoluciones contradictorias, podrá acordar la acumulación de los expedientes de recursos de revisión, de oficio o a petición de parte cuando:</w:t>
      </w:r>
    </w:p>
    <w:p w14:paraId="48C161FA" w14:textId="77777777" w:rsidR="00172C97" w:rsidRPr="00556128" w:rsidRDefault="00F56C0F">
      <w:pPr>
        <w:pBdr>
          <w:top w:val="nil"/>
          <w:left w:val="nil"/>
          <w:bottom w:val="nil"/>
          <w:right w:val="nil"/>
          <w:between w:val="nil"/>
        </w:pBdr>
        <w:tabs>
          <w:tab w:val="left" w:pos="426"/>
        </w:tabs>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w:t>
      </w:r>
      <w:r w:rsidRPr="00556128">
        <w:rPr>
          <w:rFonts w:ascii="Palatino Linotype" w:eastAsia="Palatino Linotype" w:hAnsi="Palatino Linotype" w:cs="Palatino Linotype"/>
          <w:i/>
          <w:color w:val="000000"/>
        </w:rPr>
        <w:tab/>
      </w:r>
    </w:p>
    <w:p w14:paraId="3DD8912E" w14:textId="77777777" w:rsidR="00172C97" w:rsidRPr="00556128" w:rsidRDefault="00F56C0F">
      <w:pPr>
        <w:pBdr>
          <w:top w:val="nil"/>
          <w:left w:val="nil"/>
          <w:bottom w:val="nil"/>
          <w:right w:val="nil"/>
          <w:between w:val="nil"/>
        </w:pBdr>
        <w:tabs>
          <w:tab w:val="left" w:pos="426"/>
        </w:tabs>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b) Las partes o los actos impugnados sean iguales</w:t>
      </w:r>
    </w:p>
    <w:p w14:paraId="384677FD" w14:textId="77777777" w:rsidR="00172C97" w:rsidRPr="00556128" w:rsidRDefault="00F56C0F">
      <w:pPr>
        <w:pBdr>
          <w:top w:val="nil"/>
          <w:left w:val="nil"/>
          <w:bottom w:val="nil"/>
          <w:right w:val="nil"/>
          <w:between w:val="nil"/>
        </w:pBdr>
        <w:tabs>
          <w:tab w:val="left" w:pos="426"/>
        </w:tabs>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c) Cuando se trate del mismo solicitante, el mismo SUJETO OBLIGADO, aunque se trate de solicitudes diversas;</w:t>
      </w:r>
    </w:p>
    <w:p w14:paraId="0275FC6E" w14:textId="77777777" w:rsidR="00172C97" w:rsidRPr="00556128" w:rsidRDefault="00F56C0F">
      <w:pPr>
        <w:pBdr>
          <w:top w:val="nil"/>
          <w:left w:val="nil"/>
          <w:bottom w:val="nil"/>
          <w:right w:val="nil"/>
          <w:between w:val="nil"/>
        </w:pBdr>
        <w:tabs>
          <w:tab w:val="left" w:pos="426"/>
        </w:tabs>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w:t>
      </w:r>
    </w:p>
    <w:p w14:paraId="0361C16F" w14:textId="77777777" w:rsidR="00172C97" w:rsidRPr="00556128" w:rsidRDefault="00F56C0F">
      <w:pPr>
        <w:pBdr>
          <w:top w:val="nil"/>
          <w:left w:val="nil"/>
          <w:bottom w:val="nil"/>
          <w:right w:val="nil"/>
          <w:between w:val="nil"/>
        </w:pBdr>
        <w:tabs>
          <w:tab w:val="left" w:pos="426"/>
        </w:tabs>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(Énfasis añadido)</w:t>
      </w:r>
    </w:p>
    <w:p w14:paraId="58467F04" w14:textId="77777777" w:rsidR="00172C97" w:rsidRPr="00556128" w:rsidRDefault="00172C97">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color w:val="000000"/>
        </w:rPr>
      </w:pPr>
    </w:p>
    <w:p w14:paraId="2383960F"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Es así que,</w:t>
      </w:r>
      <w:r w:rsidRPr="00556128">
        <w:rPr>
          <w:rFonts w:ascii="Palatino Linotype" w:eastAsia="Palatino Linotype" w:hAnsi="Palatino Linotype" w:cs="Palatino Linotype"/>
          <w:i/>
          <w:color w:val="000000"/>
        </w:rPr>
        <w:t xml:space="preserve"> </w:t>
      </w:r>
      <w:r w:rsidRPr="00556128">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w:t>
      </w:r>
      <w:r w:rsidRPr="00556128">
        <w:rPr>
          <w:rFonts w:ascii="Palatino Linotype" w:eastAsia="Palatino Linotype" w:hAnsi="Palatino Linotype" w:cs="Palatino Linotype"/>
          <w:color w:val="000000"/>
        </w:rPr>
        <w:lastRenderedPageBreak/>
        <w:t>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A20914C"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1E72CDE7"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Código de Procedimientos Administrativos del Estado de México.</w:t>
      </w:r>
    </w:p>
    <w:p w14:paraId="3551E0B9"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“Artículo 18.-</w:t>
      </w:r>
      <w:r w:rsidRPr="00556128">
        <w:rPr>
          <w:rFonts w:ascii="Palatino Linotype" w:eastAsia="Palatino Linotype" w:hAnsi="Palatino Linotype" w:cs="Palatino Linotype"/>
          <w:i/>
          <w:color w:val="000000"/>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126EFD4"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Ley de Transparencia y Acceso a la Información Pública del Estado de México y Municipios</w:t>
      </w:r>
    </w:p>
    <w:p w14:paraId="6DCB4A97"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“Artículo 195.</w:t>
      </w:r>
      <w:r w:rsidRPr="00556128">
        <w:rPr>
          <w:rFonts w:ascii="Palatino Linotype" w:eastAsia="Palatino Linotype" w:hAnsi="Palatino Linotype" w:cs="Palatino Linotype"/>
          <w:i/>
          <w:color w:val="000000"/>
        </w:rPr>
        <w:t xml:space="preserve"> En la tramitación del recurso de revisión se aplicarán supletoriamente las disposiciones contenidas en el Código de Procedimientos Administrativos del Estado de México.”</w:t>
      </w:r>
    </w:p>
    <w:p w14:paraId="2AF97400" w14:textId="77777777" w:rsidR="00172C97" w:rsidRPr="00556128" w:rsidRDefault="00F56C0F">
      <w:pPr>
        <w:pBdr>
          <w:top w:val="nil"/>
          <w:left w:val="nil"/>
          <w:bottom w:val="nil"/>
          <w:right w:val="nil"/>
          <w:between w:val="nil"/>
        </w:pBdr>
        <w:ind w:left="1134" w:right="900" w:firstLine="36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(Énfasis añadido)</w:t>
      </w:r>
    </w:p>
    <w:p w14:paraId="3EE3E244" w14:textId="77777777" w:rsidR="00172C97" w:rsidRPr="00556128" w:rsidRDefault="00172C97">
      <w:pPr>
        <w:pBdr>
          <w:top w:val="nil"/>
          <w:left w:val="nil"/>
          <w:bottom w:val="nil"/>
          <w:right w:val="nil"/>
          <w:between w:val="nil"/>
        </w:pBdr>
        <w:ind w:left="360" w:firstLine="360"/>
        <w:rPr>
          <w:rFonts w:ascii="Palatino Linotype" w:eastAsia="Palatino Linotype" w:hAnsi="Palatino Linotype" w:cs="Palatino Linotype"/>
          <w:i/>
          <w:color w:val="000000"/>
        </w:rPr>
      </w:pPr>
    </w:p>
    <w:p w14:paraId="476C225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color w:val="000000"/>
        </w:rPr>
        <w:t xml:space="preserve">De lo anterior,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y </w:t>
      </w:r>
      <w:r w:rsidRPr="00556128">
        <w:rPr>
          <w:rFonts w:ascii="Palatino Linotype" w:eastAsia="Palatino Linotype" w:hAnsi="Palatino Linotype" w:cs="Palatino Linotype"/>
          <w:b/>
          <w:color w:val="000000"/>
        </w:rPr>
        <w:t xml:space="preserve">el RECURRENTE </w:t>
      </w:r>
      <w:r w:rsidRPr="00556128">
        <w:rPr>
          <w:rFonts w:ascii="Palatino Linotype" w:eastAsia="Palatino Linotype" w:hAnsi="Palatino Linotype" w:cs="Palatino Linotype"/>
          <w:color w:val="000000"/>
        </w:rPr>
        <w:t xml:space="preserve">dejaron de realizar manifestaciones que a su derecho conviniera y asistiera, respectivamente. </w:t>
      </w:r>
    </w:p>
    <w:p w14:paraId="1A6F5DEC" w14:textId="77777777" w:rsidR="00172C97" w:rsidRPr="00556128" w:rsidRDefault="00172C97">
      <w:pPr>
        <w:spacing w:line="360" w:lineRule="auto"/>
        <w:jc w:val="both"/>
        <w:rPr>
          <w:rFonts w:ascii="Palatino Linotype" w:eastAsia="Palatino Linotype" w:hAnsi="Palatino Linotype" w:cs="Palatino Linotype"/>
          <w:b/>
          <w:color w:val="000000"/>
        </w:rPr>
      </w:pPr>
    </w:p>
    <w:p w14:paraId="3D72DE2F"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color w:val="000000"/>
        </w:rPr>
        <w:t xml:space="preserve">En fecha </w:t>
      </w:r>
      <w:r w:rsidRPr="00556128">
        <w:rPr>
          <w:rFonts w:ascii="Palatino Linotype" w:eastAsia="Palatino Linotype" w:hAnsi="Palatino Linotype" w:cs="Palatino Linotype"/>
          <w:b/>
          <w:color w:val="000000"/>
        </w:rPr>
        <w:t>once de diciembre de dos mil veinticuatro</w:t>
      </w:r>
      <w:r w:rsidRPr="00556128">
        <w:rPr>
          <w:rFonts w:ascii="Palatino Linotype" w:eastAsia="Palatino Linotype" w:hAnsi="Palatino Linotype" w:cs="Palatino Linotype"/>
          <w:color w:val="000000"/>
        </w:rPr>
        <w:t>, se amplió el término para resolver; al respecto es menester realizar las siguientes precisiones.</w:t>
      </w:r>
    </w:p>
    <w:p w14:paraId="7AC2746E"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b/>
          <w:color w:val="000000"/>
        </w:rPr>
      </w:pPr>
    </w:p>
    <w:p w14:paraId="10F9AB7B"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color w:val="000000"/>
        </w:rPr>
        <w:lastRenderedPageBreak/>
        <w:t>Finalmente, la Comisionada Ponente y el Comisionado Presidente mediante acuerdos de fecha</w:t>
      </w:r>
      <w:r w:rsidRPr="00556128">
        <w:rPr>
          <w:rFonts w:ascii="Palatino Linotype" w:eastAsia="Palatino Linotype" w:hAnsi="Palatino Linotype" w:cs="Palatino Linotype"/>
          <w:b/>
          <w:color w:val="000000"/>
        </w:rPr>
        <w:t xml:space="preserve"> once de diciembre de dos mil veinticuatro</w:t>
      </w:r>
      <w:r w:rsidRPr="00556128">
        <w:rPr>
          <w:rFonts w:ascii="Palatino Linotype" w:eastAsia="Palatino Linotype" w:hAnsi="Palatino Linotype" w:cs="Palatino Linotype"/>
          <w:color w:val="000000"/>
        </w:rPr>
        <w:t>, decretó el cierre de instrucción de los expedientes, por lo que no habiendo más que hacer constar, y ---</w:t>
      </w:r>
    </w:p>
    <w:p w14:paraId="5534498D"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1F68515" w14:textId="77777777" w:rsidR="00172C97" w:rsidRPr="00556128" w:rsidRDefault="00F56C0F">
      <w:pPr>
        <w:pStyle w:val="Ttulo1"/>
        <w:tabs>
          <w:tab w:val="left" w:pos="567"/>
        </w:tabs>
        <w:spacing w:before="0" w:line="360" w:lineRule="auto"/>
        <w:jc w:val="center"/>
      </w:pPr>
      <w:bookmarkStart w:id="2" w:name="_heading=h.1fob9te" w:colFirst="0" w:colLast="0"/>
      <w:bookmarkEnd w:id="2"/>
      <w:r w:rsidRPr="00556128">
        <w:t>CONSIDERANDO</w:t>
      </w:r>
    </w:p>
    <w:p w14:paraId="795C4ED1" w14:textId="77777777" w:rsidR="00172C97" w:rsidRPr="00556128" w:rsidRDefault="00172C97">
      <w:pPr>
        <w:spacing w:line="360" w:lineRule="auto"/>
        <w:rPr>
          <w:rFonts w:ascii="Palatino Linotype" w:eastAsia="Palatino Linotype" w:hAnsi="Palatino Linotype" w:cs="Palatino Linotype"/>
        </w:rPr>
      </w:pPr>
    </w:p>
    <w:p w14:paraId="6548A01C" w14:textId="77777777" w:rsidR="00172C97" w:rsidRPr="00556128" w:rsidRDefault="00F56C0F">
      <w:pPr>
        <w:pStyle w:val="Ttulo1"/>
        <w:tabs>
          <w:tab w:val="left" w:pos="567"/>
        </w:tabs>
        <w:spacing w:before="0" w:line="360" w:lineRule="auto"/>
        <w:rPr>
          <w:b w:val="0"/>
        </w:rPr>
      </w:pPr>
      <w:bookmarkStart w:id="3" w:name="_heading=h.3znysh7" w:colFirst="0" w:colLast="0"/>
      <w:bookmarkEnd w:id="3"/>
      <w:r w:rsidRPr="00556128">
        <w:t>PRIMERO. De la competencia</w:t>
      </w:r>
    </w:p>
    <w:p w14:paraId="2E333980" w14:textId="77777777" w:rsidR="00172C97" w:rsidRPr="00556128" w:rsidRDefault="00172C9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7E31A97B"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23FC68C" w14:textId="77777777" w:rsidR="00172C97" w:rsidRPr="00556128" w:rsidRDefault="00172C9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73B0D43B" w14:textId="77777777" w:rsidR="00172C97" w:rsidRPr="00556128" w:rsidRDefault="00F56C0F">
      <w:pPr>
        <w:pStyle w:val="Ttulo2"/>
        <w:spacing w:before="0" w:line="360" w:lineRule="auto"/>
        <w:rPr>
          <w:b w:val="0"/>
          <w:color w:val="000000"/>
        </w:rPr>
      </w:pPr>
      <w:bookmarkStart w:id="4" w:name="_heading=h.2et92p0" w:colFirst="0" w:colLast="0"/>
      <w:bookmarkEnd w:id="4"/>
      <w:r w:rsidRPr="00556128">
        <w:rPr>
          <w:color w:val="000000"/>
        </w:rPr>
        <w:t>SEGUNDO. De la oportunidad y procedencia.</w:t>
      </w:r>
    </w:p>
    <w:p w14:paraId="61CAC06F" w14:textId="77777777" w:rsidR="00172C97" w:rsidRPr="00556128" w:rsidRDefault="00172C97">
      <w:pPr>
        <w:spacing w:line="360" w:lineRule="auto"/>
        <w:rPr>
          <w:rFonts w:ascii="Palatino Linotype" w:eastAsia="Palatino Linotype" w:hAnsi="Palatino Linotype" w:cs="Palatino Linotype"/>
        </w:rPr>
      </w:pPr>
    </w:p>
    <w:p w14:paraId="3A455CD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 xml:space="preserve">El medio de impugnación fue presentado a través del </w:t>
      </w:r>
      <w:r w:rsidRPr="00556128">
        <w:rPr>
          <w:rFonts w:ascii="Palatino Linotype" w:eastAsia="Palatino Linotype" w:hAnsi="Palatino Linotype" w:cs="Palatino Linotype"/>
          <w:b/>
          <w:color w:val="000000"/>
        </w:rPr>
        <w:t>SAIMEX,</w:t>
      </w:r>
      <w:r w:rsidRPr="00556128">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556128">
        <w:rPr>
          <w:rFonts w:ascii="Palatino Linotype" w:eastAsia="Palatino Linotype" w:hAnsi="Palatino Linotype" w:cs="Palatino Linotype"/>
          <w:b/>
          <w:color w:val="000000"/>
        </w:rPr>
        <w:t>SUJETO OBLIGADO</w:t>
      </w:r>
      <w:r w:rsidRPr="00556128">
        <w:rPr>
          <w:rFonts w:ascii="Palatino Linotype" w:eastAsia="Palatino Linotype" w:hAnsi="Palatino Linotype" w:cs="Palatino Linotype"/>
          <w:color w:val="000000"/>
        </w:rPr>
        <w:t xml:space="preserve"> entregó su respuesta el </w:t>
      </w:r>
      <w:r w:rsidRPr="00556128">
        <w:rPr>
          <w:rFonts w:ascii="Palatino Linotype" w:eastAsia="Palatino Linotype" w:hAnsi="Palatino Linotype" w:cs="Palatino Linotype"/>
          <w:b/>
          <w:color w:val="000000"/>
        </w:rPr>
        <w:t>veinticinco y veintiocho de octubre de dos mil veinticuatro</w:t>
      </w:r>
      <w:r w:rsidRPr="00556128">
        <w:rPr>
          <w:rFonts w:ascii="Palatino Linotype" w:eastAsia="Palatino Linotype" w:hAnsi="Palatino Linotype" w:cs="Palatino Linotype"/>
          <w:color w:val="000000"/>
        </w:rPr>
        <w:t xml:space="preserve">, de tal forma que el plazo para interponer el recurso de revisión transcurrió del </w:t>
      </w:r>
      <w:r w:rsidRPr="00556128">
        <w:rPr>
          <w:rFonts w:ascii="Palatino Linotype" w:eastAsia="Palatino Linotype" w:hAnsi="Palatino Linotype" w:cs="Palatino Linotype"/>
          <w:b/>
          <w:color w:val="000000"/>
        </w:rPr>
        <w:t>veintiocho y veintinueve de octubre al veinte de noviembre de dos mil veinticuatro</w:t>
      </w:r>
      <w:r w:rsidRPr="00556128">
        <w:rPr>
          <w:rFonts w:ascii="Palatino Linotype" w:eastAsia="Palatino Linotype" w:hAnsi="Palatino Linotype" w:cs="Palatino Linotype"/>
          <w:color w:val="000000"/>
        </w:rPr>
        <w:t xml:space="preserve">; en consecuencia, el ahora </w:t>
      </w:r>
      <w:r w:rsidRPr="00556128">
        <w:rPr>
          <w:rFonts w:ascii="Palatino Linotype" w:eastAsia="Palatino Linotype" w:hAnsi="Palatino Linotype" w:cs="Palatino Linotype"/>
          <w:b/>
          <w:color w:val="000000"/>
        </w:rPr>
        <w:t>RECURRENTE</w:t>
      </w:r>
      <w:r w:rsidRPr="00556128">
        <w:rPr>
          <w:rFonts w:ascii="Palatino Linotype" w:eastAsia="Palatino Linotype" w:hAnsi="Palatino Linotype" w:cs="Palatino Linotype"/>
          <w:color w:val="000000"/>
        </w:rPr>
        <w:t xml:space="preserve"> presentó sus inconformidades el </w:t>
      </w:r>
      <w:r w:rsidRPr="00556128">
        <w:rPr>
          <w:rFonts w:ascii="Palatino Linotype" w:eastAsia="Palatino Linotype" w:hAnsi="Palatino Linotype" w:cs="Palatino Linotype"/>
          <w:b/>
          <w:color w:val="000000"/>
        </w:rPr>
        <w:t>treinta de octubre de dos mil veinticuatro</w:t>
      </w:r>
      <w:r w:rsidRPr="00556128">
        <w:rPr>
          <w:rFonts w:ascii="Palatino Linotype" w:eastAsia="Palatino Linotype" w:hAnsi="Palatino Linotype" w:cs="Palatino Linotype"/>
          <w:color w:val="000000"/>
        </w:rPr>
        <w:t>; por lo que se estima que la inconformidad se presentó dentro del lapso legalmente establecido para tal efecto.</w:t>
      </w:r>
    </w:p>
    <w:p w14:paraId="1207308C" w14:textId="77777777" w:rsidR="00172C97" w:rsidRPr="00556128" w:rsidRDefault="00172C97">
      <w:pPr>
        <w:rPr>
          <w:rFonts w:ascii="Palatino Linotype" w:eastAsia="Palatino Linotype" w:hAnsi="Palatino Linotype" w:cs="Palatino Linotype"/>
        </w:rPr>
      </w:pPr>
    </w:p>
    <w:p w14:paraId="38DE242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1ED0D4"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3E1FDE"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w:t>
      </w:r>
      <w:r w:rsidRPr="00556128">
        <w:rPr>
          <w:rFonts w:ascii="Palatino Linotype" w:eastAsia="Palatino Linotype" w:hAnsi="Palatino Linotype" w:cs="Palatino Linotype"/>
          <w:b/>
          <w:i/>
          <w:color w:val="000000"/>
        </w:rPr>
        <w:t>Las solicitudes anónimas</w:t>
      </w:r>
      <w:r w:rsidRPr="00556128">
        <w:rPr>
          <w:rFonts w:ascii="Palatino Linotype" w:eastAsia="Palatino Linotype" w:hAnsi="Palatino Linotype" w:cs="Palatino Linotype"/>
          <w:i/>
          <w:color w:val="000000"/>
        </w:rPr>
        <w:t xml:space="preserve">, con nombre incompleto o seudónimo </w:t>
      </w:r>
      <w:r w:rsidRPr="00556128">
        <w:rPr>
          <w:rFonts w:ascii="Palatino Linotype" w:eastAsia="Palatino Linotype" w:hAnsi="Palatino Linotype" w:cs="Palatino Linotype"/>
          <w:b/>
          <w:i/>
          <w:color w:val="000000"/>
        </w:rPr>
        <w:t>serán procedentes para su trámite por parte del sujeto obligado ante quien se presente</w:t>
      </w:r>
      <w:r w:rsidRPr="00556128">
        <w:rPr>
          <w:rFonts w:ascii="Palatino Linotype" w:eastAsia="Palatino Linotype" w:hAnsi="Palatino Linotype" w:cs="Palatino Linotype"/>
          <w:i/>
          <w:color w:val="000000"/>
        </w:rPr>
        <w:t>. No podrá requerirse información adicional con motivo del nombre proporcionado por el solicitante.”</w:t>
      </w:r>
    </w:p>
    <w:p w14:paraId="04597319" w14:textId="77777777" w:rsidR="00172C97" w:rsidRPr="00556128" w:rsidRDefault="00172C97">
      <w:pPr>
        <w:pBdr>
          <w:top w:val="nil"/>
          <w:left w:val="nil"/>
          <w:bottom w:val="nil"/>
          <w:right w:val="nil"/>
          <w:between w:val="nil"/>
        </w:pBdr>
        <w:ind w:right="758"/>
        <w:rPr>
          <w:rFonts w:ascii="Palatino Linotype" w:eastAsia="Palatino Linotype" w:hAnsi="Palatino Linotype" w:cs="Palatino Linotype"/>
          <w:i/>
          <w:color w:val="000000"/>
        </w:rPr>
      </w:pPr>
    </w:p>
    <w:p w14:paraId="76A14BB0"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Robusteciendo lo anterior se encuentra lo dispuesto en el artículo 6, Apartado A, fracciones III de la Constitución Política de los Estados Unidos Mexicanos que establece:</w:t>
      </w:r>
    </w:p>
    <w:p w14:paraId="24E19554"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w:t>
      </w:r>
      <w:r w:rsidRPr="00556128">
        <w:rPr>
          <w:rFonts w:ascii="Palatino Linotype" w:eastAsia="Palatino Linotype" w:hAnsi="Palatino Linotype" w:cs="Palatino Linotype"/>
          <w:b/>
          <w:i/>
          <w:color w:val="000000"/>
        </w:rPr>
        <w:t>Artículo 6.-</w:t>
      </w:r>
      <w:r w:rsidRPr="00556128">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D2A6AB0" w14:textId="77777777" w:rsidR="00172C97" w:rsidRPr="00556128" w:rsidRDefault="00F56C0F">
      <w:pPr>
        <w:pBdr>
          <w:top w:val="nil"/>
          <w:left w:val="nil"/>
          <w:bottom w:val="nil"/>
          <w:right w:val="nil"/>
          <w:between w:val="nil"/>
        </w:pBdr>
        <w:spacing w:after="120"/>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Para efectos de lo dispuesto en el presente artículo se observará lo siguiente:</w:t>
      </w:r>
    </w:p>
    <w:p w14:paraId="5F4BE476"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7D886CE3"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éstos.”(Sic)</w:t>
      </w:r>
    </w:p>
    <w:p w14:paraId="75C6417D" w14:textId="77777777" w:rsidR="00172C97" w:rsidRPr="00556128" w:rsidRDefault="00172C97">
      <w:pPr>
        <w:pBdr>
          <w:top w:val="nil"/>
          <w:left w:val="nil"/>
          <w:bottom w:val="nil"/>
          <w:right w:val="nil"/>
          <w:between w:val="nil"/>
        </w:pBdr>
        <w:ind w:left="360" w:hanging="76"/>
        <w:rPr>
          <w:rFonts w:ascii="Palatino Linotype" w:eastAsia="Palatino Linotype" w:hAnsi="Palatino Linotype" w:cs="Palatino Linotype"/>
          <w:i/>
          <w:color w:val="000000"/>
        </w:rPr>
      </w:pPr>
    </w:p>
    <w:p w14:paraId="51CB508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7FDCDEBF" w14:textId="77777777" w:rsidR="00172C97" w:rsidRPr="00556128" w:rsidRDefault="00172C97">
      <w:pPr>
        <w:pBdr>
          <w:top w:val="nil"/>
          <w:left w:val="nil"/>
          <w:bottom w:val="nil"/>
          <w:right w:val="nil"/>
          <w:between w:val="nil"/>
        </w:pBdr>
        <w:jc w:val="both"/>
        <w:rPr>
          <w:rFonts w:ascii="Palatino Linotype" w:eastAsia="Palatino Linotype" w:hAnsi="Palatino Linotype" w:cs="Palatino Linotype"/>
          <w:color w:val="000000"/>
        </w:rPr>
      </w:pPr>
    </w:p>
    <w:p w14:paraId="575A3CD2"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w:t>
      </w:r>
      <w:r w:rsidRPr="00556128">
        <w:rPr>
          <w:rFonts w:ascii="Palatino Linotype" w:eastAsia="Palatino Linotype" w:hAnsi="Palatino Linotype" w:cs="Palatino Linotype"/>
          <w:b/>
          <w:i/>
          <w:color w:val="000000"/>
        </w:rPr>
        <w:t>Artículo 5.-</w:t>
      </w:r>
      <w:r w:rsidRPr="00556128">
        <w:rPr>
          <w:rFonts w:ascii="Palatino Linotype" w:eastAsia="Palatino Linotype" w:hAnsi="Palatino Linotype" w:cs="Palatino Linotype"/>
          <w:i/>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3BDC32CF" w14:textId="77777777" w:rsidR="00172C97" w:rsidRPr="00556128" w:rsidRDefault="00F56C0F">
      <w:pPr>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lastRenderedPageBreak/>
        <w:t>…</w:t>
      </w:r>
    </w:p>
    <w:p w14:paraId="099605F8"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Toda persona en el Estado de México, tiene derecho al libre acceso a la información plural y oportuna, así como a buscar recibir y difundir información e ideas de toda índole por cualquier medio de expresión.</w:t>
      </w:r>
    </w:p>
    <w:p w14:paraId="5B6FBB9B" w14:textId="77777777" w:rsidR="00172C97" w:rsidRPr="00556128" w:rsidRDefault="00F56C0F">
      <w:pPr>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t>...</w:t>
      </w:r>
    </w:p>
    <w:p w14:paraId="687D1235"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El derecho a la información será garantizado por el Estado. La ley establecerá las previsiones que permitan asegurar la protección, el respeto y la difusión de este derecho.</w:t>
      </w:r>
    </w:p>
    <w:p w14:paraId="2130607C" w14:textId="77777777" w:rsidR="00172C97" w:rsidRPr="00556128" w:rsidRDefault="00172C97">
      <w:pPr>
        <w:pBdr>
          <w:top w:val="nil"/>
          <w:left w:val="nil"/>
          <w:bottom w:val="nil"/>
          <w:right w:val="nil"/>
          <w:between w:val="nil"/>
        </w:pBdr>
        <w:ind w:left="1134" w:right="900"/>
        <w:jc w:val="both"/>
        <w:rPr>
          <w:rFonts w:ascii="Palatino Linotype" w:eastAsia="Palatino Linotype" w:hAnsi="Palatino Linotype" w:cs="Palatino Linotype"/>
          <w:i/>
          <w:color w:val="000000"/>
        </w:rPr>
      </w:pPr>
    </w:p>
    <w:p w14:paraId="57F237BB"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250F41A"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76B143E3" w14:textId="77777777" w:rsidR="00172C97" w:rsidRPr="00556128" w:rsidRDefault="00F56C0F">
      <w:pPr>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t>...</w:t>
      </w:r>
    </w:p>
    <w:p w14:paraId="09864F63"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00A02D02"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1BEB675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30E9391F"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E413389"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w:t>
      </w:r>
      <w:r w:rsidRPr="00556128">
        <w:rPr>
          <w:rFonts w:ascii="Palatino Linotype" w:eastAsia="Palatino Linotype" w:hAnsi="Palatino Linotype" w:cs="Palatino Linotype"/>
          <w:b/>
          <w:i/>
          <w:color w:val="000000"/>
        </w:rPr>
        <w:t>Artículo 1</w:t>
      </w:r>
      <w:r w:rsidRPr="00556128">
        <w:rPr>
          <w:rFonts w:ascii="Palatino Linotype" w:eastAsia="Palatino Linotype" w:hAnsi="Palatino Linotype" w:cs="Palatino Linotype"/>
          <w:i/>
          <w:color w:val="000000"/>
        </w:rPr>
        <w:t xml:space="preserve">. En los Estados Unidos Mexicanos todas las personas gozarán de los derechos humanos reconocidos en esta Constitución y </w:t>
      </w:r>
      <w:r w:rsidRPr="00556128">
        <w:rPr>
          <w:rFonts w:ascii="Palatino Linotype" w:eastAsia="Palatino Linotype" w:hAnsi="Palatino Linotype" w:cs="Palatino Linotype"/>
          <w:i/>
          <w:color w:val="000000"/>
        </w:rPr>
        <w:lastRenderedPageBreak/>
        <w:t>en los tratados  internacionales de los que el Estado Mexicano sea parte, así como de las garantías para su protección, cuyo ejercicio no podrá restringirse ni suspenderse, salvo en los casos y bajo las condiciones que esta Constitución establece.</w:t>
      </w:r>
    </w:p>
    <w:p w14:paraId="26630C17"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Las normas relativas a los derechos humanos se interpretarán de conformidad con esta Constitución y con los tratados internacionales de la materia favoreciendo en todo tiempo a las personas la protección más amplia.</w:t>
      </w:r>
    </w:p>
    <w:p w14:paraId="40D38D38"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EDD8666" w14:textId="77777777" w:rsidR="00172C97" w:rsidRPr="00556128" w:rsidRDefault="00172C97">
      <w:pPr>
        <w:pBdr>
          <w:top w:val="nil"/>
          <w:left w:val="nil"/>
          <w:bottom w:val="nil"/>
          <w:right w:val="nil"/>
          <w:between w:val="nil"/>
        </w:pBdr>
        <w:ind w:left="360" w:firstLine="66"/>
        <w:rPr>
          <w:rFonts w:ascii="Palatino Linotype" w:eastAsia="Palatino Linotype" w:hAnsi="Palatino Linotype" w:cs="Palatino Linotype"/>
          <w:i/>
          <w:color w:val="000000"/>
        </w:rPr>
      </w:pPr>
    </w:p>
    <w:p w14:paraId="63799D7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556128">
        <w:rPr>
          <w:rFonts w:ascii="Palatino Linotype" w:eastAsia="Palatino Linotype" w:hAnsi="Palatino Linotype" w:cs="Palatino Linotype"/>
          <w:i/>
          <w:color w:val="000000"/>
        </w:rPr>
        <w:t>derecho fundamental exime a quien lo ejerce</w:t>
      </w:r>
      <w:r w:rsidRPr="00556128">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B9BCB95"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2DDE0A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05014CFB" w14:textId="77777777" w:rsidR="00172C97" w:rsidRPr="00556128" w:rsidRDefault="00172C97">
      <w:pPr>
        <w:spacing w:line="360" w:lineRule="auto"/>
        <w:jc w:val="both"/>
        <w:rPr>
          <w:rFonts w:ascii="Palatino Linotype" w:eastAsia="Palatino Linotype" w:hAnsi="Palatino Linotype" w:cs="Palatino Linotype"/>
        </w:rPr>
      </w:pPr>
    </w:p>
    <w:p w14:paraId="1DF2DD87" w14:textId="77777777" w:rsidR="00172C97" w:rsidRPr="00556128" w:rsidRDefault="00F56C0F">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lastRenderedPageBreak/>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09293B32" w14:textId="77777777" w:rsidR="00172C97" w:rsidRPr="00556128" w:rsidRDefault="00172C97">
      <w:pPr>
        <w:rPr>
          <w:rFonts w:ascii="Palatino Linotype" w:eastAsia="Palatino Linotype" w:hAnsi="Palatino Linotype" w:cs="Palatino Linotype"/>
        </w:rPr>
      </w:pPr>
    </w:p>
    <w:p w14:paraId="0DD094A8"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5E399F2" w14:textId="77777777" w:rsidR="00172C97" w:rsidRPr="00556128" w:rsidRDefault="00172C97">
      <w:pPr>
        <w:pBdr>
          <w:top w:val="nil"/>
          <w:left w:val="nil"/>
          <w:bottom w:val="nil"/>
          <w:right w:val="nil"/>
          <w:between w:val="nil"/>
        </w:pBdr>
        <w:spacing w:line="360" w:lineRule="auto"/>
        <w:rPr>
          <w:rFonts w:ascii="Palatino Linotype" w:eastAsia="Palatino Linotype" w:hAnsi="Palatino Linotype" w:cs="Palatino Linotype"/>
          <w:color w:val="000000"/>
        </w:rPr>
      </w:pPr>
    </w:p>
    <w:p w14:paraId="57959322" w14:textId="77777777" w:rsidR="00172C97" w:rsidRPr="00556128" w:rsidRDefault="00F56C0F">
      <w:pPr>
        <w:pStyle w:val="Ttulo2"/>
        <w:spacing w:before="0" w:line="360" w:lineRule="auto"/>
        <w:rPr>
          <w:b w:val="0"/>
        </w:rPr>
      </w:pPr>
      <w:bookmarkStart w:id="5" w:name="_heading=h.tyjcwt" w:colFirst="0" w:colLast="0"/>
      <w:bookmarkEnd w:id="5"/>
      <w:r w:rsidRPr="00556128">
        <w:rPr>
          <w:color w:val="000000"/>
        </w:rPr>
        <w:t xml:space="preserve">TERCERO. </w:t>
      </w:r>
      <w:r w:rsidRPr="00556128">
        <w:t xml:space="preserve">Del planteamiento de la </w:t>
      </w:r>
      <w:r w:rsidRPr="00556128">
        <w:rPr>
          <w:i/>
        </w:rPr>
        <w:t>Litis</w:t>
      </w:r>
      <w:r w:rsidRPr="00556128">
        <w:t>.</w:t>
      </w:r>
    </w:p>
    <w:p w14:paraId="203A5E5D" w14:textId="77777777" w:rsidR="00172C97" w:rsidRPr="00556128" w:rsidRDefault="00172C97">
      <w:pPr>
        <w:spacing w:line="360" w:lineRule="auto"/>
        <w:rPr>
          <w:rFonts w:ascii="Palatino Linotype" w:eastAsia="Palatino Linotype" w:hAnsi="Palatino Linotype" w:cs="Palatino Linotype"/>
        </w:rPr>
      </w:pPr>
    </w:p>
    <w:p w14:paraId="7A42D58C"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Se solicitó tener acceso, a la información:</w:t>
      </w:r>
    </w:p>
    <w:p w14:paraId="71074BCD" w14:textId="77777777" w:rsidR="00172C97" w:rsidRPr="00556128" w:rsidRDefault="00F56C0F">
      <w:pPr>
        <w:spacing w:line="360" w:lineRule="auto"/>
        <w:ind w:left="1080"/>
        <w:jc w:val="both"/>
        <w:rPr>
          <w:rFonts w:ascii="Palatino Linotype" w:eastAsia="Palatino Linotype" w:hAnsi="Palatino Linotype" w:cs="Palatino Linotype"/>
          <w:b/>
        </w:rPr>
      </w:pPr>
      <w:r w:rsidRPr="00556128">
        <w:rPr>
          <w:rFonts w:ascii="Palatino Linotype" w:eastAsia="Palatino Linotype" w:hAnsi="Palatino Linotype" w:cs="Palatino Linotype"/>
          <w:b/>
        </w:rPr>
        <w:t xml:space="preserve">Expedientes completos del proceso de designación de la administración 2022-2024 de los: </w:t>
      </w:r>
    </w:p>
    <w:p w14:paraId="3FF3DFB3" w14:textId="77777777" w:rsidR="00172C97" w:rsidRPr="00556128" w:rsidRDefault="00F56C0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color w:val="000000"/>
        </w:rPr>
        <w:t>Comité de Participación Ciudadana del Sistema Municipal de Anticorrupción;</w:t>
      </w:r>
    </w:p>
    <w:p w14:paraId="09D9A2FB" w14:textId="77777777" w:rsidR="00172C97" w:rsidRPr="00556128" w:rsidRDefault="00F56C0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 xml:space="preserve">Cargo de Delegado Municipal de los Reyes </w:t>
      </w:r>
      <w:proofErr w:type="spellStart"/>
      <w:r w:rsidRPr="00556128">
        <w:rPr>
          <w:rFonts w:ascii="Palatino Linotype" w:eastAsia="Palatino Linotype" w:hAnsi="Palatino Linotype" w:cs="Palatino Linotype"/>
          <w:color w:val="000000"/>
        </w:rPr>
        <w:t>Acatlixhuayan</w:t>
      </w:r>
      <w:proofErr w:type="spellEnd"/>
      <w:r w:rsidRPr="00556128">
        <w:rPr>
          <w:rFonts w:ascii="Palatino Linotype" w:eastAsia="Palatino Linotype" w:hAnsi="Palatino Linotype" w:cs="Palatino Linotype"/>
          <w:color w:val="000000"/>
        </w:rPr>
        <w:t>;</w:t>
      </w:r>
    </w:p>
    <w:p w14:paraId="7D4E3F90" w14:textId="77777777" w:rsidR="00172C97" w:rsidRPr="00556128" w:rsidRDefault="00F56C0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Cargo del Presidente del Consejo de Participación Ciudadana en la Delegación de los Reyes </w:t>
      </w:r>
      <w:proofErr w:type="spellStart"/>
      <w:r w:rsidRPr="00556128">
        <w:rPr>
          <w:rFonts w:ascii="Palatino Linotype" w:eastAsia="Palatino Linotype" w:hAnsi="Palatino Linotype" w:cs="Palatino Linotype"/>
          <w:color w:val="000000"/>
        </w:rPr>
        <w:t>Acatlixhuayan</w:t>
      </w:r>
      <w:proofErr w:type="spellEnd"/>
      <w:r w:rsidRPr="00556128">
        <w:rPr>
          <w:rFonts w:ascii="Palatino Linotype" w:eastAsia="Palatino Linotype" w:hAnsi="Palatino Linotype" w:cs="Palatino Linotype"/>
          <w:color w:val="000000"/>
        </w:rPr>
        <w:t xml:space="preserve">; </w:t>
      </w:r>
    </w:p>
    <w:p w14:paraId="3DE962FC" w14:textId="77777777" w:rsidR="00172C97" w:rsidRPr="00556128" w:rsidRDefault="00F56C0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Cargo del Delegado Municipal de Santiago </w:t>
      </w:r>
      <w:proofErr w:type="spellStart"/>
      <w:r w:rsidRPr="00556128">
        <w:rPr>
          <w:rFonts w:ascii="Palatino Linotype" w:eastAsia="Palatino Linotype" w:hAnsi="Palatino Linotype" w:cs="Palatino Linotype"/>
          <w:color w:val="000000"/>
        </w:rPr>
        <w:t>Zula</w:t>
      </w:r>
      <w:proofErr w:type="spellEnd"/>
      <w:r w:rsidRPr="00556128">
        <w:rPr>
          <w:rFonts w:ascii="Palatino Linotype" w:eastAsia="Palatino Linotype" w:hAnsi="Palatino Linotype" w:cs="Palatino Linotype"/>
          <w:color w:val="000000"/>
        </w:rPr>
        <w:t>; y</w:t>
      </w:r>
    </w:p>
    <w:p w14:paraId="3D873823" w14:textId="77777777" w:rsidR="00172C97" w:rsidRPr="00556128" w:rsidRDefault="00F56C0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Cargo del Presidente del Comité de Participación Ciudadana de la Delegación de Santiago </w:t>
      </w:r>
      <w:proofErr w:type="spellStart"/>
      <w:r w:rsidRPr="00556128">
        <w:rPr>
          <w:rFonts w:ascii="Palatino Linotype" w:eastAsia="Palatino Linotype" w:hAnsi="Palatino Linotype" w:cs="Palatino Linotype"/>
          <w:color w:val="000000"/>
        </w:rPr>
        <w:t>Zula</w:t>
      </w:r>
      <w:proofErr w:type="spellEnd"/>
      <w:r w:rsidRPr="00556128">
        <w:rPr>
          <w:rFonts w:ascii="Palatino Linotype" w:eastAsia="Palatino Linotype" w:hAnsi="Palatino Linotype" w:cs="Palatino Linotype"/>
          <w:color w:val="000000"/>
        </w:rPr>
        <w:t xml:space="preserve">. </w:t>
      </w:r>
    </w:p>
    <w:p w14:paraId="07816159" w14:textId="77777777" w:rsidR="00172C97" w:rsidRPr="00556128" w:rsidRDefault="00172C97">
      <w:pPr>
        <w:spacing w:line="360" w:lineRule="auto"/>
        <w:ind w:right="758"/>
        <w:jc w:val="both"/>
        <w:rPr>
          <w:rFonts w:ascii="Palatino Linotype" w:eastAsia="Palatino Linotype" w:hAnsi="Palatino Linotype" w:cs="Palatino Linotype"/>
        </w:rPr>
      </w:pPr>
    </w:p>
    <w:p w14:paraId="09804384"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respuesta,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para el recurso de revisión </w:t>
      </w:r>
      <w:r w:rsidRPr="00556128">
        <w:rPr>
          <w:rFonts w:ascii="Palatino Linotype" w:eastAsia="Palatino Linotype" w:hAnsi="Palatino Linotype" w:cs="Palatino Linotype"/>
          <w:b/>
          <w:color w:val="000000"/>
        </w:rPr>
        <w:t xml:space="preserve">06833/INFOEM/IP/RR/2024, </w:t>
      </w:r>
      <w:r w:rsidRPr="00556128">
        <w:rPr>
          <w:rFonts w:ascii="Palatino Linotype" w:eastAsia="Palatino Linotype" w:hAnsi="Palatino Linotype" w:cs="Palatino Linotype"/>
          <w:color w:val="000000"/>
        </w:rPr>
        <w:t xml:space="preserve">remite el Acta de La Vigésimo Primera Sesión Ordinaria de Cabildo, de la cual se observa que en el punto seis y siete se aprueba la convocatoria y la  integración de la Comisión de Selección Municipal que designara a dos integrantes del Comité de Participación Ciudadana del Sistema Municipal Anticorrupción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mientras que para los recursos de revisión </w:t>
      </w:r>
      <w:r w:rsidRPr="00556128">
        <w:rPr>
          <w:rFonts w:ascii="Palatino Linotype" w:eastAsia="Palatino Linotype" w:hAnsi="Palatino Linotype" w:cs="Palatino Linotype"/>
          <w:b/>
          <w:color w:val="000000"/>
        </w:rPr>
        <w:t xml:space="preserve">06867/INFOEM/IP/RR/2024, 06868/INFOEM/IP/RR/2024, 06869/INFOEM/IP/RR/2024 y 06870/INFOEM/IP/RR/2024, </w:t>
      </w:r>
      <w:r w:rsidRPr="00556128">
        <w:rPr>
          <w:rFonts w:ascii="Palatino Linotype" w:eastAsia="Palatino Linotype" w:hAnsi="Palatino Linotype" w:cs="Palatino Linotype"/>
          <w:color w:val="000000"/>
        </w:rPr>
        <w:t xml:space="preserve">aprobó el cambio de modalidad a Consulta Directa para consultar la información en la oficinas de la Secretaría del Ayuntamiento. </w:t>
      </w:r>
    </w:p>
    <w:p w14:paraId="18AACA90"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6B29C53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dichas condiciones, la </w:t>
      </w:r>
      <w:r w:rsidRPr="00556128">
        <w:rPr>
          <w:rFonts w:ascii="Palatino Linotype" w:eastAsia="Palatino Linotype" w:hAnsi="Palatino Linotype" w:cs="Palatino Linotype"/>
          <w:i/>
          <w:color w:val="000000"/>
        </w:rPr>
        <w:t>Litis</w:t>
      </w:r>
      <w:r w:rsidRPr="00556128">
        <w:rPr>
          <w:rFonts w:ascii="Palatino Linotype" w:eastAsia="Palatino Linotype" w:hAnsi="Palatino Linotype" w:cs="Palatino Linotype"/>
          <w:color w:val="000000"/>
        </w:rPr>
        <w:t xml:space="preserve"> a resolver en este recurso se circunscribe a determinar si se actualiza la causal de procedencia prevista en el artículo 179, </w:t>
      </w:r>
      <w:r w:rsidRPr="00556128">
        <w:rPr>
          <w:rFonts w:ascii="Palatino Linotype" w:eastAsia="Palatino Linotype" w:hAnsi="Palatino Linotype" w:cs="Palatino Linotype"/>
          <w:b/>
          <w:color w:val="000000"/>
        </w:rPr>
        <w:t xml:space="preserve">fracciones V y VIII </w:t>
      </w:r>
      <w:r w:rsidRPr="00556128">
        <w:rPr>
          <w:rFonts w:ascii="Palatino Linotype" w:eastAsia="Palatino Linotype" w:hAnsi="Palatino Linotype" w:cs="Palatino Linotype"/>
          <w:color w:val="000000"/>
        </w:rPr>
        <w:t xml:space="preserve">de la </w:t>
      </w:r>
      <w:r w:rsidRPr="00556128">
        <w:rPr>
          <w:rFonts w:ascii="Palatino Linotype" w:eastAsia="Palatino Linotype" w:hAnsi="Palatino Linotype" w:cs="Palatino Linotype"/>
          <w:b/>
          <w:color w:val="000000"/>
        </w:rPr>
        <w:t>Ley de Transparencia y Acceso a la Información Pública del Estado de México y Municipios</w:t>
      </w:r>
      <w:r w:rsidRPr="00556128">
        <w:rPr>
          <w:rFonts w:ascii="Palatino Linotype" w:eastAsia="Palatino Linotype" w:hAnsi="Palatino Linotype" w:cs="Palatino Linotype"/>
          <w:color w:val="000000"/>
        </w:rPr>
        <w:t xml:space="preserve">; fracciones que determinan las  hipótesis jurídicas relativas a la entrega de información incompleta y a la entrega o puesta a </w:t>
      </w:r>
      <w:r w:rsidRPr="00556128">
        <w:rPr>
          <w:rFonts w:ascii="Palatino Linotype" w:eastAsia="Palatino Linotype" w:hAnsi="Palatino Linotype" w:cs="Palatino Linotype"/>
          <w:color w:val="000000"/>
        </w:rPr>
        <w:lastRenderedPageBreak/>
        <w:t xml:space="preserve">disposición de información en una modalidad o formato distinto al solicitado; contextos de los cuales se dolió </w:t>
      </w:r>
      <w:r w:rsidRPr="00556128">
        <w:rPr>
          <w:rFonts w:ascii="Palatino Linotype" w:eastAsia="Palatino Linotype" w:hAnsi="Palatino Linotype" w:cs="Palatino Linotype"/>
          <w:b/>
          <w:color w:val="000000"/>
        </w:rPr>
        <w:t xml:space="preserve">EL RECURRENTE </w:t>
      </w:r>
      <w:r w:rsidRPr="00556128">
        <w:rPr>
          <w:rFonts w:ascii="Palatino Linotype" w:eastAsia="Palatino Linotype" w:hAnsi="Palatino Linotype" w:cs="Palatino Linotype"/>
          <w:color w:val="000000"/>
        </w:rPr>
        <w:t xml:space="preserve">al momento de interponer su inconformidad. De modo tal que los presentes recursos de revisión se abocaran en determinar si el </w:t>
      </w:r>
      <w:r w:rsidRPr="00556128">
        <w:rPr>
          <w:rFonts w:ascii="Palatino Linotype" w:eastAsia="Palatino Linotype" w:hAnsi="Palatino Linotype" w:cs="Palatino Linotype"/>
          <w:b/>
          <w:color w:val="000000"/>
        </w:rPr>
        <w:t>SUJETO</w:t>
      </w:r>
      <w:r w:rsidRPr="00556128">
        <w:rPr>
          <w:rFonts w:ascii="Palatino Linotype" w:eastAsia="Palatino Linotype" w:hAnsi="Palatino Linotype" w:cs="Palatino Linotype"/>
          <w:color w:val="000000"/>
        </w:rPr>
        <w:t xml:space="preserve"> </w:t>
      </w:r>
      <w:r w:rsidRPr="00556128">
        <w:rPr>
          <w:rFonts w:ascii="Palatino Linotype" w:eastAsia="Palatino Linotype" w:hAnsi="Palatino Linotype" w:cs="Palatino Linotype"/>
          <w:b/>
          <w:color w:val="000000"/>
        </w:rPr>
        <w:t>OBLIGADO</w:t>
      </w:r>
      <w:r w:rsidRPr="00556128">
        <w:rPr>
          <w:rFonts w:ascii="Palatino Linotype" w:eastAsia="Palatino Linotype" w:hAnsi="Palatino Linotype" w:cs="Palatino Linotype"/>
          <w:color w:val="000000"/>
        </w:rPr>
        <w:t xml:space="preserve"> con sus respuestas ciertamente actualizan las causales de procedencia</w:t>
      </w:r>
      <w:r w:rsidRPr="00556128">
        <w:rPr>
          <w:rFonts w:ascii="Palatino Linotype" w:eastAsia="Palatino Linotype" w:hAnsi="Palatino Linotype" w:cs="Palatino Linotype"/>
          <w:b/>
          <w:color w:val="000000"/>
        </w:rPr>
        <w:t xml:space="preserve"> </w:t>
      </w:r>
      <w:r w:rsidRPr="00556128">
        <w:rPr>
          <w:rFonts w:ascii="Palatino Linotype" w:eastAsia="Palatino Linotype" w:hAnsi="Palatino Linotype" w:cs="Palatino Linotype"/>
          <w:color w:val="000000"/>
        </w:rPr>
        <w:t xml:space="preserve">antes señaladas. </w:t>
      </w:r>
    </w:p>
    <w:p w14:paraId="3C7F8CB9" w14:textId="77777777" w:rsidR="00172C97" w:rsidRPr="00556128" w:rsidRDefault="00172C9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04466276" w14:textId="77777777" w:rsidR="00172C97" w:rsidRPr="00556128" w:rsidRDefault="00F56C0F">
      <w:pPr>
        <w:pStyle w:val="Ttulo2"/>
        <w:spacing w:before="0" w:line="360" w:lineRule="auto"/>
        <w:rPr>
          <w:b w:val="0"/>
          <w:color w:val="000000"/>
        </w:rPr>
      </w:pPr>
      <w:r w:rsidRPr="00556128">
        <w:rPr>
          <w:color w:val="000000"/>
        </w:rPr>
        <w:t>CUARTO. Del estudio y resolución del asunto.</w:t>
      </w:r>
    </w:p>
    <w:p w14:paraId="1B3C06C3" w14:textId="77777777" w:rsidR="00172C97" w:rsidRPr="00556128" w:rsidRDefault="00172C97">
      <w:pPr>
        <w:spacing w:line="360" w:lineRule="auto"/>
        <w:rPr>
          <w:rFonts w:ascii="Palatino Linotype" w:eastAsia="Palatino Linotype" w:hAnsi="Palatino Linotype" w:cs="Palatino Linotype"/>
        </w:rPr>
      </w:pPr>
    </w:p>
    <w:p w14:paraId="68DC1BAA" w14:textId="77777777" w:rsidR="00172C97" w:rsidRPr="00556128" w:rsidRDefault="00F56C0F">
      <w:pPr>
        <w:pStyle w:val="Ttulo1"/>
        <w:numPr>
          <w:ilvl w:val="0"/>
          <w:numId w:val="7"/>
        </w:numPr>
        <w:spacing w:before="0" w:after="240" w:line="360" w:lineRule="auto"/>
        <w:ind w:left="786" w:hanging="360"/>
        <w:rPr>
          <w:b w:val="0"/>
          <w:color w:val="000000"/>
        </w:rPr>
      </w:pPr>
      <w:r w:rsidRPr="00556128">
        <w:rPr>
          <w:color w:val="000000"/>
        </w:rPr>
        <w:t>Del derecho de acceso a la información.</w:t>
      </w:r>
    </w:p>
    <w:p w14:paraId="5F1E24C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2757581" w14:textId="77777777" w:rsidR="00172C97" w:rsidRPr="00556128" w:rsidRDefault="00172C97">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0F29AAD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Definiendo el Derecho de Acceso a la Información Pública como: </w:t>
      </w:r>
      <w:r w:rsidRPr="00556128">
        <w:rPr>
          <w:rFonts w:ascii="Palatino Linotype" w:eastAsia="Palatino Linotype" w:hAnsi="Palatino Linotype" w:cs="Palatino Linotype"/>
          <w:i/>
          <w:color w:val="000000"/>
        </w:rPr>
        <w:t>La igualdad de oportunidades para recibir, buscar e impartir información</w:t>
      </w:r>
      <w:r w:rsidRPr="00556128">
        <w:rPr>
          <w:rFonts w:ascii="Palatino Linotype" w:eastAsia="Palatino Linotype" w:hAnsi="Palatino Linotype" w:cs="Palatino Linotype"/>
          <w:i/>
          <w:color w:val="000000"/>
          <w:vertAlign w:val="superscript"/>
        </w:rPr>
        <w:footnoteReference w:id="2"/>
      </w:r>
      <w:r w:rsidRPr="00556128">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556128">
        <w:rPr>
          <w:rFonts w:ascii="Palatino Linotype" w:eastAsia="Palatino Linotype" w:hAnsi="Palatino Linotype" w:cs="Palatino Linotype"/>
          <w:i/>
          <w:color w:val="000000"/>
        </w:rPr>
        <w:lastRenderedPageBreak/>
        <w:t>autoridad en el ámbito federal, estatal y municipal,</w:t>
      </w:r>
      <w:r w:rsidRPr="00556128">
        <w:rPr>
          <w:rFonts w:ascii="Palatino Linotype" w:eastAsia="Palatino Linotype" w:hAnsi="Palatino Linotype" w:cs="Palatino Linotype"/>
          <w:i/>
          <w:color w:val="000000"/>
          <w:vertAlign w:val="superscript"/>
        </w:rPr>
        <w:footnoteReference w:id="3"/>
      </w:r>
      <w:r w:rsidRPr="00556128">
        <w:rPr>
          <w:rFonts w:ascii="Palatino Linotype" w:eastAsia="Palatino Linotype" w:hAnsi="Palatino Linotype" w:cs="Palatino Linotype"/>
          <w:color w:val="000000"/>
        </w:rPr>
        <w:t>que se constituye como una herramienta fundamental para ejercer</w:t>
      </w:r>
      <w:r w:rsidRPr="00556128">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556128">
        <w:rPr>
          <w:rFonts w:ascii="Palatino Linotype" w:eastAsia="Palatino Linotype" w:hAnsi="Palatino Linotype" w:cs="Palatino Linotype"/>
          <w:i/>
          <w:color w:val="000000"/>
          <w:vertAlign w:val="superscript"/>
        </w:rPr>
        <w:footnoteReference w:id="4"/>
      </w:r>
      <w:r w:rsidRPr="00556128">
        <w:rPr>
          <w:rFonts w:ascii="Palatino Linotype" w:eastAsia="Palatino Linotype" w:hAnsi="Palatino Linotype" w:cs="Palatino Linotype"/>
          <w:color w:val="000000"/>
        </w:rPr>
        <w:t>fomentando</w:t>
      </w:r>
      <w:r w:rsidRPr="00556128">
        <w:rPr>
          <w:rFonts w:ascii="Palatino Linotype" w:eastAsia="Palatino Linotype" w:hAnsi="Palatino Linotype" w:cs="Palatino Linotype"/>
          <w:i/>
          <w:color w:val="000000"/>
        </w:rPr>
        <w:t xml:space="preserve"> la transparencia de las actividades estatales y </w:t>
      </w:r>
      <w:r w:rsidRPr="00556128">
        <w:rPr>
          <w:rFonts w:ascii="Palatino Linotype" w:eastAsia="Palatino Linotype" w:hAnsi="Palatino Linotype" w:cs="Palatino Linotype"/>
          <w:color w:val="000000"/>
        </w:rPr>
        <w:t>promoviendo</w:t>
      </w:r>
      <w:r w:rsidRPr="00556128">
        <w:rPr>
          <w:rFonts w:ascii="Palatino Linotype" w:eastAsia="Palatino Linotype" w:hAnsi="Palatino Linotype" w:cs="Palatino Linotype"/>
          <w:i/>
          <w:color w:val="000000"/>
        </w:rPr>
        <w:t xml:space="preserve"> la responsabilidad de los funcionarios sobre su gestión pública,</w:t>
      </w:r>
      <w:r w:rsidRPr="00556128">
        <w:rPr>
          <w:rFonts w:ascii="Palatino Linotype" w:eastAsia="Palatino Linotype" w:hAnsi="Palatino Linotype" w:cs="Palatino Linotype"/>
          <w:i/>
          <w:color w:val="000000"/>
          <w:vertAlign w:val="superscript"/>
        </w:rPr>
        <w:footnoteReference w:id="5"/>
      </w:r>
      <w:r w:rsidRPr="00556128">
        <w:rPr>
          <w:rFonts w:ascii="Palatino Linotype" w:eastAsia="Palatino Linotype" w:hAnsi="Palatino Linotype" w:cs="Palatino Linotype"/>
          <w:color w:val="000000"/>
        </w:rPr>
        <w:t>que permite</w:t>
      </w:r>
      <w:r w:rsidRPr="00556128">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4C8B8678" w14:textId="77777777" w:rsidR="00172C97" w:rsidRPr="00556128" w:rsidRDefault="00172C97">
      <w:pPr>
        <w:spacing w:line="360" w:lineRule="auto"/>
        <w:ind w:right="49"/>
        <w:jc w:val="both"/>
        <w:rPr>
          <w:rFonts w:ascii="Palatino Linotype" w:eastAsia="Palatino Linotype" w:hAnsi="Palatino Linotype" w:cs="Palatino Linotype"/>
        </w:rPr>
      </w:pPr>
    </w:p>
    <w:p w14:paraId="1FB28250"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En México, además de los derechos, están reconocidas las garantías para su protección, en ese sentido el párrafo tercero de artículo primero de la Constitución Política de los Estados Unidos Mexicanos dispone lo siguiente:</w:t>
      </w:r>
    </w:p>
    <w:p w14:paraId="1E3DECF0" w14:textId="77777777" w:rsidR="00172C97" w:rsidRPr="00556128" w:rsidRDefault="00172C97">
      <w:pPr>
        <w:ind w:right="49"/>
        <w:jc w:val="both"/>
        <w:rPr>
          <w:rFonts w:ascii="Palatino Linotype" w:eastAsia="Palatino Linotype" w:hAnsi="Palatino Linotype" w:cs="Palatino Linotype"/>
        </w:rPr>
      </w:pPr>
    </w:p>
    <w:p w14:paraId="48B77DAB" w14:textId="77777777" w:rsidR="00172C97" w:rsidRPr="00556128" w:rsidRDefault="00F56C0F">
      <w:pPr>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t>“</w:t>
      </w:r>
      <w:r w:rsidRPr="00556128">
        <w:rPr>
          <w:rFonts w:ascii="Palatino Linotype" w:eastAsia="Palatino Linotype" w:hAnsi="Palatino Linotype" w:cs="Palatino Linotype"/>
          <w:b/>
          <w:i/>
        </w:rPr>
        <w:t>Artículo 1.-</w:t>
      </w:r>
      <w:r w:rsidRPr="00556128">
        <w:rPr>
          <w:rFonts w:ascii="Palatino Linotype" w:eastAsia="Palatino Linotype" w:hAnsi="Palatino Linotype" w:cs="Palatino Linotype"/>
          <w:i/>
        </w:rPr>
        <w:t xml:space="preserve"> </w:t>
      </w:r>
    </w:p>
    <w:p w14:paraId="425CD1BA" w14:textId="77777777" w:rsidR="00172C97" w:rsidRPr="00556128" w:rsidRDefault="00F56C0F">
      <w:pPr>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t>(…)</w:t>
      </w:r>
    </w:p>
    <w:p w14:paraId="7DE6A6C8" w14:textId="77777777" w:rsidR="00172C97" w:rsidRPr="00556128" w:rsidRDefault="00F56C0F">
      <w:pPr>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t>Todas las</w:t>
      </w:r>
      <w:r w:rsidRPr="00556128">
        <w:rPr>
          <w:rFonts w:ascii="Palatino Linotype" w:eastAsia="Palatino Linotype" w:hAnsi="Palatino Linotype" w:cs="Palatino Linotype"/>
        </w:rPr>
        <w:t xml:space="preserve"> </w:t>
      </w:r>
      <w:r w:rsidRPr="00556128">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4993B2C" w14:textId="77777777" w:rsidR="00172C97" w:rsidRPr="00556128" w:rsidRDefault="00F56C0F">
      <w:pPr>
        <w:ind w:left="1134" w:right="900"/>
        <w:jc w:val="both"/>
        <w:rPr>
          <w:rFonts w:ascii="Palatino Linotype" w:eastAsia="Palatino Linotype" w:hAnsi="Palatino Linotype" w:cs="Palatino Linotype"/>
        </w:rPr>
      </w:pPr>
      <w:r w:rsidRPr="00556128">
        <w:rPr>
          <w:rFonts w:ascii="Palatino Linotype" w:eastAsia="Palatino Linotype" w:hAnsi="Palatino Linotype" w:cs="Palatino Linotype"/>
          <w:i/>
        </w:rPr>
        <w:t>(…)</w:t>
      </w:r>
      <w:r w:rsidRPr="00556128">
        <w:rPr>
          <w:rFonts w:ascii="Palatino Linotype" w:eastAsia="Palatino Linotype" w:hAnsi="Palatino Linotype" w:cs="Palatino Linotype"/>
        </w:rPr>
        <w:t>”.</w:t>
      </w:r>
    </w:p>
    <w:p w14:paraId="557FCBD8" w14:textId="77777777" w:rsidR="00172C97" w:rsidRPr="00556128" w:rsidRDefault="00172C97">
      <w:pPr>
        <w:ind w:left="1134" w:right="900"/>
        <w:jc w:val="both"/>
        <w:rPr>
          <w:rFonts w:ascii="Palatino Linotype" w:eastAsia="Palatino Linotype" w:hAnsi="Palatino Linotype" w:cs="Palatino Linotype"/>
          <w:b/>
        </w:rPr>
      </w:pPr>
    </w:p>
    <w:p w14:paraId="22BBF48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Por lo anterior, se deduce que el Derecho de Acceso a la Información Pública es un Derecho Humano de Fuente Internacional y Constitucionalmente reconocido. </w:t>
      </w:r>
      <w:r w:rsidRPr="00556128">
        <w:rPr>
          <w:rFonts w:ascii="Palatino Linotype" w:eastAsia="Palatino Linotype" w:hAnsi="Palatino Linotype" w:cs="Palatino Linotype"/>
          <w:color w:val="000000"/>
        </w:rPr>
        <w:lastRenderedPageBreak/>
        <w:t>Además del derecho, también se reconocen garantías para su protección, lo que vincula con el mandato del párrafo tercero del mismo artículo.</w:t>
      </w:r>
    </w:p>
    <w:p w14:paraId="1FA10829" w14:textId="77777777" w:rsidR="00172C97" w:rsidRPr="00556128" w:rsidRDefault="00172C97">
      <w:pPr>
        <w:spacing w:line="360" w:lineRule="auto"/>
        <w:ind w:right="49"/>
        <w:jc w:val="both"/>
        <w:rPr>
          <w:rFonts w:ascii="Palatino Linotype" w:eastAsia="Palatino Linotype" w:hAnsi="Palatino Linotype" w:cs="Palatino Linotype"/>
        </w:rPr>
      </w:pPr>
    </w:p>
    <w:p w14:paraId="7FC2BEF1"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6D2430A3" w14:textId="77777777" w:rsidR="00172C97" w:rsidRPr="00556128" w:rsidRDefault="00172C97">
      <w:pPr>
        <w:spacing w:line="360" w:lineRule="auto"/>
        <w:ind w:right="49"/>
        <w:jc w:val="both"/>
        <w:rPr>
          <w:rFonts w:ascii="Palatino Linotype" w:eastAsia="Palatino Linotype" w:hAnsi="Palatino Linotype" w:cs="Palatino Linotype"/>
        </w:rPr>
      </w:pPr>
    </w:p>
    <w:p w14:paraId="206ADE9E" w14:textId="77777777" w:rsidR="00172C97" w:rsidRPr="00556128" w:rsidRDefault="00F56C0F">
      <w:pPr>
        <w:spacing w:after="240"/>
        <w:ind w:left="1134" w:right="900"/>
        <w:jc w:val="both"/>
        <w:rPr>
          <w:rFonts w:ascii="Palatino Linotype" w:eastAsia="Palatino Linotype" w:hAnsi="Palatino Linotype" w:cs="Palatino Linotype"/>
          <w:b/>
          <w:i/>
        </w:rPr>
      </w:pPr>
      <w:r w:rsidRPr="00556128">
        <w:rPr>
          <w:rFonts w:ascii="Palatino Linotype" w:eastAsia="Palatino Linotype" w:hAnsi="Palatino Linotype" w:cs="Palatino Linotype"/>
          <w:b/>
          <w:i/>
        </w:rPr>
        <w:t>Constitución Política de los Estados Unidos Mexicanos</w:t>
      </w:r>
    </w:p>
    <w:p w14:paraId="3EEB218D" w14:textId="77777777" w:rsidR="00172C97" w:rsidRPr="00556128" w:rsidRDefault="00F56C0F">
      <w:pPr>
        <w:spacing w:before="240" w:after="240"/>
        <w:ind w:left="1134" w:right="900"/>
        <w:jc w:val="both"/>
        <w:rPr>
          <w:rFonts w:ascii="Palatino Linotype" w:eastAsia="Palatino Linotype" w:hAnsi="Palatino Linotype" w:cs="Palatino Linotype"/>
          <w:b/>
          <w:i/>
        </w:rPr>
      </w:pPr>
      <w:r w:rsidRPr="00556128">
        <w:rPr>
          <w:rFonts w:ascii="Palatino Linotype" w:eastAsia="Palatino Linotype" w:hAnsi="Palatino Linotype" w:cs="Palatino Linotype"/>
          <w:b/>
          <w:i/>
        </w:rPr>
        <w:t>“Artículo 6.</w:t>
      </w:r>
    </w:p>
    <w:p w14:paraId="5D72E301" w14:textId="77777777" w:rsidR="00172C97" w:rsidRPr="00556128" w:rsidRDefault="00F56C0F">
      <w:pPr>
        <w:spacing w:before="240" w:after="240"/>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t>(…)</w:t>
      </w:r>
    </w:p>
    <w:p w14:paraId="1B7B93D4" w14:textId="77777777" w:rsidR="00172C97" w:rsidRPr="00556128" w:rsidRDefault="00F56C0F">
      <w:pPr>
        <w:spacing w:before="240" w:after="240"/>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t>Para efectos de lo dispuesto en el presente artículo se observará lo siguiente:</w:t>
      </w:r>
    </w:p>
    <w:p w14:paraId="6EE2E628" w14:textId="77777777" w:rsidR="00172C97" w:rsidRPr="00556128" w:rsidRDefault="00F56C0F">
      <w:pPr>
        <w:spacing w:before="240" w:after="240"/>
        <w:ind w:left="1134" w:right="900"/>
        <w:jc w:val="both"/>
        <w:rPr>
          <w:rFonts w:ascii="Palatino Linotype" w:eastAsia="Palatino Linotype" w:hAnsi="Palatino Linotype" w:cs="Palatino Linotype"/>
          <w:b/>
          <w:i/>
        </w:rPr>
      </w:pPr>
      <w:r w:rsidRPr="00556128">
        <w:rPr>
          <w:rFonts w:ascii="Palatino Linotype" w:eastAsia="Palatino Linotype" w:hAnsi="Palatino Linotype" w:cs="Palatino Linotype"/>
          <w:b/>
          <w:i/>
        </w:rPr>
        <w:t>A</w:t>
      </w:r>
      <w:r w:rsidRPr="00556128">
        <w:rPr>
          <w:rFonts w:ascii="Palatino Linotype" w:eastAsia="Palatino Linotype" w:hAnsi="Palatino Linotype" w:cs="Palatino Linotype"/>
          <w:i/>
        </w:rPr>
        <w:t xml:space="preserve">. </w:t>
      </w:r>
      <w:r w:rsidRPr="00556128">
        <w:rPr>
          <w:rFonts w:ascii="Palatino Linotype" w:eastAsia="Palatino Linotype" w:hAnsi="Palatino Linotype" w:cs="Palatino Linotype"/>
          <w:b/>
          <w:i/>
        </w:rPr>
        <w:t>Para el ejercicio del derecho de acceso a la información</w:t>
      </w:r>
      <w:r w:rsidRPr="00556128">
        <w:rPr>
          <w:rFonts w:ascii="Palatino Linotype" w:eastAsia="Palatino Linotype" w:hAnsi="Palatino Linotype" w:cs="Palatino Linotype"/>
          <w:i/>
        </w:rPr>
        <w:t xml:space="preserve">, la Federación y </w:t>
      </w:r>
      <w:r w:rsidRPr="00556128">
        <w:rPr>
          <w:rFonts w:ascii="Palatino Linotype" w:eastAsia="Palatino Linotype" w:hAnsi="Palatino Linotype" w:cs="Palatino Linotype"/>
          <w:b/>
          <w:i/>
        </w:rPr>
        <w:t>las entidades federativas, en el ámbito de sus respectivas competencias, se regirán por los siguientes principios y bases:</w:t>
      </w:r>
    </w:p>
    <w:p w14:paraId="11A48AF0" w14:textId="77777777" w:rsidR="00172C97" w:rsidRPr="00556128" w:rsidRDefault="00F56C0F">
      <w:pPr>
        <w:spacing w:before="240" w:after="240"/>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b/>
          <w:i/>
        </w:rPr>
        <w:t xml:space="preserve">I. </w:t>
      </w:r>
      <w:r w:rsidRPr="00556128">
        <w:rPr>
          <w:rFonts w:ascii="Palatino Linotype" w:eastAsia="Palatino Linotype" w:hAnsi="Palatino Linotype" w:cs="Palatino Linotype"/>
          <w:b/>
          <w:i/>
        </w:rPr>
        <w:tab/>
        <w:t>Toda la información en posesión de cualquier</w:t>
      </w:r>
      <w:r w:rsidRPr="00556128">
        <w:rPr>
          <w:rFonts w:ascii="Palatino Linotype" w:eastAsia="Palatino Linotype" w:hAnsi="Palatino Linotype" w:cs="Palatino Linotype"/>
          <w:i/>
        </w:rPr>
        <w:t xml:space="preserve"> </w:t>
      </w:r>
      <w:r w:rsidRPr="00556128">
        <w:rPr>
          <w:rFonts w:ascii="Palatino Linotype" w:eastAsia="Palatino Linotype" w:hAnsi="Palatino Linotype" w:cs="Palatino Linotype"/>
          <w:b/>
          <w:i/>
        </w:rPr>
        <w:t>autoridad</w:t>
      </w:r>
      <w:r w:rsidRPr="00556128">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56128">
        <w:rPr>
          <w:rFonts w:ascii="Palatino Linotype" w:eastAsia="Palatino Linotype" w:hAnsi="Palatino Linotype" w:cs="Palatino Linotype"/>
          <w:b/>
          <w:i/>
        </w:rPr>
        <w:t>municipal</w:t>
      </w:r>
      <w:r w:rsidRPr="00556128">
        <w:rPr>
          <w:rFonts w:ascii="Palatino Linotype" w:eastAsia="Palatino Linotype" w:hAnsi="Palatino Linotype" w:cs="Palatino Linotype"/>
          <w:i/>
        </w:rPr>
        <w:t xml:space="preserve">, </w:t>
      </w:r>
      <w:r w:rsidRPr="00556128">
        <w:rPr>
          <w:rFonts w:ascii="Palatino Linotype" w:eastAsia="Palatino Linotype" w:hAnsi="Palatino Linotype" w:cs="Palatino Linotype"/>
          <w:b/>
          <w:i/>
        </w:rPr>
        <w:t>es pública</w:t>
      </w:r>
      <w:r w:rsidRPr="00556128">
        <w:rPr>
          <w:rFonts w:ascii="Palatino Linotype" w:eastAsia="Palatino Linotype" w:hAnsi="Palatino Linotype" w:cs="Palatino Linotype"/>
          <w:i/>
        </w:rPr>
        <w:t xml:space="preserve"> y sólo podrá ser reservada temporalmente por razones de interés público y seguridad </w:t>
      </w:r>
      <w:r w:rsidRPr="00556128">
        <w:rPr>
          <w:rFonts w:ascii="Palatino Linotype" w:eastAsia="Palatino Linotype" w:hAnsi="Palatino Linotype" w:cs="Palatino Linotype"/>
          <w:i/>
        </w:rPr>
        <w:lastRenderedPageBreak/>
        <w:t xml:space="preserve">nacional, en los términos que fijen las leyes. </w:t>
      </w:r>
      <w:r w:rsidRPr="00556128">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556128">
        <w:rPr>
          <w:rFonts w:ascii="Palatino Linotype" w:eastAsia="Palatino Linotype" w:hAnsi="Palatino Linotype" w:cs="Palatino Linotype"/>
          <w:i/>
        </w:rPr>
        <w:t>, la ley determinará los supuestos específicos bajo los cuales procederá la declaración de inexistencia de la información.”</w:t>
      </w:r>
    </w:p>
    <w:p w14:paraId="7072DD25" w14:textId="77777777" w:rsidR="00172C97" w:rsidRPr="00556128" w:rsidRDefault="00172C97">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rPr>
      </w:pPr>
    </w:p>
    <w:p w14:paraId="019ACAFB" w14:textId="77777777" w:rsidR="00172C97" w:rsidRPr="00556128" w:rsidRDefault="00F56C0F">
      <w:pPr>
        <w:spacing w:before="240" w:after="240"/>
        <w:ind w:left="1134" w:right="900"/>
        <w:jc w:val="both"/>
        <w:rPr>
          <w:rFonts w:ascii="Palatino Linotype" w:eastAsia="Palatino Linotype" w:hAnsi="Palatino Linotype" w:cs="Palatino Linotype"/>
          <w:b/>
          <w:i/>
        </w:rPr>
      </w:pPr>
      <w:r w:rsidRPr="00556128">
        <w:rPr>
          <w:rFonts w:ascii="Palatino Linotype" w:eastAsia="Palatino Linotype" w:hAnsi="Palatino Linotype" w:cs="Palatino Linotype"/>
          <w:b/>
          <w:i/>
        </w:rPr>
        <w:t>Constitución Política del Estado Libre y Soberano de México</w:t>
      </w:r>
    </w:p>
    <w:p w14:paraId="2A69C073" w14:textId="77777777" w:rsidR="00172C97" w:rsidRPr="00556128" w:rsidRDefault="00F56C0F">
      <w:pPr>
        <w:spacing w:before="240" w:after="240"/>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b/>
          <w:i/>
        </w:rPr>
        <w:t>“Artículo 5</w:t>
      </w:r>
      <w:r w:rsidRPr="00556128">
        <w:rPr>
          <w:rFonts w:ascii="Palatino Linotype" w:eastAsia="Palatino Linotype" w:hAnsi="Palatino Linotype" w:cs="Palatino Linotype"/>
          <w:i/>
        </w:rPr>
        <w:t xml:space="preserve">.- </w:t>
      </w:r>
    </w:p>
    <w:p w14:paraId="3608B746" w14:textId="77777777" w:rsidR="00172C97" w:rsidRPr="00556128" w:rsidRDefault="00F56C0F">
      <w:pPr>
        <w:spacing w:before="240" w:after="240"/>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t>(…)</w:t>
      </w:r>
    </w:p>
    <w:p w14:paraId="076BBFF4" w14:textId="77777777" w:rsidR="00172C97" w:rsidRPr="00556128" w:rsidRDefault="00F56C0F">
      <w:pPr>
        <w:spacing w:before="240" w:after="240"/>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556128">
        <w:rPr>
          <w:rFonts w:ascii="Palatino Linotype" w:eastAsia="Palatino Linotype" w:hAnsi="Palatino Linotype" w:cs="Palatino Linotype"/>
          <w:i/>
        </w:rPr>
        <w:t>.</w:t>
      </w:r>
    </w:p>
    <w:p w14:paraId="4BAFA265" w14:textId="77777777" w:rsidR="00172C97" w:rsidRPr="00556128" w:rsidRDefault="00F56C0F">
      <w:pPr>
        <w:spacing w:before="240" w:after="240"/>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F5E3B8" w14:textId="77777777" w:rsidR="00172C97" w:rsidRPr="00556128" w:rsidRDefault="00F56C0F">
      <w:pPr>
        <w:spacing w:before="240" w:after="240"/>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b/>
          <w:i/>
        </w:rPr>
        <w:t>Este derecho se regirá por los principios y bases siguientes</w:t>
      </w:r>
      <w:r w:rsidRPr="00556128">
        <w:rPr>
          <w:rFonts w:ascii="Palatino Linotype" w:eastAsia="Palatino Linotype" w:hAnsi="Palatino Linotype" w:cs="Palatino Linotype"/>
          <w:i/>
        </w:rPr>
        <w:t>:</w:t>
      </w:r>
    </w:p>
    <w:p w14:paraId="132DDA52" w14:textId="77777777" w:rsidR="00172C97" w:rsidRPr="00556128" w:rsidRDefault="00F56C0F">
      <w:pPr>
        <w:spacing w:before="240" w:after="240"/>
        <w:ind w:left="1134" w:right="900"/>
        <w:jc w:val="both"/>
        <w:rPr>
          <w:rFonts w:ascii="Palatino Linotype" w:eastAsia="Palatino Linotype" w:hAnsi="Palatino Linotype" w:cs="Palatino Linotype"/>
          <w:i/>
        </w:rPr>
      </w:pPr>
      <w:r w:rsidRPr="00556128">
        <w:rPr>
          <w:rFonts w:ascii="Palatino Linotype" w:eastAsia="Palatino Linotype" w:hAnsi="Palatino Linotype" w:cs="Palatino Linotype"/>
          <w:b/>
          <w:i/>
        </w:rPr>
        <w:t>I. Toda la información en posesión de cualquier autoridad, entidad, órgano y organismos de los</w:t>
      </w:r>
      <w:r w:rsidRPr="00556128">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556128">
        <w:rPr>
          <w:rFonts w:ascii="Palatino Linotype" w:eastAsia="Palatino Linotype" w:hAnsi="Palatino Linotype" w:cs="Palatino Linotype"/>
          <w:b/>
          <w:i/>
        </w:rPr>
        <w:t>municipales</w:t>
      </w:r>
      <w:r w:rsidRPr="00556128">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56128">
        <w:rPr>
          <w:rFonts w:ascii="Palatino Linotype" w:eastAsia="Palatino Linotype" w:hAnsi="Palatino Linotype" w:cs="Palatino Linotype"/>
          <w:b/>
          <w:i/>
        </w:rPr>
        <w:t>es pública</w:t>
      </w:r>
      <w:r w:rsidRPr="00556128">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w:t>
      </w:r>
      <w:r w:rsidRPr="00556128">
        <w:rPr>
          <w:rFonts w:ascii="Palatino Linotype" w:eastAsia="Palatino Linotype" w:hAnsi="Palatino Linotype" w:cs="Palatino Linotype"/>
          <w:i/>
        </w:rPr>
        <w:lastRenderedPageBreak/>
        <w:t xml:space="preserve">términos que fijen las leyes. </w:t>
      </w:r>
      <w:r w:rsidRPr="00556128">
        <w:rPr>
          <w:rFonts w:ascii="Palatino Linotype" w:eastAsia="Palatino Linotype" w:hAnsi="Palatino Linotype" w:cs="Palatino Linotype"/>
          <w:b/>
          <w:i/>
        </w:rPr>
        <w:t>En la interpretación de este derecho deberá prevalecer el principio de máxima publicidad</w:t>
      </w:r>
      <w:r w:rsidRPr="00556128">
        <w:rPr>
          <w:rFonts w:ascii="Palatino Linotype" w:eastAsia="Palatino Linotype" w:hAnsi="Palatino Linotype" w:cs="Palatino Linotype"/>
          <w:i/>
        </w:rPr>
        <w:t xml:space="preserve">. </w:t>
      </w:r>
      <w:r w:rsidRPr="00556128">
        <w:rPr>
          <w:rFonts w:ascii="Palatino Linotype" w:eastAsia="Palatino Linotype" w:hAnsi="Palatino Linotype" w:cs="Palatino Linotype"/>
          <w:b/>
          <w:i/>
        </w:rPr>
        <w:t>Los sujetos obligados deberán documentar todo acto que derive del ejercicio de sus facultades, competencias o funciones</w:t>
      </w:r>
      <w:r w:rsidRPr="00556128">
        <w:rPr>
          <w:rFonts w:ascii="Palatino Linotype" w:eastAsia="Palatino Linotype" w:hAnsi="Palatino Linotype" w:cs="Palatino Linotype"/>
          <w:i/>
        </w:rPr>
        <w:t>, la ley determinará los supuestos específicos bajo los cuales procederá la declaración de inexistencia de la información.”</w:t>
      </w:r>
    </w:p>
    <w:p w14:paraId="611D3269"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Según el artículo 150 de la Ley de Transparencia del Estado, la solicitud es la garantía primaria del Derecho de Acceso a la Información, además, establece que se regirá </w:t>
      </w:r>
      <w:r w:rsidRPr="00556128">
        <w:rPr>
          <w:rFonts w:ascii="Palatino Linotype" w:eastAsia="Palatino Linotype" w:hAnsi="Palatino Linotype" w:cs="Palatino Linotype"/>
          <w:i/>
          <w:color w:val="000000"/>
        </w:rPr>
        <w:t>por los principios de simplicidad, rapidez gratuidad del procedimiento, auxilio y orientación a los particulares</w:t>
      </w:r>
      <w:r w:rsidRPr="00556128">
        <w:rPr>
          <w:rFonts w:ascii="Palatino Linotype" w:eastAsia="Palatino Linotype" w:hAnsi="Palatino Linotype" w:cs="Palatino Linotype"/>
          <w:color w:val="000000"/>
        </w:rPr>
        <w:t>, contemplando el derecho de las personas con discapacidad y hablantes de lengua indígena.</w:t>
      </w:r>
    </w:p>
    <w:p w14:paraId="3823CFF2" w14:textId="77777777" w:rsidR="00172C97" w:rsidRPr="00556128" w:rsidRDefault="00172C97">
      <w:pPr>
        <w:spacing w:line="360" w:lineRule="auto"/>
        <w:ind w:right="49"/>
        <w:jc w:val="both"/>
        <w:rPr>
          <w:rFonts w:ascii="Palatino Linotype" w:eastAsia="Palatino Linotype" w:hAnsi="Palatino Linotype" w:cs="Palatino Linotype"/>
        </w:rPr>
      </w:pPr>
    </w:p>
    <w:p w14:paraId="50ED3CAC"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El Derecho de Acceso a la Información se garantiza y respeta oportunamente, y según lo que dispone la Ley, las </w:t>
      </w:r>
      <w:r w:rsidRPr="00556128">
        <w:rPr>
          <w:rFonts w:ascii="Palatino Linotype" w:eastAsia="Palatino Linotype" w:hAnsi="Palatino Linotype" w:cs="Palatino Linotype"/>
          <w:i/>
          <w:color w:val="000000"/>
        </w:rPr>
        <w:t>solicitudes de acceso a la información</w:t>
      </w:r>
      <w:r w:rsidRPr="00556128">
        <w:rPr>
          <w:rFonts w:ascii="Palatino Linotype" w:eastAsia="Palatino Linotype" w:hAnsi="Palatino Linotype" w:cs="Palatino Linotype"/>
          <w:color w:val="000000"/>
        </w:rPr>
        <w:t>.</w:t>
      </w:r>
    </w:p>
    <w:p w14:paraId="383D7072" w14:textId="77777777" w:rsidR="00172C97" w:rsidRPr="00556128" w:rsidRDefault="00172C97">
      <w:pPr>
        <w:spacing w:line="360" w:lineRule="auto"/>
        <w:ind w:right="49"/>
        <w:jc w:val="both"/>
        <w:rPr>
          <w:rFonts w:ascii="Palatino Linotype" w:eastAsia="Palatino Linotype" w:hAnsi="Palatino Linotype" w:cs="Palatino Linotype"/>
        </w:rPr>
      </w:pPr>
    </w:p>
    <w:p w14:paraId="280F96B7"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Así entonces, se procede analizar, en primer lugar, si el </w:t>
      </w:r>
      <w:r w:rsidRPr="00556128">
        <w:rPr>
          <w:rFonts w:ascii="Palatino Linotype" w:eastAsia="Palatino Linotype" w:hAnsi="Palatino Linotype" w:cs="Palatino Linotype"/>
          <w:b/>
          <w:color w:val="000000"/>
        </w:rPr>
        <w:t>SUJETO OBLIGADO</w:t>
      </w:r>
      <w:r w:rsidRPr="00556128">
        <w:rPr>
          <w:rFonts w:ascii="Palatino Linotype" w:eastAsia="Palatino Linotype" w:hAnsi="Palatino Linotype" w:cs="Palatino Linotype"/>
          <w:color w:val="000000"/>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7915A106" w14:textId="77777777" w:rsidR="00172C97" w:rsidRPr="00556128" w:rsidRDefault="00172C97">
      <w:pPr>
        <w:spacing w:line="360" w:lineRule="auto"/>
        <w:ind w:right="49"/>
        <w:jc w:val="both"/>
        <w:rPr>
          <w:rFonts w:ascii="Palatino Linotype" w:eastAsia="Palatino Linotype" w:hAnsi="Palatino Linotype" w:cs="Palatino Linotype"/>
        </w:rPr>
      </w:pPr>
    </w:p>
    <w:p w14:paraId="4DCF6C5F" w14:textId="77777777" w:rsidR="00172C97" w:rsidRPr="00556128" w:rsidRDefault="00F56C0F">
      <w:pPr>
        <w:pStyle w:val="Ttulo1"/>
        <w:spacing w:before="0" w:after="240" w:line="360" w:lineRule="auto"/>
        <w:rPr>
          <w:b w:val="0"/>
          <w:color w:val="000000"/>
        </w:rPr>
      </w:pPr>
      <w:r w:rsidRPr="00556128">
        <w:rPr>
          <w:color w:val="000000"/>
        </w:rPr>
        <w:lastRenderedPageBreak/>
        <w:t>II. De la información solicitada y la respuesta del SUJETO OBLIGADO</w:t>
      </w:r>
    </w:p>
    <w:p w14:paraId="297D68D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Ahora bien, se debe de referir que la información solicitada por el </w:t>
      </w:r>
      <w:r w:rsidRPr="00556128">
        <w:rPr>
          <w:rFonts w:ascii="Palatino Linotype" w:eastAsia="Palatino Linotype" w:hAnsi="Palatino Linotype" w:cs="Palatino Linotype"/>
          <w:b/>
          <w:color w:val="000000"/>
        </w:rPr>
        <w:t xml:space="preserve">RECURRENTE </w:t>
      </w:r>
      <w:r w:rsidRPr="00556128">
        <w:rPr>
          <w:rFonts w:ascii="Palatino Linotype" w:eastAsia="Palatino Linotype" w:hAnsi="Palatino Linotype" w:cs="Palatino Linotype"/>
          <w:color w:val="000000"/>
        </w:rPr>
        <w:t xml:space="preserve">en las solicitudes de información fue la siguiente. </w:t>
      </w:r>
    </w:p>
    <w:p w14:paraId="4B2B7192"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2"/>
        <w:tblW w:w="764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3396"/>
      </w:tblGrid>
      <w:tr w:rsidR="00172C97" w:rsidRPr="00556128" w14:paraId="188322E0" w14:textId="77777777">
        <w:tc>
          <w:tcPr>
            <w:tcW w:w="4249" w:type="dxa"/>
          </w:tcPr>
          <w:p w14:paraId="5CB0BEBC"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Solicitud de información</w:t>
            </w:r>
          </w:p>
        </w:tc>
        <w:tc>
          <w:tcPr>
            <w:tcW w:w="3396" w:type="dxa"/>
          </w:tcPr>
          <w:p w14:paraId="03922431"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Información solicitada</w:t>
            </w:r>
          </w:p>
        </w:tc>
      </w:tr>
      <w:tr w:rsidR="00172C97" w:rsidRPr="00556128" w14:paraId="7B0059CB" w14:textId="77777777">
        <w:tc>
          <w:tcPr>
            <w:tcW w:w="4249" w:type="dxa"/>
          </w:tcPr>
          <w:p w14:paraId="79DDB241"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Solicitud 00691/TEMAMATL/IP/2024</w:t>
            </w:r>
          </w:p>
        </w:tc>
        <w:tc>
          <w:tcPr>
            <w:tcW w:w="3396" w:type="dxa"/>
          </w:tcPr>
          <w:p w14:paraId="490C615F"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“SOLICITO EL EXPEDIENTE COMPLETO DEL PROCESO DE DESIGNACION DEL COMITE DE PARTICIPACION CIUDADANA DEL SISTEMA MUNICIPAL DE ANTICORRUCION DE TEMAMATLA ESTO EN LA ADMINISTRACION 2022-2024”</w:t>
            </w:r>
          </w:p>
        </w:tc>
      </w:tr>
      <w:tr w:rsidR="00172C97" w:rsidRPr="00556128" w14:paraId="051E1DCD" w14:textId="77777777">
        <w:tc>
          <w:tcPr>
            <w:tcW w:w="4249" w:type="dxa"/>
          </w:tcPr>
          <w:p w14:paraId="5781AA3E"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00689/TEMAMATL/IP/2024</w:t>
            </w:r>
          </w:p>
        </w:tc>
        <w:tc>
          <w:tcPr>
            <w:tcW w:w="3396" w:type="dxa"/>
          </w:tcPr>
          <w:p w14:paraId="246D0323"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“SOLICITO EL EXPEDIENTE COMPLETO DEL PROCESO DE DESIGNACION PARA OCUPAR EL CARGO DE DELEGADO MUNICIPAL DE LOS REYES ACATLIXHUAYAN </w:t>
            </w:r>
            <w:r w:rsidRPr="00556128">
              <w:rPr>
                <w:rFonts w:ascii="Palatino Linotype" w:eastAsia="Palatino Linotype" w:hAnsi="Palatino Linotype" w:cs="Palatino Linotype"/>
                <w:i/>
                <w:color w:val="000000"/>
              </w:rPr>
              <w:lastRenderedPageBreak/>
              <w:t>ESTO EN LA ADMINISTRACION 2022-2024”</w:t>
            </w:r>
          </w:p>
        </w:tc>
      </w:tr>
      <w:tr w:rsidR="00172C97" w:rsidRPr="00556128" w14:paraId="514ED951" w14:textId="77777777">
        <w:tc>
          <w:tcPr>
            <w:tcW w:w="4249" w:type="dxa"/>
          </w:tcPr>
          <w:p w14:paraId="6F69EAE8"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lastRenderedPageBreak/>
              <w:t>00688/TEMAMATL/IP/2024</w:t>
            </w:r>
          </w:p>
        </w:tc>
        <w:tc>
          <w:tcPr>
            <w:tcW w:w="3396" w:type="dxa"/>
          </w:tcPr>
          <w:p w14:paraId="4D65B147"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“SOLICITO EL EXPEDIENTE COMPLETO DEL PROCESO DE DESIGNACION PARA OCUPAR EL CARGO DE PRESIDENTE DEL CONSEJO DE PARTICIPACION CIUDADANA EN LA DELEGACION DE LOS REYES ACATLIXHUAYAN ESTO EN LA ADMINISTRACION 2022-2024”</w:t>
            </w:r>
          </w:p>
        </w:tc>
      </w:tr>
      <w:tr w:rsidR="00172C97" w:rsidRPr="00556128" w14:paraId="1CF92882" w14:textId="77777777">
        <w:tc>
          <w:tcPr>
            <w:tcW w:w="4249" w:type="dxa"/>
          </w:tcPr>
          <w:p w14:paraId="58F3E12D"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00687/TEMAMATL/IP/2024</w:t>
            </w:r>
          </w:p>
        </w:tc>
        <w:tc>
          <w:tcPr>
            <w:tcW w:w="3396" w:type="dxa"/>
          </w:tcPr>
          <w:p w14:paraId="1F1252A4"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“SOLICITO EL EXPEDIENTE COMPLETO DEL PROCESO DE DESIGNACION PARA OCUPAR EL CARGO DE DELEGADO MUNICIPAL DE SANTIAGO ZULA ESTO EN LA ADMINISTRACION 2022-2024”</w:t>
            </w:r>
          </w:p>
        </w:tc>
      </w:tr>
      <w:tr w:rsidR="00172C97" w:rsidRPr="00556128" w14:paraId="3B359057" w14:textId="77777777">
        <w:tc>
          <w:tcPr>
            <w:tcW w:w="4249" w:type="dxa"/>
          </w:tcPr>
          <w:p w14:paraId="1D93CF48"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lastRenderedPageBreak/>
              <w:t>00686/TEMAMATL/IP/2024</w:t>
            </w:r>
          </w:p>
        </w:tc>
        <w:tc>
          <w:tcPr>
            <w:tcW w:w="3396" w:type="dxa"/>
          </w:tcPr>
          <w:p w14:paraId="4A83BEA5" w14:textId="77777777" w:rsidR="00172C97" w:rsidRPr="00556128" w:rsidRDefault="00F56C0F">
            <w:pPr>
              <w:pBdr>
                <w:top w:val="nil"/>
                <w:left w:val="nil"/>
                <w:bottom w:val="nil"/>
                <w:right w:val="nil"/>
                <w:between w:val="nil"/>
              </w:pBdr>
              <w:ind w:right="90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“SOLICITO EL EXPEDIENTE COMPLETO DEL PROCESO DE DESIGNACION PARA OCUPAR EL CARGO DE PRESIDENTE DEL COMITE DE PARTICIPACION CIUDADANA DE LA DELEGACION DE SANTIAGO ZULA ESTO EN LA ADMINISTRACION 2022-2024”</w:t>
            </w:r>
          </w:p>
        </w:tc>
      </w:tr>
    </w:tbl>
    <w:p w14:paraId="10EF2FA0"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302D4AF"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las solicitudes de información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dio las siguientes respuestas.</w:t>
      </w:r>
    </w:p>
    <w:tbl>
      <w:tblPr>
        <w:tblStyle w:val="a3"/>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5"/>
        <w:gridCol w:w="4964"/>
      </w:tblGrid>
      <w:tr w:rsidR="00172C97" w:rsidRPr="00556128" w14:paraId="368544F3" w14:textId="77777777">
        <w:tc>
          <w:tcPr>
            <w:tcW w:w="3815" w:type="dxa"/>
          </w:tcPr>
          <w:p w14:paraId="5EA602F5"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Solicitudes</w:t>
            </w:r>
          </w:p>
        </w:tc>
        <w:tc>
          <w:tcPr>
            <w:tcW w:w="4964" w:type="dxa"/>
          </w:tcPr>
          <w:p w14:paraId="21CC527D"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Respuesta </w:t>
            </w:r>
          </w:p>
        </w:tc>
      </w:tr>
      <w:tr w:rsidR="00172C97" w:rsidRPr="00556128" w14:paraId="02126719" w14:textId="77777777">
        <w:tc>
          <w:tcPr>
            <w:tcW w:w="3815" w:type="dxa"/>
          </w:tcPr>
          <w:p w14:paraId="31B2F951"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i/>
                <w:color w:val="000000"/>
              </w:rPr>
            </w:pPr>
          </w:p>
          <w:p w14:paraId="3A136680" w14:textId="77777777" w:rsidR="00172C97" w:rsidRPr="00556128" w:rsidRDefault="00F56C0F">
            <w:pPr>
              <w:pBdr>
                <w:top w:val="nil"/>
                <w:left w:val="nil"/>
                <w:bottom w:val="nil"/>
                <w:right w:val="nil"/>
                <w:between w:val="nil"/>
              </w:pBdr>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Solicitud 00691/TEMAMATL/IP/2024: </w:t>
            </w:r>
          </w:p>
        </w:tc>
        <w:tc>
          <w:tcPr>
            <w:tcW w:w="4964" w:type="dxa"/>
          </w:tcPr>
          <w:p w14:paraId="155020AF" w14:textId="77777777" w:rsidR="00172C97" w:rsidRPr="00556128" w:rsidRDefault="00C5745D">
            <w:pPr>
              <w:pBdr>
                <w:top w:val="nil"/>
                <w:left w:val="nil"/>
                <w:bottom w:val="nil"/>
                <w:right w:val="nil"/>
                <w:between w:val="nil"/>
              </w:pBdr>
              <w:jc w:val="both"/>
              <w:rPr>
                <w:rFonts w:ascii="Palatino Linotype" w:eastAsia="Palatino Linotype" w:hAnsi="Palatino Linotype" w:cs="Palatino Linotype"/>
                <w:i/>
                <w:color w:val="000000"/>
              </w:rPr>
            </w:pPr>
            <w:hyperlink r:id="rId9">
              <w:r w:rsidR="00F56C0F" w:rsidRPr="00556128">
                <w:rPr>
                  <w:rFonts w:ascii="Palatino Linotype" w:eastAsia="Palatino Linotype" w:hAnsi="Palatino Linotype" w:cs="Palatino Linotype"/>
                  <w:b/>
                  <w:i/>
                  <w:color w:val="0563C1"/>
                  <w:u w:val="single"/>
                </w:rPr>
                <w:t>691.pdf</w:t>
              </w:r>
            </w:hyperlink>
            <w:r w:rsidR="00F56C0F" w:rsidRPr="00556128">
              <w:rPr>
                <w:rFonts w:ascii="Palatino Linotype" w:eastAsia="Palatino Linotype" w:hAnsi="Palatino Linotype" w:cs="Palatino Linotype"/>
                <w:i/>
                <w:color w:val="000000"/>
              </w:rPr>
              <w:t xml:space="preserve">: oficio del Primer Regidor, mediante el cual refiere que anexa el Acta de La Vigésimo Primera Sesión Ordinaria de Cabildo, de fecha tres de septiembre del año dos mil veintidós, mediante la cual se aprobó a los integrantes del Comité de Participación Ciudadana del Sistema Municipal Anticorrupción, de la cual se observa que en el punto seis y siete se aprueba la convocatoria y la  integración de la Comisión de Selección Municipal que designara a dos integrantes del Comité de Participación Ciudadana del Sistema Municipal Anticorrupción de </w:t>
            </w:r>
            <w:proofErr w:type="spellStart"/>
            <w:r w:rsidR="00F56C0F" w:rsidRPr="00556128">
              <w:rPr>
                <w:rFonts w:ascii="Palatino Linotype" w:eastAsia="Palatino Linotype" w:hAnsi="Palatino Linotype" w:cs="Palatino Linotype"/>
                <w:i/>
                <w:color w:val="000000"/>
              </w:rPr>
              <w:t>Temamatla</w:t>
            </w:r>
            <w:proofErr w:type="spellEnd"/>
            <w:r w:rsidR="00F56C0F" w:rsidRPr="00556128">
              <w:rPr>
                <w:rFonts w:ascii="Palatino Linotype" w:eastAsia="Palatino Linotype" w:hAnsi="Palatino Linotype" w:cs="Palatino Linotype"/>
                <w:i/>
                <w:color w:val="000000"/>
              </w:rPr>
              <w:t xml:space="preserve">. </w:t>
            </w:r>
          </w:p>
          <w:p w14:paraId="3E02876E" w14:textId="77777777" w:rsidR="00172C97" w:rsidRPr="00556128" w:rsidRDefault="00172C97">
            <w:pPr>
              <w:pBdr>
                <w:top w:val="nil"/>
                <w:left w:val="nil"/>
                <w:bottom w:val="nil"/>
                <w:right w:val="nil"/>
                <w:between w:val="nil"/>
              </w:pBdr>
              <w:jc w:val="both"/>
              <w:rPr>
                <w:rFonts w:ascii="Palatino Linotype" w:eastAsia="Palatino Linotype" w:hAnsi="Palatino Linotype" w:cs="Palatino Linotype"/>
                <w:i/>
                <w:color w:val="000000"/>
              </w:rPr>
            </w:pPr>
          </w:p>
        </w:tc>
      </w:tr>
      <w:tr w:rsidR="00172C97" w:rsidRPr="00556128" w14:paraId="1FCDEF3D" w14:textId="77777777">
        <w:tc>
          <w:tcPr>
            <w:tcW w:w="3815" w:type="dxa"/>
          </w:tcPr>
          <w:p w14:paraId="1709DF49" w14:textId="77777777" w:rsidR="00172C97" w:rsidRPr="00556128" w:rsidRDefault="00F56C0F">
            <w:pPr>
              <w:rPr>
                <w:rFonts w:ascii="Palatino Linotype" w:eastAsia="Palatino Linotype" w:hAnsi="Palatino Linotype" w:cs="Palatino Linotype"/>
                <w:b/>
                <w:i/>
              </w:rPr>
            </w:pPr>
            <w:r w:rsidRPr="00556128">
              <w:rPr>
                <w:rFonts w:ascii="Palatino Linotype" w:eastAsia="Palatino Linotype" w:hAnsi="Palatino Linotype" w:cs="Palatino Linotype"/>
                <w:b/>
                <w:i/>
              </w:rPr>
              <w:lastRenderedPageBreak/>
              <w:t>Solicitudes</w:t>
            </w:r>
          </w:p>
          <w:p w14:paraId="70C7A5A5" w14:textId="77777777" w:rsidR="00172C97" w:rsidRPr="00556128" w:rsidRDefault="00F56C0F">
            <w:pPr>
              <w:rPr>
                <w:rFonts w:ascii="Palatino Linotype" w:eastAsia="Palatino Linotype" w:hAnsi="Palatino Linotype" w:cs="Palatino Linotype"/>
                <w:b/>
                <w:i/>
              </w:rPr>
            </w:pPr>
            <w:r w:rsidRPr="00556128">
              <w:rPr>
                <w:rFonts w:ascii="Palatino Linotype" w:eastAsia="Palatino Linotype" w:hAnsi="Palatino Linotype" w:cs="Palatino Linotype"/>
                <w:b/>
              </w:rPr>
              <w:t>00689/TEMAMATL/IP/2024, 00688/TEMAMATL/IP/2024, 00687/TEMAMATL/IP/2024 y 00686/TEMAMATL/IP/2024</w:t>
            </w:r>
          </w:p>
        </w:tc>
        <w:tc>
          <w:tcPr>
            <w:tcW w:w="4964" w:type="dxa"/>
          </w:tcPr>
          <w:p w14:paraId="362AAFA4"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00689</w:t>
            </w:r>
            <w:proofErr w:type="gramStart"/>
            <w:r w:rsidRPr="00556128">
              <w:rPr>
                <w:rFonts w:ascii="Palatino Linotype" w:eastAsia="Palatino Linotype" w:hAnsi="Palatino Linotype" w:cs="Palatino Linotype"/>
                <w:b/>
                <w:i/>
                <w:color w:val="000000"/>
              </w:rPr>
              <w:t>.pdf</w:t>
            </w:r>
            <w:proofErr w:type="gramEnd"/>
            <w:r w:rsidRPr="00556128">
              <w:rPr>
                <w:rFonts w:ascii="Palatino Linotype" w:eastAsia="Palatino Linotype" w:hAnsi="Palatino Linotype" w:cs="Palatino Linotype"/>
                <w:b/>
                <w:i/>
                <w:color w:val="000000"/>
              </w:rPr>
              <w:t xml:space="preserve">, 00688.pdf, 00687.pdf y 00686.pdf: </w:t>
            </w:r>
            <w:r w:rsidRPr="00556128">
              <w:rPr>
                <w:rFonts w:ascii="Palatino Linotype" w:eastAsia="Palatino Linotype" w:hAnsi="Palatino Linotype" w:cs="Palatino Linotype"/>
                <w:i/>
                <w:color w:val="000000"/>
              </w:rPr>
              <w:t xml:space="preserve">oficios mediante los cuales el Secretario del Ayuntamiento, propone la consulta directa, señalando el día, la hora y la ubicación de la oficina donde propone sea la consulta directa. </w:t>
            </w:r>
          </w:p>
          <w:p w14:paraId="1EA0F46E" w14:textId="77777777" w:rsidR="00172C97" w:rsidRPr="00556128" w:rsidRDefault="00F56C0F">
            <w:pPr>
              <w:pBdr>
                <w:top w:val="nil"/>
                <w:left w:val="nil"/>
                <w:bottom w:val="nil"/>
                <w:right w:val="nil"/>
                <w:between w:val="nil"/>
              </w:pBdr>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ACTA 85.pdf: </w:t>
            </w:r>
            <w:r w:rsidRPr="00556128">
              <w:rPr>
                <w:rFonts w:ascii="Palatino Linotype" w:eastAsia="Palatino Linotype" w:hAnsi="Palatino Linotype" w:cs="Palatino Linotype"/>
                <w:i/>
                <w:color w:val="000000"/>
              </w:rPr>
              <w:t xml:space="preserve">Acta de la </w:t>
            </w:r>
            <w:proofErr w:type="spellStart"/>
            <w:r w:rsidRPr="00556128">
              <w:rPr>
                <w:rFonts w:ascii="Palatino Linotype" w:eastAsia="Palatino Linotype" w:hAnsi="Palatino Linotype" w:cs="Palatino Linotype"/>
                <w:i/>
                <w:color w:val="000000"/>
              </w:rPr>
              <w:t>Octagésima</w:t>
            </w:r>
            <w:proofErr w:type="spellEnd"/>
            <w:r w:rsidRPr="00556128">
              <w:rPr>
                <w:rFonts w:ascii="Palatino Linotype" w:eastAsia="Palatino Linotype" w:hAnsi="Palatino Linotype" w:cs="Palatino Linotype"/>
                <w:i/>
                <w:color w:val="000000"/>
              </w:rPr>
              <w:t xml:space="preserve"> Quinta Sesión Ordinaria, mediante el cual se aprueba el cambio de modalidad</w:t>
            </w:r>
            <w:r w:rsidRPr="00556128">
              <w:rPr>
                <w:rFonts w:ascii="Palatino Linotype" w:eastAsia="Palatino Linotype" w:hAnsi="Palatino Linotype" w:cs="Palatino Linotype"/>
                <w:b/>
                <w:i/>
                <w:color w:val="000000"/>
              </w:rPr>
              <w:t xml:space="preserve"> </w:t>
            </w:r>
            <w:r w:rsidRPr="00556128">
              <w:rPr>
                <w:rFonts w:ascii="Palatino Linotype" w:eastAsia="Palatino Linotype" w:hAnsi="Palatino Linotype" w:cs="Palatino Linotype"/>
                <w:i/>
                <w:color w:val="000000"/>
              </w:rPr>
              <w:t xml:space="preserve">consulta directa de la información, en las oficinas de Secretaría del Ayuntamiento el día cinco de noviembre de dos mil veinticuatro, en un horario de  nueve a diez de la mañana. </w:t>
            </w:r>
          </w:p>
        </w:tc>
      </w:tr>
    </w:tbl>
    <w:p w14:paraId="3A5FB161" w14:textId="77777777" w:rsidR="00172C97" w:rsidRPr="00556128" w:rsidRDefault="00F56C0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 </w:t>
      </w:r>
    </w:p>
    <w:p w14:paraId="0424B540"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las respuestas proporcionadas el entonces </w:t>
      </w:r>
      <w:r w:rsidRPr="00556128">
        <w:rPr>
          <w:rFonts w:ascii="Palatino Linotype" w:eastAsia="Palatino Linotype" w:hAnsi="Palatino Linotype" w:cs="Palatino Linotype"/>
          <w:b/>
          <w:color w:val="000000"/>
        </w:rPr>
        <w:t xml:space="preserve">SOLICITANTE </w:t>
      </w:r>
      <w:r w:rsidRPr="00556128">
        <w:rPr>
          <w:rFonts w:ascii="Palatino Linotype" w:eastAsia="Palatino Linotype" w:hAnsi="Palatino Linotype" w:cs="Palatino Linotype"/>
          <w:color w:val="000000"/>
        </w:rPr>
        <w:t xml:space="preserve">se inconforma por la entrega de información y por el cambio de modalidad a consulta directa, situación por la cual se hace el siguiente </w:t>
      </w:r>
      <w:proofErr w:type="spellStart"/>
      <w:r w:rsidRPr="00556128">
        <w:rPr>
          <w:rFonts w:ascii="Palatino Linotype" w:eastAsia="Palatino Linotype" w:hAnsi="Palatino Linotype" w:cs="Palatino Linotype"/>
          <w:color w:val="000000"/>
        </w:rPr>
        <w:t>analisis</w:t>
      </w:r>
      <w:proofErr w:type="spellEnd"/>
      <w:r w:rsidRPr="00556128">
        <w:rPr>
          <w:rFonts w:ascii="Palatino Linotype" w:eastAsia="Palatino Linotype" w:hAnsi="Palatino Linotype" w:cs="Palatino Linotype"/>
          <w:color w:val="000000"/>
        </w:rPr>
        <w:t xml:space="preserve">. </w:t>
      </w:r>
    </w:p>
    <w:p w14:paraId="0F4A1804"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8881B09" w14:textId="77777777" w:rsidR="00172C97" w:rsidRPr="00556128" w:rsidRDefault="00F56C0F">
      <w:pPr>
        <w:spacing w:line="360" w:lineRule="auto"/>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b/>
          <w:color w:val="000000"/>
        </w:rPr>
        <w:t>Del Comité de Participación Ciudadana del Sistema Municipal Anticorrupción</w:t>
      </w:r>
    </w:p>
    <w:p w14:paraId="0881E9FC" w14:textId="77777777" w:rsidR="00172C97" w:rsidRPr="00556128" w:rsidRDefault="00172C97">
      <w:pPr>
        <w:spacing w:line="360" w:lineRule="auto"/>
        <w:jc w:val="both"/>
        <w:rPr>
          <w:rFonts w:ascii="Palatino Linotype" w:eastAsia="Palatino Linotype" w:hAnsi="Palatino Linotype" w:cs="Palatino Linotype"/>
          <w:color w:val="000000"/>
        </w:rPr>
      </w:pPr>
    </w:p>
    <w:p w14:paraId="7AFA277C"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esa línea,  de conformidad con la Ley del Sistema </w:t>
      </w:r>
      <w:r w:rsidRPr="00556128">
        <w:rPr>
          <w:rFonts w:ascii="Palatino Linotype" w:eastAsia="Palatino Linotype" w:hAnsi="Palatino Linotype" w:cs="Palatino Linotype"/>
          <w:color w:val="000000"/>
        </w:rPr>
        <w:tab/>
        <w:t xml:space="preserve">Anticorrupción del Estado de México y Municipios, regula lo siguiente. </w:t>
      </w:r>
    </w:p>
    <w:p w14:paraId="69C9B010"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Artículo 61.</w:t>
      </w:r>
      <w:r w:rsidRPr="00556128">
        <w:rPr>
          <w:rFonts w:ascii="Palatino Linotype" w:eastAsia="Palatino Linotype" w:hAnsi="Palatino Linotype" w:cs="Palatino Linotype"/>
          <w:i/>
          <w:color w:val="000000"/>
        </w:rPr>
        <w:t xml:space="preserve"> </w:t>
      </w:r>
      <w:r w:rsidRPr="00556128">
        <w:rPr>
          <w:rFonts w:ascii="Palatino Linotype" w:eastAsia="Palatino Linotype" w:hAnsi="Palatino Linotype" w:cs="Palatino Linotype"/>
          <w:b/>
          <w:i/>
          <w:color w:val="000000"/>
        </w:rPr>
        <w:t>El Sistema Municipal Anticorrupción</w:t>
      </w:r>
      <w:r w:rsidRPr="00556128">
        <w:rPr>
          <w:rFonts w:ascii="Palatino Linotype" w:eastAsia="Palatino Linotype" w:hAnsi="Palatino Linotype" w:cs="Palatino Linotype"/>
          <w:i/>
          <w:color w:val="000000"/>
        </w:rPr>
        <w:t xml:space="preserve"> es la instancia de coordinación y </w:t>
      </w:r>
      <w:proofErr w:type="spellStart"/>
      <w:r w:rsidRPr="00556128">
        <w:rPr>
          <w:rFonts w:ascii="Palatino Linotype" w:eastAsia="Palatino Linotype" w:hAnsi="Palatino Linotype" w:cs="Palatino Linotype"/>
          <w:i/>
          <w:color w:val="000000"/>
        </w:rPr>
        <w:t>coadyuvancia</w:t>
      </w:r>
      <w:proofErr w:type="spellEnd"/>
      <w:r w:rsidRPr="00556128">
        <w:rPr>
          <w:rFonts w:ascii="Palatino Linotype" w:eastAsia="Palatino Linotype" w:hAnsi="Palatino Linotype" w:cs="Palatino Linotype"/>
          <w:i/>
          <w:color w:val="000000"/>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w:t>
      </w:r>
    </w:p>
    <w:p w14:paraId="797444EE"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lastRenderedPageBreak/>
        <w:t>Artículo 62.</w:t>
      </w:r>
      <w:r w:rsidRPr="00556128">
        <w:rPr>
          <w:rFonts w:ascii="Palatino Linotype" w:eastAsia="Palatino Linotype" w:hAnsi="Palatino Linotype" w:cs="Palatino Linotype"/>
          <w:i/>
          <w:color w:val="000000"/>
        </w:rPr>
        <w:t xml:space="preserve"> El Sistema Municipal Anticorrupción se integrará por: </w:t>
      </w:r>
    </w:p>
    <w:p w14:paraId="7C85469C" w14:textId="77777777" w:rsidR="00172C97" w:rsidRPr="00556128" w:rsidRDefault="00F56C0F">
      <w:pPr>
        <w:numPr>
          <w:ilvl w:val="0"/>
          <w:numId w:val="2"/>
        </w:numPr>
        <w:pBdr>
          <w:top w:val="nil"/>
          <w:left w:val="nil"/>
          <w:bottom w:val="nil"/>
          <w:right w:val="nil"/>
          <w:between w:val="nil"/>
        </w:pBdr>
        <w:ind w:left="1134" w:right="851" w:firstLine="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Un Comité Coordinador Municipal. </w:t>
      </w:r>
    </w:p>
    <w:p w14:paraId="1FF2BB18"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b/>
          <w:i/>
          <w:color w:val="000000"/>
        </w:rPr>
        <w:t xml:space="preserve">II. Un Comité de Participación Ciudadana. </w:t>
      </w:r>
    </w:p>
    <w:p w14:paraId="3E005B44"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i/>
          <w:color w:val="000000"/>
        </w:rPr>
        <w:t xml:space="preserve">Artículo 63. El Comité Coordinador Municipal se integrará por: </w:t>
      </w:r>
    </w:p>
    <w:p w14:paraId="2EBA077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i/>
          <w:color w:val="000000"/>
        </w:rPr>
        <w:t xml:space="preserve">I. El titular de la contraloría municipal. </w:t>
      </w:r>
    </w:p>
    <w:p w14:paraId="31BDFA56"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i/>
          <w:color w:val="000000"/>
        </w:rPr>
        <w:t xml:space="preserve">II. El titular de la unidad de transparencia y acceso a la información del municipio. </w:t>
      </w:r>
    </w:p>
    <w:p w14:paraId="60398A5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b/>
          <w:i/>
          <w:color w:val="000000"/>
        </w:rPr>
        <w:t xml:space="preserve">III. Un representante del Comité de Participación Ciudadana Municipal, quien lo presidirá. </w:t>
      </w:r>
    </w:p>
    <w:p w14:paraId="1A7DD273"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i/>
          <w:color w:val="000000"/>
        </w:rPr>
        <w:t xml:space="preserve">Artículo 64. Son facultades del Comité Coordinador Municipal, las siguientes: </w:t>
      </w:r>
    </w:p>
    <w:p w14:paraId="67FF5640"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i/>
          <w:color w:val="000000"/>
        </w:rPr>
        <w:t xml:space="preserve">I. El establecimiento de mecanismos de coordinación y armonización con el Sistema Estatal Anticorrupción. </w:t>
      </w:r>
    </w:p>
    <w:p w14:paraId="499CB23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i/>
          <w:color w:val="000000"/>
        </w:rPr>
        <w:t xml:space="preserve">II. El diseño y promoción de políticas integrales en materia de prevención, control y disuasión de faltas administrativas y hechos de corrupción. </w:t>
      </w:r>
    </w:p>
    <w:p w14:paraId="1B6E9199"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i/>
          <w:color w:val="000000"/>
        </w:rPr>
        <w:t xml:space="preserve">III. Actualización y difusión de la información que sobre estas materias generen las instituciones competentes de los órdenes de gobierno. </w:t>
      </w:r>
    </w:p>
    <w:p w14:paraId="7BD46056"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i/>
          <w:color w:val="000000"/>
        </w:rPr>
        <w:t xml:space="preserve">IV. La elaboración de informes trimestrales y un informe anual que contenga los avances y resultados del ejercicio de sus funciones y de la aplicación de políticas y programas en la materia. </w:t>
      </w:r>
    </w:p>
    <w:p w14:paraId="1D80C791"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i/>
          <w:color w:val="000000"/>
        </w:rPr>
        <w:t>V</w:t>
      </w:r>
      <w:r w:rsidRPr="00556128">
        <w:rPr>
          <w:rFonts w:ascii="Palatino Linotype" w:eastAsia="Palatino Linotype" w:hAnsi="Palatino Linotype" w:cs="Palatino Linotype"/>
          <w:b/>
          <w:i/>
          <w:color w:val="000000"/>
        </w:rPr>
        <w:t>. Elaboración y entrega de informes trimestrales y u</w:t>
      </w:r>
      <w:r w:rsidRPr="00556128">
        <w:rPr>
          <w:rFonts w:ascii="Palatino Linotype" w:eastAsia="Palatino Linotype" w:hAnsi="Palatino Linotype" w:cs="Palatino Linotype"/>
          <w:i/>
          <w:color w:val="000000"/>
        </w:rPr>
        <w:t xml:space="preserve">n informe anual al Comité́ Coordinador del Sistema Estatal Anticorrupción de las acciones realizadas, las políticas aplicadas y del avance de éstas con respecto del ejercicio de sus funciones, además informar al mismo Comité de la probable comisión de hechos de corrupción y faltas administrativas para que en su caso, emita recomendaciones no vinculantes a las autoridades competentes, a fin de adoptar medidas dirigidas al fortalecimiento institucional para la prevención y erradicación de tales conductas. </w:t>
      </w:r>
    </w:p>
    <w:p w14:paraId="7074D71F"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VI. Las demás señaladas en otros ordenamientos jurídicos aplicables</w:t>
      </w:r>
    </w:p>
    <w:p w14:paraId="4D6DAB1C" w14:textId="77777777" w:rsidR="00172C97" w:rsidRPr="00556128" w:rsidRDefault="00172C97">
      <w:pPr>
        <w:pBdr>
          <w:top w:val="nil"/>
          <w:left w:val="nil"/>
          <w:bottom w:val="nil"/>
          <w:right w:val="nil"/>
          <w:between w:val="nil"/>
        </w:pBdr>
        <w:ind w:left="1134" w:right="851"/>
        <w:jc w:val="both"/>
        <w:rPr>
          <w:rFonts w:ascii="Palatino Linotype" w:eastAsia="Palatino Linotype" w:hAnsi="Palatino Linotype" w:cs="Palatino Linotype"/>
          <w:color w:val="000000"/>
        </w:rPr>
      </w:pPr>
    </w:p>
    <w:p w14:paraId="034A2BE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 xml:space="preserve">De lo anterior, se observa que el Sistema Municipal Anticorrupción se integra por un Comité Coordinador Municipal y por el </w:t>
      </w:r>
      <w:r w:rsidRPr="00556128">
        <w:rPr>
          <w:rFonts w:ascii="Palatino Linotype" w:eastAsia="Palatino Linotype" w:hAnsi="Palatino Linotype" w:cs="Palatino Linotype"/>
          <w:b/>
          <w:color w:val="000000"/>
        </w:rPr>
        <w:t xml:space="preserve">Comité de Participación Ciudadana. </w:t>
      </w:r>
    </w:p>
    <w:p w14:paraId="4F836236"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E5B7FEB"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esa línea, de conformidad con la Ley del Sistema </w:t>
      </w:r>
      <w:r w:rsidRPr="00556128">
        <w:rPr>
          <w:rFonts w:ascii="Palatino Linotype" w:eastAsia="Palatino Linotype" w:hAnsi="Palatino Linotype" w:cs="Palatino Linotype"/>
          <w:color w:val="000000"/>
        </w:rPr>
        <w:tab/>
        <w:t xml:space="preserve">Anticorrupción del Estado de México y Municipios, regula lo siguiente en cuanto al Comité de Participación Ciudadana que es materia de estudio del recurso de revisión </w:t>
      </w:r>
      <w:r w:rsidRPr="00556128">
        <w:rPr>
          <w:rFonts w:ascii="Palatino Linotype" w:eastAsia="Palatino Linotype" w:hAnsi="Palatino Linotype" w:cs="Palatino Linotype"/>
          <w:b/>
          <w:color w:val="000000"/>
        </w:rPr>
        <w:t xml:space="preserve">06833/INFOEM/IP/RR/2024. </w:t>
      </w:r>
    </w:p>
    <w:p w14:paraId="17474419"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Artículo 68.</w:t>
      </w:r>
      <w:r w:rsidRPr="00556128">
        <w:rPr>
          <w:rFonts w:ascii="Palatino Linotype" w:eastAsia="Palatino Linotype" w:hAnsi="Palatino Linotype" w:cs="Palatino Linotype"/>
          <w:i/>
          <w:color w:val="000000"/>
        </w:rPr>
        <w:t xml:space="preserve"> El Comité de Participación Ciudadana Municipal, tiene como objetivo coadyuvar, </w:t>
      </w:r>
      <w:proofErr w:type="spellStart"/>
      <w:r w:rsidRPr="00556128">
        <w:rPr>
          <w:rFonts w:ascii="Palatino Linotype" w:eastAsia="Palatino Linotype" w:hAnsi="Palatino Linotype" w:cs="Palatino Linotype"/>
          <w:i/>
          <w:color w:val="000000"/>
        </w:rPr>
        <w:t>entérminos</w:t>
      </w:r>
      <w:proofErr w:type="spellEnd"/>
      <w:r w:rsidRPr="00556128">
        <w:rPr>
          <w:rFonts w:ascii="Palatino Linotype" w:eastAsia="Palatino Linotype" w:hAnsi="Palatino Linotype" w:cs="Palatino Linotype"/>
          <w:i/>
          <w:color w:val="000000"/>
        </w:rPr>
        <w:t xml:space="preserve"> de la presente Ley al cumplimiento de los objetivos del Comité Coordinador Municipal, así como ser la instancia de vinculación con las organizaciones sociales y académicas relacionadas con las materias del </w:t>
      </w:r>
      <w:r w:rsidRPr="00556128">
        <w:rPr>
          <w:rFonts w:ascii="Palatino Linotype" w:eastAsia="Palatino Linotype" w:hAnsi="Palatino Linotype" w:cs="Palatino Linotype"/>
          <w:b/>
          <w:i/>
          <w:color w:val="000000"/>
        </w:rPr>
        <w:t>Sistema Municipal Anticorrupción</w:t>
      </w:r>
      <w:r w:rsidRPr="00556128">
        <w:rPr>
          <w:rFonts w:ascii="Palatino Linotype" w:eastAsia="Palatino Linotype" w:hAnsi="Palatino Linotype" w:cs="Palatino Linotype"/>
          <w:i/>
          <w:color w:val="000000"/>
        </w:rPr>
        <w:t xml:space="preserve">. </w:t>
      </w:r>
    </w:p>
    <w:p w14:paraId="240C31F3"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Artículo 69.</w:t>
      </w:r>
      <w:r w:rsidRPr="00556128">
        <w:rPr>
          <w:rFonts w:ascii="Palatino Linotype" w:eastAsia="Palatino Linotype" w:hAnsi="Palatino Linotype" w:cs="Palatino Linotype"/>
          <w:i/>
          <w:color w:val="000000"/>
        </w:rPr>
        <w:t xml:space="preserve"> El Comité de Participación Ciudadana Municipal </w:t>
      </w:r>
      <w:r w:rsidRPr="00556128">
        <w:rPr>
          <w:rFonts w:ascii="Palatino Linotype" w:eastAsia="Palatino Linotype" w:hAnsi="Palatino Linotype" w:cs="Palatino Linotype"/>
          <w:b/>
          <w:i/>
          <w:color w:val="000000"/>
        </w:rPr>
        <w:t xml:space="preserve">se integrará por tres ciudadanos que se hayan destacado por su contribución al combate a la corrupción, de notoria buena conducta y honorabilidad manifiesta. </w:t>
      </w:r>
    </w:p>
    <w:p w14:paraId="02E4F9F8"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Artículo 70.</w:t>
      </w:r>
      <w:r w:rsidRPr="00556128">
        <w:rPr>
          <w:rFonts w:ascii="Palatino Linotype" w:eastAsia="Palatino Linotype" w:hAnsi="Palatino Linotype" w:cs="Palatino Linotype"/>
          <w:i/>
          <w:color w:val="000000"/>
        </w:rPr>
        <w:t xml:space="preserve"> Los integrantes del Comité de Participación Ciudadana Municipal, no podrán ocupar durante el tiempo de su gestión un empleo, cargo o comisión de cualquier naturaleza, en los gobiernos federal, local o municipal, ni cualquier otro empleo que les impida el libre ejercicio de los servicios que prestarán en dicho Comité. </w:t>
      </w:r>
    </w:p>
    <w:p w14:paraId="25564589"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 xml:space="preserve">Durarán en su encargo tres años sin posibilidad de reelección, serán renovados de manera escalonada y solo podrán ser removidos por alguna de las causas establecidas en la normatividad relativa a los actos de particulares vinculados con faltas administrativas graves. </w:t>
      </w:r>
    </w:p>
    <w:p w14:paraId="79B65336"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Artículo 71.</w:t>
      </w:r>
      <w:r w:rsidRPr="00556128">
        <w:rPr>
          <w:rFonts w:ascii="Palatino Linotype" w:eastAsia="Palatino Linotype" w:hAnsi="Palatino Linotype" w:cs="Palatino Linotype"/>
          <w:i/>
          <w:color w:val="000000"/>
        </w:rPr>
        <w:t xml:space="preserve"> Los miembros del Comité de Participación Ciudadana Municipal, no tendrán relación laboral alguna por virtud de su encargo en el Comité Coordinador Municipal, sin embargo, su contraprestación </w:t>
      </w:r>
      <w:r w:rsidRPr="00556128">
        <w:rPr>
          <w:rFonts w:ascii="Palatino Linotype" w:eastAsia="Palatino Linotype" w:hAnsi="Palatino Linotype" w:cs="Palatino Linotype"/>
          <w:i/>
          <w:color w:val="000000"/>
        </w:rPr>
        <w:lastRenderedPageBreak/>
        <w:t xml:space="preserve">se determinará a través de contratos de prestación de servicios por honorarios, en términos de lo que establezca el Comité Coordinador Municipal, por lo que no gozarán de prestaciones, garantizando así la objetividad en sus aportaciones. </w:t>
      </w:r>
    </w:p>
    <w:p w14:paraId="62A34988"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 </w:t>
      </w:r>
    </w:p>
    <w:p w14:paraId="2D48DD9E"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En la conformación del Comité de Participación Ciudadana Municipal, se procurará que prevalezca la equidad de género.</w:t>
      </w:r>
    </w:p>
    <w:p w14:paraId="5F6ACFDC"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1FB5267B"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lo anterior, se colige que el Comité de Participación Ciudadana  es integrado por tres ciudadanos que hubieran destacado por su contribución al combate a la corrupción. </w:t>
      </w:r>
    </w:p>
    <w:p w14:paraId="03920452"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BC63C8"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También se observa, que durarán en su encargo </w:t>
      </w:r>
      <w:r w:rsidRPr="00556128">
        <w:rPr>
          <w:rFonts w:ascii="Palatino Linotype" w:eastAsia="Palatino Linotype" w:hAnsi="Palatino Linotype" w:cs="Palatino Linotype"/>
          <w:b/>
          <w:color w:val="000000"/>
        </w:rPr>
        <w:t>tres años</w:t>
      </w:r>
      <w:r w:rsidRPr="00556128">
        <w:rPr>
          <w:rFonts w:ascii="Palatino Linotype" w:eastAsia="Palatino Linotype" w:hAnsi="Palatino Linotype" w:cs="Palatino Linotype"/>
          <w:color w:val="000000"/>
        </w:rPr>
        <w:t xml:space="preserve"> sin posibilidad de reelección, serán renovados de manera escalonada y solo podrán ser removidos por alguna de las causas establecidas en la normatividad relativa a los actos de particulares vinculados con faltas administrativa</w:t>
      </w:r>
      <w:r w:rsidRPr="00556128">
        <w:rPr>
          <w:rFonts w:ascii="Palatino Linotype" w:eastAsia="Palatino Linotype" w:hAnsi="Palatino Linotype" w:cs="Palatino Linotype"/>
          <w:b/>
          <w:i/>
          <w:color w:val="000000"/>
        </w:rPr>
        <w:t xml:space="preserve">s </w:t>
      </w:r>
      <w:r w:rsidRPr="00556128">
        <w:rPr>
          <w:rFonts w:ascii="Palatino Linotype" w:eastAsia="Palatino Linotype" w:hAnsi="Palatino Linotype" w:cs="Palatino Linotype"/>
          <w:color w:val="000000"/>
        </w:rPr>
        <w:t xml:space="preserve">graves. </w:t>
      </w:r>
    </w:p>
    <w:p w14:paraId="3D4CA6A7"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b/>
          <w:i/>
          <w:color w:val="000000"/>
        </w:rPr>
      </w:pPr>
    </w:p>
    <w:p w14:paraId="40A23AF2"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Seguidamente, el artículo 72 de la Ley del Sistema </w:t>
      </w:r>
      <w:r w:rsidRPr="00556128">
        <w:rPr>
          <w:rFonts w:ascii="Palatino Linotype" w:eastAsia="Palatino Linotype" w:hAnsi="Palatino Linotype" w:cs="Palatino Linotype"/>
          <w:color w:val="000000"/>
        </w:rPr>
        <w:tab/>
        <w:t xml:space="preserve">Anticorrupción del Estado de México y Municipios, regula el procedimiento por el cual serán nombrados los integrantes del Comité de Participación Ciudadana del Sistema Municipal Anticorrupción. </w:t>
      </w:r>
    </w:p>
    <w:p w14:paraId="2ABC2D6F"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Artículo 72. </w:t>
      </w:r>
      <w:r w:rsidRPr="00556128">
        <w:rPr>
          <w:rFonts w:ascii="Palatino Linotype" w:eastAsia="Palatino Linotype" w:hAnsi="Palatino Linotype" w:cs="Palatino Linotype"/>
          <w:i/>
          <w:color w:val="000000"/>
        </w:rPr>
        <w:t xml:space="preserve">Los integrantes del Comité de Participación Ciudadana Municipal, serán nombrados conforme al procedimiento siguiente: </w:t>
      </w:r>
    </w:p>
    <w:p w14:paraId="1027B4C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lastRenderedPageBreak/>
        <w:t>I.</w:t>
      </w:r>
      <w:r w:rsidRPr="00556128">
        <w:rPr>
          <w:rFonts w:ascii="Palatino Linotype" w:eastAsia="Palatino Linotype" w:hAnsi="Palatino Linotype" w:cs="Palatino Linotype"/>
          <w:i/>
          <w:color w:val="000000"/>
        </w:rPr>
        <w:t xml:space="preserve"> El Ayuntamiento constituirá una Comisión de Selección Municipal, integrada por cinco mexiquenses por un periodo de dieciocho meses, de la siguiente manera: </w:t>
      </w:r>
    </w:p>
    <w:p w14:paraId="5E4FB5C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a) Convocará a las instituciones de educación e investigación del Municipio para proponer candidatos a fin de conformar la Comisión de referencia, para lo cual deberán enviar los documentos que acrediten el perfil solicitado en la convocatoria, en un plazo no mayor a quince días hábiles para seleccionar a tres integrantes, basándose en los elementos decisorios que se hayan plasmado en la convocatoria, tomando en cuenta que se hayan destacado por su contribución en materia de fiscalización, de rendición de cuentas y combate a la corrupción. </w:t>
      </w:r>
    </w:p>
    <w:p w14:paraId="32FE3C16"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b) Convocará a organizaciones de la sociedad civil o en su caso, personas con conocimientos en materia de fiscalización, de rendición de cuentas y combate a la corrupción para seleccionar a dos integrantes, en los mismos términos del inciso anterior. </w:t>
      </w:r>
    </w:p>
    <w:p w14:paraId="5E53DDD3"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El cargo de miembro de la Comisión de Selección Municipal será honorario. Quienes funjan como integrantes no podrán ser designados como integrantes del Comité de Participación Ciudadana Municipal, por un periodo de tres años contados a partir de la disolución de la Comisión de Selección Municipal.</w:t>
      </w:r>
    </w:p>
    <w:p w14:paraId="5271CC94" w14:textId="77777777" w:rsidR="00172C97" w:rsidRPr="00556128" w:rsidRDefault="00F56C0F">
      <w:pPr>
        <w:numPr>
          <w:ilvl w:val="0"/>
          <w:numId w:val="2"/>
        </w:numPr>
        <w:pBdr>
          <w:top w:val="nil"/>
          <w:left w:val="nil"/>
          <w:bottom w:val="nil"/>
          <w:right w:val="nil"/>
          <w:between w:val="nil"/>
        </w:pBdr>
        <w:ind w:left="1134" w:right="851" w:firstLine="0"/>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La Comisión de Selección Municipal deberá emitir una convocatoria con el objeto de realizar consulta pública municipal para que presenten sus postulaciones de aspirantes a ocupar el cargo. </w:t>
      </w:r>
    </w:p>
    <w:p w14:paraId="72C23D4D"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Para ello, definirá la metodología, plazos y criterios de selección de los integrantes del Comité de Participación Ciudadana Municipal y deberá hacerlo público, en donde deberá considerar al menos las siguientes características: </w:t>
      </w:r>
    </w:p>
    <w:p w14:paraId="20B6B6A0"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a) El método de registro y evaluación de los aspirantes. </w:t>
      </w:r>
    </w:p>
    <w:p w14:paraId="1C88D126"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b) Hacer pública la lista de los aspirantes. </w:t>
      </w:r>
    </w:p>
    <w:p w14:paraId="47CC5B0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proofErr w:type="gramStart"/>
      <w:r w:rsidRPr="00556128">
        <w:rPr>
          <w:rFonts w:ascii="Palatino Linotype" w:eastAsia="Palatino Linotype" w:hAnsi="Palatino Linotype" w:cs="Palatino Linotype"/>
          <w:i/>
          <w:color w:val="000000"/>
        </w:rPr>
        <w:t>c)Hacer</w:t>
      </w:r>
      <w:proofErr w:type="gramEnd"/>
      <w:r w:rsidRPr="00556128">
        <w:rPr>
          <w:rFonts w:ascii="Palatino Linotype" w:eastAsia="Palatino Linotype" w:hAnsi="Palatino Linotype" w:cs="Palatino Linotype"/>
          <w:i/>
          <w:color w:val="000000"/>
        </w:rPr>
        <w:t xml:space="preserve"> públicos los documentos que hayan sido entregados para su inscripción en versiones públicas. </w:t>
      </w:r>
    </w:p>
    <w:p w14:paraId="05CDB6B3"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d) Hacer público el cronograma de audiencias. </w:t>
      </w:r>
    </w:p>
    <w:p w14:paraId="3FE6B49D"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e) Podrán efectuarse audiencias públicas en las que se invitará a participar a investigadores, académicos y a organizaciones de la sociedad civil, especialistas en la materia. </w:t>
      </w:r>
    </w:p>
    <w:p w14:paraId="10ABBEB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lastRenderedPageBreak/>
        <w:t xml:space="preserve">f) El plazo en que se deberá hacer la designación que al efecto se determine y que se tomará, en sesión pública, por el voto de la mayoría de sus miembros. </w:t>
      </w:r>
    </w:p>
    <w:p w14:paraId="27C0E1A7"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En caso de generar vacantes imprevistas, el proceso de selección del nuevo integrante no podrá exceder el límite de cuarenta y cinco días hábiles y el ciudadano que resulte electo desempeñará el encargo por el tiempo restante de la vacante a ocupar.</w:t>
      </w:r>
    </w:p>
    <w:p w14:paraId="2D9D95B7"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1185635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esa línea, se localizó una convocatoria del mes de agosto de dos mil veintidós mediante la cual se designará a dos integrantes del Comité de Participación Ciudadana del Sistema Municipal Anticorrupción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de la cual se observa que se tiene que llevar el siguiente procedimiento. </w:t>
      </w:r>
    </w:p>
    <w:p w14:paraId="45412D51" w14:textId="77777777" w:rsidR="00172C97" w:rsidRPr="00556128" w:rsidRDefault="00F56C0F">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556128">
        <w:rPr>
          <w:rFonts w:ascii="Palatino Linotype" w:eastAsia="Palatino Linotype" w:hAnsi="Palatino Linotype" w:cs="Palatino Linotype"/>
          <w:noProof/>
          <w:color w:val="000000"/>
          <w:lang w:val="es-MX" w:eastAsia="es-MX"/>
        </w:rPr>
        <w:drawing>
          <wp:inline distT="0" distB="0" distL="0" distR="0" wp14:anchorId="1F07BDAE" wp14:editId="0704802D">
            <wp:extent cx="2996637" cy="2089701"/>
            <wp:effectExtent l="0" t="0" r="0" b="0"/>
            <wp:docPr id="1966254510" name="image8.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10;&#10;Descripción generada automáticamente"/>
                    <pic:cNvPicPr preferRelativeResize="0"/>
                  </pic:nvPicPr>
                  <pic:blipFill>
                    <a:blip r:embed="rId10"/>
                    <a:srcRect/>
                    <a:stretch>
                      <a:fillRect/>
                    </a:stretch>
                  </pic:blipFill>
                  <pic:spPr>
                    <a:xfrm>
                      <a:off x="0" y="0"/>
                      <a:ext cx="2996637" cy="2089701"/>
                    </a:xfrm>
                    <a:prstGeom prst="rect">
                      <a:avLst/>
                    </a:prstGeom>
                    <a:ln/>
                  </pic:spPr>
                </pic:pic>
              </a:graphicData>
            </a:graphic>
          </wp:inline>
        </w:drawing>
      </w:r>
    </w:p>
    <w:p w14:paraId="70744A0D" w14:textId="77777777" w:rsidR="00172C97" w:rsidRPr="00556128" w:rsidRDefault="00F56C0F">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556128">
        <w:rPr>
          <w:rFonts w:ascii="Palatino Linotype" w:eastAsia="Palatino Linotype" w:hAnsi="Palatino Linotype" w:cs="Palatino Linotype"/>
          <w:noProof/>
          <w:color w:val="000000"/>
          <w:lang w:val="es-MX" w:eastAsia="es-MX"/>
        </w:rPr>
        <w:lastRenderedPageBreak/>
        <w:drawing>
          <wp:inline distT="0" distB="0" distL="0" distR="0" wp14:anchorId="52B5E828" wp14:editId="27982E02">
            <wp:extent cx="3276784" cy="4231596"/>
            <wp:effectExtent l="0" t="0" r="0" b="0"/>
            <wp:docPr id="1966254512" name="image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exto&#10;&#10;Descripción generada automáticamente"/>
                    <pic:cNvPicPr preferRelativeResize="0"/>
                  </pic:nvPicPr>
                  <pic:blipFill>
                    <a:blip r:embed="rId11"/>
                    <a:srcRect/>
                    <a:stretch>
                      <a:fillRect/>
                    </a:stretch>
                  </pic:blipFill>
                  <pic:spPr>
                    <a:xfrm>
                      <a:off x="0" y="0"/>
                      <a:ext cx="3276784" cy="4231596"/>
                    </a:xfrm>
                    <a:prstGeom prst="rect">
                      <a:avLst/>
                    </a:prstGeom>
                    <a:ln/>
                  </pic:spPr>
                </pic:pic>
              </a:graphicData>
            </a:graphic>
          </wp:inline>
        </w:drawing>
      </w:r>
    </w:p>
    <w:p w14:paraId="3849B575" w14:textId="77777777" w:rsidR="00172C97" w:rsidRPr="00556128" w:rsidRDefault="00F56C0F">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556128">
        <w:rPr>
          <w:rFonts w:ascii="Palatino Linotype" w:eastAsia="Palatino Linotype" w:hAnsi="Palatino Linotype" w:cs="Palatino Linotype"/>
          <w:noProof/>
          <w:color w:val="000000"/>
          <w:lang w:val="es-MX" w:eastAsia="es-MX"/>
        </w:rPr>
        <w:lastRenderedPageBreak/>
        <w:drawing>
          <wp:inline distT="0" distB="0" distL="0" distR="0" wp14:anchorId="1429D6A6" wp14:editId="241C6291">
            <wp:extent cx="3190410" cy="4515561"/>
            <wp:effectExtent l="0" t="0" r="0" b="0"/>
            <wp:docPr id="1966254511" name="image2.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 Carta&#10;&#10;Descripción generada automáticamente"/>
                    <pic:cNvPicPr preferRelativeResize="0"/>
                  </pic:nvPicPr>
                  <pic:blipFill>
                    <a:blip r:embed="rId12"/>
                    <a:srcRect/>
                    <a:stretch>
                      <a:fillRect/>
                    </a:stretch>
                  </pic:blipFill>
                  <pic:spPr>
                    <a:xfrm>
                      <a:off x="0" y="0"/>
                      <a:ext cx="3190410" cy="4515561"/>
                    </a:xfrm>
                    <a:prstGeom prst="rect">
                      <a:avLst/>
                    </a:prstGeom>
                    <a:ln/>
                  </pic:spPr>
                </pic:pic>
              </a:graphicData>
            </a:graphic>
          </wp:inline>
        </w:drawing>
      </w:r>
      <w:r w:rsidRPr="00556128">
        <w:rPr>
          <w:noProof/>
          <w:lang w:val="es-MX" w:eastAsia="es-MX"/>
        </w:rPr>
        <mc:AlternateContent>
          <mc:Choice Requires="wpg">
            <w:drawing>
              <wp:anchor distT="0" distB="0" distL="114300" distR="114300" simplePos="0" relativeHeight="251658240" behindDoc="0" locked="0" layoutInCell="1" hidden="0" allowOverlap="1" wp14:anchorId="6FFE1A5B" wp14:editId="0246126B">
                <wp:simplePos x="0" y="0"/>
                <wp:positionH relativeFrom="column">
                  <wp:posOffset>-12699</wp:posOffset>
                </wp:positionH>
                <wp:positionV relativeFrom="paragraph">
                  <wp:posOffset>4483100</wp:posOffset>
                </wp:positionV>
                <wp:extent cx="5976215" cy="2503747"/>
                <wp:effectExtent l="0" t="0" r="0" b="0"/>
                <wp:wrapNone/>
                <wp:docPr id="1966254508" name="Conector recto de flecha 1966254508"/>
                <wp:cNvGraphicFramePr/>
                <a:graphic xmlns:a="http://schemas.openxmlformats.org/drawingml/2006/main">
                  <a:graphicData uri="http://schemas.microsoft.com/office/word/2010/wordprocessingShape">
                    <wps:wsp>
                      <wps:cNvCnPr/>
                      <wps:spPr>
                        <a:xfrm>
                          <a:off x="2367418" y="2537652"/>
                          <a:ext cx="5957165" cy="2484697"/>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4483100</wp:posOffset>
                </wp:positionV>
                <wp:extent cx="5976215" cy="2503747"/>
                <wp:effectExtent b="0" l="0" r="0" t="0"/>
                <wp:wrapNone/>
                <wp:docPr id="1966254508"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5976215" cy="2503747"/>
                        </a:xfrm>
                        <a:prstGeom prst="rect"/>
                        <a:ln/>
                      </pic:spPr>
                    </pic:pic>
                  </a:graphicData>
                </a:graphic>
              </wp:anchor>
            </w:drawing>
          </mc:Fallback>
        </mc:AlternateContent>
      </w:r>
    </w:p>
    <w:p w14:paraId="7EC31028" w14:textId="77777777" w:rsidR="00172C97" w:rsidRPr="00556128" w:rsidRDefault="00F56C0F">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556128">
        <w:rPr>
          <w:rFonts w:ascii="Palatino Linotype" w:eastAsia="Palatino Linotype" w:hAnsi="Palatino Linotype" w:cs="Palatino Linotype"/>
          <w:noProof/>
          <w:color w:val="000000"/>
          <w:lang w:val="es-MX" w:eastAsia="es-MX"/>
        </w:rPr>
        <w:lastRenderedPageBreak/>
        <w:drawing>
          <wp:inline distT="0" distB="0" distL="0" distR="0" wp14:anchorId="553D4200" wp14:editId="2A19DD82">
            <wp:extent cx="2654780" cy="3930720"/>
            <wp:effectExtent l="0" t="0" r="0" b="0"/>
            <wp:docPr id="1966254514" name="image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10;&#10;Descripción generada automáticamente"/>
                    <pic:cNvPicPr preferRelativeResize="0"/>
                  </pic:nvPicPr>
                  <pic:blipFill>
                    <a:blip r:embed="rId14"/>
                    <a:srcRect/>
                    <a:stretch>
                      <a:fillRect/>
                    </a:stretch>
                  </pic:blipFill>
                  <pic:spPr>
                    <a:xfrm>
                      <a:off x="0" y="0"/>
                      <a:ext cx="2654780" cy="3930720"/>
                    </a:xfrm>
                    <a:prstGeom prst="rect">
                      <a:avLst/>
                    </a:prstGeom>
                    <a:ln/>
                  </pic:spPr>
                </pic:pic>
              </a:graphicData>
            </a:graphic>
          </wp:inline>
        </w:drawing>
      </w:r>
    </w:p>
    <w:p w14:paraId="1C4FD9C0"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w:t>
      </w:r>
      <w:proofErr w:type="gramStart"/>
      <w:r w:rsidRPr="00556128">
        <w:rPr>
          <w:rFonts w:ascii="Palatino Linotype" w:eastAsia="Palatino Linotype" w:hAnsi="Palatino Linotype" w:cs="Palatino Linotype"/>
          <w:color w:val="000000"/>
        </w:rPr>
        <w:t>la imágenes de la Convocatoria insertadas</w:t>
      </w:r>
      <w:proofErr w:type="gramEnd"/>
      <w:r w:rsidRPr="00556128">
        <w:rPr>
          <w:rFonts w:ascii="Palatino Linotype" w:eastAsia="Palatino Linotype" w:hAnsi="Palatino Linotype" w:cs="Palatino Linotype"/>
          <w:color w:val="000000"/>
        </w:rPr>
        <w:t xml:space="preserve"> anteriormente, se observa que los aspirantes deben de integrar diversos documentos para poder participar en la designación de los Comité de Participación Ciudadana del Sistema Municipal Anticorrupción, entre los que se encuentran los siguientes.</w:t>
      </w:r>
    </w:p>
    <w:p w14:paraId="3E61611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1. Carta de la Institución de Educación o de Investigación, de la Organización de la Sociedad Civil, o en su caso, de la persona con conocimientos en materia de fiscalización, de rendición de cuentas y combate a la corrupción que realiza la propuesta, con una breve exposición de motivos que la sustente; para dar cumplimiento a lo señalado en la fracción I, inciso a) o b) del artículo 72 de la Ley del Sistema Anticorrupción del Estado de México y Municipios; </w:t>
      </w:r>
    </w:p>
    <w:p w14:paraId="38D73827"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2. Currículum Vitae con fotografía, mismo que deberá contener la siguiente información: </w:t>
      </w:r>
    </w:p>
    <w:p w14:paraId="339206D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lastRenderedPageBreak/>
        <w:t xml:space="preserve">a) Nombre completo; </w:t>
      </w:r>
    </w:p>
    <w:p w14:paraId="041E05D6"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b) Fecha y lugar de nacimiento. </w:t>
      </w:r>
    </w:p>
    <w:p w14:paraId="0ED2830A"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c) Domicilio en el Estado de México; </w:t>
      </w:r>
    </w:p>
    <w:p w14:paraId="3CF9D520"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d) Domicilio para oír y recibir notificaciones; </w:t>
      </w:r>
    </w:p>
    <w:p w14:paraId="5771F2D5"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e) Dirección de correo electrónico para recibir notificaciones; </w:t>
      </w:r>
    </w:p>
    <w:p w14:paraId="497DB6C9"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f) Número telefónico de la candidata o candidato; </w:t>
      </w:r>
    </w:p>
    <w:p w14:paraId="76DA1BF3"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g) Relatoría de los conocimientos y/o experiencia profesional, académica o administrativa en materia de fiscalización, de rendición de cuentas y combate a la corrupción, en original y con firma autógrafa; </w:t>
      </w:r>
    </w:p>
    <w:p w14:paraId="286F3ECD"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h) Trayectoria laboral y profesional a la fecha de registro con firma autógrafa del aspirante; en la que eliminen u omitan sus datos personales, conforme a la Ley de Protección de Datos Personales en posesión de sujetos obligados del Estado de México y Municipios; </w:t>
      </w:r>
    </w:p>
    <w:p w14:paraId="4EC90C53"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3. Copias simples del acta de nacimiento; </w:t>
      </w:r>
    </w:p>
    <w:p w14:paraId="11EA9B6E"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4. Copias simples de identificación oficial vigente con fotografía, por ambos lados, de la candidata o candidato propuesto; </w:t>
      </w:r>
    </w:p>
    <w:p w14:paraId="7059852D"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5. Constancia original de residencia expedida por autoridad competente, que acredite residir en el Estado de México durante los tres años previos al registro señalado en la presente Convocatoria; </w:t>
      </w:r>
    </w:p>
    <w:p w14:paraId="355714B9" w14:textId="77777777" w:rsidR="00172C97" w:rsidRPr="00556128" w:rsidRDefault="00F56C0F">
      <w:pPr>
        <w:pBdr>
          <w:top w:val="nil"/>
          <w:left w:val="nil"/>
          <w:bottom w:val="nil"/>
          <w:right w:val="nil"/>
          <w:between w:val="nil"/>
        </w:pBdr>
        <w:ind w:left="1134" w:right="851"/>
        <w:jc w:val="both"/>
        <w:rPr>
          <w:rFonts w:eastAsia="Calibri"/>
          <w:i/>
          <w:color w:val="000000"/>
        </w:rPr>
      </w:pPr>
      <w:r w:rsidRPr="00556128">
        <w:rPr>
          <w:rFonts w:ascii="Palatino Linotype" w:eastAsia="Palatino Linotype" w:hAnsi="Palatino Linotype" w:cs="Palatino Linotype"/>
          <w:i/>
          <w:color w:val="000000"/>
        </w:rPr>
        <w:t xml:space="preserve">6. Carta firmada por la candidata o candidato propuesto, en donde manifieste su voluntad expresa de participar en el proceso de selección; así como, una breve exposición de su proyecto para la designación de los Integrantes del Comité de Participación Ciudadana del Sistema Municipal Anticorrupción de </w:t>
      </w:r>
      <w:proofErr w:type="spellStart"/>
      <w:r w:rsidRPr="00556128">
        <w:rPr>
          <w:rFonts w:ascii="Palatino Linotype" w:eastAsia="Palatino Linotype" w:hAnsi="Palatino Linotype" w:cs="Palatino Linotype"/>
          <w:i/>
          <w:color w:val="000000"/>
        </w:rPr>
        <w:t>Temamatla</w:t>
      </w:r>
      <w:proofErr w:type="spellEnd"/>
      <w:r w:rsidRPr="00556128">
        <w:rPr>
          <w:rFonts w:ascii="Palatino Linotype" w:eastAsia="Palatino Linotype" w:hAnsi="Palatino Linotype" w:cs="Palatino Linotype"/>
          <w:i/>
          <w:color w:val="000000"/>
        </w:rPr>
        <w:t>.</w:t>
      </w:r>
      <w:r w:rsidRPr="00556128">
        <w:rPr>
          <w:rFonts w:eastAsia="Calibri"/>
          <w:i/>
          <w:color w:val="000000"/>
        </w:rPr>
        <w:t xml:space="preserve"> </w:t>
      </w:r>
    </w:p>
    <w:p w14:paraId="68C2BCF8"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7. Carta firmada bajo protesta de decir verdad, en la que manifieste no haber sido condenado por delito que amerite pena corporal de más de un año de prisión; o no haber cometido robo, fraude, falsificación, abuso de confianza o cualquier otro que lastime la buena fama en el concepto público (original y copia); </w:t>
      </w:r>
    </w:p>
    <w:p w14:paraId="11D8660A"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8. Informe de No Antecedentes Penales (original y copia); </w:t>
      </w:r>
    </w:p>
    <w:p w14:paraId="35CF4F59"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9. Carta firmada bajo protesta de decir verdad, en que manifieste que no se encuentra suspendido o privado del ejercicio de sus derechos civiles, administrativos o políticos (original y copia); </w:t>
      </w:r>
    </w:p>
    <w:p w14:paraId="6D23C845"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10. Carta en la que manifieste bajo protesta de decir verdad que no es o ha sido dirigente de partido o asociación política a nivel nacional, estatal </w:t>
      </w:r>
      <w:r w:rsidRPr="00556128">
        <w:rPr>
          <w:rFonts w:ascii="Palatino Linotype" w:eastAsia="Palatino Linotype" w:hAnsi="Palatino Linotype" w:cs="Palatino Linotype"/>
          <w:i/>
          <w:color w:val="000000"/>
        </w:rPr>
        <w:lastRenderedPageBreak/>
        <w:t xml:space="preserve">o municipal o candidato a algún puesto de elección popular; Diputado Federal o Local, ni Presidente Municipal, Síndico, Regidor o Secretario del Ayuntamiento; o en los casos que preceden, que se ha separado del cargo cinco años anteriores al registro señalado en la presente Convocatoria, así como no ser ministro de algún culto religioso (original y copia); </w:t>
      </w:r>
    </w:p>
    <w:p w14:paraId="10C6EF16"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11. Carta firmada bajo protesta de decir verdad, en que manifieste: “He leído y acepto las bases; procedimientos y deliberaciones de la Convocatoria para ocupar alguno de los cinco cargos para integrar la Comisión de Selección Municipal que designará a un integrante del Comité de Participación Ciudadana del Sistema Municipal Anticorrupción” (original y copia); </w:t>
      </w:r>
    </w:p>
    <w:p w14:paraId="3ACEE7C0"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12. Documentos que respalden haber destacado por su contribución en materia de fiscalización, rendición de cuentas y combate a la corrupción ya sea por institución pública o privada (original y copia para cotejo); </w:t>
      </w:r>
    </w:p>
    <w:p w14:paraId="2E9D728A"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13. Escrito mediante el cual exprese su conformidad para que los documentos presentados en su registro, puedan, en su caso, ser publicados en algún medio de difusión por el H. Ayuntamiento; y/o cuando sean requeridos por Autoridad o Institución, conforme a las disposiciones normativas aplicables (original y copia); y </w:t>
      </w:r>
    </w:p>
    <w:p w14:paraId="693FDE0A"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14. Carta de aceptación, donde conoce y acepta que, en caso de ser designado para integrar la Comisión de Selección Municipal, el cargo que desempeñará será Honorífico.</w:t>
      </w:r>
    </w:p>
    <w:p w14:paraId="52361187" w14:textId="77777777" w:rsidR="00172C97" w:rsidRPr="00556128" w:rsidRDefault="00172C97">
      <w:pPr>
        <w:pBdr>
          <w:top w:val="nil"/>
          <w:left w:val="nil"/>
          <w:bottom w:val="nil"/>
          <w:right w:val="nil"/>
          <w:between w:val="nil"/>
        </w:pBdr>
        <w:ind w:left="1134" w:right="851"/>
        <w:jc w:val="both"/>
        <w:rPr>
          <w:rFonts w:ascii="Palatino Linotype" w:eastAsia="Palatino Linotype" w:hAnsi="Palatino Linotype" w:cs="Palatino Linotype"/>
          <w:i/>
          <w:color w:val="000000"/>
        </w:rPr>
      </w:pPr>
    </w:p>
    <w:p w14:paraId="7F4B577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Seguidamente, se observa que agotada la etapa de recepción, la Contraloría Interna Municipal, remitirá a la Comisión Edilicia Transitoria para la Integración de la Comisión de Selección Municipal, los registros realizados, emitiendo la Comisión el Dictamen de elegibilidad de aquellos, que mediante estudio, discusión y acuerdo sean válidos para continuar el proceso de selección. </w:t>
      </w:r>
    </w:p>
    <w:p w14:paraId="08672788"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86441F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 xml:space="preserve">Posteriormente, el listado descrito de candidatas o candidatos para formar parte de la Comisión de Selección Municipal Anticorrupción, será publicado en los estrados y en los medios electrónicos con los que cuenta este H Ayuntamiento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surtiendo efectos de notificación para las y los candidatos. </w:t>
      </w:r>
    </w:p>
    <w:p w14:paraId="39440F27"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03062469"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esa línea, continua el cronograma de audiencias que es públicos, mediante el cual los integrantes de la Comisión Edilicia Transitoria para la Integración de la Comisión de Selección Municipal, acordarán llevar a cabo las comparecencias de las candidatas y los candidatos, dentro del periodo comprendido señalado en la convocatoria. </w:t>
      </w:r>
    </w:p>
    <w:p w14:paraId="1DAF906F"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7344C652"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Finalmente, una vez que fueron analizadas las propuestas, la Comisión Edilicia Transitoria para la Integración de la Comisión de Selección Municipal, seleccionará y presentará el listado de las </w:t>
      </w:r>
      <w:r w:rsidRPr="00556128">
        <w:rPr>
          <w:rFonts w:ascii="Palatino Linotype" w:eastAsia="Palatino Linotype" w:hAnsi="Palatino Linotype" w:cs="Palatino Linotype"/>
          <w:b/>
          <w:color w:val="000000"/>
        </w:rPr>
        <w:t>cinco propuestas</w:t>
      </w:r>
      <w:r w:rsidRPr="00556128">
        <w:rPr>
          <w:rFonts w:ascii="Palatino Linotype" w:eastAsia="Palatino Linotype" w:hAnsi="Palatino Linotype" w:cs="Palatino Linotype"/>
          <w:color w:val="000000"/>
        </w:rPr>
        <w:t xml:space="preserve"> en orden de prelación conforme a los requisitos y términos establecidos en la presente Convocatoria que resulten idóneos para formar parte de la Comisión de Selección Municipal, para su aprobación y nombramiento por el H. Ayuntamiento en Sesión de Cabildo, a más tardar el 21 de octubre del presente año, publicándolo en la Gaceta Municipal, en los estrados y en la página electrónica del H. Ayuntamiento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Estado de México, surtiendo efectos de notificación para las y los candidatos propuestos.</w:t>
      </w:r>
    </w:p>
    <w:p w14:paraId="30791A05"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30E810C0"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Ahora bien, de la página oficial del Ayuntamiento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se observa que se realizaron cuatro convocatorias siendo la Gaceta 13, la Gaceta 36, la Gaceta 100 y la Gaceta 108, encontradas en el siguiente link </w:t>
      </w:r>
      <w:hyperlink r:id="rId15">
        <w:r w:rsidRPr="00556128">
          <w:rPr>
            <w:rFonts w:ascii="Palatino Linotype" w:eastAsia="Palatino Linotype" w:hAnsi="Palatino Linotype" w:cs="Palatino Linotype"/>
            <w:color w:val="0563C1"/>
            <w:u w:val="single"/>
          </w:rPr>
          <w:t>file:///C:/Users/LENOVO/Downloads/Gaceta%20108%20convocatoria%20extraordinaria%20anticorrupcion.pdf</w:t>
        </w:r>
      </w:hyperlink>
      <w:r w:rsidRPr="00556128">
        <w:rPr>
          <w:rFonts w:ascii="Palatino Linotype" w:eastAsia="Palatino Linotype" w:hAnsi="Palatino Linotype" w:cs="Palatino Linotype"/>
          <w:color w:val="000000"/>
        </w:rPr>
        <w:t xml:space="preserve">,  durante la administración 2022-2024, situación por la cual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deberá de remitir la información que se integró por los procedimientos realizados para la designación de los miembros del Comité de Participación Ciudadana del Sistema Municipal Anticorrupción. </w:t>
      </w:r>
    </w:p>
    <w:p w14:paraId="51D774E8"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51ACDC58"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lo anterior, se observa que los aspirantes a integrar el Comité de Participación Ciudadana deben de sujetarse a un procedimiento, situación de la cual si bien es cierto no se apertura como tal un expediente, también lo es que si se sigue una serie de pasos para la designación  de los integrantes, situación por la cual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deberá de hacer la entrega de la información relacionada con las personas que fueron designadas para formar parte del Comité de Participación Ciudadana del Ayuntamiento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durante el periodo </w:t>
      </w:r>
      <w:proofErr w:type="spellStart"/>
      <w:r w:rsidRPr="00556128">
        <w:rPr>
          <w:rFonts w:ascii="Palatino Linotype" w:eastAsia="Palatino Linotype" w:hAnsi="Palatino Linotype" w:cs="Palatino Linotype"/>
          <w:color w:val="000000"/>
        </w:rPr>
        <w:t>del</w:t>
      </w:r>
      <w:proofErr w:type="spellEnd"/>
      <w:r w:rsidRPr="00556128">
        <w:rPr>
          <w:rFonts w:ascii="Palatino Linotype" w:eastAsia="Palatino Linotype" w:hAnsi="Palatino Linotype" w:cs="Palatino Linotype"/>
          <w:color w:val="000000"/>
        </w:rPr>
        <w:t xml:space="preserve"> dos mil veintidós, dos mil veintitrés y del uno de enero a ocho de octubre de dos mil veinticuatro. </w:t>
      </w:r>
    </w:p>
    <w:p w14:paraId="6F8E03AB"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362F9FF2"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ese sentido, se debe de referir que del soporte documental que se </w:t>
      </w:r>
      <w:proofErr w:type="spellStart"/>
      <w:r w:rsidRPr="00556128">
        <w:rPr>
          <w:rFonts w:ascii="Palatino Linotype" w:eastAsia="Palatino Linotype" w:hAnsi="Palatino Linotype" w:cs="Palatino Linotype"/>
          <w:color w:val="000000"/>
        </w:rPr>
        <w:t>integro</w:t>
      </w:r>
      <w:proofErr w:type="spellEnd"/>
      <w:r w:rsidRPr="00556128">
        <w:rPr>
          <w:rFonts w:ascii="Palatino Linotype" w:eastAsia="Palatino Linotype" w:hAnsi="Palatino Linotype" w:cs="Palatino Linotype"/>
          <w:color w:val="000000"/>
        </w:rPr>
        <w:t xml:space="preserve"> para la designación del Comité de Participación Ciudadana del Sistema Municipal de Anticorrupción,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solo remite el Acta de Cabildo,  mediante la cual se aprueba la convocatoria solo del periodo 2022 y la designación de la Comisión Edilicia Temporal, por lo que se </w:t>
      </w:r>
      <w:r w:rsidRPr="00556128">
        <w:rPr>
          <w:rFonts w:ascii="Palatino Linotype" w:eastAsia="Palatino Linotype" w:hAnsi="Palatino Linotype" w:cs="Palatino Linotype"/>
          <w:b/>
          <w:color w:val="000000"/>
        </w:rPr>
        <w:t xml:space="preserve">modificara </w:t>
      </w:r>
      <w:r w:rsidRPr="00556128">
        <w:rPr>
          <w:rFonts w:ascii="Palatino Linotype" w:eastAsia="Palatino Linotype" w:hAnsi="Palatino Linotype" w:cs="Palatino Linotype"/>
          <w:color w:val="000000"/>
        </w:rPr>
        <w:t xml:space="preserve">la respuesta del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para que entregue el soporte documental de las cuatro veces que se </w:t>
      </w:r>
      <w:proofErr w:type="spellStart"/>
      <w:r w:rsidRPr="00556128">
        <w:rPr>
          <w:rFonts w:ascii="Palatino Linotype" w:eastAsia="Palatino Linotype" w:hAnsi="Palatino Linotype" w:cs="Palatino Linotype"/>
          <w:color w:val="000000"/>
        </w:rPr>
        <w:t>designo</w:t>
      </w:r>
      <w:proofErr w:type="spellEnd"/>
      <w:r w:rsidRPr="00556128">
        <w:rPr>
          <w:rFonts w:ascii="Palatino Linotype" w:eastAsia="Palatino Linotype" w:hAnsi="Palatino Linotype" w:cs="Palatino Linotype"/>
          <w:color w:val="000000"/>
        </w:rPr>
        <w:t xml:space="preserve"> a los miembros del Comité de Participación Ciudadana del Sistema Municipal de Anticorrupción.</w:t>
      </w:r>
    </w:p>
    <w:p w14:paraId="5C17E53F"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1BC29607" w14:textId="77777777" w:rsidR="00172C97" w:rsidRPr="00556128" w:rsidRDefault="00F56C0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b/>
          <w:color w:val="000000"/>
        </w:rPr>
        <w:t xml:space="preserve">Del Consejo de Participación Ciudadana </w:t>
      </w:r>
    </w:p>
    <w:p w14:paraId="130252D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Ahora </w:t>
      </w:r>
      <w:proofErr w:type="gramStart"/>
      <w:r w:rsidRPr="00556128">
        <w:rPr>
          <w:rFonts w:ascii="Palatino Linotype" w:eastAsia="Palatino Linotype" w:hAnsi="Palatino Linotype" w:cs="Palatino Linotype"/>
          <w:color w:val="000000"/>
        </w:rPr>
        <w:t>bien ,</w:t>
      </w:r>
      <w:proofErr w:type="gramEnd"/>
      <w:r w:rsidRPr="00556128">
        <w:rPr>
          <w:rFonts w:ascii="Palatino Linotype" w:eastAsia="Palatino Linotype" w:hAnsi="Palatino Linotype" w:cs="Palatino Linotype"/>
          <w:color w:val="000000"/>
        </w:rPr>
        <w:t xml:space="preserve"> por lo que respecta al Consejo de Participación Ciudadana que tiene relación con los recursos de revisión </w:t>
      </w:r>
      <w:r w:rsidRPr="00556128">
        <w:rPr>
          <w:rFonts w:ascii="Palatino Linotype" w:eastAsia="Palatino Linotype" w:hAnsi="Palatino Linotype" w:cs="Palatino Linotype"/>
          <w:b/>
          <w:color w:val="000000"/>
        </w:rPr>
        <w:t xml:space="preserve">06868/INFOEM/IP/RR/2024 y del 06870/INFOEM/IP/RR/2024 </w:t>
      </w:r>
      <w:r w:rsidRPr="00556128">
        <w:rPr>
          <w:rFonts w:ascii="Palatino Linotype" w:eastAsia="Palatino Linotype" w:hAnsi="Palatino Linotype" w:cs="Palatino Linotype"/>
          <w:color w:val="000000"/>
        </w:rPr>
        <w:t xml:space="preserve">(del cual se hace la suplencia de la información solicitada, toda vez que lo solicitado tiene relación con el Consejo de Participación Ciudadana) que tiene funciones en las delegaciones que pertenecen al territorio del municipio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w:t>
      </w:r>
    </w:p>
    <w:p w14:paraId="5B313389"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992ED68"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 En ese sentido, de conformidad con la Ley Orgánica Municipal del Estado de México en su artículo 73, regula lo siguiente. </w:t>
      </w:r>
    </w:p>
    <w:p w14:paraId="64AA7211"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79E6D45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color w:val="000000"/>
        </w:rPr>
        <w:t xml:space="preserve"> </w:t>
      </w:r>
      <w:r w:rsidRPr="00556128">
        <w:rPr>
          <w:rFonts w:ascii="Palatino Linotype" w:eastAsia="Palatino Linotype" w:hAnsi="Palatino Linotype" w:cs="Palatino Linotype"/>
          <w:b/>
          <w:i/>
          <w:color w:val="000000"/>
        </w:rPr>
        <w:t>Artículo 73.-</w:t>
      </w:r>
      <w:r w:rsidRPr="00556128">
        <w:rPr>
          <w:rFonts w:ascii="Palatino Linotype" w:eastAsia="Palatino Linotype" w:hAnsi="Palatino Linotype" w:cs="Palatino Linotype"/>
          <w:i/>
          <w:color w:val="000000"/>
        </w:rPr>
        <w:t xml:space="preserve"> Cada consejo de participación ciudadana municipal </w:t>
      </w:r>
      <w:r w:rsidRPr="00556128">
        <w:rPr>
          <w:rFonts w:ascii="Palatino Linotype" w:eastAsia="Palatino Linotype" w:hAnsi="Palatino Linotype" w:cs="Palatino Linotype"/>
          <w:b/>
          <w:i/>
          <w:color w:val="000000"/>
        </w:rPr>
        <w:t xml:space="preserve">se integrará hasta con cinco personas vecinas del municipio, con sus respectivos suplentes del mismo género o mujer, la integración de estos deberá observar los principios de igualdad, equidad y garantizar la paridad de género. De entre las personas que conformen el consejo una estará a cargo de la presidencia, una de la secretaría y una de la tesorería, en su caso dos vocales, que serán electos en las diversas localidades por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 </w:t>
      </w:r>
    </w:p>
    <w:p w14:paraId="276DB3A0"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El ayuntamiento expedirá los nombramientos respectivos firmados por la persona titular de la presidencia municipal y la persona titular de la secretaría del ayuntamiento, entregándose a las personas electas a más </w:t>
      </w:r>
      <w:r w:rsidRPr="00556128">
        <w:rPr>
          <w:rFonts w:ascii="Palatino Linotype" w:eastAsia="Palatino Linotype" w:hAnsi="Palatino Linotype" w:cs="Palatino Linotype"/>
          <w:i/>
          <w:color w:val="000000"/>
        </w:rPr>
        <w:lastRenderedPageBreak/>
        <w:t xml:space="preserve">tardar el día en que entren en funciones, que será el día 15 de abril del mismo año. </w:t>
      </w:r>
    </w:p>
    <w:p w14:paraId="3690D1A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Las personas integrantes del consejo de participación ciudadana que hayan participado en la gestión que termina no podrán ser electos a ningún cargo del consejo de participación ciudadana para el periodo inmediato siguiente.</w:t>
      </w:r>
    </w:p>
    <w:p w14:paraId="6CC89770" w14:textId="77777777" w:rsidR="00172C97" w:rsidRPr="00556128" w:rsidRDefault="00172C97">
      <w:pPr>
        <w:pBdr>
          <w:top w:val="nil"/>
          <w:left w:val="nil"/>
          <w:bottom w:val="nil"/>
          <w:right w:val="nil"/>
          <w:between w:val="nil"/>
        </w:pBdr>
        <w:ind w:left="1134" w:right="851"/>
        <w:rPr>
          <w:rFonts w:ascii="Palatino Linotype" w:eastAsia="Palatino Linotype" w:hAnsi="Palatino Linotype" w:cs="Palatino Linotype"/>
          <w:b/>
          <w:i/>
          <w:color w:val="000000"/>
        </w:rPr>
      </w:pPr>
    </w:p>
    <w:p w14:paraId="6666895D"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b/>
          <w:color w:val="000000"/>
        </w:rPr>
        <w:t xml:space="preserve"> </w:t>
      </w:r>
      <w:r w:rsidRPr="00556128">
        <w:rPr>
          <w:rFonts w:ascii="Palatino Linotype" w:eastAsia="Palatino Linotype" w:hAnsi="Palatino Linotype" w:cs="Palatino Linotype"/>
          <w:color w:val="000000"/>
        </w:rPr>
        <w:t xml:space="preserve">De lo anterior, se colige que el Ayuntamiento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se auxiliara de un Consejo de Participación Ciudadana que se integrara de cinco personas vecinas del municipio, quienes tendrán cargos presidencia, secretaría y una tesorería y en su caso dos vocales. </w:t>
      </w:r>
    </w:p>
    <w:p w14:paraId="06B0A15C"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12B0177"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Seguidamente, de conformidad con el Capítulo III del Bando Municipal vigente en la entidad, regula lo siguiente en cuanto a los Consejos de Participación Ciudadana. </w:t>
      </w:r>
    </w:p>
    <w:p w14:paraId="29E4112B"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2D73576B"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 xml:space="preserve">De los Consejos De Participación Ciudadana </w:t>
      </w:r>
    </w:p>
    <w:p w14:paraId="3CED7192"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Artículo 67.-</w:t>
      </w:r>
      <w:r w:rsidRPr="00556128">
        <w:rPr>
          <w:rFonts w:ascii="Palatino Linotype" w:eastAsia="Palatino Linotype" w:hAnsi="Palatino Linotype" w:cs="Palatino Linotype"/>
          <w:i/>
          <w:color w:val="000000"/>
        </w:rPr>
        <w:t xml:space="preserve"> En el Municipio, serán electos y funcionarán los Consejo de Participación Ciudadana, integrados por un Presidente o Presidenta, un Secretario o Secretaria, un Tesorero o Tesorera y dos Vocales, con sus respectivos suplentes, procurando el principio de paridad de género, quienes fungirán como un órgano de comunicación entre la ciudadanía y la Administración Pública Municipal. La organización y facultades de los Consejos de Participación Ciudadana se ajustarán a lo señalado por la Ley Orgánica Municipal, este Bando Municipal de Policía y Gobierno y otras normas relativas y aplicables. </w:t>
      </w:r>
    </w:p>
    <w:p w14:paraId="7C2AD5BD" w14:textId="77777777" w:rsidR="00172C97" w:rsidRPr="00556128" w:rsidRDefault="00F56C0F">
      <w:pPr>
        <w:pBdr>
          <w:top w:val="nil"/>
          <w:left w:val="nil"/>
          <w:bottom w:val="nil"/>
          <w:right w:val="nil"/>
          <w:between w:val="nil"/>
        </w:pBdr>
        <w:tabs>
          <w:tab w:val="left" w:pos="1134"/>
        </w:tabs>
        <w:ind w:left="1134" w:right="851"/>
        <w:jc w:val="both"/>
        <w:rPr>
          <w:rFonts w:eastAsia="Calibri"/>
          <w:i/>
          <w:color w:val="000000"/>
        </w:rPr>
      </w:pPr>
      <w:r w:rsidRPr="00556128">
        <w:rPr>
          <w:rFonts w:ascii="Palatino Linotype" w:eastAsia="Palatino Linotype" w:hAnsi="Palatino Linotype" w:cs="Palatino Linotype"/>
          <w:b/>
          <w:i/>
          <w:color w:val="000000"/>
        </w:rPr>
        <w:t>Artículo 68.-</w:t>
      </w:r>
      <w:r w:rsidRPr="00556128">
        <w:rPr>
          <w:rFonts w:ascii="Palatino Linotype" w:eastAsia="Palatino Linotype" w:hAnsi="Palatino Linotype" w:cs="Palatino Linotype"/>
          <w:i/>
          <w:color w:val="000000"/>
        </w:rPr>
        <w:t xml:space="preserve"> La jurisdicción territorial para elegir Consejos de Participación Ciudadana con sus respectivos suplentes, comprende:</w:t>
      </w:r>
      <w:r w:rsidRPr="00556128">
        <w:rPr>
          <w:rFonts w:eastAsia="Calibri"/>
          <w:i/>
          <w:color w:val="000000"/>
        </w:rPr>
        <w:t xml:space="preserve"> </w:t>
      </w:r>
    </w:p>
    <w:p w14:paraId="12569C7D"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I. Barrios: </w:t>
      </w:r>
    </w:p>
    <w:p w14:paraId="1FBE1F62"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a) </w:t>
      </w:r>
      <w:proofErr w:type="gramStart"/>
      <w:r w:rsidRPr="00556128">
        <w:rPr>
          <w:rFonts w:ascii="Palatino Linotype" w:eastAsia="Palatino Linotype" w:hAnsi="Palatino Linotype" w:cs="Palatino Linotype"/>
          <w:i/>
          <w:color w:val="000000"/>
        </w:rPr>
        <w:t>Barrio</w:t>
      </w:r>
      <w:proofErr w:type="gramEnd"/>
      <w:r w:rsidRPr="00556128">
        <w:rPr>
          <w:rFonts w:ascii="Palatino Linotype" w:eastAsia="Palatino Linotype" w:hAnsi="Palatino Linotype" w:cs="Palatino Linotype"/>
          <w:i/>
          <w:color w:val="000000"/>
        </w:rPr>
        <w:t xml:space="preserve"> </w:t>
      </w:r>
      <w:proofErr w:type="spellStart"/>
      <w:r w:rsidRPr="00556128">
        <w:rPr>
          <w:rFonts w:ascii="Palatino Linotype" w:eastAsia="Palatino Linotype" w:hAnsi="Palatino Linotype" w:cs="Palatino Linotype"/>
          <w:i/>
          <w:color w:val="000000"/>
        </w:rPr>
        <w:t>Temamatla</w:t>
      </w:r>
      <w:proofErr w:type="spellEnd"/>
      <w:r w:rsidRPr="00556128">
        <w:rPr>
          <w:rFonts w:ascii="Palatino Linotype" w:eastAsia="Palatino Linotype" w:hAnsi="Palatino Linotype" w:cs="Palatino Linotype"/>
          <w:i/>
          <w:color w:val="000000"/>
        </w:rPr>
        <w:t xml:space="preserve">; </w:t>
      </w:r>
    </w:p>
    <w:p w14:paraId="5BC6C060"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b) Barrio </w:t>
      </w:r>
      <w:proofErr w:type="spellStart"/>
      <w:r w:rsidRPr="00556128">
        <w:rPr>
          <w:rFonts w:ascii="Palatino Linotype" w:eastAsia="Palatino Linotype" w:hAnsi="Palatino Linotype" w:cs="Palatino Linotype"/>
          <w:i/>
          <w:color w:val="000000"/>
        </w:rPr>
        <w:t>Xalpa</w:t>
      </w:r>
      <w:proofErr w:type="spellEnd"/>
      <w:r w:rsidRPr="00556128">
        <w:rPr>
          <w:rFonts w:ascii="Palatino Linotype" w:eastAsia="Palatino Linotype" w:hAnsi="Palatino Linotype" w:cs="Palatino Linotype"/>
          <w:i/>
          <w:color w:val="000000"/>
        </w:rPr>
        <w:t xml:space="preserve">; </w:t>
      </w:r>
    </w:p>
    <w:p w14:paraId="72CF118B"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lastRenderedPageBreak/>
        <w:t xml:space="preserve">c) Barrio </w:t>
      </w:r>
      <w:proofErr w:type="spellStart"/>
      <w:r w:rsidRPr="00556128">
        <w:rPr>
          <w:rFonts w:ascii="Palatino Linotype" w:eastAsia="Palatino Linotype" w:hAnsi="Palatino Linotype" w:cs="Palatino Linotype"/>
          <w:i/>
          <w:color w:val="000000"/>
        </w:rPr>
        <w:t>Cuahutitla</w:t>
      </w:r>
      <w:proofErr w:type="spellEnd"/>
      <w:r w:rsidRPr="00556128">
        <w:rPr>
          <w:rFonts w:ascii="Palatino Linotype" w:eastAsia="Palatino Linotype" w:hAnsi="Palatino Linotype" w:cs="Palatino Linotype"/>
          <w:i/>
          <w:color w:val="000000"/>
        </w:rPr>
        <w:t xml:space="preserve">; </w:t>
      </w:r>
    </w:p>
    <w:p w14:paraId="0CE0E634"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d) Barrio </w:t>
      </w:r>
      <w:proofErr w:type="spellStart"/>
      <w:r w:rsidRPr="00556128">
        <w:rPr>
          <w:rFonts w:ascii="Palatino Linotype" w:eastAsia="Palatino Linotype" w:hAnsi="Palatino Linotype" w:cs="Palatino Linotype"/>
          <w:i/>
          <w:color w:val="000000"/>
        </w:rPr>
        <w:t>Tepetitlán</w:t>
      </w:r>
      <w:proofErr w:type="spellEnd"/>
      <w:r w:rsidRPr="00556128">
        <w:rPr>
          <w:rFonts w:ascii="Palatino Linotype" w:eastAsia="Palatino Linotype" w:hAnsi="Palatino Linotype" w:cs="Palatino Linotype"/>
          <w:i/>
          <w:color w:val="000000"/>
        </w:rPr>
        <w:t xml:space="preserve">; </w:t>
      </w:r>
    </w:p>
    <w:p w14:paraId="2AEC112A"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II. Colonias: </w:t>
      </w:r>
    </w:p>
    <w:p w14:paraId="3D5B3B8B"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a) Colonia </w:t>
      </w:r>
      <w:proofErr w:type="spellStart"/>
      <w:r w:rsidRPr="00556128">
        <w:rPr>
          <w:rFonts w:ascii="Palatino Linotype" w:eastAsia="Palatino Linotype" w:hAnsi="Palatino Linotype" w:cs="Palatino Linotype"/>
          <w:i/>
          <w:color w:val="000000"/>
        </w:rPr>
        <w:t>Albertocos</w:t>
      </w:r>
      <w:proofErr w:type="spellEnd"/>
      <w:r w:rsidRPr="00556128">
        <w:rPr>
          <w:rFonts w:ascii="Palatino Linotype" w:eastAsia="Palatino Linotype" w:hAnsi="Palatino Linotype" w:cs="Palatino Linotype"/>
          <w:i/>
          <w:color w:val="000000"/>
        </w:rPr>
        <w:t xml:space="preserve">; </w:t>
      </w:r>
    </w:p>
    <w:p w14:paraId="700821AE"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b) Colonia Jardines; </w:t>
      </w:r>
    </w:p>
    <w:p w14:paraId="0300F66B"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c) Colonia El Durazno; </w:t>
      </w:r>
    </w:p>
    <w:p w14:paraId="56FA110E"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d) Colonia Paraíso; </w:t>
      </w:r>
    </w:p>
    <w:p w14:paraId="526D2A0B"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e) Colonia Lomas del Pedregal; </w:t>
      </w:r>
    </w:p>
    <w:p w14:paraId="40F2BE50"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f) Colonia Los Reyes </w:t>
      </w:r>
      <w:proofErr w:type="spellStart"/>
      <w:r w:rsidRPr="00556128">
        <w:rPr>
          <w:rFonts w:ascii="Palatino Linotype" w:eastAsia="Palatino Linotype" w:hAnsi="Palatino Linotype" w:cs="Palatino Linotype"/>
          <w:i/>
          <w:color w:val="000000"/>
        </w:rPr>
        <w:t>Acatlixhuayán</w:t>
      </w:r>
      <w:proofErr w:type="spellEnd"/>
      <w:r w:rsidRPr="00556128">
        <w:rPr>
          <w:rFonts w:ascii="Palatino Linotype" w:eastAsia="Palatino Linotype" w:hAnsi="Palatino Linotype" w:cs="Palatino Linotype"/>
          <w:i/>
          <w:color w:val="000000"/>
        </w:rPr>
        <w:t xml:space="preserve">; </w:t>
      </w:r>
    </w:p>
    <w:p w14:paraId="3B7BE67E"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g) Colonia </w:t>
      </w:r>
      <w:proofErr w:type="spellStart"/>
      <w:r w:rsidRPr="00556128">
        <w:rPr>
          <w:rFonts w:ascii="Palatino Linotype" w:eastAsia="Palatino Linotype" w:hAnsi="Palatino Linotype" w:cs="Palatino Linotype"/>
          <w:i/>
          <w:color w:val="000000"/>
        </w:rPr>
        <w:t>Teconextlalli</w:t>
      </w:r>
      <w:proofErr w:type="spellEnd"/>
      <w:r w:rsidRPr="00556128">
        <w:rPr>
          <w:rFonts w:ascii="Palatino Linotype" w:eastAsia="Palatino Linotype" w:hAnsi="Palatino Linotype" w:cs="Palatino Linotype"/>
          <w:i/>
          <w:color w:val="000000"/>
        </w:rPr>
        <w:t xml:space="preserve">; </w:t>
      </w:r>
    </w:p>
    <w:p w14:paraId="1B464B0A"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h) Colonia Tierra Grande; y </w:t>
      </w:r>
    </w:p>
    <w:p w14:paraId="72B97B3F"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i) Colonia EL llano. </w:t>
      </w:r>
    </w:p>
    <w:p w14:paraId="50BA1E11"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 xml:space="preserve">III. Delegaciones: </w:t>
      </w:r>
    </w:p>
    <w:p w14:paraId="0F204786"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 xml:space="preserve">a) Delegación de Los Reyes </w:t>
      </w:r>
      <w:proofErr w:type="spellStart"/>
      <w:r w:rsidRPr="00556128">
        <w:rPr>
          <w:rFonts w:ascii="Palatino Linotype" w:eastAsia="Palatino Linotype" w:hAnsi="Palatino Linotype" w:cs="Palatino Linotype"/>
          <w:b/>
          <w:i/>
          <w:color w:val="000000"/>
        </w:rPr>
        <w:t>Acatlixhuayán</w:t>
      </w:r>
      <w:proofErr w:type="spellEnd"/>
      <w:r w:rsidRPr="00556128">
        <w:rPr>
          <w:rFonts w:ascii="Palatino Linotype" w:eastAsia="Palatino Linotype" w:hAnsi="Palatino Linotype" w:cs="Palatino Linotype"/>
          <w:b/>
          <w:i/>
          <w:color w:val="000000"/>
        </w:rPr>
        <w:t xml:space="preserve">; y </w:t>
      </w:r>
    </w:p>
    <w:p w14:paraId="64648EE2"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b/>
          <w:i/>
          <w:color w:val="000000"/>
        </w:rPr>
      </w:pPr>
      <w:r w:rsidRPr="00556128">
        <w:rPr>
          <w:rFonts w:ascii="Palatino Linotype" w:eastAsia="Palatino Linotype" w:hAnsi="Palatino Linotype" w:cs="Palatino Linotype"/>
          <w:b/>
          <w:i/>
          <w:color w:val="000000"/>
        </w:rPr>
        <w:t xml:space="preserve">b) Delegación de Santiago </w:t>
      </w:r>
      <w:proofErr w:type="spellStart"/>
      <w:r w:rsidRPr="00556128">
        <w:rPr>
          <w:rFonts w:ascii="Palatino Linotype" w:eastAsia="Palatino Linotype" w:hAnsi="Palatino Linotype" w:cs="Palatino Linotype"/>
          <w:b/>
          <w:i/>
          <w:color w:val="000000"/>
        </w:rPr>
        <w:t>Zula</w:t>
      </w:r>
      <w:proofErr w:type="spellEnd"/>
      <w:r w:rsidRPr="00556128">
        <w:rPr>
          <w:rFonts w:ascii="Palatino Linotype" w:eastAsia="Palatino Linotype" w:hAnsi="Palatino Linotype" w:cs="Palatino Linotype"/>
          <w:b/>
          <w:i/>
          <w:color w:val="000000"/>
        </w:rPr>
        <w:t xml:space="preserve">. </w:t>
      </w:r>
    </w:p>
    <w:p w14:paraId="00CA5E94" w14:textId="77777777" w:rsidR="00172C97" w:rsidRPr="00556128" w:rsidRDefault="00F56C0F">
      <w:pPr>
        <w:pBdr>
          <w:top w:val="nil"/>
          <w:left w:val="nil"/>
          <w:bottom w:val="nil"/>
          <w:right w:val="nil"/>
          <w:between w:val="nil"/>
        </w:pBdr>
        <w:tabs>
          <w:tab w:val="left" w:pos="1134"/>
        </w:tabs>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Se procurará cumplir el principio de paridad de género. Su organización y atribuciones serán los señalados en la Ley Orgánica Municipal del Estado de México, este Bando Municipal de Policía y Gobierno y demás disposiciones aplicables.</w:t>
      </w:r>
    </w:p>
    <w:p w14:paraId="6E9B0B82"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4D157FD3"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4CD5A1EF"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 De lo anterior, se observa que uno de los puestos de cargos a ocupar en el Consejo de Participación Ciudadana es el de Presidente.</w:t>
      </w:r>
    </w:p>
    <w:p w14:paraId="3AB23753"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013B6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esa línea, también de se debe de mencionar que de acuerdo con las solicitudes de información y con lo referido en el Bando Municipal si se elige a un Consejo de Participación Ciudadana de las Delegación de Los Reyes </w:t>
      </w:r>
      <w:proofErr w:type="spellStart"/>
      <w:r w:rsidRPr="00556128">
        <w:rPr>
          <w:rFonts w:ascii="Palatino Linotype" w:eastAsia="Palatino Linotype" w:hAnsi="Palatino Linotype" w:cs="Palatino Linotype"/>
          <w:color w:val="000000"/>
        </w:rPr>
        <w:t>Acatlixhuayán</w:t>
      </w:r>
      <w:proofErr w:type="spellEnd"/>
      <w:r w:rsidRPr="00556128">
        <w:rPr>
          <w:rFonts w:ascii="Palatino Linotype" w:eastAsia="Palatino Linotype" w:hAnsi="Palatino Linotype" w:cs="Palatino Linotype"/>
          <w:color w:val="000000"/>
        </w:rPr>
        <w:t xml:space="preserve"> y Delegación de Santiago </w:t>
      </w:r>
      <w:proofErr w:type="spellStart"/>
      <w:r w:rsidRPr="00556128">
        <w:rPr>
          <w:rFonts w:ascii="Palatino Linotype" w:eastAsia="Palatino Linotype" w:hAnsi="Palatino Linotype" w:cs="Palatino Linotype"/>
          <w:color w:val="000000"/>
        </w:rPr>
        <w:t>Zula</w:t>
      </w:r>
      <w:proofErr w:type="spellEnd"/>
      <w:r w:rsidRPr="00556128">
        <w:rPr>
          <w:rFonts w:ascii="Palatino Linotype" w:eastAsia="Palatino Linotype" w:hAnsi="Palatino Linotype" w:cs="Palatino Linotype"/>
          <w:color w:val="000000"/>
        </w:rPr>
        <w:t xml:space="preserve">, situación que se comprueba con la Convocatoria para la Elección de Autoridades Auxiliares y Consejos de Participación Ciudadana del Municipio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del Estado de México. </w:t>
      </w:r>
    </w:p>
    <w:p w14:paraId="6450A67F" w14:textId="77777777" w:rsidR="00172C97" w:rsidRPr="00556128" w:rsidRDefault="00F56C0F">
      <w:pPr>
        <w:pBdr>
          <w:top w:val="nil"/>
          <w:left w:val="nil"/>
          <w:bottom w:val="nil"/>
          <w:right w:val="nil"/>
          <w:between w:val="nil"/>
        </w:pBdr>
        <w:ind w:left="720"/>
        <w:jc w:val="center"/>
        <w:rPr>
          <w:rFonts w:ascii="Palatino Linotype" w:eastAsia="Palatino Linotype" w:hAnsi="Palatino Linotype" w:cs="Palatino Linotype"/>
          <w:color w:val="000000"/>
        </w:rPr>
      </w:pPr>
      <w:r w:rsidRPr="00556128">
        <w:rPr>
          <w:rFonts w:ascii="Palatino Linotype" w:eastAsia="Palatino Linotype" w:hAnsi="Palatino Linotype" w:cs="Palatino Linotype"/>
          <w:noProof/>
          <w:color w:val="000000"/>
          <w:lang w:val="es-MX" w:eastAsia="es-MX"/>
        </w:rPr>
        <w:lastRenderedPageBreak/>
        <w:drawing>
          <wp:inline distT="0" distB="0" distL="0" distR="0" wp14:anchorId="3D539719" wp14:editId="4AD86FE0">
            <wp:extent cx="3190179" cy="1379664"/>
            <wp:effectExtent l="0" t="0" r="0" b="0"/>
            <wp:docPr id="1966254513" name="image7.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10;&#10;Descripción generada automáticamente"/>
                    <pic:cNvPicPr preferRelativeResize="0"/>
                  </pic:nvPicPr>
                  <pic:blipFill>
                    <a:blip r:embed="rId16"/>
                    <a:srcRect/>
                    <a:stretch>
                      <a:fillRect/>
                    </a:stretch>
                  </pic:blipFill>
                  <pic:spPr>
                    <a:xfrm>
                      <a:off x="0" y="0"/>
                      <a:ext cx="3190179" cy="1379664"/>
                    </a:xfrm>
                    <a:prstGeom prst="rect">
                      <a:avLst/>
                    </a:prstGeom>
                    <a:ln/>
                  </pic:spPr>
                </pic:pic>
              </a:graphicData>
            </a:graphic>
          </wp:inline>
        </w:drawing>
      </w:r>
    </w:p>
    <w:p w14:paraId="05104C4D" w14:textId="77777777" w:rsidR="00172C97" w:rsidRPr="00556128" w:rsidRDefault="00F56C0F">
      <w:pPr>
        <w:pBdr>
          <w:top w:val="nil"/>
          <w:left w:val="nil"/>
          <w:bottom w:val="nil"/>
          <w:right w:val="nil"/>
          <w:between w:val="nil"/>
        </w:pBdr>
        <w:ind w:left="720"/>
        <w:jc w:val="center"/>
        <w:rPr>
          <w:rFonts w:ascii="Palatino Linotype" w:eastAsia="Palatino Linotype" w:hAnsi="Palatino Linotype" w:cs="Palatino Linotype"/>
          <w:color w:val="000000"/>
        </w:rPr>
      </w:pPr>
      <w:r w:rsidRPr="00556128">
        <w:rPr>
          <w:rFonts w:ascii="Palatino Linotype" w:eastAsia="Palatino Linotype" w:hAnsi="Palatino Linotype" w:cs="Palatino Linotype"/>
          <w:noProof/>
          <w:color w:val="000000"/>
          <w:lang w:val="es-MX" w:eastAsia="es-MX"/>
        </w:rPr>
        <w:drawing>
          <wp:inline distT="0" distB="0" distL="0" distR="0" wp14:anchorId="6C48BD63" wp14:editId="3D967713">
            <wp:extent cx="2951140" cy="1593595"/>
            <wp:effectExtent l="0" t="0" r="0" b="0"/>
            <wp:docPr id="1966254516" name="image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10;&#10;Descripción generada automáticamente"/>
                    <pic:cNvPicPr preferRelativeResize="0"/>
                  </pic:nvPicPr>
                  <pic:blipFill>
                    <a:blip r:embed="rId17"/>
                    <a:srcRect/>
                    <a:stretch>
                      <a:fillRect/>
                    </a:stretch>
                  </pic:blipFill>
                  <pic:spPr>
                    <a:xfrm>
                      <a:off x="0" y="0"/>
                      <a:ext cx="2951140" cy="1593595"/>
                    </a:xfrm>
                    <a:prstGeom prst="rect">
                      <a:avLst/>
                    </a:prstGeom>
                    <a:ln/>
                  </pic:spPr>
                </pic:pic>
              </a:graphicData>
            </a:graphic>
          </wp:inline>
        </w:drawing>
      </w:r>
    </w:p>
    <w:p w14:paraId="5D4BEA9B"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47424D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Seguidamente, en el punto siete de la Convocatoria establece que para la inscripción de cada planilla se presentará la solicitud de registro junto con los siguientes documentos. </w:t>
      </w:r>
    </w:p>
    <w:p w14:paraId="36B5E821" w14:textId="77777777" w:rsidR="00172C97" w:rsidRPr="00556128" w:rsidRDefault="00F56C0F">
      <w:pPr>
        <w:pBdr>
          <w:top w:val="nil"/>
          <w:left w:val="nil"/>
          <w:bottom w:val="nil"/>
          <w:right w:val="nil"/>
          <w:between w:val="nil"/>
        </w:pBdr>
        <w:ind w:left="1134" w:right="851"/>
        <w:jc w:val="both"/>
        <w:rPr>
          <w:rFonts w:eastAsia="Calibri"/>
          <w:i/>
          <w:color w:val="000000"/>
        </w:rPr>
      </w:pPr>
      <w:r w:rsidRPr="00556128">
        <w:rPr>
          <w:rFonts w:ascii="Palatino Linotype" w:eastAsia="Palatino Linotype" w:hAnsi="Palatino Linotype" w:cs="Palatino Linotype"/>
          <w:b/>
          <w:i/>
          <w:color w:val="000000"/>
        </w:rPr>
        <w:t xml:space="preserve">DECIMA TERCERA: </w:t>
      </w:r>
      <w:r w:rsidRPr="00556128">
        <w:rPr>
          <w:rFonts w:ascii="Palatino Linotype" w:eastAsia="Palatino Linotype" w:hAnsi="Palatino Linotype" w:cs="Palatino Linotype"/>
          <w:i/>
          <w:color w:val="000000"/>
        </w:rPr>
        <w:t>La persona representante acreditada por la planilla deberá presentar por cada integrante los siguientes documentos en original y copia para su cotejo:</w:t>
      </w:r>
      <w:r w:rsidRPr="00556128">
        <w:rPr>
          <w:rFonts w:eastAsia="Calibri"/>
          <w:i/>
          <w:color w:val="000000"/>
        </w:rPr>
        <w:t xml:space="preserve"> </w:t>
      </w:r>
    </w:p>
    <w:p w14:paraId="7B971147"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1. Solicitud de registro; </w:t>
      </w:r>
    </w:p>
    <w:p w14:paraId="6D7EC215"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2. Acta de nacimiento; </w:t>
      </w:r>
    </w:p>
    <w:p w14:paraId="32E8920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3. Clave Única de Registro de Población CURP; </w:t>
      </w:r>
    </w:p>
    <w:p w14:paraId="1F3797ED"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4. Constancia de residencia expedida por el Secretario de Ayuntamiento; </w:t>
      </w:r>
    </w:p>
    <w:p w14:paraId="32CC101A"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5. Credencial para votar vigente; </w:t>
      </w:r>
    </w:p>
    <w:p w14:paraId="59928757"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6. 2 fotografías tamaño infantil con el rostro descubierto a color, con fondo blanco, papel mate, sin retoque; </w:t>
      </w:r>
    </w:p>
    <w:p w14:paraId="655F02E6"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7. Certificado o informe de no antecedentes penales con fecha de expedición no mayor a 30 días de vigencia; </w:t>
      </w:r>
    </w:p>
    <w:p w14:paraId="08FF19C9"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8. No haber sido procesado por delito grave o patrimonial; </w:t>
      </w:r>
    </w:p>
    <w:p w14:paraId="3D8CDA88"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lastRenderedPageBreak/>
        <w:t xml:space="preserve">9. Carta de aceptación de postulación para el desempeño del cargo como Delegada, Delegado, titular o suplente o de integrante del Consejo de Participación Ciudadana según sea el caso; </w:t>
      </w:r>
    </w:p>
    <w:p w14:paraId="5FA87B2E"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10</w:t>
      </w:r>
      <w:proofErr w:type="gramStart"/>
      <w:r w:rsidRPr="00556128">
        <w:rPr>
          <w:rFonts w:ascii="Palatino Linotype" w:eastAsia="Palatino Linotype" w:hAnsi="Palatino Linotype" w:cs="Palatino Linotype"/>
          <w:i/>
          <w:color w:val="000000"/>
        </w:rPr>
        <w:t>.Constancia</w:t>
      </w:r>
      <w:proofErr w:type="gramEnd"/>
      <w:r w:rsidRPr="00556128">
        <w:rPr>
          <w:rFonts w:ascii="Palatino Linotype" w:eastAsia="Palatino Linotype" w:hAnsi="Palatino Linotype" w:cs="Palatino Linotype"/>
          <w:i/>
          <w:color w:val="000000"/>
        </w:rPr>
        <w:t xml:space="preserve"> de no inhabilitación o sanción administrativa en el desempeño de empleo cargo o comisión en el servicio público con una vigencia no mayor a tres meses a la fecha del registro; </w:t>
      </w:r>
    </w:p>
    <w:p w14:paraId="5D8A8381"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11</w:t>
      </w:r>
      <w:proofErr w:type="gramStart"/>
      <w:r w:rsidRPr="00556128">
        <w:rPr>
          <w:rFonts w:ascii="Palatino Linotype" w:eastAsia="Palatino Linotype" w:hAnsi="Palatino Linotype" w:cs="Palatino Linotype"/>
          <w:i/>
          <w:color w:val="000000"/>
        </w:rPr>
        <w:t>.Comprobante</w:t>
      </w:r>
      <w:proofErr w:type="gramEnd"/>
      <w:r w:rsidRPr="00556128">
        <w:rPr>
          <w:rFonts w:ascii="Palatino Linotype" w:eastAsia="Palatino Linotype" w:hAnsi="Palatino Linotype" w:cs="Palatino Linotype"/>
          <w:i/>
          <w:color w:val="000000"/>
        </w:rPr>
        <w:t xml:space="preserve"> oficial, que acredite la residencia efectiva en el Barrio o Delegación que según corresponda; </w:t>
      </w:r>
    </w:p>
    <w:p w14:paraId="25E3C601"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12</w:t>
      </w:r>
      <w:proofErr w:type="gramStart"/>
      <w:r w:rsidRPr="00556128">
        <w:rPr>
          <w:rFonts w:ascii="Palatino Linotype" w:eastAsia="Palatino Linotype" w:hAnsi="Palatino Linotype" w:cs="Palatino Linotype"/>
          <w:i/>
          <w:color w:val="000000"/>
        </w:rPr>
        <w:t>.Declaratoria</w:t>
      </w:r>
      <w:proofErr w:type="gramEnd"/>
      <w:r w:rsidRPr="00556128">
        <w:rPr>
          <w:rFonts w:ascii="Palatino Linotype" w:eastAsia="Palatino Linotype" w:hAnsi="Palatino Linotype" w:cs="Palatino Linotype"/>
          <w:i/>
          <w:color w:val="000000"/>
        </w:rPr>
        <w:t xml:space="preserve"> bajo protesta de decir verdad, de no haber sido integrante propietario o suplente en funciones de la planilla o fórmula electa en el periodo inmediato anterior; </w:t>
      </w:r>
    </w:p>
    <w:p w14:paraId="2E2FDB8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13.Constancia que acredite buena conducta y tener un modo honesto de vivir; 14.Declaratoria bajo protesta de decir verdad, no ser ministro de cualquier culto religioso o pertenecer a organización religiosa actualmente a menos que se haya separado formal y definitivamente cinco años antes del día de la elección; </w:t>
      </w:r>
    </w:p>
    <w:p w14:paraId="7D0652C3"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15</w:t>
      </w:r>
      <w:proofErr w:type="gramStart"/>
      <w:r w:rsidRPr="00556128">
        <w:rPr>
          <w:rFonts w:ascii="Palatino Linotype" w:eastAsia="Palatino Linotype" w:hAnsi="Palatino Linotype" w:cs="Palatino Linotype"/>
          <w:i/>
          <w:color w:val="000000"/>
        </w:rPr>
        <w:t>.Deberá</w:t>
      </w:r>
      <w:proofErr w:type="gramEnd"/>
      <w:r w:rsidRPr="00556128">
        <w:rPr>
          <w:rFonts w:ascii="Palatino Linotype" w:eastAsia="Palatino Linotype" w:hAnsi="Palatino Linotype" w:cs="Palatino Linotype"/>
          <w:i/>
          <w:color w:val="000000"/>
        </w:rPr>
        <w:t xml:space="preserve"> presentar una carta de exposición de motivos en la que señale el objetivo y principales compromisos con la ciudadanía que genero su interés en participar en este proceso; </w:t>
      </w:r>
    </w:p>
    <w:p w14:paraId="76A1F8EC"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16</w:t>
      </w:r>
      <w:proofErr w:type="gramStart"/>
      <w:r w:rsidRPr="00556128">
        <w:rPr>
          <w:rFonts w:ascii="Palatino Linotype" w:eastAsia="Palatino Linotype" w:hAnsi="Palatino Linotype" w:cs="Palatino Linotype"/>
          <w:i/>
          <w:color w:val="000000"/>
        </w:rPr>
        <w:t>.Manifestación</w:t>
      </w:r>
      <w:proofErr w:type="gramEnd"/>
      <w:r w:rsidRPr="00556128">
        <w:rPr>
          <w:rFonts w:ascii="Palatino Linotype" w:eastAsia="Palatino Linotype" w:hAnsi="Palatino Linotype" w:cs="Palatino Linotype"/>
          <w:i/>
          <w:color w:val="000000"/>
        </w:rPr>
        <w:t xml:space="preserve"> bajo protesta de la autenticidad de los documentos, así como signar carta donde se compromete a cumplir las normas y requisitos que se redactan en la presente convocatoria; </w:t>
      </w:r>
    </w:p>
    <w:p w14:paraId="3ED78021"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17</w:t>
      </w:r>
      <w:proofErr w:type="gramStart"/>
      <w:r w:rsidRPr="00556128">
        <w:rPr>
          <w:rFonts w:ascii="Palatino Linotype" w:eastAsia="Palatino Linotype" w:hAnsi="Palatino Linotype" w:cs="Palatino Linotype"/>
          <w:i/>
          <w:color w:val="000000"/>
        </w:rPr>
        <w:t>.Presentar</w:t>
      </w:r>
      <w:proofErr w:type="gramEnd"/>
      <w:r w:rsidRPr="00556128">
        <w:rPr>
          <w:rFonts w:ascii="Palatino Linotype" w:eastAsia="Palatino Linotype" w:hAnsi="Palatino Linotype" w:cs="Palatino Linotype"/>
          <w:i/>
          <w:color w:val="000000"/>
        </w:rPr>
        <w:t xml:space="preserve"> Programa de trabajo de la demarcación a la que aspira, de 1 a 3 cuartillas; </w:t>
      </w:r>
    </w:p>
    <w:p w14:paraId="6C5B3858"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18</w:t>
      </w:r>
      <w:proofErr w:type="gramStart"/>
      <w:r w:rsidRPr="00556128">
        <w:rPr>
          <w:rFonts w:ascii="Palatino Linotype" w:eastAsia="Palatino Linotype" w:hAnsi="Palatino Linotype" w:cs="Palatino Linotype"/>
          <w:i/>
          <w:color w:val="000000"/>
        </w:rPr>
        <w:t>.Declaratoria</w:t>
      </w:r>
      <w:proofErr w:type="gramEnd"/>
      <w:r w:rsidRPr="00556128">
        <w:rPr>
          <w:rFonts w:ascii="Palatino Linotype" w:eastAsia="Palatino Linotype" w:hAnsi="Palatino Linotype" w:cs="Palatino Linotype"/>
          <w:i/>
          <w:color w:val="000000"/>
        </w:rPr>
        <w:t xml:space="preserve"> bajo protesta de decir verdad de no ser Servidor Público Federal, Estatal o Municipal en funciones;</w:t>
      </w:r>
    </w:p>
    <w:p w14:paraId="028D7751" w14:textId="77777777" w:rsidR="00172C97" w:rsidRPr="00556128" w:rsidRDefault="00172C97">
      <w:pPr>
        <w:pBdr>
          <w:top w:val="nil"/>
          <w:left w:val="nil"/>
          <w:bottom w:val="nil"/>
          <w:right w:val="nil"/>
          <w:between w:val="nil"/>
        </w:pBdr>
        <w:ind w:left="1134" w:right="851"/>
        <w:jc w:val="both"/>
        <w:rPr>
          <w:rFonts w:ascii="Palatino Linotype" w:eastAsia="Palatino Linotype" w:hAnsi="Palatino Linotype" w:cs="Palatino Linotype"/>
          <w:i/>
          <w:color w:val="000000"/>
        </w:rPr>
      </w:pPr>
    </w:p>
    <w:p w14:paraId="08270EE8"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Seguidamente, la convocatoria señala que una vez terminadas las votaciones registrará el Acta Correspondiente con los resultados, situación de la cual se emitirá las Constancias de Mayoría y posteriormente los nombramientos en sesión de cabildo Solemne. </w:t>
      </w:r>
    </w:p>
    <w:p w14:paraId="5D73A1C4"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811B19D"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 xml:space="preserve">Ahora bien, se debe de señalar que el estudio de la convocatoria referida para los Consejos de Participación Ciudadana tiene relación con la Designación de Delegados Municipales en las Delegaciones Los Reyes </w:t>
      </w:r>
      <w:proofErr w:type="spellStart"/>
      <w:r w:rsidRPr="00556128">
        <w:rPr>
          <w:rFonts w:ascii="Palatino Linotype" w:eastAsia="Palatino Linotype" w:hAnsi="Palatino Linotype" w:cs="Palatino Linotype"/>
          <w:color w:val="000000"/>
        </w:rPr>
        <w:t>Acatlixhuayan</w:t>
      </w:r>
      <w:proofErr w:type="spellEnd"/>
      <w:r w:rsidRPr="00556128">
        <w:rPr>
          <w:rFonts w:ascii="Palatino Linotype" w:eastAsia="Palatino Linotype" w:hAnsi="Palatino Linotype" w:cs="Palatino Linotype"/>
          <w:color w:val="000000"/>
        </w:rPr>
        <w:t xml:space="preserve"> y Santiago </w:t>
      </w:r>
      <w:proofErr w:type="spellStart"/>
      <w:r w:rsidRPr="00556128">
        <w:rPr>
          <w:rFonts w:ascii="Palatino Linotype" w:eastAsia="Palatino Linotype" w:hAnsi="Palatino Linotype" w:cs="Palatino Linotype"/>
          <w:color w:val="000000"/>
        </w:rPr>
        <w:t>Zula</w:t>
      </w:r>
      <w:proofErr w:type="spellEnd"/>
      <w:r w:rsidRPr="00556128">
        <w:rPr>
          <w:rFonts w:ascii="Palatino Linotype" w:eastAsia="Palatino Linotype" w:hAnsi="Palatino Linotype" w:cs="Palatino Linotype"/>
          <w:color w:val="000000"/>
        </w:rPr>
        <w:t xml:space="preserve">, mismas que tiene relación con los recursos de revisión </w:t>
      </w:r>
      <w:r w:rsidRPr="00556128">
        <w:rPr>
          <w:rFonts w:ascii="Palatino Linotype" w:eastAsia="Palatino Linotype" w:hAnsi="Palatino Linotype" w:cs="Palatino Linotype"/>
          <w:b/>
          <w:color w:val="000000"/>
        </w:rPr>
        <w:t xml:space="preserve">06867/INFOEM/IP/RR/2024  y 06869/INFOEM/IP/RR/2024, </w:t>
      </w:r>
      <w:r w:rsidRPr="00556128">
        <w:rPr>
          <w:rFonts w:ascii="Palatino Linotype" w:eastAsia="Palatino Linotype" w:hAnsi="Palatino Linotype" w:cs="Palatino Linotype"/>
          <w:color w:val="000000"/>
        </w:rPr>
        <w:t xml:space="preserve">situación por la cual se debe de referir que de acuerdo con los siguientes artículos de la Ley Orgánica Municipal se regula lo siguiente en cuanto a la designación de Delegados y Subdelegados. </w:t>
      </w:r>
    </w:p>
    <w:p w14:paraId="19D7A14A"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Artículo 59.- </w:t>
      </w:r>
      <w:r w:rsidRPr="00556128">
        <w:rPr>
          <w:rFonts w:ascii="Palatino Linotype" w:eastAsia="Palatino Linotype" w:hAnsi="Palatino Linotype" w:cs="Palatino Linotype"/>
          <w:i/>
          <w:color w:val="000000"/>
        </w:rPr>
        <w:t xml:space="preserve">La elección de las personas titulares de las Delegaciones y Subdelegaciones será mediante voto libre, secreto y directo de las personas vecinas de la localidad y se sujetará al procedimiento establecido en la convocatoria que al efecto expida el Ayuntamiento, misma que deberá establecer la obligación de que las candidaturas sean ocupadas paritariamente. Por cada persona titular de Delegación y Subdelegación deberá elegirse un suplente del mismo género o mujer. Bajo ninguna circunstancia estará permitido que el cargo de suplente sea ocupado por un hombre, si la persona titular recae en una mujer. Es responsabilidad de los ayuntamientos observar los principios de igualdad, equidad y garantizar la paridad de género, entre mujeres y hombres para integrar las delegaciones municipales. </w:t>
      </w:r>
    </w:p>
    <w:p w14:paraId="005351C7"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Los ayuntamientos podrán celebrar convenios con el Instituto Electoral del Estado de México en términos de lo establecido en el artículo 11, párrafo décimo cuarto en la Constitución Política del Estado Libre y Soberano de México con treinta días de anticipación de la expedición la convocatoria. </w:t>
      </w:r>
    </w:p>
    <w:p w14:paraId="1774F41F" w14:textId="77777777" w:rsidR="00172C97" w:rsidRPr="00556128" w:rsidRDefault="00F56C0F">
      <w:pPr>
        <w:pBdr>
          <w:top w:val="nil"/>
          <w:left w:val="nil"/>
          <w:bottom w:val="nil"/>
          <w:right w:val="nil"/>
          <w:between w:val="nil"/>
        </w:pBdr>
        <w:ind w:left="1134" w:right="851"/>
        <w:jc w:val="both"/>
        <w:rPr>
          <w:rFonts w:eastAsia="Calibri"/>
          <w:i/>
          <w:color w:val="000000"/>
        </w:rPr>
      </w:pPr>
      <w:r w:rsidRPr="00556128">
        <w:rPr>
          <w:rFonts w:ascii="Palatino Linotype" w:eastAsia="Palatino Linotype" w:hAnsi="Palatino Linotype" w:cs="Palatino Linotype"/>
          <w:i/>
          <w:color w:val="000000"/>
        </w:rPr>
        <w:t xml:space="preserve">La elección de los Delegados y Subdelegados se realizará en la fecha señalada en la convocatoria, entre el segundo domingo de marzo y el 30 de ese mes del primer año de gobierno del Ayuntamiento. La convocatoria deberá expedirse cuando menos diez días antes de la elección. Sus nombramientos serán firmados por el Presidente Municipal y el Secretario del Ayuntamiento, entregándose a los electos </w:t>
      </w:r>
      <w:r w:rsidRPr="00556128">
        <w:rPr>
          <w:rFonts w:ascii="Palatino Linotype" w:eastAsia="Palatino Linotype" w:hAnsi="Palatino Linotype" w:cs="Palatino Linotype"/>
          <w:i/>
          <w:color w:val="000000"/>
        </w:rPr>
        <w:lastRenderedPageBreak/>
        <w:t>a más tardar el día en que entren en funciones, que será el 15 de abril del mismo año.</w:t>
      </w:r>
      <w:r w:rsidRPr="00556128">
        <w:rPr>
          <w:rFonts w:eastAsia="Calibri"/>
          <w:i/>
          <w:color w:val="000000"/>
        </w:rPr>
        <w:t xml:space="preserve"> </w:t>
      </w:r>
    </w:p>
    <w:p w14:paraId="7CC5FEE9"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Artículo 59 Bis.- Las personas titulares de delegaciones y subdelegaciones permanecerán en su encargo tres años y su elección será el último domingo del mes de marzo del primer año de gobierno del Ayuntamiento respectivo; de conformidad con la convocatoria que deberá ser expedida por el Ayuntamiento al menos diez días antes del inicio de registro de las planillas y deberá contemplar cinco días posteriores al registro de las mismas, las cuales contarán con tres días posteriores al cierre del registro de planillas de las personas titulares de las delegaciones y subdelegaciones para subsanar las inconsistencias que se presenten. </w:t>
      </w:r>
    </w:p>
    <w:p w14:paraId="52D11AF3"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 xml:space="preserve">La convocatoria deberá señalar los datos específicos de las elecciones y ser publicada y difundida por los medios adecuados y suficientes a partir de su expedición por los ayuntamientos en cada una de las delegaciones municipales correspondientes. </w:t>
      </w:r>
    </w:p>
    <w:p w14:paraId="3B03B452" w14:textId="77777777" w:rsidR="00172C97" w:rsidRPr="00556128" w:rsidRDefault="00F56C0F">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i/>
          <w:color w:val="000000"/>
        </w:rPr>
        <w:t>Los nombramientos de las autoridades auxiliares serán firmados por las personas titulares de la Presidencia Municipal y la Secretaría del Ayuntamiento, entregándose a más tardar el día en que entren en funciones, que será el 15 de abril del mismo año.</w:t>
      </w:r>
    </w:p>
    <w:p w14:paraId="182971AD"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08FAC30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 De lo anterior, se colige que de acuerdo con lo regulado en la Ley Orgánica Municipal del Estado de México y en la Convocatoria Localizada en la página oficial del Ayuntamiento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tienen relación, con los puntos que regular la designación de los Subdelegados y Delegados.</w:t>
      </w:r>
    </w:p>
    <w:p w14:paraId="1719B553"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ese sentido, se colige que si </w:t>
      </w:r>
      <w:proofErr w:type="spellStart"/>
      <w:r w:rsidRPr="00556128">
        <w:rPr>
          <w:rFonts w:ascii="Palatino Linotype" w:eastAsia="Palatino Linotype" w:hAnsi="Palatino Linotype" w:cs="Palatino Linotype"/>
          <w:color w:val="000000"/>
        </w:rPr>
        <w:t>ben</w:t>
      </w:r>
      <w:proofErr w:type="spellEnd"/>
      <w:r w:rsidRPr="00556128">
        <w:rPr>
          <w:rFonts w:ascii="Palatino Linotype" w:eastAsia="Palatino Linotype" w:hAnsi="Palatino Linotype" w:cs="Palatino Linotype"/>
          <w:color w:val="000000"/>
        </w:rPr>
        <w:t xml:space="preserve"> es cierto no se genera un expediente para la designación de los Presidente del Consejo de Participación Ciudadana y de los Delegados, también lo es que si generan, poseen y administran información de las personas que fueron designadas, situación  por la cual para colmar el derecho de acceso a la  información el </w:t>
      </w:r>
      <w:r w:rsidRPr="00556128">
        <w:rPr>
          <w:rFonts w:ascii="Palatino Linotype" w:eastAsia="Palatino Linotype" w:hAnsi="Palatino Linotype" w:cs="Palatino Linotype"/>
          <w:b/>
          <w:color w:val="000000"/>
        </w:rPr>
        <w:t xml:space="preserve">SUJETO O BLIGADO </w:t>
      </w:r>
      <w:r w:rsidRPr="00556128">
        <w:rPr>
          <w:rFonts w:ascii="Palatino Linotype" w:eastAsia="Palatino Linotype" w:hAnsi="Palatino Linotype" w:cs="Palatino Linotype"/>
          <w:color w:val="000000"/>
        </w:rPr>
        <w:t xml:space="preserve">deberá de remitir la </w:t>
      </w:r>
      <w:r w:rsidRPr="00556128">
        <w:rPr>
          <w:rFonts w:ascii="Palatino Linotype" w:eastAsia="Palatino Linotype" w:hAnsi="Palatino Linotype" w:cs="Palatino Linotype"/>
          <w:color w:val="000000"/>
        </w:rPr>
        <w:lastRenderedPageBreak/>
        <w:t xml:space="preserve">documentación correspondiente por la designación de los </w:t>
      </w:r>
      <w:r w:rsidRPr="00556128">
        <w:rPr>
          <w:rFonts w:ascii="Palatino Linotype" w:eastAsia="Palatino Linotype" w:hAnsi="Palatino Linotype" w:cs="Palatino Linotype"/>
          <w:b/>
          <w:color w:val="000000"/>
        </w:rPr>
        <w:t xml:space="preserve"> </w:t>
      </w:r>
      <w:proofErr w:type="spellStart"/>
      <w:r w:rsidRPr="00556128">
        <w:rPr>
          <w:rFonts w:ascii="Palatino Linotype" w:eastAsia="Palatino Linotype" w:hAnsi="Palatino Linotype" w:cs="Palatino Linotype"/>
          <w:b/>
          <w:color w:val="000000"/>
        </w:rPr>
        <w:t>los</w:t>
      </w:r>
      <w:proofErr w:type="spellEnd"/>
      <w:r w:rsidRPr="00556128">
        <w:rPr>
          <w:rFonts w:ascii="Palatino Linotype" w:eastAsia="Palatino Linotype" w:hAnsi="Palatino Linotype" w:cs="Palatino Linotype"/>
          <w:b/>
          <w:color w:val="000000"/>
        </w:rPr>
        <w:t xml:space="preserve"> Presidente del Consejo de Participación Ciudadana y de los Delegados  de las Delegaciones los Reyes </w:t>
      </w:r>
      <w:proofErr w:type="spellStart"/>
      <w:r w:rsidRPr="00556128">
        <w:rPr>
          <w:rFonts w:ascii="Palatino Linotype" w:eastAsia="Palatino Linotype" w:hAnsi="Palatino Linotype" w:cs="Palatino Linotype"/>
          <w:b/>
          <w:color w:val="000000"/>
        </w:rPr>
        <w:t>Acatlixhuayan</w:t>
      </w:r>
      <w:proofErr w:type="spellEnd"/>
      <w:r w:rsidRPr="00556128">
        <w:rPr>
          <w:rFonts w:ascii="Palatino Linotype" w:eastAsia="Palatino Linotype" w:hAnsi="Palatino Linotype" w:cs="Palatino Linotype"/>
          <w:b/>
          <w:color w:val="000000"/>
        </w:rPr>
        <w:t xml:space="preserve"> y Santiago </w:t>
      </w:r>
      <w:proofErr w:type="spellStart"/>
      <w:r w:rsidRPr="00556128">
        <w:rPr>
          <w:rFonts w:ascii="Palatino Linotype" w:eastAsia="Palatino Linotype" w:hAnsi="Palatino Linotype" w:cs="Palatino Linotype"/>
          <w:b/>
          <w:color w:val="000000"/>
        </w:rPr>
        <w:t>Zula</w:t>
      </w:r>
      <w:proofErr w:type="spellEnd"/>
      <w:r w:rsidRPr="00556128">
        <w:rPr>
          <w:rFonts w:ascii="Palatino Linotype" w:eastAsia="Palatino Linotype" w:hAnsi="Palatino Linotype" w:cs="Palatino Linotype"/>
          <w:b/>
          <w:color w:val="000000"/>
        </w:rPr>
        <w:t xml:space="preserve">. </w:t>
      </w:r>
    </w:p>
    <w:p w14:paraId="504DDE55"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657510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Ahora bien, tal  y como quedo precisado en  párrafos anteriores las personas que participaron en la designación del Comité de Participación Ciudadana del Sistema Municipal Anticorrupción y del Consejo de Participación  Ciudadana así como la Designación de  Presidentes de Delegados, deben entregar diversa información para poder participar en los procesos de designación, entre los cuales se encuentra el </w:t>
      </w:r>
      <w:r w:rsidRPr="00556128">
        <w:rPr>
          <w:rFonts w:ascii="Palatino Linotype" w:eastAsia="Palatino Linotype" w:hAnsi="Palatino Linotype" w:cs="Palatino Linotype"/>
          <w:i/>
          <w:color w:val="000000"/>
        </w:rPr>
        <w:t xml:space="preserve">Acta de nacimiento,  Clave Única de Registro de Población CURP, Constancia de residencia expedida por el Secretario de Ayuntamiento; Credencial para votar vigente; 2 fotografías tamaño infantil con el rostro descubierto a color, con fondo blanco, papel mate, sin retoque; Certificado o informe de no antecedentes penales con fecha de expedición no mayor a 30 días de vigencia; No haber sido procesado por delito grave o patrimonial; Carta de aceptación de postulación para el desempeño del cargo como Delegada, Delegado, titular o suplente o de integrante del Consejo de Participación Ciudadana según sea el caso; Constancia de no inhabilitación o sanción administrativa en el desempeño de empleo cargo o comisión en el servicio público con una vigencia no mayor a tres meses a la fecha del registro; Comprobante oficial, que acredite la residencia efectiva en el Barrio o Delegación que según corresponda; Declaratoria bajo protesta de decir verdad, de no haber sido integrante propietario o suplente en funciones de la planilla o fórmula electa en el periodo inmediato anterior; Constancia que acredite buena conducta y tener un modo honesto de vivir; Declaratoria bajo protesta de decir verdad, no ser ministro de cualquier </w:t>
      </w:r>
      <w:r w:rsidRPr="00556128">
        <w:rPr>
          <w:rFonts w:ascii="Palatino Linotype" w:eastAsia="Palatino Linotype" w:hAnsi="Palatino Linotype" w:cs="Palatino Linotype"/>
          <w:i/>
          <w:color w:val="000000"/>
        </w:rPr>
        <w:lastRenderedPageBreak/>
        <w:t xml:space="preserve">culto religioso o pertenecer a organización religiosa actualmente a menos que se haya separado formal y definitivamente cinco años antes del día de la elección; Deberá presentar una carta de exposición de motivos en la que señale el objetivo y principales compromisos con la ciudadanía que genero su interés en participar en este proceso; Manifestación bajo protesta de la autenticidad de los documentos, así como signar carta donde se compromete a cumplir las normas y requisitos que se redactan en la presente convocatoria; Presentar Programa de trabajo y Declaratoria bajo protesta de decir verdad de no ser Servidor Público Federal, Estatal o Municipal en funciones, </w:t>
      </w:r>
      <w:r w:rsidRPr="00556128">
        <w:rPr>
          <w:rFonts w:ascii="Palatino Linotype" w:eastAsia="Palatino Linotype" w:hAnsi="Palatino Linotype" w:cs="Palatino Linotype"/>
          <w:color w:val="000000"/>
        </w:rPr>
        <w:t xml:space="preserve">situación por la cual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deberá de analizar la información que debe de ser clasificada en su totalidad y como confidencial, situación por la cual se analiza lo siguiente. </w:t>
      </w:r>
    </w:p>
    <w:p w14:paraId="6ECC2D77"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F929B7" w14:textId="77777777" w:rsidR="00172C97" w:rsidRPr="00556128" w:rsidRDefault="00F56C0F">
      <w:pPr>
        <w:spacing w:line="360" w:lineRule="auto"/>
        <w:jc w:val="both"/>
        <w:rPr>
          <w:rFonts w:ascii="Palatino Linotype" w:eastAsia="Palatino Linotype" w:hAnsi="Palatino Linotype" w:cs="Palatino Linotype"/>
          <w:b/>
        </w:rPr>
      </w:pPr>
      <w:r w:rsidRPr="00556128">
        <w:rPr>
          <w:rFonts w:ascii="Palatino Linotype" w:eastAsia="Palatino Linotype" w:hAnsi="Palatino Linotype" w:cs="Palatino Linotype"/>
          <w:b/>
        </w:rPr>
        <w:t>Acta de nacimiento.</w:t>
      </w:r>
    </w:p>
    <w:p w14:paraId="56C21224"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El acta de nacimiento, es emitida por el Registro Civil, que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6E3EE5E9" w14:textId="77777777" w:rsidR="00172C97" w:rsidRPr="00556128" w:rsidRDefault="00172C97">
      <w:pPr>
        <w:tabs>
          <w:tab w:val="left" w:pos="4962"/>
        </w:tabs>
        <w:spacing w:line="360" w:lineRule="auto"/>
        <w:jc w:val="both"/>
        <w:rPr>
          <w:rFonts w:ascii="Palatino Linotype" w:eastAsia="Palatino Linotype" w:hAnsi="Palatino Linotype" w:cs="Palatino Linotype"/>
        </w:rPr>
      </w:pPr>
    </w:p>
    <w:p w14:paraId="7E071EF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Ahora bien, de acuerdo con el Formato Único del Acta de Nacimiento publicado por la Secretaría de Gobernación en el enlace </w:t>
      </w:r>
      <w:hyperlink r:id="rId18">
        <w:r w:rsidRPr="00556128">
          <w:rPr>
            <w:rFonts w:ascii="Palatino Linotype" w:eastAsia="Palatino Linotype" w:hAnsi="Palatino Linotype" w:cs="Palatino Linotype"/>
            <w:color w:val="000000"/>
          </w:rPr>
          <w:t>http://www.diputados.gob.mx/documentos/N_Acta_Nacimiento.pdf</w:t>
        </w:r>
      </w:hyperlink>
      <w:r w:rsidRPr="00556128">
        <w:rPr>
          <w:rFonts w:ascii="Palatino Linotype" w:eastAsia="Palatino Linotype" w:hAnsi="Palatino Linotype" w:cs="Palatino Linotype"/>
          <w:color w:val="000000"/>
        </w:rPr>
        <w:t xml:space="preserve">, se advierte que el Acta de Nacimiento se componte de quince elementos siendo los siguientes: </w:t>
      </w:r>
    </w:p>
    <w:p w14:paraId="723CE025" w14:textId="77777777" w:rsidR="00172C97" w:rsidRPr="00556128" w:rsidRDefault="00172C97">
      <w:pPr>
        <w:tabs>
          <w:tab w:val="left" w:pos="4962"/>
        </w:tabs>
        <w:spacing w:line="360" w:lineRule="auto"/>
        <w:jc w:val="both"/>
        <w:rPr>
          <w:rFonts w:ascii="Palatino Linotype" w:eastAsia="Palatino Linotype" w:hAnsi="Palatino Linotype" w:cs="Palatino Linotype"/>
        </w:rPr>
      </w:pPr>
    </w:p>
    <w:p w14:paraId="246FDE9C"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lastRenderedPageBreak/>
        <w:t>Folio de Impresión.</w:t>
      </w:r>
    </w:p>
    <w:p w14:paraId="72BBC130"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Denominación del Documento.</w:t>
      </w:r>
    </w:p>
    <w:p w14:paraId="27EF4952"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Identificador Electrónico. </w:t>
      </w:r>
    </w:p>
    <w:p w14:paraId="21DCA46F"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Elementos del Registro. </w:t>
      </w:r>
    </w:p>
    <w:p w14:paraId="289D0167"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Datos de la Persona Registrada. </w:t>
      </w:r>
    </w:p>
    <w:p w14:paraId="2A4BA669"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Datos de Filiación de la Persona Registrada. </w:t>
      </w:r>
    </w:p>
    <w:p w14:paraId="333BC364"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Anotaciones Marginales. </w:t>
      </w:r>
    </w:p>
    <w:p w14:paraId="16C3A47A"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Certificación. </w:t>
      </w:r>
    </w:p>
    <w:p w14:paraId="6A89AB4B"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Código Bidimensional QR que contiene información encriptada del acta. </w:t>
      </w:r>
    </w:p>
    <w:p w14:paraId="3E7D4752"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Leyenda “Soy México” </w:t>
      </w:r>
    </w:p>
    <w:p w14:paraId="6725DDEB"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Firma Electrónica Avanzada. </w:t>
      </w:r>
    </w:p>
    <w:p w14:paraId="32BF6500"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Firma y datos de la autoridad emisora. </w:t>
      </w:r>
    </w:p>
    <w:p w14:paraId="739288AA"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Código QR. </w:t>
      </w:r>
    </w:p>
    <w:p w14:paraId="5791CF87"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Código de Verificación.</w:t>
      </w:r>
    </w:p>
    <w:p w14:paraId="0FD34BEE" w14:textId="77777777" w:rsidR="00172C97" w:rsidRPr="00556128" w:rsidRDefault="00F56C0F">
      <w:pPr>
        <w:numPr>
          <w:ilvl w:val="0"/>
          <w:numId w:val="3"/>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Leyenda de instrucciones para la verificación del documento. </w:t>
      </w:r>
    </w:p>
    <w:p w14:paraId="3814B3CA" w14:textId="77777777" w:rsidR="00172C97" w:rsidRPr="00556128" w:rsidRDefault="00172C97">
      <w:pPr>
        <w:spacing w:line="360" w:lineRule="auto"/>
        <w:jc w:val="both"/>
        <w:rPr>
          <w:rFonts w:ascii="Palatino Linotype" w:eastAsia="Palatino Linotype" w:hAnsi="Palatino Linotype" w:cs="Palatino Linotype"/>
        </w:rPr>
      </w:pPr>
    </w:p>
    <w:p w14:paraId="0D422D6B"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Siendo de suma importancia mencionar que la información relativa a los incisos d) elementos de registro, e) datos de la persona registrada, f) datos de filiación de la persona registrada, g), anotaciones marginales y m) Código QR, se encuentra intrínsecamente relacionada con la esfera privada de una persona haciéndole identificada o identificable</w:t>
      </w:r>
    </w:p>
    <w:p w14:paraId="3ED51DF7" w14:textId="77777777" w:rsidR="00172C97" w:rsidRPr="00556128" w:rsidRDefault="00172C97">
      <w:pPr>
        <w:tabs>
          <w:tab w:val="left" w:pos="4962"/>
        </w:tabs>
        <w:spacing w:line="360" w:lineRule="auto"/>
        <w:jc w:val="both"/>
        <w:rPr>
          <w:rFonts w:ascii="Palatino Linotype" w:eastAsia="Palatino Linotype" w:hAnsi="Palatino Linotype" w:cs="Palatino Linotype"/>
        </w:rPr>
      </w:pPr>
    </w:p>
    <w:p w14:paraId="10EB5A22"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6" w:name="_heading=h.3dy6vkm" w:colFirst="0" w:colLast="0"/>
      <w:bookmarkEnd w:id="6"/>
      <w:r w:rsidRPr="00556128">
        <w:rPr>
          <w:rFonts w:ascii="Palatino Linotype" w:eastAsia="Palatino Linotype" w:hAnsi="Palatino Linotype" w:cs="Palatino Linotype"/>
          <w:color w:val="000000"/>
        </w:rPr>
        <w:lastRenderedPageBreak/>
        <w:t xml:space="preserve">Dada esta relevancia el Acta de Nacimiento debe ser analizado en su totalidad, además que parte los dato que integran hacen identificable a la persona sin tener que ver con el ejercicio de un cargo de designación como los son los Comités de Participación Ciudadana del Sistema Municipal Anticorrupción, de los Presidente de los Consejos de Participación Ciudadana y de Delegados. </w:t>
      </w:r>
    </w:p>
    <w:p w14:paraId="2FED962E"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48A735A8"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w:t>
      </w:r>
    </w:p>
    <w:p w14:paraId="51C24ACB" w14:textId="77777777" w:rsidR="00172C97" w:rsidRPr="00556128" w:rsidRDefault="00172C97">
      <w:pPr>
        <w:spacing w:line="360" w:lineRule="auto"/>
        <w:jc w:val="both"/>
        <w:rPr>
          <w:rFonts w:ascii="Palatino Linotype" w:eastAsia="Palatino Linotype" w:hAnsi="Palatino Linotype" w:cs="Palatino Linotype"/>
        </w:rPr>
      </w:pPr>
    </w:p>
    <w:p w14:paraId="25BC22A4"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esta manera, se trata de un documento de </w:t>
      </w:r>
      <w:r w:rsidRPr="00556128">
        <w:rPr>
          <w:rFonts w:ascii="Palatino Linotype" w:eastAsia="Palatino Linotype" w:hAnsi="Palatino Linotype" w:cs="Palatino Linotype"/>
          <w:b/>
          <w:color w:val="000000"/>
        </w:rPr>
        <w:t>naturaleza confidencial</w:t>
      </w:r>
      <w:r w:rsidRPr="00556128">
        <w:rPr>
          <w:rFonts w:ascii="Palatino Linotype" w:eastAsia="Palatino Linotype" w:hAnsi="Palatino Linotype" w:cs="Palatino Linotype"/>
          <w:color w:val="000000"/>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3D89BFB3" w14:textId="77777777" w:rsidR="00172C97" w:rsidRPr="00556128" w:rsidRDefault="00172C97">
      <w:pPr>
        <w:spacing w:after="160" w:line="259" w:lineRule="auto"/>
        <w:rPr>
          <w:rFonts w:eastAsia="Calibri"/>
        </w:rPr>
      </w:pPr>
    </w:p>
    <w:p w14:paraId="688C12DD" w14:textId="77777777" w:rsidR="00172C97" w:rsidRPr="00556128" w:rsidRDefault="00F56C0F">
      <w:pPr>
        <w:spacing w:line="360" w:lineRule="auto"/>
        <w:jc w:val="both"/>
        <w:rPr>
          <w:rFonts w:ascii="Palatino Linotype" w:eastAsia="Palatino Linotype" w:hAnsi="Palatino Linotype" w:cs="Palatino Linotype"/>
          <w:b/>
        </w:rPr>
      </w:pPr>
      <w:r w:rsidRPr="00556128">
        <w:rPr>
          <w:rFonts w:ascii="Palatino Linotype" w:eastAsia="Palatino Linotype" w:hAnsi="Palatino Linotype" w:cs="Palatino Linotype"/>
          <w:b/>
        </w:rPr>
        <w:t xml:space="preserve">Fotografías </w:t>
      </w:r>
      <w:proofErr w:type="gramStart"/>
      <w:r w:rsidRPr="00556128">
        <w:rPr>
          <w:rFonts w:ascii="Palatino Linotype" w:eastAsia="Palatino Linotype" w:hAnsi="Palatino Linotype" w:cs="Palatino Linotype"/>
          <w:b/>
        </w:rPr>
        <w:t>tamaño infantil recientes</w:t>
      </w:r>
      <w:proofErr w:type="gramEnd"/>
      <w:r w:rsidRPr="00556128">
        <w:rPr>
          <w:rFonts w:ascii="Palatino Linotype" w:eastAsia="Palatino Linotype" w:hAnsi="Palatino Linotype" w:cs="Palatino Linotype"/>
          <w:b/>
        </w:rPr>
        <w:t>.</w:t>
      </w:r>
    </w:p>
    <w:p w14:paraId="60BC842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Las fotografías constituyen un dato personal confidencial, en términos del artículo 143, fracción I de la Ley de Transparencia y Acceso a la Información Pública del Estado de México y Municipios. Por lo que es procedente su clasificación total como confidencial, en términos de los artículos 49, fracción II de la Ley de Transparencia y Acceso a la Información Pública del Estado de México y Municipios.</w:t>
      </w:r>
    </w:p>
    <w:p w14:paraId="3B2673CE" w14:textId="77777777" w:rsidR="00172C97" w:rsidRPr="00556128" w:rsidRDefault="00172C97">
      <w:pPr>
        <w:spacing w:line="360" w:lineRule="auto"/>
        <w:jc w:val="both"/>
        <w:rPr>
          <w:rFonts w:ascii="Palatino Linotype" w:eastAsia="Palatino Linotype" w:hAnsi="Palatino Linotype" w:cs="Palatino Linotype"/>
        </w:rPr>
      </w:pPr>
    </w:p>
    <w:p w14:paraId="4D35830C" w14:textId="77777777" w:rsidR="00172C97" w:rsidRPr="00556128" w:rsidRDefault="00F56C0F">
      <w:p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b/>
        </w:rPr>
        <w:t xml:space="preserve">Identificación oficial (credencial de elector o pasaporte vigente) y comprobante de domicilio </w:t>
      </w:r>
    </w:p>
    <w:p w14:paraId="18F13BB4"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el caso concreto, la </w:t>
      </w:r>
      <w:r w:rsidRPr="00556128">
        <w:rPr>
          <w:rFonts w:ascii="Palatino Linotype" w:eastAsia="Palatino Linotype" w:hAnsi="Palatino Linotype" w:cs="Palatino Linotype"/>
          <w:b/>
          <w:color w:val="000000"/>
        </w:rPr>
        <w:t>identificación oficial</w:t>
      </w:r>
      <w:r w:rsidRPr="00556128">
        <w:rPr>
          <w:rFonts w:ascii="Palatino Linotype" w:eastAsia="Palatino Linotype" w:hAnsi="Palatino Linotype" w:cs="Palatino Linotype"/>
          <w:color w:val="000000"/>
        </w:rPr>
        <w:t xml:space="preserve"> de los particulares, contiene datos como nombre, fotografía, —y probablemente— edad, domicilio, fecha de nacimiento, </w:t>
      </w:r>
      <w:proofErr w:type="spellStart"/>
      <w:r w:rsidRPr="00556128">
        <w:rPr>
          <w:rFonts w:ascii="Palatino Linotype" w:eastAsia="Palatino Linotype" w:hAnsi="Palatino Linotype" w:cs="Palatino Linotype"/>
          <w:color w:val="000000"/>
        </w:rPr>
        <w:t>curp</w:t>
      </w:r>
      <w:proofErr w:type="spellEnd"/>
      <w:r w:rsidRPr="00556128">
        <w:rPr>
          <w:rFonts w:ascii="Palatino Linotype" w:eastAsia="Palatino Linotype" w:hAnsi="Palatino Linotype" w:cs="Palatino Linotype"/>
          <w:color w:val="000000"/>
        </w:rPr>
        <w:t xml:space="preserve">, nacionalidad, solo por mencionar algunos, son datos personales de particulares que, no resultan de relevancia para el interés público; en ese mismo sentido, los datos contenidos en una </w:t>
      </w:r>
      <w:r w:rsidRPr="00556128">
        <w:rPr>
          <w:rFonts w:ascii="Palatino Linotype" w:eastAsia="Palatino Linotype" w:hAnsi="Palatino Linotype" w:cs="Palatino Linotype"/>
          <w:b/>
          <w:color w:val="000000"/>
        </w:rPr>
        <w:t>constancia domiciliaria</w:t>
      </w:r>
      <w:r w:rsidRPr="00556128">
        <w:rPr>
          <w:rFonts w:ascii="Palatino Linotype" w:eastAsia="Palatino Linotype" w:hAnsi="Palatino Linotype" w:cs="Palatino Linotype"/>
          <w:color w:val="000000"/>
        </w:rPr>
        <w:t xml:space="preserve"> de los particulares, resulta ser información de carácter confidencial.</w:t>
      </w:r>
    </w:p>
    <w:p w14:paraId="798C21C8" w14:textId="77777777" w:rsidR="00172C97" w:rsidRPr="00556128" w:rsidRDefault="00172C97">
      <w:pPr>
        <w:spacing w:line="360" w:lineRule="auto"/>
        <w:ind w:right="49"/>
        <w:jc w:val="both"/>
        <w:rPr>
          <w:rFonts w:ascii="Palatino Linotype" w:eastAsia="Palatino Linotype" w:hAnsi="Palatino Linotype" w:cs="Palatino Linotype"/>
        </w:rPr>
      </w:pPr>
    </w:p>
    <w:p w14:paraId="0FF8FB1B"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Así, en la identificación oficial se contiene mínimamente el </w:t>
      </w:r>
      <w:r w:rsidRPr="00556128">
        <w:rPr>
          <w:rFonts w:ascii="Palatino Linotype" w:eastAsia="Palatino Linotype" w:hAnsi="Palatino Linotype" w:cs="Palatino Linotype"/>
          <w:b/>
          <w:color w:val="000000"/>
        </w:rPr>
        <w:t>nombre</w:t>
      </w:r>
      <w:r w:rsidRPr="00556128">
        <w:rPr>
          <w:rFonts w:ascii="Palatino Linotype" w:eastAsia="Palatino Linotype" w:hAnsi="Palatino Linotype" w:cs="Palatino Linotype"/>
          <w:color w:val="000000"/>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Pr="00556128">
        <w:rPr>
          <w:rFonts w:ascii="Palatino Linotype" w:eastAsia="Palatino Linotype" w:hAnsi="Palatino Linotype" w:cs="Palatino Linotype"/>
          <w:b/>
          <w:color w:val="000000"/>
        </w:rPr>
        <w:t>domicilio</w:t>
      </w:r>
      <w:r w:rsidRPr="00556128">
        <w:rPr>
          <w:rFonts w:ascii="Palatino Linotype" w:eastAsia="Palatino Linotype" w:hAnsi="Palatino Linotype" w:cs="Palatino Linotype"/>
          <w:color w:val="000000"/>
        </w:rPr>
        <w:t xml:space="preserve">, es un atributo de la personalidad y un derecho de las personas (de acuerdo con lo señalado en los artículos 2.3 y 2.5 del Código Civil del Estado de México), este tiene como propósito que una persona pueda establecerse temporal o permanentemente en un lugar determinado, para habitar, establecer su centro de trabajo o negocios. </w:t>
      </w:r>
    </w:p>
    <w:p w14:paraId="5DC6019D" w14:textId="77777777" w:rsidR="00172C97" w:rsidRPr="00556128" w:rsidRDefault="00172C97">
      <w:pPr>
        <w:spacing w:line="360" w:lineRule="auto"/>
        <w:ind w:right="49"/>
        <w:jc w:val="both"/>
        <w:rPr>
          <w:rFonts w:ascii="Palatino Linotype" w:eastAsia="Palatino Linotype" w:hAnsi="Palatino Linotype" w:cs="Palatino Linotype"/>
        </w:rPr>
      </w:pPr>
    </w:p>
    <w:p w14:paraId="1038D6D4"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consecuencia, tanto la identificación oficial como el comprobante de domicilio, en términos de lo dispuesto por la fracción I del artículo 143 de la Ley de Transparencia y Acceso a la Información Pública del Estado de México y </w:t>
      </w:r>
      <w:r w:rsidRPr="00556128">
        <w:rPr>
          <w:rFonts w:ascii="Palatino Linotype" w:eastAsia="Palatino Linotype" w:hAnsi="Palatino Linotype" w:cs="Palatino Linotype"/>
          <w:color w:val="000000"/>
        </w:rPr>
        <w:lastRenderedPageBreak/>
        <w:t>Municipios, así como del artículo 4, fracciones XI y XII de la Ley de Protección de Datos Personales del Estado de México, es información que incide en la intimidad de las dos personas de las que se solicita la información en estudio.</w:t>
      </w:r>
    </w:p>
    <w:p w14:paraId="6F9640FB" w14:textId="77777777" w:rsidR="00172C97" w:rsidRPr="00556128" w:rsidRDefault="00172C97">
      <w:pPr>
        <w:spacing w:line="360" w:lineRule="auto"/>
        <w:ind w:right="49"/>
        <w:jc w:val="both"/>
        <w:rPr>
          <w:rFonts w:ascii="Palatino Linotype" w:eastAsia="Palatino Linotype" w:hAnsi="Palatino Linotype" w:cs="Palatino Linotype"/>
        </w:rPr>
      </w:pPr>
    </w:p>
    <w:p w14:paraId="7247BF5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Luego entonces, dichos documentos solo les conciernen a sus titulares. 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w:t>
      </w:r>
    </w:p>
    <w:p w14:paraId="458444A5" w14:textId="77777777" w:rsidR="00172C97" w:rsidRPr="00556128" w:rsidRDefault="00172C97">
      <w:pPr>
        <w:spacing w:line="360" w:lineRule="auto"/>
        <w:jc w:val="both"/>
        <w:rPr>
          <w:rFonts w:ascii="Palatino Linotype" w:eastAsia="Palatino Linotype" w:hAnsi="Palatino Linotype" w:cs="Palatino Linotype"/>
        </w:rPr>
      </w:pPr>
    </w:p>
    <w:p w14:paraId="7E4A5843"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0528F8E1" w14:textId="77777777" w:rsidR="00172C97" w:rsidRPr="00556128" w:rsidRDefault="00172C97">
      <w:pPr>
        <w:spacing w:line="360" w:lineRule="auto"/>
        <w:jc w:val="both"/>
        <w:rPr>
          <w:rFonts w:ascii="Palatino Linotype" w:eastAsia="Palatino Linotype" w:hAnsi="Palatino Linotype" w:cs="Palatino Linotype"/>
        </w:rPr>
      </w:pPr>
    </w:p>
    <w:p w14:paraId="0FE09101"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color w:val="000000"/>
        </w:rPr>
        <w:t>De manera particular el artículo 156, de la Ley General de Instituciones y Procedimientos Electorales dispone que la credencial para votar deberá contener, cuando menos, los siguientes datos:</w:t>
      </w:r>
    </w:p>
    <w:p w14:paraId="35278EDB" w14:textId="77777777" w:rsidR="00172C97" w:rsidRPr="00556128" w:rsidRDefault="00172C97">
      <w:pPr>
        <w:ind w:left="567"/>
        <w:jc w:val="both"/>
        <w:rPr>
          <w:rFonts w:ascii="Palatino Linotype" w:eastAsia="Palatino Linotype" w:hAnsi="Palatino Linotype" w:cs="Palatino Linotype"/>
          <w:color w:val="000000"/>
        </w:rPr>
      </w:pPr>
    </w:p>
    <w:p w14:paraId="49A049F0"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a) </w:t>
      </w:r>
      <w:r w:rsidRPr="00556128">
        <w:rPr>
          <w:rFonts w:ascii="Palatino Linotype" w:eastAsia="Palatino Linotype" w:hAnsi="Palatino Linotype" w:cs="Palatino Linotype"/>
          <w:i/>
          <w:color w:val="00000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w:t>
      </w:r>
      <w:r w:rsidRPr="00556128">
        <w:rPr>
          <w:rFonts w:ascii="Palatino Linotype" w:eastAsia="Palatino Linotype" w:hAnsi="Palatino Linotype" w:cs="Palatino Linotype"/>
          <w:i/>
          <w:color w:val="000000"/>
        </w:rPr>
        <w:lastRenderedPageBreak/>
        <w:t xml:space="preserve">nacional, deberán acreditar la entidad federativa de nacimiento del progenitor mexicano. Cuando ambos progenitores sean mexicanos, señalará la de su elección, en definitiva; </w:t>
      </w:r>
    </w:p>
    <w:p w14:paraId="254168FC"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b) </w:t>
      </w:r>
      <w:r w:rsidRPr="00556128">
        <w:rPr>
          <w:rFonts w:ascii="Palatino Linotype" w:eastAsia="Palatino Linotype" w:hAnsi="Palatino Linotype" w:cs="Palatino Linotype"/>
          <w:i/>
          <w:color w:val="000000"/>
        </w:rPr>
        <w:t xml:space="preserve">Sección electoral en donde deberá votar el ciudadano. En el caso de los ciudadanos residentes en el extranjero no será necesario incluir este requisito; </w:t>
      </w:r>
    </w:p>
    <w:p w14:paraId="59655B7E"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c) </w:t>
      </w:r>
      <w:r w:rsidRPr="00556128">
        <w:rPr>
          <w:rFonts w:ascii="Palatino Linotype" w:eastAsia="Palatino Linotype" w:hAnsi="Palatino Linotype" w:cs="Palatino Linotype"/>
          <w:i/>
          <w:color w:val="000000"/>
        </w:rPr>
        <w:t xml:space="preserve">Apellido paterno, apellido materno y nombre completo; </w:t>
      </w:r>
    </w:p>
    <w:p w14:paraId="2073E9B6"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d) </w:t>
      </w:r>
      <w:r w:rsidRPr="00556128">
        <w:rPr>
          <w:rFonts w:ascii="Palatino Linotype" w:eastAsia="Palatino Linotype" w:hAnsi="Palatino Linotype" w:cs="Palatino Linotype"/>
          <w:i/>
          <w:color w:val="000000"/>
        </w:rPr>
        <w:t xml:space="preserve">Domicilio; </w:t>
      </w:r>
    </w:p>
    <w:p w14:paraId="19D9A50A"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e) </w:t>
      </w:r>
      <w:r w:rsidRPr="00556128">
        <w:rPr>
          <w:rFonts w:ascii="Palatino Linotype" w:eastAsia="Palatino Linotype" w:hAnsi="Palatino Linotype" w:cs="Palatino Linotype"/>
          <w:i/>
          <w:color w:val="000000"/>
        </w:rPr>
        <w:t xml:space="preserve">Sexo; </w:t>
      </w:r>
    </w:p>
    <w:p w14:paraId="4D9D33C5" w14:textId="77777777" w:rsidR="00172C97" w:rsidRPr="00556128" w:rsidRDefault="00F56C0F">
      <w:pPr>
        <w:ind w:left="1134" w:right="899"/>
        <w:jc w:val="both"/>
        <w:rPr>
          <w:rFonts w:ascii="Palatino Linotype" w:eastAsia="Palatino Linotype" w:hAnsi="Palatino Linotype" w:cs="Palatino Linotype"/>
          <w:i/>
        </w:rPr>
      </w:pPr>
      <w:r w:rsidRPr="00556128">
        <w:rPr>
          <w:rFonts w:ascii="Palatino Linotype" w:eastAsia="Palatino Linotype" w:hAnsi="Palatino Linotype" w:cs="Palatino Linotype"/>
          <w:b/>
          <w:i/>
          <w:color w:val="000000"/>
        </w:rPr>
        <w:t xml:space="preserve">f) </w:t>
      </w:r>
      <w:r w:rsidRPr="00556128">
        <w:rPr>
          <w:rFonts w:ascii="Palatino Linotype" w:eastAsia="Palatino Linotype" w:hAnsi="Palatino Linotype" w:cs="Palatino Linotype"/>
          <w:i/>
          <w:color w:val="000000"/>
        </w:rPr>
        <w:t>Edad y año de registro;</w:t>
      </w:r>
    </w:p>
    <w:p w14:paraId="22D7DCD1"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g) </w:t>
      </w:r>
      <w:r w:rsidRPr="00556128">
        <w:rPr>
          <w:rFonts w:ascii="Palatino Linotype" w:eastAsia="Palatino Linotype" w:hAnsi="Palatino Linotype" w:cs="Palatino Linotype"/>
          <w:i/>
          <w:color w:val="000000"/>
        </w:rPr>
        <w:t xml:space="preserve">Firma, huella digital y fotografía del elector; </w:t>
      </w:r>
    </w:p>
    <w:p w14:paraId="4E3F0602"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h) </w:t>
      </w:r>
      <w:r w:rsidRPr="00556128">
        <w:rPr>
          <w:rFonts w:ascii="Palatino Linotype" w:eastAsia="Palatino Linotype" w:hAnsi="Palatino Linotype" w:cs="Palatino Linotype"/>
          <w:i/>
          <w:color w:val="000000"/>
        </w:rPr>
        <w:t xml:space="preserve">Clave de registro, y </w:t>
      </w:r>
    </w:p>
    <w:p w14:paraId="62D64A86"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i) </w:t>
      </w:r>
      <w:r w:rsidRPr="00556128">
        <w:rPr>
          <w:rFonts w:ascii="Palatino Linotype" w:eastAsia="Palatino Linotype" w:hAnsi="Palatino Linotype" w:cs="Palatino Linotype"/>
          <w:i/>
          <w:color w:val="000000"/>
        </w:rPr>
        <w:t xml:space="preserve">Clave Única del Registro de Población. </w:t>
      </w:r>
    </w:p>
    <w:p w14:paraId="51F5E1AD" w14:textId="77777777" w:rsidR="00172C97" w:rsidRPr="00556128" w:rsidRDefault="00172C97">
      <w:pPr>
        <w:ind w:left="1134" w:right="899"/>
        <w:jc w:val="both"/>
        <w:rPr>
          <w:rFonts w:ascii="Palatino Linotype" w:eastAsia="Palatino Linotype" w:hAnsi="Palatino Linotype" w:cs="Palatino Linotype"/>
          <w:b/>
          <w:i/>
          <w:color w:val="000000"/>
        </w:rPr>
      </w:pPr>
    </w:p>
    <w:p w14:paraId="60DF925F"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2. </w:t>
      </w:r>
      <w:r w:rsidRPr="00556128">
        <w:rPr>
          <w:rFonts w:ascii="Palatino Linotype" w:eastAsia="Palatino Linotype" w:hAnsi="Palatino Linotype" w:cs="Palatino Linotype"/>
          <w:i/>
          <w:color w:val="000000"/>
        </w:rPr>
        <w:t xml:space="preserve">Además tendrá: </w:t>
      </w:r>
    </w:p>
    <w:p w14:paraId="7BFF2F42"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a) </w:t>
      </w:r>
      <w:r w:rsidRPr="00556128">
        <w:rPr>
          <w:rFonts w:ascii="Palatino Linotype" w:eastAsia="Palatino Linotype" w:hAnsi="Palatino Linotype" w:cs="Palatino Linotype"/>
          <w:i/>
          <w:color w:val="000000"/>
        </w:rPr>
        <w:t xml:space="preserve">Espacios necesarios para marcar año y elección de que se trate; </w:t>
      </w:r>
    </w:p>
    <w:p w14:paraId="07C4F4A3"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b) </w:t>
      </w:r>
      <w:r w:rsidRPr="00556128">
        <w:rPr>
          <w:rFonts w:ascii="Palatino Linotype" w:eastAsia="Palatino Linotype" w:hAnsi="Palatino Linotype" w:cs="Palatino Linotype"/>
          <w:i/>
          <w:color w:val="000000"/>
        </w:rPr>
        <w:t xml:space="preserve">Firma impresa del Secretario Ejecutivo del Instituto; </w:t>
      </w:r>
    </w:p>
    <w:p w14:paraId="29E9B5DB"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c) </w:t>
      </w:r>
      <w:r w:rsidRPr="00556128">
        <w:rPr>
          <w:rFonts w:ascii="Palatino Linotype" w:eastAsia="Palatino Linotype" w:hAnsi="Palatino Linotype" w:cs="Palatino Linotype"/>
          <w:i/>
          <w:color w:val="000000"/>
        </w:rPr>
        <w:t xml:space="preserve">Año de emisión; </w:t>
      </w:r>
    </w:p>
    <w:p w14:paraId="05F26595"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d) </w:t>
      </w:r>
      <w:r w:rsidRPr="00556128">
        <w:rPr>
          <w:rFonts w:ascii="Palatino Linotype" w:eastAsia="Palatino Linotype" w:hAnsi="Palatino Linotype" w:cs="Palatino Linotype"/>
          <w:i/>
          <w:color w:val="000000"/>
        </w:rPr>
        <w:t xml:space="preserve">Año en el que expira su vigencia, y </w:t>
      </w:r>
    </w:p>
    <w:p w14:paraId="3F2FC27F" w14:textId="77777777" w:rsidR="00172C97" w:rsidRPr="00556128" w:rsidRDefault="00F56C0F">
      <w:pPr>
        <w:ind w:left="1134" w:right="899"/>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e) </w:t>
      </w:r>
      <w:r w:rsidRPr="00556128">
        <w:rPr>
          <w:rFonts w:ascii="Palatino Linotype" w:eastAsia="Palatino Linotype" w:hAnsi="Palatino Linotype" w:cs="Palatino Linotype"/>
          <w:i/>
          <w:color w:val="000000"/>
        </w:rPr>
        <w:t>En el caso de la que se expida al ciudadano residente en el extranjero, la leyenda “Para Votar desde el Extranjero”.</w:t>
      </w:r>
    </w:p>
    <w:p w14:paraId="264552E9" w14:textId="77777777" w:rsidR="00172C97" w:rsidRPr="00556128" w:rsidRDefault="00172C97">
      <w:pPr>
        <w:ind w:left="1134"/>
        <w:jc w:val="both"/>
        <w:rPr>
          <w:rFonts w:ascii="Palatino Linotype" w:eastAsia="Palatino Linotype" w:hAnsi="Palatino Linotype" w:cs="Palatino Linotype"/>
        </w:rPr>
      </w:pPr>
    </w:p>
    <w:p w14:paraId="4C8A8724"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796F4964" w14:textId="77777777" w:rsidR="00172C97" w:rsidRPr="00556128" w:rsidRDefault="00172C97">
      <w:pPr>
        <w:spacing w:line="360" w:lineRule="auto"/>
        <w:jc w:val="both"/>
        <w:rPr>
          <w:rFonts w:ascii="Palatino Linotype" w:eastAsia="Palatino Linotype" w:hAnsi="Palatino Linotype" w:cs="Palatino Linotype"/>
        </w:rPr>
      </w:pPr>
    </w:p>
    <w:p w14:paraId="3D5F6EF3"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1130303B" w14:textId="77777777" w:rsidR="00172C97" w:rsidRPr="00556128" w:rsidRDefault="00172C97">
      <w:pPr>
        <w:spacing w:line="360" w:lineRule="auto"/>
        <w:jc w:val="both"/>
        <w:rPr>
          <w:rFonts w:ascii="Palatino Linotype" w:eastAsia="Palatino Linotype" w:hAnsi="Palatino Linotype" w:cs="Palatino Linotype"/>
        </w:rPr>
      </w:pPr>
    </w:p>
    <w:p w14:paraId="00B6F3A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Dada esta relevancia por su contenido debe ser analizado en función del documento total, ya que esta obra por ser el medio preferible de identificación como ciudadano y no en función de un cargo, por lo que se entiende que se analizan en su conjunto los datos personales contenidos en la misma, por lo que, en el presente caso, se considera que </w:t>
      </w:r>
      <w:r w:rsidRPr="00556128">
        <w:rPr>
          <w:rFonts w:ascii="Palatino Linotype" w:eastAsia="Palatino Linotype" w:hAnsi="Palatino Linotype" w:cs="Palatino Linotype"/>
          <w:b/>
          <w:color w:val="000000"/>
        </w:rPr>
        <w:t xml:space="preserve">la credencial de elector, es confidencial </w:t>
      </w:r>
      <w:r w:rsidRPr="00556128">
        <w:rPr>
          <w:rFonts w:ascii="Palatino Linotype" w:eastAsia="Palatino Linotype" w:hAnsi="Palatino Linotype" w:cs="Palatino Linotype"/>
          <w:color w:val="000000"/>
        </w:rPr>
        <w:t>y actualiza la causal de clasificación, establecida en el artículo 143, fracción I, de la Ley de Transparencia y Acceso a la Información Pública del Estado de México y Municipios.</w:t>
      </w:r>
    </w:p>
    <w:p w14:paraId="05ADBADD" w14:textId="77777777" w:rsidR="00172C97" w:rsidRPr="00556128" w:rsidRDefault="00172C97">
      <w:pPr>
        <w:spacing w:line="360" w:lineRule="auto"/>
        <w:jc w:val="both"/>
        <w:rPr>
          <w:rFonts w:ascii="Palatino Linotype" w:eastAsia="Palatino Linotype" w:hAnsi="Palatino Linotype" w:cs="Palatino Linotype"/>
        </w:rPr>
      </w:pPr>
    </w:p>
    <w:p w14:paraId="74E6736B" w14:textId="77777777" w:rsidR="00172C97" w:rsidRPr="00556128" w:rsidRDefault="00F56C0F">
      <w:pPr>
        <w:spacing w:line="360" w:lineRule="auto"/>
        <w:jc w:val="both"/>
        <w:rPr>
          <w:rFonts w:ascii="Palatino Linotype" w:eastAsia="Palatino Linotype" w:hAnsi="Palatino Linotype" w:cs="Palatino Linotype"/>
          <w:b/>
        </w:rPr>
      </w:pPr>
      <w:r w:rsidRPr="00556128">
        <w:rPr>
          <w:rFonts w:ascii="Palatino Linotype" w:eastAsia="Palatino Linotype" w:hAnsi="Palatino Linotype" w:cs="Palatino Linotype"/>
          <w:b/>
        </w:rPr>
        <w:t>Solicitud de Registro</w:t>
      </w:r>
    </w:p>
    <w:p w14:paraId="47E6D1FB"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La solicitud de registro es un documento físico o digital, que se estructura a modo de formulario y tiene como finalidad recoger información que se requiere conocer del aspirante. En ese sentido, es importante mencionar que este documento se constituye por diversos datos personales como: nombre, domicilio particular, correo electrónico y número de teléfono particular, sin embargo, también da cuenta de información que en el presente caso resulta ser de interés público, como experiencia y planes de trabajo.</w:t>
      </w:r>
    </w:p>
    <w:p w14:paraId="7D125961" w14:textId="77777777" w:rsidR="00172C97" w:rsidRPr="00556128" w:rsidRDefault="00172C97">
      <w:pPr>
        <w:spacing w:line="360" w:lineRule="auto"/>
        <w:jc w:val="both"/>
        <w:rPr>
          <w:rFonts w:ascii="Palatino Linotype" w:eastAsia="Palatino Linotype" w:hAnsi="Palatino Linotype" w:cs="Palatino Linotype"/>
        </w:rPr>
      </w:pPr>
    </w:p>
    <w:p w14:paraId="43FBDE37"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Bajo este orden de ideas, este documento si bien, cuenta con datos personales que en nada abonan a la transparencia y rendición de cuentas, ya que atañen únicamente a la esfera privada del participante, también lo es que además de contener información que acredita experiencia  o planes de trabajo, es un requisito indispensable para poder participar en las designación de los Comités de Participación Ciudadana del Sistema Municipal Anticorrupción, de los Presidente de los Consejos de Participación Ciudadana y de Delegados. </w:t>
      </w:r>
    </w:p>
    <w:p w14:paraId="3088C71D" w14:textId="77777777" w:rsidR="00172C97" w:rsidRPr="00556128" w:rsidRDefault="00172C97">
      <w:pPr>
        <w:spacing w:line="360" w:lineRule="auto"/>
        <w:jc w:val="both"/>
        <w:rPr>
          <w:rFonts w:ascii="Palatino Linotype" w:eastAsia="Palatino Linotype" w:hAnsi="Palatino Linotype" w:cs="Palatino Linotype"/>
        </w:rPr>
      </w:pPr>
    </w:p>
    <w:p w14:paraId="0A4B62E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w:t>
      </w:r>
    </w:p>
    <w:p w14:paraId="091EEB34" w14:textId="77777777" w:rsidR="00172C97" w:rsidRPr="00556128" w:rsidRDefault="00F56C0F">
      <w:pPr>
        <w:spacing w:line="360" w:lineRule="auto"/>
        <w:jc w:val="both"/>
        <w:rPr>
          <w:rFonts w:ascii="Palatino Linotype" w:eastAsia="Palatino Linotype" w:hAnsi="Palatino Linotype" w:cs="Palatino Linotype"/>
          <w:b/>
        </w:rPr>
      </w:pPr>
      <w:r w:rsidRPr="00556128">
        <w:rPr>
          <w:rFonts w:ascii="Palatino Linotype" w:eastAsia="Palatino Linotype" w:hAnsi="Palatino Linotype" w:cs="Palatino Linotype"/>
          <w:b/>
        </w:rPr>
        <w:t>CURP</w:t>
      </w:r>
    </w:p>
    <w:p w14:paraId="0231D9D9"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D7F16E6" w14:textId="77777777" w:rsidR="00172C97" w:rsidRPr="00556128" w:rsidRDefault="00172C97">
      <w:pPr>
        <w:spacing w:line="360" w:lineRule="auto"/>
        <w:jc w:val="both"/>
        <w:rPr>
          <w:rFonts w:ascii="Palatino Linotype" w:eastAsia="Palatino Linotype" w:hAnsi="Palatino Linotype" w:cs="Palatino Linotype"/>
        </w:rPr>
      </w:pPr>
    </w:p>
    <w:p w14:paraId="1F9E50D2"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General del Registro </w:t>
      </w:r>
      <w:r w:rsidRPr="00556128">
        <w:rPr>
          <w:rFonts w:ascii="Palatino Linotype" w:eastAsia="Palatino Linotype" w:hAnsi="Palatino Linotype" w:cs="Palatino Linotype"/>
          <w:color w:val="000000"/>
        </w:rPr>
        <w:lastRenderedPageBreak/>
        <w:t>Nacional de Población e Identificación Personal tiene la atribución de asignar y depurar la Clave Única de Registro de Población a todas las personas residentes en el país, así como a los mexicanos que residan en el extranjero.</w:t>
      </w:r>
    </w:p>
    <w:p w14:paraId="178F5BE9" w14:textId="77777777" w:rsidR="00172C97" w:rsidRPr="00556128" w:rsidRDefault="00172C97">
      <w:pPr>
        <w:spacing w:line="360" w:lineRule="auto"/>
        <w:jc w:val="both"/>
        <w:rPr>
          <w:rFonts w:ascii="Palatino Linotype" w:eastAsia="Palatino Linotype" w:hAnsi="Palatino Linotype" w:cs="Palatino Linotype"/>
        </w:rPr>
      </w:pPr>
    </w:p>
    <w:p w14:paraId="71C5C864"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En ese orden de ideas, la Secretaría de Gobernación</w:t>
      </w:r>
      <w:r w:rsidRPr="00556128">
        <w:rPr>
          <w:rFonts w:ascii="Palatino Linotype" w:eastAsia="Palatino Linotype" w:hAnsi="Palatino Linotype" w:cs="Palatino Linotype"/>
          <w:color w:val="000000"/>
          <w:vertAlign w:val="superscript"/>
        </w:rPr>
        <w:footnoteReference w:id="6"/>
      </w:r>
      <w:r w:rsidRPr="00556128">
        <w:rPr>
          <w:rFonts w:ascii="Palatino Linotype" w:eastAsia="Palatino Linotype" w:hAnsi="Palatino Linotype" w:cs="Palatino Linotype"/>
          <w:color w:val="000000"/>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4BA5A0DC" w14:textId="77777777" w:rsidR="00172C97" w:rsidRPr="00556128" w:rsidRDefault="00172C97">
      <w:pPr>
        <w:spacing w:line="360" w:lineRule="auto"/>
        <w:jc w:val="both"/>
        <w:rPr>
          <w:rFonts w:ascii="Palatino Linotype" w:eastAsia="Palatino Linotype" w:hAnsi="Palatino Linotype" w:cs="Palatino Linotype"/>
        </w:rPr>
      </w:pPr>
    </w:p>
    <w:p w14:paraId="2C18ED91" w14:textId="77777777" w:rsidR="00172C97" w:rsidRPr="00556128" w:rsidRDefault="00F56C0F">
      <w:pPr>
        <w:numPr>
          <w:ilvl w:val="0"/>
          <w:numId w:val="4"/>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El primero y segundo apellidos, así como al nombre de pila;</w:t>
      </w:r>
    </w:p>
    <w:p w14:paraId="535E9EC1" w14:textId="77777777" w:rsidR="00172C97" w:rsidRPr="00556128" w:rsidRDefault="00F56C0F">
      <w:pPr>
        <w:numPr>
          <w:ilvl w:val="0"/>
          <w:numId w:val="4"/>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La fecha de nacimiento;</w:t>
      </w:r>
    </w:p>
    <w:p w14:paraId="6FFD2C19" w14:textId="77777777" w:rsidR="00172C97" w:rsidRPr="00556128" w:rsidRDefault="00F56C0F">
      <w:pPr>
        <w:numPr>
          <w:ilvl w:val="0"/>
          <w:numId w:val="4"/>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El sexo, y</w:t>
      </w:r>
    </w:p>
    <w:p w14:paraId="5E91C10D" w14:textId="77777777" w:rsidR="00172C97" w:rsidRPr="00556128" w:rsidRDefault="00F56C0F">
      <w:pPr>
        <w:numPr>
          <w:ilvl w:val="0"/>
          <w:numId w:val="4"/>
        </w:num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La entidad federativa de nacimiento.</w:t>
      </w:r>
    </w:p>
    <w:p w14:paraId="18A8073C" w14:textId="77777777" w:rsidR="00172C97" w:rsidRPr="00556128" w:rsidRDefault="00172C97">
      <w:pPr>
        <w:spacing w:line="360" w:lineRule="auto"/>
        <w:jc w:val="both"/>
        <w:rPr>
          <w:rFonts w:ascii="Palatino Linotype" w:eastAsia="Palatino Linotype" w:hAnsi="Palatino Linotype" w:cs="Palatino Linotype"/>
          <w:color w:val="000000"/>
        </w:rPr>
      </w:pPr>
    </w:p>
    <w:p w14:paraId="012A57C7"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Los dos últimos elementos de la Clave Única de Registro de Población evitan la duplicidad de la Clave y garantizan su correcta integración.</w:t>
      </w:r>
    </w:p>
    <w:p w14:paraId="50760BA3" w14:textId="77777777" w:rsidR="00172C97" w:rsidRPr="00556128" w:rsidRDefault="00172C97">
      <w:pPr>
        <w:spacing w:line="360" w:lineRule="auto"/>
        <w:jc w:val="both"/>
        <w:rPr>
          <w:rFonts w:ascii="Palatino Linotype" w:eastAsia="Palatino Linotype" w:hAnsi="Palatino Linotype" w:cs="Palatino Linotype"/>
          <w:color w:val="000000"/>
        </w:rPr>
      </w:pPr>
    </w:p>
    <w:p w14:paraId="5BA95BB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w:t>
      </w:r>
    </w:p>
    <w:p w14:paraId="0B301EDA"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501C3A7B"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5FC5DB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Situación que se robustece, con el Criterio 18/17, emitido por el Instituto Nacional de Transparencia, Acceso a la Información y Protección de Datos Personales, que establece lo siguiente:</w:t>
      </w:r>
    </w:p>
    <w:p w14:paraId="1DA532CB" w14:textId="77777777" w:rsidR="00172C97" w:rsidRPr="00556128" w:rsidRDefault="00172C97">
      <w:pPr>
        <w:spacing w:line="360" w:lineRule="auto"/>
        <w:jc w:val="both"/>
        <w:rPr>
          <w:rFonts w:ascii="Palatino Linotype" w:eastAsia="Palatino Linotype" w:hAnsi="Palatino Linotype" w:cs="Palatino Linotype"/>
          <w:color w:val="000000"/>
        </w:rPr>
      </w:pPr>
    </w:p>
    <w:p w14:paraId="659A5762" w14:textId="77777777" w:rsidR="00172C97" w:rsidRPr="00556128" w:rsidRDefault="00F56C0F">
      <w:pPr>
        <w:ind w:left="567" w:right="567"/>
        <w:jc w:val="both"/>
        <w:rPr>
          <w:rFonts w:ascii="Palatino Linotype" w:eastAsia="Palatino Linotype" w:hAnsi="Palatino Linotype" w:cs="Palatino Linotype"/>
          <w:i/>
          <w:color w:val="000000"/>
        </w:rPr>
      </w:pPr>
      <w:r w:rsidRPr="00556128">
        <w:rPr>
          <w:rFonts w:ascii="Palatino Linotype" w:eastAsia="Palatino Linotype" w:hAnsi="Palatino Linotype" w:cs="Palatino Linotype"/>
          <w:b/>
          <w:i/>
          <w:color w:val="000000"/>
        </w:rPr>
        <w:t xml:space="preserve">“Clave Única de Registro de Población (CURP). </w:t>
      </w:r>
      <w:r w:rsidRPr="00556128">
        <w:rPr>
          <w:rFonts w:ascii="Palatino Linotype" w:eastAsia="Palatino Linotype" w:hAnsi="Palatino Linotype" w:cs="Palatino Linotype"/>
          <w:i/>
          <w:color w:val="00000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D1728EF" w14:textId="77777777" w:rsidR="00172C97" w:rsidRPr="00556128" w:rsidRDefault="00172C97">
      <w:pPr>
        <w:spacing w:line="360" w:lineRule="auto"/>
        <w:jc w:val="both"/>
        <w:rPr>
          <w:rFonts w:ascii="Palatino Linotype" w:eastAsia="Palatino Linotype" w:hAnsi="Palatino Linotype" w:cs="Palatino Linotype"/>
          <w:color w:val="000000"/>
        </w:rPr>
      </w:pPr>
    </w:p>
    <w:p w14:paraId="2C8A4CF7"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acuerdo con lo anterior, resulta procedente la clasificación de la Clave Única de Registro de Población; por lo que, la constancia de dicho dato corre la misma suerte, pues únicamente contiene datos que hacen identificables a los titulares, que en nada abonan a la transparencia y no rinden cuantas de la forma de actuar, por lo que, es un documento privado, en términos del artículo 143, fracción I, de la Ley de Transparencia y Acceso a la Información Pública del Estado de México y Municipios. </w:t>
      </w:r>
    </w:p>
    <w:p w14:paraId="50B7682F" w14:textId="77777777" w:rsidR="00172C97" w:rsidRPr="00556128" w:rsidRDefault="00172C97">
      <w:pPr>
        <w:spacing w:line="360" w:lineRule="auto"/>
        <w:jc w:val="both"/>
        <w:rPr>
          <w:rFonts w:ascii="Palatino Linotype" w:eastAsia="Palatino Linotype" w:hAnsi="Palatino Linotype" w:cs="Palatino Linotype"/>
        </w:rPr>
      </w:pPr>
    </w:p>
    <w:p w14:paraId="2724C5B7" w14:textId="77777777" w:rsidR="00172C97" w:rsidRPr="00556128" w:rsidRDefault="00F56C0F">
      <w:p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rPr>
        <w:t xml:space="preserve"> </w:t>
      </w:r>
      <w:r w:rsidRPr="00556128">
        <w:rPr>
          <w:rFonts w:ascii="Palatino Linotype" w:eastAsia="Palatino Linotype" w:hAnsi="Palatino Linotype" w:cs="Palatino Linotype"/>
          <w:b/>
        </w:rPr>
        <w:t>Registro Federal de Contribuyentes (RFC)</w:t>
      </w:r>
      <w:r w:rsidRPr="00556128">
        <w:rPr>
          <w:rFonts w:ascii="Palatino Linotype" w:eastAsia="Palatino Linotype" w:hAnsi="Palatino Linotype" w:cs="Palatino Linotype"/>
        </w:rPr>
        <w:t xml:space="preserve"> </w:t>
      </w:r>
    </w:p>
    <w:p w14:paraId="48C1D3DF"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 xml:space="preserve">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556128">
        <w:rPr>
          <w:rFonts w:ascii="Palatino Linotype" w:eastAsia="Palatino Linotype" w:hAnsi="Palatino Linotype" w:cs="Palatino Linotype"/>
          <w:color w:val="000000"/>
        </w:rPr>
        <w:t>homoclave</w:t>
      </w:r>
      <w:proofErr w:type="spellEnd"/>
      <w:r w:rsidRPr="00556128">
        <w:rPr>
          <w:rFonts w:ascii="Palatino Linotype" w:eastAsia="Palatino Linotype" w:hAnsi="Palatino Linotype" w:cs="Palatino Linotype"/>
          <w:color w:val="000000"/>
        </w:rPr>
        <w:t xml:space="preserve"> que es asignada por el Servicio de Administración Tributaria (SAT).</w:t>
      </w:r>
    </w:p>
    <w:p w14:paraId="4EE9FC69" w14:textId="77777777" w:rsidR="00172C97" w:rsidRPr="00556128" w:rsidRDefault="00172C97">
      <w:pPr>
        <w:spacing w:line="360" w:lineRule="auto"/>
        <w:jc w:val="both"/>
        <w:rPr>
          <w:rFonts w:ascii="Palatino Linotype" w:eastAsia="Palatino Linotype" w:hAnsi="Palatino Linotype" w:cs="Palatino Linotype"/>
        </w:rPr>
      </w:pPr>
    </w:p>
    <w:p w14:paraId="01851F4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6B0E16DF" w14:textId="77777777" w:rsidR="00172C97" w:rsidRPr="00556128" w:rsidRDefault="00172C97">
      <w:pPr>
        <w:spacing w:line="360" w:lineRule="auto"/>
        <w:jc w:val="both"/>
        <w:rPr>
          <w:rFonts w:ascii="Palatino Linotype" w:eastAsia="Palatino Linotype" w:hAnsi="Palatino Linotype" w:cs="Palatino Linotype"/>
        </w:rPr>
      </w:pPr>
    </w:p>
    <w:p w14:paraId="169063AC"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3C4C89D6" w14:textId="77777777" w:rsidR="00172C97" w:rsidRPr="00556128" w:rsidRDefault="00172C97">
      <w:pPr>
        <w:spacing w:line="360" w:lineRule="auto"/>
        <w:jc w:val="both"/>
        <w:rPr>
          <w:rFonts w:ascii="Palatino Linotype" w:eastAsia="Palatino Linotype" w:hAnsi="Palatino Linotype" w:cs="Palatino Linotype"/>
        </w:rPr>
      </w:pPr>
    </w:p>
    <w:p w14:paraId="5F50B41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361A2FB9" w14:textId="77777777" w:rsidR="00172C97" w:rsidRPr="00556128" w:rsidRDefault="00172C97">
      <w:pPr>
        <w:spacing w:line="360" w:lineRule="auto"/>
        <w:jc w:val="both"/>
        <w:rPr>
          <w:rFonts w:ascii="Palatino Linotype" w:eastAsia="Palatino Linotype" w:hAnsi="Palatino Linotype" w:cs="Palatino Linotype"/>
        </w:rPr>
      </w:pPr>
    </w:p>
    <w:p w14:paraId="25A5A3B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En el mismo sentido, resulta aplicable el Criterio 19/17 emitido por el Instituto Nacional de Transparencia, Acceso a la Información, y Protección de Datos Personales, en el cual se señala lo siguiente:</w:t>
      </w:r>
    </w:p>
    <w:p w14:paraId="5E86D00A" w14:textId="77777777" w:rsidR="00172C97" w:rsidRPr="00556128" w:rsidRDefault="00172C97">
      <w:pPr>
        <w:spacing w:line="360" w:lineRule="auto"/>
        <w:jc w:val="both"/>
        <w:rPr>
          <w:rFonts w:ascii="Palatino Linotype" w:eastAsia="Palatino Linotype" w:hAnsi="Palatino Linotype" w:cs="Palatino Linotype"/>
          <w:color w:val="000000"/>
        </w:rPr>
      </w:pPr>
    </w:p>
    <w:p w14:paraId="74E7F5AF" w14:textId="77777777" w:rsidR="00172C97" w:rsidRPr="00556128" w:rsidRDefault="00F56C0F">
      <w:pPr>
        <w:ind w:left="567" w:right="567"/>
        <w:jc w:val="both"/>
        <w:rPr>
          <w:rFonts w:ascii="Palatino Linotype" w:eastAsia="Palatino Linotype" w:hAnsi="Palatino Linotype" w:cs="Palatino Linotype"/>
          <w:i/>
        </w:rPr>
      </w:pPr>
      <w:r w:rsidRPr="00556128">
        <w:rPr>
          <w:rFonts w:ascii="Palatino Linotype" w:eastAsia="Palatino Linotype" w:hAnsi="Palatino Linotype" w:cs="Palatino Linotype"/>
          <w:b/>
          <w:i/>
        </w:rPr>
        <w:t>REGISTRO FEDERAL DE CONTRIBUYENTES (RFC) DE PERSONAS FÍSICAS.</w:t>
      </w:r>
      <w:r w:rsidRPr="00556128">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01C9238E" w14:textId="77777777" w:rsidR="00172C97" w:rsidRPr="00556128" w:rsidRDefault="00172C97">
      <w:pPr>
        <w:spacing w:line="360" w:lineRule="auto"/>
        <w:jc w:val="both"/>
        <w:rPr>
          <w:rFonts w:ascii="Palatino Linotype" w:eastAsia="Palatino Linotype" w:hAnsi="Palatino Linotype" w:cs="Palatino Linotype"/>
        </w:rPr>
      </w:pPr>
    </w:p>
    <w:p w14:paraId="1C659E22"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En consecuencia, debe considerarse que tiene carácter de confidencial.</w:t>
      </w:r>
    </w:p>
    <w:p w14:paraId="017043E4" w14:textId="77777777" w:rsidR="00172C97" w:rsidRPr="00556128" w:rsidRDefault="00172C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AE93B86" w14:textId="77777777" w:rsidR="00172C97" w:rsidRPr="00556128" w:rsidRDefault="00F56C0F">
      <w:pPr>
        <w:spacing w:line="360" w:lineRule="auto"/>
        <w:jc w:val="both"/>
        <w:rPr>
          <w:rFonts w:ascii="Palatino Linotype" w:eastAsia="Palatino Linotype" w:hAnsi="Palatino Linotype" w:cs="Palatino Linotype"/>
          <w:b/>
        </w:rPr>
      </w:pPr>
      <w:r w:rsidRPr="00556128">
        <w:rPr>
          <w:rFonts w:ascii="Palatino Linotype" w:eastAsia="Palatino Linotype" w:hAnsi="Palatino Linotype" w:cs="Palatino Linotype"/>
          <w:b/>
        </w:rPr>
        <w:t>Informe de no antecedentes penales</w:t>
      </w:r>
    </w:p>
    <w:p w14:paraId="709D584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Al respecto, es de señalar que la Ley Orgánica de la Ley de la Fiscalía General de Justicia del Estado de México establece la forma en que habrán de realizarse las inscripciones de antecedentes penales y administrativos, así como los supuestos bajo los cuales las inscripciones de antecedentes penales serán cancelados, tal como se cita:</w:t>
      </w:r>
    </w:p>
    <w:p w14:paraId="5F505D81" w14:textId="77777777" w:rsidR="00172C97" w:rsidRPr="00556128" w:rsidRDefault="00172C97">
      <w:pPr>
        <w:spacing w:line="360" w:lineRule="auto"/>
        <w:jc w:val="both"/>
        <w:rPr>
          <w:rFonts w:ascii="Palatino Linotype" w:eastAsia="Palatino Linotype" w:hAnsi="Palatino Linotype" w:cs="Palatino Linotype"/>
        </w:rPr>
      </w:pPr>
    </w:p>
    <w:p w14:paraId="2920033E"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“Artículo 41. Las inscripciones de antecedentes penales y administrativos se harán en las secciones respectivas, de acuerdo con los sistemas que se establezcan en el Reglamento, conforme a lo siguiente: </w:t>
      </w:r>
    </w:p>
    <w:p w14:paraId="4C293225"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A. En la sección de antecedentes penales se inscribirán: </w:t>
      </w:r>
    </w:p>
    <w:p w14:paraId="6375A05D"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I. Las sentencias condenatorias ejecutoriadas que dicten las autoridades judiciales del Estado. </w:t>
      </w:r>
    </w:p>
    <w:p w14:paraId="3295F158"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lastRenderedPageBreak/>
        <w:t xml:space="preserve">II. Las sentencias condenatorias ejecutoriadas que dicten autoridades judiciales de otras entidades federativas de la República o del extranjero. </w:t>
      </w:r>
    </w:p>
    <w:p w14:paraId="3D58837A"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B. En la sección de reincidencia y habitualidad, cuando se surtan los presupuestos de los artículos 22 y 23 del Código Penal para el Estado, se inscribirán respectivamente, las sentencias condenatorias ejecutoriadas. C. En la sección de antecedentes administrativos: </w:t>
      </w:r>
    </w:p>
    <w:p w14:paraId="07B8B63E"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I. Las determinaciones del Ministerio Público para la aplicación de formas de solución alterna del procedimiento y de terminación anticipada del proceso. </w:t>
      </w:r>
    </w:p>
    <w:p w14:paraId="5434109C"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II. Las formas de terminación de la investigación de conformidad con el Código Nacional. </w:t>
      </w:r>
    </w:p>
    <w:p w14:paraId="6C6E1154"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III. Los datos que se obtengan con motivo de la expedición de certificados de antecedentes. Los datos relativos a los antecedentes administrativos únicamente serán utilizados por el Ministerio Público para el cumplimiento de sus atribuciones. </w:t>
      </w:r>
    </w:p>
    <w:p w14:paraId="559BA97E"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Las autoridades judiciales o administrativas competentes remitirán a los Servicios Periciales los documentos a que se refiere el presente artículo dentro del término de quince días hábiles contados a partir de la fecha en que, respectivamente, se haya dictado, elaborado o causado ejecutoria.”</w:t>
      </w:r>
    </w:p>
    <w:p w14:paraId="4FC228DB" w14:textId="77777777" w:rsidR="00172C97" w:rsidRPr="00556128" w:rsidRDefault="00172C97">
      <w:pPr>
        <w:ind w:left="1134" w:right="851"/>
        <w:jc w:val="both"/>
        <w:rPr>
          <w:rFonts w:ascii="Palatino Linotype" w:eastAsia="Palatino Linotype" w:hAnsi="Palatino Linotype" w:cs="Palatino Linotype"/>
        </w:rPr>
      </w:pPr>
    </w:p>
    <w:p w14:paraId="66A62A7B"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“Artículo 42. Las inscripciones de antecedentes penales se cancelarán cuando: </w:t>
      </w:r>
    </w:p>
    <w:p w14:paraId="0FB8911F"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I. La pena se haya declarado extinta. </w:t>
      </w:r>
    </w:p>
    <w:p w14:paraId="36A3FCF9"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II. La o el sentenciado sea declarado inocente por resolución dictada en recurso de revisión extraordinaria. </w:t>
      </w:r>
    </w:p>
    <w:p w14:paraId="4C2CA476"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III. La o el condenado lo haya sido bajo la vigencia de una ley derogada o abrogada por otra que suprima al hecho el carácter de delito. </w:t>
      </w:r>
    </w:p>
    <w:p w14:paraId="67AE320F"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IV. A la o el sentenciado se le conceda el beneficio de la amnistía o del indulto. </w:t>
      </w:r>
    </w:p>
    <w:p w14:paraId="20C35892"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Las autoridades judiciales o administrativas remitirán copia certificada de los documentos a que se hace referencia en las fracciones anteriores a los Servicios Periciales para la cancelación de la inscripción de antecedentes penales.”</w:t>
      </w:r>
    </w:p>
    <w:p w14:paraId="01299AD5" w14:textId="77777777" w:rsidR="00172C97" w:rsidRPr="00556128" w:rsidRDefault="00F56C0F">
      <w:pPr>
        <w:ind w:left="1134" w:right="851"/>
        <w:jc w:val="right"/>
        <w:rPr>
          <w:rFonts w:ascii="Palatino Linotype" w:eastAsia="Palatino Linotype" w:hAnsi="Palatino Linotype" w:cs="Palatino Linotype"/>
          <w:i/>
        </w:rPr>
      </w:pPr>
      <w:r w:rsidRPr="00556128">
        <w:rPr>
          <w:rFonts w:ascii="Palatino Linotype" w:eastAsia="Palatino Linotype" w:hAnsi="Palatino Linotype" w:cs="Palatino Linotype"/>
          <w:i/>
        </w:rPr>
        <w:t>(Énfasis añadido)</w:t>
      </w:r>
    </w:p>
    <w:p w14:paraId="34257CED" w14:textId="77777777" w:rsidR="00172C97" w:rsidRPr="00556128" w:rsidRDefault="00172C97">
      <w:pPr>
        <w:ind w:left="1134" w:right="851"/>
        <w:jc w:val="both"/>
        <w:rPr>
          <w:rFonts w:ascii="Palatino Linotype" w:eastAsia="Palatino Linotype" w:hAnsi="Palatino Linotype" w:cs="Palatino Linotype"/>
        </w:rPr>
      </w:pPr>
    </w:p>
    <w:p w14:paraId="1D3655A2"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En cualquiera de los supuestos de cancelación a que se hace referencia en el párrafo precedente se considera importante apuntar que aun cuando existan registros de antecedentes penales su existencia no acredita, carencia de probidad y de un modo honesto de vivir, por lo tanto no deben ser motivo de discriminación,  o impedimento para una efectiva reinserción social derecho reconocido en el artículo 18 párrafo segundo de la Constitución Política de los Estados Unidos Mexicanos, robustece lo manifestado hasta aquí la siguiente jurisprudencia:</w:t>
      </w:r>
    </w:p>
    <w:p w14:paraId="487FFC68" w14:textId="77777777" w:rsidR="00172C97" w:rsidRPr="00556128" w:rsidRDefault="00172C97">
      <w:pPr>
        <w:spacing w:line="360" w:lineRule="auto"/>
        <w:jc w:val="both"/>
        <w:rPr>
          <w:rFonts w:ascii="Palatino Linotype" w:eastAsia="Palatino Linotype" w:hAnsi="Palatino Linotype" w:cs="Palatino Linotype"/>
        </w:rPr>
      </w:pPr>
    </w:p>
    <w:p w14:paraId="71030E16" w14:textId="77777777" w:rsidR="00172C97" w:rsidRPr="00556128" w:rsidRDefault="00F56C0F">
      <w:pPr>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 xml:space="preserve">ANTECEDENTES PENALES. SU EXISTENCIA NO ACREDITA, POR SÍ SOLA, CARENCIA DE PROBIDAD Y DE UN MODO HONESTO DE VIVIR.- El hecho de haber cometido un delito intencional puede llegar a constituir un factor que demuestre la falta de probidad o de honestidad en la conducta, según las circunstancias de la comisión del ilícito, pero no resulta determinante, por sí solo, para tener por acreditada la carencia de esas cualidades. El que una persona goce de las cualidades de probidad y honestidad se presume, por lo que cuando se sostiene su carencia, se debe acreditar que dicha persona llevó a cabo actos u omisiones concretos, no acordes con los fines y principios perseguidos con los mencionados valores. En el caso de quien ha cometido un delito y ha sido condenado por ello, cabe la posibilidad de que por las circunstancias de tiempo, modo y lugar de ejecución de ilícitos, se pudiera contribuir de manera importante para desvirtuar esa presunción; sin embargo, cuando las penas impuestas ya se han compurgado o extinguido y ha transcurrido un tiempo considerable a la fecha de la condena, se reduce en gran medida el indicio que tiende a desvirtuar la presunción apuntada, porque la falta cometida por un individuo en algún tiempo de su vida, no lo define ni lo marca para siempre, ni hace que su conducta sea cuestionable por el resto de su vida. Para arribar a la anterior conclusión, se toma en cuenta que en el moderno estado democrático de derecho, la finalidad de las penas es </w:t>
      </w:r>
      <w:r w:rsidRPr="00556128">
        <w:rPr>
          <w:rFonts w:ascii="Palatino Linotype" w:eastAsia="Palatino Linotype" w:hAnsi="Palatino Linotype" w:cs="Palatino Linotype"/>
          <w:i/>
        </w:rPr>
        <w:lastRenderedPageBreak/>
        <w:t>preponderantemente preventiva, para evitar en lo sucesivo la transgresión del orden jurídico, al constituir una intimidación disuasoria en la comisión de ilícitos y como fuerza integradora, al afirmar, a la vez, las convicciones de la conciencia colectiva, función que es congruente con el fin del estado democrático de derecho, que se basa en el respeto de la persona humana. Así, el valor del ser humano impone una limitación fundamental a la pena, que se manifiesta en la eliminación de las penas infamantes y la posibilidad de readaptación y reinserción social del infractor, principios que se encuentran recogidos en el ámbito constitucional, en los artículos 18 y 22, de los que se advierte la tendencia del sistema punitivo mexicano, hacia la readaptación del infractor y, a su vez, la prohibición de la marca que, en términos generales, constituye la impresión de un signo exterior para señalar a una persona, y con esto, hacer referencia a una determinada situación de ella. Con esto, la marca define o fija en una persona una determinada calidad que, a la vista de todos los demás, lleva implícita una carga discriminatoria o que se le excluya de su entorno social, en contra de su dignidad y la igualdad que debe existir entre todos los individuos en un estado democrático de derecho. Por ende, si una persona comete un ilícito, no podría quedar marcado con el estigma de ser infractor el resto de su vida, porque ello obstaculizaría su reinserción social. En esa virtud, las penas que son impuestas a quien comete un ilícito no pueden tener como función la de marcarlo o señalarlo como un transgresor de la ley ni, por tanto, como una persona carente de probidad y modo honesto de vivir; en todo caso, la falta de probidad y honestidad pudo haberse actualizado en el momento en que los ilícitos fueron cometidos; pero si éstos han sido sancionados legalmente, no podría considerarse que esas cualidades desaparecieron para siempre de esa persona, sino que ésta se encuentra en aptitud de reintegrarse socialmente y actuar conforme a los valores imperantes de la sociedad en la que habita. Tercera Época: Juicio para la protección de los derechos político-electorales del ciudadano. SUP-JDC- 020/2001.-Daniel Ulloa Valenzuela.-8 de junio de 2001.-Unanimidad de votos. Juicio de revisión constitucional electoral. SUP-JRC-303/2001.-Partido Acción Nacional.-19 de diciembre de 2001.-Unanimidad de seis votos.</w:t>
      </w:r>
    </w:p>
    <w:p w14:paraId="1D406485" w14:textId="77777777" w:rsidR="00172C97" w:rsidRPr="00556128" w:rsidRDefault="00172C97">
      <w:pPr>
        <w:ind w:left="1134" w:right="851"/>
        <w:jc w:val="both"/>
        <w:rPr>
          <w:rFonts w:ascii="Palatino Linotype" w:eastAsia="Palatino Linotype" w:hAnsi="Palatino Linotype" w:cs="Palatino Linotype"/>
        </w:rPr>
      </w:pPr>
    </w:p>
    <w:p w14:paraId="4A5D05F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No pasa por desapercibido que al expedirse un certificado de NO antecedentes penales, tal y como su nombre lo dice, se está certificando la inexistencia fáctica de un registro correspondiente a la comisión de un delito, documento diverso a una inscripción de antecedentes penales en una sentencia.</w:t>
      </w:r>
    </w:p>
    <w:p w14:paraId="6DBB227B" w14:textId="77777777" w:rsidR="00172C97" w:rsidRPr="00556128" w:rsidRDefault="00172C97">
      <w:pPr>
        <w:spacing w:line="360" w:lineRule="auto"/>
        <w:jc w:val="both"/>
        <w:rPr>
          <w:rFonts w:ascii="Palatino Linotype" w:eastAsia="Palatino Linotype" w:hAnsi="Palatino Linotype" w:cs="Palatino Linotype"/>
        </w:rPr>
      </w:pPr>
    </w:p>
    <w:p w14:paraId="3F26C0A5"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De lo anterior, para acreditar que una persona que pretende participar en la designación de los Comités de Participación Ciudadana del Sistema Municipal Anticorrupción, de los Presidente de los Consejos de Participación Ciudadana y de Delegados, en el sentido de acreditar estar en pleno ejercicio de sus derechos civiles y políticos, se entiende que el certificado de antecedentes NO penales es considerado un requisito formal que debe presentarse para acreditar la idoneidad para ostentar ser parte de los Comités de Participación Ciudadana del Sistema Municipal Anticorrupción, de los Presidente de los Consejos de Participación Ciudadana y de Delegados ya que con tal documental se acredita que el candidato es la persona idónea para ser designado; por tal motivo se colige que es un documento que debe obrar bajo el resguardo del ente público de acuerdo sus facultades, competencias y funciones.</w:t>
      </w:r>
    </w:p>
    <w:p w14:paraId="4CB94C70" w14:textId="77777777" w:rsidR="00172C97" w:rsidRPr="00556128" w:rsidRDefault="00172C97">
      <w:pPr>
        <w:spacing w:line="360" w:lineRule="auto"/>
        <w:jc w:val="both"/>
        <w:rPr>
          <w:rFonts w:ascii="Palatino Linotype" w:eastAsia="Palatino Linotype" w:hAnsi="Palatino Linotype" w:cs="Palatino Linotype"/>
        </w:rPr>
      </w:pPr>
    </w:p>
    <w:p w14:paraId="7BB63E00"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el caso que nos ocupa, al tratarse de personas que, al decidir incursionar en los Comités de Participación Ciudadana del Sistema Municipal Anticorrupción, de los Presidente de los Consejos de Participación Ciudadana y de Delegados, han decidido, por sí mismas, someterse al escrutinio de una sociedad democrática. Además de que, el </w:t>
      </w:r>
      <w:r w:rsidRPr="00556128">
        <w:rPr>
          <w:rFonts w:ascii="Palatino Linotype" w:eastAsia="Palatino Linotype" w:hAnsi="Palatino Linotype" w:cs="Palatino Linotype"/>
          <w:b/>
          <w:color w:val="000000"/>
        </w:rPr>
        <w:t>certificado de no antecedentes penales, no</w:t>
      </w:r>
      <w:r w:rsidRPr="00556128">
        <w:rPr>
          <w:rFonts w:ascii="Palatino Linotype" w:eastAsia="Palatino Linotype" w:hAnsi="Palatino Linotype" w:cs="Palatino Linotype"/>
          <w:color w:val="000000"/>
        </w:rPr>
        <w:t xml:space="preserve"> es un documento </w:t>
      </w:r>
      <w:r w:rsidRPr="00556128">
        <w:rPr>
          <w:rFonts w:ascii="Palatino Linotype" w:eastAsia="Palatino Linotype" w:hAnsi="Palatino Linotype" w:cs="Palatino Linotype"/>
          <w:color w:val="000000"/>
        </w:rPr>
        <w:lastRenderedPageBreak/>
        <w:t>generado por una persona,  sino por una institución diversa al Sujeto Obligado; sin embargo, constituye un requisito necesario para el ingreso al servicio público.</w:t>
      </w:r>
    </w:p>
    <w:p w14:paraId="1975739F" w14:textId="77777777" w:rsidR="00172C97" w:rsidRPr="00556128" w:rsidRDefault="00172C97">
      <w:pPr>
        <w:spacing w:line="360" w:lineRule="auto"/>
        <w:jc w:val="both"/>
        <w:rPr>
          <w:rFonts w:ascii="Palatino Linotype" w:eastAsia="Palatino Linotype" w:hAnsi="Palatino Linotype" w:cs="Palatino Linotype"/>
        </w:rPr>
      </w:pPr>
    </w:p>
    <w:p w14:paraId="49E16AB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Al respecto es de señalar que dicho documento cuenta, con fotografía, nombre, fecha de expedición, datos que tienen el carácter de información pública; por lo tanto, es un documento susceptible entregarse, en versión pública.</w:t>
      </w:r>
    </w:p>
    <w:p w14:paraId="67C79AB0" w14:textId="77777777" w:rsidR="00172C97" w:rsidRPr="00556128" w:rsidRDefault="00172C97">
      <w:pPr>
        <w:spacing w:line="360" w:lineRule="auto"/>
        <w:jc w:val="both"/>
        <w:rPr>
          <w:rFonts w:ascii="Palatino Linotype" w:eastAsia="Palatino Linotype" w:hAnsi="Palatino Linotype" w:cs="Palatino Linotype"/>
        </w:rPr>
      </w:pPr>
    </w:p>
    <w:p w14:paraId="6F863238"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Por último, se debe de referir si bien es cierto el </w:t>
      </w:r>
      <w:r w:rsidRPr="00556128">
        <w:rPr>
          <w:rFonts w:ascii="Palatino Linotype" w:eastAsia="Palatino Linotype" w:hAnsi="Palatino Linotype" w:cs="Palatino Linotype"/>
          <w:b/>
          <w:color w:val="000000"/>
        </w:rPr>
        <w:t>SUJETO OBLIGADO</w:t>
      </w:r>
      <w:r w:rsidRPr="00556128">
        <w:rPr>
          <w:rFonts w:ascii="Palatino Linotype" w:eastAsia="Palatino Linotype" w:hAnsi="Palatino Linotype" w:cs="Palatino Linotype"/>
          <w:color w:val="000000"/>
        </w:rPr>
        <w:t xml:space="preserve"> admite contar con la información solicitada, tan es así que hace el cambio de modalidad a consulta directa en los recursos de revisión </w:t>
      </w:r>
      <w:r w:rsidRPr="00556128">
        <w:rPr>
          <w:rFonts w:ascii="Palatino Linotype" w:eastAsia="Palatino Linotype" w:hAnsi="Palatino Linotype" w:cs="Palatino Linotype"/>
          <w:b/>
          <w:color w:val="000000"/>
        </w:rPr>
        <w:t>06867/INFOEM/IP/RR/2024, 06868/INFOEM/IP/RR/</w:t>
      </w:r>
      <w:proofErr w:type="gramStart"/>
      <w:r w:rsidRPr="00556128">
        <w:rPr>
          <w:rFonts w:ascii="Palatino Linotype" w:eastAsia="Palatino Linotype" w:hAnsi="Palatino Linotype" w:cs="Palatino Linotype"/>
          <w:b/>
          <w:color w:val="000000"/>
        </w:rPr>
        <w:t>2024 ,</w:t>
      </w:r>
      <w:proofErr w:type="gramEnd"/>
      <w:r w:rsidRPr="00556128">
        <w:rPr>
          <w:rFonts w:ascii="Palatino Linotype" w:eastAsia="Palatino Linotype" w:hAnsi="Palatino Linotype" w:cs="Palatino Linotype"/>
          <w:b/>
          <w:color w:val="000000"/>
        </w:rPr>
        <w:t xml:space="preserve"> 06869/INFOEM/IP/RR/2024 y 06870/INFOEM/IP/RR/2024, </w:t>
      </w:r>
      <w:r w:rsidRPr="00556128">
        <w:rPr>
          <w:rFonts w:ascii="Palatino Linotype" w:eastAsia="Palatino Linotype" w:hAnsi="Palatino Linotype" w:cs="Palatino Linotype"/>
          <w:color w:val="000000"/>
        </w:rPr>
        <w:t xml:space="preserve">también lo es que el cambio de modalidad no es procedente de acuerdo con lo siguiente. </w:t>
      </w:r>
    </w:p>
    <w:p w14:paraId="0A4177D9"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0C9F69B8"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bookmarkStart w:id="7" w:name="_heading=h.1t3h5sf" w:colFirst="0" w:colLast="0"/>
      <w:bookmarkEnd w:id="7"/>
    </w:p>
    <w:p w14:paraId="5AA77FEC"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esa línea, toda vez que no se tenían datos suficientes que avalaran el cambio de  modalidad propuesto, se giró un requerimiento de información adicional a la Unidad de Transparencia del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que consistió en lo siguiente. </w:t>
      </w:r>
    </w:p>
    <w:p w14:paraId="66E376E5" w14:textId="77777777" w:rsidR="00172C97" w:rsidRPr="00556128" w:rsidRDefault="00F56C0F">
      <w:pPr>
        <w:spacing w:line="360" w:lineRule="auto"/>
        <w:jc w:val="center"/>
        <w:rPr>
          <w:rFonts w:ascii="Palatino Linotype" w:eastAsia="Palatino Linotype" w:hAnsi="Palatino Linotype" w:cs="Palatino Linotype"/>
        </w:rPr>
      </w:pPr>
      <w:r w:rsidRPr="00556128">
        <w:rPr>
          <w:rFonts w:ascii="Palatino Linotype" w:eastAsia="Palatino Linotype" w:hAnsi="Palatino Linotype" w:cs="Palatino Linotype"/>
          <w:noProof/>
          <w:lang w:val="es-MX" w:eastAsia="es-MX"/>
        </w:rPr>
        <w:lastRenderedPageBreak/>
        <w:drawing>
          <wp:inline distT="0" distB="0" distL="0" distR="0" wp14:anchorId="5062F456" wp14:editId="7F445850">
            <wp:extent cx="1623338" cy="3144051"/>
            <wp:effectExtent l="0" t="0" r="0" b="0"/>
            <wp:docPr id="1966254515" name="image5.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 Aplicación&#10;&#10;Descripción generada automáticamente"/>
                    <pic:cNvPicPr preferRelativeResize="0"/>
                  </pic:nvPicPr>
                  <pic:blipFill>
                    <a:blip r:embed="rId19"/>
                    <a:srcRect/>
                    <a:stretch>
                      <a:fillRect/>
                    </a:stretch>
                  </pic:blipFill>
                  <pic:spPr>
                    <a:xfrm>
                      <a:off x="0" y="0"/>
                      <a:ext cx="1623338" cy="3144051"/>
                    </a:xfrm>
                    <a:prstGeom prst="rect">
                      <a:avLst/>
                    </a:prstGeom>
                    <a:ln/>
                  </pic:spPr>
                </pic:pic>
              </a:graphicData>
            </a:graphic>
          </wp:inline>
        </w:drawing>
      </w:r>
    </w:p>
    <w:p w14:paraId="3F551A30"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lo anterior,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fue omiso en atender el requerimiento de información adicional, situación por la cual con los datos proporcionados en respuesta inicial es que no se tienen los elementos suficientes para avalar que la información sea consultada directamente en las oficinas de la Secretaría del Ayuntamiento de </w:t>
      </w:r>
      <w:proofErr w:type="spellStart"/>
      <w:proofErr w:type="gram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w:t>
      </w:r>
      <w:proofErr w:type="gramEnd"/>
    </w:p>
    <w:p w14:paraId="3EDA8BF6" w14:textId="77777777" w:rsidR="00172C97" w:rsidRPr="00556128" w:rsidRDefault="00F56C0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 </w:t>
      </w:r>
    </w:p>
    <w:p w14:paraId="6138451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Lo anterior, de acuerdo con la respuesta proporcionada por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de la cual se observa que no refieren el peso de la información y la cantidad de fojas, así como mayores elementos que indiquen como se integra el archivo de respuesta.</w:t>
      </w:r>
    </w:p>
    <w:p w14:paraId="46C06731" w14:textId="77777777" w:rsidR="00172C97" w:rsidRPr="00556128" w:rsidRDefault="00172C9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p>
    <w:p w14:paraId="5E438DBA"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esa línea, se giró un correo electrónico a la Dirección General de Informática de este Órgano Garante, para conocer si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había </w:t>
      </w:r>
      <w:r w:rsidRPr="00556128">
        <w:rPr>
          <w:rFonts w:ascii="Palatino Linotype" w:eastAsia="Palatino Linotype" w:hAnsi="Palatino Linotype" w:cs="Palatino Linotype"/>
          <w:color w:val="000000"/>
        </w:rPr>
        <w:lastRenderedPageBreak/>
        <w:t xml:space="preserve">solicitado que se quedara registrada la incidencia técnica de la imposibilidad para adjuntar la información solicitada por el </w:t>
      </w:r>
      <w:r w:rsidRPr="00556128">
        <w:rPr>
          <w:rFonts w:ascii="Palatino Linotype" w:eastAsia="Palatino Linotype" w:hAnsi="Palatino Linotype" w:cs="Palatino Linotype"/>
          <w:b/>
          <w:color w:val="000000"/>
        </w:rPr>
        <w:t xml:space="preserve">RECURRENTE, </w:t>
      </w:r>
      <w:r w:rsidRPr="00556128">
        <w:rPr>
          <w:rFonts w:ascii="Palatino Linotype" w:eastAsia="Palatino Linotype" w:hAnsi="Palatino Linotype" w:cs="Palatino Linotype"/>
          <w:color w:val="000000"/>
        </w:rPr>
        <w:t xml:space="preserve">situación de la cual se informó que el Ayuntamiento de </w:t>
      </w:r>
      <w:proofErr w:type="spellStart"/>
      <w:r w:rsidRPr="00556128">
        <w:rPr>
          <w:rFonts w:ascii="Palatino Linotype" w:eastAsia="Palatino Linotype" w:hAnsi="Palatino Linotype" w:cs="Palatino Linotype"/>
          <w:color w:val="000000"/>
        </w:rPr>
        <w:t>Temamatla</w:t>
      </w:r>
      <w:proofErr w:type="spellEnd"/>
      <w:r w:rsidRPr="00556128">
        <w:rPr>
          <w:rFonts w:ascii="Palatino Linotype" w:eastAsia="Palatino Linotype" w:hAnsi="Palatino Linotype" w:cs="Palatino Linotype"/>
          <w:color w:val="000000"/>
        </w:rPr>
        <w:t xml:space="preserve">  no solicito el registro de dichas incidencias técnicas, tal y como se muestra en la siguiente captura de pantalla. </w:t>
      </w:r>
    </w:p>
    <w:p w14:paraId="60A10AFC" w14:textId="77777777" w:rsidR="00172C97" w:rsidRPr="00556128" w:rsidRDefault="00F56C0F">
      <w:pPr>
        <w:rPr>
          <w:rFonts w:ascii="Palatino Linotype" w:eastAsia="Palatino Linotype" w:hAnsi="Palatino Linotype" w:cs="Palatino Linotype"/>
        </w:rPr>
      </w:pPr>
      <w:r w:rsidRPr="00556128">
        <w:rPr>
          <w:rFonts w:ascii="Palatino Linotype" w:eastAsia="Palatino Linotype" w:hAnsi="Palatino Linotype" w:cs="Palatino Linotype"/>
          <w:noProof/>
          <w:lang w:val="es-MX" w:eastAsia="es-MX"/>
        </w:rPr>
        <w:drawing>
          <wp:inline distT="0" distB="0" distL="0" distR="0" wp14:anchorId="7BFCE36E" wp14:editId="2FADE23B">
            <wp:extent cx="5581015" cy="570230"/>
            <wp:effectExtent l="0" t="0" r="0" b="0"/>
            <wp:docPr id="19662545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581015" cy="570230"/>
                    </a:xfrm>
                    <a:prstGeom prst="rect">
                      <a:avLst/>
                    </a:prstGeom>
                    <a:ln/>
                  </pic:spPr>
                </pic:pic>
              </a:graphicData>
            </a:graphic>
          </wp:inline>
        </w:drawing>
      </w:r>
    </w:p>
    <w:p w14:paraId="1D2F4D6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Como se aprecia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n</w:t>
      </w:r>
      <w:r w:rsidRPr="00556128">
        <w:rPr>
          <w:rFonts w:ascii="Palatino Linotype" w:eastAsia="Palatino Linotype" w:hAnsi="Palatino Linotype" w:cs="Palatino Linotype"/>
          <w:b/>
          <w:color w:val="000000"/>
        </w:rPr>
        <w:t xml:space="preserve">o remitió los medios de convicción que le fueron requeridos, </w:t>
      </w:r>
      <w:r w:rsidRPr="00556128">
        <w:rPr>
          <w:rFonts w:ascii="Palatino Linotype" w:eastAsia="Palatino Linotype" w:hAnsi="Palatino Linotype" w:cs="Palatino Linotype"/>
          <w:color w:val="000000"/>
        </w:rPr>
        <w:t>en el alcance de información solicitada.</w:t>
      </w:r>
    </w:p>
    <w:p w14:paraId="3AB91274" w14:textId="77777777" w:rsidR="00172C97" w:rsidRPr="00556128" w:rsidRDefault="00172C9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905C228"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ese contexto, se arriba a la conclusión de que </w:t>
      </w:r>
      <w:r w:rsidRPr="00556128">
        <w:rPr>
          <w:rFonts w:ascii="Palatino Linotype" w:eastAsia="Palatino Linotype" w:hAnsi="Palatino Linotype" w:cs="Palatino Linotype"/>
          <w:b/>
          <w:color w:val="000000"/>
        </w:rPr>
        <w:t xml:space="preserve">NO SE ACREDITÓ </w:t>
      </w:r>
      <w:r w:rsidRPr="00556128">
        <w:rPr>
          <w:rFonts w:ascii="Palatino Linotype" w:eastAsia="Palatino Linotype" w:hAnsi="Palatino Linotype" w:cs="Palatino Linotype"/>
          <w:color w:val="000000"/>
        </w:rPr>
        <w:t>el cambio de modalidad, toda vez que para acreditarlo, es necesario demostrar que existe una imposibilidad administrativa, técnica y humana para dar cumplimiento a la modalidad elegida por el particular.</w:t>
      </w:r>
    </w:p>
    <w:p w14:paraId="1CF66674" w14:textId="77777777" w:rsidR="00172C97" w:rsidRPr="00556128" w:rsidRDefault="00172C9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33C5358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556128">
        <w:rPr>
          <w:rFonts w:ascii="Palatino Linotype" w:eastAsia="Palatino Linotype" w:hAnsi="Palatino Linotype" w:cs="Palatino Linotype"/>
          <w:b/>
          <w:color w:val="000000"/>
        </w:rPr>
        <w:t>eficiencia organizacional para efectuar funciones esenciales</w:t>
      </w:r>
      <w:r w:rsidRPr="00556128">
        <w:rPr>
          <w:rFonts w:ascii="Palatino Linotype" w:eastAsia="Palatino Linotype" w:hAnsi="Palatino Linotype" w:cs="Palatino Linotype"/>
          <w:color w:val="000000"/>
        </w:rPr>
        <w:t>.</w:t>
      </w:r>
    </w:p>
    <w:p w14:paraId="2FA3372A" w14:textId="77777777" w:rsidR="00172C97" w:rsidRPr="00556128" w:rsidRDefault="00172C9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38805CD"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La capacidad administrativa resulta ser un mandato para un gobierno eficaz, la cual engloba, previsión, organización, coordinación y control en actos y esfuerzos </w:t>
      </w:r>
      <w:r w:rsidRPr="00556128">
        <w:rPr>
          <w:rFonts w:ascii="Palatino Linotype" w:eastAsia="Palatino Linotype" w:hAnsi="Palatino Linotype" w:cs="Palatino Linotype"/>
          <w:color w:val="000000"/>
        </w:rPr>
        <w:lastRenderedPageBreak/>
        <w:t xml:space="preserve">con la finalidad de cumplir con sus responsabilidades y funciones de manera eficaz, eficiente y sostenible. </w:t>
      </w:r>
    </w:p>
    <w:p w14:paraId="34533E26" w14:textId="77777777" w:rsidR="00172C97" w:rsidRPr="00556128" w:rsidRDefault="00172C9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88405E0"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Desde una perspectiva institucional, la </w:t>
      </w:r>
      <w:r w:rsidRPr="00556128">
        <w:rPr>
          <w:rFonts w:ascii="Palatino Linotype" w:eastAsia="Palatino Linotype" w:hAnsi="Palatino Linotype" w:cs="Palatino Linotype"/>
          <w:b/>
          <w:color w:val="000000"/>
        </w:rPr>
        <w:t>capacidad administrativa</w:t>
      </w:r>
      <w:r w:rsidRPr="00556128">
        <w:rPr>
          <w:rFonts w:ascii="Palatino Linotype" w:eastAsia="Palatino Linotype" w:hAnsi="Palatino Linotype" w:cs="Palatino Linotype"/>
          <w:color w:val="000000"/>
        </w:rPr>
        <w:t xml:space="preserve"> es entendida como “</w:t>
      </w:r>
      <w:r w:rsidRPr="00556128">
        <w:rPr>
          <w:rFonts w:ascii="Palatino Linotype" w:eastAsia="Palatino Linotype" w:hAnsi="Palatino Linotype" w:cs="Palatino Linotype"/>
          <w:i/>
          <w:color w:val="000000"/>
        </w:rPr>
        <w:t xml:space="preserve">las habilidades técnico-burocráticas del aparato estatal requeridas para alcanzar sus objetos. En este componente se ubican el nivel micro y meso de la Capacidad Institucional. El </w:t>
      </w:r>
      <w:r w:rsidRPr="00556128">
        <w:rPr>
          <w:rFonts w:ascii="Palatino Linotype" w:eastAsia="Palatino Linotype" w:hAnsi="Palatino Linotype" w:cs="Palatino Linotype"/>
          <w:b/>
          <w:i/>
          <w:color w:val="000000"/>
        </w:rPr>
        <w:t>primero</w:t>
      </w:r>
      <w:r w:rsidRPr="00556128">
        <w:rPr>
          <w:rFonts w:ascii="Palatino Linotype" w:eastAsia="Palatino Linotype" w:hAnsi="Palatino Linotype" w:cs="Palatino Linotype"/>
          <w:i/>
          <w:color w:val="000000"/>
        </w:rPr>
        <w:t xml:space="preserve"> hace alusión al individuo, al </w:t>
      </w:r>
      <w:r w:rsidRPr="00556128">
        <w:rPr>
          <w:rFonts w:ascii="Palatino Linotype" w:eastAsia="Palatino Linotype" w:hAnsi="Palatino Linotype" w:cs="Palatino Linotype"/>
          <w:b/>
          <w:i/>
          <w:color w:val="000000"/>
        </w:rPr>
        <w:t>recurso humano</w:t>
      </w:r>
      <w:r w:rsidRPr="00556128">
        <w:rPr>
          <w:rFonts w:ascii="Palatino Linotype" w:eastAsia="Palatino Linotype" w:hAnsi="Palatino Linotype" w:cs="Palatino Linotype"/>
          <w:i/>
          <w:color w:val="000000"/>
        </w:rPr>
        <w:t xml:space="preserve">. En el segundo nivel, se ubica la </w:t>
      </w:r>
      <w:r w:rsidRPr="00556128">
        <w:rPr>
          <w:rFonts w:ascii="Palatino Linotype" w:eastAsia="Palatino Linotype" w:hAnsi="Palatino Linotype" w:cs="Palatino Linotype"/>
          <w:b/>
          <w:i/>
          <w:color w:val="000000"/>
        </w:rPr>
        <w:t>capacidad de gestión</w:t>
      </w:r>
      <w:r w:rsidRPr="00556128">
        <w:rPr>
          <w:rFonts w:ascii="Palatino Linotype" w:eastAsia="Palatino Linotype" w:hAnsi="Palatino Linotype" w:cs="Palatino Linotype"/>
          <w:i/>
          <w:color w:val="000000"/>
        </w:rPr>
        <w:t>, el cual se centra en el fortalecimiento organizacional como área de intervención para construir capacidad; cultura organizacional, sistemas de comunicación u organización</w:t>
      </w:r>
      <w:proofErr w:type="gramStart"/>
      <w:r w:rsidRPr="00556128">
        <w:rPr>
          <w:rFonts w:ascii="Palatino Linotype" w:eastAsia="Palatino Linotype" w:hAnsi="Palatino Linotype" w:cs="Palatino Linotype"/>
          <w:color w:val="000000"/>
        </w:rPr>
        <w:t>”</w:t>
      </w:r>
      <w:r w:rsidRPr="00556128">
        <w:rPr>
          <w:rFonts w:ascii="Palatino Linotype" w:eastAsia="Palatino Linotype" w:hAnsi="Palatino Linotype" w:cs="Palatino Linotype"/>
          <w:i/>
          <w:color w:val="000000"/>
          <w:vertAlign w:val="superscript"/>
        </w:rPr>
        <w:t xml:space="preserve"> </w:t>
      </w:r>
      <w:proofErr w:type="gramEnd"/>
      <w:r w:rsidRPr="00556128">
        <w:rPr>
          <w:rFonts w:ascii="Palatino Linotype" w:eastAsia="Palatino Linotype" w:hAnsi="Palatino Linotype" w:cs="Palatino Linotype"/>
          <w:i/>
          <w:color w:val="000000"/>
          <w:vertAlign w:val="superscript"/>
        </w:rPr>
        <w:footnoteReference w:id="7"/>
      </w:r>
      <w:r w:rsidRPr="00556128">
        <w:rPr>
          <w:rFonts w:ascii="Palatino Linotype" w:eastAsia="Palatino Linotype" w:hAnsi="Palatino Linotype" w:cs="Palatino Linotype"/>
          <w:color w:val="000000"/>
        </w:rPr>
        <w:t xml:space="preserve">. </w:t>
      </w:r>
    </w:p>
    <w:p w14:paraId="7BE26CEA" w14:textId="77777777" w:rsidR="00172C97" w:rsidRPr="00556128" w:rsidRDefault="00172C9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87947AB"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1FBF2BF0" w14:textId="77777777" w:rsidR="00172C97" w:rsidRPr="00556128" w:rsidRDefault="00172C9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4054E3D"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Ahora bien, respecto de las capacidades humanas, vale la pena precisar lo que se denomina por </w:t>
      </w:r>
      <w:r w:rsidRPr="00556128">
        <w:rPr>
          <w:rFonts w:ascii="Palatino Linotype" w:eastAsia="Palatino Linotype" w:hAnsi="Palatino Linotype" w:cs="Palatino Linotype"/>
          <w:b/>
          <w:i/>
          <w:color w:val="000000"/>
        </w:rPr>
        <w:t>recursos humanos</w:t>
      </w:r>
      <w:r w:rsidRPr="00556128">
        <w:rPr>
          <w:rFonts w:ascii="Palatino Linotype" w:eastAsia="Palatino Linotype" w:hAnsi="Palatino Linotype" w:cs="Palatino Linotype"/>
          <w:color w:val="000000"/>
        </w:rPr>
        <w:t xml:space="preserve">, lo cual podemos identificar como el conjunto de personas con las que cuenta una determinada organización, para </w:t>
      </w:r>
      <w:r w:rsidRPr="00556128">
        <w:rPr>
          <w:rFonts w:ascii="Palatino Linotype" w:eastAsia="Palatino Linotype" w:hAnsi="Palatino Linotype" w:cs="Palatino Linotype"/>
          <w:color w:val="000000"/>
        </w:rPr>
        <w:lastRenderedPageBreak/>
        <w:t xml:space="preserve">desarrollar y ejecutar de manera correcta las acciones, actividades, labores y tareas que deben realizarse y que han sido solicitadas. </w:t>
      </w:r>
    </w:p>
    <w:p w14:paraId="5A97288A" w14:textId="77777777" w:rsidR="00172C97" w:rsidRPr="00556128" w:rsidRDefault="00172C9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3FB20A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0421984B" w14:textId="77777777" w:rsidR="00172C97" w:rsidRPr="00556128" w:rsidRDefault="00172C9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7DC2A13"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 l respecto, las resoluciones de los Recursos de Inconformidad, entre las cuales se encuentran el RIA 136/20, RIA 140/20, RIA 153/20 RIA 237/20, RIA 257/20, RIA 258/20, entre otros, ha considerado que no resultaba suficiente justificar una imposibilidad técnica y humana </w:t>
      </w:r>
      <w:r w:rsidRPr="00556128">
        <w:rPr>
          <w:rFonts w:ascii="Palatino Linotype" w:eastAsia="Palatino Linotype" w:hAnsi="Palatino Linotype" w:cs="Palatino Linotype"/>
          <w:b/>
          <w:color w:val="000000"/>
        </w:rPr>
        <w:t>para acreditar un cambio de modalidad</w:t>
      </w:r>
      <w:r w:rsidRPr="00556128">
        <w:rPr>
          <w:rFonts w:ascii="Palatino Linotype" w:eastAsia="Palatino Linotype" w:hAnsi="Palatino Linotype" w:cs="Palatino Linotype"/>
          <w:color w:val="000000"/>
        </w:rPr>
        <w:t xml:space="preserve">, sino que </w:t>
      </w:r>
      <w:r w:rsidRPr="00556128">
        <w:rPr>
          <w:rFonts w:ascii="Palatino Linotype" w:eastAsia="Palatino Linotype" w:hAnsi="Palatino Linotype" w:cs="Palatino Linotype"/>
          <w:b/>
          <w:color w:val="000000"/>
        </w:rPr>
        <w:t>era necesario demostrar</w:t>
      </w:r>
      <w:r w:rsidRPr="00556128">
        <w:rPr>
          <w:rFonts w:ascii="Palatino Linotype" w:eastAsia="Palatino Linotype" w:hAnsi="Palatino Linotype" w:cs="Palatino Linotype"/>
          <w:color w:val="000000"/>
        </w:rPr>
        <w:t xml:space="preserve"> otros impedimentos, como </w:t>
      </w:r>
      <w:r w:rsidRPr="00556128">
        <w:rPr>
          <w:rFonts w:ascii="Palatino Linotype" w:eastAsia="Palatino Linotype" w:hAnsi="Palatino Linotype" w:cs="Palatino Linotype"/>
          <w:b/>
          <w:color w:val="000000"/>
        </w:rPr>
        <w:t>la cantidad</w:t>
      </w:r>
      <w:r w:rsidRPr="00556128">
        <w:rPr>
          <w:rFonts w:ascii="Palatino Linotype" w:eastAsia="Palatino Linotype" w:hAnsi="Palatino Linotype" w:cs="Palatino Linotype"/>
          <w:color w:val="000000"/>
        </w:rPr>
        <w:t xml:space="preserve"> </w:t>
      </w:r>
      <w:r w:rsidRPr="00556128">
        <w:rPr>
          <w:rFonts w:ascii="Palatino Linotype" w:eastAsia="Palatino Linotype" w:hAnsi="Palatino Linotype" w:cs="Palatino Linotype"/>
          <w:b/>
          <w:color w:val="000000"/>
        </w:rPr>
        <w:t>de hojas y</w:t>
      </w:r>
      <w:r w:rsidRPr="00556128">
        <w:rPr>
          <w:rFonts w:ascii="Palatino Linotype" w:eastAsia="Palatino Linotype" w:hAnsi="Palatino Linotype" w:cs="Palatino Linotype"/>
          <w:color w:val="000000"/>
        </w:rPr>
        <w:t xml:space="preserve"> </w:t>
      </w:r>
      <w:r w:rsidRPr="00556128">
        <w:rPr>
          <w:rFonts w:ascii="Palatino Linotype" w:eastAsia="Palatino Linotype" w:hAnsi="Palatino Linotype" w:cs="Palatino Linotype"/>
          <w:b/>
          <w:color w:val="000000"/>
        </w:rPr>
        <w:t>peso, así como la descripción y elementos que contiene la información que se va a entregar</w:t>
      </w:r>
      <w:r w:rsidRPr="00556128">
        <w:rPr>
          <w:rFonts w:ascii="Palatino Linotype" w:eastAsia="Palatino Linotype" w:hAnsi="Palatino Linotype" w:cs="Palatino Linotype"/>
          <w:color w:val="000000"/>
        </w:rPr>
        <w:t xml:space="preserve">. </w:t>
      </w:r>
    </w:p>
    <w:p w14:paraId="7446D08C"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5BBB8D29"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Por otro lado, se debe de referir que no se debe ceñir el cambio de modalidad, directamente a consulta directa, sino que los sujetos obligados, deben de buscar la posibilidad de proporcionarla en las otras formas que establecen en la Ley, ya sean electrónicas o físicas. </w:t>
      </w:r>
    </w:p>
    <w:p w14:paraId="452332F0" w14:textId="77777777" w:rsidR="00172C97" w:rsidRPr="00556128" w:rsidRDefault="00172C97">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7266013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Sirve de sustento a lo anterior, el Criterio número 8/2013, y 02/2004 del entonces Instituto Federal de Acceso a la Información, cuyo texto y sentido literal es el siguiente:</w:t>
      </w:r>
    </w:p>
    <w:p w14:paraId="4E4AA27B" w14:textId="77777777" w:rsidR="00172C97" w:rsidRPr="00556128" w:rsidRDefault="00172C9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048255F" w14:textId="77777777" w:rsidR="00172C97" w:rsidRPr="00556128" w:rsidRDefault="00F56C0F">
      <w:pPr>
        <w:tabs>
          <w:tab w:val="left" w:pos="7938"/>
        </w:tabs>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b/>
          <w:i/>
        </w:rPr>
        <w:t>Cuando exista impedimento justificado de atender la modalidad de entrega elegida por el solicitante, procede ofrecer todas las demás opciones previstas en la Ley.</w:t>
      </w:r>
      <w:r w:rsidRPr="00556128">
        <w:rPr>
          <w:rFonts w:ascii="Palatino Linotype" w:eastAsia="Palatino Linotype" w:hAnsi="Palatino Linotype" w:cs="Palatino Linotype"/>
          <w:i/>
        </w:rPr>
        <w:t xml:space="preserve"> </w:t>
      </w:r>
      <w:r w:rsidRPr="00556128">
        <w:rPr>
          <w:rFonts w:ascii="Palatino Linotype" w:eastAsia="Palatino Linotype" w:hAnsi="Palatino Linotype" w:cs="Palatino Linotype"/>
          <w:i/>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556128">
        <w:rPr>
          <w:rFonts w:ascii="Palatino Linotype" w:eastAsia="Palatino Linotype" w:hAnsi="Palatino Linotype" w:cs="Palatino Linotype"/>
          <w:i/>
        </w:rPr>
        <w:t xml:space="preserve">, salvo que exista un impedimento justificado para atenderla, en cuyo caso, deberán exponerse las razones por las cuales no es posible utilizar el medio de reproducción solicitado. </w:t>
      </w:r>
      <w:r w:rsidRPr="00556128">
        <w:rPr>
          <w:rFonts w:ascii="Palatino Linotype" w:eastAsia="Palatino Linotype" w:hAnsi="Palatino Linotype" w:cs="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56128">
        <w:rPr>
          <w:rFonts w:ascii="Palatino Linotype" w:eastAsia="Palatino Linotype" w:hAnsi="Palatino Linotype" w:cs="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0ACE7B71" w14:textId="77777777" w:rsidR="00172C97" w:rsidRPr="00556128" w:rsidRDefault="00172C97">
      <w:pPr>
        <w:tabs>
          <w:tab w:val="left" w:pos="7938"/>
        </w:tabs>
        <w:ind w:left="1134" w:right="851"/>
        <w:jc w:val="both"/>
        <w:rPr>
          <w:rFonts w:ascii="Palatino Linotype" w:eastAsia="Palatino Linotype" w:hAnsi="Palatino Linotype" w:cs="Palatino Linotype"/>
          <w:i/>
        </w:rPr>
      </w:pPr>
    </w:p>
    <w:p w14:paraId="2E624DEE" w14:textId="77777777" w:rsidR="00172C97" w:rsidRPr="00556128" w:rsidRDefault="00F56C0F">
      <w:pPr>
        <w:tabs>
          <w:tab w:val="left" w:pos="7938"/>
        </w:tabs>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b/>
          <w:i/>
        </w:rPr>
        <w:t>Criterio 02/2004 INFORMACIÓN DISPERSA</w:t>
      </w:r>
      <w:r w:rsidRPr="00556128">
        <w:rPr>
          <w:rFonts w:ascii="Palatino Linotype" w:eastAsia="Palatino Linotype" w:hAnsi="Palatino Linotype" w:cs="Palatino Linotype"/>
          <w:b/>
        </w:rPr>
        <w:t xml:space="preserve"> </w:t>
      </w:r>
      <w:r w:rsidRPr="00556128">
        <w:rPr>
          <w:rFonts w:ascii="Palatino Linotype" w:eastAsia="Palatino Linotype" w:hAnsi="Palatino Linotype" w:cs="Palatino Linotype"/>
          <w:b/>
          <w:i/>
        </w:rPr>
        <w:t xml:space="preserve">EN DIVERSOS DOCUMENTOS. PARA RESPETAR EL DERECHO DE ACCESO A LA INFORMACIÓN BASTA CON QUE SE PERMITA LA CONSULTA FÍSICA DE AQUÉLLOS, SALVO EN EL CASO DE QUE EL RESPECTIVO ÓRGANO DEL ESTADO TENGA LA OBLIGACIÓN DE CONTAR CON UN </w:t>
      </w:r>
      <w:r w:rsidRPr="00556128">
        <w:rPr>
          <w:rFonts w:ascii="Palatino Linotype" w:eastAsia="Palatino Linotype" w:hAnsi="Palatino Linotype" w:cs="Palatino Linotype"/>
          <w:b/>
          <w:i/>
        </w:rPr>
        <w:lastRenderedPageBreak/>
        <w:t>DOCUMENTO QUE CONCENTRÉ AQUÉLLA.</w:t>
      </w:r>
      <w:r w:rsidRPr="00556128">
        <w:rPr>
          <w:rFonts w:ascii="Palatino Linotype" w:eastAsia="Palatino Linotype" w:hAnsi="Palatino Linotype" w:cs="Palatino Linotype"/>
          <w:i/>
        </w:rPr>
        <w:t xml:space="preserve"> </w:t>
      </w:r>
      <w:r w:rsidRPr="00556128">
        <w:rPr>
          <w:rFonts w:ascii="Palatino Linotype" w:eastAsia="Palatino Linotype" w:hAnsi="Palatino Linotype" w:cs="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556128">
        <w:rPr>
          <w:rFonts w:ascii="Palatino Linotype" w:eastAsia="Palatino Linotype" w:hAnsi="Palatino Linotype" w:cs="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556128">
        <w:rPr>
          <w:rFonts w:ascii="Palatino Linotype" w:eastAsia="Palatino Linotype" w:hAnsi="Palatino Linotype" w:cs="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556128">
        <w:rPr>
          <w:rFonts w:ascii="Palatino Linotype" w:eastAsia="Palatino Linotype" w:hAnsi="Palatino Linotype" w:cs="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0C547FED" w14:textId="77777777" w:rsidR="00172C97" w:rsidRPr="00556128" w:rsidRDefault="00F56C0F">
      <w:pPr>
        <w:tabs>
          <w:tab w:val="left" w:pos="7938"/>
        </w:tabs>
        <w:ind w:left="1134" w:right="851"/>
        <w:jc w:val="both"/>
        <w:rPr>
          <w:rFonts w:ascii="Palatino Linotype" w:eastAsia="Palatino Linotype" w:hAnsi="Palatino Linotype" w:cs="Palatino Linotype"/>
          <w:i/>
        </w:rPr>
      </w:pPr>
      <w:r w:rsidRPr="00556128">
        <w:rPr>
          <w:rFonts w:ascii="Palatino Linotype" w:eastAsia="Palatino Linotype" w:hAnsi="Palatino Linotype" w:cs="Palatino Linotype"/>
          <w:i/>
        </w:rPr>
        <w:t>(Énfasis añadido)</w:t>
      </w:r>
    </w:p>
    <w:p w14:paraId="20BC601F" w14:textId="77777777" w:rsidR="00172C97" w:rsidRPr="00556128" w:rsidRDefault="00172C97">
      <w:pPr>
        <w:spacing w:line="360" w:lineRule="auto"/>
        <w:ind w:left="567" w:right="567"/>
        <w:jc w:val="both"/>
        <w:rPr>
          <w:rFonts w:ascii="Palatino Linotype" w:eastAsia="Palatino Linotype" w:hAnsi="Palatino Linotype" w:cs="Palatino Linotype"/>
          <w:i/>
        </w:rPr>
      </w:pPr>
    </w:p>
    <w:p w14:paraId="75C04180"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Luego entonces, es dable ordenar la entrega de la información objeto de análisis la cual ya se tiene certeza de que el </w:t>
      </w:r>
      <w:r w:rsidRPr="00556128">
        <w:rPr>
          <w:rFonts w:ascii="Palatino Linotype" w:eastAsia="Palatino Linotype" w:hAnsi="Palatino Linotype" w:cs="Palatino Linotype"/>
          <w:b/>
          <w:color w:val="000000"/>
        </w:rPr>
        <w:t>SUJETO OBLIGADO</w:t>
      </w:r>
      <w:r w:rsidRPr="00556128">
        <w:rPr>
          <w:rFonts w:ascii="Palatino Linotype" w:eastAsia="Palatino Linotype" w:hAnsi="Palatino Linotype" w:cs="Palatino Linotype"/>
          <w:color w:val="000000"/>
        </w:rPr>
        <w:t xml:space="preserve"> genera, posee y administra en ejercicio de sus atribuciones de derecho público, de ser el caso de que la información que se </w:t>
      </w:r>
      <w:r w:rsidRPr="00556128">
        <w:rPr>
          <w:rFonts w:ascii="Palatino Linotype" w:eastAsia="Palatino Linotype" w:hAnsi="Palatino Linotype" w:cs="Palatino Linotype"/>
          <w:b/>
          <w:color w:val="000000"/>
        </w:rPr>
        <w:t xml:space="preserve">ORDENA </w:t>
      </w:r>
      <w:r w:rsidRPr="00556128">
        <w:rPr>
          <w:rFonts w:ascii="Palatino Linotype" w:eastAsia="Palatino Linotype" w:hAnsi="Palatino Linotype" w:cs="Palatino Linotype"/>
          <w:color w:val="000000"/>
        </w:rPr>
        <w:t xml:space="preserve">entregar contenga datos personales susceptibles de clasificarse como confidenciales, el </w:t>
      </w:r>
      <w:r w:rsidRPr="00556128">
        <w:rPr>
          <w:rFonts w:ascii="Palatino Linotype" w:eastAsia="Palatino Linotype" w:hAnsi="Palatino Linotype" w:cs="Palatino Linotype"/>
          <w:b/>
          <w:color w:val="000000"/>
        </w:rPr>
        <w:t>SUJETO OBLIGADO</w:t>
      </w:r>
      <w:r w:rsidRPr="00556128">
        <w:rPr>
          <w:rFonts w:ascii="Palatino Linotype" w:eastAsia="Palatino Linotype" w:hAnsi="Palatino Linotype" w:cs="Palatino Linotype"/>
          <w:color w:val="000000"/>
        </w:rPr>
        <w:t xml:space="preserve"> estará a lo dispuesto en el Considerando que más adelante se enuncia.</w:t>
      </w:r>
    </w:p>
    <w:p w14:paraId="6B9DCD33" w14:textId="77777777" w:rsidR="00172C97" w:rsidRPr="00556128" w:rsidRDefault="00172C97">
      <w:pPr>
        <w:spacing w:line="360" w:lineRule="auto"/>
        <w:jc w:val="both"/>
        <w:rPr>
          <w:rFonts w:ascii="Palatino Linotype" w:eastAsia="Palatino Linotype" w:hAnsi="Palatino Linotype" w:cs="Palatino Linotype"/>
        </w:rPr>
      </w:pPr>
    </w:p>
    <w:p w14:paraId="1FD6078E"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Una vez que fue precisado que no es viable el cambio de modalidad que propuso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es que la información debe de </w:t>
      </w:r>
      <w:proofErr w:type="spellStart"/>
      <w:r w:rsidRPr="00556128">
        <w:rPr>
          <w:rFonts w:ascii="Palatino Linotype" w:eastAsia="Palatino Linotype" w:hAnsi="Palatino Linotype" w:cs="Palatino Linotype"/>
          <w:color w:val="000000"/>
        </w:rPr>
        <w:t>sen</w:t>
      </w:r>
      <w:proofErr w:type="spellEnd"/>
      <w:r w:rsidRPr="00556128">
        <w:rPr>
          <w:rFonts w:ascii="Palatino Linotype" w:eastAsia="Palatino Linotype" w:hAnsi="Palatino Linotype" w:cs="Palatino Linotype"/>
          <w:color w:val="000000"/>
        </w:rPr>
        <w:t xml:space="preserve"> entregada en la modalidad que fue elegida por el </w:t>
      </w:r>
      <w:r w:rsidRPr="00556128">
        <w:rPr>
          <w:rFonts w:ascii="Palatino Linotype" w:eastAsia="Palatino Linotype" w:hAnsi="Palatino Linotype" w:cs="Palatino Linotype"/>
          <w:b/>
          <w:color w:val="000000"/>
        </w:rPr>
        <w:t xml:space="preserve">RECURRENTE </w:t>
      </w:r>
      <w:r w:rsidRPr="00556128">
        <w:rPr>
          <w:rFonts w:ascii="Palatino Linotype" w:eastAsia="Palatino Linotype" w:hAnsi="Palatino Linotype" w:cs="Palatino Linotype"/>
          <w:color w:val="000000"/>
        </w:rPr>
        <w:t xml:space="preserve">siendo por medio del Sistema de Acceso a la Información. </w:t>
      </w:r>
    </w:p>
    <w:p w14:paraId="70EC86F5"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3D0263EF"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Por </w:t>
      </w:r>
      <w:proofErr w:type="spellStart"/>
      <w:r w:rsidRPr="00556128">
        <w:rPr>
          <w:rFonts w:ascii="Palatino Linotype" w:eastAsia="Palatino Linotype" w:hAnsi="Palatino Linotype" w:cs="Palatino Linotype"/>
          <w:color w:val="000000"/>
        </w:rPr>
        <w:t>ultimo</w:t>
      </w:r>
      <w:proofErr w:type="spellEnd"/>
      <w:r w:rsidRPr="00556128">
        <w:rPr>
          <w:rFonts w:ascii="Palatino Linotype" w:eastAsia="Palatino Linotype" w:hAnsi="Palatino Linotype" w:cs="Palatino Linotype"/>
          <w:color w:val="000000"/>
        </w:rPr>
        <w:t xml:space="preserve"> se debe se referir que el </w:t>
      </w:r>
      <w:r w:rsidRPr="00556128">
        <w:rPr>
          <w:rFonts w:ascii="Palatino Linotype" w:eastAsia="Palatino Linotype" w:hAnsi="Palatino Linotype" w:cs="Palatino Linotype"/>
          <w:b/>
          <w:color w:val="000000"/>
        </w:rPr>
        <w:t xml:space="preserve">RECURRENTE </w:t>
      </w:r>
      <w:r w:rsidRPr="00556128">
        <w:rPr>
          <w:rFonts w:ascii="Palatino Linotype" w:eastAsia="Palatino Linotype" w:hAnsi="Palatino Linotype" w:cs="Palatino Linotype"/>
          <w:color w:val="000000"/>
        </w:rPr>
        <w:t xml:space="preserve">solicita información de las administración 2022-2024, situación de  la cual se debe de señalar que las solicitudes de información ingresaron el ocho de octubre de dos mil veinticuatro, situación por la cual del diez de octubre en adelante se deben de tomar como actos futuros de conformidad con lo siguiente. </w:t>
      </w:r>
    </w:p>
    <w:p w14:paraId="1FC09647"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3A51DC16" w14:textId="77777777" w:rsidR="00172C97" w:rsidRPr="00556128" w:rsidRDefault="00F56C0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Sirve como referencia la Jurisprudencia emitida por la Suprema Corte de Justicia de la Nación, que es del texto y rubro siguiente:</w:t>
      </w:r>
    </w:p>
    <w:p w14:paraId="71751DF8" w14:textId="77777777" w:rsidR="00172C97" w:rsidRPr="00556128" w:rsidRDefault="00F56C0F">
      <w:pPr>
        <w:pBdr>
          <w:top w:val="nil"/>
          <w:left w:val="nil"/>
          <w:bottom w:val="nil"/>
          <w:right w:val="nil"/>
          <w:between w:val="nil"/>
        </w:pBdr>
        <w:ind w:left="1134" w:right="992"/>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b/>
          <w:i/>
          <w:color w:val="000000"/>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556128">
        <w:rPr>
          <w:rFonts w:ascii="Palatino Linotype" w:eastAsia="Palatino Linotype" w:hAnsi="Palatino Linotype" w:cs="Palatino Linotype"/>
          <w:i/>
          <w:color w:val="000000"/>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w:t>
      </w:r>
      <w:r w:rsidRPr="00556128">
        <w:rPr>
          <w:rFonts w:ascii="Palatino Linotype" w:eastAsia="Palatino Linotype" w:hAnsi="Palatino Linotype" w:cs="Palatino Linotype"/>
          <w:i/>
          <w:color w:val="000000"/>
        </w:rPr>
        <w:lastRenderedPageBreak/>
        <w:t xml:space="preserve">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w:t>
      </w:r>
      <w:proofErr w:type="spellStart"/>
      <w:r w:rsidRPr="00556128">
        <w:rPr>
          <w:rFonts w:ascii="Palatino Linotype" w:eastAsia="Palatino Linotype" w:hAnsi="Palatino Linotype" w:cs="Palatino Linotype"/>
          <w:i/>
          <w:color w:val="000000"/>
        </w:rPr>
        <w:t>numeral.No</w:t>
      </w:r>
      <w:proofErr w:type="spellEnd"/>
      <w:r w:rsidRPr="00556128">
        <w:rPr>
          <w:rFonts w:ascii="Palatino Linotype" w:eastAsia="Palatino Linotype" w:hAnsi="Palatino Linotype" w:cs="Palatino Linotype"/>
          <w:i/>
          <w:color w:val="000000"/>
        </w:rPr>
        <w:t xml:space="preserve"> obstante, en términos del artículo 6 de la Constitución Política de los Estados Unidos Mexicanos, toda persona sin necesidad de acreditar interés alguno, tendrá acceso gratuito a la información pública </w:t>
      </w:r>
      <w:r w:rsidRPr="00556128">
        <w:rPr>
          <w:rFonts w:ascii="Palatino Linotype" w:eastAsia="Palatino Linotype" w:hAnsi="Palatino Linotype" w:cs="Palatino Linotype"/>
          <w:b/>
          <w:i/>
          <w:color w:val="000000"/>
        </w:rPr>
        <w:t>en posesión</w:t>
      </w:r>
      <w:r w:rsidRPr="00556128">
        <w:rPr>
          <w:rFonts w:ascii="Palatino Linotype" w:eastAsia="Palatino Linotype" w:hAnsi="Palatino Linotype" w:cs="Palatino Linotype"/>
          <w:i/>
          <w:color w:val="000000"/>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350B951A" w14:textId="77777777" w:rsidR="00172C97" w:rsidRPr="00556128" w:rsidRDefault="00172C97">
      <w:pPr>
        <w:pBdr>
          <w:top w:val="nil"/>
          <w:left w:val="nil"/>
          <w:bottom w:val="nil"/>
          <w:right w:val="nil"/>
          <w:between w:val="nil"/>
        </w:pBdr>
        <w:jc w:val="both"/>
        <w:rPr>
          <w:rFonts w:ascii="Palatino Linotype" w:eastAsia="Palatino Linotype" w:hAnsi="Palatino Linotype" w:cs="Palatino Linotype"/>
          <w:color w:val="000000"/>
        </w:rPr>
      </w:pPr>
    </w:p>
    <w:p w14:paraId="1863D067" w14:textId="77777777" w:rsidR="00172C97" w:rsidRPr="00556128" w:rsidRDefault="00172C97">
      <w:pPr>
        <w:pBdr>
          <w:top w:val="nil"/>
          <w:left w:val="nil"/>
          <w:bottom w:val="nil"/>
          <w:right w:val="nil"/>
          <w:between w:val="nil"/>
        </w:pBdr>
        <w:ind w:left="720"/>
        <w:rPr>
          <w:rFonts w:ascii="Palatino Linotype" w:eastAsia="Palatino Linotype" w:hAnsi="Palatino Linotype" w:cs="Palatino Linotype"/>
          <w:color w:val="000000"/>
        </w:rPr>
      </w:pPr>
    </w:p>
    <w:p w14:paraId="483EBD9C" w14:textId="77777777" w:rsidR="00172C97" w:rsidRPr="00556128" w:rsidRDefault="00F56C0F">
      <w:pPr>
        <w:keepNext/>
        <w:keepLines/>
        <w:spacing w:after="160" w:line="360" w:lineRule="auto"/>
        <w:rPr>
          <w:rFonts w:ascii="Palatino Linotype" w:eastAsia="Palatino Linotype" w:hAnsi="Palatino Linotype" w:cs="Palatino Linotype"/>
          <w:b/>
          <w:color w:val="000000"/>
        </w:rPr>
      </w:pPr>
      <w:r w:rsidRPr="00556128">
        <w:rPr>
          <w:rFonts w:ascii="Palatino Linotype" w:eastAsia="Palatino Linotype" w:hAnsi="Palatino Linotype" w:cs="Palatino Linotype"/>
          <w:b/>
          <w:color w:val="000000"/>
        </w:rPr>
        <w:t>QUINTO. De la versión pública.</w:t>
      </w:r>
    </w:p>
    <w:p w14:paraId="29FCDA5F" w14:textId="77777777" w:rsidR="00172C97" w:rsidRPr="00556128" w:rsidRDefault="00F56C0F">
      <w:pPr>
        <w:keepNext/>
        <w:keepLines/>
        <w:numPr>
          <w:ilvl w:val="0"/>
          <w:numId w:val="1"/>
        </w:numPr>
        <w:tabs>
          <w:tab w:val="left" w:pos="284"/>
        </w:tabs>
        <w:spacing w:after="160" w:line="360" w:lineRule="auto"/>
        <w:rPr>
          <w:rFonts w:ascii="Palatino Linotype" w:eastAsia="Palatino Linotype" w:hAnsi="Palatino Linotype" w:cs="Palatino Linotype"/>
          <w:b/>
          <w:color w:val="000000"/>
        </w:rPr>
      </w:pPr>
      <w:bookmarkStart w:id="8" w:name="_heading=h.lnxbz9" w:colFirst="0" w:colLast="0"/>
      <w:bookmarkEnd w:id="8"/>
      <w:r w:rsidRPr="00556128">
        <w:rPr>
          <w:rFonts w:ascii="Palatino Linotype" w:eastAsia="Palatino Linotype" w:hAnsi="Palatino Linotype" w:cs="Palatino Linotype"/>
          <w:b/>
          <w:color w:val="000000"/>
        </w:rPr>
        <w:t xml:space="preserve">Nociones generales. </w:t>
      </w:r>
    </w:p>
    <w:p w14:paraId="64523A0A" w14:textId="77777777" w:rsidR="00172C97" w:rsidRPr="00556128" w:rsidRDefault="00F56C0F">
      <w:pPr>
        <w:numPr>
          <w:ilvl w:val="0"/>
          <w:numId w:val="9"/>
        </w:numPr>
        <w:spacing w:line="360" w:lineRule="auto"/>
        <w:ind w:left="0" w:right="49" w:firstLine="0"/>
        <w:jc w:val="both"/>
        <w:rPr>
          <w:rFonts w:ascii="Times New Roman" w:eastAsia="Times New Roman" w:hAnsi="Times New Roman" w:cs="Times New Roman"/>
          <w:color w:val="000000"/>
        </w:rPr>
      </w:pPr>
      <w:r w:rsidRPr="00556128">
        <w:rPr>
          <w:rFonts w:ascii="Palatino Linotype" w:eastAsia="Palatino Linotype" w:hAnsi="Palatino Linotype" w:cs="Palatino Linotype"/>
          <w:color w:val="000000"/>
        </w:rPr>
        <w:t xml:space="preserve">Debe destacarse, que debido a la información solicitada por el </w:t>
      </w:r>
      <w:r w:rsidRPr="00556128">
        <w:rPr>
          <w:rFonts w:ascii="Palatino Linotype" w:eastAsia="Palatino Linotype" w:hAnsi="Palatino Linotype" w:cs="Palatino Linotype"/>
          <w:b/>
          <w:color w:val="000000"/>
        </w:rPr>
        <w:t xml:space="preserve">RECURRENTE, pueden obrar </w:t>
      </w:r>
      <w:r w:rsidRPr="00556128">
        <w:rPr>
          <w:rFonts w:ascii="Palatino Linotype" w:eastAsia="Palatino Linotype" w:hAnsi="Palatino Linotype" w:cs="Palatino Linotype"/>
          <w:color w:val="000000"/>
        </w:rPr>
        <w:t xml:space="preserve">datos personales susceptibles de protegerse, así </w:t>
      </w:r>
      <w:r w:rsidRPr="00556128">
        <w:rPr>
          <w:rFonts w:ascii="Palatino Linotype" w:eastAsia="Palatino Linotype" w:hAnsi="Palatino Linotype" w:cs="Palatino Linotype"/>
          <w:color w:val="000000"/>
        </w:rPr>
        <w:lastRenderedPageBreak/>
        <w:t xml:space="preserve">como información susceptible de clasificarse como confidenciales,  por lo que el </w:t>
      </w:r>
      <w:r w:rsidRPr="00556128">
        <w:rPr>
          <w:rFonts w:ascii="Palatino Linotype" w:eastAsia="Palatino Linotype" w:hAnsi="Palatino Linotype" w:cs="Palatino Linotype"/>
          <w:b/>
          <w:color w:val="000000"/>
        </w:rPr>
        <w:t xml:space="preserve">SUJETO OBLIGADO </w:t>
      </w:r>
      <w:r w:rsidRPr="0055612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41896F12" w14:textId="77777777" w:rsidR="00172C97" w:rsidRPr="00556128" w:rsidRDefault="00172C97">
      <w:pPr>
        <w:tabs>
          <w:tab w:val="left" w:pos="0"/>
          <w:tab w:val="left" w:pos="284"/>
        </w:tabs>
        <w:spacing w:line="360" w:lineRule="auto"/>
        <w:ind w:right="49"/>
        <w:jc w:val="both"/>
        <w:rPr>
          <w:rFonts w:ascii="Palatino Linotype" w:eastAsia="Palatino Linotype" w:hAnsi="Palatino Linotype" w:cs="Palatino Linotype"/>
        </w:rPr>
      </w:pPr>
    </w:p>
    <w:p w14:paraId="5076CC6C" w14:textId="77777777" w:rsidR="00172C97" w:rsidRPr="00556128" w:rsidRDefault="00F56C0F">
      <w:pPr>
        <w:numPr>
          <w:ilvl w:val="0"/>
          <w:numId w:val="9"/>
        </w:numPr>
        <w:spacing w:line="360" w:lineRule="auto"/>
        <w:ind w:left="0" w:right="49" w:firstLine="0"/>
        <w:jc w:val="both"/>
        <w:rPr>
          <w:rFonts w:ascii="Times New Roman" w:eastAsia="Times New Roman" w:hAnsi="Times New Roman" w:cs="Times New Roman"/>
          <w:color w:val="000000"/>
        </w:rPr>
      </w:pPr>
      <w:r w:rsidRPr="00556128">
        <w:rPr>
          <w:rFonts w:ascii="Palatino Linotype" w:eastAsia="Palatino Linotype" w:hAnsi="Palatino Linotype" w:cs="Palatino Linotype"/>
          <w:color w:val="000000"/>
        </w:rPr>
        <w:t>No pasa desapercibido para este Órgano Garante que los sujetos obligados</w:t>
      </w:r>
      <w:r w:rsidRPr="00556128">
        <w:rPr>
          <w:rFonts w:ascii="Palatino Linotype" w:eastAsia="Palatino Linotype" w:hAnsi="Palatino Linotype" w:cs="Palatino Linotype"/>
          <w:b/>
          <w:color w:val="000000"/>
        </w:rPr>
        <w:t xml:space="preserve"> </w:t>
      </w:r>
      <w:r w:rsidRPr="00556128">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88D1EA0" w14:textId="77777777" w:rsidR="00172C97" w:rsidRPr="00556128" w:rsidRDefault="00172C97">
      <w:pPr>
        <w:tabs>
          <w:tab w:val="left" w:pos="284"/>
        </w:tabs>
        <w:spacing w:after="160" w:line="360" w:lineRule="auto"/>
        <w:ind w:right="49"/>
        <w:jc w:val="both"/>
        <w:rPr>
          <w:rFonts w:ascii="Palatino Linotype" w:eastAsia="Palatino Linotype" w:hAnsi="Palatino Linotype" w:cs="Palatino Linotype"/>
          <w:color w:val="000000"/>
        </w:rPr>
      </w:pPr>
    </w:p>
    <w:tbl>
      <w:tblPr>
        <w:tblStyle w:val="a4"/>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172C97" w:rsidRPr="00556128" w14:paraId="2DA189D2" w14:textId="77777777">
        <w:tc>
          <w:tcPr>
            <w:tcW w:w="2689" w:type="dxa"/>
          </w:tcPr>
          <w:p w14:paraId="58DCE6B2" w14:textId="77777777" w:rsidR="00172C97" w:rsidRPr="00556128" w:rsidRDefault="00F56C0F">
            <w:pPr>
              <w:tabs>
                <w:tab w:val="left" w:pos="284"/>
              </w:tabs>
              <w:spacing w:line="360" w:lineRule="auto"/>
              <w:rPr>
                <w:rFonts w:ascii="Palatino Linotype" w:eastAsia="Palatino Linotype" w:hAnsi="Palatino Linotype" w:cs="Palatino Linotype"/>
              </w:rPr>
            </w:pPr>
            <w:r w:rsidRPr="00556128">
              <w:rPr>
                <w:rFonts w:ascii="Palatino Linotype" w:eastAsia="Palatino Linotype" w:hAnsi="Palatino Linotype" w:cs="Palatino Linotype"/>
              </w:rPr>
              <w:t>a) Requisitos previos.</w:t>
            </w:r>
          </w:p>
        </w:tc>
        <w:tc>
          <w:tcPr>
            <w:tcW w:w="6520" w:type="dxa"/>
          </w:tcPr>
          <w:p w14:paraId="2D8B1D32"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CEBDB88"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Al hacerlo tienen que precisar de qué información se trata, señalando el supuesto de </w:t>
            </w:r>
            <w:proofErr w:type="spellStart"/>
            <w:r w:rsidRPr="00556128">
              <w:rPr>
                <w:rFonts w:ascii="Palatino Linotype" w:eastAsia="Palatino Linotype" w:hAnsi="Palatino Linotype" w:cs="Palatino Linotype"/>
                <w:color w:val="000000"/>
              </w:rPr>
              <w:t>gclasificación</w:t>
            </w:r>
            <w:proofErr w:type="spellEnd"/>
            <w:r w:rsidRPr="00556128">
              <w:rPr>
                <w:rFonts w:ascii="Palatino Linotype" w:eastAsia="Palatino Linotype" w:hAnsi="Palatino Linotype" w:cs="Palatino Linotype"/>
                <w:color w:val="000000"/>
              </w:rPr>
              <w:t xml:space="preserve"> (confidencialidad o reserva).</w:t>
            </w:r>
          </w:p>
          <w:p w14:paraId="0F51DE7B"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52D0C1A4" w14:textId="77777777" w:rsidR="00172C97" w:rsidRPr="00556128" w:rsidRDefault="00F56C0F">
            <w:pPr>
              <w:tabs>
                <w:tab w:val="left" w:pos="284"/>
              </w:tabs>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color w:val="000000"/>
              </w:rPr>
              <w:lastRenderedPageBreak/>
              <w:t xml:space="preserve">El último de estos requisitos previos consiste en que no se pueden emitir acuerdos de carácter general ni particular, esto es, </w:t>
            </w:r>
            <w:r w:rsidRPr="00556128">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556128">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172C97" w:rsidRPr="00556128" w14:paraId="3A1796E3" w14:textId="77777777">
        <w:tc>
          <w:tcPr>
            <w:tcW w:w="2689" w:type="dxa"/>
          </w:tcPr>
          <w:p w14:paraId="2930FD94" w14:textId="77777777" w:rsidR="00172C97" w:rsidRPr="00556128" w:rsidRDefault="00F56C0F">
            <w:pPr>
              <w:tabs>
                <w:tab w:val="left" w:pos="284"/>
              </w:tabs>
              <w:spacing w:line="360" w:lineRule="auto"/>
              <w:rPr>
                <w:rFonts w:ascii="Palatino Linotype" w:eastAsia="Palatino Linotype" w:hAnsi="Palatino Linotype" w:cs="Palatino Linotype"/>
              </w:rPr>
            </w:pPr>
            <w:r w:rsidRPr="00556128">
              <w:rPr>
                <w:rFonts w:ascii="Palatino Linotype" w:eastAsia="Palatino Linotype" w:hAnsi="Palatino Linotype" w:cs="Palatino Linotype"/>
              </w:rPr>
              <w:lastRenderedPageBreak/>
              <w:t>b) Supuestos de clasificación.</w:t>
            </w:r>
          </w:p>
        </w:tc>
        <w:tc>
          <w:tcPr>
            <w:tcW w:w="6520" w:type="dxa"/>
          </w:tcPr>
          <w:p w14:paraId="577CEAC2"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6E470611"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5C0A21A" w14:textId="77777777" w:rsidR="00172C97" w:rsidRPr="00556128" w:rsidRDefault="00F56C0F">
            <w:pPr>
              <w:tabs>
                <w:tab w:val="left" w:pos="284"/>
              </w:tabs>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color w:val="000000"/>
              </w:rPr>
              <w:t xml:space="preserve">El </w:t>
            </w:r>
            <w:r w:rsidRPr="00556128">
              <w:rPr>
                <w:rFonts w:ascii="Palatino Linotype" w:eastAsia="Palatino Linotype" w:hAnsi="Palatino Linotype" w:cs="Palatino Linotype"/>
                <w:b/>
                <w:color w:val="000000"/>
              </w:rPr>
              <w:t>Sujeto Obligado</w:t>
            </w:r>
            <w:r w:rsidRPr="00556128">
              <w:rPr>
                <w:rFonts w:ascii="Palatino Linotype" w:eastAsia="Palatino Linotype" w:hAnsi="Palatino Linotype" w:cs="Palatino Linotype"/>
                <w:color w:val="000000"/>
              </w:rPr>
              <w:t xml:space="preserve"> debe identificar claramente el tipo de información y hacer un juicio de subsunción o encaje para </w:t>
            </w:r>
            <w:r w:rsidRPr="00556128">
              <w:rPr>
                <w:rFonts w:ascii="Palatino Linotype" w:eastAsia="Palatino Linotype" w:hAnsi="Palatino Linotype" w:cs="Palatino Linotype"/>
                <w:color w:val="000000"/>
              </w:rPr>
              <w:lastRenderedPageBreak/>
              <w:t>acreditar que el supuesto de hecho corresponde estrictamente con la hipótesis jurídica. Esto también lo debe de realizar el servidor público habilitado y el titular del área que administra la información.</w:t>
            </w:r>
          </w:p>
        </w:tc>
      </w:tr>
      <w:tr w:rsidR="00172C97" w:rsidRPr="00556128" w14:paraId="259C1C95" w14:textId="77777777">
        <w:tc>
          <w:tcPr>
            <w:tcW w:w="2689" w:type="dxa"/>
          </w:tcPr>
          <w:p w14:paraId="36045B55" w14:textId="77777777" w:rsidR="00172C97" w:rsidRPr="00556128" w:rsidRDefault="00F56C0F">
            <w:pPr>
              <w:tabs>
                <w:tab w:val="left" w:pos="284"/>
              </w:tabs>
              <w:spacing w:line="360" w:lineRule="auto"/>
              <w:rPr>
                <w:rFonts w:ascii="Palatino Linotype" w:eastAsia="Palatino Linotype" w:hAnsi="Palatino Linotype" w:cs="Palatino Linotype"/>
              </w:rPr>
            </w:pPr>
            <w:r w:rsidRPr="00556128">
              <w:rPr>
                <w:rFonts w:ascii="Palatino Linotype" w:eastAsia="Palatino Linotype" w:hAnsi="Palatino Linotype" w:cs="Palatino Linotype"/>
              </w:rPr>
              <w:lastRenderedPageBreak/>
              <w:t>c) Formalidades para emitir el acuerdo de clasificación.</w:t>
            </w:r>
          </w:p>
        </w:tc>
        <w:tc>
          <w:tcPr>
            <w:tcW w:w="6520" w:type="dxa"/>
          </w:tcPr>
          <w:p w14:paraId="60308FB0"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42053B8A"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Es necesario que </w:t>
            </w:r>
            <w:r w:rsidRPr="00556128">
              <w:rPr>
                <w:rFonts w:ascii="Palatino Linotype" w:eastAsia="Palatino Linotype" w:hAnsi="Palatino Linotype" w:cs="Palatino Linotype"/>
                <w:b/>
                <w:color w:val="000000"/>
                <w:u w:val="single"/>
              </w:rPr>
              <w:t>el acto reúna con los requisitos elementales</w:t>
            </w:r>
            <w:r w:rsidRPr="00556128">
              <w:rPr>
                <w:rFonts w:ascii="Palatino Linotype" w:eastAsia="Palatino Linotype" w:hAnsi="Palatino Linotype" w:cs="Palatino Linotype"/>
                <w:color w:val="000000"/>
              </w:rPr>
              <w:t>, entre ellos, que la autoridad que va a emitir el acto de autoridad sea la legalmente facultada para ello.</w:t>
            </w:r>
          </w:p>
          <w:p w14:paraId="5DC9E67C" w14:textId="77777777" w:rsidR="00172C97" w:rsidRPr="00556128" w:rsidRDefault="00F56C0F">
            <w:pPr>
              <w:tabs>
                <w:tab w:val="left" w:pos="284"/>
              </w:tabs>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72C97" w:rsidRPr="00556128" w14:paraId="6287AC12" w14:textId="77777777">
        <w:tc>
          <w:tcPr>
            <w:tcW w:w="2689" w:type="dxa"/>
          </w:tcPr>
          <w:p w14:paraId="71014B6E" w14:textId="77777777" w:rsidR="00172C97" w:rsidRPr="00556128" w:rsidRDefault="00172C97">
            <w:pPr>
              <w:tabs>
                <w:tab w:val="left" w:pos="284"/>
              </w:tabs>
              <w:spacing w:line="360" w:lineRule="auto"/>
              <w:rPr>
                <w:rFonts w:ascii="Palatino Linotype" w:eastAsia="Palatino Linotype" w:hAnsi="Palatino Linotype" w:cs="Palatino Linotype"/>
              </w:rPr>
            </w:pPr>
          </w:p>
          <w:p w14:paraId="59B7A9DB" w14:textId="77777777" w:rsidR="00172C97" w:rsidRPr="00556128" w:rsidRDefault="00F56C0F">
            <w:pPr>
              <w:tabs>
                <w:tab w:val="left" w:pos="284"/>
              </w:tabs>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color w:val="000000"/>
              </w:rPr>
              <w:lastRenderedPageBreak/>
              <w:t xml:space="preserve">d) Requisitos de fondo del acuerdo de clasificación. </w:t>
            </w:r>
          </w:p>
        </w:tc>
        <w:tc>
          <w:tcPr>
            <w:tcW w:w="6520" w:type="dxa"/>
          </w:tcPr>
          <w:p w14:paraId="75FC09CD"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se debe acreditar la estricta correspondencia entre un </w:t>
            </w:r>
            <w:r w:rsidRPr="00556128">
              <w:rPr>
                <w:rFonts w:ascii="Palatino Linotype" w:eastAsia="Palatino Linotype" w:hAnsi="Palatino Linotype" w:cs="Palatino Linotype"/>
                <w:color w:val="000000"/>
              </w:rPr>
              <w:lastRenderedPageBreak/>
              <w:t xml:space="preserve">elemento y otro. Ahora, en esta parte del procedimiento, que se desahoga en sede del Comité de Transparencia, la ley señala que la carga de la prueba, para justificar las restricciones, corresponde a los </w:t>
            </w:r>
            <w:r w:rsidRPr="00556128">
              <w:rPr>
                <w:rFonts w:ascii="Palatino Linotype" w:eastAsia="Palatino Linotype" w:hAnsi="Palatino Linotype" w:cs="Palatino Linotype"/>
                <w:b/>
                <w:color w:val="000000"/>
              </w:rPr>
              <w:t>Sujetos Obligados</w:t>
            </w:r>
            <w:r w:rsidRPr="00556128">
              <w:rPr>
                <w:rFonts w:ascii="Palatino Linotype" w:eastAsia="Palatino Linotype" w:hAnsi="Palatino Linotype" w:cs="Palatino Linotype"/>
                <w:color w:val="000000"/>
              </w:rPr>
              <w:t xml:space="preserve">, por lo que deberán fundar y motivar debidamente la clasificación. </w:t>
            </w:r>
          </w:p>
          <w:p w14:paraId="6110F61B"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De lo anterior, se desprende que para una correcta </w:t>
            </w:r>
            <w:r w:rsidRPr="00556128">
              <w:rPr>
                <w:rFonts w:ascii="Palatino Linotype" w:eastAsia="Palatino Linotype" w:hAnsi="Palatino Linotype" w:cs="Palatino Linotype"/>
                <w:b/>
                <w:color w:val="000000"/>
              </w:rPr>
              <w:t>clasificación total o parcial</w:t>
            </w:r>
            <w:r w:rsidRPr="00556128">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2BE54BB"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AC56B7E"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ese mismo sentido, el numeral trigésimo tercero fracción V de los Lineamientos Generales, precisa que para motivar </w:t>
            </w:r>
            <w:r w:rsidRPr="00556128">
              <w:rPr>
                <w:rFonts w:ascii="Palatino Linotype" w:eastAsia="Palatino Linotype" w:hAnsi="Palatino Linotype" w:cs="Palatino Linotype"/>
                <w:color w:val="000000"/>
              </w:rPr>
              <w:lastRenderedPageBreak/>
              <w:t>la clasificación se deben acreditar las circunstancias de tiempo, modo y lugar.</w:t>
            </w:r>
          </w:p>
          <w:p w14:paraId="42B98748"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Ahora bien, </w:t>
            </w:r>
            <w:r w:rsidRPr="00556128">
              <w:rPr>
                <w:rFonts w:ascii="Palatino Linotype" w:eastAsia="Palatino Linotype" w:hAnsi="Palatino Linotype" w:cs="Palatino Linotype"/>
                <w:b/>
                <w:color w:val="000000"/>
                <w:u w:val="single"/>
              </w:rPr>
              <w:t>para cada caso además de fundar y motivar</w:t>
            </w:r>
            <w:r w:rsidRPr="00556128">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72C97" w:rsidRPr="00556128" w14:paraId="623A09BA" w14:textId="77777777">
        <w:tc>
          <w:tcPr>
            <w:tcW w:w="2689" w:type="dxa"/>
          </w:tcPr>
          <w:p w14:paraId="09E1235B"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rPr>
            </w:pPr>
            <w:r w:rsidRPr="00556128">
              <w:rPr>
                <w:rFonts w:ascii="Palatino Linotype" w:eastAsia="Palatino Linotype" w:hAnsi="Palatino Linotype" w:cs="Palatino Linotype"/>
              </w:rPr>
              <w:lastRenderedPageBreak/>
              <w:t xml:space="preserve">e) Condiciones especiales de la clasificación de la información como confidencial. </w:t>
            </w:r>
          </w:p>
        </w:tc>
        <w:tc>
          <w:tcPr>
            <w:tcW w:w="6520" w:type="dxa"/>
          </w:tcPr>
          <w:p w14:paraId="1D16145B"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7317A6AC" w14:textId="77777777" w:rsidR="00172C97" w:rsidRPr="00556128" w:rsidRDefault="00F56C0F">
            <w:pPr>
              <w:tabs>
                <w:tab w:val="left" w:pos="284"/>
              </w:tabs>
              <w:spacing w:line="360" w:lineRule="auto"/>
              <w:ind w:right="49"/>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D61F67D" w14:textId="77777777" w:rsidR="00172C97" w:rsidRPr="00556128" w:rsidRDefault="00F56C0F">
            <w:pPr>
              <w:tabs>
                <w:tab w:val="left" w:pos="284"/>
              </w:tabs>
              <w:spacing w:line="360" w:lineRule="auto"/>
              <w:rPr>
                <w:rFonts w:ascii="Palatino Linotype" w:eastAsia="Palatino Linotype" w:hAnsi="Palatino Linotype" w:cs="Palatino Linotype"/>
              </w:rPr>
            </w:pPr>
            <w:r w:rsidRPr="00556128">
              <w:rPr>
                <w:rFonts w:ascii="Palatino Linotype" w:eastAsia="Palatino Linotype" w:hAnsi="Palatino Linotype" w:cs="Palatino Linotype"/>
                <w:color w:val="000000"/>
              </w:rPr>
              <w:t xml:space="preserve">Pero si la información que se pretende clasificar como confidencial no se encuentra en los supuestos de los </w:t>
            </w:r>
            <w:r w:rsidRPr="00556128">
              <w:rPr>
                <w:rFonts w:ascii="Palatino Linotype" w:eastAsia="Palatino Linotype" w:hAnsi="Palatino Linotype" w:cs="Palatino Linotype"/>
                <w:color w:val="000000"/>
              </w:rPr>
              <w:lastRenderedPageBreak/>
              <w:t>artículos señalados y es posible, se deberá consultar al titular de los datos si permite o no el acceso. De no ser posible, la realización de la consulta, procede, fundando y motivando, la clasificación.</w:t>
            </w:r>
          </w:p>
        </w:tc>
      </w:tr>
    </w:tbl>
    <w:p w14:paraId="67940932" w14:textId="77777777" w:rsidR="00172C97" w:rsidRPr="00556128" w:rsidRDefault="00172C97">
      <w:pPr>
        <w:tabs>
          <w:tab w:val="left" w:pos="284"/>
        </w:tabs>
        <w:spacing w:line="360" w:lineRule="auto"/>
        <w:jc w:val="both"/>
        <w:rPr>
          <w:rFonts w:ascii="Palatino Linotype" w:eastAsia="Palatino Linotype" w:hAnsi="Palatino Linotype" w:cs="Palatino Linotype"/>
          <w:color w:val="000000"/>
        </w:rPr>
      </w:pPr>
    </w:p>
    <w:p w14:paraId="3531C132" w14:textId="77777777" w:rsidR="00172C97" w:rsidRPr="00556128" w:rsidRDefault="00F56C0F">
      <w:pPr>
        <w:numPr>
          <w:ilvl w:val="0"/>
          <w:numId w:val="9"/>
        </w:numPr>
        <w:spacing w:line="360" w:lineRule="auto"/>
        <w:ind w:left="0" w:right="49" w:firstLine="0"/>
        <w:jc w:val="both"/>
        <w:rPr>
          <w:rFonts w:ascii="Times New Roman" w:eastAsia="Times New Roman" w:hAnsi="Times New Roman" w:cs="Times New Roman"/>
        </w:rPr>
      </w:pPr>
      <w:r w:rsidRPr="00556128">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50CD6292" w14:textId="77777777" w:rsidR="00172C97" w:rsidRPr="00556128" w:rsidRDefault="00172C97">
      <w:pPr>
        <w:spacing w:line="360" w:lineRule="auto"/>
        <w:jc w:val="both"/>
        <w:rPr>
          <w:rFonts w:ascii="Palatino Linotype" w:eastAsia="Palatino Linotype" w:hAnsi="Palatino Linotype" w:cs="Palatino Linotype"/>
          <w:color w:val="000000"/>
        </w:rPr>
      </w:pPr>
    </w:p>
    <w:p w14:paraId="724B58D9" w14:textId="77777777" w:rsidR="00172C97" w:rsidRPr="00556128" w:rsidRDefault="00F56C0F">
      <w:pPr>
        <w:numPr>
          <w:ilvl w:val="0"/>
          <w:numId w:val="9"/>
        </w:numPr>
        <w:spacing w:line="360" w:lineRule="auto"/>
        <w:ind w:left="0" w:right="49" w:firstLine="0"/>
        <w:jc w:val="both"/>
        <w:rPr>
          <w:rFonts w:ascii="Times New Roman" w:eastAsia="Times New Roman" w:hAnsi="Times New Roman" w:cs="Times New Roman"/>
          <w:color w:val="000000"/>
        </w:rPr>
      </w:pPr>
      <w:r w:rsidRPr="00556128">
        <w:rPr>
          <w:rFonts w:ascii="Palatino Linotype" w:eastAsia="Palatino Linotype" w:hAnsi="Palatino Linotype" w:cs="Palatino Linotype"/>
        </w:rPr>
        <w:t>Por lo anteriormente expuesto, este Órgano Garante considera fundadas las razones o motivos de inconformidad que plantea el</w:t>
      </w:r>
      <w:r w:rsidRPr="00556128">
        <w:rPr>
          <w:rFonts w:ascii="Palatino Linotype" w:eastAsia="Palatino Linotype" w:hAnsi="Palatino Linotype" w:cs="Palatino Linotype"/>
          <w:b/>
        </w:rPr>
        <w:t xml:space="preserve"> RECURRENTE</w:t>
      </w:r>
      <w:r w:rsidRPr="00556128">
        <w:rPr>
          <w:rFonts w:ascii="Palatino Linotype" w:eastAsia="Palatino Linotype" w:hAnsi="Palatino Linotype" w:cs="Palatino Linotype"/>
        </w:rPr>
        <w:t xml:space="preserve">, determinando </w:t>
      </w:r>
      <w:r w:rsidRPr="00556128">
        <w:rPr>
          <w:rFonts w:ascii="Palatino Linotype" w:eastAsia="Palatino Linotype" w:hAnsi="Palatino Linotype" w:cs="Palatino Linotype"/>
          <w:b/>
          <w:smallCaps/>
        </w:rPr>
        <w:t xml:space="preserve">REVOCAR </w:t>
      </w:r>
      <w:r w:rsidRPr="00556128">
        <w:rPr>
          <w:rFonts w:ascii="Palatino Linotype" w:eastAsia="Palatino Linotype" w:hAnsi="Palatino Linotype" w:cs="Palatino Linotype"/>
          <w:b/>
        </w:rPr>
        <w:t xml:space="preserve"> </w:t>
      </w:r>
      <w:r w:rsidRPr="00556128">
        <w:rPr>
          <w:rFonts w:ascii="Palatino Linotype" w:eastAsia="Palatino Linotype" w:hAnsi="Palatino Linotype" w:cs="Palatino Linotype"/>
        </w:rPr>
        <w:t xml:space="preserve">las respuestas del </w:t>
      </w:r>
      <w:r w:rsidRPr="00556128">
        <w:rPr>
          <w:rFonts w:ascii="Palatino Linotype" w:eastAsia="Palatino Linotype" w:hAnsi="Palatino Linotype" w:cs="Palatino Linotype"/>
          <w:b/>
        </w:rPr>
        <w:t>SUJETO OBLIGADO</w:t>
      </w:r>
      <w:r w:rsidRPr="00556128">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556128">
        <w:rPr>
          <w:rFonts w:ascii="Palatino Linotype" w:eastAsia="Palatino Linotype" w:hAnsi="Palatino Linotype" w:cs="Palatino Linotype"/>
          <w:color w:val="000000"/>
        </w:rPr>
        <w:t xml:space="preserve">este </w:t>
      </w:r>
      <w:r w:rsidRPr="00556128">
        <w:rPr>
          <w:rFonts w:ascii="Palatino Linotype" w:eastAsia="Palatino Linotype" w:hAnsi="Palatino Linotype" w:cs="Palatino Linotype"/>
          <w:b/>
          <w:color w:val="000000"/>
        </w:rPr>
        <w:t>ÓRGANO GARANTE</w:t>
      </w:r>
      <w:r w:rsidRPr="00556128">
        <w:rPr>
          <w:rFonts w:ascii="Palatino Linotype" w:eastAsia="Palatino Linotype" w:hAnsi="Palatino Linotype" w:cs="Palatino Linotype"/>
          <w:color w:val="000000"/>
        </w:rPr>
        <w:t xml:space="preserve"> emite los siguientes.</w:t>
      </w:r>
    </w:p>
    <w:p w14:paraId="4F9C668E" w14:textId="77777777" w:rsidR="00172C97" w:rsidRPr="00556128" w:rsidRDefault="00172C97">
      <w:pPr>
        <w:pBdr>
          <w:top w:val="nil"/>
          <w:left w:val="nil"/>
          <w:bottom w:val="nil"/>
          <w:right w:val="nil"/>
          <w:between w:val="nil"/>
        </w:pBdr>
        <w:ind w:left="720"/>
        <w:rPr>
          <w:rFonts w:ascii="Times New Roman" w:eastAsia="Times New Roman" w:hAnsi="Times New Roman" w:cs="Times New Roman"/>
          <w:color w:val="000000"/>
        </w:rPr>
      </w:pPr>
    </w:p>
    <w:p w14:paraId="3E173AD1" w14:textId="77777777" w:rsidR="00172C97" w:rsidRPr="00556128" w:rsidRDefault="00172C97">
      <w:pPr>
        <w:spacing w:line="360" w:lineRule="auto"/>
        <w:ind w:right="49"/>
        <w:jc w:val="both"/>
        <w:rPr>
          <w:rFonts w:ascii="Times New Roman" w:eastAsia="Times New Roman" w:hAnsi="Times New Roman" w:cs="Times New Roman"/>
          <w:color w:val="000000"/>
        </w:rPr>
      </w:pPr>
    </w:p>
    <w:p w14:paraId="1C38269D" w14:textId="77777777" w:rsidR="00172C97" w:rsidRPr="00556128" w:rsidRDefault="00F56C0F">
      <w:pPr>
        <w:pStyle w:val="Ttulo1"/>
        <w:spacing w:before="0" w:line="360" w:lineRule="auto"/>
        <w:jc w:val="center"/>
        <w:rPr>
          <w:b w:val="0"/>
        </w:rPr>
      </w:pPr>
      <w:r w:rsidRPr="00556128">
        <w:t>R E S O L U T I V O S</w:t>
      </w:r>
    </w:p>
    <w:p w14:paraId="312E21D6" w14:textId="77777777" w:rsidR="00172C97" w:rsidRPr="00556128" w:rsidRDefault="00172C97">
      <w:pPr>
        <w:spacing w:line="360" w:lineRule="auto"/>
        <w:rPr>
          <w:rFonts w:ascii="Palatino Linotype" w:eastAsia="Palatino Linotype" w:hAnsi="Palatino Linotype" w:cs="Palatino Linotype"/>
        </w:rPr>
      </w:pPr>
    </w:p>
    <w:p w14:paraId="51D4EF8C" w14:textId="77777777" w:rsidR="00172C97" w:rsidRPr="00556128" w:rsidRDefault="00F56C0F">
      <w:p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b/>
        </w:rPr>
        <w:t>PRIMERO</w:t>
      </w:r>
      <w:r w:rsidRPr="00556128">
        <w:rPr>
          <w:rFonts w:ascii="Palatino Linotype" w:eastAsia="Palatino Linotype" w:hAnsi="Palatino Linotype" w:cs="Palatino Linotype"/>
        </w:rPr>
        <w:t xml:space="preserve">. Resultan fundadas las razones o motivos de inconformidad hechos valer en los Recursos de Revisión </w:t>
      </w:r>
      <w:r w:rsidRPr="00556128">
        <w:rPr>
          <w:rFonts w:ascii="Palatino Linotype" w:eastAsia="Palatino Linotype" w:hAnsi="Palatino Linotype" w:cs="Palatino Linotype"/>
          <w:b/>
        </w:rPr>
        <w:t xml:space="preserve">6833/INFOEM/IP/RR/2024, 6867/INFOEM/IP/RR/2024, 6868/INFOEM/IP/RR/2024, 6869/INFOEM/IP/RR/2024  </w:t>
      </w:r>
      <w:r w:rsidRPr="00556128">
        <w:rPr>
          <w:rFonts w:ascii="Palatino Linotype" w:eastAsia="Palatino Linotype" w:hAnsi="Palatino Linotype" w:cs="Palatino Linotype"/>
          <w:b/>
        </w:rPr>
        <w:lastRenderedPageBreak/>
        <w:t>y 6870/INFOEM/IP/RR/2024</w:t>
      </w:r>
      <w:r w:rsidRPr="00556128">
        <w:rPr>
          <w:rFonts w:ascii="Palatino Linotype" w:eastAsia="Palatino Linotype" w:hAnsi="Palatino Linotype" w:cs="Palatino Linotype"/>
        </w:rPr>
        <w:t>,</w:t>
      </w:r>
      <w:r w:rsidRPr="00556128">
        <w:rPr>
          <w:rFonts w:ascii="Palatino Linotype" w:eastAsia="Palatino Linotype" w:hAnsi="Palatino Linotype" w:cs="Palatino Linotype"/>
          <w:b/>
        </w:rPr>
        <w:t xml:space="preserve"> </w:t>
      </w:r>
      <w:r w:rsidRPr="00556128">
        <w:rPr>
          <w:rFonts w:ascii="Palatino Linotype" w:eastAsia="Palatino Linotype" w:hAnsi="Palatino Linotype" w:cs="Palatino Linotype"/>
        </w:rPr>
        <w:t xml:space="preserve">en términos de los Considerandos </w:t>
      </w:r>
      <w:r w:rsidRPr="00556128">
        <w:rPr>
          <w:rFonts w:ascii="Palatino Linotype" w:eastAsia="Palatino Linotype" w:hAnsi="Palatino Linotype" w:cs="Palatino Linotype"/>
          <w:b/>
        </w:rPr>
        <w:t xml:space="preserve">Cuarto y Quinto </w:t>
      </w:r>
      <w:r w:rsidRPr="00556128">
        <w:rPr>
          <w:rFonts w:ascii="Palatino Linotype" w:eastAsia="Palatino Linotype" w:hAnsi="Palatino Linotype" w:cs="Palatino Linotype"/>
        </w:rPr>
        <w:t xml:space="preserve">de la presente resolución. </w:t>
      </w:r>
    </w:p>
    <w:p w14:paraId="70F6C1C5" w14:textId="77777777" w:rsidR="00172C97" w:rsidRPr="00556128" w:rsidRDefault="00172C97">
      <w:pPr>
        <w:spacing w:line="360" w:lineRule="auto"/>
        <w:jc w:val="both"/>
        <w:rPr>
          <w:rFonts w:ascii="Palatino Linotype" w:eastAsia="Palatino Linotype" w:hAnsi="Palatino Linotype" w:cs="Palatino Linotype"/>
        </w:rPr>
      </w:pPr>
    </w:p>
    <w:p w14:paraId="4574A2B2" w14:textId="77777777" w:rsidR="00172C97" w:rsidRPr="00556128" w:rsidRDefault="00F56C0F">
      <w:pPr>
        <w:spacing w:line="360" w:lineRule="auto"/>
        <w:jc w:val="both"/>
        <w:rPr>
          <w:rFonts w:ascii="Palatino Linotype" w:eastAsia="Palatino Linotype" w:hAnsi="Palatino Linotype" w:cs="Palatino Linotype"/>
          <w:b/>
        </w:rPr>
      </w:pPr>
      <w:bookmarkStart w:id="9" w:name="_heading=h.4d34og8" w:colFirst="0" w:colLast="0"/>
      <w:bookmarkEnd w:id="9"/>
      <w:r w:rsidRPr="00556128">
        <w:rPr>
          <w:rFonts w:ascii="Palatino Linotype" w:eastAsia="Palatino Linotype" w:hAnsi="Palatino Linotype" w:cs="Palatino Linotype"/>
          <w:b/>
        </w:rPr>
        <w:t xml:space="preserve">SEGUNDO. </w:t>
      </w:r>
      <w:r w:rsidRPr="00556128">
        <w:rPr>
          <w:rFonts w:ascii="Palatino Linotype" w:eastAsia="Palatino Linotype" w:hAnsi="Palatino Linotype" w:cs="Palatino Linotype"/>
          <w:color w:val="000000"/>
        </w:rPr>
        <w:t xml:space="preserve">Se </w:t>
      </w:r>
      <w:r w:rsidRPr="00556128">
        <w:rPr>
          <w:rFonts w:ascii="Palatino Linotype" w:eastAsia="Palatino Linotype" w:hAnsi="Palatino Linotype" w:cs="Palatino Linotype"/>
          <w:b/>
          <w:color w:val="000000"/>
        </w:rPr>
        <w:t xml:space="preserve">MODIFICA </w:t>
      </w:r>
      <w:r w:rsidRPr="00556128">
        <w:rPr>
          <w:rFonts w:ascii="Palatino Linotype" w:eastAsia="Palatino Linotype" w:hAnsi="Palatino Linotype" w:cs="Palatino Linotype"/>
          <w:color w:val="000000"/>
        </w:rPr>
        <w:t xml:space="preserve">la respuesta emitida por el </w:t>
      </w:r>
      <w:r w:rsidRPr="00556128">
        <w:rPr>
          <w:rFonts w:ascii="Palatino Linotype" w:eastAsia="Palatino Linotype" w:hAnsi="Palatino Linotype" w:cs="Palatino Linotype"/>
          <w:b/>
          <w:color w:val="000000"/>
        </w:rPr>
        <w:t xml:space="preserve">Ayuntamiento de </w:t>
      </w:r>
      <w:proofErr w:type="spellStart"/>
      <w:r w:rsidRPr="00556128">
        <w:rPr>
          <w:rFonts w:ascii="Palatino Linotype" w:eastAsia="Palatino Linotype" w:hAnsi="Palatino Linotype" w:cs="Palatino Linotype"/>
          <w:b/>
          <w:color w:val="000000"/>
        </w:rPr>
        <w:t>Temamatla</w:t>
      </w:r>
      <w:proofErr w:type="spellEnd"/>
      <w:r w:rsidRPr="00556128">
        <w:rPr>
          <w:rFonts w:ascii="Palatino Linotype" w:eastAsia="Palatino Linotype" w:hAnsi="Palatino Linotype" w:cs="Palatino Linotype"/>
          <w:b/>
          <w:color w:val="000000"/>
        </w:rPr>
        <w:t xml:space="preserve">  </w:t>
      </w:r>
      <w:r w:rsidRPr="00556128">
        <w:rPr>
          <w:rFonts w:ascii="Palatino Linotype" w:eastAsia="Palatino Linotype" w:hAnsi="Palatino Linotype" w:cs="Palatino Linotype"/>
          <w:color w:val="000000"/>
        </w:rPr>
        <w:t>en la solicitud de información</w:t>
      </w:r>
      <w:r w:rsidRPr="00556128">
        <w:rPr>
          <w:rFonts w:ascii="Palatino Linotype" w:eastAsia="Palatino Linotype" w:hAnsi="Palatino Linotype" w:cs="Palatino Linotype"/>
          <w:b/>
          <w:color w:val="000000"/>
        </w:rPr>
        <w:t xml:space="preserve">  00691/TEMAMATL/IP/2024 </w:t>
      </w:r>
      <w:r w:rsidRPr="00556128">
        <w:rPr>
          <w:rFonts w:ascii="Palatino Linotype" w:eastAsia="Palatino Linotype" w:hAnsi="Palatino Linotype" w:cs="Palatino Linotype"/>
          <w:color w:val="000000"/>
        </w:rPr>
        <w:t xml:space="preserve">y se </w:t>
      </w:r>
      <w:r w:rsidRPr="00556128">
        <w:rPr>
          <w:rFonts w:ascii="Palatino Linotype" w:eastAsia="Palatino Linotype" w:hAnsi="Palatino Linotype" w:cs="Palatino Linotype"/>
          <w:b/>
          <w:color w:val="000000"/>
        </w:rPr>
        <w:t>ORDENA</w:t>
      </w:r>
      <w:r w:rsidRPr="00556128">
        <w:rPr>
          <w:rFonts w:ascii="Palatino Linotype" w:eastAsia="Palatino Linotype" w:hAnsi="Palatino Linotype" w:cs="Palatino Linotype"/>
          <w:color w:val="000000"/>
        </w:rPr>
        <w:t xml:space="preserve"> entregar vía Sistema de Acceso a la Información Mexiquense </w:t>
      </w:r>
      <w:r w:rsidRPr="00556128">
        <w:rPr>
          <w:rFonts w:ascii="Palatino Linotype" w:eastAsia="Palatino Linotype" w:hAnsi="Palatino Linotype" w:cs="Palatino Linotype"/>
          <w:b/>
          <w:color w:val="000000"/>
        </w:rPr>
        <w:t>(SAIMEX)</w:t>
      </w:r>
      <w:r w:rsidRPr="00556128">
        <w:rPr>
          <w:rFonts w:ascii="Palatino Linotype" w:eastAsia="Palatino Linotype" w:hAnsi="Palatino Linotype" w:cs="Palatino Linotype"/>
          <w:color w:val="000000"/>
        </w:rPr>
        <w:t xml:space="preserve">, en versión pública, la siguiente información, del uno de enero de </w:t>
      </w:r>
      <w:r w:rsidRPr="00556128">
        <w:rPr>
          <w:rFonts w:ascii="Palatino Linotype" w:eastAsia="Palatino Linotype" w:hAnsi="Palatino Linotype" w:cs="Palatino Linotype"/>
        </w:rPr>
        <w:t xml:space="preserve">dos mil veintidós </w:t>
      </w:r>
      <w:r w:rsidRPr="00556128">
        <w:rPr>
          <w:rFonts w:ascii="Palatino Linotype" w:eastAsia="Palatino Linotype" w:hAnsi="Palatino Linotype" w:cs="Palatino Linotype"/>
          <w:color w:val="000000"/>
        </w:rPr>
        <w:t>al ocho de octubre de dos mil veinticuatro:</w:t>
      </w:r>
    </w:p>
    <w:p w14:paraId="26925185" w14:textId="77777777" w:rsidR="00172C97" w:rsidRPr="00556128" w:rsidRDefault="00172C97">
      <w:pPr>
        <w:spacing w:line="360" w:lineRule="auto"/>
        <w:jc w:val="both"/>
        <w:rPr>
          <w:rFonts w:ascii="Palatino Linotype" w:eastAsia="Palatino Linotype" w:hAnsi="Palatino Linotype" w:cs="Palatino Linotype"/>
          <w:b/>
        </w:rPr>
      </w:pPr>
    </w:p>
    <w:p w14:paraId="564E2066" w14:textId="77777777" w:rsidR="00172C97" w:rsidRPr="00556128" w:rsidRDefault="00F56C0F">
      <w:pPr>
        <w:numPr>
          <w:ilvl w:val="0"/>
          <w:numId w:val="5"/>
        </w:numPr>
        <w:pBdr>
          <w:top w:val="nil"/>
          <w:left w:val="nil"/>
          <w:bottom w:val="nil"/>
          <w:right w:val="nil"/>
          <w:between w:val="nil"/>
        </w:pBdr>
        <w:spacing w:line="360" w:lineRule="auto"/>
        <w:ind w:left="1134" w:right="284" w:firstLine="0"/>
        <w:jc w:val="both"/>
        <w:rPr>
          <w:rFonts w:ascii="Palatino Linotype" w:eastAsia="Palatino Linotype" w:hAnsi="Palatino Linotype" w:cs="Palatino Linotype"/>
          <w:b/>
          <w:color w:val="000000"/>
        </w:rPr>
      </w:pPr>
      <w:r w:rsidRPr="00556128">
        <w:rPr>
          <w:rFonts w:ascii="Palatino Linotype" w:eastAsia="Palatino Linotype" w:hAnsi="Palatino Linotype" w:cs="Palatino Linotype"/>
          <w:b/>
          <w:color w:val="000000"/>
        </w:rPr>
        <w:t xml:space="preserve">Soporte Documental del proceso de designación del Comité de Participación Ciudadana del Sistema Municipal Anticorrupción del Ayuntamiento de </w:t>
      </w:r>
      <w:proofErr w:type="spellStart"/>
      <w:r w:rsidRPr="00556128">
        <w:rPr>
          <w:rFonts w:ascii="Palatino Linotype" w:eastAsia="Palatino Linotype" w:hAnsi="Palatino Linotype" w:cs="Palatino Linotype"/>
          <w:b/>
          <w:color w:val="000000"/>
        </w:rPr>
        <w:t>Temamatla</w:t>
      </w:r>
      <w:proofErr w:type="spellEnd"/>
      <w:r w:rsidRPr="00556128">
        <w:rPr>
          <w:rFonts w:ascii="Palatino Linotype" w:eastAsia="Palatino Linotype" w:hAnsi="Palatino Linotype" w:cs="Palatino Linotype"/>
          <w:b/>
          <w:color w:val="000000"/>
        </w:rPr>
        <w:t xml:space="preserve">. </w:t>
      </w:r>
    </w:p>
    <w:p w14:paraId="0E3DD508" w14:textId="77777777" w:rsidR="00172C97" w:rsidRPr="00556128" w:rsidRDefault="00172C97">
      <w:pPr>
        <w:pBdr>
          <w:top w:val="nil"/>
          <w:left w:val="nil"/>
          <w:bottom w:val="nil"/>
          <w:right w:val="nil"/>
          <w:between w:val="nil"/>
        </w:pBdr>
        <w:spacing w:line="360" w:lineRule="auto"/>
        <w:ind w:right="284"/>
        <w:jc w:val="both"/>
        <w:rPr>
          <w:rFonts w:ascii="Palatino Linotype" w:eastAsia="Palatino Linotype" w:hAnsi="Palatino Linotype" w:cs="Palatino Linotype"/>
          <w:b/>
        </w:rPr>
      </w:pPr>
    </w:p>
    <w:p w14:paraId="75223D90" w14:textId="77777777" w:rsidR="00172C97" w:rsidRPr="00556128" w:rsidRDefault="00F56C0F">
      <w:pPr>
        <w:spacing w:line="360" w:lineRule="auto"/>
        <w:jc w:val="both"/>
        <w:rPr>
          <w:rFonts w:ascii="Palatino Linotype" w:eastAsia="Palatino Linotype" w:hAnsi="Palatino Linotype" w:cs="Palatino Linotype"/>
          <w:b/>
        </w:rPr>
      </w:pPr>
      <w:r w:rsidRPr="00556128">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56128">
        <w:rPr>
          <w:rFonts w:ascii="Palatino Linotype" w:eastAsia="Palatino Linotype" w:hAnsi="Palatino Linotype" w:cs="Palatino Linotype"/>
          <w:b/>
        </w:rPr>
        <w:t>RECURRENTE.</w:t>
      </w:r>
    </w:p>
    <w:p w14:paraId="3DA0BD37" w14:textId="77777777" w:rsidR="00172C97" w:rsidRPr="00556128" w:rsidRDefault="00172C97">
      <w:pPr>
        <w:spacing w:line="360" w:lineRule="auto"/>
        <w:jc w:val="both"/>
        <w:rPr>
          <w:rFonts w:ascii="Palatino Linotype" w:eastAsia="Palatino Linotype" w:hAnsi="Palatino Linotype" w:cs="Palatino Linotype"/>
          <w:b/>
        </w:rPr>
      </w:pPr>
    </w:p>
    <w:p w14:paraId="5A87C337" w14:textId="77777777" w:rsidR="00172C97" w:rsidRPr="00556128" w:rsidRDefault="00F56C0F">
      <w:pPr>
        <w:spacing w:line="360" w:lineRule="auto"/>
        <w:jc w:val="both"/>
        <w:rPr>
          <w:rFonts w:ascii="Palatino Linotype" w:eastAsia="Palatino Linotype" w:hAnsi="Palatino Linotype" w:cs="Palatino Linotype"/>
          <w:color w:val="000000"/>
        </w:rPr>
      </w:pPr>
      <w:r w:rsidRPr="00556128">
        <w:rPr>
          <w:rFonts w:ascii="Palatino Linotype" w:eastAsia="Palatino Linotype" w:hAnsi="Palatino Linotype" w:cs="Palatino Linotype"/>
          <w:b/>
        </w:rPr>
        <w:t>TERCERO</w:t>
      </w:r>
      <w:proofErr w:type="gramStart"/>
      <w:r w:rsidRPr="00556128">
        <w:rPr>
          <w:rFonts w:ascii="Palatino Linotype" w:eastAsia="Palatino Linotype" w:hAnsi="Palatino Linotype" w:cs="Palatino Linotype"/>
          <w:b/>
        </w:rPr>
        <w:t xml:space="preserve">: </w:t>
      </w:r>
      <w:r w:rsidRPr="00556128">
        <w:rPr>
          <w:rFonts w:ascii="Palatino Linotype" w:eastAsia="Palatino Linotype" w:hAnsi="Palatino Linotype" w:cs="Palatino Linotype"/>
        </w:rPr>
        <w:t xml:space="preserve"> </w:t>
      </w:r>
      <w:r w:rsidRPr="00556128">
        <w:rPr>
          <w:rFonts w:ascii="Palatino Linotype" w:eastAsia="Palatino Linotype" w:hAnsi="Palatino Linotype" w:cs="Palatino Linotype"/>
          <w:color w:val="000000"/>
        </w:rPr>
        <w:t>Se</w:t>
      </w:r>
      <w:proofErr w:type="gramEnd"/>
      <w:r w:rsidRPr="00556128">
        <w:rPr>
          <w:rFonts w:ascii="Palatino Linotype" w:eastAsia="Palatino Linotype" w:hAnsi="Palatino Linotype" w:cs="Palatino Linotype"/>
          <w:color w:val="000000"/>
        </w:rPr>
        <w:t xml:space="preserve"> </w:t>
      </w:r>
      <w:r w:rsidRPr="00556128">
        <w:rPr>
          <w:rFonts w:ascii="Palatino Linotype" w:eastAsia="Palatino Linotype" w:hAnsi="Palatino Linotype" w:cs="Palatino Linotype"/>
          <w:b/>
          <w:color w:val="000000"/>
        </w:rPr>
        <w:t xml:space="preserve">REVOCAN </w:t>
      </w:r>
      <w:r w:rsidRPr="00556128">
        <w:rPr>
          <w:rFonts w:ascii="Palatino Linotype" w:eastAsia="Palatino Linotype" w:hAnsi="Palatino Linotype" w:cs="Palatino Linotype"/>
          <w:color w:val="000000"/>
        </w:rPr>
        <w:t xml:space="preserve">las respuestas emitidas por el </w:t>
      </w:r>
      <w:r w:rsidRPr="00556128">
        <w:rPr>
          <w:rFonts w:ascii="Palatino Linotype" w:eastAsia="Palatino Linotype" w:hAnsi="Palatino Linotype" w:cs="Palatino Linotype"/>
          <w:b/>
          <w:color w:val="000000"/>
        </w:rPr>
        <w:t xml:space="preserve">Ayuntamiento de </w:t>
      </w:r>
      <w:proofErr w:type="spellStart"/>
      <w:r w:rsidRPr="00556128">
        <w:rPr>
          <w:rFonts w:ascii="Palatino Linotype" w:eastAsia="Palatino Linotype" w:hAnsi="Palatino Linotype" w:cs="Palatino Linotype"/>
          <w:b/>
          <w:color w:val="000000"/>
        </w:rPr>
        <w:t>Temamatla</w:t>
      </w:r>
      <w:proofErr w:type="spellEnd"/>
      <w:r w:rsidRPr="00556128">
        <w:rPr>
          <w:rFonts w:ascii="Palatino Linotype" w:eastAsia="Palatino Linotype" w:hAnsi="Palatino Linotype" w:cs="Palatino Linotype"/>
          <w:b/>
          <w:color w:val="000000"/>
        </w:rPr>
        <w:t xml:space="preserve"> en</w:t>
      </w:r>
      <w:r w:rsidRPr="00556128">
        <w:rPr>
          <w:rFonts w:ascii="Palatino Linotype" w:eastAsia="Palatino Linotype" w:hAnsi="Palatino Linotype" w:cs="Palatino Linotype"/>
          <w:color w:val="000000"/>
        </w:rPr>
        <w:t xml:space="preserve"> las solicitudes de información</w:t>
      </w:r>
      <w:r w:rsidRPr="00556128">
        <w:rPr>
          <w:rFonts w:ascii="Palatino Linotype" w:eastAsia="Palatino Linotype" w:hAnsi="Palatino Linotype" w:cs="Palatino Linotype"/>
          <w:b/>
          <w:color w:val="000000"/>
        </w:rPr>
        <w:t xml:space="preserve"> 00689/TEMAMATL/IP/2024, 00688/TEMAMATL/IP/2024, 00687/TEMAMATL/IP/2024 y </w:t>
      </w:r>
      <w:r w:rsidRPr="00556128">
        <w:rPr>
          <w:rFonts w:ascii="Palatino Linotype" w:eastAsia="Palatino Linotype" w:hAnsi="Palatino Linotype" w:cs="Palatino Linotype"/>
          <w:b/>
          <w:color w:val="000000"/>
        </w:rPr>
        <w:lastRenderedPageBreak/>
        <w:t xml:space="preserve">00686/TEMAMATL/IP/2024 </w:t>
      </w:r>
      <w:r w:rsidRPr="00556128">
        <w:rPr>
          <w:rFonts w:ascii="Palatino Linotype" w:eastAsia="Palatino Linotype" w:hAnsi="Palatino Linotype" w:cs="Palatino Linotype"/>
          <w:color w:val="000000"/>
        </w:rPr>
        <w:t xml:space="preserve">y se </w:t>
      </w:r>
      <w:r w:rsidRPr="00556128">
        <w:rPr>
          <w:rFonts w:ascii="Palatino Linotype" w:eastAsia="Palatino Linotype" w:hAnsi="Palatino Linotype" w:cs="Palatino Linotype"/>
          <w:b/>
          <w:color w:val="000000"/>
        </w:rPr>
        <w:t>ORDENA</w:t>
      </w:r>
      <w:r w:rsidRPr="00556128">
        <w:rPr>
          <w:rFonts w:ascii="Palatino Linotype" w:eastAsia="Palatino Linotype" w:hAnsi="Palatino Linotype" w:cs="Palatino Linotype"/>
          <w:color w:val="000000"/>
        </w:rPr>
        <w:t xml:space="preserve"> entregar vía Sistema de Acceso a la Información Mexiquense </w:t>
      </w:r>
      <w:r w:rsidRPr="00556128">
        <w:rPr>
          <w:rFonts w:ascii="Palatino Linotype" w:eastAsia="Palatino Linotype" w:hAnsi="Palatino Linotype" w:cs="Palatino Linotype"/>
          <w:b/>
          <w:color w:val="000000"/>
        </w:rPr>
        <w:t>(SAIMEX)</w:t>
      </w:r>
      <w:r w:rsidRPr="00556128">
        <w:rPr>
          <w:rFonts w:ascii="Palatino Linotype" w:eastAsia="Palatino Linotype" w:hAnsi="Palatino Linotype" w:cs="Palatino Linotype"/>
          <w:color w:val="000000"/>
        </w:rPr>
        <w:t xml:space="preserve">, en versión pública, la siguiente información, </w:t>
      </w:r>
      <w:r w:rsidRPr="00556128">
        <w:rPr>
          <w:rFonts w:ascii="Palatino Linotype" w:eastAsia="Palatino Linotype" w:hAnsi="Palatino Linotype" w:cs="Palatino Linotype"/>
        </w:rPr>
        <w:t>del uno de enero de dos mil veintidós al ocho de octubre de dos mil veinticuatro</w:t>
      </w:r>
      <w:r w:rsidRPr="00556128">
        <w:rPr>
          <w:rFonts w:ascii="Palatino Linotype" w:eastAsia="Palatino Linotype" w:hAnsi="Palatino Linotype" w:cs="Palatino Linotype"/>
          <w:color w:val="000000"/>
        </w:rPr>
        <w:t xml:space="preserve">: </w:t>
      </w:r>
    </w:p>
    <w:p w14:paraId="255905D3" w14:textId="77777777" w:rsidR="00172C97" w:rsidRPr="00556128" w:rsidRDefault="00172C97">
      <w:pPr>
        <w:spacing w:line="360" w:lineRule="auto"/>
        <w:jc w:val="both"/>
        <w:rPr>
          <w:rFonts w:ascii="Palatino Linotype" w:eastAsia="Palatino Linotype" w:hAnsi="Palatino Linotype" w:cs="Palatino Linotype"/>
          <w:color w:val="000000"/>
        </w:rPr>
      </w:pPr>
    </w:p>
    <w:p w14:paraId="63413842" w14:textId="77777777" w:rsidR="00172C97" w:rsidRPr="00556128" w:rsidRDefault="00F56C0F">
      <w:pPr>
        <w:spacing w:line="360" w:lineRule="auto"/>
        <w:ind w:left="1134" w:right="284"/>
        <w:jc w:val="both"/>
        <w:rPr>
          <w:rFonts w:ascii="Palatino Linotype" w:eastAsia="Palatino Linotype" w:hAnsi="Palatino Linotype" w:cs="Palatino Linotype"/>
          <w:b/>
        </w:rPr>
      </w:pPr>
      <w:r w:rsidRPr="00556128">
        <w:rPr>
          <w:rFonts w:ascii="Palatino Linotype" w:eastAsia="Palatino Linotype" w:hAnsi="Palatino Linotype" w:cs="Palatino Linotype"/>
          <w:b/>
        </w:rPr>
        <w:t xml:space="preserve">Soporte Documental del proceso de designación de la Administración Pública del Ayuntamiento de </w:t>
      </w:r>
      <w:proofErr w:type="spellStart"/>
      <w:r w:rsidRPr="00556128">
        <w:rPr>
          <w:rFonts w:ascii="Palatino Linotype" w:eastAsia="Palatino Linotype" w:hAnsi="Palatino Linotype" w:cs="Palatino Linotype"/>
          <w:b/>
        </w:rPr>
        <w:t>Temamatla</w:t>
      </w:r>
      <w:proofErr w:type="spellEnd"/>
      <w:r w:rsidRPr="00556128">
        <w:rPr>
          <w:rFonts w:ascii="Palatino Linotype" w:eastAsia="Palatino Linotype" w:hAnsi="Palatino Linotype" w:cs="Palatino Linotype"/>
          <w:b/>
        </w:rPr>
        <w:t xml:space="preserve">, del </w:t>
      </w:r>
    </w:p>
    <w:p w14:paraId="58181630" w14:textId="77777777" w:rsidR="00172C97" w:rsidRPr="00556128" w:rsidRDefault="00F56C0F">
      <w:pPr>
        <w:spacing w:line="360" w:lineRule="auto"/>
        <w:ind w:left="1134" w:right="284"/>
        <w:jc w:val="both"/>
        <w:rPr>
          <w:rFonts w:ascii="Palatino Linotype" w:eastAsia="Palatino Linotype" w:hAnsi="Palatino Linotype" w:cs="Palatino Linotype"/>
          <w:b/>
        </w:rPr>
      </w:pPr>
      <w:r w:rsidRPr="00556128">
        <w:rPr>
          <w:rFonts w:ascii="Palatino Linotype" w:eastAsia="Palatino Linotype" w:hAnsi="Palatino Linotype" w:cs="Palatino Linotype"/>
          <w:b/>
        </w:rPr>
        <w:t xml:space="preserve">b) Cargo de Delegado Municipal de los Reyes </w:t>
      </w:r>
      <w:proofErr w:type="spellStart"/>
      <w:r w:rsidRPr="00556128">
        <w:rPr>
          <w:rFonts w:ascii="Palatino Linotype" w:eastAsia="Palatino Linotype" w:hAnsi="Palatino Linotype" w:cs="Palatino Linotype"/>
          <w:b/>
        </w:rPr>
        <w:t>Acatlixhuayan</w:t>
      </w:r>
      <w:proofErr w:type="spellEnd"/>
      <w:r w:rsidRPr="00556128">
        <w:rPr>
          <w:rFonts w:ascii="Palatino Linotype" w:eastAsia="Palatino Linotype" w:hAnsi="Palatino Linotype" w:cs="Palatino Linotype"/>
          <w:b/>
        </w:rPr>
        <w:t>;</w:t>
      </w:r>
    </w:p>
    <w:p w14:paraId="2F1823F4" w14:textId="77777777" w:rsidR="00172C97" w:rsidRPr="00556128" w:rsidRDefault="00F56C0F">
      <w:pPr>
        <w:spacing w:line="360" w:lineRule="auto"/>
        <w:ind w:left="1134" w:right="284"/>
        <w:jc w:val="both"/>
        <w:rPr>
          <w:rFonts w:ascii="Palatino Linotype" w:eastAsia="Palatino Linotype" w:hAnsi="Palatino Linotype" w:cs="Palatino Linotype"/>
          <w:b/>
        </w:rPr>
      </w:pPr>
      <w:r w:rsidRPr="00556128">
        <w:rPr>
          <w:rFonts w:ascii="Palatino Linotype" w:eastAsia="Palatino Linotype" w:hAnsi="Palatino Linotype" w:cs="Palatino Linotype"/>
          <w:b/>
        </w:rPr>
        <w:t xml:space="preserve">c) Cargo del Presidente del Consejo de Participación Ciudadana en la Delegación de los Reyes </w:t>
      </w:r>
      <w:proofErr w:type="spellStart"/>
      <w:r w:rsidRPr="00556128">
        <w:rPr>
          <w:rFonts w:ascii="Palatino Linotype" w:eastAsia="Palatino Linotype" w:hAnsi="Palatino Linotype" w:cs="Palatino Linotype"/>
          <w:b/>
        </w:rPr>
        <w:t>Acatlixhuayan</w:t>
      </w:r>
      <w:proofErr w:type="spellEnd"/>
      <w:r w:rsidRPr="00556128">
        <w:rPr>
          <w:rFonts w:ascii="Palatino Linotype" w:eastAsia="Palatino Linotype" w:hAnsi="Palatino Linotype" w:cs="Palatino Linotype"/>
          <w:b/>
        </w:rPr>
        <w:t xml:space="preserve">; </w:t>
      </w:r>
    </w:p>
    <w:p w14:paraId="4C280C6D" w14:textId="77777777" w:rsidR="00172C97" w:rsidRPr="00556128" w:rsidRDefault="00F56C0F">
      <w:pPr>
        <w:spacing w:line="360" w:lineRule="auto"/>
        <w:ind w:left="1134" w:right="284"/>
        <w:jc w:val="both"/>
        <w:rPr>
          <w:rFonts w:ascii="Palatino Linotype" w:eastAsia="Palatino Linotype" w:hAnsi="Palatino Linotype" w:cs="Palatino Linotype"/>
          <w:b/>
        </w:rPr>
      </w:pPr>
      <w:r w:rsidRPr="00556128">
        <w:rPr>
          <w:rFonts w:ascii="Palatino Linotype" w:eastAsia="Palatino Linotype" w:hAnsi="Palatino Linotype" w:cs="Palatino Linotype"/>
          <w:b/>
        </w:rPr>
        <w:t xml:space="preserve">d) Cargo del Delegado Municipal de Santiago </w:t>
      </w:r>
      <w:proofErr w:type="spellStart"/>
      <w:r w:rsidRPr="00556128">
        <w:rPr>
          <w:rFonts w:ascii="Palatino Linotype" w:eastAsia="Palatino Linotype" w:hAnsi="Palatino Linotype" w:cs="Palatino Linotype"/>
          <w:b/>
        </w:rPr>
        <w:t>Zula</w:t>
      </w:r>
      <w:proofErr w:type="spellEnd"/>
      <w:r w:rsidRPr="00556128">
        <w:rPr>
          <w:rFonts w:ascii="Palatino Linotype" w:eastAsia="Palatino Linotype" w:hAnsi="Palatino Linotype" w:cs="Palatino Linotype"/>
          <w:b/>
        </w:rPr>
        <w:t>; y</w:t>
      </w:r>
    </w:p>
    <w:p w14:paraId="377181B2" w14:textId="77777777" w:rsidR="00172C97" w:rsidRPr="00556128" w:rsidRDefault="00F56C0F">
      <w:pPr>
        <w:spacing w:line="360" w:lineRule="auto"/>
        <w:ind w:left="1134" w:right="284"/>
        <w:jc w:val="both"/>
        <w:rPr>
          <w:rFonts w:ascii="Palatino Linotype" w:eastAsia="Palatino Linotype" w:hAnsi="Palatino Linotype" w:cs="Palatino Linotype"/>
          <w:b/>
        </w:rPr>
      </w:pPr>
      <w:r w:rsidRPr="00556128">
        <w:rPr>
          <w:rFonts w:ascii="Palatino Linotype" w:eastAsia="Palatino Linotype" w:hAnsi="Palatino Linotype" w:cs="Palatino Linotype"/>
          <w:b/>
        </w:rPr>
        <w:t xml:space="preserve">e) Cargo del Presidente del Consejo de Participación Ciudadana de la Delegación de Santiago </w:t>
      </w:r>
      <w:proofErr w:type="spellStart"/>
      <w:r w:rsidRPr="00556128">
        <w:rPr>
          <w:rFonts w:ascii="Palatino Linotype" w:eastAsia="Palatino Linotype" w:hAnsi="Palatino Linotype" w:cs="Palatino Linotype"/>
          <w:b/>
        </w:rPr>
        <w:t>Zula</w:t>
      </w:r>
      <w:proofErr w:type="spellEnd"/>
      <w:r w:rsidRPr="00556128">
        <w:rPr>
          <w:rFonts w:ascii="Palatino Linotype" w:eastAsia="Palatino Linotype" w:hAnsi="Palatino Linotype" w:cs="Palatino Linotype"/>
          <w:b/>
        </w:rPr>
        <w:t xml:space="preserve">. </w:t>
      </w:r>
    </w:p>
    <w:p w14:paraId="18896A2D" w14:textId="77777777" w:rsidR="00172C97" w:rsidRPr="00556128" w:rsidRDefault="00172C97">
      <w:pPr>
        <w:spacing w:line="360" w:lineRule="auto"/>
        <w:jc w:val="both"/>
        <w:rPr>
          <w:rFonts w:ascii="Palatino Linotype" w:eastAsia="Palatino Linotype" w:hAnsi="Palatino Linotype" w:cs="Palatino Linotype"/>
        </w:rPr>
      </w:pPr>
    </w:p>
    <w:p w14:paraId="6ABAF206" w14:textId="59655329" w:rsidR="00172C97" w:rsidRPr="00556128" w:rsidRDefault="00F56C0F">
      <w:pPr>
        <w:spacing w:line="360" w:lineRule="auto"/>
        <w:jc w:val="both"/>
        <w:rPr>
          <w:rFonts w:ascii="Palatino Linotype" w:eastAsia="Palatino Linotype" w:hAnsi="Palatino Linotype" w:cs="Palatino Linotype"/>
          <w:b/>
        </w:rPr>
      </w:pPr>
      <w:r w:rsidRPr="00556128">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007F5AD8" w:rsidRPr="00556128">
        <w:rPr>
          <w:rFonts w:ascii="Palatino Linotype" w:eastAsia="Palatino Linotype" w:hAnsi="Palatino Linotype" w:cs="Palatino Linotype"/>
        </w:rPr>
        <w:t xml:space="preserve">y documentos que se clasifiquen en su totalidad como confidenciales, </w:t>
      </w:r>
      <w:r w:rsidRPr="00556128">
        <w:rPr>
          <w:rFonts w:ascii="Palatino Linotype" w:eastAsia="Palatino Linotype" w:hAnsi="Palatino Linotype" w:cs="Palatino Linotype"/>
        </w:rPr>
        <w:t xml:space="preserve">objeto de las versiones públicas que se formulen, y se pongan a disposición del </w:t>
      </w:r>
      <w:r w:rsidRPr="00556128">
        <w:rPr>
          <w:rFonts w:ascii="Palatino Linotype" w:eastAsia="Palatino Linotype" w:hAnsi="Palatino Linotype" w:cs="Palatino Linotype"/>
          <w:b/>
        </w:rPr>
        <w:t>RECURRENTE.</w:t>
      </w:r>
    </w:p>
    <w:p w14:paraId="3238E533" w14:textId="77777777" w:rsidR="007F5AD8" w:rsidRPr="00556128" w:rsidRDefault="007F5AD8">
      <w:pPr>
        <w:spacing w:line="360" w:lineRule="auto"/>
        <w:jc w:val="both"/>
        <w:rPr>
          <w:rFonts w:ascii="Palatino Linotype" w:eastAsia="Palatino Linotype" w:hAnsi="Palatino Linotype" w:cs="Palatino Linotype"/>
          <w:b/>
        </w:rPr>
      </w:pPr>
    </w:p>
    <w:p w14:paraId="5B73D72A" w14:textId="77777777" w:rsidR="00172C97" w:rsidRPr="00556128" w:rsidRDefault="00F56C0F">
      <w:pPr>
        <w:spacing w:line="360" w:lineRule="auto"/>
        <w:jc w:val="both"/>
        <w:rPr>
          <w:rFonts w:ascii="Palatino Linotype" w:eastAsia="Palatino Linotype" w:hAnsi="Palatino Linotype" w:cs="Palatino Linotype"/>
        </w:rPr>
      </w:pPr>
      <w:bookmarkStart w:id="10" w:name="_heading=h.2s8eyo1" w:colFirst="0" w:colLast="0"/>
      <w:bookmarkEnd w:id="10"/>
      <w:r w:rsidRPr="00556128">
        <w:rPr>
          <w:rFonts w:ascii="Palatino Linotype" w:eastAsia="Palatino Linotype" w:hAnsi="Palatino Linotype" w:cs="Palatino Linotype"/>
          <w:b/>
        </w:rPr>
        <w:t xml:space="preserve">CUARTO. </w:t>
      </w:r>
      <w:r w:rsidRPr="00556128">
        <w:rPr>
          <w:rFonts w:ascii="Palatino Linotype" w:eastAsia="Palatino Linotype" w:hAnsi="Palatino Linotype" w:cs="Palatino Linotype"/>
        </w:rPr>
        <w:t xml:space="preserve">NOTIFÍQUESE la presente resolución al Titular de la Unidad de Transparencia del Sujeto Obligado vía SAIMEX, para que conforme al artículo 186 </w:t>
      </w:r>
      <w:r w:rsidRPr="00556128">
        <w:rPr>
          <w:rFonts w:ascii="Palatino Linotype" w:eastAsia="Palatino Linotype" w:hAnsi="Palatino Linotype" w:cs="Palatino Linotype"/>
        </w:rPr>
        <w:lastRenderedPageBreak/>
        <w:t>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1251DC" w14:textId="77777777" w:rsidR="00172C97" w:rsidRPr="00556128" w:rsidRDefault="00172C97">
      <w:pPr>
        <w:tabs>
          <w:tab w:val="left" w:pos="8080"/>
        </w:tabs>
        <w:spacing w:line="360" w:lineRule="auto"/>
        <w:ind w:right="49"/>
        <w:jc w:val="both"/>
        <w:rPr>
          <w:rFonts w:ascii="Palatino Linotype" w:eastAsia="Palatino Linotype" w:hAnsi="Palatino Linotype" w:cs="Palatino Linotype"/>
        </w:rPr>
      </w:pPr>
    </w:p>
    <w:p w14:paraId="07DB121B" w14:textId="77777777" w:rsidR="00172C97" w:rsidRPr="00556128" w:rsidRDefault="00F56C0F">
      <w:pPr>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b/>
        </w:rPr>
        <w:t xml:space="preserve">QUINTO. </w:t>
      </w:r>
      <w:r w:rsidRPr="0055612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56128">
        <w:rPr>
          <w:rFonts w:ascii="Palatino Linotype" w:eastAsia="Palatino Linotype" w:hAnsi="Palatino Linotype" w:cs="Palatino Linotype"/>
          <w:b/>
        </w:rPr>
        <w:t>SUJETO OBLIGADO</w:t>
      </w:r>
      <w:r w:rsidRPr="00556128">
        <w:rPr>
          <w:rFonts w:ascii="Palatino Linotype" w:eastAsia="Palatino Linotype" w:hAnsi="Palatino Linotype" w:cs="Palatino Linotype"/>
        </w:rPr>
        <w:t xml:space="preserve"> de manera fundada y motivada, podrá solicitar una ampliación de plazo para el cumplimiento de la presente resolución.</w:t>
      </w:r>
    </w:p>
    <w:p w14:paraId="7A525D96" w14:textId="77777777" w:rsidR="00172C97" w:rsidRPr="00556128" w:rsidRDefault="00172C97">
      <w:pPr>
        <w:spacing w:line="360" w:lineRule="auto"/>
        <w:jc w:val="both"/>
        <w:rPr>
          <w:rFonts w:ascii="Palatino Linotype" w:eastAsia="Palatino Linotype" w:hAnsi="Palatino Linotype" w:cs="Palatino Linotype"/>
        </w:rPr>
      </w:pPr>
    </w:p>
    <w:p w14:paraId="44DD4425" w14:textId="77777777" w:rsidR="00172C97" w:rsidRPr="00556128" w:rsidRDefault="00F56C0F">
      <w:pPr>
        <w:tabs>
          <w:tab w:val="left" w:pos="8080"/>
        </w:tabs>
        <w:spacing w:line="360" w:lineRule="auto"/>
        <w:ind w:right="49"/>
        <w:jc w:val="both"/>
        <w:rPr>
          <w:rFonts w:ascii="Palatino Linotype" w:eastAsia="Palatino Linotype" w:hAnsi="Palatino Linotype" w:cs="Palatino Linotype"/>
        </w:rPr>
      </w:pPr>
      <w:bookmarkStart w:id="11" w:name="_heading=h.17dp8vu" w:colFirst="0" w:colLast="0"/>
      <w:bookmarkEnd w:id="11"/>
      <w:r w:rsidRPr="00556128">
        <w:rPr>
          <w:rFonts w:ascii="Palatino Linotype" w:eastAsia="Palatino Linotype" w:hAnsi="Palatino Linotype" w:cs="Palatino Linotype"/>
          <w:b/>
        </w:rPr>
        <w:t xml:space="preserve">SEXTO. </w:t>
      </w:r>
      <w:r w:rsidRPr="00556128">
        <w:rPr>
          <w:rFonts w:ascii="Palatino Linotype" w:eastAsia="Palatino Linotype" w:hAnsi="Palatino Linotype" w:cs="Palatino Linotype"/>
        </w:rPr>
        <w:t xml:space="preserve">Notifíquese a </w:t>
      </w:r>
      <w:r w:rsidRPr="00556128">
        <w:rPr>
          <w:rFonts w:ascii="Palatino Linotype" w:eastAsia="Palatino Linotype" w:hAnsi="Palatino Linotype" w:cs="Palatino Linotype"/>
          <w:b/>
        </w:rPr>
        <w:t>EL RECURRENTE</w:t>
      </w:r>
      <w:r w:rsidRPr="00556128">
        <w:rPr>
          <w:rFonts w:ascii="Palatino Linotype" w:eastAsia="Palatino Linotype" w:hAnsi="Palatino Linotype" w:cs="Palatino Linotype"/>
        </w:rPr>
        <w:t xml:space="preserve"> la presente resolución, vía SAIMEX.</w:t>
      </w:r>
    </w:p>
    <w:p w14:paraId="778C14A2" w14:textId="77777777" w:rsidR="00172C97" w:rsidRPr="00556128" w:rsidRDefault="00172C97">
      <w:pPr>
        <w:tabs>
          <w:tab w:val="left" w:pos="8080"/>
        </w:tabs>
        <w:spacing w:line="360" w:lineRule="auto"/>
        <w:ind w:right="49"/>
        <w:jc w:val="both"/>
        <w:rPr>
          <w:rFonts w:ascii="Palatino Linotype" w:eastAsia="Palatino Linotype" w:hAnsi="Palatino Linotype" w:cs="Palatino Linotype"/>
        </w:rPr>
      </w:pPr>
    </w:p>
    <w:p w14:paraId="540078D8" w14:textId="77777777" w:rsidR="00172C97" w:rsidRPr="00556128" w:rsidRDefault="00F56C0F">
      <w:pPr>
        <w:shd w:val="clear" w:color="auto" w:fill="FFFFFF"/>
        <w:spacing w:line="360" w:lineRule="auto"/>
        <w:jc w:val="both"/>
        <w:rPr>
          <w:rFonts w:ascii="Palatino Linotype" w:eastAsia="Palatino Linotype" w:hAnsi="Palatino Linotype" w:cs="Palatino Linotype"/>
        </w:rPr>
      </w:pPr>
      <w:r w:rsidRPr="00556128">
        <w:rPr>
          <w:rFonts w:ascii="Palatino Linotype" w:eastAsia="Palatino Linotype" w:hAnsi="Palatino Linotype" w:cs="Palatino Linotype"/>
          <w:b/>
        </w:rPr>
        <w:t>SÉPTIMO.</w:t>
      </w:r>
      <w:r w:rsidRPr="00556128">
        <w:rPr>
          <w:rFonts w:ascii="Palatino Linotype" w:eastAsia="Palatino Linotype" w:hAnsi="Palatino Linotype" w:cs="Palatino Linotype"/>
        </w:rPr>
        <w:t xml:space="preserve"> Se hace del conocimiento de </w:t>
      </w:r>
      <w:r w:rsidRPr="00556128">
        <w:rPr>
          <w:rFonts w:ascii="Palatino Linotype" w:eastAsia="Palatino Linotype" w:hAnsi="Palatino Linotype" w:cs="Palatino Linotype"/>
          <w:b/>
        </w:rPr>
        <w:t>EL RECURRENTE</w:t>
      </w:r>
      <w:r w:rsidRPr="00556128">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128E92F" w14:textId="77777777" w:rsidR="00172C97" w:rsidRPr="00556128" w:rsidRDefault="00172C97">
      <w:pPr>
        <w:shd w:val="clear" w:color="auto" w:fill="FFFFFF"/>
        <w:spacing w:line="360" w:lineRule="auto"/>
        <w:jc w:val="both"/>
        <w:rPr>
          <w:rFonts w:ascii="Palatino Linotype" w:eastAsia="Palatino Linotype" w:hAnsi="Palatino Linotype" w:cs="Palatino Linotype"/>
        </w:rPr>
      </w:pPr>
    </w:p>
    <w:p w14:paraId="27748239" w14:textId="77777777" w:rsidR="007115A7" w:rsidRPr="003C7186" w:rsidRDefault="007115A7" w:rsidP="007115A7">
      <w:pPr>
        <w:spacing w:line="360" w:lineRule="auto"/>
        <w:ind w:left="-142" w:right="-234" w:firstLine="1"/>
        <w:jc w:val="both"/>
        <w:rPr>
          <w:rFonts w:ascii="Palatino Linotype" w:hAnsi="Palatino Linotype"/>
        </w:rPr>
      </w:pPr>
      <w:r w:rsidRPr="00556128">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DIECIOCHO (18) DE DICIEMBRE DE DOS MIL VEINTICUATRO, ANTE EL SECRETARIO TÉCNICO DEL PLENO ALEXIS TAPIA RAMÍREZ.</w:t>
      </w:r>
      <w:bookmarkStart w:id="12" w:name="_GoBack"/>
      <w:bookmarkEnd w:id="12"/>
      <w:r w:rsidRPr="003C7186">
        <w:rPr>
          <w:rFonts w:ascii="Palatino Linotype" w:hAnsi="Palatino Linotype"/>
        </w:rPr>
        <w:t xml:space="preserve"> </w:t>
      </w:r>
    </w:p>
    <w:p w14:paraId="38B5A5E5" w14:textId="77777777" w:rsidR="00172C97" w:rsidRDefault="00172C97">
      <w:pPr>
        <w:shd w:val="clear" w:color="auto" w:fill="FFFFFF"/>
        <w:spacing w:line="360" w:lineRule="auto"/>
        <w:jc w:val="both"/>
        <w:rPr>
          <w:rFonts w:ascii="Palatino Linotype" w:eastAsia="Palatino Linotype" w:hAnsi="Palatino Linotype" w:cs="Palatino Linotype"/>
        </w:rPr>
      </w:pPr>
    </w:p>
    <w:p w14:paraId="2BAA0627" w14:textId="77777777" w:rsidR="00172C97" w:rsidRDefault="00172C97">
      <w:pPr>
        <w:shd w:val="clear" w:color="auto" w:fill="FFFFFF"/>
        <w:spacing w:line="360" w:lineRule="auto"/>
        <w:jc w:val="both"/>
        <w:rPr>
          <w:rFonts w:ascii="Palatino Linotype" w:eastAsia="Palatino Linotype" w:hAnsi="Palatino Linotype" w:cs="Palatino Linotype"/>
        </w:rPr>
      </w:pPr>
    </w:p>
    <w:p w14:paraId="34BAD658" w14:textId="77777777" w:rsidR="00172C97" w:rsidRDefault="00172C97">
      <w:pPr>
        <w:shd w:val="clear" w:color="auto" w:fill="FFFFFF"/>
        <w:spacing w:line="360" w:lineRule="auto"/>
        <w:jc w:val="both"/>
        <w:rPr>
          <w:rFonts w:ascii="Palatino Linotype" w:eastAsia="Palatino Linotype" w:hAnsi="Palatino Linotype" w:cs="Palatino Linotype"/>
        </w:rPr>
      </w:pPr>
    </w:p>
    <w:p w14:paraId="7EBDAF14" w14:textId="77777777" w:rsidR="00172C97" w:rsidRDefault="00172C97">
      <w:pPr>
        <w:shd w:val="clear" w:color="auto" w:fill="FFFFFF"/>
        <w:spacing w:line="360" w:lineRule="auto"/>
        <w:jc w:val="both"/>
        <w:rPr>
          <w:rFonts w:ascii="Palatino Linotype" w:eastAsia="Palatino Linotype" w:hAnsi="Palatino Linotype" w:cs="Palatino Linotype"/>
        </w:rPr>
      </w:pPr>
    </w:p>
    <w:p w14:paraId="4DF28C8C" w14:textId="77777777" w:rsidR="00172C97" w:rsidRDefault="00172C97">
      <w:pPr>
        <w:shd w:val="clear" w:color="auto" w:fill="FFFFFF"/>
        <w:spacing w:line="360" w:lineRule="auto"/>
        <w:jc w:val="both"/>
        <w:rPr>
          <w:rFonts w:ascii="Palatino Linotype" w:eastAsia="Palatino Linotype" w:hAnsi="Palatino Linotype" w:cs="Palatino Linotype"/>
        </w:rPr>
      </w:pPr>
    </w:p>
    <w:p w14:paraId="6D06C17B" w14:textId="77777777" w:rsidR="00172C97" w:rsidRDefault="00172C97">
      <w:pPr>
        <w:shd w:val="clear" w:color="auto" w:fill="FFFFFF"/>
        <w:spacing w:line="360" w:lineRule="auto"/>
        <w:jc w:val="both"/>
        <w:rPr>
          <w:rFonts w:ascii="Palatino Linotype" w:eastAsia="Palatino Linotype" w:hAnsi="Palatino Linotype" w:cs="Palatino Linotype"/>
        </w:rPr>
      </w:pPr>
    </w:p>
    <w:p w14:paraId="373977BB" w14:textId="77777777" w:rsidR="00172C97" w:rsidRDefault="00172C97">
      <w:pPr>
        <w:shd w:val="clear" w:color="auto" w:fill="FFFFFF"/>
        <w:spacing w:line="360" w:lineRule="auto"/>
        <w:jc w:val="both"/>
        <w:rPr>
          <w:rFonts w:ascii="Palatino Linotype" w:eastAsia="Palatino Linotype" w:hAnsi="Palatino Linotype" w:cs="Palatino Linotype"/>
        </w:rPr>
      </w:pPr>
    </w:p>
    <w:p w14:paraId="32B31814" w14:textId="77777777" w:rsidR="00172C97" w:rsidRDefault="00172C97">
      <w:pPr>
        <w:shd w:val="clear" w:color="auto" w:fill="FFFFFF"/>
        <w:spacing w:line="360" w:lineRule="auto"/>
        <w:jc w:val="both"/>
        <w:rPr>
          <w:rFonts w:ascii="Palatino Linotype" w:eastAsia="Palatino Linotype" w:hAnsi="Palatino Linotype" w:cs="Palatino Linotype"/>
        </w:rPr>
      </w:pPr>
    </w:p>
    <w:p w14:paraId="1BAF7443" w14:textId="77777777" w:rsidR="00172C97" w:rsidRDefault="00172C97">
      <w:pPr>
        <w:shd w:val="clear" w:color="auto" w:fill="FFFFFF"/>
        <w:spacing w:line="360" w:lineRule="auto"/>
        <w:jc w:val="both"/>
        <w:rPr>
          <w:rFonts w:ascii="Palatino Linotype" w:eastAsia="Palatino Linotype" w:hAnsi="Palatino Linotype" w:cs="Palatino Linotype"/>
        </w:rPr>
      </w:pPr>
    </w:p>
    <w:p w14:paraId="350BDC46" w14:textId="77777777" w:rsidR="00172C97" w:rsidRDefault="00172C97">
      <w:pPr>
        <w:shd w:val="clear" w:color="auto" w:fill="FFFFFF"/>
        <w:spacing w:line="360" w:lineRule="auto"/>
        <w:jc w:val="both"/>
        <w:rPr>
          <w:rFonts w:ascii="Palatino Linotype" w:eastAsia="Palatino Linotype" w:hAnsi="Palatino Linotype" w:cs="Palatino Linotype"/>
        </w:rPr>
      </w:pPr>
    </w:p>
    <w:p w14:paraId="230E2A2B" w14:textId="77777777" w:rsidR="00172C97" w:rsidRDefault="00172C97"/>
    <w:p w14:paraId="71748B0F" w14:textId="77777777" w:rsidR="00172C97" w:rsidRDefault="00172C97"/>
    <w:sectPr w:rsidR="00172C97">
      <w:headerReference w:type="default" r:id="rId21"/>
      <w:footerReference w:type="default" r:id="rId22"/>
      <w:headerReference w:type="first" r:id="rId23"/>
      <w:footerReference w:type="first" r:id="rId24"/>
      <w:pgSz w:w="12240" w:h="15840"/>
      <w:pgMar w:top="1691" w:right="1750"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5D6D6" w14:textId="77777777" w:rsidR="00C5745D" w:rsidRDefault="00C5745D">
      <w:r>
        <w:separator/>
      </w:r>
    </w:p>
  </w:endnote>
  <w:endnote w:type="continuationSeparator" w:id="0">
    <w:p w14:paraId="00FD33AC" w14:textId="77777777" w:rsidR="00C5745D" w:rsidRDefault="00C5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9FA37" w14:textId="77777777" w:rsidR="00172C97" w:rsidRDefault="00F56C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556128">
      <w:rPr>
        <w:rFonts w:ascii="Palatino Linotype" w:eastAsia="Palatino Linotype" w:hAnsi="Palatino Linotype" w:cs="Palatino Linotype"/>
        <w:b/>
        <w:noProof/>
        <w:color w:val="000000"/>
        <w:sz w:val="22"/>
        <w:szCs w:val="22"/>
      </w:rPr>
      <w:t>78</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556128">
      <w:rPr>
        <w:rFonts w:ascii="Palatino Linotype" w:eastAsia="Palatino Linotype" w:hAnsi="Palatino Linotype" w:cs="Palatino Linotype"/>
        <w:b/>
        <w:noProof/>
        <w:color w:val="000000"/>
        <w:sz w:val="22"/>
        <w:szCs w:val="22"/>
      </w:rPr>
      <w:t>80</w:t>
    </w:r>
    <w:r>
      <w:rPr>
        <w:rFonts w:ascii="Palatino Linotype" w:eastAsia="Palatino Linotype" w:hAnsi="Palatino Linotype" w:cs="Palatino Linotype"/>
        <w:b/>
        <w:color w:val="000000"/>
        <w:sz w:val="22"/>
        <w:szCs w:val="22"/>
      </w:rPr>
      <w:fldChar w:fldCharType="end"/>
    </w:r>
  </w:p>
  <w:p w14:paraId="5E21010C" w14:textId="77777777" w:rsidR="00172C97" w:rsidRDefault="00172C97">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14:paraId="333206F2" w14:textId="77777777" w:rsidR="00172C97" w:rsidRDefault="00172C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6FF0B" w14:textId="77777777" w:rsidR="00172C97" w:rsidRDefault="00F56C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56128">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56128">
      <w:rPr>
        <w:rFonts w:ascii="Palatino Linotype" w:eastAsia="Palatino Linotype" w:hAnsi="Palatino Linotype" w:cs="Palatino Linotype"/>
        <w:noProof/>
        <w:color w:val="000000"/>
        <w:sz w:val="22"/>
        <w:szCs w:val="22"/>
      </w:rPr>
      <w:t>80</w:t>
    </w:r>
    <w:r>
      <w:rPr>
        <w:rFonts w:ascii="Palatino Linotype" w:eastAsia="Palatino Linotype" w:hAnsi="Palatino Linotype" w:cs="Palatino Linotype"/>
        <w:color w:val="000000"/>
        <w:sz w:val="22"/>
        <w:szCs w:val="22"/>
      </w:rPr>
      <w:fldChar w:fldCharType="end"/>
    </w:r>
  </w:p>
  <w:p w14:paraId="11B335A5" w14:textId="77777777" w:rsidR="00172C97" w:rsidRDefault="00172C97">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231DBD1B" w14:textId="77777777" w:rsidR="00172C97" w:rsidRDefault="00172C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4C86D" w14:textId="77777777" w:rsidR="00C5745D" w:rsidRDefault="00C5745D">
      <w:r>
        <w:separator/>
      </w:r>
    </w:p>
  </w:footnote>
  <w:footnote w:type="continuationSeparator" w:id="0">
    <w:p w14:paraId="177AC5EA" w14:textId="77777777" w:rsidR="00C5745D" w:rsidRDefault="00C5745D">
      <w:r>
        <w:continuationSeparator/>
      </w:r>
    </w:p>
  </w:footnote>
  <w:footnote w:id="1">
    <w:p w14:paraId="38255E69" w14:textId="77777777" w:rsidR="00172C97" w:rsidRDefault="00F56C0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0CA3AA87" w14:textId="77777777" w:rsidR="00172C97" w:rsidRDefault="00F56C0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14:paraId="7DD1C259" w14:textId="77777777" w:rsidR="00172C97" w:rsidRDefault="00F56C0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14:paraId="7319D135" w14:textId="77777777" w:rsidR="00172C97" w:rsidRDefault="00F56C0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5">
    <w:p w14:paraId="407BC847" w14:textId="77777777" w:rsidR="00172C97" w:rsidRDefault="00F56C0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 w:id="6">
    <w:p w14:paraId="67BF2687" w14:textId="77777777" w:rsidR="00172C97" w:rsidRDefault="00F56C0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eastAsia="Calibri"/>
          <w:color w:val="000000"/>
          <w:sz w:val="16"/>
          <w:szCs w:val="16"/>
        </w:rPr>
        <w:t>En las direcciones https://consultas.curp.gob.mx/CurpSP/html/informacionecurpPS.html y https://www.gob.mx/segob/renapo/acciones-y-programas/clave-unica-de-registro-de-poblacion-curp-142226 (consultadas el nueve de abril de la presente anualidad, a las 10:45 horas).</w:t>
      </w:r>
    </w:p>
  </w:footnote>
  <w:footnote w:id="7">
    <w:p w14:paraId="2B3607F9" w14:textId="77777777" w:rsidR="00172C97" w:rsidRDefault="00F56C0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9DDE4" w14:textId="77777777" w:rsidR="00172C97" w:rsidRDefault="00F56C0F">
    <w:pPr>
      <w:pBdr>
        <w:top w:val="nil"/>
        <w:left w:val="nil"/>
        <w:bottom w:val="nil"/>
        <w:right w:val="nil"/>
        <w:between w:val="nil"/>
      </w:pBdr>
      <w:tabs>
        <w:tab w:val="center" w:pos="4252"/>
        <w:tab w:val="right" w:pos="8504"/>
      </w:tabs>
      <w:rPr>
        <w:rFonts w:eastAsia="Calibri"/>
        <w:color w:val="000000"/>
      </w:rPr>
    </w:pPr>
    <w:r>
      <w:rPr>
        <w:noProof/>
        <w:lang w:val="es-MX" w:eastAsia="es-MX"/>
      </w:rPr>
      <w:drawing>
        <wp:anchor distT="0" distB="0" distL="0" distR="0" simplePos="0" relativeHeight="251658240" behindDoc="1" locked="0" layoutInCell="1" hidden="0" allowOverlap="1" wp14:anchorId="02A3A370" wp14:editId="5AC1A560">
          <wp:simplePos x="0" y="0"/>
          <wp:positionH relativeFrom="column">
            <wp:posOffset>-876829</wp:posOffset>
          </wp:positionH>
          <wp:positionV relativeFrom="paragraph">
            <wp:posOffset>-421004</wp:posOffset>
          </wp:positionV>
          <wp:extent cx="7809876" cy="10165823"/>
          <wp:effectExtent l="0" t="0" r="0" b="0"/>
          <wp:wrapNone/>
          <wp:docPr id="19662545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960" w:type="dxa"/>
      <w:tblInd w:w="3078" w:type="dxa"/>
      <w:tblBorders>
        <w:top w:val="nil"/>
        <w:left w:val="nil"/>
        <w:bottom w:val="nil"/>
        <w:right w:val="nil"/>
        <w:insideH w:val="nil"/>
        <w:insideV w:val="nil"/>
      </w:tblBorders>
      <w:tblLayout w:type="fixed"/>
      <w:tblLook w:val="0400" w:firstRow="0" w:lastRow="0" w:firstColumn="0" w:lastColumn="0" w:noHBand="0" w:noVBand="1"/>
    </w:tblPr>
    <w:tblGrid>
      <w:gridCol w:w="2552"/>
      <w:gridCol w:w="3408"/>
    </w:tblGrid>
    <w:tr w:rsidR="00172C97" w14:paraId="7B5801BA" w14:textId="77777777">
      <w:trPr>
        <w:trHeight w:val="138"/>
      </w:trPr>
      <w:tc>
        <w:tcPr>
          <w:tcW w:w="2552" w:type="dxa"/>
          <w:vAlign w:val="center"/>
        </w:tcPr>
        <w:p w14:paraId="44D25981" w14:textId="77777777" w:rsidR="00172C97" w:rsidRDefault="00F56C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9" w:type="dxa"/>
          <w:vAlign w:val="center"/>
        </w:tcPr>
        <w:p w14:paraId="54C0966F" w14:textId="77777777" w:rsidR="00172C97" w:rsidRDefault="00F56C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06833/INFOEM/IP/RR/2024 y acumulados</w:t>
          </w:r>
        </w:p>
      </w:tc>
    </w:tr>
    <w:tr w:rsidR="00172C97" w14:paraId="701272D8" w14:textId="77777777">
      <w:trPr>
        <w:trHeight w:val="321"/>
      </w:trPr>
      <w:tc>
        <w:tcPr>
          <w:tcW w:w="2552" w:type="dxa"/>
          <w:vAlign w:val="center"/>
        </w:tcPr>
        <w:p w14:paraId="7A4741DD" w14:textId="77777777" w:rsidR="00172C97" w:rsidRDefault="00F56C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9" w:type="dxa"/>
          <w:vAlign w:val="center"/>
        </w:tcPr>
        <w:p w14:paraId="1AB6C0E3" w14:textId="77777777" w:rsidR="00172C97" w:rsidRDefault="00F56C0F">
          <w:pPr>
            <w:jc w:val="right"/>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Ayuntamiento de </w:t>
          </w:r>
          <w:proofErr w:type="spellStart"/>
          <w:r>
            <w:rPr>
              <w:rFonts w:ascii="Palatino Linotype" w:eastAsia="Palatino Linotype" w:hAnsi="Palatino Linotype" w:cs="Palatino Linotype"/>
              <w:b/>
              <w:sz w:val="20"/>
              <w:szCs w:val="20"/>
            </w:rPr>
            <w:t>Temamatla</w:t>
          </w:r>
          <w:proofErr w:type="spellEnd"/>
        </w:p>
      </w:tc>
    </w:tr>
    <w:tr w:rsidR="00172C97" w14:paraId="3BA14D43" w14:textId="77777777">
      <w:trPr>
        <w:trHeight w:val="321"/>
      </w:trPr>
      <w:tc>
        <w:tcPr>
          <w:tcW w:w="2552" w:type="dxa"/>
          <w:vAlign w:val="center"/>
        </w:tcPr>
        <w:p w14:paraId="0ECCB305" w14:textId="77777777" w:rsidR="00172C97" w:rsidRDefault="00F56C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9" w:type="dxa"/>
          <w:vAlign w:val="center"/>
        </w:tcPr>
        <w:p w14:paraId="5DFC85AE" w14:textId="77777777" w:rsidR="00172C97" w:rsidRDefault="00F56C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María del Rosario Mejía Ayala</w:t>
          </w:r>
        </w:p>
      </w:tc>
    </w:tr>
  </w:tbl>
  <w:p w14:paraId="361DD024" w14:textId="77777777" w:rsidR="00172C97" w:rsidRDefault="00172C97">
    <w:pPr>
      <w:pBdr>
        <w:top w:val="nil"/>
        <w:left w:val="nil"/>
        <w:bottom w:val="nil"/>
        <w:right w:val="nil"/>
        <w:between w:val="nil"/>
      </w:pBdr>
      <w:tabs>
        <w:tab w:val="center" w:pos="4252"/>
        <w:tab w:val="right" w:pos="8504"/>
      </w:tabs>
      <w:rPr>
        <w:rFonts w:eastAsia="Calibri"/>
        <w:color w:val="000000"/>
      </w:rPr>
    </w:pPr>
  </w:p>
  <w:p w14:paraId="30C6D5E3" w14:textId="77777777" w:rsidR="00172C97" w:rsidRDefault="00172C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36573" w14:textId="77777777" w:rsidR="00172C97" w:rsidRDefault="00F56C0F">
    <w:pPr>
      <w:pBdr>
        <w:top w:val="nil"/>
        <w:left w:val="nil"/>
        <w:bottom w:val="nil"/>
        <w:right w:val="nil"/>
        <w:between w:val="nil"/>
      </w:pBdr>
      <w:tabs>
        <w:tab w:val="center" w:pos="4252"/>
        <w:tab w:val="right" w:pos="8504"/>
        <w:tab w:val="left" w:pos="3103"/>
      </w:tabs>
      <w:rPr>
        <w:rFonts w:eastAsia="Calibri"/>
        <w:color w:val="000000"/>
      </w:rPr>
    </w:pPr>
    <w:r>
      <w:rPr>
        <w:rFonts w:eastAsia="Calibri"/>
        <w:color w:val="000000"/>
      </w:rPr>
      <w:tab/>
    </w:r>
    <w:r>
      <w:rPr>
        <w:rFonts w:eastAsia="Calibri"/>
        <w:color w:val="000000"/>
      </w:rPr>
      <w:tab/>
    </w:r>
    <w:r>
      <w:rPr>
        <w:noProof/>
        <w:lang w:val="es-MX" w:eastAsia="es-MX"/>
      </w:rPr>
      <w:drawing>
        <wp:anchor distT="0" distB="0" distL="0" distR="0" simplePos="0" relativeHeight="251659264" behindDoc="1" locked="0" layoutInCell="1" hidden="0" allowOverlap="1" wp14:anchorId="51F23BBA" wp14:editId="54EA35F8">
          <wp:simplePos x="0" y="0"/>
          <wp:positionH relativeFrom="column">
            <wp:posOffset>-873654</wp:posOffset>
          </wp:positionH>
          <wp:positionV relativeFrom="paragraph">
            <wp:posOffset>-375919</wp:posOffset>
          </wp:positionV>
          <wp:extent cx="7809876" cy="10165823"/>
          <wp:effectExtent l="0" t="0" r="0" b="0"/>
          <wp:wrapNone/>
          <wp:docPr id="19662545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6029" w:type="dxa"/>
      <w:tblInd w:w="27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32"/>
      <w:gridCol w:w="236"/>
      <w:gridCol w:w="3261"/>
    </w:tblGrid>
    <w:tr w:rsidR="00172C97" w14:paraId="25DB4FF3" w14:textId="77777777">
      <w:trPr>
        <w:trHeight w:val="138"/>
      </w:trPr>
      <w:tc>
        <w:tcPr>
          <w:tcW w:w="2532" w:type="dxa"/>
          <w:vAlign w:val="center"/>
        </w:tcPr>
        <w:p w14:paraId="1497CDBD" w14:textId="77777777" w:rsidR="00172C97" w:rsidRDefault="00F56C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36" w:type="dxa"/>
          <w:vAlign w:val="center"/>
        </w:tcPr>
        <w:p w14:paraId="1EBC80C9" w14:textId="77777777" w:rsidR="00172C97" w:rsidRDefault="00172C97">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2"/>
              <w:szCs w:val="22"/>
            </w:rPr>
          </w:pPr>
        </w:p>
      </w:tc>
      <w:tc>
        <w:tcPr>
          <w:tcW w:w="3261" w:type="dxa"/>
          <w:vAlign w:val="center"/>
        </w:tcPr>
        <w:p w14:paraId="40A5708B" w14:textId="77777777" w:rsidR="00172C97" w:rsidRDefault="00F56C0F">
          <w:pPr>
            <w:pBdr>
              <w:top w:val="nil"/>
              <w:left w:val="nil"/>
              <w:bottom w:val="nil"/>
              <w:right w:val="nil"/>
              <w:between w:val="nil"/>
            </w:pBdr>
            <w:tabs>
              <w:tab w:val="center" w:pos="4252"/>
              <w:tab w:val="right" w:pos="8504"/>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0"/>
              <w:szCs w:val="20"/>
            </w:rPr>
            <w:t>06833/INFOEM/IP/RR/2024 y acumulados</w:t>
          </w:r>
        </w:p>
      </w:tc>
    </w:tr>
    <w:tr w:rsidR="00172C97" w14:paraId="587F660F" w14:textId="77777777">
      <w:trPr>
        <w:trHeight w:val="227"/>
      </w:trPr>
      <w:tc>
        <w:tcPr>
          <w:tcW w:w="2532" w:type="dxa"/>
          <w:vAlign w:val="center"/>
        </w:tcPr>
        <w:p w14:paraId="6996F3BE" w14:textId="77777777" w:rsidR="00172C97" w:rsidRDefault="00F56C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36" w:type="dxa"/>
          <w:vAlign w:val="center"/>
        </w:tcPr>
        <w:p w14:paraId="5F11B163" w14:textId="77777777" w:rsidR="00172C97" w:rsidRDefault="00172C97">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2"/>
              <w:szCs w:val="22"/>
            </w:rPr>
          </w:pPr>
        </w:p>
      </w:tc>
      <w:tc>
        <w:tcPr>
          <w:tcW w:w="3261" w:type="dxa"/>
          <w:vAlign w:val="center"/>
        </w:tcPr>
        <w:p w14:paraId="44CF1C59" w14:textId="40C139E6" w:rsidR="00172C97" w:rsidRDefault="00172C97">
          <w:pPr>
            <w:pBdr>
              <w:top w:val="nil"/>
              <w:left w:val="nil"/>
              <w:bottom w:val="nil"/>
              <w:right w:val="nil"/>
              <w:between w:val="nil"/>
            </w:pBdr>
            <w:tabs>
              <w:tab w:val="center" w:pos="4252"/>
              <w:tab w:val="right" w:pos="8504"/>
            </w:tabs>
            <w:rPr>
              <w:rFonts w:ascii="Palatino Linotype" w:eastAsia="Palatino Linotype" w:hAnsi="Palatino Linotype" w:cs="Palatino Linotype"/>
              <w:b/>
              <w:color w:val="000000"/>
              <w:sz w:val="20"/>
              <w:szCs w:val="20"/>
            </w:rPr>
          </w:pPr>
        </w:p>
      </w:tc>
    </w:tr>
    <w:tr w:rsidR="00172C97" w14:paraId="44D34F54" w14:textId="77777777">
      <w:trPr>
        <w:trHeight w:val="232"/>
      </w:trPr>
      <w:tc>
        <w:tcPr>
          <w:tcW w:w="2532" w:type="dxa"/>
          <w:vAlign w:val="center"/>
        </w:tcPr>
        <w:p w14:paraId="2A7B4496" w14:textId="77777777" w:rsidR="00172C97" w:rsidRDefault="00F56C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36" w:type="dxa"/>
          <w:vAlign w:val="center"/>
        </w:tcPr>
        <w:p w14:paraId="560300FD" w14:textId="77777777" w:rsidR="00172C97" w:rsidRDefault="00172C97">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2"/>
              <w:szCs w:val="22"/>
            </w:rPr>
          </w:pPr>
        </w:p>
      </w:tc>
      <w:tc>
        <w:tcPr>
          <w:tcW w:w="3261" w:type="dxa"/>
          <w:vAlign w:val="center"/>
        </w:tcPr>
        <w:p w14:paraId="4C49C339" w14:textId="77777777" w:rsidR="00172C97" w:rsidRDefault="00F56C0F">
          <w:pPr>
            <w:rPr>
              <w:b/>
              <w:sz w:val="20"/>
              <w:szCs w:val="20"/>
            </w:rPr>
          </w:pPr>
          <w:r>
            <w:rPr>
              <w:rFonts w:ascii="Palatino Linotype" w:eastAsia="Palatino Linotype" w:hAnsi="Palatino Linotype" w:cs="Palatino Linotype"/>
              <w:b/>
              <w:sz w:val="20"/>
              <w:szCs w:val="20"/>
            </w:rPr>
            <w:t xml:space="preserve">Ayuntamiento de </w:t>
          </w:r>
          <w:proofErr w:type="spellStart"/>
          <w:r>
            <w:rPr>
              <w:rFonts w:ascii="Palatino Linotype" w:eastAsia="Palatino Linotype" w:hAnsi="Palatino Linotype" w:cs="Palatino Linotype"/>
              <w:b/>
              <w:sz w:val="20"/>
              <w:szCs w:val="20"/>
            </w:rPr>
            <w:t>Temamatla</w:t>
          </w:r>
          <w:proofErr w:type="spellEnd"/>
        </w:p>
      </w:tc>
    </w:tr>
    <w:tr w:rsidR="00172C97" w14:paraId="7B1E3947" w14:textId="77777777">
      <w:trPr>
        <w:trHeight w:val="320"/>
      </w:trPr>
      <w:tc>
        <w:tcPr>
          <w:tcW w:w="2532" w:type="dxa"/>
          <w:vAlign w:val="center"/>
        </w:tcPr>
        <w:p w14:paraId="79971963" w14:textId="77777777" w:rsidR="00172C97" w:rsidRDefault="00F56C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36" w:type="dxa"/>
          <w:vAlign w:val="center"/>
        </w:tcPr>
        <w:p w14:paraId="34B5DCEF" w14:textId="77777777" w:rsidR="00172C97" w:rsidRDefault="00172C97">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2"/>
              <w:szCs w:val="22"/>
            </w:rPr>
          </w:pPr>
        </w:p>
      </w:tc>
      <w:tc>
        <w:tcPr>
          <w:tcW w:w="3261" w:type="dxa"/>
          <w:vAlign w:val="center"/>
        </w:tcPr>
        <w:p w14:paraId="3FE97AF1" w14:textId="77777777" w:rsidR="00172C97" w:rsidRDefault="00F56C0F">
          <w:pPr>
            <w:pBdr>
              <w:top w:val="nil"/>
              <w:left w:val="nil"/>
              <w:bottom w:val="nil"/>
              <w:right w:val="nil"/>
              <w:between w:val="nil"/>
            </w:pBdr>
            <w:tabs>
              <w:tab w:val="center" w:pos="4252"/>
              <w:tab w:val="right" w:pos="8504"/>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0"/>
              <w:szCs w:val="20"/>
            </w:rPr>
            <w:t>María del Rosario Mejía Ayala</w:t>
          </w:r>
        </w:p>
      </w:tc>
    </w:tr>
  </w:tbl>
  <w:p w14:paraId="51884ECE" w14:textId="77777777" w:rsidR="00172C97" w:rsidRDefault="00172C97">
    <w:pPr>
      <w:pBdr>
        <w:top w:val="nil"/>
        <w:left w:val="nil"/>
        <w:bottom w:val="nil"/>
        <w:right w:val="nil"/>
        <w:between w:val="nil"/>
      </w:pBdr>
      <w:tabs>
        <w:tab w:val="center" w:pos="4252"/>
        <w:tab w:val="right" w:pos="8504"/>
      </w:tabs>
      <w:rPr>
        <w:rFonts w:eastAsia="Calibri"/>
        <w:color w:val="000000"/>
      </w:rPr>
    </w:pPr>
  </w:p>
  <w:p w14:paraId="754411F8" w14:textId="77777777" w:rsidR="00172C97" w:rsidRDefault="00172C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32A37"/>
    <w:multiLevelType w:val="multilevel"/>
    <w:tmpl w:val="5034509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231E67CD"/>
    <w:multiLevelType w:val="multilevel"/>
    <w:tmpl w:val="D8DADDA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2C93384F"/>
    <w:multiLevelType w:val="multilevel"/>
    <w:tmpl w:val="F9B08D88"/>
    <w:lvl w:ilvl="0">
      <w:start w:val="1"/>
      <w:numFmt w:val="low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2E2738CF"/>
    <w:multiLevelType w:val="multilevel"/>
    <w:tmpl w:val="357408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C06C6D"/>
    <w:multiLevelType w:val="multilevel"/>
    <w:tmpl w:val="E2D0D8F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54741B95"/>
    <w:multiLevelType w:val="multilevel"/>
    <w:tmpl w:val="BCAE0F6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5318E8"/>
    <w:multiLevelType w:val="multilevel"/>
    <w:tmpl w:val="69FE97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6C4B35BD"/>
    <w:multiLevelType w:val="multilevel"/>
    <w:tmpl w:val="AE3CE0BE"/>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B47105"/>
    <w:multiLevelType w:val="multilevel"/>
    <w:tmpl w:val="3064C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2"/>
  </w:num>
  <w:num w:numId="4">
    <w:abstractNumId w:val="8"/>
  </w:num>
  <w:num w:numId="5">
    <w:abstractNumId w:val="4"/>
  </w:num>
  <w:num w:numId="6">
    <w:abstractNumId w:val="6"/>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C97"/>
    <w:rsid w:val="00172C97"/>
    <w:rsid w:val="00556128"/>
    <w:rsid w:val="007115A7"/>
    <w:rsid w:val="007F5AD8"/>
    <w:rsid w:val="008C5A99"/>
    <w:rsid w:val="00C5745D"/>
    <w:rsid w:val="00F56C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04E62"/>
  <w15:docId w15:val="{A150B5D0-46E5-47B3-AECF-54974974F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D75"/>
    <w:rPr>
      <w:rFonts w:eastAsiaTheme="minorEastAsia"/>
      <w:lang w:eastAsia="es-ES"/>
    </w:rPr>
  </w:style>
  <w:style w:type="paragraph" w:styleId="Ttulo1">
    <w:name w:val="heading 1"/>
    <w:basedOn w:val="Normal"/>
    <w:next w:val="Normal"/>
    <w:link w:val="Ttulo1Car"/>
    <w:uiPriority w:val="9"/>
    <w:qFormat/>
    <w:rsid w:val="00387D7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387D75"/>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387D75"/>
    <w:rPr>
      <w:rFonts w:ascii="Palatino Linotype" w:eastAsiaTheme="majorEastAsia" w:hAnsi="Palatino Linotype" w:cstheme="majorBidi"/>
      <w:b/>
      <w:color w:val="000000" w:themeColor="text1"/>
      <w:sz w:val="24"/>
      <w:szCs w:val="32"/>
    </w:rPr>
  </w:style>
  <w:style w:type="character" w:customStyle="1" w:styleId="Ttulo2Car">
    <w:name w:val="Título 2 Car"/>
    <w:basedOn w:val="Fuentedeprrafopredeter"/>
    <w:link w:val="Ttulo2"/>
    <w:uiPriority w:val="9"/>
    <w:rsid w:val="00387D75"/>
    <w:rPr>
      <w:rFonts w:ascii="Palatino Linotype" w:eastAsiaTheme="majorEastAsia" w:hAnsi="Palatino Linotype" w:cstheme="majorBidi"/>
      <w:b/>
      <w:color w:val="000000" w:themeColor="text1"/>
      <w:sz w:val="24"/>
      <w:szCs w:val="26"/>
    </w:rPr>
  </w:style>
  <w:style w:type="paragraph" w:styleId="Encabezado">
    <w:name w:val="header"/>
    <w:basedOn w:val="Normal"/>
    <w:link w:val="EncabezadoCar"/>
    <w:uiPriority w:val="99"/>
    <w:unhideWhenUsed/>
    <w:rsid w:val="00387D75"/>
    <w:pPr>
      <w:tabs>
        <w:tab w:val="center" w:pos="4252"/>
        <w:tab w:val="right" w:pos="8504"/>
      </w:tabs>
    </w:pPr>
  </w:style>
  <w:style w:type="character" w:customStyle="1" w:styleId="EncabezadoCar">
    <w:name w:val="Encabezado Car"/>
    <w:basedOn w:val="Fuentedeprrafopredeter"/>
    <w:link w:val="Encabezado"/>
    <w:uiPriority w:val="99"/>
    <w:rsid w:val="00387D75"/>
    <w:rPr>
      <w:rFonts w:eastAsiaTheme="minorEastAsia"/>
      <w:sz w:val="24"/>
      <w:szCs w:val="24"/>
      <w:lang w:val="es-ES_tradnl" w:eastAsia="es-ES"/>
    </w:rPr>
  </w:style>
  <w:style w:type="paragraph" w:styleId="Piedepgina">
    <w:name w:val="footer"/>
    <w:basedOn w:val="Normal"/>
    <w:link w:val="PiedepginaCar"/>
    <w:uiPriority w:val="99"/>
    <w:unhideWhenUsed/>
    <w:rsid w:val="00387D75"/>
    <w:pPr>
      <w:tabs>
        <w:tab w:val="center" w:pos="4252"/>
        <w:tab w:val="right" w:pos="8504"/>
      </w:tabs>
    </w:pPr>
  </w:style>
  <w:style w:type="character" w:customStyle="1" w:styleId="PiedepginaCar">
    <w:name w:val="Pie de página Car"/>
    <w:basedOn w:val="Fuentedeprrafopredeter"/>
    <w:link w:val="Piedepgina"/>
    <w:uiPriority w:val="99"/>
    <w:rsid w:val="00387D75"/>
    <w:rPr>
      <w:rFonts w:eastAsiaTheme="minorEastAsia"/>
      <w:sz w:val="24"/>
      <w:szCs w:val="24"/>
      <w:lang w:val="es-ES_tradnl" w:eastAsia="es-ES"/>
    </w:rPr>
  </w:style>
  <w:style w:type="table" w:styleId="Tablaconcuadrcula">
    <w:name w:val="Table Grid"/>
    <w:basedOn w:val="Tablanormal"/>
    <w:uiPriority w:val="59"/>
    <w:rsid w:val="00387D75"/>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87D7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87D75"/>
    <w:rPr>
      <w:rFonts w:eastAsiaTheme="minorEastAsia"/>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87D75"/>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87D7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387D75"/>
    <w:rPr>
      <w:vertAlign w:val="superscript"/>
    </w:rPr>
  </w:style>
  <w:style w:type="paragraph" w:styleId="Sangradetextonormal">
    <w:name w:val="Body Text Indent"/>
    <w:basedOn w:val="Normal"/>
    <w:link w:val="SangradetextonormalCar"/>
    <w:uiPriority w:val="99"/>
    <w:semiHidden/>
    <w:unhideWhenUsed/>
    <w:rsid w:val="00387D75"/>
    <w:pPr>
      <w:spacing w:after="120"/>
      <w:ind w:left="283"/>
    </w:pPr>
  </w:style>
  <w:style w:type="character" w:customStyle="1" w:styleId="SangradetextonormalCar">
    <w:name w:val="Sangría de texto normal Car"/>
    <w:basedOn w:val="Fuentedeprrafopredeter"/>
    <w:link w:val="Sangradetextonormal"/>
    <w:uiPriority w:val="99"/>
    <w:semiHidden/>
    <w:rsid w:val="00387D75"/>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387D75"/>
    <w:pPr>
      <w:spacing w:after="0"/>
      <w:ind w:left="360" w:firstLine="360"/>
    </w:pPr>
    <w:rPr>
      <w:rFonts w:ascii="Times New Roman" w:eastAsia="Times New Roman" w:hAnsi="Times New Roman" w:cs="Times New Roman"/>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387D75"/>
    <w:rPr>
      <w:rFonts w:ascii="Times New Roman" w:eastAsia="Times New Roman" w:hAnsi="Times New Roman" w:cs="Times New Roman"/>
      <w:sz w:val="24"/>
      <w:szCs w:val="24"/>
      <w:lang w:val="es-ES_tradnl" w:eastAsia="es-MX"/>
    </w:rPr>
  </w:style>
  <w:style w:type="character" w:styleId="Hipervnculo">
    <w:name w:val="Hyperlink"/>
    <w:basedOn w:val="Fuentedeprrafopredeter"/>
    <w:uiPriority w:val="99"/>
    <w:unhideWhenUsed/>
    <w:rsid w:val="00F603D3"/>
    <w:rPr>
      <w:color w:val="0563C1" w:themeColor="hyperlink"/>
      <w:u w:val="single"/>
    </w:rPr>
  </w:style>
  <w:style w:type="character" w:customStyle="1" w:styleId="UnresolvedMention">
    <w:name w:val="Unresolved Mention"/>
    <w:basedOn w:val="Fuentedeprrafopredeter"/>
    <w:uiPriority w:val="99"/>
    <w:semiHidden/>
    <w:unhideWhenUsed/>
    <w:rsid w:val="00151152"/>
    <w:rPr>
      <w:color w:val="605E5C"/>
      <w:shd w:val="clear" w:color="auto" w:fill="E1DFDD"/>
    </w:rPr>
  </w:style>
  <w:style w:type="character" w:customStyle="1" w:styleId="Hipervnculo1">
    <w:name w:val="Hipervínculo1"/>
    <w:basedOn w:val="Fuentedeprrafopredeter"/>
    <w:uiPriority w:val="99"/>
    <w:unhideWhenUsed/>
    <w:rsid w:val="004E75F4"/>
    <w:rPr>
      <w:color w:val="467886"/>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261207.page" TargetMode="External"/><Relationship Id="rId13" Type="http://schemas.openxmlformats.org/officeDocument/2006/relationships/image" Target="media/image10.png"/><Relationship Id="rId18" Type="http://schemas.openxmlformats.org/officeDocument/2006/relationships/hyperlink" Target="http://www.diputados.gob.mx/documentos/N_Acta_Nacimiento.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aimex.org.mx/saimex/solicitud/downloadAttach/2261207.page"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98UCaDiC2Pac64AC2ot7RGvcg==">CgMxLjAyCGguZ2pkZ3hzMgloLjMwajB6bGwyCWguMWZvYjl0ZTIJaC4zem55c2g3MgloLjJldDkycDAyCGgudHlqY3d0MgloLjRkMzRvZzgyCWguMnM4ZXlvMTIJaC4xN2RwOHZ1MgloLjNkeTZ2a20yCWguMXQzaDVzZjIIaC5sbnhiejkyCWguNGQzNG9nODIJaC4yczhleW8xMgloLjE3ZHA4dnU4AHIhMXN6N2hKZWNwQkhhU0I2WDJYb2xUWnhvQ2lOYUxvTXFa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80</Pages>
  <Words>17239</Words>
  <Characters>94820</Characters>
  <Application>Microsoft Office Word</Application>
  <DocSecurity>0</DocSecurity>
  <Lines>790</Lines>
  <Paragraphs>223</Paragraphs>
  <ScaleCrop>false</ScaleCrop>
  <Company/>
  <LinksUpToDate>false</LinksUpToDate>
  <CharactersWithSpaces>111836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4</cp:revision>
  <dcterms:created xsi:type="dcterms:W3CDTF">2024-12-12T06:35:00Z</dcterms:created>
  <dcterms:modified xsi:type="dcterms:W3CDTF">2025-01-24T16:33:00Z</dcterms:modified>
</cp:coreProperties>
</file>