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8777" w14:textId="77777777" w:rsidR="00CE0BC7" w:rsidRPr="009418D9" w:rsidRDefault="00CE0BC7" w:rsidP="00CE0BC7">
      <w:pPr>
        <w:widowControl w:val="0"/>
        <w:pBdr>
          <w:top w:val="nil"/>
          <w:left w:val="nil"/>
          <w:bottom w:val="nil"/>
          <w:right w:val="nil"/>
          <w:between w:val="nil"/>
        </w:pBdr>
        <w:spacing w:line="276" w:lineRule="auto"/>
        <w:rPr>
          <w:rFonts w:ascii="Palatino Linotype" w:hAnsi="Palatino Linotype"/>
          <w:sz w:val="22"/>
          <w:szCs w:val="22"/>
        </w:rPr>
      </w:pPr>
    </w:p>
    <w:p w14:paraId="24BFDD10" w14:textId="77777777" w:rsidR="00CE0BC7" w:rsidRPr="009418D9" w:rsidRDefault="00CE0BC7" w:rsidP="00CE0BC7">
      <w:pPr>
        <w:tabs>
          <w:tab w:val="left" w:pos="0"/>
        </w:tabs>
        <w:spacing w:line="360" w:lineRule="auto"/>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del cuatro </w:t>
      </w:r>
      <w:r w:rsidR="00381121">
        <w:rPr>
          <w:rFonts w:ascii="Palatino Linotype" w:eastAsia="Palatino Linotype" w:hAnsi="Palatino Linotype" w:cs="Palatino Linotype"/>
          <w:sz w:val="22"/>
          <w:szCs w:val="22"/>
        </w:rPr>
        <w:t xml:space="preserve">(04) </w:t>
      </w:r>
      <w:r w:rsidRPr="009418D9">
        <w:rPr>
          <w:rFonts w:ascii="Palatino Linotype" w:eastAsia="Palatino Linotype" w:hAnsi="Palatino Linotype" w:cs="Palatino Linotype"/>
          <w:sz w:val="22"/>
          <w:szCs w:val="22"/>
        </w:rPr>
        <w:t xml:space="preserve">de diciembre de dos mil  veinticuatro. </w:t>
      </w:r>
    </w:p>
    <w:p w14:paraId="6F9079D0" w14:textId="77777777" w:rsidR="00CE0BC7" w:rsidRPr="009418D9" w:rsidRDefault="00CE0BC7" w:rsidP="00CE0BC7">
      <w:pPr>
        <w:tabs>
          <w:tab w:val="left" w:pos="0"/>
        </w:tabs>
        <w:spacing w:line="360" w:lineRule="auto"/>
        <w:jc w:val="both"/>
        <w:rPr>
          <w:rFonts w:ascii="Palatino Linotype" w:eastAsia="Palatino Linotype" w:hAnsi="Palatino Linotype" w:cs="Palatino Linotype"/>
          <w:sz w:val="22"/>
          <w:szCs w:val="22"/>
        </w:rPr>
      </w:pPr>
    </w:p>
    <w:p w14:paraId="149E19F3" w14:textId="738F3D67" w:rsidR="00CE0BC7" w:rsidRPr="009418D9" w:rsidRDefault="00CE0BC7" w:rsidP="00CE0BC7">
      <w:pPr>
        <w:spacing w:line="360" w:lineRule="auto"/>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b/>
          <w:sz w:val="22"/>
          <w:szCs w:val="22"/>
        </w:rPr>
        <w:t>VISTO</w:t>
      </w:r>
      <w:r w:rsidRPr="009418D9">
        <w:rPr>
          <w:rFonts w:ascii="Palatino Linotype" w:eastAsia="Palatino Linotype" w:hAnsi="Palatino Linotype" w:cs="Palatino Linotype"/>
          <w:sz w:val="22"/>
          <w:szCs w:val="22"/>
        </w:rPr>
        <w:t xml:space="preserve"> el expediente electrónico formado con motivo del recurso de revisión </w:t>
      </w:r>
      <w:r w:rsidRPr="009418D9">
        <w:rPr>
          <w:rFonts w:ascii="Palatino Linotype" w:eastAsia="Palatino Linotype" w:hAnsi="Palatino Linotype" w:cs="Palatino Linotype"/>
          <w:b/>
          <w:sz w:val="22"/>
          <w:szCs w:val="22"/>
        </w:rPr>
        <w:t xml:space="preserve">04778/INFOEM/IP/RR/2024, </w:t>
      </w:r>
      <w:r w:rsidRPr="009418D9">
        <w:rPr>
          <w:rFonts w:ascii="Palatino Linotype" w:eastAsia="Palatino Linotype" w:hAnsi="Palatino Linotype" w:cs="Palatino Linotype"/>
          <w:sz w:val="22"/>
          <w:szCs w:val="22"/>
        </w:rPr>
        <w:t xml:space="preserve">promovido por </w:t>
      </w:r>
      <w:r w:rsidR="009E60D3">
        <w:rPr>
          <w:rFonts w:ascii="Palatino Linotype" w:eastAsia="Palatino Linotype" w:hAnsi="Palatino Linotype" w:cs="Palatino Linotype"/>
          <w:b/>
          <w:bCs/>
          <w:sz w:val="22"/>
          <w:szCs w:val="22"/>
        </w:rPr>
        <w:t>XXXXXXXXXXXX</w:t>
      </w:r>
      <w:bookmarkStart w:id="0" w:name="_GoBack"/>
      <w:bookmarkEnd w:id="0"/>
      <w:r w:rsidRPr="009418D9">
        <w:rPr>
          <w:rFonts w:ascii="Palatino Linotype" w:eastAsia="Palatino Linotype" w:hAnsi="Palatino Linotype" w:cs="Palatino Linotype"/>
          <w:sz w:val="22"/>
          <w:szCs w:val="22"/>
        </w:rPr>
        <w:t xml:space="preserve">, quien en lo sucesivo se le identificara como </w:t>
      </w:r>
      <w:r w:rsidRPr="009418D9">
        <w:rPr>
          <w:rFonts w:ascii="Palatino Linotype" w:eastAsia="Palatino Linotype" w:hAnsi="Palatino Linotype" w:cs="Palatino Linotype"/>
          <w:b/>
          <w:sz w:val="22"/>
          <w:szCs w:val="22"/>
        </w:rPr>
        <w:t>RECURRENTE</w:t>
      </w:r>
      <w:r w:rsidRPr="009418D9">
        <w:rPr>
          <w:rFonts w:ascii="Palatino Linotype" w:eastAsia="Palatino Linotype" w:hAnsi="Palatino Linotype" w:cs="Palatino Linotype"/>
          <w:sz w:val="22"/>
          <w:szCs w:val="22"/>
        </w:rPr>
        <w:t xml:space="preserve">, en contra de la respuesta del </w:t>
      </w:r>
      <w:r w:rsidRPr="009418D9">
        <w:rPr>
          <w:rFonts w:ascii="Palatino Linotype" w:eastAsia="Palatino Linotype" w:hAnsi="Palatino Linotype" w:cs="Palatino Linotype"/>
          <w:b/>
          <w:sz w:val="22"/>
          <w:szCs w:val="22"/>
        </w:rPr>
        <w:t xml:space="preserve">Ayuntamiento de Ecatepec de Morelos, </w:t>
      </w:r>
      <w:r w:rsidRPr="009418D9">
        <w:rPr>
          <w:rFonts w:ascii="Palatino Linotype" w:eastAsia="Palatino Linotype" w:hAnsi="Palatino Linotype" w:cs="Palatino Linotype"/>
          <w:sz w:val="22"/>
          <w:szCs w:val="22"/>
        </w:rPr>
        <w:t>en lo sucesivo el</w:t>
      </w:r>
      <w:r w:rsidRPr="009418D9">
        <w:rPr>
          <w:rFonts w:ascii="Palatino Linotype" w:eastAsia="Palatino Linotype" w:hAnsi="Palatino Linotype" w:cs="Palatino Linotype"/>
          <w:b/>
          <w:sz w:val="22"/>
          <w:szCs w:val="22"/>
        </w:rPr>
        <w:t xml:space="preserve"> SUJETO OBLIGADO, </w:t>
      </w:r>
      <w:r w:rsidRPr="009418D9">
        <w:rPr>
          <w:rFonts w:ascii="Palatino Linotype" w:eastAsia="Palatino Linotype" w:hAnsi="Palatino Linotype" w:cs="Palatino Linotype"/>
          <w:sz w:val="22"/>
          <w:szCs w:val="22"/>
        </w:rPr>
        <w:t xml:space="preserve">se procede a dictar la presente resolución, con base en los siguientes: </w:t>
      </w:r>
    </w:p>
    <w:p w14:paraId="10563CA6" w14:textId="77777777" w:rsidR="00CE0BC7" w:rsidRPr="009418D9" w:rsidRDefault="00CE0BC7" w:rsidP="00CE0BC7">
      <w:pPr>
        <w:spacing w:line="360" w:lineRule="auto"/>
        <w:jc w:val="both"/>
        <w:rPr>
          <w:rFonts w:ascii="Palatino Linotype" w:eastAsia="Palatino Linotype" w:hAnsi="Palatino Linotype" w:cs="Palatino Linotype"/>
          <w:sz w:val="22"/>
          <w:szCs w:val="22"/>
        </w:rPr>
      </w:pPr>
    </w:p>
    <w:p w14:paraId="576156B7" w14:textId="77777777" w:rsidR="00CE0BC7" w:rsidRPr="009418D9" w:rsidRDefault="00CE0BC7" w:rsidP="00CE0BC7">
      <w:pPr>
        <w:keepNext/>
        <w:keepLines/>
        <w:tabs>
          <w:tab w:val="left" w:pos="0"/>
        </w:tabs>
        <w:spacing w:line="360" w:lineRule="auto"/>
        <w:jc w:val="center"/>
        <w:rPr>
          <w:rFonts w:ascii="Palatino Linotype" w:eastAsia="Palatino Linotype" w:hAnsi="Palatino Linotype" w:cs="Palatino Linotype"/>
          <w:b/>
          <w:sz w:val="22"/>
          <w:szCs w:val="22"/>
        </w:rPr>
      </w:pPr>
      <w:bookmarkStart w:id="1" w:name="_heading=h.gjdgxs" w:colFirst="0" w:colLast="0"/>
      <w:bookmarkEnd w:id="1"/>
      <w:r w:rsidRPr="009418D9">
        <w:rPr>
          <w:rFonts w:ascii="Palatino Linotype" w:eastAsia="Palatino Linotype" w:hAnsi="Palatino Linotype" w:cs="Palatino Linotype"/>
          <w:b/>
          <w:sz w:val="22"/>
          <w:szCs w:val="22"/>
        </w:rPr>
        <w:t>ANTECEDENTES</w:t>
      </w:r>
    </w:p>
    <w:p w14:paraId="4C487CFA" w14:textId="77777777" w:rsidR="00CE0BC7" w:rsidRPr="009418D9" w:rsidRDefault="00CE0BC7" w:rsidP="00CE0BC7">
      <w:pPr>
        <w:keepNext/>
        <w:keepLines/>
        <w:tabs>
          <w:tab w:val="left" w:pos="0"/>
        </w:tabs>
        <w:spacing w:line="360" w:lineRule="auto"/>
        <w:jc w:val="center"/>
        <w:rPr>
          <w:rFonts w:ascii="Palatino Linotype" w:eastAsia="Palatino Linotype" w:hAnsi="Palatino Linotype" w:cs="Palatino Linotype"/>
          <w:b/>
          <w:sz w:val="22"/>
          <w:szCs w:val="22"/>
        </w:rPr>
      </w:pPr>
    </w:p>
    <w:p w14:paraId="13EF5C23" w14:textId="77777777" w:rsidR="00CE0BC7" w:rsidRPr="009418D9" w:rsidRDefault="00CE0BC7" w:rsidP="00CE0BC7">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El primero (01) de julio de dos mil veinticuatro, el</w:t>
      </w:r>
      <w:r w:rsidRPr="009418D9">
        <w:rPr>
          <w:rFonts w:ascii="Palatino Linotype" w:eastAsia="Palatino Linotype" w:hAnsi="Palatino Linotype" w:cs="Palatino Linotype"/>
          <w:b/>
          <w:sz w:val="22"/>
          <w:szCs w:val="22"/>
        </w:rPr>
        <w:t xml:space="preserve"> </w:t>
      </w:r>
      <w:r w:rsidRPr="009418D9">
        <w:rPr>
          <w:rFonts w:ascii="Palatino Linotype" w:eastAsia="Palatino Linotype" w:hAnsi="Palatino Linotype" w:cs="Palatino Linotype"/>
          <w:sz w:val="22"/>
          <w:szCs w:val="22"/>
        </w:rPr>
        <w:t>solicitante</w:t>
      </w:r>
      <w:r w:rsidRPr="009418D9">
        <w:rPr>
          <w:rFonts w:ascii="Palatino Linotype" w:eastAsia="Palatino Linotype" w:hAnsi="Palatino Linotype" w:cs="Palatino Linotype"/>
          <w:b/>
          <w:sz w:val="22"/>
          <w:szCs w:val="22"/>
        </w:rPr>
        <w:t xml:space="preserve">  </w:t>
      </w:r>
      <w:r w:rsidRPr="009418D9">
        <w:rPr>
          <w:rFonts w:ascii="Palatino Linotype" w:eastAsia="Palatino Linotype" w:hAnsi="Palatino Linotype" w:cs="Palatino Linotype"/>
          <w:sz w:val="22"/>
          <w:szCs w:val="22"/>
        </w:rPr>
        <w:t>presentó</w:t>
      </w:r>
      <w:r w:rsidRPr="009418D9">
        <w:rPr>
          <w:rFonts w:ascii="Palatino Linotype" w:eastAsia="Palatino Linotype" w:hAnsi="Palatino Linotype" w:cs="Palatino Linotype"/>
          <w:b/>
          <w:sz w:val="22"/>
          <w:szCs w:val="22"/>
        </w:rPr>
        <w:t xml:space="preserve"> </w:t>
      </w:r>
      <w:r w:rsidRPr="009418D9">
        <w:rPr>
          <w:rFonts w:ascii="Palatino Linotype" w:eastAsia="Palatino Linotype" w:hAnsi="Palatino Linotype" w:cs="Palatino Linotype"/>
          <w:sz w:val="22"/>
          <w:szCs w:val="22"/>
        </w:rPr>
        <w:t xml:space="preserve">ante el </w:t>
      </w:r>
      <w:r w:rsidRPr="009418D9">
        <w:rPr>
          <w:rFonts w:ascii="Palatino Linotype" w:eastAsia="Palatino Linotype" w:hAnsi="Palatino Linotype" w:cs="Palatino Linotype"/>
          <w:b/>
          <w:sz w:val="22"/>
          <w:szCs w:val="22"/>
        </w:rPr>
        <w:t>SUJETO OBLIGADO,</w:t>
      </w:r>
      <w:r w:rsidRPr="009418D9">
        <w:rPr>
          <w:rFonts w:ascii="Palatino Linotype" w:eastAsia="Palatino Linotype" w:hAnsi="Palatino Linotype" w:cs="Palatino Linotype"/>
          <w:sz w:val="22"/>
          <w:szCs w:val="22"/>
        </w:rPr>
        <w:t xml:space="preserve"> a través del Sistema de Acceso a la Información Mexiquense (SAIMEX), la solicitud de información pública registrada con el número </w:t>
      </w:r>
      <w:r w:rsidRPr="009418D9">
        <w:rPr>
          <w:rFonts w:ascii="Palatino Linotype" w:eastAsia="Palatino Linotype" w:hAnsi="Palatino Linotype" w:cs="Palatino Linotype"/>
          <w:b/>
          <w:sz w:val="22"/>
          <w:szCs w:val="22"/>
        </w:rPr>
        <w:t> </w:t>
      </w:r>
      <w:r w:rsidRPr="009418D9">
        <w:rPr>
          <w:rFonts w:ascii="Palatino Linotype" w:eastAsia="Palatino Linotype" w:hAnsi="Palatino Linotype" w:cs="Palatino Linotype"/>
          <w:b/>
          <w:bCs/>
          <w:sz w:val="22"/>
          <w:szCs w:val="22"/>
        </w:rPr>
        <w:t>01035/ECATEPEC/IP/2024</w:t>
      </w:r>
      <w:r w:rsidRPr="009418D9">
        <w:rPr>
          <w:rFonts w:ascii="Palatino Linotype" w:eastAsia="Palatino Linotype" w:hAnsi="Palatino Linotype" w:cs="Palatino Linotype"/>
          <w:sz w:val="22"/>
          <w:szCs w:val="22"/>
        </w:rPr>
        <w:t>, mediante la cual se solicitó:</w:t>
      </w:r>
    </w:p>
    <w:p w14:paraId="60AE71F8" w14:textId="77777777" w:rsidR="00CE0BC7" w:rsidRPr="009418D9" w:rsidRDefault="00CE0BC7" w:rsidP="00CE0BC7">
      <w:pPr>
        <w:tabs>
          <w:tab w:val="left" w:pos="0"/>
        </w:tabs>
        <w:spacing w:line="360" w:lineRule="auto"/>
        <w:ind w:left="360"/>
        <w:jc w:val="both"/>
        <w:rPr>
          <w:rFonts w:ascii="Palatino Linotype" w:eastAsia="Palatino Linotype" w:hAnsi="Palatino Linotype" w:cs="Palatino Linotype"/>
          <w:sz w:val="22"/>
          <w:szCs w:val="22"/>
        </w:rPr>
      </w:pPr>
    </w:p>
    <w:p w14:paraId="1F572D55" w14:textId="77777777" w:rsidR="00CE0BC7" w:rsidRPr="009418D9" w:rsidRDefault="00CE0BC7" w:rsidP="00CE0BC7">
      <w:pPr>
        <w:tabs>
          <w:tab w:val="left" w:pos="0"/>
        </w:tabs>
        <w:spacing w:line="360" w:lineRule="auto"/>
        <w:ind w:left="567" w:right="49"/>
        <w:jc w:val="both"/>
        <w:rPr>
          <w:rFonts w:ascii="Palatino Linotype" w:eastAsia="Palatino Linotype" w:hAnsi="Palatino Linotype" w:cs="Palatino Linotype"/>
          <w:i/>
          <w:sz w:val="22"/>
          <w:szCs w:val="22"/>
        </w:rPr>
      </w:pPr>
      <w:r w:rsidRPr="009418D9">
        <w:rPr>
          <w:rFonts w:ascii="Palatino Linotype" w:eastAsia="Palatino Linotype" w:hAnsi="Palatino Linotype" w:cs="Palatino Linotype"/>
          <w:i/>
          <w:sz w:val="22"/>
          <w:szCs w:val="22"/>
        </w:rPr>
        <w:t>“</w:t>
      </w:r>
      <w:r w:rsidRPr="009418D9">
        <w:rPr>
          <w:rFonts w:ascii="Palatino Linotype" w:eastAsia="Palatino Linotype" w:hAnsi="Palatino Linotype" w:cs="Palatino Linotype"/>
          <w:i/>
          <w:color w:val="000000"/>
          <w:sz w:val="22"/>
          <w:szCs w:val="22"/>
        </w:rPr>
        <w:t>Solicitó el número de expediente y monto por concepto de laudos en Materia laboral en contra de este sujeto obligado.</w:t>
      </w:r>
      <w:r w:rsidRPr="009418D9">
        <w:rPr>
          <w:rFonts w:ascii="Palatino Linotype" w:eastAsia="Palatino Linotype" w:hAnsi="Palatino Linotype" w:cs="Palatino Linotype"/>
          <w:i/>
          <w:sz w:val="22"/>
          <w:szCs w:val="22"/>
        </w:rPr>
        <w:t>” (Sic)</w:t>
      </w:r>
    </w:p>
    <w:p w14:paraId="6E72E17B" w14:textId="77777777" w:rsidR="00CE0BC7" w:rsidRPr="009418D9" w:rsidRDefault="00CE0BC7" w:rsidP="00CE0BC7">
      <w:pPr>
        <w:tabs>
          <w:tab w:val="left" w:pos="0"/>
        </w:tabs>
        <w:spacing w:line="360" w:lineRule="auto"/>
        <w:ind w:left="567" w:right="49"/>
        <w:jc w:val="both"/>
        <w:rPr>
          <w:rFonts w:ascii="Palatino Linotype" w:eastAsia="Palatino Linotype" w:hAnsi="Palatino Linotype" w:cs="Palatino Linotype"/>
          <w:i/>
          <w:sz w:val="22"/>
          <w:szCs w:val="22"/>
        </w:rPr>
      </w:pPr>
    </w:p>
    <w:p w14:paraId="48411016" w14:textId="77777777" w:rsidR="00CE0BC7" w:rsidRPr="009418D9" w:rsidRDefault="00CE0BC7" w:rsidP="00CE0BC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9418D9">
        <w:rPr>
          <w:rFonts w:ascii="Palatino Linotype" w:eastAsia="Palatino Linotype" w:hAnsi="Palatino Linotype" w:cs="Palatino Linotype"/>
          <w:color w:val="000000"/>
          <w:sz w:val="22"/>
          <w:szCs w:val="22"/>
        </w:rPr>
        <w:t>Se hace constar que se señaló como modalidad de entrega de la información a través de SAIMEX.</w:t>
      </w:r>
      <w:r w:rsidRPr="009418D9">
        <w:rPr>
          <w:rFonts w:ascii="Palatino Linotype" w:eastAsia="Palatino Linotype" w:hAnsi="Palatino Linotype" w:cs="Palatino Linotype"/>
          <w:b/>
          <w:color w:val="000000"/>
          <w:sz w:val="22"/>
          <w:szCs w:val="22"/>
        </w:rPr>
        <w:t xml:space="preserve">  </w:t>
      </w:r>
    </w:p>
    <w:p w14:paraId="0313051F" w14:textId="77777777" w:rsidR="00CE0BC7" w:rsidRPr="009418D9" w:rsidRDefault="00CE0BC7" w:rsidP="00CE0BC7">
      <w:pPr>
        <w:tabs>
          <w:tab w:val="left" w:pos="0"/>
        </w:tabs>
        <w:spacing w:line="360" w:lineRule="auto"/>
        <w:ind w:right="34"/>
        <w:jc w:val="both"/>
        <w:rPr>
          <w:rFonts w:ascii="Palatino Linotype" w:eastAsia="Palatino Linotype" w:hAnsi="Palatino Linotype" w:cs="Palatino Linotype"/>
          <w:b/>
          <w:sz w:val="22"/>
          <w:szCs w:val="22"/>
        </w:rPr>
      </w:pPr>
    </w:p>
    <w:p w14:paraId="0BB823AC" w14:textId="77777777" w:rsidR="00CE0BC7" w:rsidRPr="009418D9" w:rsidRDefault="00CE0BC7" w:rsidP="00CE0BC7">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r w:rsidRPr="009418D9">
        <w:rPr>
          <w:rFonts w:ascii="Palatino Linotype" w:eastAsia="Palatino Linotype" w:hAnsi="Palatino Linotype" w:cs="Palatino Linotype"/>
          <w:sz w:val="22"/>
          <w:szCs w:val="22"/>
        </w:rPr>
        <w:t>El dos (02) de julio de dos mil veinticuatro, se realizó un requerimiento al servidor público habilitado</w:t>
      </w:r>
      <w:r w:rsidRPr="009418D9">
        <w:rPr>
          <w:rFonts w:ascii="Palatino Linotype" w:eastAsia="Palatino Linotype" w:hAnsi="Palatino Linotype" w:cs="Palatino Linotype"/>
          <w:b/>
          <w:sz w:val="22"/>
          <w:szCs w:val="22"/>
        </w:rPr>
        <w:t xml:space="preserve">. </w:t>
      </w:r>
    </w:p>
    <w:p w14:paraId="323D33D0" w14:textId="77777777" w:rsidR="00CE0BC7" w:rsidRPr="009418D9" w:rsidRDefault="00CE0BC7" w:rsidP="00CE0BC7">
      <w:pPr>
        <w:numPr>
          <w:ilvl w:val="0"/>
          <w:numId w:val="1"/>
        </w:numPr>
        <w:tabs>
          <w:tab w:val="left" w:pos="0"/>
        </w:tabs>
        <w:spacing w:line="360" w:lineRule="auto"/>
        <w:ind w:left="0" w:right="34" w:firstLine="0"/>
        <w:jc w:val="both"/>
        <w:rPr>
          <w:rFonts w:ascii="Palatino Linotype" w:eastAsia="Palatino Linotype" w:hAnsi="Palatino Linotype" w:cs="Palatino Linotype"/>
          <w:b/>
          <w:sz w:val="22"/>
          <w:szCs w:val="22"/>
        </w:rPr>
      </w:pPr>
      <w:bookmarkStart w:id="2" w:name="_heading=h.30j0zll" w:colFirst="0" w:colLast="0"/>
      <w:bookmarkEnd w:id="2"/>
      <w:r w:rsidRPr="009418D9">
        <w:rPr>
          <w:rFonts w:ascii="Palatino Linotype" w:eastAsia="Palatino Linotype" w:hAnsi="Palatino Linotype" w:cs="Palatino Linotype"/>
          <w:sz w:val="22"/>
          <w:szCs w:val="22"/>
        </w:rPr>
        <w:lastRenderedPageBreak/>
        <w:t xml:space="preserve">El nueve (09) de agosto de dos mil veinticuatro, el </w:t>
      </w:r>
      <w:r w:rsidRPr="009418D9">
        <w:rPr>
          <w:rFonts w:ascii="Palatino Linotype" w:eastAsia="Palatino Linotype" w:hAnsi="Palatino Linotype" w:cs="Palatino Linotype"/>
          <w:b/>
          <w:sz w:val="22"/>
          <w:szCs w:val="22"/>
        </w:rPr>
        <w:t xml:space="preserve">SUJETO OBLIGADO </w:t>
      </w:r>
      <w:r w:rsidRPr="009418D9">
        <w:rPr>
          <w:rFonts w:ascii="Palatino Linotype" w:eastAsia="Palatino Linotype" w:hAnsi="Palatino Linotype" w:cs="Palatino Linotype"/>
          <w:sz w:val="22"/>
          <w:szCs w:val="22"/>
        </w:rPr>
        <w:t>dio respuesta a la solicitud en el siguiente sentido:</w:t>
      </w:r>
    </w:p>
    <w:p w14:paraId="70F9711E" w14:textId="77777777" w:rsidR="00CE0BC7" w:rsidRPr="009418D9" w:rsidRDefault="00CE0BC7" w:rsidP="00CE0BC7">
      <w:pPr>
        <w:tabs>
          <w:tab w:val="left" w:pos="0"/>
        </w:tabs>
        <w:spacing w:line="360" w:lineRule="auto"/>
        <w:ind w:right="34"/>
        <w:jc w:val="both"/>
        <w:rPr>
          <w:rFonts w:ascii="Palatino Linotype" w:eastAsia="Palatino Linotype" w:hAnsi="Palatino Linotype" w:cs="Palatino Linotype"/>
          <w:b/>
          <w:sz w:val="22"/>
          <w:szCs w:val="22"/>
        </w:rPr>
      </w:pPr>
    </w:p>
    <w:tbl>
      <w:tblPr>
        <w:tblW w:w="7856" w:type="dxa"/>
        <w:jc w:val="center"/>
        <w:tblCellSpacing w:w="0" w:type="dxa"/>
        <w:tblCellMar>
          <w:left w:w="0" w:type="dxa"/>
          <w:right w:w="0" w:type="dxa"/>
        </w:tblCellMar>
        <w:tblLook w:val="04A0" w:firstRow="1" w:lastRow="0" w:firstColumn="1" w:lastColumn="0" w:noHBand="0" w:noVBand="1"/>
      </w:tblPr>
      <w:tblGrid>
        <w:gridCol w:w="7856"/>
      </w:tblGrid>
      <w:tr w:rsidR="00CE0BC7" w:rsidRPr="009418D9" w14:paraId="305DD368" w14:textId="77777777" w:rsidTr="00CE0BC7">
        <w:trPr>
          <w:trHeight w:val="335"/>
          <w:tblCellSpacing w:w="0" w:type="dxa"/>
          <w:jc w:val="center"/>
        </w:trPr>
        <w:tc>
          <w:tcPr>
            <w:tcW w:w="0" w:type="auto"/>
            <w:vAlign w:val="center"/>
            <w:hideMark/>
          </w:tcPr>
          <w:p w14:paraId="2C757031" w14:textId="77777777" w:rsidR="00CE0BC7" w:rsidRPr="009418D9" w:rsidRDefault="00CE0BC7" w:rsidP="00CE0BC7">
            <w:pPr>
              <w:jc w:val="right"/>
              <w:rPr>
                <w:rFonts w:ascii="Palatino Linotype" w:hAnsi="Palatino Linotype"/>
                <w:i/>
                <w:sz w:val="22"/>
                <w:szCs w:val="22"/>
              </w:rPr>
            </w:pPr>
            <w:r w:rsidRPr="009418D9">
              <w:rPr>
                <w:rFonts w:ascii="Palatino Linotype" w:hAnsi="Palatino Linotype"/>
                <w:i/>
                <w:sz w:val="22"/>
                <w:szCs w:val="22"/>
              </w:rPr>
              <w:t>Ecatepec de Morelos, México a 09 de Agosto de 2024</w:t>
            </w:r>
          </w:p>
        </w:tc>
      </w:tr>
      <w:tr w:rsidR="00CE0BC7" w:rsidRPr="009418D9" w14:paraId="543A336A" w14:textId="77777777" w:rsidTr="00CE0BC7">
        <w:trPr>
          <w:trHeight w:val="335"/>
          <w:tblCellSpacing w:w="0" w:type="dxa"/>
          <w:jc w:val="center"/>
        </w:trPr>
        <w:tc>
          <w:tcPr>
            <w:tcW w:w="0" w:type="auto"/>
            <w:vAlign w:val="center"/>
            <w:hideMark/>
          </w:tcPr>
          <w:p w14:paraId="1A83FAD3" w14:textId="77777777" w:rsidR="00CE0BC7" w:rsidRPr="009418D9" w:rsidRDefault="00CE0BC7" w:rsidP="00CE0BC7">
            <w:pPr>
              <w:jc w:val="right"/>
              <w:rPr>
                <w:rFonts w:ascii="Palatino Linotype" w:hAnsi="Palatino Linotype"/>
                <w:i/>
                <w:sz w:val="22"/>
                <w:szCs w:val="22"/>
              </w:rPr>
            </w:pPr>
            <w:r w:rsidRPr="009418D9">
              <w:rPr>
                <w:rFonts w:ascii="Palatino Linotype" w:hAnsi="Palatino Linotype"/>
                <w:i/>
                <w:sz w:val="22"/>
                <w:szCs w:val="22"/>
              </w:rPr>
              <w:t>Nombre del solicitante: C. Solicitante</w:t>
            </w:r>
          </w:p>
        </w:tc>
      </w:tr>
      <w:tr w:rsidR="00CE0BC7" w:rsidRPr="009418D9" w14:paraId="5DE2A97A" w14:textId="77777777" w:rsidTr="00CE0BC7">
        <w:trPr>
          <w:trHeight w:val="335"/>
          <w:tblCellSpacing w:w="0" w:type="dxa"/>
          <w:jc w:val="center"/>
        </w:trPr>
        <w:tc>
          <w:tcPr>
            <w:tcW w:w="0" w:type="auto"/>
            <w:vAlign w:val="center"/>
            <w:hideMark/>
          </w:tcPr>
          <w:p w14:paraId="57D33D47" w14:textId="77777777" w:rsidR="00CE0BC7" w:rsidRPr="009418D9" w:rsidRDefault="00CE0BC7" w:rsidP="00CE0BC7">
            <w:pPr>
              <w:jc w:val="right"/>
              <w:rPr>
                <w:rFonts w:ascii="Palatino Linotype" w:hAnsi="Palatino Linotype"/>
                <w:i/>
                <w:sz w:val="22"/>
                <w:szCs w:val="22"/>
              </w:rPr>
            </w:pPr>
            <w:r w:rsidRPr="009418D9">
              <w:rPr>
                <w:rFonts w:ascii="Palatino Linotype" w:hAnsi="Palatino Linotype"/>
                <w:i/>
                <w:sz w:val="22"/>
                <w:szCs w:val="22"/>
              </w:rPr>
              <w:t>Folio de la solicitud: 01035/ECATEPEC/IP/2024</w:t>
            </w:r>
          </w:p>
        </w:tc>
      </w:tr>
      <w:tr w:rsidR="00CE0BC7" w:rsidRPr="009418D9" w14:paraId="3D20B3EA" w14:textId="77777777" w:rsidTr="00CE0BC7">
        <w:trPr>
          <w:trHeight w:val="503"/>
          <w:tblCellSpacing w:w="0" w:type="dxa"/>
          <w:jc w:val="center"/>
        </w:trPr>
        <w:tc>
          <w:tcPr>
            <w:tcW w:w="0" w:type="auto"/>
            <w:vAlign w:val="center"/>
            <w:hideMark/>
          </w:tcPr>
          <w:p w14:paraId="5B8CA19C" w14:textId="77777777" w:rsidR="00CE0BC7" w:rsidRPr="009418D9" w:rsidRDefault="00CE0BC7" w:rsidP="00CE0BC7">
            <w:pPr>
              <w:jc w:val="right"/>
              <w:rPr>
                <w:rFonts w:ascii="Palatino Linotype" w:hAnsi="Palatino Linotype"/>
                <w:i/>
                <w:sz w:val="22"/>
                <w:szCs w:val="22"/>
              </w:rPr>
            </w:pPr>
          </w:p>
        </w:tc>
      </w:tr>
      <w:tr w:rsidR="00CE0BC7" w:rsidRPr="009418D9" w14:paraId="48897EFA" w14:textId="77777777" w:rsidTr="00CE0BC7">
        <w:trPr>
          <w:trHeight w:val="167"/>
          <w:tblCellSpacing w:w="0" w:type="dxa"/>
          <w:jc w:val="center"/>
        </w:trPr>
        <w:tc>
          <w:tcPr>
            <w:tcW w:w="0" w:type="auto"/>
            <w:vAlign w:val="center"/>
            <w:hideMark/>
          </w:tcPr>
          <w:p w14:paraId="2AA2F479" w14:textId="77777777" w:rsidR="00CE0BC7" w:rsidRPr="009418D9" w:rsidRDefault="00CE0BC7" w:rsidP="00CE0BC7">
            <w:pPr>
              <w:rPr>
                <w:rFonts w:ascii="Palatino Linotype" w:hAnsi="Palatino Linotype"/>
                <w:i/>
                <w:sz w:val="22"/>
                <w:szCs w:val="22"/>
              </w:rPr>
            </w:pPr>
            <w:r w:rsidRPr="009418D9">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E0BC7" w:rsidRPr="009418D9" w14:paraId="6D9773EF" w14:textId="77777777" w:rsidTr="00CE0BC7">
        <w:trPr>
          <w:trHeight w:val="419"/>
          <w:tblCellSpacing w:w="0" w:type="dxa"/>
          <w:jc w:val="center"/>
        </w:trPr>
        <w:tc>
          <w:tcPr>
            <w:tcW w:w="0" w:type="auto"/>
            <w:vAlign w:val="center"/>
            <w:hideMark/>
          </w:tcPr>
          <w:p w14:paraId="5DD91F6D" w14:textId="77777777" w:rsidR="00CE0BC7" w:rsidRPr="009418D9" w:rsidRDefault="00CE0BC7" w:rsidP="00CE0BC7">
            <w:pPr>
              <w:rPr>
                <w:rFonts w:ascii="Palatino Linotype" w:hAnsi="Palatino Linotype"/>
                <w:i/>
                <w:sz w:val="22"/>
                <w:szCs w:val="22"/>
              </w:rPr>
            </w:pPr>
          </w:p>
        </w:tc>
      </w:tr>
      <w:tr w:rsidR="00CE0BC7" w:rsidRPr="009418D9" w14:paraId="604A5CC6" w14:textId="77777777" w:rsidTr="00CE0BC7">
        <w:trPr>
          <w:trHeight w:val="167"/>
          <w:tblCellSpacing w:w="0" w:type="dxa"/>
          <w:jc w:val="center"/>
        </w:trPr>
        <w:tc>
          <w:tcPr>
            <w:tcW w:w="0" w:type="auto"/>
            <w:vAlign w:val="center"/>
            <w:hideMark/>
          </w:tcPr>
          <w:p w14:paraId="664781C5" w14:textId="77777777" w:rsidR="00CE0BC7" w:rsidRPr="009418D9" w:rsidRDefault="00CE0BC7" w:rsidP="00CE0BC7">
            <w:pPr>
              <w:rPr>
                <w:rFonts w:ascii="Palatino Linotype" w:hAnsi="Palatino Linotype"/>
                <w:i/>
                <w:sz w:val="22"/>
                <w:szCs w:val="22"/>
              </w:rPr>
            </w:pPr>
            <w:r w:rsidRPr="009418D9">
              <w:rPr>
                <w:rFonts w:ascii="Palatino Linotype" w:hAnsi="Palatino Linotype"/>
                <w:i/>
                <w:sz w:val="22"/>
                <w:szCs w:val="22"/>
              </w:rPr>
              <w:t>EL H. AYUNTAMIENTO CONSTITUCIONAL DE ECATEPEC DE MORELOS, HACE DE SU CONOCIMIENTO DE LA RESPUESTA EMITIDA POR LA DIRECCIÓN JURÍDICO Y CONSULTIVO, LA CUAL SE ANEXA AL PRESENTE EN FORMATO PDF</w:t>
            </w:r>
          </w:p>
        </w:tc>
      </w:tr>
      <w:tr w:rsidR="00CE0BC7" w:rsidRPr="009418D9" w14:paraId="6F21734B" w14:textId="77777777" w:rsidTr="00CE0BC7">
        <w:trPr>
          <w:trHeight w:val="419"/>
          <w:tblCellSpacing w:w="0" w:type="dxa"/>
          <w:jc w:val="center"/>
        </w:trPr>
        <w:tc>
          <w:tcPr>
            <w:tcW w:w="0" w:type="auto"/>
            <w:vAlign w:val="center"/>
            <w:hideMark/>
          </w:tcPr>
          <w:p w14:paraId="1FD5FB96" w14:textId="77777777" w:rsidR="00CE0BC7" w:rsidRPr="009418D9" w:rsidRDefault="00CE0BC7" w:rsidP="00CE0BC7">
            <w:pPr>
              <w:rPr>
                <w:rFonts w:ascii="Palatino Linotype" w:hAnsi="Palatino Linotype"/>
                <w:i/>
                <w:sz w:val="22"/>
                <w:szCs w:val="22"/>
              </w:rPr>
            </w:pPr>
          </w:p>
        </w:tc>
      </w:tr>
      <w:tr w:rsidR="00CE0BC7" w:rsidRPr="009418D9" w14:paraId="4BA8E703" w14:textId="77777777" w:rsidTr="00CE0BC7">
        <w:trPr>
          <w:trHeight w:val="167"/>
          <w:tblCellSpacing w:w="0" w:type="dxa"/>
          <w:jc w:val="center"/>
        </w:trPr>
        <w:tc>
          <w:tcPr>
            <w:tcW w:w="0" w:type="auto"/>
            <w:vAlign w:val="center"/>
            <w:hideMark/>
          </w:tcPr>
          <w:p w14:paraId="71510139" w14:textId="77777777" w:rsidR="00CE0BC7" w:rsidRPr="009418D9" w:rsidRDefault="00CE0BC7" w:rsidP="00CE0BC7">
            <w:pPr>
              <w:jc w:val="center"/>
              <w:rPr>
                <w:rFonts w:ascii="Palatino Linotype" w:hAnsi="Palatino Linotype"/>
                <w:i/>
                <w:sz w:val="22"/>
                <w:szCs w:val="22"/>
              </w:rPr>
            </w:pPr>
          </w:p>
        </w:tc>
      </w:tr>
      <w:tr w:rsidR="00CE0BC7" w:rsidRPr="009418D9" w14:paraId="593690FF" w14:textId="77777777" w:rsidTr="00CE0BC7">
        <w:trPr>
          <w:trHeight w:val="167"/>
          <w:tblCellSpacing w:w="0" w:type="dxa"/>
          <w:jc w:val="center"/>
        </w:trPr>
        <w:tc>
          <w:tcPr>
            <w:tcW w:w="0" w:type="auto"/>
            <w:vAlign w:val="center"/>
            <w:hideMark/>
          </w:tcPr>
          <w:p w14:paraId="29B328F2" w14:textId="77777777" w:rsidR="00CE0BC7" w:rsidRPr="009418D9" w:rsidRDefault="00CE0BC7" w:rsidP="00CE0BC7">
            <w:pPr>
              <w:rPr>
                <w:rFonts w:ascii="Palatino Linotype" w:hAnsi="Palatino Linotype"/>
                <w:i/>
                <w:sz w:val="22"/>
                <w:szCs w:val="22"/>
              </w:rPr>
            </w:pPr>
          </w:p>
        </w:tc>
      </w:tr>
      <w:tr w:rsidR="00CE0BC7" w:rsidRPr="009418D9" w14:paraId="57EA9AB2" w14:textId="77777777" w:rsidTr="00CE0BC7">
        <w:trPr>
          <w:trHeight w:val="167"/>
          <w:tblCellSpacing w:w="0" w:type="dxa"/>
          <w:jc w:val="center"/>
        </w:trPr>
        <w:tc>
          <w:tcPr>
            <w:tcW w:w="0" w:type="auto"/>
            <w:vAlign w:val="center"/>
            <w:hideMark/>
          </w:tcPr>
          <w:p w14:paraId="1D65729C" w14:textId="77777777" w:rsidR="00CE0BC7" w:rsidRPr="009418D9" w:rsidRDefault="00CE0BC7" w:rsidP="00CE0BC7">
            <w:pPr>
              <w:rPr>
                <w:rFonts w:ascii="Palatino Linotype" w:hAnsi="Palatino Linotype"/>
                <w:i/>
                <w:sz w:val="22"/>
                <w:szCs w:val="22"/>
              </w:rPr>
            </w:pPr>
            <w:r w:rsidRPr="009418D9">
              <w:rPr>
                <w:rFonts w:ascii="Palatino Linotype" w:hAnsi="Palatino Linotype"/>
                <w:i/>
                <w:sz w:val="22"/>
                <w:szCs w:val="22"/>
              </w:rPr>
              <w:t>ATENTAMENTE</w:t>
            </w:r>
          </w:p>
        </w:tc>
      </w:tr>
      <w:tr w:rsidR="00CE0BC7" w:rsidRPr="009418D9" w14:paraId="77393F0D" w14:textId="77777777" w:rsidTr="00CE0BC7">
        <w:trPr>
          <w:trHeight w:val="251"/>
          <w:tblCellSpacing w:w="0" w:type="dxa"/>
          <w:jc w:val="center"/>
        </w:trPr>
        <w:tc>
          <w:tcPr>
            <w:tcW w:w="0" w:type="auto"/>
            <w:vAlign w:val="center"/>
            <w:hideMark/>
          </w:tcPr>
          <w:p w14:paraId="5E3D7834" w14:textId="77777777" w:rsidR="00CE0BC7" w:rsidRPr="009418D9" w:rsidRDefault="00CE0BC7" w:rsidP="00CE0BC7">
            <w:pPr>
              <w:rPr>
                <w:rFonts w:ascii="Palatino Linotype" w:hAnsi="Palatino Linotype"/>
                <w:i/>
                <w:sz w:val="22"/>
                <w:szCs w:val="22"/>
              </w:rPr>
            </w:pPr>
          </w:p>
        </w:tc>
      </w:tr>
      <w:tr w:rsidR="00CE0BC7" w:rsidRPr="009418D9" w14:paraId="04A71D63" w14:textId="77777777" w:rsidTr="00CE0BC7">
        <w:trPr>
          <w:trHeight w:val="167"/>
          <w:tblCellSpacing w:w="0" w:type="dxa"/>
          <w:jc w:val="center"/>
        </w:trPr>
        <w:tc>
          <w:tcPr>
            <w:tcW w:w="0" w:type="auto"/>
            <w:vAlign w:val="center"/>
            <w:hideMark/>
          </w:tcPr>
          <w:p w14:paraId="6A34BF98" w14:textId="77777777" w:rsidR="00CE0BC7" w:rsidRPr="009418D9" w:rsidRDefault="00CE0BC7" w:rsidP="00CE0BC7">
            <w:pPr>
              <w:rPr>
                <w:rFonts w:ascii="Palatino Linotype" w:hAnsi="Palatino Linotype"/>
                <w:i/>
                <w:sz w:val="22"/>
                <w:szCs w:val="22"/>
              </w:rPr>
            </w:pPr>
            <w:r w:rsidRPr="009418D9">
              <w:rPr>
                <w:rFonts w:ascii="Palatino Linotype" w:hAnsi="Palatino Linotype"/>
                <w:i/>
                <w:sz w:val="22"/>
                <w:szCs w:val="22"/>
              </w:rPr>
              <w:t>C. Lizbeth Patricia Morales Tapia</w:t>
            </w:r>
          </w:p>
        </w:tc>
      </w:tr>
    </w:tbl>
    <w:p w14:paraId="1A1F1969" w14:textId="77777777" w:rsidR="00CE0BC7" w:rsidRPr="009418D9" w:rsidRDefault="00CE0BC7" w:rsidP="00CE0BC7">
      <w:pPr>
        <w:pBdr>
          <w:top w:val="nil"/>
          <w:left w:val="nil"/>
          <w:bottom w:val="nil"/>
          <w:right w:val="nil"/>
          <w:between w:val="nil"/>
        </w:pBdr>
        <w:tabs>
          <w:tab w:val="left" w:pos="0"/>
        </w:tabs>
        <w:spacing w:line="360" w:lineRule="auto"/>
        <w:ind w:left="720" w:right="34"/>
        <w:jc w:val="both"/>
        <w:rPr>
          <w:rFonts w:ascii="Palatino Linotype" w:eastAsia="Palatino Linotype" w:hAnsi="Palatino Linotype" w:cs="Palatino Linotype"/>
          <w:color w:val="000000"/>
          <w:sz w:val="22"/>
          <w:szCs w:val="22"/>
        </w:rPr>
      </w:pPr>
    </w:p>
    <w:p w14:paraId="361E9EB2" w14:textId="77777777" w:rsidR="00CE0BC7" w:rsidRPr="009418D9" w:rsidRDefault="00CE0BC7" w:rsidP="00CE0BC7">
      <w:pPr>
        <w:numPr>
          <w:ilvl w:val="0"/>
          <w:numId w:val="2"/>
        </w:numPr>
        <w:pBdr>
          <w:top w:val="nil"/>
          <w:left w:val="nil"/>
          <w:bottom w:val="nil"/>
          <w:right w:val="nil"/>
          <w:between w:val="nil"/>
        </w:pBdr>
        <w:tabs>
          <w:tab w:val="left" w:pos="0"/>
        </w:tabs>
        <w:spacing w:line="360" w:lineRule="auto"/>
        <w:ind w:right="34"/>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color w:val="000000"/>
          <w:sz w:val="22"/>
          <w:szCs w:val="22"/>
        </w:rPr>
        <w:t xml:space="preserve">A la respuesta el Sujeto Obligado adjuntó el archivo denominado </w:t>
      </w:r>
      <w:hyperlink r:id="rId7" w:tgtFrame="_blank" w:history="1">
        <w:r w:rsidRPr="009418D9">
          <w:rPr>
            <w:rStyle w:val="Hipervnculo"/>
            <w:rFonts w:ascii="Palatino Linotype" w:eastAsia="Palatino Linotype" w:hAnsi="Palatino Linotype" w:cs="Palatino Linotype"/>
            <w:b/>
            <w:bCs/>
            <w:sz w:val="22"/>
            <w:szCs w:val="22"/>
          </w:rPr>
          <w:t>RESPUESTA 1035 JURIDICO.pdf</w:t>
        </w:r>
      </w:hyperlink>
      <w:r w:rsidRPr="009418D9">
        <w:rPr>
          <w:rFonts w:ascii="Palatino Linotype" w:eastAsia="Palatino Linotype" w:hAnsi="Palatino Linotype" w:cs="Palatino Linotype"/>
          <w:color w:val="000000"/>
          <w:sz w:val="22"/>
          <w:szCs w:val="22"/>
        </w:rPr>
        <w:t>, en el que se advierte el oficio número DJC/1374/2024 de fecha ocho de agosto de dos mil veinticuatro, suscrito por el Director Jurídico y Consultivo en el que señaló que cuenta con 338 expedientes en etapa de laudo con un valor de $324,192,419.61 (Trecientos veinticuatro millones ciento noventa y dos mil cuatrocientos diecinueve pesos 61/10</w:t>
      </w:r>
      <w:r w:rsidR="0063300E" w:rsidRPr="009418D9">
        <w:rPr>
          <w:rFonts w:ascii="Palatino Linotype" w:eastAsia="Palatino Linotype" w:hAnsi="Palatino Linotype" w:cs="Palatino Linotype"/>
          <w:color w:val="000000"/>
          <w:sz w:val="22"/>
          <w:szCs w:val="22"/>
        </w:rPr>
        <w:t>0 M.N.).</w:t>
      </w:r>
    </w:p>
    <w:p w14:paraId="4FBAEC6D" w14:textId="77777777" w:rsidR="00CE0BC7" w:rsidRPr="009418D9" w:rsidRDefault="00CE0BC7" w:rsidP="00CE0BC7">
      <w:pPr>
        <w:pBdr>
          <w:top w:val="nil"/>
          <w:left w:val="nil"/>
          <w:bottom w:val="nil"/>
          <w:right w:val="nil"/>
          <w:between w:val="nil"/>
        </w:pBdr>
        <w:tabs>
          <w:tab w:val="left" w:pos="0"/>
        </w:tabs>
        <w:spacing w:line="360" w:lineRule="auto"/>
        <w:ind w:left="720" w:right="34"/>
        <w:jc w:val="both"/>
        <w:rPr>
          <w:rFonts w:ascii="Palatino Linotype" w:eastAsia="Palatino Linotype" w:hAnsi="Palatino Linotype" w:cs="Palatino Linotype"/>
          <w:sz w:val="22"/>
          <w:szCs w:val="22"/>
        </w:rPr>
      </w:pPr>
    </w:p>
    <w:p w14:paraId="510D02AA" w14:textId="77777777" w:rsidR="00CE0BC7" w:rsidRPr="009418D9" w:rsidRDefault="00CE0BC7" w:rsidP="00CE0BC7">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sidRPr="009418D9">
        <w:rPr>
          <w:rFonts w:ascii="Palatino Linotype" w:eastAsia="Palatino Linotype" w:hAnsi="Palatino Linotype" w:cs="Palatino Linotype"/>
          <w:color w:val="000000"/>
          <w:sz w:val="22"/>
          <w:szCs w:val="22"/>
        </w:rPr>
        <w:t>En lo sucesivo el diez (10) de agosto de dos mil veinticuatro</w:t>
      </w:r>
      <w:r w:rsidRPr="009418D9">
        <w:rPr>
          <w:rFonts w:ascii="Palatino Linotype" w:eastAsia="Palatino Linotype" w:hAnsi="Palatino Linotype" w:cs="Palatino Linotype"/>
          <w:b/>
          <w:color w:val="000000"/>
          <w:sz w:val="22"/>
          <w:szCs w:val="22"/>
        </w:rPr>
        <w:t>,</w:t>
      </w:r>
      <w:r w:rsidRPr="009418D9">
        <w:rPr>
          <w:rFonts w:ascii="Palatino Linotype" w:eastAsia="Palatino Linotype" w:hAnsi="Palatino Linotype" w:cs="Palatino Linotype"/>
          <w:color w:val="000000"/>
          <w:sz w:val="22"/>
          <w:szCs w:val="22"/>
        </w:rPr>
        <w:t xml:space="preserve"> </w:t>
      </w:r>
      <w:r w:rsidRPr="009418D9">
        <w:rPr>
          <w:rFonts w:ascii="Palatino Linotype" w:eastAsia="Palatino Linotype" w:hAnsi="Palatino Linotype" w:cs="Palatino Linotype"/>
          <w:b/>
          <w:color w:val="000000"/>
          <w:sz w:val="22"/>
          <w:szCs w:val="22"/>
        </w:rPr>
        <w:t xml:space="preserve"> </w:t>
      </w:r>
      <w:r w:rsidRPr="009418D9">
        <w:rPr>
          <w:rFonts w:ascii="Palatino Linotype" w:eastAsia="Palatino Linotype" w:hAnsi="Palatino Linotype" w:cs="Palatino Linotype"/>
          <w:color w:val="000000"/>
          <w:sz w:val="22"/>
          <w:szCs w:val="22"/>
        </w:rPr>
        <w:t>el solicitante interpuso el recurso de revisión, señalando como:</w:t>
      </w:r>
    </w:p>
    <w:p w14:paraId="7B2C1144" w14:textId="77777777" w:rsidR="00CE0BC7" w:rsidRPr="009418D9" w:rsidRDefault="00CE0BC7" w:rsidP="00CE0BC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14:paraId="649F51EA" w14:textId="77777777" w:rsidR="00CE0BC7" w:rsidRPr="009418D9" w:rsidRDefault="00CE0BC7" w:rsidP="00CE0BC7">
      <w:pPr>
        <w:tabs>
          <w:tab w:val="left" w:pos="851"/>
          <w:tab w:val="left" w:pos="8222"/>
        </w:tabs>
        <w:spacing w:line="360" w:lineRule="auto"/>
        <w:ind w:left="851" w:right="567"/>
        <w:jc w:val="both"/>
        <w:rPr>
          <w:rFonts w:ascii="Palatino Linotype" w:eastAsia="Palatino Linotype" w:hAnsi="Palatino Linotype" w:cs="Palatino Linotype"/>
          <w:i/>
          <w:sz w:val="22"/>
          <w:szCs w:val="22"/>
        </w:rPr>
      </w:pPr>
      <w:r w:rsidRPr="009418D9">
        <w:rPr>
          <w:rFonts w:ascii="Palatino Linotype" w:eastAsia="Palatino Linotype" w:hAnsi="Palatino Linotype" w:cs="Palatino Linotype"/>
          <w:b/>
          <w:sz w:val="22"/>
          <w:szCs w:val="22"/>
        </w:rPr>
        <w:t>Acto impugnado:</w:t>
      </w:r>
      <w:r w:rsidRPr="009418D9">
        <w:rPr>
          <w:rFonts w:ascii="Palatino Linotype" w:eastAsia="Palatino Linotype" w:hAnsi="Palatino Linotype" w:cs="Palatino Linotype"/>
          <w:i/>
          <w:sz w:val="22"/>
          <w:szCs w:val="22"/>
        </w:rPr>
        <w:t xml:space="preserve"> </w:t>
      </w:r>
      <w:r w:rsidRPr="009418D9">
        <w:rPr>
          <w:rFonts w:ascii="Palatino Linotype" w:eastAsia="Palatino Linotype" w:hAnsi="Palatino Linotype" w:cs="Palatino Linotype"/>
          <w:sz w:val="22"/>
          <w:szCs w:val="22"/>
        </w:rPr>
        <w:t>“</w:t>
      </w:r>
      <w:r w:rsidRPr="009418D9">
        <w:rPr>
          <w:rFonts w:ascii="Palatino Linotype" w:eastAsia="Palatino Linotype" w:hAnsi="Palatino Linotype" w:cs="Palatino Linotype"/>
          <w:i/>
          <w:color w:val="000000"/>
          <w:sz w:val="22"/>
          <w:szCs w:val="22"/>
        </w:rPr>
        <w:t>Respuesta”</w:t>
      </w:r>
      <w:r w:rsidRPr="009418D9">
        <w:rPr>
          <w:rFonts w:ascii="Palatino Linotype" w:eastAsia="Palatino Linotype" w:hAnsi="Palatino Linotype" w:cs="Palatino Linotype"/>
          <w:i/>
          <w:sz w:val="22"/>
          <w:szCs w:val="22"/>
        </w:rPr>
        <w:t xml:space="preserve"> (Sic) </w:t>
      </w:r>
    </w:p>
    <w:p w14:paraId="4F1673B8" w14:textId="77777777" w:rsidR="00CE0BC7" w:rsidRPr="009418D9" w:rsidRDefault="00CE0BC7" w:rsidP="00CE0BC7">
      <w:pPr>
        <w:tabs>
          <w:tab w:val="left" w:pos="0"/>
        </w:tabs>
        <w:spacing w:line="360" w:lineRule="auto"/>
        <w:ind w:left="567" w:hanging="141"/>
        <w:rPr>
          <w:rFonts w:ascii="Palatino Linotype" w:eastAsia="Palatino Linotype" w:hAnsi="Palatino Linotype" w:cs="Palatino Linotype"/>
          <w:i/>
          <w:sz w:val="22"/>
          <w:szCs w:val="22"/>
        </w:rPr>
      </w:pPr>
    </w:p>
    <w:p w14:paraId="2B624165" w14:textId="77777777" w:rsidR="00CE0BC7" w:rsidRPr="009418D9" w:rsidRDefault="00CE0BC7" w:rsidP="00CE0BC7">
      <w:pPr>
        <w:tabs>
          <w:tab w:val="left" w:pos="851"/>
        </w:tabs>
        <w:spacing w:line="360" w:lineRule="auto"/>
        <w:ind w:left="851" w:right="567"/>
        <w:jc w:val="both"/>
        <w:rPr>
          <w:rFonts w:ascii="Palatino Linotype" w:eastAsia="Palatino Linotype" w:hAnsi="Palatino Linotype" w:cs="Palatino Linotype"/>
          <w:i/>
          <w:sz w:val="22"/>
          <w:szCs w:val="22"/>
        </w:rPr>
      </w:pPr>
      <w:r w:rsidRPr="009418D9">
        <w:rPr>
          <w:rFonts w:ascii="Palatino Linotype" w:eastAsia="Palatino Linotype" w:hAnsi="Palatino Linotype" w:cs="Palatino Linotype"/>
          <w:b/>
          <w:sz w:val="22"/>
          <w:szCs w:val="22"/>
        </w:rPr>
        <w:t>Razones o Motivos de inconformidad: “</w:t>
      </w:r>
      <w:r w:rsidRPr="009418D9">
        <w:rPr>
          <w:rFonts w:ascii="Palatino Linotype" w:eastAsia="Palatino Linotype" w:hAnsi="Palatino Linotype" w:cs="Palatino Linotype"/>
          <w:i/>
          <w:sz w:val="22"/>
          <w:szCs w:val="22"/>
        </w:rPr>
        <w:t>Remiten la información incompleta hay datos que no manda como el número de expediente” (sic)</w:t>
      </w:r>
    </w:p>
    <w:p w14:paraId="73739A94" w14:textId="77777777" w:rsidR="00CE0BC7" w:rsidRPr="009418D9" w:rsidRDefault="00CE0BC7" w:rsidP="00CE0BC7">
      <w:pPr>
        <w:tabs>
          <w:tab w:val="left" w:pos="851"/>
        </w:tabs>
        <w:spacing w:line="360" w:lineRule="auto"/>
        <w:ind w:right="567"/>
        <w:jc w:val="both"/>
        <w:rPr>
          <w:rFonts w:ascii="Palatino Linotype" w:eastAsia="Palatino Linotype" w:hAnsi="Palatino Linotype" w:cs="Palatino Linotype"/>
          <w:i/>
          <w:sz w:val="22"/>
          <w:szCs w:val="22"/>
        </w:rPr>
      </w:pPr>
    </w:p>
    <w:p w14:paraId="34FE0645" w14:textId="77777777" w:rsidR="00CE0BC7" w:rsidRPr="009418D9" w:rsidRDefault="00CE0BC7" w:rsidP="00CE0BC7">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9418D9">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9418D9">
        <w:rPr>
          <w:rFonts w:ascii="Palatino Linotype" w:eastAsia="Palatino Linotype" w:hAnsi="Palatino Linotype" w:cs="Palatino Linotype"/>
          <w:b/>
          <w:sz w:val="22"/>
          <w:szCs w:val="22"/>
        </w:rPr>
        <w:t>Comisionada María del Rosario Mejía Ayala</w:t>
      </w:r>
      <w:r w:rsidRPr="009418D9">
        <w:rPr>
          <w:rFonts w:ascii="Palatino Linotype" w:eastAsia="Palatino Linotype" w:hAnsi="Palatino Linotype" w:cs="Palatino Linotype"/>
          <w:sz w:val="22"/>
          <w:szCs w:val="22"/>
        </w:rPr>
        <w:t xml:space="preserve"> con el objeto de su análisis.</w:t>
      </w:r>
    </w:p>
    <w:p w14:paraId="10434B21" w14:textId="77777777" w:rsidR="00CE0BC7" w:rsidRPr="009418D9" w:rsidRDefault="00CE0BC7" w:rsidP="00CE0BC7">
      <w:pPr>
        <w:spacing w:line="360" w:lineRule="auto"/>
        <w:jc w:val="both"/>
        <w:rPr>
          <w:rFonts w:ascii="Palatino Linotype" w:eastAsia="Palatino Linotype" w:hAnsi="Palatino Linotype" w:cs="Palatino Linotype"/>
          <w:i/>
          <w:color w:val="000000"/>
          <w:sz w:val="22"/>
          <w:szCs w:val="22"/>
        </w:rPr>
      </w:pPr>
    </w:p>
    <w:p w14:paraId="00A5DE19" w14:textId="77777777" w:rsidR="00CE0BC7" w:rsidRPr="009418D9" w:rsidRDefault="00CE0BC7" w:rsidP="00CE0BC7">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9418D9">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quince (15) de agosto de dos mil veinticuatro, puso a disposición de las partes el expediente electrónico vía Sistema de Acceso a la Información Mexiquense </w:t>
      </w:r>
      <w:r w:rsidRPr="009418D9">
        <w:rPr>
          <w:rFonts w:ascii="Palatino Linotype" w:eastAsia="Palatino Linotype" w:hAnsi="Palatino Linotype" w:cs="Palatino Linotype"/>
          <w:b/>
          <w:sz w:val="22"/>
          <w:szCs w:val="22"/>
        </w:rPr>
        <w:t xml:space="preserve">(SAIMEX) </w:t>
      </w:r>
      <w:r w:rsidRPr="009418D9">
        <w:rPr>
          <w:rFonts w:ascii="Palatino Linotype" w:eastAsia="Palatino Linotype" w:hAnsi="Palatino Linotype" w:cs="Palatino Linotype"/>
          <w:sz w:val="22"/>
          <w:szCs w:val="22"/>
        </w:rPr>
        <w:t xml:space="preserve">a efecto de que en un plazo máximo de siete días manifestaran lo que a derecho convinieran, ofrecieran pruebas y alegatos según corresponda al caso concreto, de esta forma para que el </w:t>
      </w:r>
      <w:r w:rsidRPr="009418D9">
        <w:rPr>
          <w:rFonts w:ascii="Palatino Linotype" w:eastAsia="Palatino Linotype" w:hAnsi="Palatino Linotype" w:cs="Palatino Linotype"/>
          <w:b/>
          <w:sz w:val="22"/>
          <w:szCs w:val="22"/>
        </w:rPr>
        <w:t>SUJETO OBLIGADO</w:t>
      </w:r>
      <w:r w:rsidRPr="009418D9">
        <w:rPr>
          <w:rFonts w:ascii="Palatino Linotype" w:eastAsia="Palatino Linotype" w:hAnsi="Palatino Linotype" w:cs="Palatino Linotype"/>
          <w:sz w:val="22"/>
          <w:szCs w:val="22"/>
        </w:rPr>
        <w:t xml:space="preserve"> presentara el Informe Justificado procedente.  </w:t>
      </w:r>
    </w:p>
    <w:p w14:paraId="764625E4" w14:textId="77777777" w:rsidR="00CE0BC7" w:rsidRPr="009418D9" w:rsidRDefault="00CE0BC7" w:rsidP="00CE0BC7">
      <w:pPr>
        <w:spacing w:line="360" w:lineRule="auto"/>
        <w:jc w:val="both"/>
        <w:rPr>
          <w:rFonts w:ascii="Palatino Linotype" w:eastAsia="Palatino Linotype" w:hAnsi="Palatino Linotype" w:cs="Palatino Linotype"/>
          <w:i/>
          <w:color w:val="000000"/>
          <w:sz w:val="22"/>
          <w:szCs w:val="22"/>
        </w:rPr>
      </w:pPr>
    </w:p>
    <w:p w14:paraId="7C28A099" w14:textId="77777777" w:rsidR="00CE0BC7" w:rsidRPr="009418D9" w:rsidRDefault="00CE0BC7" w:rsidP="00CE0BC7">
      <w:pPr>
        <w:numPr>
          <w:ilvl w:val="0"/>
          <w:numId w:val="1"/>
        </w:numPr>
        <w:spacing w:line="360" w:lineRule="auto"/>
        <w:ind w:left="0" w:firstLine="0"/>
        <w:jc w:val="both"/>
        <w:rPr>
          <w:rFonts w:ascii="Palatino Linotype" w:eastAsia="Palatino Linotype" w:hAnsi="Palatino Linotype" w:cs="Palatino Linotype"/>
          <w:b/>
          <w:sz w:val="22"/>
          <w:szCs w:val="22"/>
        </w:rPr>
      </w:pPr>
      <w:r w:rsidRPr="009418D9">
        <w:rPr>
          <w:rFonts w:ascii="Palatino Linotype" w:eastAsia="Palatino Linotype" w:hAnsi="Palatino Linotype" w:cs="Palatino Linotype"/>
          <w:sz w:val="22"/>
          <w:szCs w:val="22"/>
        </w:rPr>
        <w:t xml:space="preserve">De las constancias que obran en el expediente electrónico SAIMEX, se advierte que el particular no realizó manifestaciones, ni ofreció pruebas o alegatos que a su derecho conviniera; por su parte, el Sujeto Obligado </w:t>
      </w:r>
      <w:r w:rsidR="005C68B1" w:rsidRPr="009418D9">
        <w:rPr>
          <w:rFonts w:ascii="Palatino Linotype" w:eastAsia="Palatino Linotype" w:hAnsi="Palatino Linotype" w:cs="Palatino Linotype"/>
          <w:sz w:val="22"/>
          <w:szCs w:val="22"/>
        </w:rPr>
        <w:t>entregó informe justificado el trece (13) y veinte (20) de septiembre de dos mil veinticuatro el cual fue puesto a la vista del particular el veintisiete (27) de noviembre de dos mil veinticuatro, y que consta de los archivos que se describen enseguida:</w:t>
      </w:r>
    </w:p>
    <w:p w14:paraId="3DA6143B" w14:textId="77777777" w:rsidR="005C68B1" w:rsidRPr="009418D9" w:rsidRDefault="005C68B1" w:rsidP="005C68B1">
      <w:pPr>
        <w:pStyle w:val="Prrafodelista"/>
        <w:rPr>
          <w:rFonts w:ascii="Palatino Linotype" w:eastAsia="Palatino Linotype" w:hAnsi="Palatino Linotype" w:cs="Palatino Linotype"/>
          <w:b/>
          <w:szCs w:val="22"/>
        </w:rPr>
      </w:pPr>
    </w:p>
    <w:p w14:paraId="2762DEA5" w14:textId="77777777" w:rsidR="005C68B1" w:rsidRPr="009418D9" w:rsidRDefault="008B1354" w:rsidP="00B46604">
      <w:pPr>
        <w:pStyle w:val="Prrafodelista"/>
        <w:numPr>
          <w:ilvl w:val="0"/>
          <w:numId w:val="9"/>
        </w:numPr>
        <w:spacing w:line="360" w:lineRule="auto"/>
        <w:ind w:left="851" w:right="822" w:firstLine="0"/>
        <w:jc w:val="both"/>
        <w:rPr>
          <w:rFonts w:ascii="Palatino Linotype" w:hAnsi="Palatino Linotype"/>
          <w:szCs w:val="22"/>
        </w:rPr>
      </w:pPr>
      <w:hyperlink r:id="rId8" w:history="1">
        <w:r w:rsidR="005C68B1" w:rsidRPr="009418D9">
          <w:rPr>
            <w:rStyle w:val="Hipervnculo"/>
            <w:rFonts w:ascii="Palatino Linotype" w:eastAsiaTheme="majorEastAsia" w:hAnsi="Palatino Linotype" w:cs="Arial"/>
            <w:b/>
            <w:bCs/>
            <w:color w:val="auto"/>
            <w:szCs w:val="22"/>
          </w:rPr>
          <w:t>4778.pdf</w:t>
        </w:r>
      </w:hyperlink>
      <w:r w:rsidR="005C68B1" w:rsidRPr="009418D9">
        <w:rPr>
          <w:rFonts w:ascii="Palatino Linotype" w:hAnsi="Palatino Linotype"/>
          <w:szCs w:val="22"/>
        </w:rPr>
        <w:t>: consta del oficio DJC/1374/2024 enviado en respuesta.</w:t>
      </w:r>
    </w:p>
    <w:p w14:paraId="17043729" w14:textId="77777777" w:rsidR="005C68B1" w:rsidRPr="009418D9" w:rsidRDefault="008B1354" w:rsidP="00B46604">
      <w:pPr>
        <w:pStyle w:val="Prrafodelista"/>
        <w:numPr>
          <w:ilvl w:val="0"/>
          <w:numId w:val="9"/>
        </w:numPr>
        <w:spacing w:line="360" w:lineRule="auto"/>
        <w:ind w:left="851" w:right="822" w:firstLine="0"/>
        <w:jc w:val="both"/>
        <w:rPr>
          <w:rFonts w:ascii="Palatino Linotype" w:hAnsi="Palatino Linotype"/>
          <w:szCs w:val="22"/>
        </w:rPr>
      </w:pPr>
      <w:hyperlink r:id="rId9" w:history="1">
        <w:r w:rsidR="005C68B1" w:rsidRPr="009418D9">
          <w:rPr>
            <w:rStyle w:val="Hipervnculo"/>
            <w:rFonts w:ascii="Palatino Linotype" w:eastAsiaTheme="majorEastAsia" w:hAnsi="Palatino Linotype" w:cs="Arial"/>
            <w:b/>
            <w:bCs/>
            <w:color w:val="auto"/>
            <w:szCs w:val="22"/>
          </w:rPr>
          <w:t>1035-24-jur.pdf</w:t>
        </w:r>
      </w:hyperlink>
      <w:r w:rsidR="005C68B1" w:rsidRPr="009418D9">
        <w:rPr>
          <w:rFonts w:ascii="Palatino Linotype" w:hAnsi="Palatino Linotype"/>
          <w:szCs w:val="22"/>
        </w:rPr>
        <w:t>: oficio DJC/1637/2024 de fecha diecisiete de septiembre de dos mil veinticuatro, suscrito por el Director Jurídico Consultivo en el que señaló lo siguiente:</w:t>
      </w:r>
    </w:p>
    <w:p w14:paraId="17C4E3DB" w14:textId="77777777" w:rsidR="005C68B1" w:rsidRPr="009418D9" w:rsidRDefault="005C68B1" w:rsidP="00B46604">
      <w:pPr>
        <w:pStyle w:val="Prrafodelista"/>
        <w:spacing w:line="360" w:lineRule="auto"/>
        <w:ind w:left="851" w:right="822"/>
        <w:jc w:val="both"/>
        <w:rPr>
          <w:rFonts w:ascii="Palatino Linotype" w:hAnsi="Palatino Linotype"/>
          <w:szCs w:val="22"/>
        </w:rPr>
      </w:pPr>
      <w:r w:rsidRPr="009418D9">
        <w:rPr>
          <w:rFonts w:ascii="Palatino Linotype" w:hAnsi="Palatino Linotype"/>
          <w:szCs w:val="22"/>
        </w:rPr>
        <w:t xml:space="preserve">“…considerando que la información solicitada son parte de Juicios Laborales activos y cuya resolución aún no ha sido determinada por la autoridad judicial correspondiente, esta Unidad Administrativa solicita atentamente que toda la información relativa y contenida dentro de todos y cada uno de los expedientes de los Juicios Laborales activos sea clasificada como reservada en tanto quede firme la resolución </w:t>
      </w:r>
      <w:r w:rsidR="00B46604" w:rsidRPr="009418D9">
        <w:rPr>
          <w:rFonts w:ascii="Palatino Linotype" w:hAnsi="Palatino Linotype"/>
          <w:szCs w:val="22"/>
        </w:rPr>
        <w:t>correspondiente</w:t>
      </w:r>
      <w:r w:rsidRPr="009418D9">
        <w:rPr>
          <w:rFonts w:ascii="Palatino Linotype" w:hAnsi="Palatino Linotype"/>
          <w:szCs w:val="22"/>
        </w:rPr>
        <w:t xml:space="preserve">, ya que </w:t>
      </w:r>
      <w:r w:rsidR="00B46604" w:rsidRPr="009418D9">
        <w:rPr>
          <w:rFonts w:ascii="Palatino Linotype" w:hAnsi="Palatino Linotype"/>
          <w:szCs w:val="22"/>
        </w:rPr>
        <w:t xml:space="preserve">la divulgación de dicha información puede generar un efecto nocivo en la conducción y deliberación de dicho procedimiento previo a que cause estado, lo anterior debido a que dicha divulgación representaría un riesgo para el ejercicio equilibrado de los derechos de las partes, así como para la autonomía, celeridad y libertad deliberativa par parte de las autoridades judiciales correspondientes. </w:t>
      </w:r>
    </w:p>
    <w:p w14:paraId="776618BB" w14:textId="77777777" w:rsidR="00CE0BC7" w:rsidRPr="009418D9" w:rsidRDefault="00CE0BC7" w:rsidP="00CE0BC7">
      <w:pPr>
        <w:spacing w:line="360" w:lineRule="auto"/>
        <w:jc w:val="both"/>
        <w:rPr>
          <w:rFonts w:ascii="Palatino Linotype" w:eastAsia="Palatino Linotype" w:hAnsi="Palatino Linotype" w:cs="Palatino Linotype"/>
          <w:i/>
          <w:color w:val="000000"/>
          <w:sz w:val="22"/>
          <w:szCs w:val="22"/>
        </w:rPr>
      </w:pPr>
    </w:p>
    <w:p w14:paraId="22CFA569" w14:textId="77777777" w:rsidR="002E7126" w:rsidRPr="009418D9" w:rsidRDefault="002E7126" w:rsidP="002E7126">
      <w:pPr>
        <w:numPr>
          <w:ilvl w:val="0"/>
          <w:numId w:val="1"/>
        </w:numPr>
        <w:spacing w:line="360" w:lineRule="auto"/>
        <w:ind w:left="0" w:firstLine="0"/>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El veintisiete (27) de noviembre de dos mil veinticuatro, se notificó el acuerdo a través del cual se aprobó la ampliación de plazo para emitir resolución. </w:t>
      </w:r>
    </w:p>
    <w:p w14:paraId="13098124" w14:textId="77777777" w:rsidR="002E7126" w:rsidRPr="009418D9" w:rsidRDefault="002E7126" w:rsidP="002E7126">
      <w:pPr>
        <w:spacing w:line="360" w:lineRule="auto"/>
        <w:jc w:val="both"/>
        <w:rPr>
          <w:rFonts w:ascii="Palatino Linotype" w:eastAsia="Palatino Linotype" w:hAnsi="Palatino Linotype" w:cs="Palatino Linotype"/>
          <w:b/>
          <w:sz w:val="22"/>
          <w:szCs w:val="22"/>
        </w:rPr>
      </w:pPr>
    </w:p>
    <w:p w14:paraId="6EAC0D4E" w14:textId="77777777" w:rsidR="002E7126" w:rsidRPr="009418D9" w:rsidRDefault="002E7126" w:rsidP="002E7126">
      <w:pPr>
        <w:pStyle w:val="Prrafodelista"/>
        <w:numPr>
          <w:ilvl w:val="0"/>
          <w:numId w:val="1"/>
        </w:numPr>
        <w:spacing w:line="360" w:lineRule="auto"/>
        <w:ind w:left="0" w:firstLine="0"/>
        <w:jc w:val="both"/>
        <w:rPr>
          <w:rFonts w:ascii="Palatino Linotype" w:eastAsia="MS Mincho" w:hAnsi="Palatino Linotype"/>
          <w:szCs w:val="22"/>
        </w:rPr>
      </w:pPr>
      <w:r w:rsidRPr="009418D9">
        <w:rPr>
          <w:rFonts w:ascii="Palatino Linotype" w:hAnsi="Palatino Linotype"/>
          <w:szCs w:val="22"/>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w:t>
      </w:r>
      <w:r w:rsidRPr="009418D9">
        <w:rPr>
          <w:rFonts w:ascii="Palatino Linotype" w:hAnsi="Palatino Linotype"/>
          <w:szCs w:val="22"/>
        </w:rPr>
        <w:lastRenderedPageBreak/>
        <w:t>atípica que ha rebasado las capacidades técnicas y humanas del personal encargado de la proyección de las resoluciones a dichos medios de impugnación.</w:t>
      </w:r>
    </w:p>
    <w:p w14:paraId="59875143" w14:textId="77777777" w:rsidR="002E7126" w:rsidRPr="009418D9" w:rsidRDefault="002E7126" w:rsidP="002E7126">
      <w:pPr>
        <w:spacing w:line="360" w:lineRule="auto"/>
        <w:contextualSpacing/>
        <w:jc w:val="both"/>
        <w:rPr>
          <w:rFonts w:ascii="Palatino Linotype" w:eastAsia="MS Mincho" w:hAnsi="Palatino Linotype"/>
          <w:sz w:val="22"/>
          <w:szCs w:val="22"/>
        </w:rPr>
      </w:pPr>
    </w:p>
    <w:p w14:paraId="37454EC8"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8EC2785" w14:textId="77777777" w:rsidR="002E7126" w:rsidRPr="009418D9" w:rsidRDefault="002E7126" w:rsidP="002E7126">
      <w:pPr>
        <w:spacing w:line="360" w:lineRule="auto"/>
        <w:contextualSpacing/>
        <w:jc w:val="both"/>
        <w:rPr>
          <w:rFonts w:ascii="Palatino Linotype" w:eastAsia="MS Mincho" w:hAnsi="Palatino Linotype"/>
          <w:sz w:val="22"/>
          <w:szCs w:val="22"/>
        </w:rPr>
      </w:pPr>
    </w:p>
    <w:p w14:paraId="16B5037E"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953BB16" w14:textId="77777777" w:rsidR="002E7126" w:rsidRPr="009418D9" w:rsidRDefault="002E7126" w:rsidP="002E7126">
      <w:pPr>
        <w:spacing w:line="360" w:lineRule="auto"/>
        <w:contextualSpacing/>
        <w:jc w:val="both"/>
        <w:rPr>
          <w:rFonts w:ascii="Palatino Linotype" w:eastAsia="MS Mincho" w:hAnsi="Palatino Linotype"/>
          <w:sz w:val="22"/>
          <w:szCs w:val="22"/>
        </w:rPr>
      </w:pPr>
    </w:p>
    <w:p w14:paraId="5C3D0B50"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CE7F17A" w14:textId="77777777" w:rsidR="002E7126" w:rsidRPr="009418D9" w:rsidRDefault="002E7126" w:rsidP="002E7126">
      <w:pPr>
        <w:spacing w:line="360" w:lineRule="auto"/>
        <w:contextualSpacing/>
        <w:jc w:val="both"/>
        <w:rPr>
          <w:rFonts w:ascii="Palatino Linotype" w:eastAsia="MS Mincho" w:hAnsi="Palatino Linotype"/>
          <w:sz w:val="22"/>
          <w:szCs w:val="22"/>
        </w:rPr>
      </w:pPr>
    </w:p>
    <w:p w14:paraId="5927A0FF"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 xml:space="preserve">Por ello, excepcionalmente, si un asunto es resuelto con posterioridad a los plazos señalados por la norma debe analizarse la razonabilidad de dicha dilación atendiendo a los siguientes criterios:   </w:t>
      </w:r>
    </w:p>
    <w:p w14:paraId="60584202" w14:textId="77777777" w:rsidR="002E7126" w:rsidRPr="009418D9" w:rsidRDefault="002E7126" w:rsidP="002E7126">
      <w:pPr>
        <w:spacing w:line="360" w:lineRule="auto"/>
        <w:contextualSpacing/>
        <w:jc w:val="both"/>
        <w:rPr>
          <w:rFonts w:ascii="Palatino Linotype" w:hAnsi="Palatino Linotype"/>
          <w:sz w:val="22"/>
          <w:szCs w:val="22"/>
        </w:rPr>
      </w:pPr>
    </w:p>
    <w:p w14:paraId="34E92BBB" w14:textId="77777777" w:rsidR="002E7126" w:rsidRPr="009418D9" w:rsidRDefault="002E7126" w:rsidP="002E7126">
      <w:pPr>
        <w:pStyle w:val="Prrafodelista"/>
        <w:numPr>
          <w:ilvl w:val="0"/>
          <w:numId w:val="11"/>
        </w:numPr>
        <w:spacing w:line="360" w:lineRule="auto"/>
        <w:jc w:val="both"/>
        <w:rPr>
          <w:rFonts w:ascii="Palatino Linotype" w:hAnsi="Palatino Linotype"/>
          <w:szCs w:val="22"/>
        </w:rPr>
      </w:pPr>
      <w:r w:rsidRPr="009418D9">
        <w:rPr>
          <w:rFonts w:ascii="Palatino Linotype" w:hAnsi="Palatino Linotype"/>
          <w:szCs w:val="22"/>
        </w:rPr>
        <w:t xml:space="preserve">Complejidad del Asunto: La complejidad de la prueba, la pluralidad de sujetos procesales, el tiempo transcurrido, las características y contexto del recurso. </w:t>
      </w:r>
    </w:p>
    <w:p w14:paraId="703F7913" w14:textId="77777777" w:rsidR="002E7126" w:rsidRPr="009418D9" w:rsidRDefault="002E7126" w:rsidP="002E7126">
      <w:pPr>
        <w:pStyle w:val="Prrafodelista"/>
        <w:spacing w:line="360" w:lineRule="auto"/>
        <w:ind w:left="927"/>
        <w:jc w:val="both"/>
        <w:rPr>
          <w:rFonts w:ascii="Palatino Linotype" w:hAnsi="Palatino Linotype"/>
          <w:szCs w:val="22"/>
        </w:rPr>
      </w:pPr>
    </w:p>
    <w:p w14:paraId="4E14CD6E" w14:textId="77777777" w:rsidR="002E7126" w:rsidRPr="009418D9" w:rsidRDefault="002E7126" w:rsidP="002E7126">
      <w:pPr>
        <w:pStyle w:val="Prrafodelista"/>
        <w:numPr>
          <w:ilvl w:val="0"/>
          <w:numId w:val="11"/>
        </w:numPr>
        <w:spacing w:line="360" w:lineRule="auto"/>
        <w:jc w:val="both"/>
        <w:rPr>
          <w:rFonts w:ascii="Palatino Linotype" w:hAnsi="Palatino Linotype"/>
          <w:szCs w:val="22"/>
        </w:rPr>
      </w:pPr>
      <w:r w:rsidRPr="009418D9">
        <w:rPr>
          <w:rFonts w:ascii="Palatino Linotype" w:hAnsi="Palatino Linotype"/>
          <w:szCs w:val="22"/>
        </w:rPr>
        <w:t>Actividad Procesal del interesado. Acciones u omisiones del interesado.</w:t>
      </w:r>
    </w:p>
    <w:p w14:paraId="0F19D4CC" w14:textId="77777777" w:rsidR="002E7126" w:rsidRPr="009418D9" w:rsidRDefault="002E7126" w:rsidP="002E7126">
      <w:pPr>
        <w:spacing w:line="360" w:lineRule="auto"/>
        <w:jc w:val="both"/>
        <w:rPr>
          <w:rFonts w:ascii="Palatino Linotype" w:hAnsi="Palatino Linotype"/>
          <w:sz w:val="22"/>
          <w:szCs w:val="22"/>
        </w:rPr>
      </w:pPr>
    </w:p>
    <w:p w14:paraId="6D0555CC" w14:textId="77777777" w:rsidR="002E7126" w:rsidRPr="009418D9" w:rsidRDefault="002E7126" w:rsidP="002E7126">
      <w:pPr>
        <w:pStyle w:val="Prrafodelista"/>
        <w:numPr>
          <w:ilvl w:val="0"/>
          <w:numId w:val="11"/>
        </w:numPr>
        <w:spacing w:line="360" w:lineRule="auto"/>
        <w:jc w:val="both"/>
        <w:rPr>
          <w:rFonts w:ascii="Palatino Linotype" w:hAnsi="Palatino Linotype"/>
          <w:szCs w:val="22"/>
        </w:rPr>
      </w:pPr>
      <w:r w:rsidRPr="009418D9">
        <w:rPr>
          <w:rFonts w:ascii="Palatino Linotype" w:hAnsi="Palatino Linotype"/>
          <w:szCs w:val="22"/>
        </w:rPr>
        <w:t>Conducta de la Autoridad: Las Acciones u omisiones realizadas en el procedimiento. Así como si la autoridad actuó con la debida diligencia.</w:t>
      </w:r>
    </w:p>
    <w:p w14:paraId="00B95C17" w14:textId="77777777" w:rsidR="002E7126" w:rsidRPr="009418D9" w:rsidRDefault="002E7126" w:rsidP="002E7126">
      <w:pPr>
        <w:pStyle w:val="Prrafodelista"/>
        <w:spacing w:line="360" w:lineRule="auto"/>
        <w:rPr>
          <w:rFonts w:ascii="Palatino Linotype" w:hAnsi="Palatino Linotype"/>
          <w:szCs w:val="22"/>
        </w:rPr>
      </w:pPr>
    </w:p>
    <w:p w14:paraId="620E7DE6" w14:textId="77777777" w:rsidR="002E7126" w:rsidRPr="009418D9" w:rsidRDefault="002E7126" w:rsidP="002E7126">
      <w:pPr>
        <w:spacing w:line="360" w:lineRule="auto"/>
        <w:ind w:left="567"/>
        <w:jc w:val="both"/>
        <w:rPr>
          <w:rFonts w:ascii="Palatino Linotype" w:hAnsi="Palatino Linotype"/>
          <w:sz w:val="22"/>
          <w:szCs w:val="22"/>
        </w:rPr>
      </w:pPr>
      <w:r w:rsidRPr="009418D9">
        <w:rPr>
          <w:rFonts w:ascii="Palatino Linotype" w:hAnsi="Palatino Linotype"/>
          <w:sz w:val="22"/>
          <w:szCs w:val="22"/>
        </w:rPr>
        <w:t>d) La afectación generada en la situación jurídica de la persona involucrada en el proceso: Violación a sus derechos humanos.</w:t>
      </w:r>
    </w:p>
    <w:p w14:paraId="6100CC73" w14:textId="77777777" w:rsidR="002E7126" w:rsidRPr="009418D9" w:rsidRDefault="002E7126" w:rsidP="002E7126">
      <w:pPr>
        <w:spacing w:line="360" w:lineRule="auto"/>
        <w:contextualSpacing/>
        <w:jc w:val="both"/>
        <w:rPr>
          <w:rFonts w:ascii="Palatino Linotype" w:eastAsia="MS Mincho" w:hAnsi="Palatino Linotype"/>
          <w:sz w:val="22"/>
          <w:szCs w:val="22"/>
        </w:rPr>
      </w:pPr>
    </w:p>
    <w:p w14:paraId="76B052A8"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5FF309" w14:textId="77777777" w:rsidR="002E7126" w:rsidRPr="009418D9" w:rsidRDefault="002E7126" w:rsidP="002E7126">
      <w:pPr>
        <w:spacing w:line="360" w:lineRule="auto"/>
        <w:contextualSpacing/>
        <w:jc w:val="both"/>
        <w:rPr>
          <w:rFonts w:ascii="Palatino Linotype" w:eastAsia="MS Mincho" w:hAnsi="Palatino Linotype"/>
          <w:sz w:val="22"/>
          <w:szCs w:val="22"/>
        </w:rPr>
      </w:pPr>
    </w:p>
    <w:p w14:paraId="2CFB91CA"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 xml:space="preserve">Argumento que encuentra sustento en la jurisprudencia P./J. 32/92 emitida por el Pleno de la Suprema Corte de Justicia de la Nación de rubro </w:t>
      </w:r>
      <w:r w:rsidRPr="009418D9">
        <w:rPr>
          <w:rFonts w:ascii="Palatino Linotype" w:hAnsi="Palatino Linotype"/>
          <w:i/>
          <w:sz w:val="22"/>
          <w:szCs w:val="22"/>
        </w:rPr>
        <w:t>“TÉRMINOS PROCESALES. PARA DETERMINAR SI UN FUNCIONARIO JUDICIAL ACTUÓ INDEBIDAMENTE POR NO RESPETARLOS SE DEBE ATENDER AL PRESUPUESTO QUE CONSIDERÓ EL LEGISLADOR AL FIJARLOS Y LAS CARACTERÍSTICAS DEL CASO.”</w:t>
      </w:r>
      <w:r w:rsidRPr="009418D9">
        <w:rPr>
          <w:rFonts w:ascii="Palatino Linotype" w:hAnsi="Palatino Linotype"/>
          <w:sz w:val="22"/>
          <w:szCs w:val="22"/>
        </w:rPr>
        <w:t>, visible en la Gaceta del Seminario Judicial de la Federación con el registro digital 205635.</w:t>
      </w:r>
    </w:p>
    <w:p w14:paraId="4A14ACFA" w14:textId="77777777" w:rsidR="002E7126" w:rsidRPr="009418D9" w:rsidRDefault="002E7126" w:rsidP="002E7126">
      <w:pPr>
        <w:spacing w:line="360" w:lineRule="auto"/>
        <w:contextualSpacing/>
        <w:jc w:val="both"/>
        <w:rPr>
          <w:rFonts w:ascii="Palatino Linotype" w:eastAsia="MS Mincho" w:hAnsi="Palatino Linotype"/>
          <w:sz w:val="22"/>
          <w:szCs w:val="22"/>
        </w:rPr>
      </w:pPr>
    </w:p>
    <w:p w14:paraId="163CCE50"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w:t>
      </w:r>
      <w:r w:rsidRPr="009418D9">
        <w:rPr>
          <w:rFonts w:ascii="Palatino Linotype" w:hAnsi="Palatino Linotype"/>
          <w:sz w:val="22"/>
          <w:szCs w:val="22"/>
        </w:rPr>
        <w:lastRenderedPageBreak/>
        <w:t>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C37E39"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Por ello, este organismo garante comprometido con la tutela de los derechos humanos confiados, señala que este exceso del plazo legal para resolver el presente asunto, resulta de carácter excepcional.</w:t>
      </w:r>
    </w:p>
    <w:p w14:paraId="27CE1C29" w14:textId="77777777" w:rsidR="002E7126" w:rsidRPr="009418D9" w:rsidRDefault="002E7126" w:rsidP="002E7126">
      <w:pPr>
        <w:spacing w:line="360" w:lineRule="auto"/>
        <w:contextualSpacing/>
        <w:jc w:val="both"/>
        <w:rPr>
          <w:rFonts w:ascii="Palatino Linotype" w:eastAsia="MS Mincho" w:hAnsi="Palatino Linotype"/>
          <w:sz w:val="22"/>
          <w:szCs w:val="22"/>
        </w:rPr>
      </w:pPr>
    </w:p>
    <w:p w14:paraId="291B275D"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11C1E5CB" w14:textId="77777777" w:rsidR="002E7126" w:rsidRPr="009418D9" w:rsidRDefault="002E7126" w:rsidP="002E7126">
      <w:pPr>
        <w:spacing w:line="360" w:lineRule="auto"/>
        <w:jc w:val="both"/>
        <w:rPr>
          <w:rFonts w:ascii="Palatino Linotype" w:hAnsi="Palatino Linotype"/>
          <w:sz w:val="22"/>
          <w:szCs w:val="22"/>
        </w:rPr>
      </w:pPr>
    </w:p>
    <w:p w14:paraId="56994967" w14:textId="77777777" w:rsidR="002E7126" w:rsidRPr="009418D9" w:rsidRDefault="002E7126" w:rsidP="002E7126">
      <w:pPr>
        <w:spacing w:line="360" w:lineRule="auto"/>
        <w:ind w:left="851" w:right="822"/>
        <w:jc w:val="both"/>
        <w:rPr>
          <w:rFonts w:ascii="Palatino Linotype" w:hAnsi="Palatino Linotype"/>
          <w:sz w:val="22"/>
          <w:szCs w:val="22"/>
        </w:rPr>
      </w:pPr>
      <w:r w:rsidRPr="009418D9">
        <w:rPr>
          <w:rFonts w:ascii="Palatino Linotype" w:hAnsi="Palatino Linotype"/>
          <w:sz w:val="22"/>
          <w:szCs w:val="22"/>
        </w:rPr>
        <w:t xml:space="preserve"> </w:t>
      </w:r>
      <w:r w:rsidRPr="009418D9">
        <w:rPr>
          <w:rFonts w:ascii="Palatino Linotype" w:hAnsi="Palatino Linotype"/>
          <w:i/>
          <w:sz w:val="22"/>
          <w:szCs w:val="22"/>
        </w:rPr>
        <w:t>“PLAZO RAZONABLE PARA RESOLVER. DIMENSIÓN Y EFECTOS DE ESTE CONCEPTO CUANDO SE ADUCE EXCESIVA CARGA DE TRABAJO.”</w:t>
      </w:r>
      <w:r w:rsidRPr="009418D9">
        <w:rPr>
          <w:rFonts w:ascii="Palatino Linotype" w:hAnsi="Palatino Linotype"/>
          <w:sz w:val="22"/>
          <w:szCs w:val="22"/>
        </w:rPr>
        <w:t xml:space="preserve"> consultable en el Seminario Judicial de la Federación y su gaceta, con el registro digital 2002351.</w:t>
      </w:r>
    </w:p>
    <w:p w14:paraId="51A1D826" w14:textId="77777777" w:rsidR="002E7126" w:rsidRPr="009418D9" w:rsidRDefault="002E7126" w:rsidP="002E7126">
      <w:pPr>
        <w:spacing w:line="360" w:lineRule="auto"/>
        <w:ind w:left="851" w:right="822"/>
        <w:jc w:val="both"/>
        <w:rPr>
          <w:rFonts w:ascii="Palatino Linotype" w:hAnsi="Palatino Linotype"/>
          <w:b/>
          <w:sz w:val="22"/>
          <w:szCs w:val="22"/>
        </w:rPr>
      </w:pPr>
    </w:p>
    <w:p w14:paraId="48EDFA94" w14:textId="77777777" w:rsidR="002E7126" w:rsidRPr="009418D9" w:rsidRDefault="002E7126" w:rsidP="002E7126">
      <w:pPr>
        <w:spacing w:line="360" w:lineRule="auto"/>
        <w:ind w:left="851" w:right="822"/>
        <w:jc w:val="both"/>
        <w:rPr>
          <w:rFonts w:ascii="Palatino Linotype" w:hAnsi="Palatino Linotype"/>
          <w:sz w:val="22"/>
          <w:szCs w:val="22"/>
        </w:rPr>
      </w:pPr>
      <w:r w:rsidRPr="009418D9">
        <w:rPr>
          <w:rFonts w:ascii="Palatino Linotype" w:hAnsi="Palatino Linotype"/>
          <w:i/>
          <w:sz w:val="22"/>
          <w:szCs w:val="22"/>
        </w:rPr>
        <w:t>“PLAZO RAZONABLE PARA RESOLVER. CONCEPTO Y ELEMENTOS QUE LO INTEGRAN A LA LUZ DEL DERECHO INTERNACIONAL DE LOS DERECHOS HUMANOS.”</w:t>
      </w:r>
      <w:r w:rsidRPr="009418D9">
        <w:rPr>
          <w:rFonts w:ascii="Palatino Linotype" w:hAnsi="Palatino Linotype"/>
          <w:sz w:val="22"/>
          <w:szCs w:val="22"/>
        </w:rPr>
        <w:t>, visible en el Seminario Judicial de la Federación y su gaceta, con el registro digital 2002350.</w:t>
      </w:r>
    </w:p>
    <w:p w14:paraId="6CB2D242" w14:textId="77777777" w:rsidR="002E7126" w:rsidRPr="009418D9" w:rsidRDefault="002E7126" w:rsidP="002E7126">
      <w:pPr>
        <w:spacing w:line="360" w:lineRule="auto"/>
        <w:contextualSpacing/>
        <w:jc w:val="both"/>
        <w:rPr>
          <w:rFonts w:ascii="Palatino Linotype" w:eastAsia="MS Mincho" w:hAnsi="Palatino Linotype"/>
          <w:sz w:val="22"/>
          <w:szCs w:val="22"/>
        </w:rPr>
      </w:pPr>
    </w:p>
    <w:p w14:paraId="23392DA8" w14:textId="77777777" w:rsidR="002E7126" w:rsidRPr="009418D9" w:rsidRDefault="002E7126" w:rsidP="002E7126">
      <w:pPr>
        <w:numPr>
          <w:ilvl w:val="0"/>
          <w:numId w:val="1"/>
        </w:numPr>
        <w:spacing w:line="360" w:lineRule="auto"/>
        <w:ind w:left="0" w:firstLine="0"/>
        <w:contextualSpacing/>
        <w:jc w:val="both"/>
        <w:rPr>
          <w:rFonts w:ascii="Palatino Linotype" w:eastAsia="MS Mincho" w:hAnsi="Palatino Linotype"/>
          <w:sz w:val="22"/>
          <w:szCs w:val="22"/>
        </w:rPr>
      </w:pPr>
      <w:r w:rsidRPr="009418D9">
        <w:rPr>
          <w:rFonts w:ascii="Palatino Linotype" w:hAnsi="Palatino Linotype"/>
          <w:sz w:val="22"/>
          <w:szCs w:val="22"/>
        </w:rPr>
        <w:t xml:space="preserve">Por ello, este Organismo Garante comprometido con la tutela de los derechos humanos confiados, señala que este exceso de plazo legal para resolver el presente asunto, resulta de carácter excepcional. </w:t>
      </w:r>
    </w:p>
    <w:p w14:paraId="63994D49" w14:textId="77777777" w:rsidR="00CE0BC7" w:rsidRPr="009418D9" w:rsidRDefault="00CE0BC7" w:rsidP="00CE0BC7">
      <w:pPr>
        <w:numPr>
          <w:ilvl w:val="0"/>
          <w:numId w:val="1"/>
        </w:numPr>
        <w:spacing w:line="360" w:lineRule="auto"/>
        <w:ind w:left="0" w:firstLine="0"/>
        <w:jc w:val="both"/>
        <w:rPr>
          <w:rFonts w:ascii="Palatino Linotype" w:eastAsia="Palatino Linotype" w:hAnsi="Palatino Linotype" w:cs="Palatino Linotype"/>
          <w:b/>
          <w:sz w:val="22"/>
          <w:szCs w:val="22"/>
        </w:rPr>
      </w:pPr>
      <w:r w:rsidRPr="009418D9">
        <w:rPr>
          <w:rFonts w:ascii="Palatino Linotype" w:eastAsia="Palatino Linotype" w:hAnsi="Palatino Linotype" w:cs="Palatino Linotype"/>
          <w:sz w:val="22"/>
          <w:szCs w:val="22"/>
        </w:rPr>
        <w:lastRenderedPageBreak/>
        <w:t>La Comisionada Ponente decretó el cierre de instru</w:t>
      </w:r>
      <w:r w:rsidR="002E7126" w:rsidRPr="009418D9">
        <w:rPr>
          <w:rFonts w:ascii="Palatino Linotype" w:eastAsia="Palatino Linotype" w:hAnsi="Palatino Linotype" w:cs="Palatino Linotype"/>
          <w:sz w:val="22"/>
          <w:szCs w:val="22"/>
        </w:rPr>
        <w:t>cción mediante acuerdo del tres (03) de diciembre</w:t>
      </w:r>
      <w:r w:rsidRPr="009418D9">
        <w:rPr>
          <w:rFonts w:ascii="Palatino Linotype" w:eastAsia="Palatino Linotype" w:hAnsi="Palatino Linotype" w:cs="Palatino Linotype"/>
          <w:sz w:val="22"/>
          <w:szCs w:val="22"/>
        </w:rPr>
        <w:t xml:space="preserve"> de dos mil veinticuatro, por lo que, ordenó turnar el expediente a resolución, misma que a continuación se pronuncia.</w:t>
      </w:r>
    </w:p>
    <w:p w14:paraId="0B36DFC3" w14:textId="77777777" w:rsidR="00CE0BC7" w:rsidRPr="009418D9" w:rsidRDefault="00CE0BC7" w:rsidP="00CE0BC7">
      <w:pPr>
        <w:spacing w:line="360" w:lineRule="auto"/>
        <w:jc w:val="both"/>
        <w:rPr>
          <w:rFonts w:ascii="Palatino Linotype" w:eastAsia="Palatino Linotype" w:hAnsi="Palatino Linotype" w:cs="Palatino Linotype"/>
          <w:b/>
          <w:sz w:val="22"/>
          <w:szCs w:val="22"/>
        </w:rPr>
      </w:pPr>
    </w:p>
    <w:p w14:paraId="5332E114" w14:textId="77777777" w:rsidR="00CE0BC7" w:rsidRPr="009418D9" w:rsidRDefault="00CE0BC7" w:rsidP="00CE0BC7">
      <w:pPr>
        <w:keepNext/>
        <w:keepLines/>
        <w:spacing w:line="360" w:lineRule="auto"/>
        <w:jc w:val="center"/>
        <w:rPr>
          <w:rFonts w:ascii="Palatino Linotype" w:eastAsia="Palatino Linotype" w:hAnsi="Palatino Linotype" w:cs="Palatino Linotype"/>
          <w:b/>
          <w:sz w:val="22"/>
          <w:szCs w:val="22"/>
        </w:rPr>
      </w:pPr>
      <w:bookmarkStart w:id="3" w:name="_heading=h.1fob9te" w:colFirst="0" w:colLast="0"/>
      <w:bookmarkEnd w:id="3"/>
      <w:r w:rsidRPr="009418D9">
        <w:rPr>
          <w:rFonts w:ascii="Palatino Linotype" w:eastAsia="Palatino Linotype" w:hAnsi="Palatino Linotype" w:cs="Palatino Linotype"/>
          <w:b/>
          <w:sz w:val="22"/>
          <w:szCs w:val="22"/>
        </w:rPr>
        <w:t>CONSIDERANDO</w:t>
      </w:r>
    </w:p>
    <w:p w14:paraId="61F1A0AB" w14:textId="77777777" w:rsidR="00CE0BC7" w:rsidRPr="009418D9" w:rsidRDefault="00CE0BC7" w:rsidP="00CE0BC7">
      <w:pPr>
        <w:keepNext/>
        <w:keepLines/>
        <w:spacing w:line="360" w:lineRule="auto"/>
        <w:jc w:val="center"/>
        <w:rPr>
          <w:rFonts w:ascii="Palatino Linotype" w:eastAsia="Palatino Linotype" w:hAnsi="Palatino Linotype" w:cs="Palatino Linotype"/>
          <w:b/>
          <w:sz w:val="22"/>
          <w:szCs w:val="22"/>
        </w:rPr>
      </w:pPr>
    </w:p>
    <w:p w14:paraId="0DADA940" w14:textId="77777777" w:rsidR="00CE0BC7" w:rsidRPr="009418D9" w:rsidRDefault="00CE0BC7" w:rsidP="00CE0BC7">
      <w:pPr>
        <w:keepNext/>
        <w:keepLines/>
        <w:spacing w:line="360" w:lineRule="auto"/>
        <w:rPr>
          <w:rFonts w:ascii="Palatino Linotype" w:eastAsia="Palatino Linotype" w:hAnsi="Palatino Linotype" w:cs="Palatino Linotype"/>
          <w:b/>
          <w:sz w:val="22"/>
          <w:szCs w:val="22"/>
        </w:rPr>
      </w:pPr>
      <w:bookmarkStart w:id="4" w:name="_heading=h.3znysh7" w:colFirst="0" w:colLast="0"/>
      <w:bookmarkEnd w:id="4"/>
      <w:r w:rsidRPr="009418D9">
        <w:rPr>
          <w:rFonts w:ascii="Palatino Linotype" w:eastAsia="Palatino Linotype" w:hAnsi="Palatino Linotype" w:cs="Palatino Linotype"/>
          <w:b/>
          <w:sz w:val="22"/>
          <w:szCs w:val="22"/>
        </w:rPr>
        <w:t>PRIMERO. De la competencia.</w:t>
      </w:r>
    </w:p>
    <w:p w14:paraId="5A42A9A8" w14:textId="77777777" w:rsidR="00CE0BC7" w:rsidRPr="009418D9" w:rsidRDefault="00CE0BC7" w:rsidP="00CE0BC7">
      <w:pPr>
        <w:spacing w:line="360" w:lineRule="auto"/>
        <w:jc w:val="both"/>
        <w:rPr>
          <w:rFonts w:ascii="Palatino Linotype" w:eastAsia="Palatino Linotype" w:hAnsi="Palatino Linotype" w:cs="Palatino Linotype"/>
          <w:b/>
          <w:sz w:val="22"/>
          <w:szCs w:val="22"/>
        </w:rPr>
      </w:pPr>
    </w:p>
    <w:p w14:paraId="4A736EB8" w14:textId="77777777" w:rsidR="00CE0BC7" w:rsidRPr="009418D9" w:rsidRDefault="00CE0BC7" w:rsidP="00CE0BC7">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9418D9">
        <w:rPr>
          <w:rFonts w:ascii="Palatino Linotype" w:eastAsia="Palatino Linotype" w:hAnsi="Palatino Linotype" w:cs="Palatino Linotype"/>
          <w:b/>
          <w:color w:val="000000"/>
          <w:sz w:val="22"/>
          <w:szCs w:val="22"/>
        </w:rPr>
        <w:t>Constitución Política de los Estados Unidos Mexicanos</w:t>
      </w:r>
      <w:r w:rsidRPr="009418D9">
        <w:rPr>
          <w:rFonts w:ascii="Palatino Linotype" w:eastAsia="Palatino Linotype" w:hAnsi="Palatino Linotype" w:cs="Palatino Linotype"/>
          <w:color w:val="000000"/>
          <w:sz w:val="22"/>
          <w:szCs w:val="22"/>
        </w:rPr>
        <w:t xml:space="preserve">; 5, párrafos trigésimo segundo y trigésimo tercero, fracciones IV y V, de la </w:t>
      </w:r>
      <w:r w:rsidRPr="009418D9">
        <w:rPr>
          <w:rFonts w:ascii="Palatino Linotype" w:eastAsia="Palatino Linotype" w:hAnsi="Palatino Linotype" w:cs="Palatino Linotype"/>
          <w:b/>
          <w:color w:val="000000"/>
          <w:sz w:val="22"/>
          <w:szCs w:val="22"/>
        </w:rPr>
        <w:t>Constitución Política del Estado Libre y Soberano de México</w:t>
      </w:r>
      <w:r w:rsidRPr="009418D9">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9418D9">
        <w:rPr>
          <w:rFonts w:ascii="Palatino Linotype" w:eastAsia="Palatino Linotype" w:hAnsi="Palatino Linotype" w:cs="Palatino Linotype"/>
          <w:b/>
          <w:color w:val="000000"/>
          <w:sz w:val="22"/>
          <w:szCs w:val="22"/>
        </w:rPr>
        <w:t>Ley de Transparencia y Acceso a la Información Pública del Estado de México y Municipios</w:t>
      </w:r>
      <w:r w:rsidRPr="009418D9">
        <w:rPr>
          <w:rFonts w:ascii="Palatino Linotype" w:eastAsia="Palatino Linotype" w:hAnsi="Palatino Linotype" w:cs="Palatino Linotype"/>
          <w:color w:val="000000"/>
          <w:sz w:val="22"/>
          <w:szCs w:val="22"/>
        </w:rPr>
        <w:t xml:space="preserve">; y 7, 9 fracciones I y XXIII, y 11 del </w:t>
      </w:r>
      <w:r w:rsidRPr="009418D9">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p>
    <w:p w14:paraId="496B56C5" w14:textId="77777777" w:rsidR="00CE0BC7" w:rsidRPr="009418D9" w:rsidRDefault="00CE0BC7" w:rsidP="00CE0BC7">
      <w:pPr>
        <w:keepNext/>
        <w:keepLines/>
        <w:spacing w:line="360" w:lineRule="auto"/>
        <w:rPr>
          <w:rFonts w:ascii="Palatino Linotype" w:eastAsia="Palatino Linotype" w:hAnsi="Palatino Linotype" w:cs="Palatino Linotype"/>
          <w:b/>
          <w:sz w:val="22"/>
          <w:szCs w:val="22"/>
        </w:rPr>
      </w:pPr>
      <w:bookmarkStart w:id="5" w:name="_heading=h.2et92p0" w:colFirst="0" w:colLast="0"/>
      <w:bookmarkEnd w:id="5"/>
      <w:r w:rsidRPr="009418D9">
        <w:rPr>
          <w:rFonts w:ascii="Palatino Linotype" w:eastAsia="Palatino Linotype" w:hAnsi="Palatino Linotype" w:cs="Palatino Linotype"/>
          <w:b/>
          <w:sz w:val="22"/>
          <w:szCs w:val="22"/>
        </w:rPr>
        <w:t>SEGUNDO. De la oportunidad y procedencia.</w:t>
      </w:r>
    </w:p>
    <w:p w14:paraId="35EC99CF" w14:textId="77777777" w:rsidR="00CE0BC7" w:rsidRPr="009418D9" w:rsidRDefault="00CE0BC7" w:rsidP="00CE0BC7">
      <w:pPr>
        <w:keepNext/>
        <w:keepLines/>
        <w:spacing w:line="360" w:lineRule="auto"/>
        <w:rPr>
          <w:rFonts w:ascii="Palatino Linotype" w:eastAsia="Palatino Linotype" w:hAnsi="Palatino Linotype" w:cs="Palatino Linotype"/>
          <w:b/>
          <w:sz w:val="22"/>
          <w:szCs w:val="22"/>
        </w:rPr>
      </w:pPr>
    </w:p>
    <w:p w14:paraId="50D576A9" w14:textId="77777777" w:rsidR="00CE0BC7" w:rsidRPr="009418D9" w:rsidRDefault="00CE0BC7" w:rsidP="00CE0BC7">
      <w:pPr>
        <w:numPr>
          <w:ilvl w:val="0"/>
          <w:numId w:val="1"/>
        </w:numPr>
        <w:spacing w:line="360" w:lineRule="auto"/>
        <w:ind w:left="0" w:right="48" w:firstLine="0"/>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El medio de impugnación fue presentado a través del </w:t>
      </w:r>
      <w:r w:rsidRPr="009418D9">
        <w:rPr>
          <w:rFonts w:ascii="Palatino Linotype" w:eastAsia="Palatino Linotype" w:hAnsi="Palatino Linotype" w:cs="Palatino Linotype"/>
          <w:b/>
          <w:sz w:val="22"/>
          <w:szCs w:val="22"/>
        </w:rPr>
        <w:t>SAIMEX,</w:t>
      </w:r>
      <w:r w:rsidRPr="009418D9">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9418D9">
        <w:rPr>
          <w:rFonts w:ascii="Palatino Linotype" w:eastAsia="Palatino Linotype" w:hAnsi="Palatino Linotype" w:cs="Palatino Linotype"/>
          <w:b/>
          <w:sz w:val="22"/>
          <w:szCs w:val="22"/>
        </w:rPr>
        <w:t>SUJETO OBLIGADO</w:t>
      </w:r>
      <w:r w:rsidRPr="009418D9">
        <w:rPr>
          <w:rFonts w:ascii="Palatino Linotype" w:eastAsia="Palatino Linotype" w:hAnsi="Palatino Linotype" w:cs="Palatino Linotype"/>
          <w:sz w:val="22"/>
          <w:szCs w:val="22"/>
        </w:rPr>
        <w:t xml:space="preserve"> entregó respue</w:t>
      </w:r>
      <w:r w:rsidR="002E7126" w:rsidRPr="009418D9">
        <w:rPr>
          <w:rFonts w:ascii="Palatino Linotype" w:eastAsia="Palatino Linotype" w:hAnsi="Palatino Linotype" w:cs="Palatino Linotype"/>
          <w:sz w:val="22"/>
          <w:szCs w:val="22"/>
        </w:rPr>
        <w:t>sta el día nueve (09) de agosto</w:t>
      </w:r>
      <w:r w:rsidRPr="009418D9">
        <w:rPr>
          <w:rFonts w:ascii="Palatino Linotype" w:eastAsia="Palatino Linotype" w:hAnsi="Palatino Linotype" w:cs="Palatino Linotype"/>
          <w:sz w:val="22"/>
          <w:szCs w:val="22"/>
        </w:rPr>
        <w:t xml:space="preserve"> de dos mil veinticuatro, de tal forma que el plazo para interponer el recurso transcurrió del </w:t>
      </w:r>
      <w:r w:rsidR="002E7126" w:rsidRPr="009418D9">
        <w:rPr>
          <w:rFonts w:ascii="Palatino Linotype" w:eastAsia="Palatino Linotype" w:hAnsi="Palatino Linotype" w:cs="Palatino Linotype"/>
          <w:sz w:val="22"/>
          <w:szCs w:val="22"/>
        </w:rPr>
        <w:t>doce (12) al treinta (30) de agosto</w:t>
      </w:r>
      <w:r w:rsidRPr="009418D9">
        <w:rPr>
          <w:rFonts w:ascii="Palatino Linotype" w:eastAsia="Palatino Linotype" w:hAnsi="Palatino Linotype" w:cs="Palatino Linotype"/>
          <w:sz w:val="22"/>
          <w:szCs w:val="22"/>
        </w:rPr>
        <w:t xml:space="preserve"> de dos mil veinticuatro, </w:t>
      </w:r>
      <w:r w:rsidRPr="009418D9">
        <w:rPr>
          <w:rFonts w:ascii="Palatino Linotype" w:eastAsia="Palatino Linotype" w:hAnsi="Palatino Linotype" w:cs="Palatino Linotype"/>
          <w:sz w:val="22"/>
          <w:szCs w:val="22"/>
        </w:rPr>
        <w:lastRenderedPageBreak/>
        <w:t>de acuerdo al calendario oficial del Instituto de Transparencia del Estado de México y Municipios; en consecuencia, si el particular presentó su inconform</w:t>
      </w:r>
      <w:r w:rsidR="002E7126" w:rsidRPr="009418D9">
        <w:rPr>
          <w:rFonts w:ascii="Palatino Linotype" w:eastAsia="Palatino Linotype" w:hAnsi="Palatino Linotype" w:cs="Palatino Linotype"/>
          <w:sz w:val="22"/>
          <w:szCs w:val="22"/>
        </w:rPr>
        <w:t>idad el día diez (10) de agosto</w:t>
      </w:r>
      <w:r w:rsidRPr="009418D9">
        <w:rPr>
          <w:rFonts w:ascii="Palatino Linotype" w:eastAsia="Palatino Linotype" w:hAnsi="Palatino Linotype" w:cs="Palatino Linotype"/>
          <w:sz w:val="22"/>
          <w:szCs w:val="22"/>
        </w:rPr>
        <w:t xml:space="preserve"> de dos mil veinticuatro, se encuentra dentro de los márgenes temporales previstos en el artículo 178 de la </w:t>
      </w:r>
      <w:r w:rsidRPr="009418D9">
        <w:rPr>
          <w:rFonts w:ascii="Palatino Linotype" w:eastAsia="Palatino Linotype" w:hAnsi="Palatino Linotype" w:cs="Palatino Linotype"/>
          <w:b/>
          <w:sz w:val="22"/>
          <w:szCs w:val="22"/>
        </w:rPr>
        <w:t xml:space="preserve">Ley de Transparencia y Acceso a la Información Pública del Estado de México y Municipios </w:t>
      </w:r>
      <w:r w:rsidRPr="009418D9">
        <w:rPr>
          <w:rFonts w:ascii="Palatino Linotype" w:eastAsia="Palatino Linotype" w:hAnsi="Palatino Linotype" w:cs="Palatino Linotype"/>
          <w:sz w:val="22"/>
          <w:szCs w:val="22"/>
        </w:rPr>
        <w:t xml:space="preserve">vigente. </w:t>
      </w:r>
    </w:p>
    <w:p w14:paraId="283610C8" w14:textId="77777777" w:rsidR="00CE0BC7" w:rsidRPr="009418D9" w:rsidRDefault="00CE0BC7" w:rsidP="00CE0BC7">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D2E84E6" w14:textId="77777777" w:rsidR="00CE0BC7" w:rsidRPr="009418D9" w:rsidRDefault="00CE0BC7" w:rsidP="00CE0BC7">
      <w:pPr>
        <w:numPr>
          <w:ilvl w:val="0"/>
          <w:numId w:val="1"/>
        </w:numPr>
        <w:spacing w:line="360" w:lineRule="auto"/>
        <w:ind w:left="0" w:right="49" w:firstLine="0"/>
        <w:jc w:val="both"/>
        <w:rPr>
          <w:rFonts w:ascii="Palatino Linotype" w:eastAsia="Palatino Linotype" w:hAnsi="Palatino Linotype" w:cs="Palatino Linotype"/>
          <w:b/>
          <w:sz w:val="22"/>
          <w:szCs w:val="22"/>
        </w:rPr>
      </w:pPr>
      <w:r w:rsidRPr="009418D9">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CAD46E5" w14:textId="77777777" w:rsidR="00CE0BC7" w:rsidRPr="009418D9" w:rsidRDefault="00CE0BC7" w:rsidP="00CE0BC7">
      <w:pPr>
        <w:spacing w:line="360" w:lineRule="auto"/>
        <w:ind w:right="49"/>
        <w:jc w:val="both"/>
        <w:rPr>
          <w:rFonts w:ascii="Palatino Linotype" w:eastAsia="Palatino Linotype" w:hAnsi="Palatino Linotype" w:cs="Palatino Linotype"/>
          <w:b/>
          <w:sz w:val="22"/>
          <w:szCs w:val="22"/>
        </w:rPr>
      </w:pPr>
    </w:p>
    <w:p w14:paraId="5E8582C6" w14:textId="77777777" w:rsidR="00CE0BC7" w:rsidRPr="009418D9" w:rsidRDefault="00CE0BC7" w:rsidP="00CE0BC7">
      <w:pPr>
        <w:keepNext/>
        <w:keepLines/>
        <w:spacing w:line="360" w:lineRule="auto"/>
        <w:ind w:right="48"/>
        <w:rPr>
          <w:rFonts w:ascii="Palatino Linotype" w:eastAsia="Palatino Linotype" w:hAnsi="Palatino Linotype" w:cs="Palatino Linotype"/>
          <w:b/>
          <w:sz w:val="22"/>
          <w:szCs w:val="22"/>
        </w:rPr>
      </w:pPr>
      <w:bookmarkStart w:id="6" w:name="_heading=h.tyjcwt" w:colFirst="0" w:colLast="0"/>
      <w:bookmarkEnd w:id="6"/>
      <w:r w:rsidRPr="009418D9">
        <w:rPr>
          <w:rFonts w:ascii="Palatino Linotype" w:eastAsia="Palatino Linotype" w:hAnsi="Palatino Linotype" w:cs="Palatino Linotype"/>
          <w:b/>
          <w:sz w:val="22"/>
          <w:szCs w:val="22"/>
        </w:rPr>
        <w:t>TERCERO. Planteamiento de la Litis.</w:t>
      </w:r>
    </w:p>
    <w:p w14:paraId="42F6DFFD" w14:textId="77777777" w:rsidR="00CE0BC7" w:rsidRPr="009418D9" w:rsidRDefault="00CE0BC7" w:rsidP="00CE0BC7">
      <w:pPr>
        <w:keepNext/>
        <w:keepLines/>
        <w:spacing w:line="360" w:lineRule="auto"/>
        <w:ind w:right="48"/>
        <w:rPr>
          <w:rFonts w:ascii="Palatino Linotype" w:eastAsia="Palatino Linotype" w:hAnsi="Palatino Linotype" w:cs="Palatino Linotype"/>
          <w:b/>
          <w:sz w:val="22"/>
          <w:szCs w:val="22"/>
        </w:rPr>
      </w:pPr>
    </w:p>
    <w:p w14:paraId="13FBC2A2" w14:textId="77777777" w:rsidR="00CE0BC7" w:rsidRPr="009418D9" w:rsidRDefault="002E7126" w:rsidP="00CE0BC7">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i/>
          <w:color w:val="000000"/>
          <w:sz w:val="22"/>
          <w:szCs w:val="22"/>
        </w:rPr>
      </w:pPr>
      <w:r w:rsidRPr="009418D9">
        <w:rPr>
          <w:rFonts w:ascii="Palatino Linotype" w:eastAsia="Palatino Linotype" w:hAnsi="Palatino Linotype" w:cs="Palatino Linotype"/>
          <w:color w:val="000000"/>
          <w:sz w:val="22"/>
          <w:szCs w:val="22"/>
        </w:rPr>
        <w:t xml:space="preserve">El particular solicitó el número de expediente y monto por concepto de laudos contra el Sujeto Obligado. </w:t>
      </w:r>
    </w:p>
    <w:p w14:paraId="3C666C89" w14:textId="77777777" w:rsidR="00CE0BC7" w:rsidRPr="009418D9" w:rsidRDefault="00CE0BC7" w:rsidP="00CE0BC7">
      <w:pPr>
        <w:pBdr>
          <w:top w:val="nil"/>
          <w:left w:val="nil"/>
          <w:bottom w:val="nil"/>
          <w:right w:val="nil"/>
          <w:between w:val="nil"/>
        </w:pBdr>
        <w:spacing w:line="360" w:lineRule="auto"/>
        <w:ind w:right="48"/>
        <w:jc w:val="both"/>
        <w:rPr>
          <w:rFonts w:ascii="Palatino Linotype" w:eastAsia="Palatino Linotype" w:hAnsi="Palatino Linotype" w:cs="Palatino Linotype"/>
          <w:i/>
          <w:color w:val="000000"/>
          <w:sz w:val="22"/>
          <w:szCs w:val="22"/>
        </w:rPr>
      </w:pPr>
    </w:p>
    <w:p w14:paraId="405E99A3" w14:textId="77777777" w:rsidR="00CE0BC7" w:rsidRPr="009418D9" w:rsidRDefault="00CE0BC7" w:rsidP="002E7126">
      <w:pPr>
        <w:numPr>
          <w:ilvl w:val="0"/>
          <w:numId w:val="1"/>
        </w:numPr>
        <w:pBdr>
          <w:top w:val="nil"/>
          <w:left w:val="nil"/>
          <w:bottom w:val="nil"/>
          <w:right w:val="nil"/>
          <w:between w:val="nil"/>
        </w:pBdr>
        <w:spacing w:line="360" w:lineRule="auto"/>
        <w:ind w:left="0" w:right="34" w:firstLine="0"/>
        <w:jc w:val="both"/>
        <w:rPr>
          <w:rFonts w:ascii="Palatino Linotype" w:eastAsia="Palatino Linotype" w:hAnsi="Palatino Linotype" w:cs="Palatino Linotype"/>
          <w:i/>
          <w:sz w:val="22"/>
          <w:szCs w:val="22"/>
        </w:rPr>
      </w:pPr>
      <w:r w:rsidRPr="009418D9">
        <w:rPr>
          <w:rFonts w:ascii="Palatino Linotype" w:eastAsia="Palatino Linotype" w:hAnsi="Palatino Linotype" w:cs="Palatino Linotype"/>
          <w:color w:val="000000"/>
          <w:sz w:val="22"/>
          <w:szCs w:val="22"/>
        </w:rPr>
        <w:t>E</w:t>
      </w:r>
      <w:r w:rsidR="002E7126" w:rsidRPr="009418D9">
        <w:rPr>
          <w:rFonts w:ascii="Palatino Linotype" w:eastAsia="Palatino Linotype" w:hAnsi="Palatino Linotype" w:cs="Palatino Linotype"/>
          <w:color w:val="000000"/>
          <w:sz w:val="22"/>
          <w:szCs w:val="22"/>
        </w:rPr>
        <w:t xml:space="preserve">n respuesta, el Director Jurídico y Consultivo señaló que son un total de 338 expedientes </w:t>
      </w:r>
      <w:r w:rsidR="0063300E" w:rsidRPr="009418D9">
        <w:rPr>
          <w:rFonts w:ascii="Palatino Linotype" w:eastAsia="Palatino Linotype" w:hAnsi="Palatino Linotype" w:cs="Palatino Linotype"/>
          <w:color w:val="000000"/>
          <w:sz w:val="22"/>
          <w:szCs w:val="22"/>
        </w:rPr>
        <w:t xml:space="preserve">en etapa de Laudo con un valor de $324, 192,419.61 (Trecientos veinticuatro millones ciento noventa y dos mil cuatrocientos diecinueve pesos 61/100 M.N.). Posteriormente el particular se inconformó por la entrega de información incompleta por la falta del número de expediente. </w:t>
      </w:r>
    </w:p>
    <w:p w14:paraId="0838E234" w14:textId="77777777" w:rsidR="0063300E" w:rsidRPr="009418D9" w:rsidRDefault="0063300E" w:rsidP="0063300E">
      <w:pPr>
        <w:pBdr>
          <w:top w:val="nil"/>
          <w:left w:val="nil"/>
          <w:bottom w:val="nil"/>
          <w:right w:val="nil"/>
          <w:between w:val="nil"/>
        </w:pBdr>
        <w:spacing w:line="360" w:lineRule="auto"/>
        <w:ind w:right="34"/>
        <w:jc w:val="both"/>
        <w:rPr>
          <w:rFonts w:ascii="Palatino Linotype" w:eastAsia="Palatino Linotype" w:hAnsi="Palatino Linotype" w:cs="Palatino Linotype"/>
          <w:i/>
          <w:sz w:val="22"/>
          <w:szCs w:val="22"/>
        </w:rPr>
      </w:pPr>
    </w:p>
    <w:p w14:paraId="094A8C28" w14:textId="77777777" w:rsidR="00CE0BC7" w:rsidRPr="009418D9" w:rsidRDefault="00CE0BC7" w:rsidP="00CE0BC7">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En consecuencia, la Litis a resolver en este recurso, se circunscribe a determinar si la respuesta colma con lo solicitado o si se actualiza la causal de procedencia previst</w:t>
      </w:r>
      <w:r w:rsidR="0063300E" w:rsidRPr="009418D9">
        <w:rPr>
          <w:rFonts w:ascii="Palatino Linotype" w:eastAsia="Palatino Linotype" w:hAnsi="Palatino Linotype" w:cs="Palatino Linotype"/>
          <w:color w:val="000000"/>
          <w:sz w:val="22"/>
          <w:szCs w:val="22"/>
        </w:rPr>
        <w:t>a en el artículo 179, fracción V</w:t>
      </w:r>
      <w:r w:rsidRPr="009418D9">
        <w:rPr>
          <w:rFonts w:ascii="Palatino Linotype" w:eastAsia="Palatino Linotype" w:hAnsi="Palatino Linotype" w:cs="Palatino Linotype"/>
          <w:color w:val="000000"/>
          <w:sz w:val="22"/>
          <w:szCs w:val="22"/>
        </w:rPr>
        <w:t xml:space="preserve"> de la Ley de Transparencia y Acceso a la Información Pública del Estado de México y Municipios; que establec</w:t>
      </w:r>
      <w:r w:rsidR="0063300E" w:rsidRPr="009418D9">
        <w:rPr>
          <w:rFonts w:ascii="Palatino Linotype" w:eastAsia="Palatino Linotype" w:hAnsi="Palatino Linotype" w:cs="Palatino Linotype"/>
          <w:color w:val="000000"/>
          <w:sz w:val="22"/>
          <w:szCs w:val="22"/>
        </w:rPr>
        <w:t xml:space="preserve">e la entrega de la información incompleta. </w:t>
      </w:r>
    </w:p>
    <w:p w14:paraId="0BEF94E7" w14:textId="77777777" w:rsidR="00CE0BC7" w:rsidRPr="009418D9" w:rsidRDefault="00CE0BC7" w:rsidP="00CE0BC7">
      <w:pPr>
        <w:pStyle w:val="Ttulo1"/>
        <w:spacing w:before="0" w:line="360" w:lineRule="auto"/>
        <w:rPr>
          <w:rFonts w:ascii="Palatino Linotype" w:eastAsia="Palatino Linotype" w:hAnsi="Palatino Linotype" w:cs="Palatino Linotype"/>
          <w:b/>
          <w:color w:val="000000"/>
          <w:sz w:val="22"/>
          <w:szCs w:val="22"/>
        </w:rPr>
      </w:pPr>
      <w:bookmarkStart w:id="7" w:name="_heading=h.3dy6vkm" w:colFirst="0" w:colLast="0"/>
      <w:bookmarkEnd w:id="7"/>
      <w:r w:rsidRPr="009418D9">
        <w:rPr>
          <w:rFonts w:ascii="Palatino Linotype" w:eastAsia="Palatino Linotype" w:hAnsi="Palatino Linotype" w:cs="Palatino Linotype"/>
          <w:b/>
          <w:color w:val="000000"/>
          <w:sz w:val="22"/>
          <w:szCs w:val="22"/>
        </w:rPr>
        <w:lastRenderedPageBreak/>
        <w:t>CUARTO. Del estudio y resolución del recurso de revisión.</w:t>
      </w:r>
    </w:p>
    <w:p w14:paraId="01302881"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bookmarkStart w:id="8" w:name="_heading=h.1t3h5sf" w:colFirst="0" w:colLast="0"/>
      <w:bookmarkEnd w:id="8"/>
    </w:p>
    <w:p w14:paraId="2F8E9463" w14:textId="77777777" w:rsidR="00CE0BC7" w:rsidRPr="009418D9" w:rsidRDefault="00CE0BC7" w:rsidP="00CE0BC7">
      <w:pPr>
        <w:pStyle w:val="Ttulo1"/>
        <w:spacing w:before="0" w:line="360" w:lineRule="auto"/>
        <w:rPr>
          <w:rFonts w:ascii="Palatino Linotype" w:eastAsia="Palatino Linotype" w:hAnsi="Palatino Linotype" w:cs="Palatino Linotype"/>
          <w:b/>
          <w:color w:val="000000"/>
          <w:sz w:val="22"/>
          <w:szCs w:val="22"/>
        </w:rPr>
      </w:pPr>
      <w:bookmarkStart w:id="9" w:name="_heading=h.4d34og8" w:colFirst="0" w:colLast="0"/>
      <w:bookmarkEnd w:id="9"/>
      <w:r w:rsidRPr="009418D9">
        <w:rPr>
          <w:rFonts w:ascii="Palatino Linotype" w:eastAsia="Palatino Linotype" w:hAnsi="Palatino Linotype" w:cs="Palatino Linotype"/>
          <w:b/>
          <w:color w:val="000000"/>
          <w:sz w:val="22"/>
          <w:szCs w:val="22"/>
        </w:rPr>
        <w:t>De la información solicitada y la respuesta del Sujeto Obligado</w:t>
      </w:r>
    </w:p>
    <w:p w14:paraId="0BDF644C" w14:textId="77777777" w:rsidR="00CE0BC7" w:rsidRPr="009418D9" w:rsidRDefault="00CE0BC7" w:rsidP="00CE0BC7">
      <w:pPr>
        <w:rPr>
          <w:rFonts w:ascii="Palatino Linotype" w:hAnsi="Palatino Linotype"/>
          <w:sz w:val="22"/>
          <w:szCs w:val="22"/>
        </w:rPr>
      </w:pPr>
    </w:p>
    <w:p w14:paraId="14177DC8" w14:textId="77777777" w:rsidR="00CE0BC7" w:rsidRPr="009418D9" w:rsidRDefault="00CE0BC7" w:rsidP="00CE0BC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64412C65" w14:textId="77777777" w:rsidR="00CE0BC7" w:rsidRPr="009418D9" w:rsidRDefault="00CE0BC7" w:rsidP="00CE0BC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35112DE" w14:textId="77777777" w:rsidR="00CE0BC7" w:rsidRPr="009418D9" w:rsidRDefault="00CE0BC7" w:rsidP="00CE0BC7">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 xml:space="preserve">Primeramente, debemos recapitular que el particular solicitó </w:t>
      </w:r>
      <w:r w:rsidR="0063300E" w:rsidRPr="009418D9">
        <w:rPr>
          <w:rFonts w:ascii="Palatino Linotype" w:eastAsia="Palatino Linotype" w:hAnsi="Palatino Linotype" w:cs="Palatino Linotype"/>
          <w:color w:val="000000"/>
          <w:sz w:val="22"/>
          <w:szCs w:val="22"/>
        </w:rPr>
        <w:t>el número de expediente y monto por concepto de laudos contra el Sujeto Obligado.</w:t>
      </w:r>
    </w:p>
    <w:p w14:paraId="484DADA8" w14:textId="77777777" w:rsidR="0063300E" w:rsidRPr="009418D9" w:rsidRDefault="0063300E" w:rsidP="0063300E">
      <w:pPr>
        <w:rPr>
          <w:rFonts w:ascii="Palatino Linotype" w:eastAsia="Palatino Linotype" w:hAnsi="Palatino Linotype" w:cs="Palatino Linotype"/>
          <w:color w:val="000000"/>
          <w:sz w:val="22"/>
          <w:szCs w:val="22"/>
        </w:rPr>
      </w:pPr>
    </w:p>
    <w:p w14:paraId="670BEC28" w14:textId="77777777" w:rsidR="00CE0BC7" w:rsidRPr="009418D9" w:rsidRDefault="0063300E" w:rsidP="0063300E">
      <w:pPr>
        <w:numPr>
          <w:ilvl w:val="0"/>
          <w:numId w:val="1"/>
        </w:numPr>
        <w:pBdr>
          <w:top w:val="nil"/>
          <w:left w:val="nil"/>
          <w:bottom w:val="nil"/>
          <w:right w:val="nil"/>
          <w:between w:val="nil"/>
        </w:pBdr>
        <w:spacing w:line="360" w:lineRule="auto"/>
        <w:ind w:left="0" w:right="34" w:firstLine="0"/>
        <w:jc w:val="both"/>
        <w:rPr>
          <w:rFonts w:ascii="Palatino Linotype" w:eastAsia="Palatino Linotype" w:hAnsi="Palatino Linotype" w:cs="Palatino Linotype"/>
          <w:i/>
          <w:sz w:val="22"/>
          <w:szCs w:val="22"/>
        </w:rPr>
      </w:pPr>
      <w:r w:rsidRPr="009418D9">
        <w:rPr>
          <w:rFonts w:ascii="Palatino Linotype" w:eastAsia="Palatino Linotype" w:hAnsi="Palatino Linotype" w:cs="Palatino Linotype"/>
          <w:color w:val="000000"/>
          <w:sz w:val="22"/>
          <w:szCs w:val="22"/>
        </w:rPr>
        <w:t>En respuesta, el Director Jurídico y Consultivo señaló que son un total de 338 expedientes en etapa de Laudo con un valor de $324, 192,419.61 (Trecientos veinticuatro millones ciento noventa y dos mil cuatrocientos diecinueve pesos 61/100 M.N.). Posteriormente el particular interpuso recurso de revisión en el que señaló como razones y motivos de inconformidad lo siguiente:</w:t>
      </w:r>
    </w:p>
    <w:p w14:paraId="4F6FAA79" w14:textId="77777777" w:rsidR="0063300E" w:rsidRPr="009418D9" w:rsidRDefault="0063300E" w:rsidP="0063300E">
      <w:pPr>
        <w:pStyle w:val="Prrafodelista"/>
        <w:ind w:right="822"/>
        <w:rPr>
          <w:rFonts w:ascii="Palatino Linotype" w:eastAsia="Palatino Linotype" w:hAnsi="Palatino Linotype" w:cs="Palatino Linotype"/>
          <w:i/>
          <w:szCs w:val="22"/>
        </w:rPr>
      </w:pPr>
    </w:p>
    <w:p w14:paraId="09EBCC09" w14:textId="77777777" w:rsidR="0063300E" w:rsidRPr="009418D9" w:rsidRDefault="0063300E" w:rsidP="0063300E">
      <w:pPr>
        <w:pBdr>
          <w:top w:val="nil"/>
          <w:left w:val="nil"/>
          <w:bottom w:val="nil"/>
          <w:right w:val="nil"/>
          <w:between w:val="nil"/>
        </w:pBdr>
        <w:spacing w:line="360" w:lineRule="auto"/>
        <w:ind w:left="720" w:right="822"/>
        <w:jc w:val="both"/>
        <w:rPr>
          <w:rFonts w:ascii="Palatino Linotype" w:eastAsia="Palatino Linotype" w:hAnsi="Palatino Linotype" w:cs="Palatino Linotype"/>
          <w:i/>
          <w:sz w:val="22"/>
          <w:szCs w:val="22"/>
        </w:rPr>
      </w:pPr>
      <w:r w:rsidRPr="009418D9">
        <w:rPr>
          <w:rFonts w:ascii="Palatino Linotype" w:hAnsi="Palatino Linotype"/>
          <w:i/>
          <w:color w:val="000000"/>
          <w:sz w:val="22"/>
          <w:szCs w:val="22"/>
        </w:rPr>
        <w:t>“Remiten la información incompleta hay datos que no manda como el número de expediente”</w:t>
      </w:r>
    </w:p>
    <w:p w14:paraId="35FF3436" w14:textId="77777777" w:rsidR="00CE0BC7" w:rsidRPr="009418D9" w:rsidRDefault="00CE0BC7" w:rsidP="00CE0BC7">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1A82C546" w14:textId="77777777" w:rsidR="00CE0BC7" w:rsidRPr="009418D9" w:rsidRDefault="00CE0BC7" w:rsidP="00CE0BC7">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Ahora bien, la inconformidad del RECURRENTE radica en que la información remitida es incompleta, es decir, que el particular no se inconformó por las documentales emitidas</w:t>
      </w:r>
      <w:r w:rsidR="0063300E" w:rsidRPr="009418D9">
        <w:rPr>
          <w:rFonts w:ascii="Palatino Linotype" w:eastAsia="Palatino Linotype" w:hAnsi="Palatino Linotype" w:cs="Palatino Linotype"/>
          <w:color w:val="000000"/>
          <w:sz w:val="22"/>
          <w:szCs w:val="22"/>
        </w:rPr>
        <w:t>, si no únicamente por la falta del número del expediente</w:t>
      </w:r>
      <w:r w:rsidRPr="009418D9">
        <w:rPr>
          <w:rFonts w:ascii="Palatino Linotype" w:eastAsia="Palatino Linotype" w:hAnsi="Palatino Linotype" w:cs="Palatino Linotype"/>
          <w:color w:val="000000"/>
          <w:sz w:val="22"/>
          <w:szCs w:val="22"/>
        </w:rPr>
        <w:t xml:space="preserve">; en este caso, la parte de la respuesta que no fue impugnada debe declararse consentida, toda vez que al no realizar </w:t>
      </w:r>
      <w:r w:rsidRPr="009418D9">
        <w:rPr>
          <w:rFonts w:ascii="Palatino Linotype" w:eastAsia="Palatino Linotype" w:hAnsi="Palatino Linotype" w:cs="Palatino Linotype"/>
          <w:color w:val="000000"/>
          <w:sz w:val="22"/>
          <w:szCs w:val="22"/>
        </w:rPr>
        <w:lastRenderedPageBreak/>
        <w:t xml:space="preserve">manifestaciones de inconformidad respecto de la respuesta proporcionada, no pueden producirse efectos jurídicos tendentes a revocar, confirmar o modificar el acto reclamado, ya que no realizó manifestación alguna al respecto. </w:t>
      </w:r>
    </w:p>
    <w:p w14:paraId="25D6D71D" w14:textId="77777777" w:rsidR="00CE0BC7" w:rsidRPr="009418D9" w:rsidRDefault="00CE0BC7" w:rsidP="00CE0BC7">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3E072E5B" w14:textId="77777777" w:rsidR="00CE0BC7" w:rsidRPr="009418D9" w:rsidRDefault="00CE0BC7" w:rsidP="00CE0BC7">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Sirve de sustento, la tesis jurisprudencial número VI.3o.C. J/60, publicada en el Semanario Judicial de la Federación y su Gaceta bajo el número de registro 176,608 que a la letra dice:</w:t>
      </w:r>
    </w:p>
    <w:p w14:paraId="348A2317" w14:textId="77777777" w:rsidR="00CE0BC7" w:rsidRPr="009418D9" w:rsidRDefault="00CE0BC7" w:rsidP="00CE0BC7">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3270EE84" w14:textId="77777777" w:rsidR="00CE0BC7" w:rsidRPr="009418D9" w:rsidRDefault="00CE0BC7" w:rsidP="00CE0BC7">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9418D9">
        <w:rPr>
          <w:rFonts w:ascii="Palatino Linotype" w:eastAsia="Palatino Linotype" w:hAnsi="Palatino Linotype" w:cs="Palatino Linotype"/>
          <w:i/>
          <w:color w:val="000000"/>
          <w:sz w:val="22"/>
          <w:szCs w:val="22"/>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17B0A88" w14:textId="77777777" w:rsidR="00CE0BC7" w:rsidRPr="009418D9" w:rsidRDefault="00CE0BC7" w:rsidP="00CE0BC7">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p>
    <w:p w14:paraId="584FCF4F" w14:textId="77777777" w:rsidR="00CE0BC7" w:rsidRPr="009418D9" w:rsidRDefault="00CE0BC7" w:rsidP="00CE0BC7">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08D0E39E" w14:textId="77777777" w:rsidR="00CE0BC7" w:rsidRPr="009418D9" w:rsidRDefault="00CE0BC7" w:rsidP="00CE0BC7">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50B8D6AD" w14:textId="77777777" w:rsidR="00CE0BC7" w:rsidRPr="009418D9" w:rsidRDefault="00CE0BC7" w:rsidP="00CE0BC7">
      <w:pPr>
        <w:numPr>
          <w:ilvl w:val="0"/>
          <w:numId w:val="1"/>
        </w:numPr>
        <w:pBdr>
          <w:top w:val="nil"/>
          <w:left w:val="nil"/>
          <w:bottom w:val="nil"/>
          <w:right w:val="nil"/>
          <w:between w:val="nil"/>
        </w:pBdr>
        <w:spacing w:line="360" w:lineRule="auto"/>
        <w:ind w:left="0" w:right="48"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Atento a ello, es importante traer a contexto la Tesis Jurisprudencial Número 3ª./J.7/91, Publicada en el Semanario Judicial de la Federación y su Gaceta bajo el número de registro 174,177, que establece lo siguiente:</w:t>
      </w:r>
    </w:p>
    <w:p w14:paraId="5E10801D" w14:textId="77777777" w:rsidR="00CE0BC7" w:rsidRPr="009418D9" w:rsidRDefault="00CE0BC7" w:rsidP="00CE0BC7">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2"/>
          <w:szCs w:val="22"/>
        </w:rPr>
      </w:pPr>
    </w:p>
    <w:p w14:paraId="3A0FCD80" w14:textId="77777777" w:rsidR="00CE0BC7" w:rsidRPr="009418D9" w:rsidRDefault="00CE0BC7" w:rsidP="00CE0BC7">
      <w:pPr>
        <w:pBdr>
          <w:top w:val="nil"/>
          <w:left w:val="nil"/>
          <w:bottom w:val="nil"/>
          <w:right w:val="nil"/>
          <w:between w:val="nil"/>
        </w:pBdr>
        <w:spacing w:after="240" w:line="360" w:lineRule="auto"/>
        <w:ind w:left="851" w:right="822"/>
        <w:jc w:val="both"/>
        <w:rPr>
          <w:rFonts w:ascii="Palatino Linotype" w:eastAsia="Palatino Linotype" w:hAnsi="Palatino Linotype" w:cs="Palatino Linotype"/>
          <w:i/>
          <w:color w:val="000000"/>
          <w:sz w:val="22"/>
          <w:szCs w:val="22"/>
        </w:rPr>
      </w:pPr>
      <w:r w:rsidRPr="009418D9">
        <w:rPr>
          <w:rFonts w:ascii="Palatino Linotype" w:eastAsia="Palatino Linotype" w:hAnsi="Palatino Linotype" w:cs="Palatino Linotype"/>
          <w:i/>
          <w:color w:val="000000"/>
          <w:sz w:val="22"/>
          <w:szCs w:val="22"/>
        </w:rPr>
        <w:lastRenderedPageBreak/>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B4B6FBC" w14:textId="77777777" w:rsidR="004974C8" w:rsidRPr="009418D9" w:rsidRDefault="00CE0BC7" w:rsidP="004974C8">
      <w:pPr>
        <w:numPr>
          <w:ilvl w:val="0"/>
          <w:numId w:val="1"/>
        </w:numPr>
        <w:spacing w:line="360" w:lineRule="auto"/>
        <w:ind w:left="0" w:right="49" w:firstLine="0"/>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En este contexto, se hará pronunciamiento, únicamente por </w:t>
      </w:r>
      <w:r w:rsidR="00F71F40" w:rsidRPr="009418D9">
        <w:rPr>
          <w:rFonts w:ascii="Palatino Linotype" w:eastAsia="Palatino Linotype" w:hAnsi="Palatino Linotype" w:cs="Palatino Linotype"/>
          <w:sz w:val="22"/>
          <w:szCs w:val="22"/>
        </w:rPr>
        <w:t xml:space="preserve">los números de expedientes. </w:t>
      </w:r>
    </w:p>
    <w:p w14:paraId="680A36AB" w14:textId="77777777" w:rsidR="004974C8" w:rsidRPr="009418D9" w:rsidRDefault="004974C8" w:rsidP="00742EBE">
      <w:pPr>
        <w:rPr>
          <w:rFonts w:ascii="Palatino Linotype" w:eastAsia="Palatino Linotype" w:hAnsi="Palatino Linotype" w:cs="Palatino Linotype"/>
          <w:sz w:val="22"/>
          <w:szCs w:val="22"/>
        </w:rPr>
      </w:pPr>
    </w:p>
    <w:p w14:paraId="6AE020E0" w14:textId="77777777" w:rsidR="00742EBE" w:rsidRPr="009418D9" w:rsidRDefault="004974C8" w:rsidP="00742EBE">
      <w:pPr>
        <w:numPr>
          <w:ilvl w:val="0"/>
          <w:numId w:val="1"/>
        </w:numPr>
        <w:spacing w:line="360" w:lineRule="auto"/>
        <w:ind w:left="0" w:right="49" w:firstLine="0"/>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En ese contexto, conviene señalar que </w:t>
      </w:r>
      <w:r w:rsidRPr="009418D9">
        <w:rPr>
          <w:rFonts w:ascii="Palatino Linotype" w:hAnsi="Palatino Linotype"/>
          <w:sz w:val="22"/>
          <w:szCs w:val="22"/>
        </w:rPr>
        <w:t xml:space="preserve">se obvia el análisis de la competencia por parte del </w:t>
      </w:r>
      <w:r w:rsidRPr="009418D9">
        <w:rPr>
          <w:rFonts w:ascii="Palatino Linotype" w:hAnsi="Palatino Linotype"/>
          <w:b/>
          <w:bCs/>
          <w:sz w:val="22"/>
          <w:szCs w:val="22"/>
        </w:rPr>
        <w:t>SUJETO OBLIGADO</w:t>
      </w:r>
      <w:r w:rsidRPr="009418D9">
        <w:rPr>
          <w:rFonts w:ascii="Palatino Linotype" w:hAnsi="Palatino Linotype"/>
          <w:sz w:val="22"/>
          <w:szCs w:val="22"/>
        </w:rPr>
        <w:t>, para generar, administrar o poseer la información solicitada, dado que éste ha asumido la misma, en razón de que en su respuesta admitió contar con dicha información.</w:t>
      </w:r>
    </w:p>
    <w:p w14:paraId="335A1AA6" w14:textId="77777777" w:rsidR="00742EBE" w:rsidRPr="009418D9" w:rsidRDefault="00742EBE" w:rsidP="00742EBE">
      <w:pPr>
        <w:pStyle w:val="Prrafodelista"/>
        <w:rPr>
          <w:rFonts w:ascii="Palatino Linotype" w:hAnsi="Palatino Linotype"/>
          <w:szCs w:val="22"/>
        </w:rPr>
      </w:pPr>
    </w:p>
    <w:p w14:paraId="22BD3417" w14:textId="77777777" w:rsidR="004974C8" w:rsidRPr="009418D9" w:rsidRDefault="004974C8" w:rsidP="00742EBE">
      <w:pPr>
        <w:numPr>
          <w:ilvl w:val="0"/>
          <w:numId w:val="1"/>
        </w:numPr>
        <w:spacing w:line="360" w:lineRule="auto"/>
        <w:ind w:left="0" w:right="49" w:firstLine="0"/>
        <w:jc w:val="both"/>
        <w:rPr>
          <w:rFonts w:ascii="Palatino Linotype" w:eastAsia="Palatino Linotype" w:hAnsi="Palatino Linotype" w:cs="Palatino Linotype"/>
          <w:sz w:val="22"/>
          <w:szCs w:val="22"/>
        </w:rPr>
      </w:pPr>
      <w:r w:rsidRPr="009418D9">
        <w:rPr>
          <w:rFonts w:ascii="Palatino Linotype" w:hAnsi="Palatino Linotype"/>
          <w:sz w:val="22"/>
          <w:szCs w:val="22"/>
        </w:rPr>
        <w:t xml:space="preserve">En efecto, el hecho de que </w:t>
      </w:r>
      <w:r w:rsidRPr="009418D9">
        <w:rPr>
          <w:rFonts w:ascii="Palatino Linotype" w:hAnsi="Palatino Linotype"/>
          <w:b/>
          <w:bCs/>
          <w:sz w:val="22"/>
          <w:szCs w:val="22"/>
        </w:rPr>
        <w:t>EL SUJETO OBLIGADO</w:t>
      </w:r>
      <w:r w:rsidRPr="009418D9">
        <w:rPr>
          <w:rFonts w:ascii="Palatino Linotype" w:hAnsi="Palatino Linotype"/>
          <w:sz w:val="22"/>
          <w:szCs w:val="22"/>
        </w:rPr>
        <w:t xml:space="preserve"> haya admitido contar con la información pública solicitada, acepta que l</w:t>
      </w:r>
      <w:bookmarkStart w:id="10" w:name="_Hlk94787977"/>
      <w:r w:rsidRPr="009418D9">
        <w:rPr>
          <w:rFonts w:ascii="Palatino Linotype" w:hAnsi="Palatino Linotype"/>
          <w:sz w:val="22"/>
          <w:szCs w:val="22"/>
        </w:rPr>
        <w:t>a genera, posee y administra, en ejercicio de sus funciones</w:t>
      </w:r>
      <w:bookmarkEnd w:id="10"/>
      <w:r w:rsidRPr="009418D9">
        <w:rPr>
          <w:rFonts w:ascii="Palatino Linotype" w:hAnsi="Palatino Linotype"/>
          <w:sz w:val="22"/>
          <w:szCs w:val="22"/>
        </w:rPr>
        <w:t xml:space="preserve"> de derecho público, motivo por el cual se actualiza el supuesto jurídico, previsto en el artículo 12 de la Ley de Transparencia y Acceso a la Información Pública del Estado de México y Municipios.</w:t>
      </w:r>
    </w:p>
    <w:p w14:paraId="4F840B67" w14:textId="77777777" w:rsidR="00742EBE" w:rsidRPr="009418D9" w:rsidRDefault="00742EBE" w:rsidP="00742EBE">
      <w:pPr>
        <w:spacing w:line="360" w:lineRule="auto"/>
        <w:ind w:right="49"/>
        <w:jc w:val="both"/>
        <w:rPr>
          <w:rFonts w:ascii="Palatino Linotype" w:eastAsia="Palatino Linotype" w:hAnsi="Palatino Linotype" w:cs="Palatino Linotype"/>
          <w:sz w:val="22"/>
          <w:szCs w:val="22"/>
        </w:rPr>
      </w:pPr>
    </w:p>
    <w:p w14:paraId="17B65F56" w14:textId="77777777" w:rsidR="004974C8" w:rsidRPr="009418D9" w:rsidRDefault="004974C8" w:rsidP="00742EBE">
      <w:pPr>
        <w:pStyle w:val="Prrafodelista"/>
        <w:ind w:left="851" w:right="902"/>
        <w:jc w:val="both"/>
        <w:rPr>
          <w:rFonts w:ascii="Palatino Linotype" w:hAnsi="Palatino Linotype"/>
          <w:i/>
          <w:iCs/>
          <w:szCs w:val="22"/>
        </w:rPr>
      </w:pPr>
      <w:r w:rsidRPr="009418D9">
        <w:rPr>
          <w:rFonts w:ascii="Palatino Linotype" w:hAnsi="Palatino Linotype"/>
          <w:i/>
          <w:iCs/>
          <w:szCs w:val="22"/>
        </w:rPr>
        <w:lastRenderedPageBreak/>
        <w:t>“</w:t>
      </w:r>
      <w:r w:rsidRPr="009418D9">
        <w:rPr>
          <w:rFonts w:ascii="Palatino Linotype" w:hAnsi="Palatino Linotype"/>
          <w:b/>
          <w:bCs/>
          <w:i/>
          <w:iCs/>
          <w:szCs w:val="22"/>
        </w:rPr>
        <w:t>Artículo 12.</w:t>
      </w:r>
      <w:r w:rsidRPr="009418D9">
        <w:rPr>
          <w:rFonts w:ascii="Palatino Linotype" w:hAnsi="Palatino Linotype"/>
          <w:i/>
          <w:iCs/>
          <w:szCs w:val="22"/>
        </w:rPr>
        <w:t> Quienes generen, recopilen, administren, manejen, procesen, archiven o conserven información pública serán responsables de la misma en los términos de las disposiciones jurídicas aplicables.</w:t>
      </w:r>
    </w:p>
    <w:p w14:paraId="4A7435D1" w14:textId="77777777" w:rsidR="004974C8" w:rsidRPr="009418D9" w:rsidRDefault="004974C8" w:rsidP="00742EBE">
      <w:pPr>
        <w:pStyle w:val="Prrafodelista"/>
        <w:ind w:left="851" w:right="902"/>
        <w:jc w:val="both"/>
        <w:rPr>
          <w:rFonts w:ascii="Palatino Linotype" w:hAnsi="Palatino Linotype"/>
          <w:i/>
          <w:iCs/>
          <w:szCs w:val="22"/>
        </w:rPr>
      </w:pPr>
    </w:p>
    <w:p w14:paraId="67416904" w14:textId="77777777" w:rsidR="004974C8" w:rsidRPr="009418D9" w:rsidRDefault="004974C8" w:rsidP="00742EBE">
      <w:pPr>
        <w:pStyle w:val="Prrafodelista"/>
        <w:ind w:left="851" w:right="902"/>
        <w:jc w:val="both"/>
        <w:rPr>
          <w:rFonts w:ascii="Palatino Linotype" w:hAnsi="Palatino Linotype"/>
          <w:i/>
          <w:iCs/>
          <w:szCs w:val="22"/>
        </w:rPr>
      </w:pPr>
      <w:r w:rsidRPr="009418D9">
        <w:rPr>
          <w:rFonts w:ascii="Palatino Linotype" w:hAnsi="Palatino Linotype"/>
          <w:i/>
          <w:iCs/>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366B357" w14:textId="77777777" w:rsidR="004974C8" w:rsidRPr="009418D9" w:rsidRDefault="004974C8" w:rsidP="00742EBE">
      <w:pPr>
        <w:pStyle w:val="Prrafodelista"/>
        <w:ind w:left="360" w:right="902"/>
        <w:jc w:val="both"/>
        <w:rPr>
          <w:rFonts w:ascii="Palatino Linotype" w:hAnsi="Palatino Linotype"/>
          <w:szCs w:val="22"/>
        </w:rPr>
      </w:pPr>
    </w:p>
    <w:p w14:paraId="25FAF83C" w14:textId="77777777" w:rsidR="004974C8" w:rsidRPr="009418D9" w:rsidRDefault="004974C8" w:rsidP="00742EBE">
      <w:pPr>
        <w:pStyle w:val="Prrafodelista"/>
        <w:numPr>
          <w:ilvl w:val="0"/>
          <w:numId w:val="1"/>
        </w:numPr>
        <w:spacing w:line="360" w:lineRule="auto"/>
        <w:ind w:left="0" w:firstLine="0"/>
        <w:jc w:val="both"/>
        <w:rPr>
          <w:rFonts w:ascii="Palatino Linotype" w:hAnsi="Palatino Linotype"/>
          <w:szCs w:val="22"/>
        </w:rPr>
      </w:pPr>
      <w:r w:rsidRPr="009418D9">
        <w:rPr>
          <w:rFonts w:ascii="Palatino Linotype" w:hAnsi="Palatino Linotype"/>
          <w:szCs w:val="22"/>
        </w:rPr>
        <w:t>Así, el estudio de la naturaleza jurídica de la información pública solicitada, tiene por objeto determinar si ésta la genera, posee o administra </w:t>
      </w:r>
      <w:r w:rsidRPr="009418D9">
        <w:rPr>
          <w:rFonts w:ascii="Palatino Linotype" w:hAnsi="Palatino Linotype"/>
          <w:b/>
          <w:bCs/>
          <w:szCs w:val="22"/>
        </w:rPr>
        <w:t>EL SUJETO OBLIGADO</w:t>
      </w:r>
      <w:r w:rsidRPr="009418D9">
        <w:rPr>
          <w:rFonts w:ascii="Palatino Linotype" w:hAnsi="Palatino Linotype"/>
          <w:szCs w:val="22"/>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2811D14B" w14:textId="77777777" w:rsidR="00F71F40" w:rsidRPr="009418D9" w:rsidRDefault="00F71F40" w:rsidP="00742EBE">
      <w:pPr>
        <w:pStyle w:val="Prrafodelista"/>
        <w:ind w:left="360"/>
        <w:rPr>
          <w:szCs w:val="22"/>
        </w:rPr>
      </w:pPr>
    </w:p>
    <w:p w14:paraId="4E96E643" w14:textId="77777777" w:rsidR="009418D9" w:rsidRPr="009418D9" w:rsidRDefault="00742EBE" w:rsidP="009418D9">
      <w:pPr>
        <w:numPr>
          <w:ilvl w:val="0"/>
          <w:numId w:val="1"/>
        </w:numPr>
        <w:spacing w:line="360" w:lineRule="auto"/>
        <w:ind w:left="0" w:right="49" w:firstLine="0"/>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En ese contexto, recordemos que el Sujeto Obligado señaló a través de informe justificado que la información contenida dentro de los expedientes de los Juicios Laborales debe ser reservada e incluso realizó una prueba de daño, sin embargo, el Recurrente no solicitó los expedientes o algún tipo de información contenida dentro de los mismos, únicamente solicitó los números de cada expediente, información que no puede ser considerada reservada, pues los números de expedientes </w:t>
      </w:r>
      <w:r w:rsidR="006C6A5B" w:rsidRPr="009418D9">
        <w:rPr>
          <w:rFonts w:ascii="Palatino Linotype" w:eastAsia="Palatino Linotype" w:hAnsi="Palatino Linotype" w:cs="Palatino Linotype"/>
          <w:sz w:val="22"/>
          <w:szCs w:val="22"/>
        </w:rPr>
        <w:t>se asignan de forma consecutiva, lo que no pone e</w:t>
      </w:r>
      <w:r w:rsidR="00BA3995" w:rsidRPr="009418D9">
        <w:rPr>
          <w:rFonts w:ascii="Palatino Linotype" w:eastAsia="Palatino Linotype" w:hAnsi="Palatino Linotype" w:cs="Palatino Linotype"/>
          <w:sz w:val="22"/>
          <w:szCs w:val="22"/>
        </w:rPr>
        <w:t>n</w:t>
      </w:r>
      <w:r w:rsidR="006C6A5B" w:rsidRPr="009418D9">
        <w:rPr>
          <w:rFonts w:ascii="Palatino Linotype" w:eastAsia="Palatino Linotype" w:hAnsi="Palatino Linotype" w:cs="Palatino Linotype"/>
          <w:sz w:val="22"/>
          <w:szCs w:val="22"/>
        </w:rPr>
        <w:t xml:space="preserve"> riesgo </w:t>
      </w:r>
      <w:r w:rsidR="00BA3995" w:rsidRPr="009418D9">
        <w:rPr>
          <w:rFonts w:ascii="Palatino Linotype" w:eastAsia="Palatino Linotype" w:hAnsi="Palatino Linotype" w:cs="Palatino Linotype"/>
          <w:sz w:val="22"/>
          <w:szCs w:val="22"/>
        </w:rPr>
        <w:t>el derecho de las partes como lo señaló el Sujeto Obligado.</w:t>
      </w:r>
    </w:p>
    <w:p w14:paraId="0E0C8524" w14:textId="77777777" w:rsidR="009418D9" w:rsidRPr="009418D9" w:rsidRDefault="009418D9" w:rsidP="009418D9">
      <w:pPr>
        <w:pStyle w:val="Prrafodelista"/>
        <w:rPr>
          <w:rFonts w:ascii="Palatino Linotype" w:hAnsi="Palatino Linotype"/>
          <w:szCs w:val="22"/>
        </w:rPr>
      </w:pPr>
    </w:p>
    <w:p w14:paraId="115C5FAB" w14:textId="77777777" w:rsidR="009418D9" w:rsidRPr="009418D9" w:rsidRDefault="009418D9" w:rsidP="009418D9">
      <w:pPr>
        <w:numPr>
          <w:ilvl w:val="0"/>
          <w:numId w:val="1"/>
        </w:numPr>
        <w:spacing w:line="360" w:lineRule="auto"/>
        <w:ind w:left="0" w:right="49" w:firstLine="0"/>
        <w:jc w:val="both"/>
        <w:rPr>
          <w:rFonts w:ascii="Palatino Linotype" w:eastAsia="Palatino Linotype" w:hAnsi="Palatino Linotype" w:cs="Palatino Linotype"/>
          <w:sz w:val="22"/>
          <w:szCs w:val="22"/>
        </w:rPr>
      </w:pPr>
      <w:r w:rsidRPr="009418D9">
        <w:rPr>
          <w:rFonts w:ascii="Palatino Linotype" w:hAnsi="Palatino Linotype"/>
          <w:sz w:val="22"/>
          <w:szCs w:val="22"/>
        </w:rPr>
        <w:t xml:space="preserve">Ahora bien, respecto al nombre del servidor público que han interpuesto demanda laboral, este </w:t>
      </w:r>
      <w:r w:rsidRPr="009418D9">
        <w:rPr>
          <w:rFonts w:ascii="Palatino Linotype" w:hAnsi="Palatino Linotype"/>
          <w:sz w:val="22"/>
          <w:szCs w:val="22"/>
          <w:lang w:val="es-ES"/>
        </w:rPr>
        <w:t xml:space="preserve">Órgano Garante precisa que únicamente procede </w:t>
      </w:r>
      <w:r w:rsidR="005B319D">
        <w:rPr>
          <w:rFonts w:ascii="Palatino Linotype" w:hAnsi="Palatino Linotype"/>
          <w:sz w:val="22"/>
          <w:szCs w:val="22"/>
          <w:lang w:val="es-ES"/>
        </w:rPr>
        <w:t>la publicación de los mismos siempre que</w:t>
      </w:r>
      <w:r w:rsidRPr="009418D9">
        <w:rPr>
          <w:rFonts w:ascii="Palatino Linotype" w:hAnsi="Palatino Linotype"/>
          <w:sz w:val="22"/>
          <w:szCs w:val="22"/>
          <w:lang w:val="es-ES"/>
        </w:rPr>
        <w:t xml:space="preserve"> han recibido recurso público y se debe clasificar </w:t>
      </w:r>
      <w:r>
        <w:rPr>
          <w:rFonts w:ascii="Palatino Linotype" w:hAnsi="Palatino Linotype"/>
          <w:sz w:val="22"/>
          <w:szCs w:val="22"/>
          <w:lang w:val="es-ES"/>
        </w:rPr>
        <w:t>el nombre</w:t>
      </w:r>
      <w:r w:rsidRPr="009418D9">
        <w:rPr>
          <w:rFonts w:ascii="Palatino Linotype" w:hAnsi="Palatino Linotype"/>
          <w:sz w:val="22"/>
          <w:szCs w:val="22"/>
          <w:lang w:val="es-ES"/>
        </w:rPr>
        <w:t xml:space="preserve"> cuando el juicio se encuentre en trámite</w:t>
      </w:r>
      <w:r w:rsidR="005B319D">
        <w:rPr>
          <w:rFonts w:ascii="Palatino Linotype" w:hAnsi="Palatino Linotype"/>
          <w:sz w:val="22"/>
          <w:szCs w:val="22"/>
          <w:lang w:val="es-ES"/>
        </w:rPr>
        <w:t>, no haya causado estado</w:t>
      </w:r>
      <w:r w:rsidRPr="009418D9">
        <w:rPr>
          <w:rFonts w:ascii="Palatino Linotype" w:hAnsi="Palatino Linotype"/>
          <w:sz w:val="22"/>
          <w:szCs w:val="22"/>
          <w:lang w:val="es-ES"/>
        </w:rPr>
        <w:t xml:space="preserve"> o en su defecto no haya sido favorable a su persona; es decir que no hayan recibido recurso público. </w:t>
      </w:r>
    </w:p>
    <w:p w14:paraId="1FCECF55" w14:textId="77777777" w:rsidR="009418D9" w:rsidRPr="009418D9" w:rsidRDefault="009418D9" w:rsidP="009418D9">
      <w:pPr>
        <w:numPr>
          <w:ilvl w:val="0"/>
          <w:numId w:val="1"/>
        </w:numPr>
        <w:spacing w:line="360" w:lineRule="auto"/>
        <w:ind w:left="0" w:right="49" w:firstLine="0"/>
        <w:jc w:val="both"/>
        <w:rPr>
          <w:rFonts w:ascii="Palatino Linotype" w:eastAsia="Palatino Linotype" w:hAnsi="Palatino Linotype" w:cs="Palatino Linotype"/>
          <w:sz w:val="22"/>
          <w:szCs w:val="22"/>
        </w:rPr>
      </w:pPr>
      <w:r w:rsidRPr="009418D9">
        <w:rPr>
          <w:rFonts w:ascii="Palatino Linotype" w:hAnsi="Palatino Linotype" w:cs="Arial"/>
          <w:bCs/>
          <w:sz w:val="22"/>
          <w:szCs w:val="22"/>
        </w:rPr>
        <w:lastRenderedPageBreak/>
        <w:t xml:space="preserve">A efecto de sustentar lo anterior, resulta aplicable </w:t>
      </w:r>
      <w:r w:rsidRPr="009418D9">
        <w:rPr>
          <w:rFonts w:ascii="Palatino Linotype" w:hAnsi="Palatino Linotype" w:cs="Arial"/>
          <w:sz w:val="22"/>
          <w:szCs w:val="22"/>
        </w:rPr>
        <w:t>lo plasmado en el criterio</w:t>
      </w:r>
      <w:r w:rsidRPr="009418D9">
        <w:rPr>
          <w:rFonts w:ascii="Palatino Linotype" w:hAnsi="Palatino Linotype"/>
          <w:sz w:val="22"/>
          <w:szCs w:val="22"/>
        </w:rPr>
        <w:t xml:space="preserve"> 19-13 emitido por el entonces Instituto Federal de Acceso a la Información y Protección de Datos (IFAI) ahora Instituto Nacional de Transparencia, Acceso a la Información, y Protección de Datos Personales (INAI), que lleva por rubro y texto los siguientes: </w:t>
      </w:r>
    </w:p>
    <w:p w14:paraId="5BF4A9CC" w14:textId="77777777" w:rsidR="009418D9" w:rsidRPr="009418D9" w:rsidRDefault="009418D9" w:rsidP="009418D9">
      <w:pPr>
        <w:autoSpaceDE w:val="0"/>
        <w:autoSpaceDN w:val="0"/>
        <w:adjustRightInd w:val="0"/>
        <w:ind w:right="18"/>
        <w:jc w:val="both"/>
        <w:rPr>
          <w:rFonts w:ascii="Palatino Linotype" w:hAnsi="Palatino Linotype"/>
          <w:sz w:val="22"/>
          <w:szCs w:val="22"/>
        </w:rPr>
      </w:pPr>
    </w:p>
    <w:p w14:paraId="5422E09C" w14:textId="77777777" w:rsidR="009418D9" w:rsidRPr="009418D9" w:rsidRDefault="009418D9" w:rsidP="009418D9">
      <w:pPr>
        <w:autoSpaceDE w:val="0"/>
        <w:autoSpaceDN w:val="0"/>
        <w:adjustRightInd w:val="0"/>
        <w:ind w:left="851" w:right="899"/>
        <w:jc w:val="both"/>
        <w:rPr>
          <w:rFonts w:ascii="Palatino Linotype" w:hAnsi="Palatino Linotype"/>
          <w:i/>
          <w:sz w:val="22"/>
          <w:szCs w:val="22"/>
        </w:rPr>
      </w:pPr>
      <w:r w:rsidRPr="009418D9">
        <w:rPr>
          <w:rFonts w:ascii="Palatino Linotype" w:hAnsi="Palatino Linotype"/>
          <w:i/>
          <w:sz w:val="22"/>
          <w:szCs w:val="22"/>
        </w:rPr>
        <w:t>“</w:t>
      </w:r>
      <w:r w:rsidRPr="009418D9">
        <w:rPr>
          <w:rFonts w:ascii="Palatino Linotype" w:hAnsi="Palatino Linotype"/>
          <w:b/>
          <w:i/>
          <w:sz w:val="22"/>
          <w:szCs w:val="22"/>
        </w:rPr>
        <w:t>Nombre de actores en juicios laborales constituye, en principio, información confidencial.</w:t>
      </w:r>
      <w:r w:rsidRPr="009418D9">
        <w:rPr>
          <w:rFonts w:ascii="Palatino Linotype" w:hAnsi="Palatino Linotype"/>
          <w:i/>
          <w:sz w:val="22"/>
          <w:szCs w:val="22"/>
        </w:rPr>
        <w:t xml:space="preserve">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p>
    <w:p w14:paraId="590F90EB" w14:textId="77777777" w:rsidR="009418D9" w:rsidRPr="009418D9" w:rsidRDefault="009418D9" w:rsidP="009418D9">
      <w:pPr>
        <w:jc w:val="both"/>
        <w:rPr>
          <w:rFonts w:ascii="Palatino Linotype" w:hAnsi="Palatino Linotype"/>
          <w:sz w:val="22"/>
          <w:szCs w:val="22"/>
          <w:lang w:val="es-ES"/>
        </w:rPr>
      </w:pPr>
    </w:p>
    <w:p w14:paraId="453775D1" w14:textId="77777777" w:rsidR="009418D9" w:rsidRPr="009418D9" w:rsidRDefault="009418D9" w:rsidP="009418D9">
      <w:pPr>
        <w:numPr>
          <w:ilvl w:val="0"/>
          <w:numId w:val="1"/>
        </w:numPr>
        <w:spacing w:line="360" w:lineRule="auto"/>
        <w:ind w:left="0" w:right="49" w:firstLine="0"/>
        <w:jc w:val="both"/>
        <w:rPr>
          <w:rFonts w:ascii="Palatino Linotype" w:eastAsia="Palatino Linotype" w:hAnsi="Palatino Linotype" w:cs="Palatino Linotype"/>
          <w:sz w:val="22"/>
          <w:szCs w:val="22"/>
        </w:rPr>
      </w:pPr>
      <w:r w:rsidRPr="009418D9">
        <w:rPr>
          <w:rFonts w:ascii="Palatino Linotype" w:hAnsi="Palatino Linotype"/>
          <w:sz w:val="22"/>
          <w:szCs w:val="22"/>
          <w:lang w:val="es-ES"/>
        </w:rPr>
        <w:t xml:space="preserve">Ahora bien, es procedente la entrega del nombre de los actores en juicios cuando en definitiva, se haya condenado a una dependencia o entidad al pago, en virtud de que el cumplimiento de dicho fallo se realiza  necesariamente  con  recursos  públicos  a  cargo  del  </w:t>
      </w:r>
      <w:r w:rsidRPr="009418D9">
        <w:rPr>
          <w:rFonts w:ascii="Palatino Linotype" w:hAnsi="Palatino Linotype"/>
          <w:sz w:val="22"/>
          <w:szCs w:val="22"/>
          <w:lang w:val="es-ES"/>
        </w:rPr>
        <w:lastRenderedPageBreak/>
        <w:t>presupuesto  del  sujeto obligado; por lo tanto el nombre de los actores en este supuesto es de</w:t>
      </w:r>
      <w:r w:rsidRPr="009418D9">
        <w:rPr>
          <w:rFonts w:ascii="Palatino Linotype" w:hAnsi="Palatino Linotype" w:cs="Arial"/>
          <w:bCs/>
          <w:sz w:val="22"/>
          <w:szCs w:val="22"/>
          <w:lang w:val="es-ES"/>
        </w:rPr>
        <w:t xml:space="preserve"> interés general y de alcance público, puesto que la ciudadanía tiene derecho a saber cuánto es el gasto ejercido para el pago derivado de juicios laborales y/o administrativos, esto es, su acceso</w:t>
      </w:r>
      <w:r w:rsidRPr="009418D9">
        <w:rPr>
          <w:rFonts w:ascii="Palatino Linotype" w:hAnsi="Palatino Linotype" w:cs="Arial"/>
          <w:sz w:val="22"/>
          <w:szCs w:val="22"/>
          <w:lang w:val="es-ES"/>
        </w:rPr>
        <w:t xml:space="preserve"> </w:t>
      </w:r>
      <w:r w:rsidRPr="009418D9">
        <w:rPr>
          <w:rFonts w:ascii="Palatino Linotype" w:hAnsi="Palatino Linotype" w:cs="Arial"/>
          <w:bCs/>
          <w:sz w:val="22"/>
          <w:szCs w:val="22"/>
          <w:lang w:val="es-ES"/>
        </w:rPr>
        <w:t>permite transparentar la aplicación de los recursos públicos que son otorgados para el cumplimiento de sus funciones.</w:t>
      </w:r>
    </w:p>
    <w:p w14:paraId="7BAFA2B9" w14:textId="77777777" w:rsidR="00F71F40" w:rsidRPr="009418D9" w:rsidRDefault="00F71F40" w:rsidP="00742EBE">
      <w:pPr>
        <w:spacing w:line="360" w:lineRule="auto"/>
        <w:ind w:right="49"/>
        <w:jc w:val="both"/>
        <w:rPr>
          <w:rFonts w:ascii="Palatino Linotype" w:eastAsia="Palatino Linotype" w:hAnsi="Palatino Linotype" w:cs="Palatino Linotype"/>
          <w:sz w:val="22"/>
          <w:szCs w:val="22"/>
        </w:rPr>
      </w:pPr>
    </w:p>
    <w:p w14:paraId="1C027E35" w14:textId="77777777" w:rsidR="00CE0BC7" w:rsidRPr="009418D9" w:rsidRDefault="00CE0BC7" w:rsidP="00CE0BC7">
      <w:pPr>
        <w:numPr>
          <w:ilvl w:val="0"/>
          <w:numId w:val="1"/>
        </w:numPr>
        <w:spacing w:line="360" w:lineRule="auto"/>
        <w:ind w:left="0" w:right="49" w:firstLine="0"/>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En consecuencia, una vez analizadas las constancias que integran el expediente electrónico, y en mérito de lo expuesto en líneas anteriores, resultan fundadas las razones o motivos de inconformidad hechos valer por el </w:t>
      </w:r>
      <w:r w:rsidRPr="009418D9">
        <w:rPr>
          <w:rFonts w:ascii="Palatino Linotype" w:eastAsia="Palatino Linotype" w:hAnsi="Palatino Linotype" w:cs="Palatino Linotype"/>
          <w:b/>
          <w:sz w:val="22"/>
          <w:szCs w:val="22"/>
        </w:rPr>
        <w:t>RECURRENTE</w:t>
      </w:r>
      <w:r w:rsidRPr="009418D9">
        <w:rPr>
          <w:rFonts w:ascii="Palatino Linotype" w:eastAsia="Palatino Linotype" w:hAnsi="Palatino Linotype" w:cs="Palatino Linotype"/>
          <w:sz w:val="22"/>
          <w:szCs w:val="22"/>
        </w:rPr>
        <w:t xml:space="preserve"> dentro del recurso de revisión </w:t>
      </w:r>
      <w:r w:rsidRPr="009418D9">
        <w:rPr>
          <w:rFonts w:ascii="Palatino Linotype" w:eastAsia="Palatino Linotype" w:hAnsi="Palatino Linotype" w:cs="Palatino Linotype"/>
          <w:b/>
          <w:sz w:val="22"/>
          <w:szCs w:val="22"/>
        </w:rPr>
        <w:t>06218/INFOEM/IP/RR/2024</w:t>
      </w:r>
      <w:r w:rsidRPr="009418D9">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Pr="009418D9">
        <w:rPr>
          <w:rFonts w:ascii="Palatino Linotype" w:eastAsia="Palatino Linotype" w:hAnsi="Palatino Linotype" w:cs="Palatino Linotype"/>
          <w:b/>
          <w:sz w:val="22"/>
          <w:szCs w:val="22"/>
        </w:rPr>
        <w:t>MODIFICA</w:t>
      </w:r>
      <w:r w:rsidRPr="009418D9">
        <w:rPr>
          <w:rFonts w:ascii="Palatino Linotype" w:eastAsia="Palatino Linotype" w:hAnsi="Palatino Linotype" w:cs="Palatino Linotype"/>
          <w:sz w:val="22"/>
          <w:szCs w:val="22"/>
        </w:rPr>
        <w:t xml:space="preserve"> la respuesta del Sujeto Obligado. </w:t>
      </w:r>
    </w:p>
    <w:p w14:paraId="26B0796B" w14:textId="77777777" w:rsidR="00CE0BC7" w:rsidRPr="009418D9" w:rsidRDefault="00CE0BC7" w:rsidP="00CE0BC7">
      <w:pPr>
        <w:spacing w:line="360" w:lineRule="auto"/>
        <w:jc w:val="both"/>
        <w:rPr>
          <w:rFonts w:ascii="Palatino Linotype" w:eastAsia="Palatino Linotype" w:hAnsi="Palatino Linotype" w:cs="Palatino Linotype"/>
          <w:b/>
          <w:sz w:val="22"/>
          <w:szCs w:val="22"/>
        </w:rPr>
      </w:pPr>
    </w:p>
    <w:p w14:paraId="5B2EC042" w14:textId="77777777" w:rsidR="00CE0BC7" w:rsidRPr="009418D9" w:rsidRDefault="00CE0BC7" w:rsidP="00CE0BC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2"/>
          <w:szCs w:val="22"/>
        </w:rPr>
      </w:pPr>
      <w:bookmarkStart w:id="11" w:name="_heading=h.2s8eyo1" w:colFirst="0" w:colLast="0"/>
      <w:bookmarkEnd w:id="11"/>
      <w:r w:rsidRPr="009418D9">
        <w:rPr>
          <w:rFonts w:ascii="Palatino Linotype" w:eastAsia="Palatino Linotype" w:hAnsi="Palatino Linotype" w:cs="Palatino Linotype"/>
          <w:b/>
          <w:color w:val="000000"/>
          <w:sz w:val="22"/>
          <w:szCs w:val="22"/>
        </w:rPr>
        <w:t>QUINTO. De la versión pública.</w:t>
      </w:r>
    </w:p>
    <w:p w14:paraId="2B927B45" w14:textId="77777777" w:rsidR="00CE0BC7" w:rsidRPr="009418D9" w:rsidRDefault="00CE0BC7" w:rsidP="00CE0BC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2D8FD0FF" w14:textId="77777777" w:rsidR="00CE0BC7" w:rsidRPr="009418D9" w:rsidRDefault="00CE0BC7" w:rsidP="00CE0BC7">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Debe destacarse que, debido a la naturaleza de la información solicitada</w:t>
      </w:r>
      <w:r w:rsidRPr="009418D9">
        <w:rPr>
          <w:rFonts w:ascii="Palatino Linotype" w:eastAsia="Palatino Linotype" w:hAnsi="Palatino Linotype" w:cs="Palatino Linotype"/>
          <w:b/>
          <w:color w:val="000000"/>
          <w:sz w:val="22"/>
          <w:szCs w:val="22"/>
        </w:rPr>
        <w:t xml:space="preserve"> </w:t>
      </w:r>
      <w:r w:rsidRPr="009418D9">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015192B1" w14:textId="77777777" w:rsidR="00CE0BC7" w:rsidRPr="009418D9" w:rsidRDefault="00CE0BC7" w:rsidP="00CE0BC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317551CA" w14:textId="77777777" w:rsidR="00CE0BC7" w:rsidRPr="009418D9" w:rsidRDefault="00CE0BC7" w:rsidP="00CE0BC7">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14:paraId="7CCF82C7" w14:textId="77777777" w:rsidR="00CE0BC7" w:rsidRPr="009418D9" w:rsidRDefault="00CE0BC7" w:rsidP="00CE0BC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tbl>
      <w:tblPr>
        <w:tblW w:w="882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838"/>
        <w:gridCol w:w="6990"/>
      </w:tblGrid>
      <w:tr w:rsidR="00CE0BC7" w:rsidRPr="009418D9" w14:paraId="1C0E002D" w14:textId="77777777" w:rsidTr="00CE0BC7">
        <w:tc>
          <w:tcPr>
            <w:tcW w:w="1838" w:type="dxa"/>
          </w:tcPr>
          <w:p w14:paraId="3FD9142D" w14:textId="77777777" w:rsidR="00CE0BC7" w:rsidRPr="009418D9" w:rsidRDefault="00CE0BC7" w:rsidP="00CE0BC7">
            <w:pPr>
              <w:spacing w:line="360" w:lineRule="auto"/>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lastRenderedPageBreak/>
              <w:t>a) Requisitos previos.</w:t>
            </w:r>
          </w:p>
        </w:tc>
        <w:tc>
          <w:tcPr>
            <w:tcW w:w="6990" w:type="dxa"/>
          </w:tcPr>
          <w:p w14:paraId="05E7D898"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A6CF552"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310C03D0"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34FAFECE" w14:textId="77777777" w:rsidR="00CE0BC7" w:rsidRPr="009418D9" w:rsidRDefault="00CE0BC7" w:rsidP="00CE0BC7">
            <w:pPr>
              <w:spacing w:line="360" w:lineRule="auto"/>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9418D9">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9418D9">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CE0BC7" w:rsidRPr="009418D9" w14:paraId="4BEB014B" w14:textId="77777777" w:rsidTr="00CE0BC7">
        <w:tc>
          <w:tcPr>
            <w:tcW w:w="1838" w:type="dxa"/>
          </w:tcPr>
          <w:p w14:paraId="602981EE" w14:textId="77777777" w:rsidR="00CE0BC7" w:rsidRPr="009418D9" w:rsidRDefault="00CE0BC7" w:rsidP="00CE0BC7">
            <w:pPr>
              <w:spacing w:line="360" w:lineRule="auto"/>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b) Supuestos de clasificación.</w:t>
            </w:r>
          </w:p>
        </w:tc>
        <w:tc>
          <w:tcPr>
            <w:tcW w:w="6990" w:type="dxa"/>
          </w:tcPr>
          <w:p w14:paraId="336A8185"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17F7A10A"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w:t>
            </w:r>
            <w:r w:rsidRPr="009418D9">
              <w:rPr>
                <w:rFonts w:ascii="Palatino Linotype" w:eastAsia="Palatino Linotype" w:hAnsi="Palatino Linotype" w:cs="Palatino Linotype"/>
                <w:sz w:val="22"/>
                <w:szCs w:val="22"/>
              </w:rPr>
              <w:lastRenderedPageBreak/>
              <w:t>cumple con esta condición y no se pueden ampliar las excepciones o supuestos de clasificación aduciendo analogía o mayoría de razón.</w:t>
            </w:r>
          </w:p>
          <w:p w14:paraId="11E9A852" w14:textId="77777777" w:rsidR="00CE0BC7" w:rsidRPr="009418D9" w:rsidRDefault="00CE0BC7" w:rsidP="00CE0BC7">
            <w:pPr>
              <w:spacing w:line="360" w:lineRule="auto"/>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El </w:t>
            </w:r>
            <w:r w:rsidRPr="009418D9">
              <w:rPr>
                <w:rFonts w:ascii="Palatino Linotype" w:eastAsia="Palatino Linotype" w:hAnsi="Palatino Linotype" w:cs="Palatino Linotype"/>
                <w:b/>
                <w:sz w:val="22"/>
                <w:szCs w:val="22"/>
              </w:rPr>
              <w:t>SUJETO OBLIGADO</w:t>
            </w:r>
            <w:r w:rsidRPr="009418D9">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E0BC7" w:rsidRPr="009418D9" w14:paraId="18D9EAEB" w14:textId="77777777" w:rsidTr="00CE0BC7">
        <w:tc>
          <w:tcPr>
            <w:tcW w:w="1838" w:type="dxa"/>
          </w:tcPr>
          <w:p w14:paraId="119D7A3B" w14:textId="77777777" w:rsidR="00CE0BC7" w:rsidRPr="009418D9" w:rsidRDefault="00CE0BC7" w:rsidP="00CE0BC7">
            <w:pPr>
              <w:spacing w:line="360" w:lineRule="auto"/>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lastRenderedPageBreak/>
              <w:t>c) Formalidades para emitir el acuerdo de clasificación.</w:t>
            </w:r>
          </w:p>
        </w:tc>
        <w:tc>
          <w:tcPr>
            <w:tcW w:w="6990" w:type="dxa"/>
          </w:tcPr>
          <w:p w14:paraId="6166F70F"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4620DB2E"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Es necesario que </w:t>
            </w:r>
            <w:r w:rsidRPr="009418D9">
              <w:rPr>
                <w:rFonts w:ascii="Palatino Linotype" w:eastAsia="Palatino Linotype" w:hAnsi="Palatino Linotype" w:cs="Palatino Linotype"/>
                <w:b/>
                <w:sz w:val="22"/>
                <w:szCs w:val="22"/>
                <w:u w:val="single"/>
              </w:rPr>
              <w:t>el acto reúna con los requisitos elementales</w:t>
            </w:r>
            <w:r w:rsidRPr="009418D9">
              <w:rPr>
                <w:rFonts w:ascii="Palatino Linotype" w:eastAsia="Palatino Linotype" w:hAnsi="Palatino Linotype" w:cs="Palatino Linotype"/>
                <w:sz w:val="22"/>
                <w:szCs w:val="22"/>
              </w:rPr>
              <w:t>, entre ellos, que la autoridad que va a emitir el acto de autoridad sea la legalmente facultada para ello.</w:t>
            </w:r>
          </w:p>
          <w:p w14:paraId="758560A7" w14:textId="77777777" w:rsidR="00CE0BC7" w:rsidRPr="009418D9" w:rsidRDefault="00CE0BC7" w:rsidP="00CE0BC7">
            <w:pPr>
              <w:spacing w:line="360" w:lineRule="auto"/>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E0BC7" w:rsidRPr="009418D9" w14:paraId="23A8E515" w14:textId="77777777" w:rsidTr="00CE0BC7">
        <w:tc>
          <w:tcPr>
            <w:tcW w:w="1838" w:type="dxa"/>
          </w:tcPr>
          <w:p w14:paraId="7B1603C6" w14:textId="77777777" w:rsidR="00CE0BC7" w:rsidRPr="009418D9" w:rsidRDefault="00CE0BC7" w:rsidP="00CE0BC7">
            <w:pPr>
              <w:spacing w:line="360" w:lineRule="auto"/>
              <w:rPr>
                <w:rFonts w:ascii="Palatino Linotype" w:eastAsia="Palatino Linotype" w:hAnsi="Palatino Linotype" w:cs="Palatino Linotype"/>
                <w:sz w:val="22"/>
                <w:szCs w:val="22"/>
              </w:rPr>
            </w:pPr>
          </w:p>
          <w:p w14:paraId="169BAAEF" w14:textId="77777777" w:rsidR="00CE0BC7" w:rsidRPr="009418D9" w:rsidRDefault="00CE0BC7" w:rsidP="00CE0BC7">
            <w:pPr>
              <w:spacing w:line="360" w:lineRule="auto"/>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d) Requisitos de fondo del acuerdo de clasificación. </w:t>
            </w:r>
          </w:p>
        </w:tc>
        <w:tc>
          <w:tcPr>
            <w:tcW w:w="6990" w:type="dxa"/>
          </w:tcPr>
          <w:p w14:paraId="6CF94ACB"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9418D9">
              <w:rPr>
                <w:rFonts w:ascii="Palatino Linotype" w:eastAsia="Palatino Linotype" w:hAnsi="Palatino Linotype" w:cs="Palatino Linotype"/>
                <w:sz w:val="22"/>
                <w:szCs w:val="22"/>
              </w:rPr>
              <w:lastRenderedPageBreak/>
              <w:t xml:space="preserve">las restricciones, corresponde a los </w:t>
            </w:r>
            <w:r w:rsidRPr="009418D9">
              <w:rPr>
                <w:rFonts w:ascii="Palatino Linotype" w:eastAsia="Palatino Linotype" w:hAnsi="Palatino Linotype" w:cs="Palatino Linotype"/>
                <w:b/>
                <w:sz w:val="22"/>
                <w:szCs w:val="22"/>
              </w:rPr>
              <w:t>Sujetos Obligados</w:t>
            </w:r>
            <w:r w:rsidRPr="009418D9">
              <w:rPr>
                <w:rFonts w:ascii="Palatino Linotype" w:eastAsia="Palatino Linotype" w:hAnsi="Palatino Linotype" w:cs="Palatino Linotype"/>
                <w:sz w:val="22"/>
                <w:szCs w:val="22"/>
              </w:rPr>
              <w:t xml:space="preserve">, por lo que deberán fundar y motivar debidamente la clasificación. </w:t>
            </w:r>
          </w:p>
          <w:p w14:paraId="32B741E3"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De lo anterior, se desprende que para una correcta </w:t>
            </w:r>
            <w:r w:rsidRPr="009418D9">
              <w:rPr>
                <w:rFonts w:ascii="Palatino Linotype" w:eastAsia="Palatino Linotype" w:hAnsi="Palatino Linotype" w:cs="Palatino Linotype"/>
                <w:b/>
                <w:sz w:val="22"/>
                <w:szCs w:val="22"/>
              </w:rPr>
              <w:t>clasificación total o parcial</w:t>
            </w:r>
            <w:r w:rsidRPr="009418D9">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6769EC"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9574F04"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757EFC7B"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Ahora bien, </w:t>
            </w:r>
            <w:r w:rsidRPr="009418D9">
              <w:rPr>
                <w:rFonts w:ascii="Palatino Linotype" w:eastAsia="Palatino Linotype" w:hAnsi="Palatino Linotype" w:cs="Palatino Linotype"/>
                <w:b/>
                <w:sz w:val="22"/>
                <w:szCs w:val="22"/>
                <w:u w:val="single"/>
              </w:rPr>
              <w:t>para cada caso además de fundar y motivar</w:t>
            </w:r>
            <w:r w:rsidRPr="009418D9">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E0BC7" w:rsidRPr="009418D9" w14:paraId="46848B77" w14:textId="77777777" w:rsidTr="00CE0BC7">
        <w:tc>
          <w:tcPr>
            <w:tcW w:w="1838" w:type="dxa"/>
          </w:tcPr>
          <w:p w14:paraId="21692DC6"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5B0DC1EC" w14:textId="77777777" w:rsidR="00CE0BC7" w:rsidRPr="009418D9" w:rsidRDefault="00CE0BC7" w:rsidP="00CE0BC7">
            <w:pPr>
              <w:spacing w:line="360" w:lineRule="auto"/>
              <w:rPr>
                <w:rFonts w:ascii="Palatino Linotype" w:eastAsia="Palatino Linotype" w:hAnsi="Palatino Linotype" w:cs="Palatino Linotype"/>
                <w:sz w:val="22"/>
                <w:szCs w:val="22"/>
              </w:rPr>
            </w:pPr>
          </w:p>
        </w:tc>
        <w:tc>
          <w:tcPr>
            <w:tcW w:w="6990" w:type="dxa"/>
          </w:tcPr>
          <w:p w14:paraId="39D54F08"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4745A6A5" w14:textId="77777777" w:rsidR="00CE0BC7" w:rsidRPr="009418D9" w:rsidRDefault="00CE0BC7" w:rsidP="00CE0BC7">
            <w:pPr>
              <w:spacing w:line="360" w:lineRule="auto"/>
              <w:ind w:right="49"/>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16DF62" w14:textId="77777777" w:rsidR="00CE0BC7" w:rsidRPr="009418D9" w:rsidRDefault="00CE0BC7" w:rsidP="00CE0BC7">
            <w:pPr>
              <w:spacing w:line="360" w:lineRule="auto"/>
              <w:rPr>
                <w:rFonts w:ascii="Palatino Linotype" w:eastAsia="Palatino Linotype" w:hAnsi="Palatino Linotype" w:cs="Palatino Linotype"/>
                <w:sz w:val="22"/>
                <w:szCs w:val="22"/>
              </w:rPr>
            </w:pPr>
            <w:r w:rsidRPr="009418D9">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5E73E67" w14:textId="77777777" w:rsidR="009418D9" w:rsidRPr="009418D9" w:rsidRDefault="009418D9" w:rsidP="009418D9">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351DE04" w14:textId="77777777" w:rsidR="00CE0BC7" w:rsidRPr="009418D9" w:rsidRDefault="00CE0BC7" w:rsidP="00CE0BC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9418D9">
        <w:rPr>
          <w:rFonts w:ascii="Palatino Linotype" w:eastAsia="Palatino Linotype" w:hAnsi="Palatino Linotype" w:cs="Palatino Linotype"/>
          <w:color w:val="000000"/>
          <w:sz w:val="22"/>
          <w:szCs w:val="22"/>
        </w:rPr>
        <w:t xml:space="preserve">Por lo anteriormente expuesto y fundado, este </w:t>
      </w:r>
      <w:r w:rsidRPr="009418D9">
        <w:rPr>
          <w:rFonts w:ascii="Palatino Linotype" w:eastAsia="Palatino Linotype" w:hAnsi="Palatino Linotype" w:cs="Palatino Linotype"/>
          <w:b/>
          <w:color w:val="000000"/>
          <w:sz w:val="22"/>
          <w:szCs w:val="22"/>
        </w:rPr>
        <w:t>ÓRGANO GARANTE</w:t>
      </w:r>
      <w:r w:rsidRPr="009418D9">
        <w:rPr>
          <w:rFonts w:ascii="Palatino Linotype" w:eastAsia="Palatino Linotype" w:hAnsi="Palatino Linotype" w:cs="Palatino Linotype"/>
          <w:color w:val="000000"/>
          <w:sz w:val="22"/>
          <w:szCs w:val="22"/>
        </w:rPr>
        <w:t xml:space="preserve"> emite los siguientes:</w:t>
      </w:r>
    </w:p>
    <w:p w14:paraId="26BF2F2C" w14:textId="77777777" w:rsidR="00CE0BC7" w:rsidRPr="009418D9" w:rsidRDefault="00CE0BC7" w:rsidP="00CE0BC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F817E3C" w14:textId="77777777" w:rsidR="00CE0BC7" w:rsidRPr="009418D9" w:rsidRDefault="00CE0BC7" w:rsidP="00CE0BC7">
      <w:pPr>
        <w:keepNext/>
        <w:keepLines/>
        <w:spacing w:line="360" w:lineRule="auto"/>
        <w:jc w:val="center"/>
        <w:rPr>
          <w:rFonts w:ascii="Palatino Linotype" w:eastAsia="Palatino Linotype" w:hAnsi="Palatino Linotype" w:cs="Palatino Linotype"/>
          <w:b/>
          <w:color w:val="000000"/>
          <w:sz w:val="22"/>
          <w:szCs w:val="22"/>
        </w:rPr>
      </w:pPr>
      <w:bookmarkStart w:id="12" w:name="_heading=h.17dp8vu" w:colFirst="0" w:colLast="0"/>
      <w:bookmarkEnd w:id="12"/>
      <w:r w:rsidRPr="009418D9">
        <w:rPr>
          <w:rFonts w:ascii="Palatino Linotype" w:eastAsia="Palatino Linotype" w:hAnsi="Palatino Linotype" w:cs="Palatino Linotype"/>
          <w:b/>
          <w:color w:val="000000"/>
          <w:sz w:val="22"/>
          <w:szCs w:val="22"/>
        </w:rPr>
        <w:t>R E S O L U T I V O S</w:t>
      </w:r>
    </w:p>
    <w:p w14:paraId="75D46FB4" w14:textId="77777777" w:rsidR="00CE0BC7" w:rsidRPr="009418D9" w:rsidRDefault="00CE0BC7" w:rsidP="00CE0BC7">
      <w:pPr>
        <w:keepNext/>
        <w:keepLines/>
        <w:spacing w:line="360" w:lineRule="auto"/>
        <w:jc w:val="center"/>
        <w:rPr>
          <w:rFonts w:ascii="Palatino Linotype" w:eastAsia="Palatino Linotype" w:hAnsi="Palatino Linotype" w:cs="Palatino Linotype"/>
          <w:b/>
          <w:color w:val="000000"/>
          <w:sz w:val="22"/>
          <w:szCs w:val="22"/>
        </w:rPr>
      </w:pPr>
    </w:p>
    <w:p w14:paraId="71CE3729" w14:textId="77777777" w:rsidR="00CE0BC7" w:rsidRPr="009418D9" w:rsidRDefault="00CE0BC7" w:rsidP="00CE0BC7">
      <w:pPr>
        <w:spacing w:line="360" w:lineRule="auto"/>
        <w:ind w:right="48"/>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b/>
          <w:sz w:val="22"/>
          <w:szCs w:val="22"/>
        </w:rPr>
        <w:t xml:space="preserve">PRIMERO. </w:t>
      </w:r>
      <w:r w:rsidRPr="009418D9">
        <w:rPr>
          <w:rFonts w:ascii="Palatino Linotype" w:eastAsia="Palatino Linotype" w:hAnsi="Palatino Linotype" w:cs="Palatino Linotype"/>
          <w:sz w:val="22"/>
          <w:szCs w:val="22"/>
        </w:rPr>
        <w:t>Resultan fundadas las</w:t>
      </w:r>
      <w:r w:rsidRPr="009418D9">
        <w:rPr>
          <w:rFonts w:ascii="Palatino Linotype" w:eastAsia="Palatino Linotype" w:hAnsi="Palatino Linotype" w:cs="Palatino Linotype"/>
          <w:b/>
          <w:sz w:val="22"/>
          <w:szCs w:val="22"/>
        </w:rPr>
        <w:t xml:space="preserve"> </w:t>
      </w:r>
      <w:r w:rsidRPr="009418D9">
        <w:rPr>
          <w:rFonts w:ascii="Palatino Linotype" w:eastAsia="Palatino Linotype" w:hAnsi="Palatino Linotype" w:cs="Palatino Linotype"/>
          <w:sz w:val="22"/>
          <w:szCs w:val="22"/>
        </w:rPr>
        <w:t xml:space="preserve">razones o motivos de inconformidad hechos valer en el recurso de revisión </w:t>
      </w:r>
      <w:r w:rsidR="00742EBE" w:rsidRPr="009418D9">
        <w:rPr>
          <w:rFonts w:ascii="Palatino Linotype" w:eastAsia="Palatino Linotype" w:hAnsi="Palatino Linotype" w:cs="Palatino Linotype"/>
          <w:b/>
          <w:sz w:val="22"/>
          <w:szCs w:val="22"/>
        </w:rPr>
        <w:t>04778</w:t>
      </w:r>
      <w:r w:rsidRPr="009418D9">
        <w:rPr>
          <w:rFonts w:ascii="Palatino Linotype" w:eastAsia="Palatino Linotype" w:hAnsi="Palatino Linotype" w:cs="Palatino Linotype"/>
          <w:b/>
          <w:sz w:val="22"/>
          <w:szCs w:val="22"/>
        </w:rPr>
        <w:t xml:space="preserve">/INFOEM/IP/RR/2024, </w:t>
      </w:r>
      <w:r w:rsidRPr="009418D9">
        <w:rPr>
          <w:rFonts w:ascii="Palatino Linotype" w:eastAsia="Palatino Linotype" w:hAnsi="Palatino Linotype" w:cs="Palatino Linotype"/>
          <w:sz w:val="22"/>
          <w:szCs w:val="22"/>
        </w:rPr>
        <w:t xml:space="preserve">en términos del </w:t>
      </w:r>
      <w:r w:rsidRPr="009418D9">
        <w:rPr>
          <w:rFonts w:ascii="Palatino Linotype" w:eastAsia="Palatino Linotype" w:hAnsi="Palatino Linotype" w:cs="Palatino Linotype"/>
          <w:b/>
          <w:sz w:val="22"/>
          <w:szCs w:val="22"/>
        </w:rPr>
        <w:t>Considerando</w:t>
      </w:r>
      <w:r w:rsidRPr="009418D9">
        <w:rPr>
          <w:rFonts w:ascii="Palatino Linotype" w:eastAsia="Palatino Linotype" w:hAnsi="Palatino Linotype" w:cs="Palatino Linotype"/>
          <w:sz w:val="22"/>
          <w:szCs w:val="22"/>
        </w:rPr>
        <w:t xml:space="preserve"> </w:t>
      </w:r>
      <w:r w:rsidRPr="009418D9">
        <w:rPr>
          <w:rFonts w:ascii="Palatino Linotype" w:eastAsia="Palatino Linotype" w:hAnsi="Palatino Linotype" w:cs="Palatino Linotype"/>
          <w:b/>
          <w:sz w:val="22"/>
          <w:szCs w:val="22"/>
        </w:rPr>
        <w:t>CUARTO y QUINTO de</w:t>
      </w:r>
      <w:r w:rsidRPr="009418D9">
        <w:rPr>
          <w:rFonts w:ascii="Palatino Linotype" w:eastAsia="Palatino Linotype" w:hAnsi="Palatino Linotype" w:cs="Palatino Linotype"/>
          <w:sz w:val="22"/>
          <w:szCs w:val="22"/>
        </w:rPr>
        <w:t xml:space="preserve"> la presente resolución.</w:t>
      </w:r>
    </w:p>
    <w:p w14:paraId="0F2719F5" w14:textId="77777777" w:rsidR="00CE0BC7" w:rsidRPr="009418D9" w:rsidRDefault="00CE0BC7" w:rsidP="00CE0BC7">
      <w:pPr>
        <w:spacing w:line="360" w:lineRule="auto"/>
        <w:ind w:right="48"/>
        <w:jc w:val="both"/>
        <w:rPr>
          <w:rFonts w:ascii="Palatino Linotype" w:eastAsia="Palatino Linotype" w:hAnsi="Palatino Linotype" w:cs="Palatino Linotype"/>
          <w:sz w:val="22"/>
          <w:szCs w:val="22"/>
        </w:rPr>
      </w:pPr>
    </w:p>
    <w:p w14:paraId="6A1B7B6E" w14:textId="77777777" w:rsidR="00CE0BC7" w:rsidRPr="009418D9" w:rsidRDefault="00CE0BC7" w:rsidP="00CE0BC7">
      <w:pPr>
        <w:spacing w:line="360" w:lineRule="auto"/>
        <w:ind w:right="48"/>
        <w:jc w:val="both"/>
        <w:rPr>
          <w:rFonts w:ascii="Palatino Linotype" w:eastAsia="Palatino Linotype" w:hAnsi="Palatino Linotype" w:cs="Palatino Linotype"/>
          <w:sz w:val="22"/>
          <w:szCs w:val="22"/>
        </w:rPr>
      </w:pPr>
      <w:bookmarkStart w:id="13" w:name="_heading=h.3rdcrjn" w:colFirst="0" w:colLast="0"/>
      <w:bookmarkEnd w:id="13"/>
      <w:r w:rsidRPr="009418D9">
        <w:rPr>
          <w:rFonts w:ascii="Palatino Linotype" w:eastAsia="Palatino Linotype" w:hAnsi="Palatino Linotype" w:cs="Palatino Linotype"/>
          <w:b/>
          <w:sz w:val="22"/>
          <w:szCs w:val="22"/>
        </w:rPr>
        <w:lastRenderedPageBreak/>
        <w:t>SEGUNDO.</w:t>
      </w:r>
      <w:r w:rsidRPr="009418D9">
        <w:rPr>
          <w:rFonts w:ascii="Palatino Linotype" w:eastAsia="Palatino Linotype" w:hAnsi="Palatino Linotype" w:cs="Palatino Linotype"/>
          <w:color w:val="2F5496"/>
          <w:sz w:val="22"/>
          <w:szCs w:val="22"/>
        </w:rPr>
        <w:t xml:space="preserve"> </w:t>
      </w:r>
      <w:r w:rsidRPr="009418D9">
        <w:rPr>
          <w:rFonts w:ascii="Palatino Linotype" w:eastAsia="Palatino Linotype" w:hAnsi="Palatino Linotype" w:cs="Palatino Linotype"/>
          <w:sz w:val="22"/>
          <w:szCs w:val="22"/>
        </w:rPr>
        <w:t>Se</w:t>
      </w:r>
      <w:r w:rsidRPr="009418D9">
        <w:rPr>
          <w:rFonts w:ascii="Palatino Linotype" w:eastAsia="Palatino Linotype" w:hAnsi="Palatino Linotype" w:cs="Palatino Linotype"/>
          <w:b/>
          <w:sz w:val="22"/>
          <w:szCs w:val="22"/>
        </w:rPr>
        <w:t xml:space="preserve"> MODIFICA </w:t>
      </w:r>
      <w:r w:rsidRPr="009418D9">
        <w:rPr>
          <w:rFonts w:ascii="Palatino Linotype" w:eastAsia="Palatino Linotype" w:hAnsi="Palatino Linotype" w:cs="Palatino Linotype"/>
          <w:sz w:val="22"/>
          <w:szCs w:val="22"/>
        </w:rPr>
        <w:t xml:space="preserve">la respuesta emitida por el </w:t>
      </w:r>
      <w:r w:rsidRPr="009418D9">
        <w:rPr>
          <w:rFonts w:ascii="Palatino Linotype" w:eastAsia="Palatino Linotype" w:hAnsi="Palatino Linotype" w:cs="Palatino Linotype"/>
          <w:b/>
          <w:sz w:val="22"/>
          <w:szCs w:val="22"/>
        </w:rPr>
        <w:t>A</w:t>
      </w:r>
      <w:r w:rsidR="00742EBE" w:rsidRPr="009418D9">
        <w:rPr>
          <w:rFonts w:ascii="Palatino Linotype" w:eastAsia="Palatino Linotype" w:hAnsi="Palatino Linotype" w:cs="Palatino Linotype"/>
          <w:b/>
          <w:sz w:val="22"/>
          <w:szCs w:val="22"/>
        </w:rPr>
        <w:t>yuntamiento de Ecatepec de Morelos</w:t>
      </w:r>
      <w:r w:rsidRPr="009418D9">
        <w:rPr>
          <w:rFonts w:ascii="Palatino Linotype" w:eastAsia="Palatino Linotype" w:hAnsi="Palatino Linotype" w:cs="Palatino Linotype"/>
          <w:b/>
          <w:sz w:val="22"/>
          <w:szCs w:val="22"/>
        </w:rPr>
        <w:t xml:space="preserve"> </w:t>
      </w:r>
      <w:r w:rsidRPr="009418D9">
        <w:rPr>
          <w:rFonts w:ascii="Palatino Linotype" w:eastAsia="Palatino Linotype" w:hAnsi="Palatino Linotype" w:cs="Palatino Linotype"/>
          <w:sz w:val="22"/>
          <w:szCs w:val="22"/>
        </w:rPr>
        <w:t>y se</w:t>
      </w:r>
      <w:r w:rsidRPr="009418D9">
        <w:rPr>
          <w:rFonts w:ascii="Palatino Linotype" w:eastAsia="Palatino Linotype" w:hAnsi="Palatino Linotype" w:cs="Palatino Linotype"/>
          <w:b/>
          <w:sz w:val="22"/>
          <w:szCs w:val="22"/>
        </w:rPr>
        <w:t xml:space="preserve"> ORDENA </w:t>
      </w:r>
      <w:r w:rsidRPr="009418D9">
        <w:rPr>
          <w:rFonts w:ascii="Palatino Linotype" w:eastAsia="Palatino Linotype" w:hAnsi="Palatino Linotype" w:cs="Palatino Linotype"/>
          <w:sz w:val="22"/>
          <w:szCs w:val="22"/>
        </w:rPr>
        <w:t>entregar vía Sistema de Accesos a la Información Mexiquense (SAIMEX), de ser procedente en versión pública, la siguiente información:</w:t>
      </w:r>
    </w:p>
    <w:p w14:paraId="3B5B2A57" w14:textId="77777777" w:rsidR="00CE0BC7" w:rsidRPr="009418D9" w:rsidRDefault="00CE0BC7" w:rsidP="00CE0BC7">
      <w:pPr>
        <w:spacing w:line="360" w:lineRule="auto"/>
        <w:ind w:right="48"/>
        <w:jc w:val="both"/>
        <w:rPr>
          <w:rFonts w:ascii="Palatino Linotype" w:eastAsia="Palatino Linotype" w:hAnsi="Palatino Linotype" w:cs="Palatino Linotype"/>
          <w:sz w:val="22"/>
          <w:szCs w:val="22"/>
        </w:rPr>
      </w:pPr>
    </w:p>
    <w:p w14:paraId="33741D5A" w14:textId="77777777" w:rsidR="00CE0BC7" w:rsidRPr="009418D9" w:rsidRDefault="00CE0BC7" w:rsidP="00CE0BC7">
      <w:pPr>
        <w:numPr>
          <w:ilvl w:val="0"/>
          <w:numId w:val="4"/>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r w:rsidRPr="009418D9">
        <w:rPr>
          <w:rFonts w:ascii="Palatino Linotype" w:eastAsia="Palatino Linotype" w:hAnsi="Palatino Linotype" w:cs="Palatino Linotype"/>
          <w:b/>
          <w:color w:val="000000"/>
          <w:sz w:val="22"/>
          <w:szCs w:val="22"/>
        </w:rPr>
        <w:t>Sopor</w:t>
      </w:r>
      <w:r w:rsidR="00742EBE" w:rsidRPr="009418D9">
        <w:rPr>
          <w:rFonts w:ascii="Palatino Linotype" w:eastAsia="Palatino Linotype" w:hAnsi="Palatino Linotype" w:cs="Palatino Linotype"/>
          <w:b/>
          <w:color w:val="000000"/>
          <w:sz w:val="22"/>
          <w:szCs w:val="22"/>
        </w:rPr>
        <w:t xml:space="preserve">te documental donde consten los números de los expedientes de los laudos referidos en respuesta.  </w:t>
      </w:r>
    </w:p>
    <w:p w14:paraId="0896E60F" w14:textId="77777777" w:rsidR="00CE0BC7" w:rsidRPr="009418D9" w:rsidRDefault="00CE0BC7" w:rsidP="00CE0BC7">
      <w:pPr>
        <w:spacing w:line="360" w:lineRule="auto"/>
        <w:ind w:right="567"/>
        <w:jc w:val="both"/>
        <w:rPr>
          <w:rFonts w:ascii="Palatino Linotype" w:eastAsia="Palatino Linotype" w:hAnsi="Palatino Linotype" w:cs="Palatino Linotype"/>
          <w:b/>
          <w:color w:val="000000"/>
          <w:sz w:val="22"/>
          <w:szCs w:val="22"/>
        </w:rPr>
      </w:pPr>
      <w:bookmarkStart w:id="14" w:name="_heading=h.26in1rg" w:colFirst="0" w:colLast="0"/>
      <w:bookmarkEnd w:id="14"/>
    </w:p>
    <w:p w14:paraId="20047131" w14:textId="77777777" w:rsidR="00CE0BC7" w:rsidRPr="009418D9" w:rsidRDefault="00CE0BC7" w:rsidP="00CE0BC7">
      <w:pPr>
        <w:tabs>
          <w:tab w:val="left" w:pos="8080"/>
        </w:tabs>
        <w:spacing w:line="360" w:lineRule="auto"/>
        <w:ind w:right="48"/>
        <w:jc w:val="both"/>
        <w:rPr>
          <w:rFonts w:ascii="Palatino Linotype" w:eastAsia="Palatino Linotype" w:hAnsi="Palatino Linotype" w:cs="Palatino Linotype"/>
          <w:b/>
          <w:sz w:val="22"/>
          <w:szCs w:val="22"/>
        </w:rPr>
      </w:pPr>
      <w:r w:rsidRPr="009418D9">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9418D9">
        <w:rPr>
          <w:rFonts w:ascii="Palatino Linotype" w:eastAsia="Palatino Linotype" w:hAnsi="Palatino Linotype" w:cs="Palatino Linotype"/>
          <w:b/>
          <w:sz w:val="22"/>
          <w:szCs w:val="22"/>
        </w:rPr>
        <w:t>EL RECURRENTE.</w:t>
      </w:r>
    </w:p>
    <w:p w14:paraId="657730ED" w14:textId="77777777" w:rsidR="00CE0BC7" w:rsidRPr="009418D9" w:rsidRDefault="00CE0BC7" w:rsidP="00CE0BC7">
      <w:pPr>
        <w:tabs>
          <w:tab w:val="left" w:pos="8080"/>
        </w:tabs>
        <w:spacing w:line="360" w:lineRule="auto"/>
        <w:ind w:right="48"/>
        <w:jc w:val="both"/>
        <w:rPr>
          <w:rFonts w:ascii="Palatino Linotype" w:eastAsia="Palatino Linotype" w:hAnsi="Palatino Linotype" w:cs="Palatino Linotype"/>
          <w:b/>
          <w:sz w:val="22"/>
          <w:szCs w:val="22"/>
        </w:rPr>
      </w:pPr>
    </w:p>
    <w:p w14:paraId="289CE2EB" w14:textId="77777777" w:rsidR="00CE0BC7" w:rsidRPr="009418D9" w:rsidRDefault="00CE0BC7" w:rsidP="00CE0BC7">
      <w:pPr>
        <w:tabs>
          <w:tab w:val="left" w:pos="8080"/>
        </w:tabs>
        <w:spacing w:line="360" w:lineRule="auto"/>
        <w:ind w:right="48"/>
        <w:jc w:val="both"/>
        <w:rPr>
          <w:rFonts w:ascii="Palatino Linotype" w:eastAsia="Palatino Linotype" w:hAnsi="Palatino Linotype" w:cs="Palatino Linotype"/>
          <w:color w:val="222222"/>
          <w:sz w:val="22"/>
          <w:szCs w:val="22"/>
          <w:highlight w:val="white"/>
        </w:rPr>
      </w:pPr>
      <w:r w:rsidRPr="009418D9">
        <w:rPr>
          <w:rFonts w:ascii="Palatino Linotype" w:eastAsia="Palatino Linotype" w:hAnsi="Palatino Linotype" w:cs="Palatino Linotype"/>
          <w:b/>
          <w:sz w:val="22"/>
          <w:szCs w:val="22"/>
        </w:rPr>
        <w:t xml:space="preserve">TERCERO. Notifíquese </w:t>
      </w:r>
      <w:r w:rsidRPr="009418D9">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BA1DA6" w14:textId="77777777" w:rsidR="00CE0BC7" w:rsidRPr="009418D9" w:rsidRDefault="00CE0BC7" w:rsidP="00CE0BC7">
      <w:pPr>
        <w:tabs>
          <w:tab w:val="left" w:pos="8080"/>
        </w:tabs>
        <w:spacing w:line="360" w:lineRule="auto"/>
        <w:ind w:right="48"/>
        <w:jc w:val="both"/>
        <w:rPr>
          <w:rFonts w:ascii="Palatino Linotype" w:eastAsia="Palatino Linotype" w:hAnsi="Palatino Linotype" w:cs="Palatino Linotype"/>
          <w:color w:val="222222"/>
          <w:sz w:val="22"/>
          <w:szCs w:val="22"/>
          <w:highlight w:val="white"/>
        </w:rPr>
      </w:pPr>
    </w:p>
    <w:p w14:paraId="70103FB2" w14:textId="77777777" w:rsidR="00CE0BC7" w:rsidRPr="009418D9" w:rsidRDefault="00CE0BC7" w:rsidP="00CE0BC7">
      <w:pPr>
        <w:shd w:val="clear" w:color="auto" w:fill="FFFFFF"/>
        <w:spacing w:line="360" w:lineRule="auto"/>
        <w:ind w:right="48"/>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b/>
          <w:sz w:val="22"/>
          <w:szCs w:val="22"/>
        </w:rPr>
        <w:t>CUARTO. Notifíquese al RECURRENTE</w:t>
      </w:r>
      <w:r w:rsidRPr="009418D9">
        <w:rPr>
          <w:rFonts w:ascii="Palatino Linotype" w:eastAsia="Palatino Linotype" w:hAnsi="Palatino Linotype" w:cs="Palatino Linotype"/>
          <w:sz w:val="22"/>
          <w:szCs w:val="22"/>
        </w:rPr>
        <w:t xml:space="preserve"> la presente resolución vía SAIMEX.</w:t>
      </w:r>
    </w:p>
    <w:p w14:paraId="3A687A10" w14:textId="77777777" w:rsidR="00CE0BC7" w:rsidRPr="009418D9" w:rsidRDefault="00CE0BC7" w:rsidP="00CE0BC7">
      <w:pPr>
        <w:shd w:val="clear" w:color="auto" w:fill="FFFFFF"/>
        <w:spacing w:line="360" w:lineRule="auto"/>
        <w:ind w:right="48"/>
        <w:jc w:val="both"/>
        <w:rPr>
          <w:rFonts w:ascii="Palatino Linotype" w:eastAsia="Palatino Linotype" w:hAnsi="Palatino Linotype" w:cs="Palatino Linotype"/>
          <w:b/>
          <w:color w:val="FF0000"/>
          <w:sz w:val="22"/>
          <w:szCs w:val="22"/>
        </w:rPr>
      </w:pPr>
    </w:p>
    <w:p w14:paraId="551F8EF4" w14:textId="77777777" w:rsidR="00CE0BC7" w:rsidRPr="009418D9" w:rsidRDefault="00CE0BC7" w:rsidP="00CE0BC7">
      <w:pPr>
        <w:spacing w:line="360" w:lineRule="auto"/>
        <w:ind w:right="48"/>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b/>
          <w:sz w:val="22"/>
          <w:szCs w:val="22"/>
        </w:rPr>
        <w:lastRenderedPageBreak/>
        <w:t>QUINTO.</w:t>
      </w:r>
      <w:r w:rsidRPr="009418D9">
        <w:rPr>
          <w:rFonts w:ascii="Palatino Linotype" w:eastAsia="Palatino Linotype" w:hAnsi="Palatino Linotype" w:cs="Palatino Linotype"/>
          <w:sz w:val="22"/>
          <w:szCs w:val="22"/>
        </w:rPr>
        <w:t xml:space="preserve"> Se hace del conocimiento del </w:t>
      </w:r>
      <w:r w:rsidRPr="009418D9">
        <w:rPr>
          <w:rFonts w:ascii="Palatino Linotype" w:eastAsia="Palatino Linotype" w:hAnsi="Palatino Linotype" w:cs="Palatino Linotype"/>
          <w:b/>
          <w:sz w:val="22"/>
          <w:szCs w:val="22"/>
        </w:rPr>
        <w:t>RECURRENTE</w:t>
      </w:r>
      <w:r w:rsidRPr="009418D9">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36BC09FF" w14:textId="77777777" w:rsidR="00CE0BC7" w:rsidRPr="009418D9" w:rsidRDefault="00CE0BC7" w:rsidP="00CE0BC7">
      <w:pPr>
        <w:spacing w:line="360" w:lineRule="auto"/>
        <w:ind w:right="48"/>
        <w:jc w:val="both"/>
        <w:rPr>
          <w:rFonts w:ascii="Palatino Linotype" w:eastAsia="Palatino Linotype" w:hAnsi="Palatino Linotype" w:cs="Palatino Linotype"/>
          <w:color w:val="000000"/>
          <w:sz w:val="22"/>
          <w:szCs w:val="22"/>
          <w:highlight w:val="white"/>
        </w:rPr>
      </w:pPr>
    </w:p>
    <w:p w14:paraId="66D84FEE" w14:textId="77777777" w:rsidR="00CE0BC7" w:rsidRPr="009418D9" w:rsidRDefault="00CE0BC7" w:rsidP="00CE0BC7">
      <w:pPr>
        <w:spacing w:line="360" w:lineRule="auto"/>
        <w:ind w:right="48"/>
        <w:jc w:val="both"/>
        <w:rPr>
          <w:rFonts w:ascii="Palatino Linotype" w:eastAsia="Palatino Linotype" w:hAnsi="Palatino Linotype" w:cs="Palatino Linotype"/>
          <w:sz w:val="22"/>
          <w:szCs w:val="22"/>
        </w:rPr>
      </w:pPr>
      <w:r w:rsidRPr="009418D9">
        <w:rPr>
          <w:rFonts w:ascii="Palatino Linotype" w:eastAsia="Palatino Linotype" w:hAnsi="Palatino Linotype" w:cs="Palatino Linotype"/>
          <w:b/>
          <w:color w:val="000000"/>
          <w:sz w:val="22"/>
          <w:szCs w:val="22"/>
          <w:highlight w:val="white"/>
        </w:rPr>
        <w:t xml:space="preserve">SEXTO. </w:t>
      </w:r>
      <w:r w:rsidRPr="009418D9">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37F4491" w14:textId="77777777" w:rsidR="00CE0BC7" w:rsidRPr="009418D9" w:rsidRDefault="00CE0BC7" w:rsidP="00CE0BC7">
      <w:pPr>
        <w:shd w:val="clear" w:color="auto" w:fill="FFFFFF"/>
        <w:spacing w:line="360" w:lineRule="auto"/>
        <w:jc w:val="both"/>
        <w:rPr>
          <w:rFonts w:ascii="Palatino Linotype" w:eastAsia="Palatino Linotype" w:hAnsi="Palatino Linotype" w:cs="Palatino Linotype"/>
          <w:sz w:val="22"/>
          <w:szCs w:val="22"/>
        </w:rPr>
      </w:pPr>
    </w:p>
    <w:p w14:paraId="14761FC2" w14:textId="77777777" w:rsidR="00381121" w:rsidRPr="003C7186" w:rsidRDefault="00381121" w:rsidP="00381121">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SEGUNDA </w:t>
      </w:r>
      <w:r w:rsidRPr="003C7186">
        <w:rPr>
          <w:rFonts w:ascii="Palatino Linotype" w:hAnsi="Palatino Linotype"/>
        </w:rPr>
        <w:t xml:space="preserve">SESIÓN ORDINARIA CELEBRADA EL </w:t>
      </w:r>
      <w:r>
        <w:rPr>
          <w:rFonts w:ascii="Palatino Linotype" w:hAnsi="Palatino Linotype"/>
        </w:rPr>
        <w:t>CUATRO</w:t>
      </w:r>
      <w:r w:rsidRPr="003C7186">
        <w:rPr>
          <w:rFonts w:ascii="Palatino Linotype" w:hAnsi="Palatino Linotype"/>
        </w:rPr>
        <w:t xml:space="preserve"> </w:t>
      </w:r>
      <w:r>
        <w:rPr>
          <w:rFonts w:ascii="Palatino Linotype" w:hAnsi="Palatino Linotype"/>
        </w:rPr>
        <w:t>(04) DE DICIEMBRE</w:t>
      </w:r>
      <w:r w:rsidRPr="003C7186">
        <w:rPr>
          <w:rFonts w:ascii="Palatino Linotype" w:hAnsi="Palatino Linotype"/>
        </w:rPr>
        <w:t xml:space="preserve"> DE DOS MIL VEINTICUATRO, ANTE EL SECRETARIO TÉCNICO DEL PLENO ALEXIS TAPIA RAMÍREZ. </w:t>
      </w:r>
    </w:p>
    <w:p w14:paraId="12AD07FB" w14:textId="77777777" w:rsidR="00CE0BC7" w:rsidRPr="009418D9" w:rsidRDefault="00CE0BC7" w:rsidP="00CE0BC7">
      <w:pPr>
        <w:rPr>
          <w:rFonts w:ascii="Palatino Linotype" w:hAnsi="Palatino Linotype"/>
          <w:sz w:val="22"/>
          <w:szCs w:val="22"/>
        </w:rPr>
      </w:pPr>
    </w:p>
    <w:p w14:paraId="1317EBFF" w14:textId="77777777" w:rsidR="00CE0BC7" w:rsidRPr="009418D9" w:rsidRDefault="00CE0BC7" w:rsidP="00CE0BC7">
      <w:pPr>
        <w:rPr>
          <w:rFonts w:ascii="Palatino Linotype" w:hAnsi="Palatino Linotype"/>
          <w:sz w:val="22"/>
          <w:szCs w:val="22"/>
        </w:rPr>
      </w:pPr>
    </w:p>
    <w:p w14:paraId="17C557E0" w14:textId="77777777" w:rsidR="00CE0BC7" w:rsidRPr="009418D9" w:rsidRDefault="00CE0BC7" w:rsidP="00CE0BC7">
      <w:pPr>
        <w:rPr>
          <w:rFonts w:ascii="Palatino Linotype" w:hAnsi="Palatino Linotype"/>
          <w:sz w:val="22"/>
          <w:szCs w:val="22"/>
        </w:rPr>
      </w:pPr>
    </w:p>
    <w:p w14:paraId="08C8F5BC" w14:textId="1C676CF0" w:rsidR="003477E4" w:rsidRDefault="003477E4">
      <w:pPr>
        <w:rPr>
          <w:rFonts w:ascii="Palatino Linotype" w:hAnsi="Palatino Linotype"/>
          <w:sz w:val="22"/>
          <w:szCs w:val="22"/>
        </w:rPr>
      </w:pPr>
    </w:p>
    <w:p w14:paraId="46CAF26D" w14:textId="72C3251F" w:rsidR="00312AB2" w:rsidRDefault="00312AB2">
      <w:pPr>
        <w:rPr>
          <w:rFonts w:ascii="Palatino Linotype" w:hAnsi="Palatino Linotype"/>
          <w:sz w:val="22"/>
          <w:szCs w:val="22"/>
        </w:rPr>
      </w:pPr>
    </w:p>
    <w:p w14:paraId="43741B2F" w14:textId="5843BCE7" w:rsidR="00312AB2" w:rsidRDefault="00312AB2">
      <w:pPr>
        <w:rPr>
          <w:rFonts w:ascii="Palatino Linotype" w:hAnsi="Palatino Linotype"/>
          <w:sz w:val="22"/>
          <w:szCs w:val="22"/>
        </w:rPr>
      </w:pPr>
    </w:p>
    <w:p w14:paraId="39B2DA29" w14:textId="1D68347B" w:rsidR="00312AB2" w:rsidRDefault="00312AB2">
      <w:pPr>
        <w:rPr>
          <w:rFonts w:ascii="Palatino Linotype" w:hAnsi="Palatino Linotype"/>
          <w:sz w:val="22"/>
          <w:szCs w:val="22"/>
        </w:rPr>
      </w:pPr>
    </w:p>
    <w:p w14:paraId="41B22781" w14:textId="6AA24B04" w:rsidR="00312AB2" w:rsidRDefault="00312AB2">
      <w:pPr>
        <w:rPr>
          <w:rFonts w:ascii="Palatino Linotype" w:hAnsi="Palatino Linotype"/>
          <w:sz w:val="22"/>
          <w:szCs w:val="22"/>
        </w:rPr>
      </w:pPr>
    </w:p>
    <w:p w14:paraId="6F24B968" w14:textId="6EE9CCA1" w:rsidR="00312AB2" w:rsidRDefault="00312AB2">
      <w:pPr>
        <w:rPr>
          <w:rFonts w:ascii="Palatino Linotype" w:hAnsi="Palatino Linotype"/>
          <w:sz w:val="22"/>
          <w:szCs w:val="22"/>
        </w:rPr>
      </w:pPr>
    </w:p>
    <w:p w14:paraId="1A5C3473" w14:textId="77777777" w:rsidR="00312AB2" w:rsidRPr="009418D9" w:rsidRDefault="00312AB2">
      <w:pPr>
        <w:rPr>
          <w:rFonts w:ascii="Palatino Linotype" w:hAnsi="Palatino Linotype"/>
          <w:sz w:val="22"/>
          <w:szCs w:val="22"/>
        </w:rPr>
      </w:pPr>
    </w:p>
    <w:sectPr w:rsidR="00312AB2" w:rsidRPr="009418D9">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5E079" w14:textId="77777777" w:rsidR="008B1354" w:rsidRDefault="008B1354" w:rsidP="00CE0BC7">
      <w:r>
        <w:separator/>
      </w:r>
    </w:p>
  </w:endnote>
  <w:endnote w:type="continuationSeparator" w:id="0">
    <w:p w14:paraId="6F165086" w14:textId="77777777" w:rsidR="008B1354" w:rsidRDefault="008B1354" w:rsidP="00CE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B6DCC" w14:textId="77777777" w:rsidR="004974C8" w:rsidRDefault="004974C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E60D3">
      <w:rPr>
        <w:b/>
        <w:noProof/>
        <w:color w:val="000000"/>
      </w:rPr>
      <w:t>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E60D3">
      <w:rPr>
        <w:b/>
        <w:noProof/>
        <w:color w:val="000000"/>
      </w:rPr>
      <w:t>22</w:t>
    </w:r>
    <w:r>
      <w:rPr>
        <w:b/>
        <w:color w:val="000000"/>
      </w:rPr>
      <w:fldChar w:fldCharType="end"/>
    </w:r>
  </w:p>
  <w:p w14:paraId="544FEF38" w14:textId="77777777" w:rsidR="004974C8" w:rsidRDefault="004974C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F8170" w14:textId="77777777" w:rsidR="004974C8" w:rsidRDefault="004974C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E60D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E60D3">
      <w:rPr>
        <w:b/>
        <w:noProof/>
        <w:color w:val="000000"/>
      </w:rPr>
      <w:t>22</w:t>
    </w:r>
    <w:r>
      <w:rPr>
        <w:b/>
        <w:color w:val="000000"/>
      </w:rPr>
      <w:fldChar w:fldCharType="end"/>
    </w:r>
  </w:p>
  <w:p w14:paraId="7D259A46" w14:textId="77777777" w:rsidR="004974C8" w:rsidRDefault="004974C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5D11A" w14:textId="77777777" w:rsidR="008B1354" w:rsidRDefault="008B1354" w:rsidP="00CE0BC7">
      <w:r>
        <w:separator/>
      </w:r>
    </w:p>
  </w:footnote>
  <w:footnote w:type="continuationSeparator" w:id="0">
    <w:p w14:paraId="5611A1A0" w14:textId="77777777" w:rsidR="008B1354" w:rsidRDefault="008B1354" w:rsidP="00CE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12450" w14:textId="77777777" w:rsidR="004974C8" w:rsidRDefault="008B1354">
    <w:pPr>
      <w:pBdr>
        <w:top w:val="nil"/>
        <w:left w:val="nil"/>
        <w:bottom w:val="nil"/>
        <w:right w:val="nil"/>
        <w:between w:val="nil"/>
      </w:pBdr>
      <w:tabs>
        <w:tab w:val="center" w:pos="4419"/>
        <w:tab w:val="right" w:pos="8838"/>
      </w:tabs>
      <w:rPr>
        <w:color w:val="000000"/>
      </w:rPr>
    </w:pPr>
    <w:r>
      <w:rPr>
        <w:color w:val="000000"/>
      </w:rPr>
      <w:pict w14:anchorId="1D3DE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81C88" w14:textId="77777777" w:rsidR="004974C8" w:rsidRDefault="004974C8">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4974C8" w14:paraId="0B0F3EF3" w14:textId="77777777">
      <w:trPr>
        <w:trHeight w:val="1435"/>
      </w:trPr>
      <w:tc>
        <w:tcPr>
          <w:tcW w:w="2268" w:type="dxa"/>
          <w:shd w:val="clear" w:color="auto" w:fill="auto"/>
        </w:tcPr>
        <w:p w14:paraId="68BB338B" w14:textId="77777777" w:rsidR="004974C8" w:rsidRDefault="004974C8">
          <w:pPr>
            <w:tabs>
              <w:tab w:val="right" w:pos="4273"/>
            </w:tabs>
            <w:rPr>
              <w:rFonts w:ascii="Garamond" w:eastAsia="Garamond" w:hAnsi="Garamond" w:cs="Garamond"/>
              <w:sz w:val="16"/>
              <w:szCs w:val="16"/>
            </w:rPr>
          </w:pPr>
        </w:p>
      </w:tc>
      <w:tc>
        <w:tcPr>
          <w:tcW w:w="6946" w:type="dxa"/>
          <w:shd w:val="clear" w:color="auto" w:fill="auto"/>
        </w:tcPr>
        <w:p w14:paraId="70B546CA" w14:textId="77777777" w:rsidR="004974C8" w:rsidRDefault="004974C8"/>
        <w:tbl>
          <w:tblPr>
            <w:tblW w:w="6662" w:type="dxa"/>
            <w:tblInd w:w="40" w:type="dxa"/>
            <w:tblLayout w:type="fixed"/>
            <w:tblLook w:val="0400" w:firstRow="0" w:lastRow="0" w:firstColumn="0" w:lastColumn="0" w:noHBand="0" w:noVBand="1"/>
          </w:tblPr>
          <w:tblGrid>
            <w:gridCol w:w="2551"/>
            <w:gridCol w:w="4111"/>
          </w:tblGrid>
          <w:tr w:rsidR="004974C8" w14:paraId="19BC5579" w14:textId="77777777">
            <w:trPr>
              <w:trHeight w:val="150"/>
            </w:trPr>
            <w:tc>
              <w:tcPr>
                <w:tcW w:w="2551" w:type="dxa"/>
                <w:shd w:val="clear" w:color="auto" w:fill="auto"/>
              </w:tcPr>
              <w:p w14:paraId="7569B7C7" w14:textId="77777777" w:rsidR="004974C8" w:rsidRDefault="004974C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73BC4BFE" w14:textId="77777777" w:rsidR="004974C8" w:rsidRDefault="004974C8">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04778/INFOEM/IP/RR/2024</w:t>
                </w:r>
              </w:p>
            </w:tc>
          </w:tr>
          <w:tr w:rsidR="004974C8" w14:paraId="249F9319" w14:textId="77777777">
            <w:trPr>
              <w:trHeight w:val="295"/>
            </w:trPr>
            <w:tc>
              <w:tcPr>
                <w:tcW w:w="2551" w:type="dxa"/>
                <w:shd w:val="clear" w:color="auto" w:fill="auto"/>
              </w:tcPr>
              <w:p w14:paraId="6927C2B8" w14:textId="77777777" w:rsidR="004974C8" w:rsidRDefault="004974C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3565FCCA" w14:textId="77777777" w:rsidR="004974C8" w:rsidRDefault="004974C8">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4974C8" w14:paraId="49E4226B" w14:textId="77777777">
            <w:trPr>
              <w:trHeight w:val="295"/>
            </w:trPr>
            <w:tc>
              <w:tcPr>
                <w:tcW w:w="2551" w:type="dxa"/>
                <w:shd w:val="clear" w:color="auto" w:fill="auto"/>
              </w:tcPr>
              <w:p w14:paraId="18DAE506" w14:textId="77777777" w:rsidR="004974C8" w:rsidRDefault="004974C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2090E0D6" w14:textId="77777777" w:rsidR="004974C8" w:rsidRDefault="004974C8">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10E3A6C" w14:textId="77777777" w:rsidR="004974C8" w:rsidRDefault="004974C8">
                <w:pPr>
                  <w:tabs>
                    <w:tab w:val="right" w:pos="8838"/>
                  </w:tabs>
                  <w:ind w:left="-108" w:right="171"/>
                  <w:jc w:val="both"/>
                  <w:rPr>
                    <w:rFonts w:ascii="Palatino Linotype" w:eastAsia="Palatino Linotype" w:hAnsi="Palatino Linotype" w:cs="Palatino Linotype"/>
                    <w:b/>
                    <w:sz w:val="22"/>
                    <w:szCs w:val="22"/>
                  </w:rPr>
                </w:pPr>
              </w:p>
            </w:tc>
          </w:tr>
        </w:tbl>
        <w:p w14:paraId="50092CF9" w14:textId="77777777" w:rsidR="004974C8" w:rsidRDefault="004974C8">
          <w:pPr>
            <w:tabs>
              <w:tab w:val="right" w:pos="8838"/>
            </w:tabs>
            <w:ind w:left="-28"/>
            <w:jc w:val="both"/>
            <w:rPr>
              <w:rFonts w:ascii="Arial" w:eastAsia="Arial" w:hAnsi="Arial" w:cs="Arial"/>
              <w:b/>
              <w:sz w:val="22"/>
              <w:szCs w:val="22"/>
            </w:rPr>
          </w:pPr>
        </w:p>
      </w:tc>
    </w:tr>
  </w:tbl>
  <w:p w14:paraId="62EEB8BB" w14:textId="77777777" w:rsidR="004974C8" w:rsidRDefault="008B1354">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6B337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68.8pt;margin-top:-120.5pt;width:589.8pt;height:768pt;z-index:-25165721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E260" w14:textId="77777777" w:rsidR="004974C8" w:rsidRDefault="004974C8">
    <w:pPr>
      <w:widowControl w:val="0"/>
      <w:pBdr>
        <w:top w:val="nil"/>
        <w:left w:val="nil"/>
        <w:bottom w:val="nil"/>
        <w:right w:val="nil"/>
        <w:between w:val="nil"/>
      </w:pBdr>
      <w:spacing w:line="276" w:lineRule="auto"/>
      <w:rPr>
        <w:color w:val="000000"/>
        <w:sz w:val="14"/>
        <w:szCs w:val="14"/>
      </w:rPr>
    </w:pPr>
  </w:p>
  <w:tbl>
    <w:tblPr>
      <w:tblW w:w="9072" w:type="dxa"/>
      <w:tblLayout w:type="fixed"/>
      <w:tblLook w:val="0400" w:firstRow="0" w:lastRow="0" w:firstColumn="0" w:lastColumn="0" w:noHBand="0" w:noVBand="1"/>
    </w:tblPr>
    <w:tblGrid>
      <w:gridCol w:w="2268"/>
      <w:gridCol w:w="6804"/>
    </w:tblGrid>
    <w:tr w:rsidR="004974C8" w14:paraId="72A647F4" w14:textId="77777777">
      <w:trPr>
        <w:trHeight w:val="1435"/>
      </w:trPr>
      <w:tc>
        <w:tcPr>
          <w:tcW w:w="2268" w:type="dxa"/>
          <w:shd w:val="clear" w:color="auto" w:fill="auto"/>
        </w:tcPr>
        <w:p w14:paraId="3B71518B" w14:textId="77777777" w:rsidR="004974C8" w:rsidRDefault="004974C8">
          <w:pPr>
            <w:tabs>
              <w:tab w:val="right" w:pos="4273"/>
            </w:tabs>
            <w:rPr>
              <w:rFonts w:ascii="Garamond" w:eastAsia="Garamond" w:hAnsi="Garamond" w:cs="Garamond"/>
              <w:sz w:val="22"/>
              <w:szCs w:val="22"/>
            </w:rPr>
          </w:pPr>
        </w:p>
      </w:tc>
      <w:tc>
        <w:tcPr>
          <w:tcW w:w="6804" w:type="dxa"/>
          <w:shd w:val="clear" w:color="auto" w:fill="auto"/>
        </w:tcPr>
        <w:p w14:paraId="05522514" w14:textId="77777777" w:rsidR="004974C8" w:rsidRDefault="004974C8">
          <w:pPr>
            <w:widowControl w:val="0"/>
            <w:pBdr>
              <w:top w:val="nil"/>
              <w:left w:val="nil"/>
              <w:bottom w:val="nil"/>
              <w:right w:val="nil"/>
              <w:between w:val="nil"/>
            </w:pBdr>
            <w:spacing w:line="276" w:lineRule="auto"/>
            <w:rPr>
              <w:rFonts w:ascii="Garamond" w:eastAsia="Garamond" w:hAnsi="Garamond" w:cs="Garamond"/>
              <w:sz w:val="22"/>
              <w:szCs w:val="22"/>
            </w:rPr>
          </w:pPr>
        </w:p>
        <w:tbl>
          <w:tblPr>
            <w:tblW w:w="6662" w:type="dxa"/>
            <w:tblInd w:w="40" w:type="dxa"/>
            <w:tblLayout w:type="fixed"/>
            <w:tblLook w:val="0400" w:firstRow="0" w:lastRow="0" w:firstColumn="0" w:lastColumn="0" w:noHBand="0" w:noVBand="1"/>
          </w:tblPr>
          <w:tblGrid>
            <w:gridCol w:w="2444"/>
            <w:gridCol w:w="4218"/>
          </w:tblGrid>
          <w:tr w:rsidR="004974C8" w14:paraId="52C5AEA3" w14:textId="77777777">
            <w:trPr>
              <w:trHeight w:val="144"/>
            </w:trPr>
            <w:tc>
              <w:tcPr>
                <w:tcW w:w="2444" w:type="dxa"/>
                <w:shd w:val="clear" w:color="auto" w:fill="auto"/>
              </w:tcPr>
              <w:p w14:paraId="3B65331A" w14:textId="77777777" w:rsidR="004974C8" w:rsidRDefault="004974C8">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3466472F" w14:textId="77777777" w:rsidR="004974C8" w:rsidRDefault="004974C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04778/INFOEM/IP/RR/2024</w:t>
                </w:r>
              </w:p>
            </w:tc>
          </w:tr>
          <w:tr w:rsidR="004974C8" w14:paraId="234527BA" w14:textId="77777777">
            <w:trPr>
              <w:trHeight w:val="144"/>
            </w:trPr>
            <w:tc>
              <w:tcPr>
                <w:tcW w:w="2444" w:type="dxa"/>
                <w:shd w:val="clear" w:color="auto" w:fill="auto"/>
              </w:tcPr>
              <w:p w14:paraId="04C997E2" w14:textId="77777777" w:rsidR="004974C8" w:rsidRDefault="004974C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44D46576" w14:textId="63308084" w:rsidR="004974C8" w:rsidRPr="00CE0BC7" w:rsidRDefault="009E60D3" w:rsidP="009E60D3">
                <w:pPr>
                  <w:tabs>
                    <w:tab w:val="left" w:pos="3122"/>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XXXXXXXXXX</w:t>
                </w:r>
              </w:p>
            </w:tc>
          </w:tr>
          <w:tr w:rsidR="004974C8" w14:paraId="10409379" w14:textId="77777777">
            <w:trPr>
              <w:trHeight w:val="283"/>
            </w:trPr>
            <w:tc>
              <w:tcPr>
                <w:tcW w:w="2444" w:type="dxa"/>
                <w:shd w:val="clear" w:color="auto" w:fill="auto"/>
              </w:tcPr>
              <w:p w14:paraId="2F11C577" w14:textId="77777777" w:rsidR="004974C8" w:rsidRDefault="004974C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57D1373A" w14:textId="77777777" w:rsidR="004974C8" w:rsidRDefault="004974C8">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4974C8" w14:paraId="143AA6B6" w14:textId="77777777">
            <w:trPr>
              <w:trHeight w:val="283"/>
            </w:trPr>
            <w:tc>
              <w:tcPr>
                <w:tcW w:w="2444" w:type="dxa"/>
                <w:shd w:val="clear" w:color="auto" w:fill="auto"/>
              </w:tcPr>
              <w:p w14:paraId="186655E9" w14:textId="77777777" w:rsidR="004974C8" w:rsidRDefault="004974C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28FA9407" w14:textId="77777777" w:rsidR="004974C8" w:rsidRDefault="004974C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00D95DA" w14:textId="77777777" w:rsidR="004974C8" w:rsidRDefault="004974C8">
                <w:pPr>
                  <w:tabs>
                    <w:tab w:val="right" w:pos="8838"/>
                  </w:tabs>
                  <w:ind w:left="-74" w:right="-105"/>
                  <w:jc w:val="both"/>
                  <w:rPr>
                    <w:rFonts w:ascii="Palatino Linotype" w:eastAsia="Palatino Linotype" w:hAnsi="Palatino Linotype" w:cs="Palatino Linotype"/>
                    <w:b/>
                    <w:sz w:val="22"/>
                    <w:szCs w:val="22"/>
                  </w:rPr>
                </w:pPr>
              </w:p>
            </w:tc>
          </w:tr>
        </w:tbl>
        <w:p w14:paraId="291A57C7" w14:textId="77777777" w:rsidR="004974C8" w:rsidRDefault="004974C8">
          <w:pPr>
            <w:tabs>
              <w:tab w:val="right" w:pos="8838"/>
            </w:tabs>
            <w:ind w:left="-28"/>
            <w:jc w:val="both"/>
            <w:rPr>
              <w:rFonts w:ascii="Arial" w:eastAsia="Arial" w:hAnsi="Arial" w:cs="Arial"/>
              <w:b/>
              <w:sz w:val="22"/>
              <w:szCs w:val="22"/>
            </w:rPr>
          </w:pPr>
        </w:p>
      </w:tc>
    </w:tr>
  </w:tbl>
  <w:p w14:paraId="70235399" w14:textId="77777777" w:rsidR="004974C8" w:rsidRDefault="008B1354">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163C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619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785B"/>
    <w:multiLevelType w:val="hybridMultilevel"/>
    <w:tmpl w:val="3856A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2297F"/>
    <w:multiLevelType w:val="multilevel"/>
    <w:tmpl w:val="671C1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D6F45"/>
    <w:multiLevelType w:val="hybridMultilevel"/>
    <w:tmpl w:val="9D3C8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B20654"/>
    <w:multiLevelType w:val="hybridMultilevel"/>
    <w:tmpl w:val="6200E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487C85"/>
    <w:multiLevelType w:val="multilevel"/>
    <w:tmpl w:val="8D7EB0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5BE3AA0"/>
    <w:multiLevelType w:val="multilevel"/>
    <w:tmpl w:val="9D2891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8"/>
  </w:num>
  <w:num w:numId="2">
    <w:abstractNumId w:val="1"/>
  </w:num>
  <w:num w:numId="3">
    <w:abstractNumId w:val="10"/>
  </w:num>
  <w:num w:numId="4">
    <w:abstractNumId w:val="6"/>
  </w:num>
  <w:num w:numId="5">
    <w:abstractNumId w:val="5"/>
  </w:num>
  <w:num w:numId="6">
    <w:abstractNumId w:val="7"/>
  </w:num>
  <w:num w:numId="7">
    <w:abstractNumId w:val="2"/>
  </w:num>
  <w:num w:numId="8">
    <w:abstractNumId w:val="3"/>
  </w:num>
  <w:num w:numId="9">
    <w:abstractNumId w:val="0"/>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C7"/>
    <w:rsid w:val="002E7126"/>
    <w:rsid w:val="00312AB2"/>
    <w:rsid w:val="003477E4"/>
    <w:rsid w:val="00381121"/>
    <w:rsid w:val="00493D5A"/>
    <w:rsid w:val="004974C8"/>
    <w:rsid w:val="005217DB"/>
    <w:rsid w:val="005A49E6"/>
    <w:rsid w:val="005B319D"/>
    <w:rsid w:val="005C68B1"/>
    <w:rsid w:val="0063300E"/>
    <w:rsid w:val="006C6A5B"/>
    <w:rsid w:val="00742EBE"/>
    <w:rsid w:val="008B1354"/>
    <w:rsid w:val="009418D9"/>
    <w:rsid w:val="009E60D3"/>
    <w:rsid w:val="00B46604"/>
    <w:rsid w:val="00BA3995"/>
    <w:rsid w:val="00CE0BC7"/>
    <w:rsid w:val="00F34101"/>
    <w:rsid w:val="00F71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20B4F0"/>
  <w15:chartTrackingRefBased/>
  <w15:docId w15:val="{514237A0-82B4-4C4B-93F0-D906F482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C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CE0B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CE0BC7"/>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0BC7"/>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CE0BC7"/>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BC7"/>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0BC7"/>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0BC7"/>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0BC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E0BC7"/>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CE0BC7"/>
    <w:rPr>
      <w:vertAlign w:val="superscript"/>
    </w:rPr>
  </w:style>
  <w:style w:type="paragraph" w:styleId="Piedepgina">
    <w:name w:val="footer"/>
    <w:basedOn w:val="Normal"/>
    <w:link w:val="PiedepginaCar"/>
    <w:uiPriority w:val="99"/>
    <w:unhideWhenUsed/>
    <w:rsid w:val="00CE0BC7"/>
    <w:pPr>
      <w:tabs>
        <w:tab w:val="center" w:pos="4419"/>
        <w:tab w:val="right" w:pos="8838"/>
      </w:tabs>
    </w:pPr>
  </w:style>
  <w:style w:type="character" w:customStyle="1" w:styleId="PiedepginaCar">
    <w:name w:val="Pie de página Car"/>
    <w:basedOn w:val="Fuentedeprrafopredeter"/>
    <w:link w:val="Piedepgina"/>
    <w:uiPriority w:val="99"/>
    <w:rsid w:val="00CE0BC7"/>
    <w:rPr>
      <w:rFonts w:ascii="Times New Roman" w:eastAsia="Times New Roman" w:hAnsi="Times New Roman" w:cs="Times New Roman"/>
      <w:sz w:val="24"/>
      <w:szCs w:val="24"/>
      <w:lang w:eastAsia="es-MX"/>
    </w:rPr>
  </w:style>
  <w:style w:type="numbering" w:customStyle="1" w:styleId="Estiloimportado2">
    <w:name w:val="Estilo importado 2"/>
    <w:rsid w:val="009418D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3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20735.p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2182796.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mex.org.mx/saimex/solicitud/downloadAttach/2225380.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22</Pages>
  <Words>5248</Words>
  <Characters>28870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8</cp:revision>
  <cp:lastPrinted>2024-12-05T21:34:00Z</cp:lastPrinted>
  <dcterms:created xsi:type="dcterms:W3CDTF">2024-11-28T00:04:00Z</dcterms:created>
  <dcterms:modified xsi:type="dcterms:W3CDTF">2025-01-21T18:45:00Z</dcterms:modified>
</cp:coreProperties>
</file>