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FBB65C3" w:rsidR="00662C69" w:rsidRPr="00246C61" w:rsidRDefault="009B11D6" w:rsidP="00B31E90">
      <w:pPr>
        <w:tabs>
          <w:tab w:val="left" w:pos="3465"/>
        </w:tabs>
        <w:spacing w:line="360" w:lineRule="auto"/>
        <w:jc w:val="both"/>
        <w:rPr>
          <w:rFonts w:ascii="Palatino Linotype" w:hAnsi="Palatino Linotype"/>
          <w:color w:val="000000" w:themeColor="text1"/>
        </w:rPr>
      </w:pPr>
      <w:r w:rsidRPr="00246C61">
        <w:rPr>
          <w:rFonts w:ascii="Palatino Linotype" w:hAnsi="Palatino Linotype"/>
          <w:color w:val="000000" w:themeColor="text1"/>
        </w:rPr>
        <w:t>R</w:t>
      </w:r>
      <w:r w:rsidR="00662C69" w:rsidRPr="00246C6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46C61">
        <w:rPr>
          <w:rFonts w:ascii="Palatino Linotype" w:hAnsi="Palatino Linotype"/>
          <w:color w:val="000000" w:themeColor="text1"/>
        </w:rPr>
        <w:t>icipios, con</w:t>
      </w:r>
      <w:r w:rsidR="00662C69" w:rsidRPr="00246C61">
        <w:rPr>
          <w:rFonts w:ascii="Palatino Linotype" w:hAnsi="Palatino Linotype"/>
          <w:color w:val="000000" w:themeColor="text1"/>
        </w:rPr>
        <w:t xml:space="preserve"> </w:t>
      </w:r>
      <w:r w:rsidR="00485DB6" w:rsidRPr="00246C61">
        <w:rPr>
          <w:rFonts w:ascii="Palatino Linotype" w:hAnsi="Palatino Linotype"/>
          <w:color w:val="000000" w:themeColor="text1"/>
        </w:rPr>
        <w:t xml:space="preserve">domicilio </w:t>
      </w:r>
      <w:r w:rsidR="00662C69" w:rsidRPr="00246C61">
        <w:rPr>
          <w:rFonts w:ascii="Palatino Linotype" w:hAnsi="Palatino Linotype"/>
          <w:color w:val="000000" w:themeColor="text1"/>
        </w:rPr>
        <w:t xml:space="preserve">en Metepec, Estado de México; de </w:t>
      </w:r>
      <w:r w:rsidR="00F971AD">
        <w:rPr>
          <w:rFonts w:ascii="Palatino Linotype" w:hAnsi="Palatino Linotype"/>
          <w:color w:val="000000" w:themeColor="text1"/>
        </w:rPr>
        <w:t>di</w:t>
      </w:r>
      <w:r w:rsidR="00C31CCA">
        <w:rPr>
          <w:rFonts w:ascii="Palatino Linotype" w:hAnsi="Palatino Linotype"/>
          <w:color w:val="000000" w:themeColor="text1"/>
        </w:rPr>
        <w:t>ecisiete</w:t>
      </w:r>
      <w:r w:rsidR="00F971AD">
        <w:rPr>
          <w:rFonts w:ascii="Palatino Linotype" w:hAnsi="Palatino Linotype"/>
          <w:color w:val="000000" w:themeColor="text1"/>
        </w:rPr>
        <w:t xml:space="preserve"> (1</w:t>
      </w:r>
      <w:r w:rsidR="00C31CCA">
        <w:rPr>
          <w:rFonts w:ascii="Palatino Linotype" w:hAnsi="Palatino Linotype"/>
          <w:color w:val="000000" w:themeColor="text1"/>
        </w:rPr>
        <w:t>7</w:t>
      </w:r>
      <w:r w:rsidR="00F971AD">
        <w:rPr>
          <w:rFonts w:ascii="Palatino Linotype" w:hAnsi="Palatino Linotype"/>
          <w:color w:val="000000" w:themeColor="text1"/>
        </w:rPr>
        <w:t>) de enero de dos mil veinticuatro</w:t>
      </w:r>
      <w:r w:rsidR="00662C69" w:rsidRPr="00246C61">
        <w:rPr>
          <w:rFonts w:ascii="Palatino Linotype" w:hAnsi="Palatino Linotype"/>
          <w:color w:val="000000" w:themeColor="text1"/>
        </w:rPr>
        <w:t>.</w:t>
      </w:r>
    </w:p>
    <w:p w14:paraId="1181C59D" w14:textId="77777777" w:rsidR="00B31E90" w:rsidRPr="00246C61" w:rsidRDefault="00B31E90" w:rsidP="00B31E90">
      <w:pPr>
        <w:tabs>
          <w:tab w:val="left" w:pos="3465"/>
        </w:tabs>
        <w:spacing w:line="360" w:lineRule="auto"/>
        <w:jc w:val="both"/>
        <w:rPr>
          <w:rFonts w:ascii="Palatino Linotype" w:hAnsi="Palatino Linotype"/>
          <w:color w:val="000000" w:themeColor="text1"/>
        </w:rPr>
      </w:pPr>
    </w:p>
    <w:p w14:paraId="04F87235" w14:textId="0B720D3D" w:rsidR="005F0007" w:rsidRPr="00246C61" w:rsidRDefault="00662C69" w:rsidP="00B31E90">
      <w:pPr>
        <w:spacing w:line="360" w:lineRule="auto"/>
        <w:jc w:val="both"/>
        <w:rPr>
          <w:rFonts w:ascii="Palatino Linotype" w:eastAsia="Times New Roman" w:hAnsi="Palatino Linotype" w:cs="Times New Roman"/>
          <w:color w:val="000000" w:themeColor="text1"/>
        </w:rPr>
      </w:pPr>
      <w:r w:rsidRPr="00246C61">
        <w:rPr>
          <w:rFonts w:ascii="Palatino Linotype" w:hAnsi="Palatino Linotype"/>
          <w:b/>
          <w:color w:val="000000" w:themeColor="text1"/>
        </w:rPr>
        <w:t>VISTO</w:t>
      </w:r>
      <w:r w:rsidRPr="00246C61">
        <w:rPr>
          <w:rFonts w:ascii="Palatino Linotype" w:hAnsi="Palatino Linotype"/>
          <w:color w:val="000000" w:themeColor="text1"/>
        </w:rPr>
        <w:t xml:space="preserve"> </w:t>
      </w:r>
      <w:r w:rsidR="00F25B61" w:rsidRPr="00246C61">
        <w:rPr>
          <w:rFonts w:ascii="Palatino Linotype" w:hAnsi="Palatino Linotype"/>
          <w:color w:val="000000" w:themeColor="text1"/>
        </w:rPr>
        <w:t>el</w:t>
      </w:r>
      <w:r w:rsidRPr="00246C61">
        <w:rPr>
          <w:rFonts w:ascii="Palatino Linotype" w:hAnsi="Palatino Linotype"/>
          <w:color w:val="000000" w:themeColor="text1"/>
        </w:rPr>
        <w:t xml:space="preserve"> expediente electrónico for</w:t>
      </w:r>
      <w:r w:rsidR="00D37494" w:rsidRPr="00246C61">
        <w:rPr>
          <w:rFonts w:ascii="Palatino Linotype" w:hAnsi="Palatino Linotype"/>
          <w:color w:val="000000" w:themeColor="text1"/>
        </w:rPr>
        <w:t>mado con motivo del</w:t>
      </w:r>
      <w:r w:rsidRPr="00246C61">
        <w:rPr>
          <w:rFonts w:ascii="Palatino Linotype" w:hAnsi="Palatino Linotype"/>
          <w:color w:val="000000" w:themeColor="text1"/>
        </w:rPr>
        <w:t xml:space="preserve"> recurso de revisión </w:t>
      </w:r>
      <w:r w:rsidR="00F971AD">
        <w:rPr>
          <w:rFonts w:ascii="Palatino Linotype" w:hAnsi="Palatino Linotype"/>
          <w:b/>
          <w:bCs/>
          <w:color w:val="000000" w:themeColor="text1"/>
        </w:rPr>
        <w:t>07813/INFOEM/IP/RR/2023</w:t>
      </w:r>
      <w:r w:rsidR="005F1362" w:rsidRPr="00246C61">
        <w:rPr>
          <w:rFonts w:ascii="Palatino Linotype" w:eastAsia="Times New Roman" w:hAnsi="Palatino Linotype" w:cs="Arial"/>
          <w:bCs/>
          <w:color w:val="000000" w:themeColor="text1"/>
        </w:rPr>
        <w:t xml:space="preserve">, </w:t>
      </w:r>
      <w:r w:rsidR="006B31E7" w:rsidRPr="00246C61">
        <w:rPr>
          <w:rFonts w:ascii="Palatino Linotype" w:eastAsia="Times New Roman" w:hAnsi="Palatino Linotype" w:cs="Times New Roman"/>
          <w:color w:val="000000" w:themeColor="text1"/>
        </w:rPr>
        <w:t>interpuesto por</w:t>
      </w:r>
      <w:r w:rsidR="00A82666" w:rsidRPr="00246C61">
        <w:rPr>
          <w:rFonts w:ascii="Palatino Linotype" w:eastAsia="Times New Roman" w:hAnsi="Palatino Linotype" w:cs="Times New Roman"/>
          <w:color w:val="000000" w:themeColor="text1"/>
        </w:rPr>
        <w:t xml:space="preserve"> </w:t>
      </w:r>
      <w:r w:rsidR="0029345E" w:rsidRPr="00246C61">
        <w:rPr>
          <w:rFonts w:ascii="Palatino Linotype" w:eastAsia="Times New Roman" w:hAnsi="Palatino Linotype" w:cs="Times New Roman"/>
          <w:color w:val="000000" w:themeColor="text1"/>
        </w:rPr>
        <w:t>un o una particular quien no señaló ningún nombre, seudónimo o carácter para ser identificada, por lo que en lo sucesivo será señalada como</w:t>
      </w:r>
      <w:r w:rsidR="00DC6DD0" w:rsidRPr="00246C61">
        <w:rPr>
          <w:rFonts w:ascii="Palatino Linotype" w:eastAsia="Times New Roman" w:hAnsi="Palatino Linotype" w:cs="Times New Roman"/>
          <w:color w:val="000000" w:themeColor="text1"/>
        </w:rPr>
        <w:t xml:space="preserve"> </w:t>
      </w:r>
      <w:r w:rsidR="0029345E" w:rsidRPr="00246C61">
        <w:rPr>
          <w:rFonts w:ascii="Palatino Linotype" w:eastAsia="Times New Roman" w:hAnsi="Palatino Linotype" w:cs="Times New Roman"/>
          <w:b/>
          <w:color w:val="000000" w:themeColor="text1"/>
        </w:rPr>
        <w:t>LA</w:t>
      </w:r>
      <w:r w:rsidR="0029345E" w:rsidRPr="00246C61">
        <w:rPr>
          <w:rFonts w:ascii="Palatino Linotype" w:eastAsia="Times New Roman" w:hAnsi="Palatino Linotype" w:cs="Times New Roman"/>
          <w:color w:val="000000" w:themeColor="text1"/>
        </w:rPr>
        <w:t xml:space="preserve"> </w:t>
      </w:r>
      <w:r w:rsidR="00A82666" w:rsidRPr="00246C61">
        <w:rPr>
          <w:rFonts w:ascii="Palatino Linotype" w:eastAsia="Times New Roman" w:hAnsi="Palatino Linotype" w:cs="Times New Roman"/>
          <w:b/>
          <w:color w:val="000000" w:themeColor="text1"/>
        </w:rPr>
        <w:t>RECURRENTE</w:t>
      </w:r>
      <w:r w:rsidR="00E647FF" w:rsidRPr="00246C61">
        <w:rPr>
          <w:rFonts w:ascii="Palatino Linotype" w:eastAsia="Times New Roman" w:hAnsi="Palatino Linotype" w:cs="Arial"/>
          <w:color w:val="000000" w:themeColor="text1"/>
        </w:rPr>
        <w:t>;</w:t>
      </w:r>
      <w:r w:rsidR="005F1362" w:rsidRPr="00246C61">
        <w:rPr>
          <w:rFonts w:ascii="Palatino Linotype" w:eastAsia="Times New Roman" w:hAnsi="Palatino Linotype" w:cs="Arial"/>
          <w:color w:val="000000" w:themeColor="text1"/>
        </w:rPr>
        <w:t xml:space="preserve"> en contra de la respuesta del</w:t>
      </w:r>
      <w:r w:rsidR="002C1007" w:rsidRPr="00246C61">
        <w:rPr>
          <w:rFonts w:ascii="Palatino Linotype" w:eastAsia="Times New Roman" w:hAnsi="Palatino Linotype" w:cs="Arial"/>
          <w:color w:val="000000" w:themeColor="text1"/>
        </w:rPr>
        <w:t xml:space="preserve"> </w:t>
      </w:r>
      <w:r w:rsidR="00F971AD">
        <w:rPr>
          <w:rFonts w:ascii="Palatino Linotype" w:eastAsia="Times New Roman" w:hAnsi="Palatino Linotype" w:cs="Arial"/>
          <w:b/>
          <w:color w:val="000000" w:themeColor="text1"/>
        </w:rPr>
        <w:t>Ayuntamiento de Atizapán</w:t>
      </w:r>
      <w:r w:rsidR="009572EE" w:rsidRPr="00246C61">
        <w:rPr>
          <w:rFonts w:ascii="Palatino Linotype" w:eastAsia="Calibri" w:hAnsi="Palatino Linotype" w:cs="Arial"/>
          <w:color w:val="000000" w:themeColor="text1"/>
        </w:rPr>
        <w:t>,</w:t>
      </w:r>
      <w:r w:rsidR="005F1362" w:rsidRPr="00246C61">
        <w:rPr>
          <w:rFonts w:ascii="Palatino Linotype" w:eastAsia="Calibri" w:hAnsi="Palatino Linotype" w:cs="Arial"/>
          <w:color w:val="000000" w:themeColor="text1"/>
        </w:rPr>
        <w:t xml:space="preserve"> </w:t>
      </w:r>
      <w:r w:rsidR="00F17EFA" w:rsidRPr="00246C61">
        <w:rPr>
          <w:rFonts w:ascii="Palatino Linotype" w:eastAsia="Calibri" w:hAnsi="Palatino Linotype" w:cs="Arial"/>
          <w:color w:val="000000" w:themeColor="text1"/>
        </w:rPr>
        <w:t>en adelante,</w:t>
      </w:r>
      <w:r w:rsidR="00F17EFA" w:rsidRPr="00246C61">
        <w:rPr>
          <w:rFonts w:ascii="Palatino Linotype" w:eastAsia="Times New Roman" w:hAnsi="Palatino Linotype" w:cs="Times New Roman"/>
          <w:color w:val="000000" w:themeColor="text1"/>
        </w:rPr>
        <w:t xml:space="preserve"> </w:t>
      </w:r>
      <w:r w:rsidR="005F1362" w:rsidRPr="00246C61">
        <w:rPr>
          <w:rFonts w:ascii="Palatino Linotype" w:eastAsia="Times New Roman" w:hAnsi="Palatino Linotype" w:cs="Times New Roman"/>
          <w:color w:val="000000" w:themeColor="text1"/>
        </w:rPr>
        <w:t>el</w:t>
      </w:r>
      <w:r w:rsidR="005F1362" w:rsidRPr="00246C61">
        <w:rPr>
          <w:rFonts w:ascii="Palatino Linotype" w:eastAsia="Times New Roman" w:hAnsi="Palatino Linotype" w:cs="Times New Roman"/>
          <w:b/>
          <w:color w:val="000000" w:themeColor="text1"/>
        </w:rPr>
        <w:t xml:space="preserve"> SUJETO OBLIGADO</w:t>
      </w:r>
      <w:r w:rsidR="005F1362" w:rsidRPr="00246C61">
        <w:rPr>
          <w:rFonts w:ascii="Palatino Linotype" w:eastAsia="Times New Roman" w:hAnsi="Palatino Linotype" w:cs="Times New Roman"/>
          <w:color w:val="000000" w:themeColor="text1"/>
        </w:rPr>
        <w:t>,</w:t>
      </w:r>
      <w:r w:rsidR="005F1362" w:rsidRPr="00246C61">
        <w:rPr>
          <w:rFonts w:ascii="Palatino Linotype" w:eastAsia="Times New Roman" w:hAnsi="Palatino Linotype" w:cs="Times New Roman"/>
          <w:b/>
          <w:color w:val="000000" w:themeColor="text1"/>
        </w:rPr>
        <w:t xml:space="preserve"> </w:t>
      </w:r>
      <w:r w:rsidR="005F1362" w:rsidRPr="00246C6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46C61" w:rsidRDefault="009A593A" w:rsidP="00B31E90">
      <w:pPr>
        <w:spacing w:line="360" w:lineRule="auto"/>
        <w:jc w:val="both"/>
        <w:rPr>
          <w:rFonts w:ascii="Palatino Linotype" w:hAnsi="Palatino Linotype"/>
          <w:b/>
          <w:color w:val="000000" w:themeColor="text1"/>
        </w:rPr>
      </w:pPr>
    </w:p>
    <w:p w14:paraId="769E1410" w14:textId="72F80201" w:rsidR="00587366" w:rsidRPr="00246C6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246C61">
        <w:rPr>
          <w:b/>
          <w:color w:val="000000" w:themeColor="text1"/>
        </w:rPr>
        <w:t>A</w:t>
      </w:r>
      <w:r w:rsidR="00F96BC1" w:rsidRPr="00246C61">
        <w:rPr>
          <w:b/>
          <w:color w:val="000000" w:themeColor="text1"/>
        </w:rPr>
        <w:t xml:space="preserve"> </w:t>
      </w:r>
      <w:r w:rsidRPr="00246C61">
        <w:rPr>
          <w:b/>
          <w:color w:val="000000" w:themeColor="text1"/>
        </w:rPr>
        <w:t>N</w:t>
      </w:r>
      <w:r w:rsidR="00F96BC1" w:rsidRPr="00246C61">
        <w:rPr>
          <w:b/>
          <w:color w:val="000000" w:themeColor="text1"/>
        </w:rPr>
        <w:t xml:space="preserve"> </w:t>
      </w:r>
      <w:r w:rsidRPr="00246C61">
        <w:rPr>
          <w:b/>
          <w:color w:val="000000" w:themeColor="text1"/>
        </w:rPr>
        <w:t>T</w:t>
      </w:r>
      <w:r w:rsidR="00F96BC1" w:rsidRPr="00246C61">
        <w:rPr>
          <w:b/>
          <w:color w:val="000000" w:themeColor="text1"/>
        </w:rPr>
        <w:t xml:space="preserve"> </w:t>
      </w:r>
      <w:r w:rsidRPr="00246C61">
        <w:rPr>
          <w:b/>
          <w:color w:val="000000" w:themeColor="text1"/>
        </w:rPr>
        <w:t>E</w:t>
      </w:r>
      <w:r w:rsidR="00F96BC1" w:rsidRPr="00246C61">
        <w:rPr>
          <w:b/>
          <w:color w:val="000000" w:themeColor="text1"/>
        </w:rPr>
        <w:t xml:space="preserve"> </w:t>
      </w:r>
      <w:r w:rsidRPr="00246C61">
        <w:rPr>
          <w:b/>
          <w:color w:val="000000" w:themeColor="text1"/>
        </w:rPr>
        <w:t>C</w:t>
      </w:r>
      <w:r w:rsidR="00F96BC1" w:rsidRPr="00246C61">
        <w:rPr>
          <w:b/>
          <w:color w:val="000000" w:themeColor="text1"/>
        </w:rPr>
        <w:t xml:space="preserve"> </w:t>
      </w:r>
      <w:r w:rsidRPr="00246C61">
        <w:rPr>
          <w:b/>
          <w:color w:val="000000" w:themeColor="text1"/>
        </w:rPr>
        <w:t>E</w:t>
      </w:r>
      <w:r w:rsidR="00F96BC1" w:rsidRPr="00246C61">
        <w:rPr>
          <w:b/>
          <w:color w:val="000000" w:themeColor="text1"/>
        </w:rPr>
        <w:t xml:space="preserve"> </w:t>
      </w:r>
      <w:r w:rsidRPr="00246C61">
        <w:rPr>
          <w:b/>
          <w:color w:val="000000" w:themeColor="text1"/>
        </w:rPr>
        <w:t>D</w:t>
      </w:r>
      <w:r w:rsidR="00F96BC1" w:rsidRPr="00246C61">
        <w:rPr>
          <w:b/>
          <w:color w:val="000000" w:themeColor="text1"/>
        </w:rPr>
        <w:t xml:space="preserve"> </w:t>
      </w:r>
      <w:r w:rsidRPr="00246C61">
        <w:rPr>
          <w:b/>
          <w:color w:val="000000" w:themeColor="text1"/>
        </w:rPr>
        <w:t>E</w:t>
      </w:r>
      <w:r w:rsidR="00F96BC1" w:rsidRPr="00246C61">
        <w:rPr>
          <w:b/>
          <w:color w:val="000000" w:themeColor="text1"/>
        </w:rPr>
        <w:t xml:space="preserve"> </w:t>
      </w:r>
      <w:r w:rsidRPr="00246C61">
        <w:rPr>
          <w:b/>
          <w:color w:val="000000" w:themeColor="text1"/>
        </w:rPr>
        <w:t>N</w:t>
      </w:r>
      <w:r w:rsidR="00F96BC1" w:rsidRPr="00246C61">
        <w:rPr>
          <w:b/>
          <w:color w:val="000000" w:themeColor="text1"/>
        </w:rPr>
        <w:t xml:space="preserve"> </w:t>
      </w:r>
      <w:r w:rsidRPr="00246C61">
        <w:rPr>
          <w:b/>
          <w:color w:val="000000" w:themeColor="text1"/>
        </w:rPr>
        <w:t>T</w:t>
      </w:r>
      <w:r w:rsidR="00F96BC1" w:rsidRPr="00246C61">
        <w:rPr>
          <w:b/>
          <w:color w:val="000000" w:themeColor="text1"/>
        </w:rPr>
        <w:t xml:space="preserve"> </w:t>
      </w:r>
      <w:r w:rsidRPr="00246C61">
        <w:rPr>
          <w:b/>
          <w:color w:val="000000" w:themeColor="text1"/>
        </w:rPr>
        <w:t>E</w:t>
      </w:r>
      <w:r w:rsidR="00F96BC1" w:rsidRPr="00246C61">
        <w:rPr>
          <w:b/>
          <w:color w:val="000000" w:themeColor="text1"/>
        </w:rPr>
        <w:t xml:space="preserve"> </w:t>
      </w:r>
      <w:r w:rsidRPr="00246C61">
        <w:rPr>
          <w:b/>
          <w:color w:val="000000" w:themeColor="text1"/>
        </w:rPr>
        <w:t>S</w:t>
      </w:r>
      <w:bookmarkEnd w:id="0"/>
      <w:bookmarkEnd w:id="1"/>
      <w:bookmarkEnd w:id="2"/>
    </w:p>
    <w:p w14:paraId="5672105D" w14:textId="77777777" w:rsidR="00B31E90" w:rsidRPr="00246C6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rPr>
      </w:pPr>
    </w:p>
    <w:p w14:paraId="402A4C0A" w14:textId="5C9C221D" w:rsidR="00D9392E" w:rsidRPr="00246C6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246C61">
        <w:rPr>
          <w:rFonts w:ascii="Palatino Linotype" w:eastAsia="Calibri" w:hAnsi="Palatino Linotype" w:cs="Arial"/>
          <w:color w:val="000000" w:themeColor="text1"/>
        </w:rPr>
        <w:t>El</w:t>
      </w:r>
      <w:r w:rsidR="00D9392E" w:rsidRPr="00246C61">
        <w:rPr>
          <w:rFonts w:ascii="Palatino Linotype" w:eastAsia="Calibri" w:hAnsi="Palatino Linotype" w:cs="Arial"/>
          <w:color w:val="000000" w:themeColor="text1"/>
        </w:rPr>
        <w:t xml:space="preserve"> </w:t>
      </w:r>
      <w:r w:rsidR="00BE0FDA" w:rsidRPr="00246C61">
        <w:rPr>
          <w:rFonts w:ascii="Palatino Linotype" w:eastAsia="Calibri" w:hAnsi="Palatino Linotype" w:cs="Arial"/>
          <w:color w:val="000000" w:themeColor="text1"/>
        </w:rPr>
        <w:t xml:space="preserve">nueve (09) de </w:t>
      </w:r>
      <w:r w:rsidR="00F971AD">
        <w:rPr>
          <w:rFonts w:ascii="Palatino Linotype" w:eastAsia="Calibri" w:hAnsi="Palatino Linotype" w:cs="Arial"/>
          <w:color w:val="000000" w:themeColor="text1"/>
        </w:rPr>
        <w:t>octubre de dos mil veintitrés</w:t>
      </w:r>
      <w:r w:rsidR="005F1362" w:rsidRPr="00246C61">
        <w:rPr>
          <w:rFonts w:ascii="Palatino Linotype" w:eastAsia="Calibri" w:hAnsi="Palatino Linotype" w:cs="Arial"/>
          <w:color w:val="000000" w:themeColor="text1"/>
        </w:rPr>
        <w:t xml:space="preserve">, </w:t>
      </w:r>
      <w:r w:rsidR="0082705C" w:rsidRPr="00246C61">
        <w:rPr>
          <w:rFonts w:ascii="Palatino Linotype" w:eastAsia="Calibri" w:hAnsi="Palatino Linotype" w:cs="Arial"/>
          <w:color w:val="000000" w:themeColor="text1"/>
        </w:rPr>
        <w:t>la</w:t>
      </w:r>
      <w:r w:rsidR="00F96BC1" w:rsidRPr="00246C61">
        <w:rPr>
          <w:rFonts w:ascii="Palatino Linotype" w:eastAsia="Calibri" w:hAnsi="Palatino Linotype" w:cs="Arial"/>
          <w:color w:val="000000" w:themeColor="text1"/>
        </w:rPr>
        <w:t xml:space="preserve"> entonces </w:t>
      </w:r>
      <w:r w:rsidR="00F96BC1" w:rsidRPr="00246C61">
        <w:rPr>
          <w:rFonts w:ascii="Palatino Linotype" w:eastAsia="Calibri" w:hAnsi="Palatino Linotype" w:cs="Arial"/>
          <w:b/>
          <w:color w:val="000000" w:themeColor="text1"/>
        </w:rPr>
        <w:t>SOLICITANTE</w:t>
      </w:r>
      <w:r w:rsidR="005F1362" w:rsidRPr="00246C61">
        <w:rPr>
          <w:rFonts w:ascii="Palatino Linotype" w:hAnsi="Palatino Linotype"/>
          <w:color w:val="000000" w:themeColor="text1"/>
        </w:rPr>
        <w:t xml:space="preserve"> presentó</w:t>
      </w:r>
      <w:r w:rsidR="005F1362" w:rsidRPr="00246C61">
        <w:rPr>
          <w:rFonts w:ascii="Palatino Linotype" w:hAnsi="Palatino Linotype"/>
          <w:b/>
          <w:color w:val="000000" w:themeColor="text1"/>
        </w:rPr>
        <w:t xml:space="preserve"> </w:t>
      </w:r>
      <w:r w:rsidR="00127E68" w:rsidRPr="00246C61">
        <w:rPr>
          <w:rFonts w:ascii="Palatino Linotype" w:hAnsi="Palatino Linotype"/>
          <w:bCs/>
          <w:color w:val="000000" w:themeColor="text1"/>
        </w:rPr>
        <w:t xml:space="preserve">a través </w:t>
      </w:r>
      <w:r w:rsidR="00575376" w:rsidRPr="00246C61">
        <w:rPr>
          <w:rFonts w:ascii="Palatino Linotype" w:hAnsi="Palatino Linotype"/>
          <w:bCs/>
          <w:color w:val="000000" w:themeColor="text1"/>
        </w:rPr>
        <w:t>del</w:t>
      </w:r>
      <w:r w:rsidR="0003314C" w:rsidRPr="00246C61">
        <w:rPr>
          <w:rFonts w:ascii="Palatino Linotype" w:hAnsi="Palatino Linotype"/>
          <w:bCs/>
          <w:color w:val="000000" w:themeColor="text1"/>
        </w:rPr>
        <w:t xml:space="preserve"> SAIMEX</w:t>
      </w:r>
      <w:r w:rsidR="005F1362" w:rsidRPr="00246C61">
        <w:rPr>
          <w:rFonts w:ascii="Palatino Linotype" w:eastAsia="Calibri" w:hAnsi="Palatino Linotype" w:cs="Arial"/>
          <w:color w:val="000000" w:themeColor="text1"/>
        </w:rPr>
        <w:t>, la solicitud de información pública registrada</w:t>
      </w:r>
      <w:r w:rsidR="00772245" w:rsidRPr="00246C61">
        <w:rPr>
          <w:rFonts w:ascii="Palatino Linotype" w:eastAsia="Calibri" w:hAnsi="Palatino Linotype" w:cs="Arial"/>
          <w:color w:val="000000" w:themeColor="text1"/>
        </w:rPr>
        <w:t xml:space="preserve"> con </w:t>
      </w:r>
      <w:r w:rsidR="00F25B61" w:rsidRPr="00246C61">
        <w:rPr>
          <w:rFonts w:ascii="Palatino Linotype" w:eastAsia="Calibri" w:hAnsi="Palatino Linotype" w:cs="Arial"/>
          <w:color w:val="000000" w:themeColor="text1"/>
        </w:rPr>
        <w:t>el</w:t>
      </w:r>
      <w:r w:rsidR="005F1362" w:rsidRPr="00246C61">
        <w:rPr>
          <w:rFonts w:ascii="Palatino Linotype" w:eastAsia="Calibri" w:hAnsi="Palatino Linotype" w:cs="Arial"/>
          <w:color w:val="000000" w:themeColor="text1"/>
        </w:rPr>
        <w:t xml:space="preserve"> número</w:t>
      </w:r>
      <w:r w:rsidR="00772245" w:rsidRPr="00246C61">
        <w:rPr>
          <w:rFonts w:ascii="Palatino Linotype" w:eastAsia="Calibri" w:hAnsi="Palatino Linotype" w:cs="Arial"/>
          <w:color w:val="000000" w:themeColor="text1"/>
        </w:rPr>
        <w:t xml:space="preserve"> </w:t>
      </w:r>
      <w:r w:rsidR="00F971AD">
        <w:rPr>
          <w:rFonts w:ascii="Palatino Linotype" w:eastAsia="Calibri" w:hAnsi="Palatino Linotype" w:cs="Arial"/>
          <w:b/>
          <w:color w:val="000000" w:themeColor="text1"/>
        </w:rPr>
        <w:t>00116/ATIZAPAN/IP/2023</w:t>
      </w:r>
      <w:r w:rsidR="005F1362" w:rsidRPr="00246C61">
        <w:rPr>
          <w:rFonts w:ascii="Palatino Linotype" w:hAnsi="Palatino Linotype"/>
          <w:b/>
          <w:bCs/>
          <w:color w:val="000000" w:themeColor="text1"/>
        </w:rPr>
        <w:t>,</w:t>
      </w:r>
      <w:r w:rsidR="00F25B61" w:rsidRPr="00246C61">
        <w:rPr>
          <w:rFonts w:ascii="Palatino Linotype" w:eastAsia="Calibri" w:hAnsi="Palatino Linotype" w:cs="Arial"/>
          <w:color w:val="000000" w:themeColor="text1"/>
        </w:rPr>
        <w:t xml:space="preserve"> mediante la</w:t>
      </w:r>
      <w:r w:rsidR="00772245" w:rsidRPr="00246C61">
        <w:rPr>
          <w:rFonts w:ascii="Palatino Linotype" w:eastAsia="Calibri" w:hAnsi="Palatino Linotype" w:cs="Arial"/>
          <w:color w:val="000000" w:themeColor="text1"/>
        </w:rPr>
        <w:t xml:space="preserve"> que </w:t>
      </w:r>
      <w:r w:rsidR="005F1362" w:rsidRPr="00246C61">
        <w:rPr>
          <w:rFonts w:ascii="Palatino Linotype" w:eastAsia="Calibri" w:hAnsi="Palatino Linotype" w:cs="Arial"/>
          <w:color w:val="000000" w:themeColor="text1"/>
        </w:rPr>
        <w:t>requirió</w:t>
      </w:r>
      <w:r w:rsidR="00022D89" w:rsidRPr="00246C61">
        <w:rPr>
          <w:rFonts w:ascii="Palatino Linotype" w:eastAsia="Calibri" w:hAnsi="Palatino Linotype" w:cs="Arial"/>
          <w:color w:val="000000" w:themeColor="text1"/>
        </w:rPr>
        <w:t xml:space="preserve"> lo siguiente</w:t>
      </w:r>
      <w:r w:rsidR="005F1362" w:rsidRPr="00246C61">
        <w:rPr>
          <w:rFonts w:ascii="Palatino Linotype" w:eastAsia="Calibri" w:hAnsi="Palatino Linotype" w:cs="Arial"/>
          <w:color w:val="000000" w:themeColor="text1"/>
        </w:rPr>
        <w:t>:</w:t>
      </w:r>
    </w:p>
    <w:p w14:paraId="76EB7490" w14:textId="77777777" w:rsidR="00B31E90" w:rsidRPr="00246C6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688F3FE" w:rsidR="0097210F" w:rsidRPr="00246C61" w:rsidRDefault="00F25B61" w:rsidP="0003314C">
      <w:pPr>
        <w:pStyle w:val="Prrafodelista"/>
        <w:spacing w:line="276" w:lineRule="auto"/>
        <w:ind w:left="567" w:right="616"/>
        <w:jc w:val="both"/>
        <w:rPr>
          <w:rFonts w:ascii="Palatino Linotype" w:hAnsi="Palatino Linotype"/>
          <w:color w:val="000000" w:themeColor="text1"/>
          <w:sz w:val="22"/>
          <w:szCs w:val="22"/>
        </w:rPr>
      </w:pPr>
      <w:r w:rsidRPr="00246C61">
        <w:rPr>
          <w:rFonts w:ascii="Palatino Linotype" w:hAnsi="Palatino Linotype"/>
          <w:i/>
          <w:color w:val="000000" w:themeColor="text1"/>
          <w:sz w:val="22"/>
          <w:szCs w:val="22"/>
        </w:rPr>
        <w:t xml:space="preserve"> </w:t>
      </w:r>
      <w:r w:rsidR="005F1362" w:rsidRPr="00246C61">
        <w:rPr>
          <w:rFonts w:ascii="Palatino Linotype" w:hAnsi="Palatino Linotype"/>
          <w:i/>
          <w:color w:val="000000" w:themeColor="text1"/>
          <w:sz w:val="22"/>
          <w:szCs w:val="22"/>
        </w:rPr>
        <w:t>“</w:t>
      </w:r>
      <w:r w:rsidR="00F971AD" w:rsidRPr="00F971AD">
        <w:rPr>
          <w:rFonts w:ascii="Palatino Linotype" w:hAnsi="Palatino Linotype"/>
          <w:i/>
          <w:color w:val="000000" w:themeColor="text1"/>
          <w:sz w:val="22"/>
          <w:szCs w:val="22"/>
        </w:rPr>
        <w:t>Estados bancarios de las cuentas del ayuntamiento y DIF</w:t>
      </w:r>
      <w:r w:rsidR="005F1362" w:rsidRPr="00246C61">
        <w:rPr>
          <w:rFonts w:ascii="Palatino Linotype" w:hAnsi="Palatino Linotype"/>
          <w:i/>
          <w:color w:val="000000" w:themeColor="text1"/>
          <w:sz w:val="22"/>
          <w:szCs w:val="22"/>
        </w:rPr>
        <w:t xml:space="preserve">” </w:t>
      </w:r>
      <w:r w:rsidR="005F1362" w:rsidRPr="00246C61">
        <w:rPr>
          <w:rFonts w:ascii="Palatino Linotype" w:hAnsi="Palatino Linotype"/>
          <w:color w:val="000000" w:themeColor="text1"/>
          <w:sz w:val="22"/>
          <w:szCs w:val="22"/>
        </w:rPr>
        <w:t>(Sic).</w:t>
      </w:r>
    </w:p>
    <w:p w14:paraId="65A03C8D" w14:textId="77777777" w:rsidR="005F1362" w:rsidRPr="00246C61" w:rsidRDefault="005F1362" w:rsidP="00B31E90">
      <w:pPr>
        <w:spacing w:line="360" w:lineRule="auto"/>
        <w:ind w:right="333"/>
        <w:jc w:val="both"/>
        <w:rPr>
          <w:rFonts w:ascii="Palatino Linotype" w:hAnsi="Palatino Linotype"/>
          <w:color w:val="000000" w:themeColor="text1"/>
        </w:rPr>
      </w:pPr>
    </w:p>
    <w:p w14:paraId="35BA18A9" w14:textId="41684AD1" w:rsidR="0039142B" w:rsidRPr="00246C61"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46C61">
        <w:rPr>
          <w:rFonts w:ascii="Palatino Linotype" w:eastAsia="Times New Roman" w:hAnsi="Palatino Linotype" w:cs="Arial"/>
          <w:color w:val="000000" w:themeColor="text1"/>
        </w:rPr>
        <w:t>Se hace constar</w:t>
      </w:r>
      <w:r w:rsidR="00E9022C" w:rsidRPr="00246C61">
        <w:rPr>
          <w:rFonts w:ascii="Palatino Linotype" w:eastAsia="Times New Roman" w:hAnsi="Palatino Linotype" w:cs="Arial"/>
          <w:color w:val="000000" w:themeColor="text1"/>
        </w:rPr>
        <w:t xml:space="preserve"> que </w:t>
      </w:r>
      <w:r w:rsidR="0082705C" w:rsidRPr="00246C61">
        <w:rPr>
          <w:rFonts w:ascii="Palatino Linotype" w:eastAsia="Times New Roman" w:hAnsi="Palatino Linotype" w:cs="Arial"/>
          <w:color w:val="000000" w:themeColor="text1"/>
        </w:rPr>
        <w:t>la</w:t>
      </w:r>
      <w:r w:rsidR="00E9022C" w:rsidRPr="00246C61">
        <w:rPr>
          <w:rFonts w:ascii="Palatino Linotype" w:eastAsia="Times New Roman" w:hAnsi="Palatino Linotype" w:cs="Arial"/>
          <w:color w:val="000000" w:themeColor="text1"/>
        </w:rPr>
        <w:t xml:space="preserve"> particular </w:t>
      </w:r>
      <w:r w:rsidR="005F1362" w:rsidRPr="00246C61">
        <w:rPr>
          <w:rFonts w:ascii="Palatino Linotype" w:eastAsia="Times New Roman" w:hAnsi="Palatino Linotype" w:cs="Arial"/>
          <w:color w:val="000000" w:themeColor="text1"/>
        </w:rPr>
        <w:t>señaló como modalidad de entrega de la información</w:t>
      </w:r>
      <w:r w:rsidR="005F1362" w:rsidRPr="00246C61">
        <w:rPr>
          <w:rFonts w:ascii="Palatino Linotype" w:eastAsia="Times New Roman" w:hAnsi="Palatino Linotype" w:cs="Arial"/>
          <w:bCs/>
          <w:color w:val="000000" w:themeColor="text1"/>
        </w:rPr>
        <w:t>:</w:t>
      </w:r>
      <w:r w:rsidR="001E4152" w:rsidRPr="00246C61">
        <w:rPr>
          <w:rFonts w:ascii="Palatino Linotype" w:eastAsia="Times New Roman" w:hAnsi="Palatino Linotype" w:cs="Arial"/>
          <w:b/>
          <w:color w:val="000000" w:themeColor="text1"/>
        </w:rPr>
        <w:t xml:space="preserve"> </w:t>
      </w:r>
      <w:r w:rsidR="004F0BF4" w:rsidRPr="00246C61">
        <w:rPr>
          <w:rFonts w:ascii="Palatino Linotype" w:eastAsia="Times New Roman" w:hAnsi="Palatino Linotype" w:cs="Arial"/>
          <w:b/>
          <w:i/>
          <w:iCs/>
          <w:color w:val="000000" w:themeColor="text1"/>
        </w:rPr>
        <w:t>A través del SAIMEX</w:t>
      </w:r>
      <w:r w:rsidR="005B4B08" w:rsidRPr="00246C61">
        <w:rPr>
          <w:rFonts w:ascii="Palatino Linotype" w:eastAsia="Calibri" w:hAnsi="Palatino Linotype" w:cs="Arial"/>
          <w:color w:val="000000" w:themeColor="text1"/>
        </w:rPr>
        <w:t>.</w:t>
      </w:r>
    </w:p>
    <w:p w14:paraId="7C0BE992" w14:textId="77777777" w:rsidR="0027463A" w:rsidRPr="00246C61"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C313C38" w:rsidR="0022448D" w:rsidRPr="00246C61" w:rsidRDefault="00BE0FD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46C61">
        <w:rPr>
          <w:rFonts w:ascii="Palatino Linotype" w:eastAsia="MS Mincho" w:hAnsi="Palatino Linotype" w:cs="Times New Roman"/>
          <w:color w:val="000000" w:themeColor="text1"/>
        </w:rPr>
        <w:t>E</w:t>
      </w:r>
      <w:r w:rsidR="00B31E90" w:rsidRPr="00246C61">
        <w:rPr>
          <w:rFonts w:ascii="Palatino Linotype" w:eastAsia="MS Mincho" w:hAnsi="Palatino Linotype" w:cs="Times New Roman"/>
          <w:color w:val="000000" w:themeColor="text1"/>
        </w:rPr>
        <w:t xml:space="preserve">l </w:t>
      </w:r>
      <w:r w:rsidR="00F971AD">
        <w:rPr>
          <w:rFonts w:ascii="Palatino Linotype" w:eastAsia="MS Mincho" w:hAnsi="Palatino Linotype" w:cs="Times New Roman"/>
          <w:color w:val="000000" w:themeColor="text1"/>
        </w:rPr>
        <w:t>veintisiete (27)</w:t>
      </w:r>
      <w:r w:rsidRPr="00246C61">
        <w:rPr>
          <w:rFonts w:ascii="Palatino Linotype" w:eastAsia="MS Mincho" w:hAnsi="Palatino Linotype" w:cs="Times New Roman"/>
          <w:color w:val="000000" w:themeColor="text1"/>
        </w:rPr>
        <w:t xml:space="preserve"> de octubre </w:t>
      </w:r>
      <w:r w:rsidR="0082705C" w:rsidRPr="00246C61">
        <w:rPr>
          <w:rFonts w:ascii="Palatino Linotype" w:eastAsia="MS Mincho" w:hAnsi="Palatino Linotype" w:cs="Times New Roman"/>
          <w:color w:val="000000" w:themeColor="text1"/>
        </w:rPr>
        <w:t xml:space="preserve">de dos mil </w:t>
      </w:r>
      <w:r w:rsidR="00F971AD">
        <w:rPr>
          <w:rFonts w:ascii="Palatino Linotype" w:eastAsia="MS Mincho" w:hAnsi="Palatino Linotype" w:cs="Times New Roman"/>
          <w:color w:val="000000" w:themeColor="text1"/>
        </w:rPr>
        <w:t>veintitrés</w:t>
      </w:r>
      <w:r w:rsidR="000411E2" w:rsidRPr="00246C61">
        <w:rPr>
          <w:rFonts w:ascii="Palatino Linotype" w:eastAsia="MS Mincho" w:hAnsi="Palatino Linotype" w:cs="Times New Roman"/>
          <w:color w:val="000000" w:themeColor="text1"/>
        </w:rPr>
        <w:t xml:space="preserve">, </w:t>
      </w:r>
      <w:r w:rsidR="000411E2" w:rsidRPr="00246C61">
        <w:rPr>
          <w:rFonts w:ascii="Palatino Linotype" w:hAnsi="Palatino Linotype"/>
          <w:color w:val="000000" w:themeColor="text1"/>
          <w:szCs w:val="14"/>
        </w:rPr>
        <w:t xml:space="preserve">el </w:t>
      </w:r>
      <w:r w:rsidR="000411E2" w:rsidRPr="00246C61">
        <w:rPr>
          <w:rFonts w:ascii="Palatino Linotype" w:hAnsi="Palatino Linotype"/>
          <w:b/>
          <w:color w:val="000000" w:themeColor="text1"/>
          <w:szCs w:val="14"/>
        </w:rPr>
        <w:t>SUJETO OBLIGADO</w:t>
      </w:r>
      <w:r w:rsidR="000411E2" w:rsidRPr="00246C61">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246C61" w:rsidRDefault="009A593A" w:rsidP="00B31E90">
      <w:pPr>
        <w:pStyle w:val="Sinespaciado"/>
        <w:ind w:left="567" w:right="567"/>
        <w:jc w:val="right"/>
        <w:rPr>
          <w:rFonts w:ascii="Palatino Linotype" w:hAnsi="Palatino Linotype"/>
          <w:i/>
          <w:color w:val="000000" w:themeColor="text1"/>
          <w:lang w:val="es-MX" w:eastAsia="es-MX"/>
        </w:rPr>
      </w:pPr>
    </w:p>
    <w:p w14:paraId="2D0F6E62" w14:textId="77777777" w:rsidR="00F971AD" w:rsidRDefault="00F25B61" w:rsidP="00F971AD">
      <w:pPr>
        <w:pStyle w:val="Sinespaciado"/>
        <w:spacing w:line="276" w:lineRule="auto"/>
        <w:ind w:left="567" w:right="567"/>
        <w:jc w:val="both"/>
        <w:rPr>
          <w:rFonts w:ascii="Palatino Linotype" w:hAnsi="Palatino Linotype"/>
          <w:i/>
          <w:color w:val="000000" w:themeColor="text1"/>
          <w:sz w:val="22"/>
          <w:szCs w:val="22"/>
          <w:lang w:val="es-MX" w:eastAsia="es-MX"/>
        </w:rPr>
      </w:pPr>
      <w:r w:rsidRPr="00246C61">
        <w:rPr>
          <w:rFonts w:ascii="Palatino Linotype" w:hAnsi="Palatino Linotype"/>
          <w:i/>
          <w:color w:val="000000" w:themeColor="text1"/>
          <w:sz w:val="22"/>
          <w:szCs w:val="22"/>
          <w:lang w:val="es-MX" w:eastAsia="es-MX"/>
        </w:rPr>
        <w:lastRenderedPageBreak/>
        <w:t xml:space="preserve"> </w:t>
      </w:r>
      <w:r w:rsidR="005F1362" w:rsidRPr="00246C61">
        <w:rPr>
          <w:rFonts w:ascii="Palatino Linotype" w:hAnsi="Palatino Linotype"/>
          <w:i/>
          <w:color w:val="000000" w:themeColor="text1"/>
          <w:sz w:val="22"/>
          <w:szCs w:val="22"/>
          <w:lang w:val="es-MX" w:eastAsia="es-MX"/>
        </w:rPr>
        <w:t>“</w:t>
      </w:r>
      <w:r w:rsidR="00F971AD" w:rsidRPr="00F971AD">
        <w:rPr>
          <w:rFonts w:ascii="Palatino Linotype" w:hAnsi="Palatino Linotype"/>
          <w:i/>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38A1F8" w14:textId="77777777" w:rsidR="00F971AD" w:rsidRPr="00F971AD" w:rsidRDefault="00F971AD" w:rsidP="00F971AD">
      <w:pPr>
        <w:pStyle w:val="Sinespaciado"/>
        <w:spacing w:line="276" w:lineRule="auto"/>
        <w:ind w:left="567" w:right="567"/>
        <w:jc w:val="both"/>
        <w:rPr>
          <w:rFonts w:ascii="Palatino Linotype" w:hAnsi="Palatino Linotype"/>
          <w:i/>
          <w:color w:val="000000" w:themeColor="text1"/>
          <w:sz w:val="22"/>
          <w:szCs w:val="22"/>
          <w:lang w:val="es-MX" w:eastAsia="es-MX"/>
        </w:rPr>
      </w:pPr>
    </w:p>
    <w:p w14:paraId="440A6E22" w14:textId="77777777" w:rsidR="00F971AD" w:rsidRDefault="00F971AD" w:rsidP="00F971AD">
      <w:pPr>
        <w:pStyle w:val="Sinespaciado"/>
        <w:spacing w:line="276" w:lineRule="auto"/>
        <w:ind w:left="567" w:right="567"/>
        <w:jc w:val="both"/>
        <w:rPr>
          <w:rFonts w:ascii="Palatino Linotype" w:hAnsi="Palatino Linotype"/>
          <w:i/>
          <w:color w:val="000000" w:themeColor="text1"/>
          <w:sz w:val="22"/>
          <w:szCs w:val="22"/>
          <w:lang w:val="es-MX" w:eastAsia="es-MX"/>
        </w:rPr>
      </w:pPr>
      <w:r w:rsidRPr="00F971AD">
        <w:rPr>
          <w:rFonts w:ascii="Palatino Linotype" w:hAnsi="Palatino Linotype"/>
          <w:i/>
          <w:color w:val="000000" w:themeColor="text1"/>
          <w:sz w:val="22"/>
          <w:szCs w:val="22"/>
          <w:lang w:val="es-MX" w:eastAsia="es-MX"/>
        </w:rPr>
        <w:t>Conforme a lo dispuesto por el articulo 113,129, 140 fracción V numeral 2 y 143 de la Ley de Transparencia y Acceso la Información Pública de Estado de México y Municipios, y con fundamento en el Acta de la Segunda Sesión Ordinaria del Comité de Transparencia del Municipio de Atizapán, Santa Cruz celebrada el día 21 de abril del 2023 en el punto dos del orden del día, donde se menciona 2. Análisis, discusión y en su caso aprobación, a la clasificación de información reservada de los estados de cuenta bancarios del ayuntamiento a solicitud del Tesorero Municipal del Municipio de Atizapán, Santa Cruz, periodo 2022-2024, en referencia a la solicitud 00034/ATIZAPAN/IP/2023, se emite el acuerdo : ATI/CT/SO/002/210422/A01 "Con base en estos antecedentes y reconociendo la vulnerabilidad, como los casos de extorción y fraude que pueden causar daño al erario de este Ayuntamiento, este comité acuerda reservar por un año los estados de cuenta bancarios del Ayuntamiento de los años 2022 y 2023, así lo acordó el Comité de Transparencia del Municipio de Atizapán, Santa Cruz." Así mismo bajo este tenor de clasificación de los Estados Bancarios sucede lo mismo para el DIF Municipal dado que puede causar el daño de una persona que haga mal uso de la información solicitada, por lo tanto, la reserva de un año aplica para los Estados de Cuenta del DIF Municipal. Se anexa punto de acuerdo del Acta del Comité de Transparencia y oficio de contestación de Tesorero Municipal.</w:t>
      </w:r>
    </w:p>
    <w:p w14:paraId="29AA7AB7" w14:textId="77777777" w:rsidR="00F971AD" w:rsidRPr="00F971AD" w:rsidRDefault="00F971AD" w:rsidP="00F971AD">
      <w:pPr>
        <w:pStyle w:val="Sinespaciado"/>
        <w:spacing w:line="276" w:lineRule="auto"/>
        <w:ind w:left="567" w:right="567"/>
        <w:jc w:val="both"/>
        <w:rPr>
          <w:rFonts w:ascii="Palatino Linotype" w:hAnsi="Palatino Linotype"/>
          <w:i/>
          <w:color w:val="000000" w:themeColor="text1"/>
          <w:sz w:val="22"/>
          <w:szCs w:val="22"/>
          <w:lang w:val="es-MX" w:eastAsia="es-MX"/>
        </w:rPr>
      </w:pPr>
    </w:p>
    <w:p w14:paraId="5F2FE198" w14:textId="77777777" w:rsidR="00F971AD" w:rsidRPr="00F971AD" w:rsidRDefault="00F971AD" w:rsidP="00F971AD">
      <w:pPr>
        <w:pStyle w:val="Sinespaciado"/>
        <w:spacing w:line="276" w:lineRule="auto"/>
        <w:ind w:left="567" w:right="567"/>
        <w:jc w:val="both"/>
        <w:rPr>
          <w:rFonts w:ascii="Palatino Linotype" w:hAnsi="Palatino Linotype"/>
          <w:i/>
          <w:color w:val="000000" w:themeColor="text1"/>
          <w:sz w:val="22"/>
          <w:szCs w:val="22"/>
          <w:lang w:val="es-MX" w:eastAsia="es-MX"/>
        </w:rPr>
      </w:pPr>
      <w:r w:rsidRPr="00F971AD">
        <w:rPr>
          <w:rFonts w:ascii="Palatino Linotype" w:hAnsi="Palatino Linotype"/>
          <w:i/>
          <w:color w:val="000000" w:themeColor="text1"/>
          <w:sz w:val="22"/>
          <w:szCs w:val="22"/>
          <w:lang w:val="es-MX" w:eastAsia="es-MX"/>
        </w:rPr>
        <w:t>ATENTAMENTE</w:t>
      </w:r>
    </w:p>
    <w:p w14:paraId="35A36DE0" w14:textId="4AEE7CDA" w:rsidR="0039142B" w:rsidRPr="00246C61" w:rsidRDefault="00F971AD" w:rsidP="00F971AD">
      <w:pPr>
        <w:pStyle w:val="Sinespaciado"/>
        <w:spacing w:line="276" w:lineRule="auto"/>
        <w:ind w:left="567" w:right="567"/>
        <w:jc w:val="both"/>
        <w:rPr>
          <w:rFonts w:ascii="Palatino Linotype" w:hAnsi="Palatino Linotype"/>
          <w:color w:val="000000" w:themeColor="text1"/>
          <w:sz w:val="22"/>
          <w:szCs w:val="22"/>
          <w:lang w:val="es-MX" w:eastAsia="es-MX"/>
        </w:rPr>
      </w:pPr>
      <w:r w:rsidRPr="00F971AD">
        <w:rPr>
          <w:rFonts w:ascii="Palatino Linotype" w:hAnsi="Palatino Linotype"/>
          <w:i/>
          <w:color w:val="000000" w:themeColor="text1"/>
          <w:sz w:val="22"/>
          <w:szCs w:val="22"/>
          <w:lang w:val="es-MX" w:eastAsia="es-MX"/>
        </w:rPr>
        <w:t>L. P. Ralph Bastida Muñoz</w:t>
      </w:r>
      <w:r w:rsidR="005F1362" w:rsidRPr="00246C61">
        <w:rPr>
          <w:rFonts w:ascii="Palatino Linotype" w:hAnsi="Palatino Linotype"/>
          <w:i/>
          <w:color w:val="000000" w:themeColor="text1"/>
          <w:sz w:val="22"/>
          <w:szCs w:val="22"/>
          <w:lang w:val="es-MX" w:eastAsia="es-MX"/>
        </w:rPr>
        <w:t>”</w:t>
      </w:r>
      <w:r w:rsidR="00EB3DF7" w:rsidRPr="00246C61">
        <w:rPr>
          <w:rFonts w:ascii="Palatino Linotype" w:hAnsi="Palatino Linotype"/>
          <w:color w:val="000000" w:themeColor="text1"/>
          <w:sz w:val="22"/>
          <w:szCs w:val="22"/>
          <w:lang w:val="es-MX" w:eastAsia="es-MX"/>
        </w:rPr>
        <w:t xml:space="preserve"> (Sic.)</w:t>
      </w:r>
    </w:p>
    <w:p w14:paraId="18538835" w14:textId="77777777" w:rsidR="00FE159E" w:rsidRPr="00246C61" w:rsidRDefault="00FE159E" w:rsidP="00B67B60">
      <w:pPr>
        <w:spacing w:line="360" w:lineRule="auto"/>
        <w:jc w:val="both"/>
        <w:rPr>
          <w:rFonts w:ascii="Palatino Linotype" w:hAnsi="Palatino Linotype" w:cs="Arial"/>
        </w:rPr>
      </w:pPr>
    </w:p>
    <w:p w14:paraId="6EB1129A" w14:textId="3246C236" w:rsidR="00F96BC1" w:rsidRPr="00246C61"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46C61">
        <w:rPr>
          <w:rFonts w:ascii="Palatino Linotype" w:eastAsia="Times New Roman" w:hAnsi="Palatino Linotype" w:cs="Arial"/>
          <w:color w:val="000000" w:themeColor="text1"/>
        </w:rPr>
        <w:t xml:space="preserve">Adjunto a su acuse de respuesta, el </w:t>
      </w:r>
      <w:r w:rsidRPr="00246C61">
        <w:rPr>
          <w:rFonts w:ascii="Palatino Linotype" w:eastAsia="Times New Roman" w:hAnsi="Palatino Linotype" w:cs="Arial"/>
          <w:b/>
          <w:color w:val="000000" w:themeColor="text1"/>
        </w:rPr>
        <w:t>SUJETO OBLIGADO</w:t>
      </w:r>
      <w:r w:rsidRPr="00246C61">
        <w:rPr>
          <w:rFonts w:ascii="Palatino Linotype" w:eastAsia="Times New Roman" w:hAnsi="Palatino Linotype" w:cs="Arial"/>
          <w:color w:val="000000" w:themeColor="text1"/>
        </w:rPr>
        <w:t xml:space="preserve"> presentó </w:t>
      </w:r>
      <w:r w:rsidR="0029345E" w:rsidRPr="00246C61">
        <w:rPr>
          <w:rFonts w:ascii="Palatino Linotype" w:eastAsia="Times New Roman" w:hAnsi="Palatino Linotype" w:cs="Arial"/>
          <w:color w:val="000000" w:themeColor="text1"/>
        </w:rPr>
        <w:t>los</w:t>
      </w:r>
      <w:r w:rsidR="009E35CC" w:rsidRPr="00246C61">
        <w:rPr>
          <w:rFonts w:ascii="Palatino Linotype" w:eastAsia="Times New Roman" w:hAnsi="Palatino Linotype" w:cs="Arial"/>
          <w:color w:val="000000" w:themeColor="text1"/>
        </w:rPr>
        <w:t xml:space="preserve"> archivo</w:t>
      </w:r>
      <w:r w:rsidR="0029345E" w:rsidRPr="00246C61">
        <w:rPr>
          <w:rFonts w:ascii="Palatino Linotype" w:eastAsia="Times New Roman" w:hAnsi="Palatino Linotype" w:cs="Arial"/>
          <w:color w:val="000000" w:themeColor="text1"/>
        </w:rPr>
        <w:t>s</w:t>
      </w:r>
      <w:r w:rsidRPr="00246C61">
        <w:rPr>
          <w:rFonts w:ascii="Palatino Linotype" w:eastAsia="Times New Roman" w:hAnsi="Palatino Linotype" w:cs="Arial"/>
          <w:color w:val="000000" w:themeColor="text1"/>
        </w:rPr>
        <w:t xml:space="preserve"> electrónico</w:t>
      </w:r>
      <w:r w:rsidR="0029345E" w:rsidRPr="00246C61">
        <w:rPr>
          <w:rFonts w:ascii="Palatino Linotype" w:eastAsia="Times New Roman" w:hAnsi="Palatino Linotype" w:cs="Arial"/>
          <w:color w:val="000000" w:themeColor="text1"/>
        </w:rPr>
        <w:t>s</w:t>
      </w:r>
      <w:r w:rsidR="000B2F84" w:rsidRPr="00246C61">
        <w:rPr>
          <w:rFonts w:ascii="Palatino Linotype" w:eastAsia="Times New Roman" w:hAnsi="Palatino Linotype" w:cs="Arial"/>
          <w:color w:val="000000" w:themeColor="text1"/>
        </w:rPr>
        <w:t xml:space="preserve"> siguiente</w:t>
      </w:r>
      <w:r w:rsidR="0029345E" w:rsidRPr="00246C61">
        <w:rPr>
          <w:rFonts w:ascii="Palatino Linotype" w:eastAsia="Times New Roman" w:hAnsi="Palatino Linotype" w:cs="Arial"/>
          <w:color w:val="000000" w:themeColor="text1"/>
        </w:rPr>
        <w:t>s</w:t>
      </w:r>
      <w:r w:rsidRPr="00246C61">
        <w:rPr>
          <w:rFonts w:ascii="Palatino Linotype" w:eastAsia="Times New Roman" w:hAnsi="Palatino Linotype" w:cs="Arial"/>
          <w:color w:val="000000" w:themeColor="text1"/>
        </w:rPr>
        <w:t>:</w:t>
      </w:r>
    </w:p>
    <w:p w14:paraId="1FC21E16" w14:textId="617C58A7" w:rsidR="00F971AD" w:rsidRPr="00246C61" w:rsidRDefault="007D2192" w:rsidP="00F971AD">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246C61">
        <w:rPr>
          <w:rFonts w:ascii="Palatino Linotype" w:eastAsia="Times New Roman" w:hAnsi="Palatino Linotype" w:cs="Arial"/>
          <w:b/>
          <w:i/>
          <w:color w:val="000000" w:themeColor="text1"/>
        </w:rPr>
        <w:t>“</w:t>
      </w:r>
      <w:r w:rsidR="00F971AD">
        <w:rPr>
          <w:rFonts w:ascii="Palatino Linotype" w:eastAsia="Times New Roman" w:hAnsi="Palatino Linotype" w:cs="Arial"/>
          <w:b/>
          <w:i/>
          <w:color w:val="000000" w:themeColor="text1"/>
        </w:rPr>
        <w:t>CamScanner 27-10-2023 12.19.pdf</w:t>
      </w:r>
      <w:r w:rsidRPr="00246C61">
        <w:rPr>
          <w:rFonts w:ascii="Palatino Linotype" w:eastAsia="Times New Roman" w:hAnsi="Palatino Linotype" w:cs="Arial"/>
          <w:b/>
          <w:i/>
          <w:color w:val="000000" w:themeColor="text1"/>
        </w:rPr>
        <w:t>”</w:t>
      </w:r>
      <w:r w:rsidRPr="00246C61">
        <w:rPr>
          <w:rFonts w:ascii="Palatino Linotype" w:eastAsia="Times New Roman" w:hAnsi="Palatino Linotype" w:cs="Arial"/>
          <w:color w:val="000000" w:themeColor="text1"/>
        </w:rPr>
        <w:t xml:space="preserve">: Documento </w:t>
      </w:r>
      <w:r w:rsidR="00F971AD">
        <w:rPr>
          <w:rFonts w:ascii="Palatino Linotype" w:eastAsia="Times New Roman" w:hAnsi="Palatino Linotype" w:cs="Arial"/>
          <w:color w:val="000000" w:themeColor="text1"/>
        </w:rPr>
        <w:t xml:space="preserve">de una foja consistente en la copia digitalizada del oficio número MA/TM/203/2023, de veinticuatro (24) de octubre de dos mil veintitrés, emitido por el Tesorero Municipal, dirigido al Titular de la Unidad de Transparencia, Acceso a la Información Pública y Datos Personales, por el que informa que no se </w:t>
      </w:r>
      <w:r w:rsidR="00F971AD">
        <w:rPr>
          <w:rFonts w:ascii="Palatino Linotype" w:eastAsia="Times New Roman" w:hAnsi="Palatino Linotype" w:cs="Arial"/>
          <w:color w:val="000000" w:themeColor="text1"/>
        </w:rPr>
        <w:lastRenderedPageBreak/>
        <w:t xml:space="preserve">proporcionará la información solicitada a través de la solicitud </w:t>
      </w:r>
      <w:r w:rsidR="00F971AD">
        <w:rPr>
          <w:rFonts w:ascii="Palatino Linotype" w:eastAsia="Times New Roman" w:hAnsi="Palatino Linotype" w:cs="Arial"/>
          <w:b/>
          <w:color w:val="000000" w:themeColor="text1"/>
        </w:rPr>
        <w:t>00116/ATIZAPAN/IP/2023</w:t>
      </w:r>
      <w:r w:rsidR="00F971AD">
        <w:rPr>
          <w:rFonts w:ascii="Palatino Linotype" w:eastAsia="Times New Roman" w:hAnsi="Palatino Linotype" w:cs="Arial"/>
          <w:color w:val="000000" w:themeColor="text1"/>
        </w:rPr>
        <w:t>, de conformidad con lo establecido en el Acuerdo número ATI/CT/SO/002/210422/A01.</w:t>
      </w:r>
    </w:p>
    <w:p w14:paraId="62A33C04" w14:textId="71E00F8D" w:rsidR="0029345E" w:rsidRPr="00246C61" w:rsidRDefault="00F971AD" w:rsidP="0029345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246C61">
        <w:rPr>
          <w:rFonts w:ascii="Palatino Linotype" w:eastAsia="Times New Roman" w:hAnsi="Palatino Linotype" w:cs="Arial"/>
          <w:b/>
          <w:i/>
          <w:color w:val="000000" w:themeColor="text1"/>
        </w:rPr>
        <w:t>“</w:t>
      </w:r>
      <w:r>
        <w:rPr>
          <w:rFonts w:ascii="Palatino Linotype" w:eastAsia="Times New Roman" w:hAnsi="Palatino Linotype" w:cs="Arial"/>
          <w:b/>
          <w:i/>
          <w:color w:val="000000" w:themeColor="text1"/>
        </w:rPr>
        <w:t>CamScanner 27-10-2023 11.17.pdf</w:t>
      </w:r>
      <w:r w:rsidRPr="00246C61">
        <w:rPr>
          <w:rFonts w:ascii="Palatino Linotype" w:eastAsia="Times New Roman" w:hAnsi="Palatino Linotype" w:cs="Arial"/>
          <w:b/>
          <w:i/>
          <w:color w:val="000000" w:themeColor="text1"/>
        </w:rPr>
        <w:t>”</w:t>
      </w:r>
      <w:r w:rsidRPr="00246C61">
        <w:rPr>
          <w:rFonts w:ascii="Palatino Linotype" w:eastAsia="Times New Roman" w:hAnsi="Palatino Linotype" w:cs="Arial"/>
          <w:color w:val="000000" w:themeColor="text1"/>
        </w:rPr>
        <w:t>: Documento</w:t>
      </w:r>
      <w:r>
        <w:rPr>
          <w:rFonts w:ascii="Palatino Linotype" w:eastAsia="Times New Roman" w:hAnsi="Palatino Linotype" w:cs="Arial"/>
          <w:color w:val="000000" w:themeColor="text1"/>
        </w:rPr>
        <w:t xml:space="preserve"> de cinco fojas consistente en el Acta de la Segunda Sesión Ordinaria del Comité de Transparencia, celebrada el veintiuno (21) de abril de dos mil veintitrés, en la que se emitió el Acuerdo número ATI/CT/SO/002/210422/A01, por el que se aprueba la reserva de la información relacionada con los estados de cuenta bancarios del ayuntamiento, derivado de una solicitud de información diversa a la </w:t>
      </w:r>
      <w:r>
        <w:rPr>
          <w:rFonts w:ascii="Palatino Linotype" w:eastAsia="Times New Roman" w:hAnsi="Palatino Linotype" w:cs="Arial"/>
          <w:b/>
          <w:color w:val="000000" w:themeColor="text1"/>
        </w:rPr>
        <w:t>00116/ATIZAPAN/IP/2023</w:t>
      </w:r>
      <w:r>
        <w:rPr>
          <w:rFonts w:ascii="Palatino Linotype" w:eastAsia="Times New Roman" w:hAnsi="Palatino Linotype" w:cs="Arial"/>
          <w:color w:val="000000" w:themeColor="text1"/>
        </w:rPr>
        <w:t>.</w:t>
      </w:r>
    </w:p>
    <w:p w14:paraId="3EDB899A" w14:textId="77777777" w:rsidR="000C37FE" w:rsidRPr="00246C61"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19875F7" w:rsidR="000D5A1D" w:rsidRPr="00246C61"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46C61">
        <w:rPr>
          <w:rFonts w:ascii="Palatino Linotype" w:eastAsia="Times New Roman" w:hAnsi="Palatino Linotype" w:cs="Arial"/>
          <w:color w:val="000000" w:themeColor="text1"/>
        </w:rPr>
        <w:t>D</w:t>
      </w:r>
      <w:r w:rsidR="00561ED1" w:rsidRPr="00246C61">
        <w:rPr>
          <w:rFonts w:ascii="Palatino Linotype" w:eastAsia="Times New Roman" w:hAnsi="Palatino Linotype" w:cs="Arial"/>
          <w:color w:val="000000" w:themeColor="text1"/>
        </w:rPr>
        <w:t xml:space="preserve">erivado de la respuesta emitida por el </w:t>
      </w:r>
      <w:r w:rsidR="00561ED1" w:rsidRPr="00246C61">
        <w:rPr>
          <w:rFonts w:ascii="Palatino Linotype" w:eastAsia="Times New Roman" w:hAnsi="Palatino Linotype" w:cs="Arial"/>
          <w:b/>
          <w:color w:val="000000" w:themeColor="text1"/>
        </w:rPr>
        <w:t>SUJETO OBLIGADO</w:t>
      </w:r>
      <w:r w:rsidR="00561ED1" w:rsidRPr="00246C61">
        <w:rPr>
          <w:rFonts w:ascii="Palatino Linotype" w:eastAsia="Times New Roman" w:hAnsi="Palatino Linotype" w:cs="Arial"/>
          <w:color w:val="000000" w:themeColor="text1"/>
        </w:rPr>
        <w:t>, e</w:t>
      </w:r>
      <w:r w:rsidR="00DB4BEF" w:rsidRPr="00246C61">
        <w:rPr>
          <w:rFonts w:ascii="Palatino Linotype" w:eastAsia="Times New Roman" w:hAnsi="Palatino Linotype" w:cs="Arial"/>
          <w:color w:val="000000" w:themeColor="text1"/>
        </w:rPr>
        <w:t xml:space="preserve">l </w:t>
      </w:r>
      <w:r w:rsidR="00F971AD">
        <w:rPr>
          <w:rFonts w:ascii="Palatino Linotype" w:eastAsia="Times New Roman" w:hAnsi="Palatino Linotype" w:cs="Arial"/>
          <w:color w:val="000000" w:themeColor="text1"/>
        </w:rPr>
        <w:t xml:space="preserve">ocho (08) de noviembre </w:t>
      </w:r>
      <w:r w:rsidR="0082705C" w:rsidRPr="00246C61">
        <w:rPr>
          <w:rFonts w:ascii="Palatino Linotype" w:eastAsia="Times New Roman" w:hAnsi="Palatino Linotype" w:cs="Arial"/>
          <w:color w:val="000000" w:themeColor="text1"/>
        </w:rPr>
        <w:t xml:space="preserve">de dos mil </w:t>
      </w:r>
      <w:r w:rsidR="00F971AD">
        <w:rPr>
          <w:rFonts w:ascii="Palatino Linotype" w:eastAsia="Times New Roman" w:hAnsi="Palatino Linotype" w:cs="Arial"/>
          <w:color w:val="000000" w:themeColor="text1"/>
        </w:rPr>
        <w:t>veintitrés</w:t>
      </w:r>
      <w:r w:rsidR="00FE49E3" w:rsidRPr="00246C61">
        <w:rPr>
          <w:rFonts w:ascii="Palatino Linotype" w:eastAsia="Times New Roman" w:hAnsi="Palatino Linotype" w:cs="Arial"/>
          <w:color w:val="000000" w:themeColor="text1"/>
        </w:rPr>
        <w:t xml:space="preserve">, </w:t>
      </w:r>
      <w:r w:rsidR="0082705C" w:rsidRPr="00246C61">
        <w:rPr>
          <w:rFonts w:ascii="Palatino Linotype" w:eastAsia="Times New Roman" w:hAnsi="Palatino Linotype" w:cs="Arial"/>
          <w:color w:val="000000" w:themeColor="text1"/>
        </w:rPr>
        <w:t>la</w:t>
      </w:r>
      <w:r w:rsidR="005F1362" w:rsidRPr="00246C61">
        <w:rPr>
          <w:rFonts w:ascii="Palatino Linotype" w:eastAsia="Times New Roman" w:hAnsi="Palatino Linotype" w:cs="Arial"/>
          <w:color w:val="000000" w:themeColor="text1"/>
        </w:rPr>
        <w:t xml:space="preserve"> particular</w:t>
      </w:r>
      <w:r w:rsidR="00DB4BEF" w:rsidRPr="00246C61">
        <w:rPr>
          <w:rFonts w:ascii="Palatino Linotype" w:eastAsia="Times New Roman" w:hAnsi="Palatino Linotype" w:cs="Arial"/>
          <w:color w:val="000000" w:themeColor="text1"/>
        </w:rPr>
        <w:t xml:space="preserve"> interpuso</w:t>
      </w:r>
      <w:r w:rsidR="009316E9" w:rsidRPr="00246C61">
        <w:rPr>
          <w:rFonts w:ascii="Palatino Linotype" w:eastAsia="Times New Roman" w:hAnsi="Palatino Linotype" w:cs="Arial"/>
          <w:color w:val="000000" w:themeColor="text1"/>
        </w:rPr>
        <w:t xml:space="preserve"> </w:t>
      </w:r>
      <w:r w:rsidR="00F25B61" w:rsidRPr="00246C61">
        <w:rPr>
          <w:rFonts w:ascii="Palatino Linotype" w:eastAsia="Times New Roman" w:hAnsi="Palatino Linotype" w:cs="Arial"/>
          <w:color w:val="000000" w:themeColor="text1"/>
        </w:rPr>
        <w:t>el</w:t>
      </w:r>
      <w:r w:rsidR="004D68F8" w:rsidRPr="00246C61">
        <w:rPr>
          <w:rFonts w:ascii="Palatino Linotype" w:eastAsia="Times New Roman" w:hAnsi="Palatino Linotype" w:cs="Arial"/>
          <w:color w:val="000000" w:themeColor="text1"/>
        </w:rPr>
        <w:t xml:space="preserve"> recurso de revisión </w:t>
      </w:r>
      <w:r w:rsidR="00F971AD">
        <w:rPr>
          <w:rFonts w:ascii="Palatino Linotype" w:eastAsia="Calibri" w:hAnsi="Palatino Linotype" w:cs="Arial"/>
          <w:b/>
          <w:color w:val="000000" w:themeColor="text1"/>
        </w:rPr>
        <w:t>07813/INFOEM/IP/RR/2023</w:t>
      </w:r>
      <w:r w:rsidR="009A0461" w:rsidRPr="00246C61">
        <w:rPr>
          <w:rFonts w:ascii="Palatino Linotype" w:eastAsia="Calibri" w:hAnsi="Palatino Linotype" w:cs="Arial"/>
          <w:color w:val="000000" w:themeColor="text1"/>
        </w:rPr>
        <w:t>;</w:t>
      </w:r>
      <w:r w:rsidR="00102D65" w:rsidRPr="00246C61">
        <w:rPr>
          <w:rFonts w:ascii="Palatino Linotype" w:eastAsia="Times New Roman" w:hAnsi="Palatino Linotype" w:cs="Arial"/>
          <w:color w:val="000000" w:themeColor="text1"/>
        </w:rPr>
        <w:t xml:space="preserve"> </w:t>
      </w:r>
      <w:r w:rsidR="00F25B61" w:rsidRPr="00246C61">
        <w:rPr>
          <w:rFonts w:ascii="Palatino Linotype" w:eastAsia="Times New Roman" w:hAnsi="Palatino Linotype" w:cs="Arial"/>
          <w:color w:val="000000" w:themeColor="text1"/>
        </w:rPr>
        <w:t>impugnación</w:t>
      </w:r>
      <w:r w:rsidR="004D68F8" w:rsidRPr="00246C61">
        <w:rPr>
          <w:rFonts w:ascii="Palatino Linotype" w:eastAsia="Times New Roman" w:hAnsi="Palatino Linotype" w:cs="Arial"/>
          <w:color w:val="000000" w:themeColor="text1"/>
        </w:rPr>
        <w:t xml:space="preserve"> </w:t>
      </w:r>
      <w:r w:rsidR="00A45546" w:rsidRPr="00246C61">
        <w:rPr>
          <w:rFonts w:ascii="Palatino Linotype" w:eastAsia="Times New Roman" w:hAnsi="Palatino Linotype" w:cs="Arial"/>
          <w:color w:val="000000" w:themeColor="text1"/>
        </w:rPr>
        <w:t xml:space="preserve">en </w:t>
      </w:r>
      <w:r w:rsidR="00977D37" w:rsidRPr="00246C61">
        <w:rPr>
          <w:rFonts w:ascii="Palatino Linotype" w:eastAsia="Times New Roman" w:hAnsi="Palatino Linotype" w:cs="Arial"/>
          <w:color w:val="000000" w:themeColor="text1"/>
        </w:rPr>
        <w:t>la</w:t>
      </w:r>
      <w:r w:rsidR="00A45546" w:rsidRPr="00246C61">
        <w:rPr>
          <w:rFonts w:ascii="Palatino Linotype" w:eastAsia="Times New Roman" w:hAnsi="Palatino Linotype" w:cs="Arial"/>
          <w:color w:val="000000" w:themeColor="text1"/>
        </w:rPr>
        <w:t xml:space="preserve"> que refirió </w:t>
      </w:r>
      <w:r w:rsidR="004D68F8" w:rsidRPr="00246C61">
        <w:rPr>
          <w:rFonts w:ascii="Palatino Linotype" w:eastAsia="Times New Roman" w:hAnsi="Palatino Linotype" w:cs="Arial"/>
          <w:color w:val="000000" w:themeColor="text1"/>
        </w:rPr>
        <w:t>lo siguiente:</w:t>
      </w:r>
    </w:p>
    <w:p w14:paraId="054906C6" w14:textId="77777777" w:rsidR="00E34622" w:rsidRPr="00246C6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24B9420" w:rsidR="00E34622" w:rsidRPr="00246C61"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rPr>
      </w:pPr>
      <w:r w:rsidRPr="00246C61">
        <w:rPr>
          <w:rFonts w:ascii="Palatino Linotype" w:eastAsia="Times New Roman" w:hAnsi="Palatino Linotype" w:cs="Arial"/>
          <w:b/>
          <w:color w:val="000000" w:themeColor="text1"/>
          <w:sz w:val="22"/>
        </w:rPr>
        <w:t>Acto impugnado:</w:t>
      </w:r>
      <w:r w:rsidRPr="00246C61">
        <w:rPr>
          <w:rFonts w:ascii="Palatino Linotype" w:eastAsia="Times New Roman" w:hAnsi="Palatino Linotype" w:cs="Arial"/>
          <w:color w:val="000000" w:themeColor="text1"/>
          <w:sz w:val="22"/>
        </w:rPr>
        <w:t xml:space="preserve"> “</w:t>
      </w:r>
      <w:r w:rsidR="00F971AD">
        <w:rPr>
          <w:rFonts w:ascii="Palatino Linotype" w:eastAsia="Times New Roman" w:hAnsi="Palatino Linotype" w:cs="Arial"/>
          <w:i/>
          <w:iCs/>
          <w:color w:val="000000" w:themeColor="text1"/>
          <w:sz w:val="22"/>
        </w:rPr>
        <w:t>La respuesta</w:t>
      </w:r>
      <w:r w:rsidRPr="00246C61">
        <w:rPr>
          <w:rFonts w:ascii="Palatino Linotype" w:eastAsia="Times New Roman" w:hAnsi="Palatino Linotype" w:cs="Arial"/>
          <w:i/>
          <w:iCs/>
          <w:color w:val="000000" w:themeColor="text1"/>
          <w:sz w:val="22"/>
        </w:rPr>
        <w:t>”</w:t>
      </w:r>
      <w:r w:rsidRPr="00246C61">
        <w:rPr>
          <w:rFonts w:ascii="Palatino Linotype" w:eastAsia="Times New Roman" w:hAnsi="Palatino Linotype" w:cs="Arial"/>
          <w:color w:val="000000" w:themeColor="text1"/>
          <w:sz w:val="22"/>
        </w:rPr>
        <w:t xml:space="preserve"> (Sic)</w:t>
      </w:r>
    </w:p>
    <w:p w14:paraId="25E44FB6" w14:textId="77777777" w:rsidR="00F25B61" w:rsidRPr="00246C61" w:rsidRDefault="00F25B61" w:rsidP="00847C21">
      <w:pPr>
        <w:pStyle w:val="Prrafodelista"/>
        <w:tabs>
          <w:tab w:val="left" w:pos="1276"/>
        </w:tabs>
        <w:spacing w:line="276" w:lineRule="auto"/>
        <w:ind w:left="1134" w:right="567" w:hanging="425"/>
        <w:jc w:val="both"/>
        <w:rPr>
          <w:rFonts w:ascii="Palatino Linotype" w:eastAsia="Times New Roman" w:hAnsi="Palatino Linotype" w:cs="Arial"/>
          <w:color w:val="000000" w:themeColor="text1"/>
          <w:sz w:val="22"/>
        </w:rPr>
      </w:pPr>
    </w:p>
    <w:p w14:paraId="7DB0260F" w14:textId="144BC308" w:rsidR="000E096F" w:rsidRPr="00246C61"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rPr>
      </w:pPr>
      <w:r w:rsidRPr="00246C61">
        <w:rPr>
          <w:rFonts w:ascii="Palatino Linotype" w:eastAsia="Times New Roman" w:hAnsi="Palatino Linotype" w:cs="Arial"/>
          <w:b/>
          <w:color w:val="000000" w:themeColor="text1"/>
          <w:sz w:val="22"/>
        </w:rPr>
        <w:t>Razones o motivos de inconformidad:</w:t>
      </w:r>
      <w:r w:rsidRPr="00246C61">
        <w:rPr>
          <w:rFonts w:ascii="Palatino Linotype" w:eastAsia="Times New Roman" w:hAnsi="Palatino Linotype" w:cs="Arial"/>
          <w:color w:val="000000" w:themeColor="text1"/>
          <w:sz w:val="22"/>
        </w:rPr>
        <w:t xml:space="preserve"> </w:t>
      </w:r>
      <w:r w:rsidR="00505B01" w:rsidRPr="00246C61">
        <w:rPr>
          <w:rFonts w:ascii="Palatino Linotype" w:eastAsia="Times New Roman" w:hAnsi="Palatino Linotype" w:cs="Arial"/>
          <w:color w:val="000000" w:themeColor="text1"/>
          <w:sz w:val="22"/>
        </w:rPr>
        <w:t>“</w:t>
      </w:r>
      <w:r w:rsidR="00F971AD" w:rsidRPr="00F971AD">
        <w:rPr>
          <w:rFonts w:ascii="Palatino Linotype" w:eastAsia="Times New Roman" w:hAnsi="Palatino Linotype" w:cs="Arial"/>
          <w:i/>
          <w:iCs/>
          <w:color w:val="000000" w:themeColor="text1"/>
          <w:sz w:val="22"/>
        </w:rPr>
        <w:t>La absurda clasificación de la información, reitero mi solicitud y que me sea entregada la información</w:t>
      </w:r>
      <w:r w:rsidR="00505B01" w:rsidRPr="00246C61">
        <w:rPr>
          <w:rFonts w:ascii="Palatino Linotype" w:eastAsia="Times New Roman" w:hAnsi="Palatino Linotype" w:cs="Arial"/>
          <w:i/>
          <w:iCs/>
          <w:color w:val="000000" w:themeColor="text1"/>
          <w:sz w:val="22"/>
        </w:rPr>
        <w:t>”</w:t>
      </w:r>
      <w:r w:rsidR="00505B01" w:rsidRPr="00246C61">
        <w:rPr>
          <w:rFonts w:ascii="Palatino Linotype" w:eastAsia="Times New Roman" w:hAnsi="Palatino Linotype" w:cs="Arial"/>
          <w:color w:val="000000" w:themeColor="text1"/>
          <w:sz w:val="22"/>
        </w:rPr>
        <w:t xml:space="preserve"> (Sic)</w:t>
      </w:r>
    </w:p>
    <w:p w14:paraId="3C8DEE6E" w14:textId="77777777" w:rsidR="00394F10" w:rsidRPr="00246C61"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rPr>
      </w:pPr>
    </w:p>
    <w:p w14:paraId="3F0AFD31" w14:textId="27C32CA5" w:rsidR="005C7898" w:rsidRPr="00246C61" w:rsidRDefault="00CB6F7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246C61">
        <w:rPr>
          <w:rFonts w:ascii="Palatino Linotype" w:eastAsia="Calibri" w:hAnsi="Palatino Linotype" w:cs="Arial"/>
          <w:color w:val="000000" w:themeColor="text1"/>
        </w:rPr>
        <w:t>S</w:t>
      </w:r>
      <w:r w:rsidR="005C7898" w:rsidRPr="00246C61">
        <w:rPr>
          <w:rFonts w:ascii="Palatino Linotype" w:eastAsia="Calibri" w:hAnsi="Palatino Linotype" w:cs="Arial"/>
          <w:color w:val="000000" w:themeColor="text1"/>
        </w:rPr>
        <w:t xml:space="preserve">e </w:t>
      </w:r>
      <w:r w:rsidR="00F25B61" w:rsidRPr="00246C61">
        <w:rPr>
          <w:rFonts w:ascii="Palatino Linotype" w:eastAsia="Times New Roman" w:hAnsi="Palatino Linotype" w:cs="Arial"/>
          <w:color w:val="000000" w:themeColor="text1"/>
        </w:rPr>
        <w:t>registró</w:t>
      </w:r>
      <w:r w:rsidR="005C7898" w:rsidRPr="00246C61">
        <w:rPr>
          <w:rFonts w:ascii="Palatino Linotype" w:eastAsia="Times New Roman" w:hAnsi="Palatino Linotype" w:cs="Arial"/>
          <w:color w:val="000000" w:themeColor="text1"/>
        </w:rPr>
        <w:t xml:space="preserve"> </w:t>
      </w:r>
      <w:r w:rsidR="00F25B61" w:rsidRPr="00246C61">
        <w:rPr>
          <w:rFonts w:ascii="Palatino Linotype" w:eastAsia="Times New Roman" w:hAnsi="Palatino Linotype" w:cs="Arial"/>
          <w:color w:val="000000" w:themeColor="text1"/>
        </w:rPr>
        <w:t>el</w:t>
      </w:r>
      <w:r w:rsidR="005C7898" w:rsidRPr="00246C61">
        <w:rPr>
          <w:rFonts w:ascii="Palatino Linotype" w:eastAsia="Times New Roman" w:hAnsi="Palatino Linotype" w:cs="Arial"/>
          <w:color w:val="000000" w:themeColor="text1"/>
        </w:rPr>
        <w:t xml:space="preserve"> recurso de revisión bajo </w:t>
      </w:r>
      <w:r w:rsidR="00F25B61" w:rsidRPr="00246C61">
        <w:rPr>
          <w:rFonts w:ascii="Palatino Linotype" w:eastAsia="Times New Roman" w:hAnsi="Palatino Linotype" w:cs="Arial"/>
          <w:color w:val="000000" w:themeColor="text1"/>
        </w:rPr>
        <w:t>el</w:t>
      </w:r>
      <w:r w:rsidR="005C7898" w:rsidRPr="00246C61">
        <w:rPr>
          <w:rFonts w:ascii="Palatino Linotype" w:eastAsia="Times New Roman" w:hAnsi="Palatino Linotype" w:cs="Arial"/>
          <w:color w:val="000000" w:themeColor="text1"/>
        </w:rPr>
        <w:t xml:space="preserve"> número de expediente </w:t>
      </w:r>
      <w:r w:rsidR="00F971AD">
        <w:rPr>
          <w:rFonts w:ascii="Palatino Linotype" w:eastAsia="Times New Roman" w:hAnsi="Palatino Linotype" w:cs="Arial"/>
          <w:b/>
          <w:color w:val="000000" w:themeColor="text1"/>
        </w:rPr>
        <w:t>07813/INFOEM/IP/RR/2023</w:t>
      </w:r>
      <w:r w:rsidR="005C7898" w:rsidRPr="00246C61">
        <w:rPr>
          <w:rFonts w:ascii="Palatino Linotype" w:hAnsi="Palatino Linotype" w:cs="Arial"/>
          <w:bCs/>
          <w:color w:val="000000" w:themeColor="text1"/>
        </w:rPr>
        <w:t xml:space="preserve">; asimismo, con fundamento en lo dispuesto por el </w:t>
      </w:r>
      <w:r w:rsidR="005C7898" w:rsidRPr="00246C61">
        <w:rPr>
          <w:rFonts w:ascii="Palatino Linotype" w:eastAsia="Calibri" w:hAnsi="Palatino Linotype" w:cs="Arial"/>
          <w:bCs/>
          <w:color w:val="000000" w:themeColor="text1"/>
        </w:rPr>
        <w:t>artículo 185</w:t>
      </w:r>
      <w:r w:rsidR="00AE1CCB" w:rsidRPr="00246C61">
        <w:rPr>
          <w:rFonts w:ascii="Palatino Linotype" w:eastAsia="Calibri" w:hAnsi="Palatino Linotype" w:cs="Arial"/>
          <w:bCs/>
          <w:color w:val="000000" w:themeColor="text1"/>
        </w:rPr>
        <w:t>,</w:t>
      </w:r>
      <w:r w:rsidR="005C7898" w:rsidRPr="00246C61">
        <w:rPr>
          <w:rFonts w:ascii="Palatino Linotype" w:eastAsia="Calibri" w:hAnsi="Palatino Linotype" w:cs="Arial"/>
          <w:bCs/>
          <w:color w:val="000000" w:themeColor="text1"/>
        </w:rPr>
        <w:t xml:space="preserve"> fracción I</w:t>
      </w:r>
      <w:r w:rsidR="00AE1CCB" w:rsidRPr="00246C61">
        <w:rPr>
          <w:rFonts w:ascii="Palatino Linotype" w:eastAsia="Calibri" w:hAnsi="Palatino Linotype" w:cs="Arial"/>
          <w:bCs/>
          <w:color w:val="000000" w:themeColor="text1"/>
        </w:rPr>
        <w:t>,</w:t>
      </w:r>
      <w:r w:rsidR="005C7898" w:rsidRPr="00246C61">
        <w:rPr>
          <w:rFonts w:ascii="Palatino Linotype" w:eastAsia="Calibri" w:hAnsi="Palatino Linotype" w:cs="Arial"/>
          <w:bCs/>
          <w:color w:val="000000" w:themeColor="text1"/>
        </w:rPr>
        <w:t xml:space="preserve"> de la Ley de Transparencia y Acceso a la Información Pública del Estado de México y Municipios </w:t>
      </w:r>
      <w:r w:rsidR="005C7898" w:rsidRPr="00246C61">
        <w:rPr>
          <w:rFonts w:ascii="Palatino Linotype" w:eastAsia="Times New Roman" w:hAnsi="Palatino Linotype" w:cs="Arial"/>
          <w:bCs/>
          <w:color w:val="000000" w:themeColor="text1"/>
        </w:rPr>
        <w:t xml:space="preserve">se </w:t>
      </w:r>
      <w:r w:rsidR="00F25B61" w:rsidRPr="00246C61">
        <w:rPr>
          <w:rFonts w:ascii="Palatino Linotype" w:eastAsia="Times New Roman" w:hAnsi="Palatino Linotype" w:cs="Arial"/>
          <w:bCs/>
          <w:color w:val="000000" w:themeColor="text1"/>
        </w:rPr>
        <w:t>turnó</w:t>
      </w:r>
      <w:r w:rsidR="005C7898" w:rsidRPr="00246C61">
        <w:rPr>
          <w:rFonts w:ascii="Palatino Linotype" w:eastAsia="Times New Roman" w:hAnsi="Palatino Linotype" w:cs="Arial"/>
          <w:bCs/>
          <w:color w:val="000000" w:themeColor="text1"/>
        </w:rPr>
        <w:t xml:space="preserve"> a l</w:t>
      </w:r>
      <w:r w:rsidR="00F25B61" w:rsidRPr="00246C61">
        <w:rPr>
          <w:rFonts w:ascii="Palatino Linotype" w:eastAsia="Times New Roman" w:hAnsi="Palatino Linotype" w:cs="Arial"/>
          <w:bCs/>
          <w:color w:val="000000" w:themeColor="text1"/>
        </w:rPr>
        <w:t>a</w:t>
      </w:r>
      <w:r w:rsidR="005C7898" w:rsidRPr="00246C61">
        <w:rPr>
          <w:rFonts w:ascii="Palatino Linotype" w:eastAsia="Times New Roman" w:hAnsi="Palatino Linotype" w:cs="Arial"/>
          <w:bCs/>
          <w:color w:val="000000" w:themeColor="text1"/>
        </w:rPr>
        <w:t xml:space="preserve"> </w:t>
      </w:r>
      <w:r w:rsidR="005C7898" w:rsidRPr="00246C61">
        <w:rPr>
          <w:rFonts w:ascii="Palatino Linotype" w:eastAsia="Times New Roman" w:hAnsi="Palatino Linotype" w:cs="Arial"/>
          <w:b/>
          <w:bCs/>
          <w:color w:val="000000" w:themeColor="text1"/>
        </w:rPr>
        <w:t>Comisionad</w:t>
      </w:r>
      <w:r w:rsidR="00F25B61" w:rsidRPr="00246C61">
        <w:rPr>
          <w:rFonts w:ascii="Palatino Linotype" w:eastAsia="Times New Roman" w:hAnsi="Palatino Linotype" w:cs="Arial"/>
          <w:b/>
          <w:bCs/>
          <w:color w:val="000000" w:themeColor="text1"/>
        </w:rPr>
        <w:t>a</w:t>
      </w:r>
      <w:r w:rsidR="005C7898" w:rsidRPr="00246C61">
        <w:rPr>
          <w:rFonts w:ascii="Palatino Linotype" w:eastAsia="Times New Roman" w:hAnsi="Palatino Linotype" w:cs="Arial"/>
          <w:b/>
          <w:bCs/>
          <w:color w:val="000000" w:themeColor="text1"/>
        </w:rPr>
        <w:t xml:space="preserve"> María del Rosario Mejía Ayala</w:t>
      </w:r>
      <w:r w:rsidR="00F25B61" w:rsidRPr="00246C61">
        <w:rPr>
          <w:rFonts w:ascii="Palatino Linotype" w:eastAsia="Times New Roman" w:hAnsi="Palatino Linotype" w:cs="Arial"/>
          <w:bCs/>
          <w:color w:val="000000" w:themeColor="text1"/>
        </w:rPr>
        <w:t>,</w:t>
      </w:r>
      <w:r w:rsidR="005C7898" w:rsidRPr="00246C61">
        <w:rPr>
          <w:rFonts w:ascii="Palatino Linotype" w:eastAsia="Times New Roman" w:hAnsi="Palatino Linotype" w:cs="Arial"/>
          <w:bCs/>
          <w:color w:val="000000" w:themeColor="text1"/>
        </w:rPr>
        <w:t xml:space="preserve"> con el objeto de su análisis.</w:t>
      </w:r>
    </w:p>
    <w:p w14:paraId="23A01433" w14:textId="77777777" w:rsidR="005C7898" w:rsidRPr="00246C61"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rPr>
      </w:pPr>
    </w:p>
    <w:p w14:paraId="0C365867" w14:textId="6AC2233C" w:rsidR="00473F11" w:rsidRPr="00246C6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bookmarkStart w:id="3" w:name="_Hlk74251533"/>
      <w:r w:rsidRPr="00246C61">
        <w:rPr>
          <w:rFonts w:ascii="Palatino Linotype" w:eastAsia="Times New Roman" w:hAnsi="Palatino Linotype" w:cs="Arial"/>
          <w:color w:val="000000" w:themeColor="text1"/>
        </w:rPr>
        <w:lastRenderedPageBreak/>
        <w:t>La Comisionada Ponente</w:t>
      </w:r>
      <w:r w:rsidR="00473F11" w:rsidRPr="00246C61">
        <w:rPr>
          <w:rFonts w:ascii="Palatino Linotype" w:eastAsia="Calibri" w:hAnsi="Palatino Linotype" w:cs="Arial"/>
          <w:color w:val="000000" w:themeColor="text1"/>
        </w:rPr>
        <w:t>, con fundamento en lo dispuesto por el artículo 185</w:t>
      </w:r>
      <w:r w:rsidR="00F638B9" w:rsidRPr="00246C61">
        <w:rPr>
          <w:rFonts w:ascii="Palatino Linotype" w:eastAsia="Calibri" w:hAnsi="Palatino Linotype" w:cs="Arial"/>
          <w:color w:val="000000" w:themeColor="text1"/>
        </w:rPr>
        <w:t>,</w:t>
      </w:r>
      <w:r w:rsidR="00473F11" w:rsidRPr="00246C61">
        <w:rPr>
          <w:rFonts w:ascii="Palatino Linotype" w:eastAsia="Calibri" w:hAnsi="Palatino Linotype" w:cs="Arial"/>
          <w:color w:val="000000" w:themeColor="text1"/>
        </w:rPr>
        <w:t xml:space="preserve"> fracción II</w:t>
      </w:r>
      <w:r w:rsidR="00F638B9" w:rsidRPr="00246C61">
        <w:rPr>
          <w:rFonts w:ascii="Palatino Linotype" w:eastAsia="Calibri" w:hAnsi="Palatino Linotype" w:cs="Arial"/>
          <w:color w:val="000000" w:themeColor="text1"/>
        </w:rPr>
        <w:t>,</w:t>
      </w:r>
      <w:r w:rsidR="00473F11" w:rsidRPr="00246C61">
        <w:rPr>
          <w:rFonts w:ascii="Palatino Linotype" w:eastAsia="Calibri" w:hAnsi="Palatino Linotype" w:cs="Arial"/>
          <w:color w:val="000000" w:themeColor="text1"/>
        </w:rPr>
        <w:t xml:space="preserve"> de la </w:t>
      </w:r>
      <w:r w:rsidRPr="00246C61">
        <w:rPr>
          <w:rFonts w:ascii="Palatino Linotype" w:eastAsia="Calibri" w:hAnsi="Palatino Linotype" w:cs="Arial"/>
          <w:color w:val="000000" w:themeColor="text1"/>
        </w:rPr>
        <w:t xml:space="preserve">Ley </w:t>
      </w:r>
      <w:r w:rsidR="00473F11" w:rsidRPr="00246C61">
        <w:rPr>
          <w:rFonts w:ascii="Palatino Linotype" w:eastAsia="Calibri" w:hAnsi="Palatino Linotype" w:cs="Arial"/>
          <w:color w:val="000000" w:themeColor="text1"/>
        </w:rPr>
        <w:t>de la materia, a través del acuerdo de admisión de</w:t>
      </w:r>
      <w:r w:rsidR="007E5A30" w:rsidRPr="00246C61">
        <w:rPr>
          <w:rFonts w:ascii="Palatino Linotype" w:eastAsia="Calibri" w:hAnsi="Palatino Linotype" w:cs="Arial"/>
          <w:color w:val="000000" w:themeColor="text1"/>
        </w:rPr>
        <w:t xml:space="preserve"> </w:t>
      </w:r>
      <w:r w:rsidR="00AD27F1">
        <w:rPr>
          <w:rFonts w:ascii="Palatino Linotype" w:eastAsia="Calibri" w:hAnsi="Palatino Linotype" w:cs="Arial"/>
          <w:b/>
          <w:color w:val="000000" w:themeColor="text1"/>
        </w:rPr>
        <w:t>catorce (14) de noviembre de dos mil veintitrés</w:t>
      </w:r>
      <w:r w:rsidR="00473F11" w:rsidRPr="00246C61">
        <w:rPr>
          <w:rFonts w:ascii="Palatino Linotype" w:eastAsia="Calibri" w:hAnsi="Palatino Linotype" w:cs="Arial"/>
          <w:color w:val="000000" w:themeColor="text1"/>
        </w:rPr>
        <w:t xml:space="preserve">, </w:t>
      </w:r>
      <w:r w:rsidRPr="00246C61">
        <w:rPr>
          <w:rFonts w:ascii="Palatino Linotype" w:eastAsia="Calibri" w:hAnsi="Palatino Linotype" w:cs="Arial"/>
          <w:color w:val="000000" w:themeColor="text1"/>
        </w:rPr>
        <w:t>puso</w:t>
      </w:r>
      <w:r w:rsidR="00473F11" w:rsidRPr="00246C61">
        <w:rPr>
          <w:rFonts w:ascii="Palatino Linotype" w:eastAsia="Calibri" w:hAnsi="Palatino Linotype" w:cs="Arial"/>
          <w:color w:val="000000" w:themeColor="text1"/>
        </w:rPr>
        <w:t xml:space="preserve"> a disposición de las partes </w:t>
      </w:r>
      <w:r w:rsidRPr="00246C61">
        <w:rPr>
          <w:rFonts w:ascii="Palatino Linotype" w:eastAsia="Calibri" w:hAnsi="Palatino Linotype" w:cs="Arial"/>
          <w:color w:val="000000" w:themeColor="text1"/>
        </w:rPr>
        <w:t>el expediente electrónico</w:t>
      </w:r>
      <w:r w:rsidR="00473F11" w:rsidRPr="00246C61">
        <w:rPr>
          <w:rFonts w:ascii="Palatino Linotype" w:eastAsia="Calibri" w:hAnsi="Palatino Linotype" w:cs="Arial"/>
          <w:color w:val="000000" w:themeColor="text1"/>
        </w:rPr>
        <w:t xml:space="preserve"> vía </w:t>
      </w:r>
      <w:r w:rsidR="00E85FF3" w:rsidRPr="00246C61">
        <w:rPr>
          <w:rFonts w:ascii="Palatino Linotype" w:eastAsia="Calibri" w:hAnsi="Palatino Linotype" w:cs="Arial"/>
          <w:color w:val="000000" w:themeColor="text1"/>
        </w:rPr>
        <w:t xml:space="preserve">SAIMEX, </w:t>
      </w:r>
      <w:r w:rsidR="00473F11" w:rsidRPr="00246C61">
        <w:rPr>
          <w:rFonts w:ascii="Palatino Linotype" w:eastAsia="Calibri" w:hAnsi="Palatino Linotype" w:cs="Arial"/>
          <w:color w:val="000000" w:themeColor="text1"/>
        </w:rPr>
        <w:t xml:space="preserve">a efecto de que en un plazo máximo de siete días manifestaran lo que a derecho convinieran, ofrecieran pruebas y alegatos según corresponda a los casos concretos, de esta forma para que el </w:t>
      </w:r>
      <w:r w:rsidR="00473F11" w:rsidRPr="00246C61">
        <w:rPr>
          <w:rFonts w:ascii="Palatino Linotype" w:eastAsia="Calibri" w:hAnsi="Palatino Linotype" w:cs="Arial"/>
          <w:b/>
          <w:color w:val="000000" w:themeColor="text1"/>
        </w:rPr>
        <w:t>SUJETO OBLIGADO</w:t>
      </w:r>
      <w:r w:rsidR="00473F11" w:rsidRPr="00246C61">
        <w:rPr>
          <w:rFonts w:ascii="Palatino Linotype" w:eastAsia="Calibri" w:hAnsi="Palatino Linotype" w:cs="Arial"/>
          <w:color w:val="000000" w:themeColor="text1"/>
        </w:rPr>
        <w:t xml:space="preserve"> presentara </w:t>
      </w:r>
      <w:r w:rsidR="000905EC" w:rsidRPr="00246C61">
        <w:rPr>
          <w:rFonts w:ascii="Palatino Linotype" w:eastAsia="Calibri" w:hAnsi="Palatino Linotype" w:cs="Arial"/>
          <w:color w:val="000000" w:themeColor="text1"/>
        </w:rPr>
        <w:t>el</w:t>
      </w:r>
      <w:r w:rsidR="00473F11" w:rsidRPr="00246C61">
        <w:rPr>
          <w:rFonts w:ascii="Palatino Linotype" w:eastAsia="Calibri" w:hAnsi="Palatino Linotype" w:cs="Arial"/>
          <w:color w:val="000000" w:themeColor="text1"/>
        </w:rPr>
        <w:t xml:space="preserve"> Informe</w:t>
      </w:r>
      <w:r w:rsidR="000905EC" w:rsidRPr="00246C61">
        <w:rPr>
          <w:rFonts w:ascii="Palatino Linotype" w:eastAsia="Calibri" w:hAnsi="Palatino Linotype" w:cs="Arial"/>
          <w:color w:val="000000" w:themeColor="text1"/>
        </w:rPr>
        <w:t xml:space="preserve"> Justificado</w:t>
      </w:r>
      <w:r w:rsidR="00473F11" w:rsidRPr="00246C61">
        <w:rPr>
          <w:rFonts w:ascii="Palatino Linotype" w:eastAsia="Calibri" w:hAnsi="Palatino Linotype" w:cs="Arial"/>
          <w:color w:val="000000" w:themeColor="text1"/>
        </w:rPr>
        <w:t xml:space="preserve"> procedente</w:t>
      </w:r>
      <w:bookmarkEnd w:id="3"/>
      <w:r w:rsidR="00AE1CCB" w:rsidRPr="00246C61">
        <w:rPr>
          <w:rFonts w:ascii="Palatino Linotype" w:eastAsia="Calibri" w:hAnsi="Palatino Linotype" w:cs="Arial"/>
          <w:color w:val="000000" w:themeColor="text1"/>
        </w:rPr>
        <w:t>.</w:t>
      </w:r>
    </w:p>
    <w:p w14:paraId="12EBC051" w14:textId="77777777" w:rsidR="00CF15AD" w:rsidRPr="00246C61"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rPr>
      </w:pPr>
    </w:p>
    <w:p w14:paraId="046CDBF0" w14:textId="140E8417" w:rsidR="00BD7AEB" w:rsidRPr="00AD27F1" w:rsidRDefault="00AD27F1" w:rsidP="00B0661F">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AD27F1">
        <w:rPr>
          <w:rFonts w:ascii="Palatino Linotype" w:eastAsia="Calibri" w:hAnsi="Palatino Linotype" w:cs="Arial"/>
          <w:color w:val="000000" w:themeColor="text1"/>
        </w:rPr>
        <w:t>De las constancias que obran en el expediente digital del recurso de revisión que hoy se resuelve, se aprecia que</w:t>
      </w:r>
      <w:r>
        <w:rPr>
          <w:rFonts w:ascii="Palatino Linotype" w:eastAsia="Calibri" w:hAnsi="Palatino Linotype" w:cs="Arial"/>
          <w:color w:val="000000" w:themeColor="text1"/>
        </w:rPr>
        <w:t xml:space="preserve"> el SUJETO OBLIGADO no rindió su</w:t>
      </w:r>
      <w:r w:rsidRPr="00AD27F1">
        <w:rPr>
          <w:rFonts w:ascii="Palatino Linotype" w:eastAsia="Calibri" w:hAnsi="Palatino Linotype" w:cs="Arial"/>
          <w:color w:val="000000" w:themeColor="text1"/>
        </w:rPr>
        <w:t xml:space="preserve"> informe justificado para manifestar lo que se a su derecho conviniera; y, por su parte, la</w:t>
      </w:r>
      <w:r>
        <w:rPr>
          <w:rFonts w:ascii="Palatino Linotype" w:eastAsia="Calibri" w:hAnsi="Palatino Linotype" w:cs="Arial"/>
          <w:color w:val="000000" w:themeColor="text1"/>
        </w:rPr>
        <w:t xml:space="preserve"> </w:t>
      </w:r>
      <w:r>
        <w:rPr>
          <w:rFonts w:ascii="Palatino Linotype" w:eastAsia="Calibri" w:hAnsi="Palatino Linotype" w:cs="Arial"/>
          <w:b/>
          <w:color w:val="000000" w:themeColor="text1"/>
        </w:rPr>
        <w:t>RECURRENTE</w:t>
      </w:r>
      <w:r>
        <w:rPr>
          <w:rFonts w:ascii="Palatino Linotype" w:eastAsia="Calibri" w:hAnsi="Palatino Linotype" w:cs="Arial"/>
          <w:color w:val="000000" w:themeColor="text1"/>
        </w:rPr>
        <w:t xml:space="preserve"> no vertió ninguna clase de alegatos. Se adjunta la captura del apartado de </w:t>
      </w:r>
      <w:r>
        <w:rPr>
          <w:rFonts w:ascii="Palatino Linotype" w:eastAsia="Calibri" w:hAnsi="Palatino Linotype" w:cs="Arial"/>
          <w:i/>
          <w:color w:val="000000" w:themeColor="text1"/>
        </w:rPr>
        <w:t>Manifestaciones</w:t>
      </w:r>
      <w:r>
        <w:rPr>
          <w:rFonts w:ascii="Palatino Linotype" w:eastAsia="Calibri" w:hAnsi="Palatino Linotype" w:cs="Arial"/>
          <w:color w:val="000000" w:themeColor="text1"/>
        </w:rPr>
        <w:t xml:space="preserve"> del SAIMEX a modo de referencia:</w:t>
      </w:r>
    </w:p>
    <w:p w14:paraId="72429F46" w14:textId="77777777" w:rsidR="00306BDD"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rPr>
      </w:pPr>
    </w:p>
    <w:p w14:paraId="0BEE2D64" w14:textId="42E93AB2" w:rsidR="00AD27F1" w:rsidRDefault="00AD27F1" w:rsidP="00AD27F1">
      <w:pPr>
        <w:pStyle w:val="Prrafodelista"/>
        <w:tabs>
          <w:tab w:val="left" w:pos="426"/>
        </w:tabs>
        <w:spacing w:line="360" w:lineRule="auto"/>
        <w:ind w:left="0"/>
        <w:jc w:val="center"/>
        <w:rPr>
          <w:rFonts w:ascii="Palatino Linotype" w:eastAsia="Calibri" w:hAnsi="Palatino Linotype" w:cs="Arial"/>
          <w:color w:val="000000" w:themeColor="text1"/>
        </w:rPr>
      </w:pPr>
      <w:r w:rsidRPr="00AD27F1">
        <w:rPr>
          <w:rFonts w:ascii="Palatino Linotype" w:eastAsia="Calibri" w:hAnsi="Palatino Linotype" w:cs="Arial"/>
          <w:noProof/>
          <w:color w:val="000000" w:themeColor="text1"/>
          <w:lang w:eastAsia="es-MX"/>
        </w:rPr>
        <w:drawing>
          <wp:inline distT="0" distB="0" distL="0" distR="0" wp14:anchorId="087D8626" wp14:editId="6A11A0C5">
            <wp:extent cx="4817000" cy="1134758"/>
            <wp:effectExtent l="57150" t="57150" r="117475" b="1225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0649" cy="11473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50104C" w14:textId="77777777" w:rsidR="00AD27F1" w:rsidRPr="00246C61" w:rsidRDefault="00AD27F1" w:rsidP="00306BDD">
      <w:pPr>
        <w:pStyle w:val="Prrafodelista"/>
        <w:tabs>
          <w:tab w:val="left" w:pos="426"/>
        </w:tabs>
        <w:spacing w:line="360" w:lineRule="auto"/>
        <w:ind w:left="0"/>
        <w:jc w:val="both"/>
        <w:rPr>
          <w:rFonts w:ascii="Palatino Linotype" w:eastAsia="Calibri" w:hAnsi="Palatino Linotype" w:cs="Arial"/>
          <w:color w:val="000000" w:themeColor="text1"/>
        </w:rPr>
      </w:pPr>
    </w:p>
    <w:p w14:paraId="713C69FA" w14:textId="400D952A" w:rsidR="00AE1CCB" w:rsidRPr="00246C61"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246C61">
        <w:rPr>
          <w:rFonts w:ascii="Palatino Linotype" w:eastAsia="Times New Roman" w:hAnsi="Palatino Linotype" w:cs="Arial"/>
          <w:color w:val="000000" w:themeColor="text1"/>
        </w:rPr>
        <w:t>F</w:t>
      </w:r>
      <w:r w:rsidR="00795FC5" w:rsidRPr="00246C61">
        <w:rPr>
          <w:rFonts w:ascii="Palatino Linotype" w:eastAsia="Times New Roman" w:hAnsi="Palatino Linotype" w:cs="Arial"/>
          <w:color w:val="000000" w:themeColor="text1"/>
        </w:rPr>
        <w:t xml:space="preserve">inalmente, el </w:t>
      </w:r>
      <w:r w:rsidR="00AD27F1">
        <w:rPr>
          <w:rFonts w:ascii="Palatino Linotype" w:eastAsia="Times New Roman" w:hAnsi="Palatino Linotype" w:cs="Arial"/>
          <w:color w:val="000000" w:themeColor="text1"/>
        </w:rPr>
        <w:t xml:space="preserve">catorce (14) de diciembre </w:t>
      </w:r>
      <w:r w:rsidR="007E72D5" w:rsidRPr="00246C61">
        <w:rPr>
          <w:rFonts w:ascii="Palatino Linotype" w:eastAsia="Times New Roman" w:hAnsi="Palatino Linotype" w:cs="Arial"/>
          <w:color w:val="000000" w:themeColor="text1"/>
        </w:rPr>
        <w:t>de dos mil veintitrés</w:t>
      </w:r>
      <w:r w:rsidR="001E0672" w:rsidRPr="00246C61">
        <w:rPr>
          <w:rFonts w:ascii="Palatino Linotype" w:eastAsia="Times New Roman" w:hAnsi="Palatino Linotype" w:cs="Arial"/>
          <w:color w:val="000000" w:themeColor="text1"/>
        </w:rPr>
        <w:t xml:space="preserve">, </w:t>
      </w:r>
      <w:r w:rsidR="00AE1CCB" w:rsidRPr="00246C61">
        <w:rPr>
          <w:rFonts w:ascii="Palatino Linotype" w:hAnsi="Palatino Linotype" w:cs="Arial"/>
          <w:color w:val="000000" w:themeColor="text1"/>
        </w:rPr>
        <w:t xml:space="preserve">la Comisionada Ponente decretó el cierre del periodo de instrucción, por lo que ordenó turnar </w:t>
      </w:r>
      <w:r w:rsidR="008A7F1F" w:rsidRPr="00246C61">
        <w:rPr>
          <w:rFonts w:ascii="Palatino Linotype" w:hAnsi="Palatino Linotype" w:cs="Arial"/>
          <w:color w:val="000000" w:themeColor="text1"/>
        </w:rPr>
        <w:t>el expediente</w:t>
      </w:r>
      <w:r w:rsidR="004D5BA4" w:rsidRPr="00246C61">
        <w:rPr>
          <w:rFonts w:ascii="Palatino Linotype" w:hAnsi="Palatino Linotype" w:cs="Arial"/>
          <w:color w:val="000000" w:themeColor="text1"/>
        </w:rPr>
        <w:t xml:space="preserve"> </w:t>
      </w:r>
      <w:r w:rsidR="00AE1CCB" w:rsidRPr="00246C61">
        <w:rPr>
          <w:rFonts w:ascii="Palatino Linotype" w:hAnsi="Palatino Linotype" w:cs="Arial"/>
          <w:color w:val="000000" w:themeColor="text1"/>
        </w:rPr>
        <w:t>para su resolució</w:t>
      </w:r>
      <w:r w:rsidR="009A7F61" w:rsidRPr="00246C61">
        <w:rPr>
          <w:rFonts w:ascii="Palatino Linotype" w:hAnsi="Palatino Linotype" w:cs="Arial"/>
          <w:color w:val="000000" w:themeColor="text1"/>
        </w:rPr>
        <w:t>n, misma que ahora se pronuncia; y ----------</w:t>
      </w:r>
      <w:r w:rsidR="003C650F" w:rsidRPr="00246C61">
        <w:rPr>
          <w:rFonts w:ascii="Palatino Linotype" w:hAnsi="Palatino Linotype" w:cs="Arial"/>
          <w:color w:val="000000" w:themeColor="text1"/>
        </w:rPr>
        <w:t>--</w:t>
      </w:r>
      <w:r w:rsidR="00AD27F1">
        <w:rPr>
          <w:rFonts w:ascii="Palatino Linotype" w:hAnsi="Palatino Linotype" w:cs="Arial"/>
          <w:color w:val="000000" w:themeColor="text1"/>
        </w:rPr>
        <w:t>------------</w:t>
      </w:r>
    </w:p>
    <w:p w14:paraId="35BA85D8" w14:textId="77777777" w:rsidR="00AE1CCB" w:rsidRPr="00246C61"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246C61"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246C61" w:rsidRDefault="007C0013" w:rsidP="00B31E90">
      <w:pPr>
        <w:pStyle w:val="Ttulo1"/>
        <w:spacing w:before="0"/>
        <w:jc w:val="center"/>
        <w:rPr>
          <w:b/>
          <w:color w:val="000000" w:themeColor="text1"/>
        </w:rPr>
      </w:pPr>
      <w:bookmarkStart w:id="6" w:name="_Toc88071777"/>
      <w:r w:rsidRPr="00246C61">
        <w:rPr>
          <w:b/>
          <w:color w:val="000000" w:themeColor="text1"/>
        </w:rPr>
        <w:lastRenderedPageBreak/>
        <w:t>C</w:t>
      </w:r>
      <w:r w:rsidR="00EE696E" w:rsidRPr="00246C61">
        <w:rPr>
          <w:b/>
          <w:color w:val="000000" w:themeColor="text1"/>
        </w:rPr>
        <w:t xml:space="preserve"> </w:t>
      </w:r>
      <w:r w:rsidRPr="00246C61">
        <w:rPr>
          <w:b/>
          <w:color w:val="000000" w:themeColor="text1"/>
        </w:rPr>
        <w:t>O</w:t>
      </w:r>
      <w:r w:rsidR="00EE696E" w:rsidRPr="00246C61">
        <w:rPr>
          <w:b/>
          <w:color w:val="000000" w:themeColor="text1"/>
        </w:rPr>
        <w:t xml:space="preserve"> </w:t>
      </w:r>
      <w:r w:rsidRPr="00246C61">
        <w:rPr>
          <w:b/>
          <w:color w:val="000000" w:themeColor="text1"/>
        </w:rPr>
        <w:t>N</w:t>
      </w:r>
      <w:r w:rsidR="00EE696E" w:rsidRPr="00246C61">
        <w:rPr>
          <w:b/>
          <w:color w:val="000000" w:themeColor="text1"/>
        </w:rPr>
        <w:t xml:space="preserve"> </w:t>
      </w:r>
      <w:r w:rsidRPr="00246C61">
        <w:rPr>
          <w:b/>
          <w:color w:val="000000" w:themeColor="text1"/>
        </w:rPr>
        <w:t>S</w:t>
      </w:r>
      <w:r w:rsidR="00EE696E" w:rsidRPr="00246C61">
        <w:rPr>
          <w:b/>
          <w:color w:val="000000" w:themeColor="text1"/>
        </w:rPr>
        <w:t xml:space="preserve"> </w:t>
      </w:r>
      <w:r w:rsidRPr="00246C61">
        <w:rPr>
          <w:b/>
          <w:color w:val="000000" w:themeColor="text1"/>
        </w:rPr>
        <w:t>I</w:t>
      </w:r>
      <w:r w:rsidR="00EE696E" w:rsidRPr="00246C61">
        <w:rPr>
          <w:b/>
          <w:color w:val="000000" w:themeColor="text1"/>
        </w:rPr>
        <w:t xml:space="preserve"> </w:t>
      </w:r>
      <w:r w:rsidRPr="00246C61">
        <w:rPr>
          <w:b/>
          <w:color w:val="000000" w:themeColor="text1"/>
        </w:rPr>
        <w:t>D</w:t>
      </w:r>
      <w:r w:rsidR="00EE696E" w:rsidRPr="00246C61">
        <w:rPr>
          <w:b/>
          <w:color w:val="000000" w:themeColor="text1"/>
        </w:rPr>
        <w:t xml:space="preserve"> </w:t>
      </w:r>
      <w:r w:rsidRPr="00246C61">
        <w:rPr>
          <w:b/>
          <w:color w:val="000000" w:themeColor="text1"/>
        </w:rPr>
        <w:t>E</w:t>
      </w:r>
      <w:r w:rsidR="00EE696E" w:rsidRPr="00246C61">
        <w:rPr>
          <w:b/>
          <w:color w:val="000000" w:themeColor="text1"/>
        </w:rPr>
        <w:t xml:space="preserve"> </w:t>
      </w:r>
      <w:r w:rsidRPr="00246C61">
        <w:rPr>
          <w:b/>
          <w:color w:val="000000" w:themeColor="text1"/>
        </w:rPr>
        <w:t>R</w:t>
      </w:r>
      <w:r w:rsidR="00EE696E" w:rsidRPr="00246C61">
        <w:rPr>
          <w:b/>
          <w:color w:val="000000" w:themeColor="text1"/>
        </w:rPr>
        <w:t xml:space="preserve"> </w:t>
      </w:r>
      <w:r w:rsidRPr="00246C61">
        <w:rPr>
          <w:b/>
          <w:color w:val="000000" w:themeColor="text1"/>
        </w:rPr>
        <w:t>A</w:t>
      </w:r>
      <w:r w:rsidR="00EE696E" w:rsidRPr="00246C61">
        <w:rPr>
          <w:b/>
          <w:color w:val="000000" w:themeColor="text1"/>
        </w:rPr>
        <w:t xml:space="preserve"> </w:t>
      </w:r>
      <w:r w:rsidRPr="00246C61">
        <w:rPr>
          <w:b/>
          <w:color w:val="000000" w:themeColor="text1"/>
        </w:rPr>
        <w:t>N</w:t>
      </w:r>
      <w:r w:rsidR="00EE696E" w:rsidRPr="00246C61">
        <w:rPr>
          <w:b/>
          <w:color w:val="000000" w:themeColor="text1"/>
        </w:rPr>
        <w:t xml:space="preserve"> </w:t>
      </w:r>
      <w:r w:rsidRPr="00246C61">
        <w:rPr>
          <w:b/>
          <w:color w:val="000000" w:themeColor="text1"/>
        </w:rPr>
        <w:t>D</w:t>
      </w:r>
      <w:r w:rsidR="00EE696E" w:rsidRPr="00246C61">
        <w:rPr>
          <w:b/>
          <w:color w:val="000000" w:themeColor="text1"/>
        </w:rPr>
        <w:t xml:space="preserve"> </w:t>
      </w:r>
      <w:r w:rsidRPr="00246C61">
        <w:rPr>
          <w:b/>
          <w:color w:val="000000" w:themeColor="text1"/>
        </w:rPr>
        <w:t>O</w:t>
      </w:r>
      <w:bookmarkEnd w:id="4"/>
      <w:bookmarkEnd w:id="5"/>
      <w:bookmarkEnd w:id="6"/>
    </w:p>
    <w:p w14:paraId="435CF9A4" w14:textId="77777777" w:rsidR="00FC1DA7" w:rsidRPr="00246C61" w:rsidRDefault="00FC1DA7" w:rsidP="00B31E90">
      <w:pPr>
        <w:rPr>
          <w:color w:val="000000" w:themeColor="text1"/>
          <w:lang w:eastAsia="en-US"/>
        </w:rPr>
      </w:pPr>
    </w:p>
    <w:p w14:paraId="629A5BE2" w14:textId="1FC05436" w:rsidR="007C0013" w:rsidRPr="00246C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246C61">
        <w:rPr>
          <w:rFonts w:ascii="Palatino Linotype" w:hAnsi="Palatino Linotype"/>
          <w:b/>
          <w:color w:val="000000" w:themeColor="text1"/>
          <w:sz w:val="24"/>
        </w:rPr>
        <w:t>PRIMERO. De la competencia</w:t>
      </w:r>
      <w:bookmarkEnd w:id="7"/>
      <w:bookmarkEnd w:id="8"/>
      <w:bookmarkEnd w:id="9"/>
    </w:p>
    <w:p w14:paraId="60FBD8C7" w14:textId="77777777" w:rsidR="00FC1DA7" w:rsidRPr="00246C61" w:rsidRDefault="00FC1DA7" w:rsidP="00B31E90">
      <w:pPr>
        <w:rPr>
          <w:rFonts w:ascii="Palatino Linotype" w:hAnsi="Palatino Linotype"/>
          <w:color w:val="000000" w:themeColor="text1"/>
          <w:lang w:eastAsia="en-US"/>
        </w:rPr>
      </w:pPr>
    </w:p>
    <w:p w14:paraId="0BF52B18" w14:textId="1F0707AB" w:rsidR="005A228F" w:rsidRPr="00246C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rPr>
      </w:pPr>
      <w:r w:rsidRPr="00246C61">
        <w:rPr>
          <w:rFonts w:ascii="Palatino Linotype" w:eastAsia="Calibri" w:hAnsi="Palatino Linotype" w:cs="Times New Roman"/>
          <w:color w:val="000000" w:themeColor="text1"/>
        </w:rPr>
        <w:t xml:space="preserve">Este </w:t>
      </w:r>
      <w:r w:rsidR="00E54CA0" w:rsidRPr="00246C61">
        <w:rPr>
          <w:rFonts w:ascii="Palatino Linotype" w:eastAsia="Calibri" w:hAnsi="Palatino Linotype"/>
          <w:color w:val="000000" w:themeColor="text1"/>
        </w:rPr>
        <w:t xml:space="preserve">Instituto de </w:t>
      </w:r>
      <w:r w:rsidR="00910E1B" w:rsidRPr="00246C61">
        <w:rPr>
          <w:rFonts w:ascii="Palatino Linotype" w:eastAsia="Calibri" w:hAnsi="Palatino Linotype"/>
          <w:color w:val="000000" w:themeColor="text1"/>
        </w:rPr>
        <w:t>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E54CA0" w:rsidRPr="00246C61">
        <w:rPr>
          <w:rFonts w:ascii="Palatino Linotype" w:eastAsia="Calibri" w:hAnsi="Palatino Linotype" w:cs="Arial"/>
          <w:b/>
          <w:color w:val="000000" w:themeColor="text1"/>
        </w:rPr>
        <w:t>.</w:t>
      </w:r>
    </w:p>
    <w:p w14:paraId="1956B329" w14:textId="77777777" w:rsidR="00B76C73" w:rsidRPr="00246C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rPr>
      </w:pPr>
    </w:p>
    <w:p w14:paraId="753DC7A1" w14:textId="5E205177" w:rsidR="00C6440A" w:rsidRPr="00246C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246C61">
        <w:rPr>
          <w:rFonts w:ascii="Palatino Linotype" w:hAnsi="Palatino Linotype"/>
          <w:b/>
          <w:color w:val="000000" w:themeColor="text1"/>
          <w:sz w:val="24"/>
        </w:rPr>
        <w:t>SEGUNDO. De la oportunidad y proced</w:t>
      </w:r>
      <w:r w:rsidR="00F35C44" w:rsidRPr="00246C61">
        <w:rPr>
          <w:rFonts w:ascii="Palatino Linotype" w:hAnsi="Palatino Linotype"/>
          <w:b/>
          <w:color w:val="000000" w:themeColor="text1"/>
          <w:sz w:val="24"/>
        </w:rPr>
        <w:t>encia</w:t>
      </w:r>
      <w:r w:rsidRPr="00246C61">
        <w:rPr>
          <w:rFonts w:ascii="Palatino Linotype" w:hAnsi="Palatino Linotype"/>
          <w:b/>
          <w:color w:val="000000" w:themeColor="text1"/>
          <w:sz w:val="24"/>
        </w:rPr>
        <w:t>.</w:t>
      </w:r>
      <w:bookmarkEnd w:id="10"/>
      <w:bookmarkEnd w:id="11"/>
      <w:bookmarkEnd w:id="12"/>
    </w:p>
    <w:p w14:paraId="18E22450" w14:textId="77777777" w:rsidR="00C6440A" w:rsidRPr="00246C61" w:rsidRDefault="00C6440A" w:rsidP="00B31E90">
      <w:pPr>
        <w:rPr>
          <w:color w:val="000000" w:themeColor="text1"/>
          <w:lang w:eastAsia="en-US"/>
        </w:rPr>
      </w:pPr>
    </w:p>
    <w:p w14:paraId="1DAE4B2B" w14:textId="34D878F3" w:rsidR="008A7F1F" w:rsidRPr="00246C61"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246C61">
        <w:rPr>
          <w:rFonts w:ascii="Palatino Linotype" w:eastAsia="Calibri" w:hAnsi="Palatino Linotype" w:cs="Arial"/>
          <w:color w:val="000000" w:themeColor="text1"/>
        </w:rPr>
        <w:t>El</w:t>
      </w:r>
      <w:r w:rsidR="003E6D0F" w:rsidRPr="00246C61">
        <w:rPr>
          <w:rFonts w:ascii="Palatino Linotype" w:eastAsia="Calibri" w:hAnsi="Palatino Linotype" w:cs="Arial"/>
          <w:color w:val="000000" w:themeColor="text1"/>
        </w:rPr>
        <w:t xml:space="preserve"> </w:t>
      </w:r>
      <w:r w:rsidRPr="00246C61">
        <w:rPr>
          <w:rFonts w:ascii="Palatino Linotype" w:eastAsia="Calibri" w:hAnsi="Palatino Linotype" w:cs="Arial"/>
        </w:rPr>
        <w:t>medio de impugnación fue presentado a través del SAIMEX</w:t>
      </w:r>
      <w:r w:rsidRPr="00246C61">
        <w:rPr>
          <w:rFonts w:ascii="Palatino Linotype" w:eastAsia="Calibri" w:hAnsi="Palatino Linotype" w:cs="Arial"/>
          <w:b/>
        </w:rPr>
        <w:t>,</w:t>
      </w:r>
      <w:r w:rsidRPr="00246C61">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246C61">
        <w:rPr>
          <w:rFonts w:ascii="Palatino Linotype" w:eastAsia="Calibri" w:hAnsi="Palatino Linotype" w:cs="Arial"/>
          <w:b/>
        </w:rPr>
        <w:t>SUJETO OBLIGADO</w:t>
      </w:r>
      <w:r w:rsidRPr="00246C61">
        <w:rPr>
          <w:rFonts w:ascii="Palatino Linotype" w:eastAsia="Calibri" w:hAnsi="Palatino Linotype" w:cs="Arial"/>
        </w:rPr>
        <w:t xml:space="preserve"> entregó respuesta el </w:t>
      </w:r>
      <w:r w:rsidR="00A73E66">
        <w:rPr>
          <w:rFonts w:ascii="Palatino Linotype" w:eastAsia="Calibri" w:hAnsi="Palatino Linotype" w:cs="Arial"/>
        </w:rPr>
        <w:t>veintisiete (27) de octubre de dos mil veintitrés</w:t>
      </w:r>
      <w:r w:rsidRPr="00246C61">
        <w:rPr>
          <w:rFonts w:ascii="Palatino Linotype" w:eastAsia="Calibri" w:hAnsi="Palatino Linotype" w:cs="Arial"/>
        </w:rPr>
        <w:t xml:space="preserve">, el plazo para interponer el recurso de revisión trascurrió del </w:t>
      </w:r>
      <w:r w:rsidR="00A73E66">
        <w:rPr>
          <w:rFonts w:ascii="Palatino Linotype" w:eastAsia="Calibri" w:hAnsi="Palatino Linotype" w:cs="Arial"/>
        </w:rPr>
        <w:t xml:space="preserve">treinta (30) de octubre al veintiuno (21) de noviembre de dos mil </w:t>
      </w:r>
      <w:r w:rsidR="00177F14">
        <w:rPr>
          <w:rFonts w:ascii="Palatino Linotype" w:eastAsia="Calibri" w:hAnsi="Palatino Linotype" w:cs="Arial"/>
        </w:rPr>
        <w:t>veintitrés</w:t>
      </w:r>
      <w:r w:rsidRPr="00246C61">
        <w:rPr>
          <w:rFonts w:ascii="Palatino Linotype" w:eastAsia="Calibri" w:hAnsi="Palatino Linotype" w:cs="Arial"/>
        </w:rPr>
        <w:t xml:space="preserve">; sin contemplar en el cómputo los </w:t>
      </w:r>
      <w:r w:rsidR="007E72D5" w:rsidRPr="00246C61">
        <w:rPr>
          <w:rFonts w:ascii="Palatino Linotype" w:eastAsia="Calibri" w:hAnsi="Palatino Linotype" w:cs="Arial"/>
        </w:rPr>
        <w:t>sábado</w:t>
      </w:r>
      <w:r w:rsidR="00093A7F" w:rsidRPr="00246C61">
        <w:rPr>
          <w:rFonts w:ascii="Palatino Linotype" w:eastAsia="Calibri" w:hAnsi="Palatino Linotype" w:cs="Arial"/>
        </w:rPr>
        <w:t>s</w:t>
      </w:r>
      <w:r w:rsidR="009E7035" w:rsidRPr="00246C61">
        <w:rPr>
          <w:rFonts w:ascii="Palatino Linotype" w:eastAsia="Calibri" w:hAnsi="Palatino Linotype" w:cs="Arial"/>
        </w:rPr>
        <w:t>,</w:t>
      </w:r>
      <w:r w:rsidR="003C650F" w:rsidRPr="00246C61">
        <w:rPr>
          <w:rFonts w:ascii="Palatino Linotype" w:eastAsia="Calibri" w:hAnsi="Palatino Linotype" w:cs="Arial"/>
        </w:rPr>
        <w:t xml:space="preserve"> </w:t>
      </w:r>
      <w:r w:rsidR="004D572C" w:rsidRPr="00246C61">
        <w:rPr>
          <w:rFonts w:ascii="Palatino Linotype" w:eastAsia="Calibri" w:hAnsi="Palatino Linotype" w:cs="Arial"/>
        </w:rPr>
        <w:t xml:space="preserve"> </w:t>
      </w:r>
      <w:r w:rsidR="007E72D5" w:rsidRPr="00246C61">
        <w:rPr>
          <w:rFonts w:ascii="Palatino Linotype" w:eastAsia="Calibri" w:hAnsi="Palatino Linotype" w:cs="Arial"/>
        </w:rPr>
        <w:t>domingos</w:t>
      </w:r>
      <w:r w:rsidR="009E7035" w:rsidRPr="00246C61">
        <w:rPr>
          <w:rFonts w:ascii="Palatino Linotype" w:eastAsia="Calibri" w:hAnsi="Palatino Linotype" w:cs="Arial"/>
        </w:rPr>
        <w:t xml:space="preserve"> y días inhábiles</w:t>
      </w:r>
      <w:r w:rsidR="003A2CF7" w:rsidRPr="00246C61">
        <w:rPr>
          <w:rFonts w:ascii="Palatino Linotype" w:eastAsia="Calibri" w:hAnsi="Palatino Linotype" w:cs="Arial"/>
        </w:rPr>
        <w:t>,</w:t>
      </w:r>
      <w:r w:rsidRPr="00246C61">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246C61"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30E3F675" w14:textId="19FF69FA" w:rsidR="009E7035" w:rsidRPr="00A73E66" w:rsidRDefault="00A73E66" w:rsidP="00A73E66">
      <w:pPr>
        <w:pStyle w:val="Prrafodelista"/>
        <w:numPr>
          <w:ilvl w:val="0"/>
          <w:numId w:val="1"/>
        </w:numPr>
        <w:tabs>
          <w:tab w:val="left" w:pos="284"/>
          <w:tab w:val="left" w:pos="426"/>
        </w:tabs>
        <w:spacing w:before="240" w:after="240" w:line="360" w:lineRule="auto"/>
        <w:ind w:right="49"/>
        <w:jc w:val="both"/>
        <w:rPr>
          <w:rFonts w:ascii="Palatino Linotype" w:hAnsi="Palatino Linotype" w:cs="Arial"/>
          <w:bCs/>
          <w:color w:val="000000" w:themeColor="text1"/>
          <w:lang w:eastAsia="es-MX"/>
        </w:rPr>
      </w:pPr>
      <w:r>
        <w:rPr>
          <w:rFonts w:ascii="Palatino Linotype" w:eastAsia="Calibri" w:hAnsi="Palatino Linotype" w:cs="Arial"/>
        </w:rPr>
        <w:t xml:space="preserve">Luego entonces, si la particular interpuso el recurso de revisión </w:t>
      </w:r>
      <w:r>
        <w:rPr>
          <w:rFonts w:ascii="Palatino Linotype" w:eastAsia="Calibri" w:hAnsi="Palatino Linotype" w:cs="Arial"/>
          <w:b/>
        </w:rPr>
        <w:t>07813/INFOEM/IP/RR/2023</w:t>
      </w:r>
      <w:r>
        <w:rPr>
          <w:rFonts w:ascii="Palatino Linotype" w:eastAsia="Calibri" w:hAnsi="Palatino Linotype" w:cs="Arial"/>
        </w:rPr>
        <w:t xml:space="preserve"> el ocho (08) de noviembre de dos mil veintitrés, éste se encuentra de los márgenes temporales previstos para tal efecto.</w:t>
      </w:r>
    </w:p>
    <w:p w14:paraId="1E964516" w14:textId="77777777" w:rsidR="00A73E66" w:rsidRPr="00246C61" w:rsidRDefault="00A73E66" w:rsidP="00A73E66">
      <w:pPr>
        <w:pStyle w:val="Prrafodelista"/>
        <w:tabs>
          <w:tab w:val="left" w:pos="284"/>
          <w:tab w:val="left" w:pos="426"/>
        </w:tabs>
        <w:spacing w:before="240" w:after="240" w:line="360" w:lineRule="auto"/>
        <w:ind w:left="0" w:right="49"/>
        <w:jc w:val="both"/>
        <w:rPr>
          <w:rFonts w:ascii="Palatino Linotype" w:hAnsi="Palatino Linotype" w:cs="Arial"/>
          <w:bCs/>
          <w:color w:val="000000" w:themeColor="text1"/>
          <w:lang w:eastAsia="es-MX"/>
        </w:rPr>
      </w:pPr>
    </w:p>
    <w:p w14:paraId="2303B4B0" w14:textId="0E084780" w:rsidR="00EB100A" w:rsidRPr="00246C61" w:rsidRDefault="00EB100A" w:rsidP="001154EA">
      <w:pPr>
        <w:pStyle w:val="Prrafodelista"/>
        <w:numPr>
          <w:ilvl w:val="0"/>
          <w:numId w:val="1"/>
        </w:numPr>
        <w:tabs>
          <w:tab w:val="left" w:pos="284"/>
          <w:tab w:val="left" w:pos="426"/>
        </w:tabs>
        <w:spacing w:before="240" w:after="240" w:line="360" w:lineRule="auto"/>
        <w:ind w:right="49"/>
        <w:jc w:val="both"/>
        <w:rPr>
          <w:rFonts w:ascii="Palatino Linotype" w:hAnsi="Palatino Linotype" w:cs="Arial"/>
          <w:bCs/>
          <w:color w:val="000000" w:themeColor="text1"/>
          <w:lang w:eastAsia="es-MX"/>
        </w:rPr>
      </w:pPr>
      <w:r w:rsidRPr="00246C61">
        <w:rPr>
          <w:rFonts w:ascii="Palatino Linotype" w:eastAsia="Calibri" w:hAnsi="Palatino Linotype" w:cs="Arial"/>
        </w:rPr>
        <w:t xml:space="preserve">Por otro lado, </w:t>
      </w:r>
      <w:r w:rsidRPr="00246C61">
        <w:rPr>
          <w:rFonts w:ascii="Palatino Linotype" w:hAnsi="Palatino Linotype" w:cs="Arial"/>
          <w:color w:val="000000" w:themeColor="text1"/>
        </w:rPr>
        <w:t xml:space="preserve">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246C61">
        <w:rPr>
          <w:rFonts w:ascii="Palatino Linotype" w:hAnsi="Palatino Linotype" w:cs="Arial"/>
          <w:b/>
          <w:color w:val="000000" w:themeColor="text1"/>
        </w:rPr>
        <w:t>no señaló ningún nombre, seudónimo o carácter para identificarse, ni se tiene certeza de su identidad</w:t>
      </w:r>
      <w:r w:rsidRPr="00246C61">
        <w:rPr>
          <w:rFonts w:ascii="Palatino Linotype" w:hAnsi="Palatino Linotype" w:cs="Arial"/>
          <w:color w:val="000000" w:themeColor="text1"/>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0377E9B" w14:textId="77777777" w:rsidR="00EB100A" w:rsidRPr="00246C61"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00E2C4" w14:textId="77777777" w:rsidR="00EB100A" w:rsidRPr="00246C61"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6C61">
        <w:rPr>
          <w:rFonts w:ascii="Palatino Linotype" w:hAnsi="Palatino Linotype" w:cs="Arial"/>
          <w:color w:val="000000" w:themeColor="text1"/>
        </w:rPr>
        <w:t xml:space="preserve">Esto es así, ya que de conformidad con los artículos 6, apartado A, fracciones III y IV de la </w:t>
      </w:r>
      <w:r w:rsidRPr="00246C61">
        <w:rPr>
          <w:rFonts w:ascii="Palatino Linotype" w:hAnsi="Palatino Linotype" w:cs="Arial"/>
          <w:b/>
          <w:color w:val="000000" w:themeColor="text1"/>
        </w:rPr>
        <w:t>Constitución Política de los Estados Unidos Mexicanos</w:t>
      </w:r>
      <w:r w:rsidRPr="00246C61">
        <w:rPr>
          <w:rFonts w:ascii="Palatino Linotype" w:hAnsi="Palatino Linotype" w:cs="Arial"/>
          <w:color w:val="000000" w:themeColor="text1"/>
        </w:rPr>
        <w:t xml:space="preserve">; 5, párrafos vigésimo segundo, vigésimo tercero y vigésimo cuarto, fracciones III, IV y V, de la </w:t>
      </w:r>
      <w:r w:rsidRPr="00246C61">
        <w:rPr>
          <w:rFonts w:ascii="Palatino Linotype" w:hAnsi="Palatino Linotype" w:cs="Arial"/>
          <w:b/>
          <w:color w:val="000000" w:themeColor="text1"/>
        </w:rPr>
        <w:t>Constitución Política del Estado Libre y Soberano de México</w:t>
      </w:r>
      <w:r w:rsidRPr="00246C61">
        <w:rPr>
          <w:rFonts w:ascii="Palatino Linotype" w:hAnsi="Palatino Linotype" w:cs="Arial"/>
          <w:color w:val="000000" w:themeColor="text1"/>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908469A" w14:textId="77777777" w:rsidR="00EB100A" w:rsidRPr="00246C61"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D897423" w14:textId="77777777" w:rsidR="00EB100A" w:rsidRPr="00246C61"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6C61">
        <w:rPr>
          <w:rFonts w:ascii="Palatino Linotype" w:hAnsi="Palatino Linotype" w:cs="Arial"/>
          <w:color w:val="000000" w:themeColor="text1"/>
        </w:rPr>
        <w:t xml:space="preserve">Por </w:t>
      </w:r>
      <w:r w:rsidRPr="00246C61">
        <w:rPr>
          <w:rFonts w:ascii="Palatino Linotype" w:eastAsia="Times New Roman" w:hAnsi="Palatino Linotype" w:cs="Arial"/>
          <w:color w:val="000000" w:themeColor="text1"/>
          <w:lang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935AA" w14:textId="77777777" w:rsidR="00EB100A" w:rsidRPr="00246C61"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CC7127" w14:textId="77777777" w:rsidR="00EB100A" w:rsidRPr="00246C61"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6C61">
        <w:rPr>
          <w:rFonts w:ascii="Palatino Linotype" w:hAnsi="Palatino Linotype" w:cs="Arial"/>
          <w:color w:val="000000" w:themeColor="text1"/>
        </w:rPr>
        <w:t xml:space="preserve">Asimismo, </w:t>
      </w:r>
      <w:r w:rsidRPr="00246C61">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4C1DE06D" w14:textId="77777777" w:rsidR="00EB100A" w:rsidRPr="00246C61"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13787B8" w14:textId="77777777" w:rsidR="00EB100A" w:rsidRPr="00246C61"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6C61">
        <w:rPr>
          <w:rFonts w:ascii="Palatino Linotype" w:hAnsi="Palatino Linotype" w:cs="Arial"/>
          <w:color w:val="000000" w:themeColor="text1"/>
        </w:rPr>
        <w:t xml:space="preserve">De </w:t>
      </w:r>
      <w:r w:rsidRPr="00246C61">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A5E7AAE" w14:textId="77777777" w:rsidR="00EB100A" w:rsidRPr="00246C61"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9C7DB23" w14:textId="081D1455" w:rsidR="00EB100A" w:rsidRPr="00246C61"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eastAsia="es-MX"/>
        </w:rPr>
      </w:pPr>
      <w:r w:rsidRPr="00246C61">
        <w:rPr>
          <w:rFonts w:ascii="Palatino Linotype" w:hAnsi="Palatino Linotype" w:cs="Arial"/>
          <w:color w:val="000000" w:themeColor="text1"/>
        </w:rPr>
        <w:t>Luego entonces</w:t>
      </w:r>
      <w:r w:rsidRPr="00246C61">
        <w:rPr>
          <w:rFonts w:ascii="Palatino Linotype" w:eastAsia="Calibri" w:hAnsi="Palatino Linotype" w:cs="Arial"/>
        </w:rPr>
        <w:t xml:space="preserve">, </w:t>
      </w:r>
      <w:r w:rsidRPr="00246C61">
        <w:rPr>
          <w:rFonts w:ascii="Palatino Linotype" w:hAnsi="Palatino Linotype" w:cs="Arial"/>
          <w:color w:val="000000" w:themeColor="text1"/>
          <w:lang w:eastAsia="es-MX"/>
        </w:rPr>
        <w:t xml:space="preserve">el nombre de la </w:t>
      </w:r>
      <w:r w:rsidRPr="00246C61">
        <w:rPr>
          <w:rFonts w:ascii="Palatino Linotype" w:hAnsi="Palatino Linotype" w:cs="Arial"/>
          <w:b/>
          <w:color w:val="000000" w:themeColor="text1"/>
          <w:lang w:eastAsia="es-MX"/>
        </w:rPr>
        <w:t>SOLICITANTE</w:t>
      </w:r>
      <w:r w:rsidRPr="00246C61">
        <w:rPr>
          <w:rFonts w:ascii="Palatino Linotype" w:hAnsi="Palatino Linotype" w:cs="Arial"/>
          <w:color w:val="000000" w:themeColor="text1"/>
          <w:lang w:eastAsia="es-MX"/>
        </w:rPr>
        <w:t xml:space="preserve"> y subsecuente </w:t>
      </w:r>
      <w:r w:rsidRPr="00246C61">
        <w:rPr>
          <w:rFonts w:ascii="Palatino Linotype" w:hAnsi="Palatino Linotype" w:cs="Arial"/>
          <w:b/>
          <w:color w:val="000000" w:themeColor="text1"/>
          <w:lang w:eastAsia="es-MX"/>
        </w:rPr>
        <w:t>RECURRENTE</w:t>
      </w:r>
      <w:r w:rsidRPr="00246C61">
        <w:rPr>
          <w:rFonts w:ascii="Palatino Linotype" w:hAnsi="Palatino Linotype" w:cs="Arial"/>
          <w:color w:val="000000" w:themeColor="text1"/>
          <w:lang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CCA1806" w14:textId="77777777" w:rsidR="00EB100A" w:rsidRPr="00246C61"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eastAsia="es-MX"/>
        </w:rPr>
      </w:pPr>
    </w:p>
    <w:p w14:paraId="52DD5993" w14:textId="6C85AAB8" w:rsidR="005F1362" w:rsidRPr="00246C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46C61">
        <w:rPr>
          <w:rFonts w:ascii="Palatino Linotype" w:eastAsia="Calibri" w:hAnsi="Palatino Linotype" w:cs="Arial"/>
          <w:color w:val="000000" w:themeColor="text1"/>
        </w:rPr>
        <w:lastRenderedPageBreak/>
        <w:t xml:space="preserve">Consecuencia de lo anterior, </w:t>
      </w:r>
      <w:r w:rsidR="00566BC5" w:rsidRPr="00246C61">
        <w:rPr>
          <w:rFonts w:ascii="Palatino Linotype" w:eastAsia="Calibri" w:hAnsi="Palatino Linotype" w:cs="Arial"/>
          <w:color w:val="000000" w:themeColor="text1"/>
        </w:rPr>
        <w:t>este Órgano Garante</w:t>
      </w:r>
      <w:r w:rsidRPr="00246C61">
        <w:rPr>
          <w:rFonts w:ascii="Palatino Linotype" w:eastAsia="Calibri" w:hAnsi="Palatino Linotype" w:cs="Arial"/>
          <w:color w:val="000000" w:themeColor="text1"/>
        </w:rPr>
        <w:t xml:space="preserve"> advierte que </w:t>
      </w:r>
      <w:r w:rsidR="00FB2EE1" w:rsidRPr="00246C61">
        <w:rPr>
          <w:rFonts w:ascii="Palatino Linotype" w:eastAsia="Calibri" w:hAnsi="Palatino Linotype" w:cs="Arial"/>
          <w:color w:val="000000" w:themeColor="text1"/>
        </w:rPr>
        <w:t>el</w:t>
      </w:r>
      <w:r w:rsidR="00540208" w:rsidRPr="00246C61">
        <w:rPr>
          <w:rFonts w:ascii="Palatino Linotype" w:eastAsia="Calibri" w:hAnsi="Palatino Linotype" w:cs="Arial"/>
          <w:color w:val="000000" w:themeColor="text1"/>
        </w:rPr>
        <w:t xml:space="preserve"> </w:t>
      </w:r>
      <w:r w:rsidR="00FB2EE1" w:rsidRPr="00246C61">
        <w:rPr>
          <w:rFonts w:ascii="Palatino Linotype" w:eastAsia="Calibri" w:hAnsi="Palatino Linotype" w:cs="Arial"/>
          <w:color w:val="000000" w:themeColor="text1"/>
        </w:rPr>
        <w:t xml:space="preserve">escrito </w:t>
      </w:r>
      <w:r w:rsidR="00540208" w:rsidRPr="00246C61">
        <w:rPr>
          <w:rFonts w:ascii="Palatino Linotype" w:eastAsia="Calibri" w:hAnsi="Palatino Linotype" w:cs="Arial"/>
          <w:color w:val="000000" w:themeColor="text1"/>
        </w:rPr>
        <w:t>contiene las formalidades previstas por el artículo 180</w:t>
      </w:r>
      <w:r w:rsidR="00FB2EE1" w:rsidRPr="00246C61">
        <w:rPr>
          <w:rFonts w:ascii="Palatino Linotype" w:eastAsia="Calibri" w:hAnsi="Palatino Linotype" w:cs="Arial"/>
          <w:color w:val="000000" w:themeColor="text1"/>
        </w:rPr>
        <w:t>,</w:t>
      </w:r>
      <w:r w:rsidR="00540208" w:rsidRPr="00246C61">
        <w:rPr>
          <w:rFonts w:ascii="Palatino Linotype" w:eastAsia="Calibri" w:hAnsi="Palatino Linotype" w:cs="Arial"/>
          <w:color w:val="000000" w:themeColor="text1"/>
        </w:rPr>
        <w:t xml:space="preserve"> último párrafo</w:t>
      </w:r>
      <w:r w:rsidR="00FB2EE1" w:rsidRPr="00246C61">
        <w:rPr>
          <w:rFonts w:ascii="Palatino Linotype" w:eastAsia="Calibri" w:hAnsi="Palatino Linotype" w:cs="Arial"/>
          <w:color w:val="000000" w:themeColor="text1"/>
        </w:rPr>
        <w:t>,</w:t>
      </w:r>
      <w:r w:rsidR="00540208" w:rsidRPr="00246C61">
        <w:rPr>
          <w:rFonts w:ascii="Palatino Linotype" w:eastAsia="Calibri" w:hAnsi="Palatino Linotype" w:cs="Arial"/>
          <w:color w:val="000000" w:themeColor="text1"/>
        </w:rPr>
        <w:t xml:space="preserve"> de la Ley </w:t>
      </w:r>
      <w:r w:rsidR="004911B6" w:rsidRPr="00246C61">
        <w:rPr>
          <w:rFonts w:ascii="Palatino Linotype" w:eastAsia="Calibri" w:hAnsi="Palatino Linotype" w:cs="Arial"/>
          <w:color w:val="000000" w:themeColor="text1"/>
        </w:rPr>
        <w:t>de Transparencia y Acceso a la Información Pública del Estado de México y Municipios</w:t>
      </w:r>
      <w:r w:rsidR="00540208" w:rsidRPr="00246C61">
        <w:rPr>
          <w:rFonts w:ascii="Palatino Linotype" w:eastAsia="Calibri" w:hAnsi="Palatino Linotype" w:cs="Arial"/>
          <w:color w:val="000000" w:themeColor="text1"/>
        </w:rPr>
        <w:t xml:space="preserve">, por lo que es procedente que </w:t>
      </w:r>
      <w:r w:rsidR="004911B6" w:rsidRPr="00246C61">
        <w:rPr>
          <w:rFonts w:ascii="Palatino Linotype" w:eastAsia="Calibri" w:hAnsi="Palatino Linotype" w:cs="Arial"/>
          <w:color w:val="000000" w:themeColor="text1"/>
        </w:rPr>
        <w:t>e</w:t>
      </w:r>
      <w:r w:rsidR="00540208" w:rsidRPr="00246C61">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246C61">
        <w:rPr>
          <w:rFonts w:ascii="Palatino Linotype" w:eastAsia="Calibri" w:hAnsi="Palatino Linotype" w:cs="Arial"/>
          <w:color w:val="000000" w:themeColor="text1"/>
        </w:rPr>
        <w:t xml:space="preserve">Municipios, conozca y resuelva </w:t>
      </w:r>
      <w:r w:rsidR="00FB2EE1" w:rsidRPr="00246C61">
        <w:rPr>
          <w:rFonts w:ascii="Palatino Linotype" w:eastAsia="Calibri" w:hAnsi="Palatino Linotype" w:cs="Arial"/>
          <w:color w:val="000000" w:themeColor="text1"/>
        </w:rPr>
        <w:t>el</w:t>
      </w:r>
      <w:r w:rsidR="00540208" w:rsidRPr="00246C61">
        <w:rPr>
          <w:rFonts w:ascii="Palatino Linotype" w:eastAsia="Calibri" w:hAnsi="Palatino Linotype" w:cs="Arial"/>
          <w:color w:val="000000" w:themeColor="text1"/>
        </w:rPr>
        <w:t xml:space="preserve"> presente recurso.</w:t>
      </w:r>
    </w:p>
    <w:p w14:paraId="316CB621" w14:textId="77777777" w:rsidR="00710B50" w:rsidRPr="00246C61"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246C61"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246C61">
        <w:rPr>
          <w:rFonts w:ascii="Palatino Linotype" w:hAnsi="Palatino Linotype"/>
          <w:b/>
          <w:color w:val="000000" w:themeColor="text1"/>
        </w:rPr>
        <w:t xml:space="preserve">TERCERO. </w:t>
      </w:r>
      <w:r w:rsidR="00D5750C" w:rsidRPr="00246C61">
        <w:rPr>
          <w:rFonts w:ascii="Palatino Linotype" w:hAnsi="Palatino Linotype"/>
          <w:b/>
          <w:color w:val="000000" w:themeColor="text1"/>
        </w:rPr>
        <w:t xml:space="preserve">Del planteamiento de la </w:t>
      </w:r>
      <w:r w:rsidR="00D5750C" w:rsidRPr="00246C61">
        <w:rPr>
          <w:rFonts w:ascii="Palatino Linotype" w:hAnsi="Palatino Linotype"/>
          <w:b/>
          <w:i/>
          <w:color w:val="000000" w:themeColor="text1"/>
        </w:rPr>
        <w:t>Litis</w:t>
      </w:r>
      <w:r w:rsidRPr="00246C61">
        <w:rPr>
          <w:rFonts w:ascii="Palatino Linotype" w:hAnsi="Palatino Linotype"/>
          <w:b/>
          <w:color w:val="000000" w:themeColor="text1"/>
        </w:rPr>
        <w:t>.</w:t>
      </w:r>
      <w:bookmarkEnd w:id="13"/>
    </w:p>
    <w:p w14:paraId="4FB84CAD" w14:textId="77777777" w:rsidR="00CA62D4" w:rsidRPr="00246C61"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054067B" w14:textId="6EFF00D8" w:rsidR="00533BDD" w:rsidRPr="00246C61" w:rsidRDefault="003D16DD" w:rsidP="000748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246C61">
        <w:rPr>
          <w:rFonts w:ascii="Palatino Linotype" w:hAnsi="Palatino Linotype" w:cs="Arial"/>
          <w:color w:val="000000" w:themeColor="text1"/>
        </w:rPr>
        <w:t xml:space="preserve">Se </w:t>
      </w:r>
      <w:r w:rsidR="00EB100A" w:rsidRPr="00246C61">
        <w:rPr>
          <w:rFonts w:ascii="Palatino Linotype" w:hAnsi="Palatino Linotype" w:cs="Arial"/>
          <w:color w:val="000000" w:themeColor="text1"/>
        </w:rPr>
        <w:t xml:space="preserve">requirieron </w:t>
      </w:r>
      <w:r w:rsidR="00ED0FEE">
        <w:rPr>
          <w:rFonts w:ascii="Palatino Linotype" w:hAnsi="Palatino Linotype" w:cs="Arial"/>
          <w:color w:val="000000" w:themeColor="text1"/>
        </w:rPr>
        <w:t>los estados bancarios de las cuentas del ayuntamiento y el Sistema Municipal para el Desarrollo Integral de la Familia de Atizapán</w:t>
      </w:r>
      <w:r w:rsidR="00976E44" w:rsidRPr="00246C61">
        <w:rPr>
          <w:rFonts w:ascii="Palatino Linotype" w:hAnsi="Palatino Linotype" w:cs="Arial"/>
          <w:color w:val="000000" w:themeColor="text1"/>
        </w:rPr>
        <w:t xml:space="preserve">. El </w:t>
      </w:r>
      <w:r w:rsidR="00976E44" w:rsidRPr="00246C61">
        <w:rPr>
          <w:rFonts w:ascii="Palatino Linotype" w:hAnsi="Palatino Linotype" w:cs="Arial"/>
          <w:b/>
          <w:color w:val="000000" w:themeColor="text1"/>
        </w:rPr>
        <w:t>SUJETO OBLIGADO</w:t>
      </w:r>
      <w:r w:rsidR="00976E44" w:rsidRPr="00246C61">
        <w:rPr>
          <w:rFonts w:ascii="Palatino Linotype" w:hAnsi="Palatino Linotype" w:cs="Arial"/>
          <w:color w:val="000000" w:themeColor="text1"/>
        </w:rPr>
        <w:t xml:space="preserve"> </w:t>
      </w:r>
      <w:r w:rsidR="00ED0FEE">
        <w:rPr>
          <w:rFonts w:ascii="Palatino Linotype" w:hAnsi="Palatino Linotype" w:cs="Arial"/>
          <w:color w:val="000000" w:themeColor="text1"/>
        </w:rPr>
        <w:t>entregó un Acuerdo de su Comité de Transparencia, por medio del cual, determinaba la reserva de la información por el periodo de un año.</w:t>
      </w:r>
    </w:p>
    <w:p w14:paraId="449CB51C" w14:textId="77777777" w:rsidR="00533BDD" w:rsidRPr="00246C61"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EF0D51D" w:rsidR="00117D31" w:rsidRPr="00246C61" w:rsidRDefault="003D16DD"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6C61">
        <w:rPr>
          <w:rFonts w:ascii="Palatino Linotype" w:hAnsi="Palatino Linotype" w:cs="Arial"/>
          <w:color w:val="000000" w:themeColor="text1"/>
        </w:rPr>
        <w:t xml:space="preserve">La </w:t>
      </w:r>
      <w:r w:rsidR="00117D31" w:rsidRPr="00246C61">
        <w:rPr>
          <w:rFonts w:ascii="Palatino Linotype" w:hAnsi="Palatino Linotype" w:cs="Arial"/>
          <w:color w:val="000000" w:themeColor="text1"/>
        </w:rPr>
        <w:t xml:space="preserve">particular impugnó la respuesta del </w:t>
      </w:r>
      <w:r w:rsidR="00117D31" w:rsidRPr="00246C61">
        <w:rPr>
          <w:rFonts w:ascii="Palatino Linotype" w:hAnsi="Palatino Linotype" w:cs="Arial"/>
          <w:b/>
          <w:bCs/>
          <w:color w:val="000000" w:themeColor="text1"/>
        </w:rPr>
        <w:t>SUJETO OBLIGADO</w:t>
      </w:r>
      <w:r w:rsidR="00117D31" w:rsidRPr="00246C61">
        <w:rPr>
          <w:rFonts w:ascii="Palatino Linotype" w:hAnsi="Palatino Linotype" w:cs="Arial"/>
          <w:color w:val="000000" w:themeColor="text1"/>
        </w:rPr>
        <w:t>, mediante el recurso de revisión con número indicado al rubro, y en el que señaló</w:t>
      </w:r>
      <w:r w:rsidR="008472A9" w:rsidRPr="00246C61">
        <w:rPr>
          <w:rFonts w:ascii="Palatino Linotype" w:hAnsi="Palatino Linotype" w:cs="Arial"/>
          <w:color w:val="000000" w:themeColor="text1"/>
        </w:rPr>
        <w:t xml:space="preserve"> por agravios, </w:t>
      </w:r>
      <w:r w:rsidR="007F4246">
        <w:rPr>
          <w:rFonts w:ascii="Palatino Linotype" w:hAnsi="Palatino Linotype" w:cs="Arial"/>
          <w:color w:val="000000" w:themeColor="text1"/>
        </w:rPr>
        <w:t xml:space="preserve">la </w:t>
      </w:r>
      <w:r w:rsidR="00ED0FEE">
        <w:rPr>
          <w:rFonts w:ascii="Palatino Linotype" w:hAnsi="Palatino Linotype" w:cs="Arial"/>
          <w:color w:val="000000" w:themeColor="text1"/>
        </w:rPr>
        <w:t>clasificación de la información</w:t>
      </w:r>
      <w:r w:rsidR="007F4246">
        <w:rPr>
          <w:rFonts w:ascii="Palatino Linotype" w:hAnsi="Palatino Linotype" w:cs="Arial"/>
          <w:color w:val="000000" w:themeColor="text1"/>
        </w:rPr>
        <w:t>.</w:t>
      </w:r>
    </w:p>
    <w:p w14:paraId="12F74DA8" w14:textId="77777777" w:rsidR="003E3BEC" w:rsidRPr="00246C61"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82CBB9D" w:rsidR="001A032D" w:rsidRPr="00246C61"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6C61">
        <w:rPr>
          <w:rFonts w:ascii="Palatino Linotype" w:hAnsi="Palatino Linotype" w:cs="Arial"/>
          <w:color w:val="000000" w:themeColor="text1"/>
        </w:rPr>
        <w:t xml:space="preserve">En ese sentido, </w:t>
      </w:r>
      <w:r w:rsidR="00566BC5" w:rsidRPr="00246C61">
        <w:rPr>
          <w:rFonts w:ascii="Palatino Linotype" w:hAnsi="Palatino Linotype" w:cs="Arial"/>
          <w:color w:val="000000" w:themeColor="text1"/>
        </w:rPr>
        <w:t>este Órgano Garante</w:t>
      </w:r>
      <w:r w:rsidR="002E160F" w:rsidRPr="00246C61">
        <w:rPr>
          <w:rFonts w:ascii="Palatino Linotype" w:hAnsi="Palatino Linotype" w:cs="Arial"/>
          <w:color w:val="000000" w:themeColor="text1"/>
        </w:rPr>
        <w:t xml:space="preserve"> advierte que las razones o motivos de inconformidad manifestados por </w:t>
      </w:r>
      <w:r w:rsidR="00EB100A" w:rsidRPr="00246C61">
        <w:rPr>
          <w:rFonts w:ascii="Palatino Linotype" w:hAnsi="Palatino Linotype" w:cs="Arial"/>
          <w:color w:val="000000" w:themeColor="text1"/>
        </w:rPr>
        <w:t>la</w:t>
      </w:r>
      <w:r w:rsidR="002E160F" w:rsidRPr="00246C61">
        <w:rPr>
          <w:rFonts w:ascii="Palatino Linotype" w:hAnsi="Palatino Linotype" w:cs="Arial"/>
          <w:color w:val="000000" w:themeColor="text1"/>
        </w:rPr>
        <w:t xml:space="preserve"> </w:t>
      </w:r>
      <w:r w:rsidRPr="00246C61">
        <w:rPr>
          <w:rFonts w:ascii="Palatino Linotype" w:hAnsi="Palatino Linotype" w:cs="Arial"/>
          <w:b/>
          <w:bCs/>
          <w:color w:val="000000" w:themeColor="text1"/>
        </w:rPr>
        <w:t>RECURRENTE</w:t>
      </w:r>
      <w:r w:rsidRPr="00246C61">
        <w:rPr>
          <w:rFonts w:ascii="Palatino Linotype" w:hAnsi="Palatino Linotype" w:cs="Arial"/>
          <w:color w:val="000000" w:themeColor="text1"/>
        </w:rPr>
        <w:t xml:space="preserve"> </w:t>
      </w:r>
      <w:r w:rsidR="002E160F" w:rsidRPr="00246C61">
        <w:rPr>
          <w:rFonts w:ascii="Palatino Linotype" w:hAnsi="Palatino Linotype" w:cs="Arial"/>
          <w:color w:val="000000" w:themeColor="text1"/>
        </w:rPr>
        <w:t>sugieren que la respuesta proporcionada</w:t>
      </w:r>
      <w:r w:rsidR="00B855AA" w:rsidRPr="00246C61">
        <w:rPr>
          <w:rFonts w:ascii="Palatino Linotype" w:hAnsi="Palatino Linotype" w:cs="Arial"/>
          <w:color w:val="000000" w:themeColor="text1"/>
        </w:rPr>
        <w:t xml:space="preserve"> por el </w:t>
      </w:r>
      <w:r w:rsidR="00B855AA" w:rsidRPr="00246C61">
        <w:rPr>
          <w:rFonts w:ascii="Palatino Linotype" w:hAnsi="Palatino Linotype" w:cs="Arial"/>
          <w:b/>
          <w:bCs/>
          <w:color w:val="000000" w:themeColor="text1"/>
        </w:rPr>
        <w:t>SUJETO OBLIGADO</w:t>
      </w:r>
      <w:r w:rsidR="007409D8" w:rsidRPr="00246C61">
        <w:rPr>
          <w:rFonts w:ascii="Palatino Linotype" w:hAnsi="Palatino Linotype" w:cs="Arial"/>
          <w:color w:val="000000" w:themeColor="text1"/>
        </w:rPr>
        <w:t xml:space="preserve"> no </w:t>
      </w:r>
      <w:r w:rsidR="006D57BE" w:rsidRPr="00246C61">
        <w:rPr>
          <w:rFonts w:ascii="Palatino Linotype" w:hAnsi="Palatino Linotype" w:cs="Arial"/>
          <w:color w:val="000000" w:themeColor="text1"/>
        </w:rPr>
        <w:t>cumplió</w:t>
      </w:r>
      <w:r w:rsidR="00B855AA" w:rsidRPr="00246C61">
        <w:rPr>
          <w:rFonts w:ascii="Palatino Linotype" w:hAnsi="Palatino Linotype" w:cs="Arial"/>
          <w:color w:val="000000" w:themeColor="text1"/>
        </w:rPr>
        <w:t xml:space="preserve"> con </w:t>
      </w:r>
      <w:r w:rsidR="008F7752" w:rsidRPr="00246C61">
        <w:rPr>
          <w:rFonts w:ascii="Palatino Linotype" w:hAnsi="Palatino Linotype" w:cs="Arial"/>
          <w:color w:val="000000" w:themeColor="text1"/>
        </w:rPr>
        <w:t>los</w:t>
      </w:r>
      <w:r w:rsidR="00B855AA" w:rsidRPr="00246C61">
        <w:rPr>
          <w:rFonts w:ascii="Palatino Linotype" w:hAnsi="Palatino Linotype" w:cs="Arial"/>
          <w:color w:val="000000" w:themeColor="text1"/>
        </w:rPr>
        <w:t xml:space="preserve"> principio</w:t>
      </w:r>
      <w:r w:rsidR="008F7752" w:rsidRPr="00246C61">
        <w:rPr>
          <w:rFonts w:ascii="Palatino Linotype" w:hAnsi="Palatino Linotype" w:cs="Arial"/>
          <w:color w:val="000000" w:themeColor="text1"/>
        </w:rPr>
        <w:t>s</w:t>
      </w:r>
      <w:r w:rsidR="00B855AA" w:rsidRPr="00246C61">
        <w:rPr>
          <w:rFonts w:ascii="Palatino Linotype" w:hAnsi="Palatino Linotype" w:cs="Arial"/>
          <w:color w:val="000000" w:themeColor="text1"/>
        </w:rPr>
        <w:t xml:space="preserve"> contendido</w:t>
      </w:r>
      <w:r w:rsidR="008F7752" w:rsidRPr="00246C61">
        <w:rPr>
          <w:rFonts w:ascii="Palatino Linotype" w:hAnsi="Palatino Linotype" w:cs="Arial"/>
          <w:color w:val="000000" w:themeColor="text1"/>
        </w:rPr>
        <w:t>s</w:t>
      </w:r>
      <w:r w:rsidR="00B855AA" w:rsidRPr="00246C61">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46C61">
        <w:rPr>
          <w:rFonts w:ascii="Palatino Linotype" w:hAnsi="Palatino Linotype" w:cs="Arial"/>
          <w:color w:val="000000" w:themeColor="text1"/>
        </w:rPr>
        <w:t>os</w:t>
      </w:r>
      <w:r w:rsidR="00B855AA" w:rsidRPr="00246C61">
        <w:rPr>
          <w:rFonts w:ascii="Palatino Linotype" w:hAnsi="Palatino Linotype" w:cs="Arial"/>
          <w:color w:val="000000" w:themeColor="text1"/>
        </w:rPr>
        <w:t xml:space="preserve"> cual</w:t>
      </w:r>
      <w:r w:rsidR="008F7752" w:rsidRPr="00246C61">
        <w:rPr>
          <w:rFonts w:ascii="Palatino Linotype" w:hAnsi="Palatino Linotype" w:cs="Arial"/>
          <w:color w:val="000000" w:themeColor="text1"/>
        </w:rPr>
        <w:t>es</w:t>
      </w:r>
      <w:r w:rsidR="00B855AA" w:rsidRPr="00246C61">
        <w:rPr>
          <w:rFonts w:ascii="Palatino Linotype" w:hAnsi="Palatino Linotype" w:cs="Arial"/>
          <w:color w:val="000000" w:themeColor="text1"/>
        </w:rPr>
        <w:t xml:space="preserve"> señala</w:t>
      </w:r>
      <w:r w:rsidR="008F7752" w:rsidRPr="00246C61">
        <w:rPr>
          <w:rFonts w:ascii="Palatino Linotype" w:hAnsi="Palatino Linotype" w:cs="Arial"/>
          <w:color w:val="000000" w:themeColor="text1"/>
        </w:rPr>
        <w:t>n</w:t>
      </w:r>
      <w:r w:rsidR="00B855AA" w:rsidRPr="00246C61">
        <w:rPr>
          <w:rFonts w:ascii="Palatino Linotype" w:hAnsi="Palatino Linotype" w:cs="Arial"/>
          <w:color w:val="000000" w:themeColor="text1"/>
        </w:rPr>
        <w:t xml:space="preserve"> que en la generación, publicación y entrega de información se deberá garantizar que ésta </w:t>
      </w:r>
      <w:r w:rsidR="00C51671" w:rsidRPr="00246C61">
        <w:rPr>
          <w:rFonts w:ascii="Palatino Linotype" w:hAnsi="Palatino Linotype" w:cs="Arial"/>
          <w:color w:val="000000" w:themeColor="text1"/>
        </w:rPr>
        <w:t>sea</w:t>
      </w:r>
      <w:r w:rsidR="007409D8" w:rsidRPr="00246C61">
        <w:rPr>
          <w:rFonts w:ascii="Palatino Linotype" w:hAnsi="Palatino Linotype" w:cs="Arial"/>
          <w:color w:val="000000" w:themeColor="text1"/>
        </w:rPr>
        <w:t xml:space="preserve"> </w:t>
      </w:r>
      <w:r w:rsidR="007F4246">
        <w:rPr>
          <w:rFonts w:ascii="Palatino Linotype" w:hAnsi="Palatino Linotype" w:cs="Arial"/>
          <w:b/>
          <w:color w:val="000000" w:themeColor="text1"/>
        </w:rPr>
        <w:t>sujeta a un claro régimen de excepciones</w:t>
      </w:r>
      <w:r w:rsidR="00B855AA" w:rsidRPr="00246C61">
        <w:rPr>
          <w:rFonts w:ascii="Palatino Linotype" w:hAnsi="Palatino Linotype" w:cs="Arial"/>
          <w:color w:val="000000" w:themeColor="text1"/>
        </w:rPr>
        <w:t>.</w:t>
      </w:r>
    </w:p>
    <w:p w14:paraId="026A3A70" w14:textId="1CDC3EDC" w:rsidR="00197091" w:rsidRPr="00246C61"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4A01D83" w:rsidR="00AD76A1" w:rsidRPr="00246C6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6C61">
        <w:rPr>
          <w:rFonts w:ascii="Palatino Linotype" w:hAnsi="Palatino Linotype" w:cs="Arial"/>
          <w:color w:val="000000" w:themeColor="text1"/>
          <w:szCs w:val="23"/>
        </w:rPr>
        <w:t xml:space="preserve">Por lo anterior, la </w:t>
      </w:r>
      <w:r w:rsidRPr="00246C61">
        <w:rPr>
          <w:rFonts w:ascii="Palatino Linotype" w:hAnsi="Palatino Linotype" w:cs="Arial"/>
          <w:i/>
          <w:color w:val="000000" w:themeColor="text1"/>
          <w:szCs w:val="23"/>
        </w:rPr>
        <w:t>Litis</w:t>
      </w:r>
      <w:r w:rsidRPr="00246C61">
        <w:rPr>
          <w:rFonts w:ascii="Palatino Linotype" w:hAnsi="Palatino Linotype" w:cs="Arial"/>
          <w:color w:val="000000" w:themeColor="text1"/>
          <w:szCs w:val="23"/>
        </w:rPr>
        <w:t xml:space="preserve"> a resolver en el presente recurso se circunscribe en determinar si</w:t>
      </w:r>
      <w:r w:rsidR="002C6561" w:rsidRPr="00246C61">
        <w:rPr>
          <w:rFonts w:ascii="Palatino Linotype" w:hAnsi="Palatino Linotype" w:cs="Arial"/>
          <w:color w:val="000000" w:themeColor="text1"/>
          <w:szCs w:val="23"/>
        </w:rPr>
        <w:t xml:space="preserve"> </w:t>
      </w:r>
      <w:r w:rsidR="004B0EB6" w:rsidRPr="00246C61">
        <w:rPr>
          <w:rFonts w:ascii="Palatino Linotype" w:hAnsi="Palatino Linotype" w:cs="Arial"/>
          <w:color w:val="000000" w:themeColor="text1"/>
          <w:szCs w:val="23"/>
        </w:rPr>
        <w:t>la respuesta del</w:t>
      </w:r>
      <w:r w:rsidR="002C6561" w:rsidRPr="00246C61">
        <w:rPr>
          <w:rFonts w:ascii="Palatino Linotype" w:hAnsi="Palatino Linotype" w:cs="Arial"/>
          <w:color w:val="000000" w:themeColor="text1"/>
          <w:szCs w:val="23"/>
        </w:rPr>
        <w:t xml:space="preserve"> </w:t>
      </w:r>
      <w:r w:rsidR="002C6561" w:rsidRPr="00246C61">
        <w:rPr>
          <w:rFonts w:ascii="Palatino Linotype" w:hAnsi="Palatino Linotype" w:cs="Arial"/>
          <w:b/>
          <w:bCs/>
          <w:color w:val="000000" w:themeColor="text1"/>
          <w:szCs w:val="23"/>
        </w:rPr>
        <w:t>SUJETO OBLIGADO</w:t>
      </w:r>
      <w:r w:rsidR="002C6561" w:rsidRPr="00246C61">
        <w:rPr>
          <w:rFonts w:ascii="Palatino Linotype" w:hAnsi="Palatino Linotype" w:cs="Arial"/>
          <w:color w:val="000000" w:themeColor="text1"/>
          <w:szCs w:val="23"/>
        </w:rPr>
        <w:t xml:space="preserve"> </w:t>
      </w:r>
      <w:r w:rsidR="004B0EB6" w:rsidRPr="00246C61">
        <w:rPr>
          <w:rFonts w:ascii="Palatino Linotype" w:hAnsi="Palatino Linotype" w:cs="Arial"/>
          <w:color w:val="000000" w:themeColor="text1"/>
          <w:szCs w:val="23"/>
        </w:rPr>
        <w:t xml:space="preserve">colma el derecho de acceso a la información ejercido por </w:t>
      </w:r>
      <w:r w:rsidR="00F45788" w:rsidRPr="00246C61">
        <w:rPr>
          <w:rFonts w:ascii="Palatino Linotype" w:hAnsi="Palatino Linotype" w:cs="Arial"/>
          <w:color w:val="000000" w:themeColor="text1"/>
          <w:szCs w:val="23"/>
        </w:rPr>
        <w:t>la</w:t>
      </w:r>
      <w:r w:rsidR="004B0EB6" w:rsidRPr="00246C61">
        <w:rPr>
          <w:rFonts w:ascii="Palatino Linotype" w:hAnsi="Palatino Linotype" w:cs="Arial"/>
          <w:color w:val="000000" w:themeColor="text1"/>
          <w:szCs w:val="23"/>
        </w:rPr>
        <w:t xml:space="preserve"> </w:t>
      </w:r>
      <w:r w:rsidR="004B0EB6" w:rsidRPr="00246C61">
        <w:rPr>
          <w:rFonts w:ascii="Palatino Linotype" w:hAnsi="Palatino Linotype" w:cs="Arial"/>
          <w:b/>
          <w:bCs/>
          <w:color w:val="000000" w:themeColor="text1"/>
          <w:szCs w:val="23"/>
        </w:rPr>
        <w:t>RECURRENTE</w:t>
      </w:r>
      <w:r w:rsidR="002C6561" w:rsidRPr="00246C61">
        <w:rPr>
          <w:rFonts w:ascii="Palatino Linotype" w:hAnsi="Palatino Linotype" w:cs="Arial"/>
          <w:color w:val="000000" w:themeColor="text1"/>
          <w:szCs w:val="23"/>
        </w:rPr>
        <w:t xml:space="preserve"> o</w:t>
      </w:r>
      <w:r w:rsidR="001025C6" w:rsidRPr="00246C61">
        <w:rPr>
          <w:rFonts w:ascii="Palatino Linotype" w:hAnsi="Palatino Linotype" w:cs="Arial"/>
          <w:color w:val="000000" w:themeColor="text1"/>
          <w:szCs w:val="23"/>
        </w:rPr>
        <w:t>,</w:t>
      </w:r>
      <w:r w:rsidR="002C6561" w:rsidRPr="00246C61">
        <w:rPr>
          <w:rFonts w:ascii="Palatino Linotype" w:hAnsi="Palatino Linotype" w:cs="Arial"/>
          <w:color w:val="000000" w:themeColor="text1"/>
          <w:szCs w:val="23"/>
        </w:rPr>
        <w:t xml:space="preserve"> si por el contrario, se</w:t>
      </w:r>
      <w:r w:rsidR="00E32652" w:rsidRPr="00246C61">
        <w:rPr>
          <w:rFonts w:ascii="Palatino Linotype" w:hAnsi="Palatino Linotype" w:cs="Arial"/>
          <w:color w:val="000000" w:themeColor="text1"/>
          <w:szCs w:val="23"/>
        </w:rPr>
        <w:t xml:space="preserve"> </w:t>
      </w:r>
      <w:r w:rsidR="0028248C" w:rsidRPr="00246C61">
        <w:rPr>
          <w:rFonts w:ascii="Palatino Linotype" w:hAnsi="Palatino Linotype"/>
          <w:color w:val="000000" w:themeColor="text1"/>
        </w:rPr>
        <w:t>actualiza</w:t>
      </w:r>
      <w:r w:rsidR="00011CEC" w:rsidRPr="00246C61">
        <w:rPr>
          <w:rFonts w:ascii="Palatino Linotype" w:hAnsi="Palatino Linotype"/>
          <w:color w:val="000000" w:themeColor="text1"/>
        </w:rPr>
        <w:t>n</w:t>
      </w:r>
      <w:r w:rsidR="0028248C" w:rsidRPr="00246C61">
        <w:rPr>
          <w:rFonts w:ascii="Palatino Linotype" w:hAnsi="Palatino Linotype"/>
          <w:color w:val="000000" w:themeColor="text1"/>
        </w:rPr>
        <w:t xml:space="preserve"> la</w:t>
      </w:r>
      <w:r w:rsidR="00011CEC" w:rsidRPr="00246C61">
        <w:rPr>
          <w:rFonts w:ascii="Palatino Linotype" w:hAnsi="Palatino Linotype"/>
          <w:color w:val="000000" w:themeColor="text1"/>
        </w:rPr>
        <w:t>s</w:t>
      </w:r>
      <w:r w:rsidR="0028248C" w:rsidRPr="00246C61">
        <w:rPr>
          <w:rFonts w:ascii="Palatino Linotype" w:hAnsi="Palatino Linotype"/>
          <w:color w:val="000000" w:themeColor="text1"/>
        </w:rPr>
        <w:t xml:space="preserve"> causal</w:t>
      </w:r>
      <w:r w:rsidR="00011CEC" w:rsidRPr="00246C61">
        <w:rPr>
          <w:rFonts w:ascii="Palatino Linotype" w:hAnsi="Palatino Linotype"/>
          <w:color w:val="000000" w:themeColor="text1"/>
        </w:rPr>
        <w:t>es</w:t>
      </w:r>
      <w:r w:rsidR="0028248C" w:rsidRPr="00246C61">
        <w:rPr>
          <w:rFonts w:ascii="Palatino Linotype" w:hAnsi="Palatino Linotype"/>
          <w:color w:val="000000" w:themeColor="text1"/>
        </w:rPr>
        <w:t xml:space="preserve"> de procedencia</w:t>
      </w:r>
      <w:r w:rsidR="00E66A80" w:rsidRPr="00246C61">
        <w:rPr>
          <w:rFonts w:ascii="Palatino Linotype" w:hAnsi="Palatino Linotype" w:cs="Arial"/>
          <w:color w:val="000000" w:themeColor="text1"/>
          <w:szCs w:val="23"/>
        </w:rPr>
        <w:t xml:space="preserve"> del recurso de revisión establecida</w:t>
      </w:r>
      <w:r w:rsidR="00011CEC" w:rsidRPr="00246C61">
        <w:rPr>
          <w:rFonts w:ascii="Palatino Linotype" w:hAnsi="Palatino Linotype" w:cs="Arial"/>
          <w:color w:val="000000" w:themeColor="text1"/>
          <w:szCs w:val="23"/>
        </w:rPr>
        <w:t>s</w:t>
      </w:r>
      <w:r w:rsidR="00E66A80" w:rsidRPr="00246C61">
        <w:rPr>
          <w:rFonts w:ascii="Palatino Linotype" w:hAnsi="Palatino Linotype" w:cs="Arial"/>
          <w:color w:val="000000" w:themeColor="text1"/>
          <w:szCs w:val="23"/>
        </w:rPr>
        <w:t xml:space="preserve"> en </w:t>
      </w:r>
      <w:r w:rsidR="00011CEC" w:rsidRPr="00246C61">
        <w:rPr>
          <w:rFonts w:ascii="Palatino Linotype" w:hAnsi="Palatino Linotype" w:cs="Arial"/>
          <w:color w:val="000000" w:themeColor="text1"/>
          <w:szCs w:val="23"/>
        </w:rPr>
        <w:t>los</w:t>
      </w:r>
      <w:r w:rsidR="00E66A80" w:rsidRPr="00246C61">
        <w:rPr>
          <w:rFonts w:ascii="Palatino Linotype" w:hAnsi="Palatino Linotype" w:cs="Arial"/>
          <w:color w:val="000000" w:themeColor="text1"/>
          <w:szCs w:val="23"/>
        </w:rPr>
        <w:t xml:space="preserve"> artículo</w:t>
      </w:r>
      <w:r w:rsidR="00011CEC" w:rsidRPr="00246C61">
        <w:rPr>
          <w:rFonts w:ascii="Palatino Linotype" w:hAnsi="Palatino Linotype" w:cs="Arial"/>
          <w:color w:val="000000" w:themeColor="text1"/>
          <w:szCs w:val="23"/>
        </w:rPr>
        <w:t>s</w:t>
      </w:r>
      <w:r w:rsidR="00E66A80" w:rsidRPr="00246C61">
        <w:rPr>
          <w:rFonts w:ascii="Palatino Linotype" w:hAnsi="Palatino Linotype" w:cs="Arial"/>
          <w:color w:val="000000" w:themeColor="text1"/>
          <w:szCs w:val="23"/>
        </w:rPr>
        <w:t xml:space="preserve"> 179</w:t>
      </w:r>
      <w:r w:rsidR="002C2287" w:rsidRPr="00246C61">
        <w:rPr>
          <w:rFonts w:ascii="Palatino Linotype" w:hAnsi="Palatino Linotype" w:cs="Arial"/>
          <w:color w:val="000000" w:themeColor="text1"/>
          <w:szCs w:val="23"/>
        </w:rPr>
        <w:t>,</w:t>
      </w:r>
      <w:r w:rsidR="00E66A80" w:rsidRPr="00246C61">
        <w:rPr>
          <w:rFonts w:ascii="Palatino Linotype" w:hAnsi="Palatino Linotype" w:cs="Arial"/>
          <w:color w:val="000000" w:themeColor="text1"/>
          <w:szCs w:val="23"/>
        </w:rPr>
        <w:t xml:space="preserve"> </w:t>
      </w:r>
      <w:r w:rsidR="00011CEC" w:rsidRPr="00246C61">
        <w:rPr>
          <w:rFonts w:ascii="Palatino Linotype" w:hAnsi="Palatino Linotype" w:cs="Arial"/>
          <w:color w:val="000000" w:themeColor="text1"/>
          <w:szCs w:val="23"/>
        </w:rPr>
        <w:t>fracciones</w:t>
      </w:r>
      <w:r w:rsidR="002C2287" w:rsidRPr="00246C61">
        <w:rPr>
          <w:rFonts w:ascii="Palatino Linotype" w:hAnsi="Palatino Linotype" w:cs="Arial"/>
          <w:color w:val="000000" w:themeColor="text1"/>
          <w:szCs w:val="23"/>
        </w:rPr>
        <w:t xml:space="preserve"> </w:t>
      </w:r>
      <w:r w:rsidR="00976E44" w:rsidRPr="00246C61">
        <w:rPr>
          <w:rFonts w:ascii="Palatino Linotype" w:hAnsi="Palatino Linotype" w:cs="Arial"/>
          <w:color w:val="000000" w:themeColor="text1"/>
          <w:szCs w:val="23"/>
        </w:rPr>
        <w:t>I</w:t>
      </w:r>
      <w:r w:rsidR="00ED0FEE">
        <w:rPr>
          <w:rFonts w:ascii="Palatino Linotype" w:hAnsi="Palatino Linotype" w:cs="Arial"/>
          <w:color w:val="000000" w:themeColor="text1"/>
          <w:szCs w:val="23"/>
        </w:rPr>
        <w:t xml:space="preserve"> </w:t>
      </w:r>
      <w:r w:rsidR="007F4246">
        <w:rPr>
          <w:rFonts w:ascii="Palatino Linotype" w:hAnsi="Palatino Linotype" w:cs="Arial"/>
          <w:color w:val="000000" w:themeColor="text1"/>
          <w:szCs w:val="23"/>
        </w:rPr>
        <w:t xml:space="preserve">y/o </w:t>
      </w:r>
      <w:r w:rsidR="00ED0FEE">
        <w:rPr>
          <w:rFonts w:ascii="Palatino Linotype" w:hAnsi="Palatino Linotype" w:cs="Arial"/>
          <w:color w:val="000000" w:themeColor="text1"/>
          <w:szCs w:val="23"/>
        </w:rPr>
        <w:t>II</w:t>
      </w:r>
      <w:r w:rsidR="002C2287" w:rsidRPr="00246C61">
        <w:rPr>
          <w:rFonts w:ascii="Palatino Linotype" w:hAnsi="Palatino Linotype" w:cs="Arial"/>
          <w:color w:val="000000" w:themeColor="text1"/>
          <w:szCs w:val="23"/>
        </w:rPr>
        <w:t>,</w:t>
      </w:r>
      <w:r w:rsidR="00F72B50" w:rsidRPr="00246C61">
        <w:rPr>
          <w:rFonts w:ascii="Palatino Linotype" w:hAnsi="Palatino Linotype" w:cs="Arial"/>
          <w:color w:val="000000" w:themeColor="text1"/>
          <w:szCs w:val="23"/>
        </w:rPr>
        <w:t xml:space="preserve"> </w:t>
      </w:r>
      <w:r w:rsidR="00E66A80" w:rsidRPr="00246C61">
        <w:rPr>
          <w:rFonts w:ascii="Palatino Linotype" w:hAnsi="Palatino Linotype" w:cs="Arial"/>
          <w:color w:val="000000" w:themeColor="text1"/>
          <w:szCs w:val="23"/>
        </w:rPr>
        <w:t xml:space="preserve">de la Ley de Transparencia y Acceso a la Información Pública del Estado de México y Municipios, </w:t>
      </w:r>
      <w:r w:rsidR="00C51671" w:rsidRPr="00246C61">
        <w:rPr>
          <w:rFonts w:ascii="Palatino Linotype" w:hAnsi="Palatino Linotype" w:cs="Arial"/>
          <w:color w:val="000000" w:themeColor="text1"/>
          <w:szCs w:val="23"/>
        </w:rPr>
        <w:t xml:space="preserve">y </w:t>
      </w:r>
      <w:r w:rsidR="00E66A80" w:rsidRPr="00246C61">
        <w:rPr>
          <w:rFonts w:ascii="Palatino Linotype" w:hAnsi="Palatino Linotype" w:cs="Arial"/>
          <w:color w:val="000000" w:themeColor="text1"/>
          <w:szCs w:val="23"/>
        </w:rPr>
        <w:t>que se transcribe</w:t>
      </w:r>
      <w:r w:rsidR="00011CEC" w:rsidRPr="00246C61">
        <w:rPr>
          <w:rFonts w:ascii="Palatino Linotype" w:hAnsi="Palatino Linotype" w:cs="Arial"/>
          <w:color w:val="000000" w:themeColor="text1"/>
          <w:szCs w:val="23"/>
        </w:rPr>
        <w:t>n</w:t>
      </w:r>
      <w:r w:rsidR="00E66A80" w:rsidRPr="00246C61">
        <w:rPr>
          <w:rFonts w:ascii="Palatino Linotype" w:hAnsi="Palatino Linotype" w:cs="Arial"/>
          <w:color w:val="000000" w:themeColor="text1"/>
          <w:szCs w:val="23"/>
        </w:rPr>
        <w:t xml:space="preserve"> a continuación:</w:t>
      </w:r>
    </w:p>
    <w:p w14:paraId="5D251E5B" w14:textId="77777777" w:rsidR="002630E4" w:rsidRPr="00246C61" w:rsidRDefault="002630E4" w:rsidP="00B31E90">
      <w:pPr>
        <w:pStyle w:val="Sinespaciado"/>
        <w:tabs>
          <w:tab w:val="left" w:pos="426"/>
        </w:tabs>
        <w:ind w:left="851" w:right="567"/>
        <w:jc w:val="both"/>
        <w:rPr>
          <w:rFonts w:ascii="Palatino Linotype" w:hAnsi="Palatino Linotype"/>
          <w:i/>
          <w:color w:val="000000" w:themeColor="text1"/>
          <w:sz w:val="22"/>
          <w:lang w:val="es-MX"/>
        </w:rPr>
      </w:pPr>
    </w:p>
    <w:p w14:paraId="694942AF" w14:textId="62D2F7A9" w:rsidR="00AD76A1" w:rsidRPr="00246C61" w:rsidRDefault="00E66A80" w:rsidP="00B31E90">
      <w:pPr>
        <w:pStyle w:val="Sinespaciado"/>
        <w:tabs>
          <w:tab w:val="left" w:pos="426"/>
        </w:tabs>
        <w:ind w:left="851" w:right="567"/>
        <w:jc w:val="both"/>
        <w:rPr>
          <w:rFonts w:ascii="Palatino Linotype" w:hAnsi="Palatino Linotype"/>
          <w:i/>
          <w:color w:val="000000" w:themeColor="text1"/>
          <w:sz w:val="22"/>
          <w:lang w:val="es-MX"/>
        </w:rPr>
      </w:pPr>
      <w:r w:rsidRPr="00246C61">
        <w:rPr>
          <w:rFonts w:ascii="Palatino Linotype" w:hAnsi="Palatino Linotype"/>
          <w:i/>
          <w:color w:val="000000" w:themeColor="text1"/>
          <w:sz w:val="22"/>
          <w:lang w:val="es-MX"/>
        </w:rPr>
        <w:t>“</w:t>
      </w:r>
      <w:r w:rsidRPr="00246C61">
        <w:rPr>
          <w:rFonts w:ascii="Palatino Linotype" w:hAnsi="Palatino Linotype"/>
          <w:b/>
          <w:i/>
          <w:color w:val="000000" w:themeColor="text1"/>
          <w:sz w:val="22"/>
          <w:lang w:val="es-MX"/>
        </w:rPr>
        <w:t>Artículo 179.</w:t>
      </w:r>
      <w:r w:rsidRPr="00246C61">
        <w:rPr>
          <w:rFonts w:ascii="Palatino Linotype" w:hAnsi="Palatino Linotype"/>
          <w:i/>
          <w:color w:val="000000" w:themeColor="text1"/>
          <w:sz w:val="22"/>
          <w:lang w:val="es-MX"/>
        </w:rPr>
        <w:t xml:space="preserve"> El recurso de revisión es un medio de protección que la Ley otorga a los particulares, para hacer valer su derecho de acceso a la información pública, y procederá en contra de las siguientes causas:</w:t>
      </w:r>
    </w:p>
    <w:p w14:paraId="5148427D" w14:textId="5655AAE0" w:rsidR="009516A9" w:rsidRPr="00246C61" w:rsidRDefault="009516A9" w:rsidP="004107D7">
      <w:pPr>
        <w:pStyle w:val="Sinespaciado"/>
        <w:tabs>
          <w:tab w:val="left" w:pos="426"/>
        </w:tabs>
        <w:ind w:left="851" w:right="567"/>
        <w:jc w:val="both"/>
        <w:rPr>
          <w:rFonts w:ascii="Palatino Linotype" w:hAnsi="Palatino Linotype"/>
          <w:i/>
          <w:color w:val="000000" w:themeColor="text1"/>
          <w:sz w:val="22"/>
          <w:lang w:val="es-MX"/>
        </w:rPr>
      </w:pPr>
      <w:r w:rsidRPr="00246C61">
        <w:rPr>
          <w:rFonts w:ascii="Palatino Linotype" w:hAnsi="Palatino Linotype"/>
          <w:b/>
          <w:i/>
          <w:color w:val="000000" w:themeColor="text1"/>
          <w:sz w:val="22"/>
          <w:lang w:val="es-MX"/>
        </w:rPr>
        <w:t>I.</w:t>
      </w:r>
      <w:r w:rsidRPr="00246C61">
        <w:rPr>
          <w:rFonts w:ascii="Palatino Linotype" w:hAnsi="Palatino Linotype"/>
          <w:i/>
          <w:color w:val="000000" w:themeColor="text1"/>
          <w:sz w:val="22"/>
          <w:lang w:val="es-MX"/>
        </w:rPr>
        <w:t xml:space="preserve"> La negativa a la información solicitada;</w:t>
      </w:r>
    </w:p>
    <w:p w14:paraId="3A695E3A" w14:textId="2483DC90" w:rsidR="007F4246" w:rsidRDefault="007F4246" w:rsidP="004107D7">
      <w:pPr>
        <w:pStyle w:val="Sinespaciado"/>
        <w:tabs>
          <w:tab w:val="left" w:pos="426"/>
        </w:tabs>
        <w:ind w:left="851" w:right="567"/>
        <w:jc w:val="both"/>
        <w:rPr>
          <w:rFonts w:ascii="Palatino Linotype" w:hAnsi="Palatino Linotype"/>
          <w:i/>
          <w:color w:val="000000" w:themeColor="text1"/>
          <w:sz w:val="22"/>
          <w:lang w:val="es-MX"/>
        </w:rPr>
      </w:pPr>
      <w:r w:rsidRPr="007F4246">
        <w:rPr>
          <w:rFonts w:ascii="Palatino Linotype" w:hAnsi="Palatino Linotype"/>
          <w:b/>
          <w:i/>
          <w:color w:val="000000" w:themeColor="text1"/>
          <w:sz w:val="22"/>
          <w:lang w:val="es-MX"/>
        </w:rPr>
        <w:t>II.</w:t>
      </w:r>
      <w:r w:rsidRPr="007F4246">
        <w:rPr>
          <w:rFonts w:ascii="Palatino Linotype" w:hAnsi="Palatino Linotype"/>
          <w:i/>
          <w:color w:val="000000" w:themeColor="text1"/>
          <w:sz w:val="22"/>
          <w:lang w:val="es-MX"/>
        </w:rPr>
        <w:t xml:space="preserve"> La clasificación de la información;</w:t>
      </w:r>
    </w:p>
    <w:p w14:paraId="4FCA9B3F" w14:textId="6E40F030" w:rsidR="00515DEC" w:rsidRPr="00246C61" w:rsidRDefault="00A65AAB" w:rsidP="004170BE">
      <w:pPr>
        <w:pStyle w:val="Sinespaciado"/>
        <w:tabs>
          <w:tab w:val="left" w:pos="426"/>
        </w:tabs>
        <w:ind w:left="851" w:right="567"/>
        <w:jc w:val="both"/>
        <w:rPr>
          <w:rFonts w:ascii="Palatino Linotype" w:hAnsi="Palatino Linotype"/>
          <w:bCs/>
          <w:i/>
          <w:color w:val="000000" w:themeColor="text1"/>
          <w:sz w:val="22"/>
          <w:lang w:val="es-MX"/>
        </w:rPr>
      </w:pPr>
      <w:r w:rsidRPr="00246C61">
        <w:rPr>
          <w:rFonts w:ascii="Palatino Linotype" w:hAnsi="Palatino Linotype"/>
          <w:bCs/>
          <w:i/>
          <w:color w:val="000000" w:themeColor="text1"/>
          <w:sz w:val="22"/>
          <w:lang w:val="es-MX"/>
        </w:rPr>
        <w:t>(...)</w:t>
      </w:r>
      <w:r w:rsidR="007D7B65" w:rsidRPr="00246C61">
        <w:rPr>
          <w:rFonts w:ascii="Palatino Linotype" w:hAnsi="Palatino Linotype"/>
          <w:bCs/>
          <w:i/>
          <w:color w:val="000000" w:themeColor="text1"/>
          <w:sz w:val="22"/>
          <w:lang w:val="es-MX"/>
        </w:rPr>
        <w:t>”</w:t>
      </w:r>
    </w:p>
    <w:p w14:paraId="3000BF2B" w14:textId="53E7B038" w:rsidR="0021056F" w:rsidRPr="00246C61" w:rsidRDefault="0021056F" w:rsidP="0021056F">
      <w:pPr>
        <w:pStyle w:val="Sinespaciado"/>
        <w:tabs>
          <w:tab w:val="left" w:pos="426"/>
        </w:tabs>
        <w:ind w:right="567"/>
        <w:jc w:val="both"/>
        <w:rPr>
          <w:rFonts w:ascii="Palatino Linotype" w:hAnsi="Palatino Linotype"/>
          <w:i/>
          <w:color w:val="000000" w:themeColor="text1"/>
          <w:sz w:val="22"/>
          <w:lang w:val="es-MX"/>
        </w:rPr>
      </w:pPr>
    </w:p>
    <w:p w14:paraId="3D6F08B5" w14:textId="3299CC88" w:rsidR="00C804C2" w:rsidRPr="00246C61" w:rsidRDefault="00C804C2">
      <w:pPr>
        <w:rPr>
          <w:lang w:eastAsia="en-US"/>
        </w:rPr>
      </w:pPr>
    </w:p>
    <w:p w14:paraId="5CEC2F48" w14:textId="072A0162" w:rsidR="00EF014A" w:rsidRPr="00246C61" w:rsidRDefault="00094B41" w:rsidP="00F96156">
      <w:pPr>
        <w:pStyle w:val="Ttulo2"/>
        <w:tabs>
          <w:tab w:val="left" w:pos="426"/>
        </w:tabs>
        <w:rPr>
          <w:rFonts w:ascii="Palatino Linotype" w:hAnsi="Palatino Linotype" w:cs="Arial"/>
          <w:b/>
          <w:color w:val="000000" w:themeColor="text1"/>
          <w:sz w:val="24"/>
        </w:rPr>
      </w:pPr>
      <w:bookmarkStart w:id="19" w:name="_Toc88071781"/>
      <w:r w:rsidRPr="00246C61">
        <w:rPr>
          <w:rFonts w:ascii="Palatino Linotype" w:hAnsi="Palatino Linotype" w:cs="Arial"/>
          <w:b/>
          <w:color w:val="000000" w:themeColor="text1"/>
          <w:sz w:val="24"/>
        </w:rPr>
        <w:t>CUARTO</w:t>
      </w:r>
      <w:r w:rsidR="00EF014A" w:rsidRPr="00246C61">
        <w:rPr>
          <w:rFonts w:ascii="Palatino Linotype" w:hAnsi="Palatino Linotype" w:cs="Arial"/>
          <w:b/>
          <w:color w:val="000000" w:themeColor="text1"/>
          <w:sz w:val="24"/>
        </w:rPr>
        <w:t>. Estudio y Resolución del asunto.</w:t>
      </w:r>
      <w:bookmarkEnd w:id="19"/>
    </w:p>
    <w:p w14:paraId="6E979250" w14:textId="2A34D6B5" w:rsidR="00A55D2B" w:rsidRPr="00246C6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246C61"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246C61">
        <w:rPr>
          <w:rFonts w:ascii="Palatino Linotype" w:hAnsi="Palatino Linotype"/>
          <w:b/>
          <w:color w:val="000000" w:themeColor="text1"/>
        </w:rPr>
        <w:t xml:space="preserve">I. </w:t>
      </w:r>
      <w:r w:rsidR="008C33F9" w:rsidRPr="00246C61">
        <w:rPr>
          <w:rFonts w:ascii="Palatino Linotype" w:hAnsi="Palatino Linotype"/>
          <w:b/>
          <w:color w:val="000000" w:themeColor="text1"/>
        </w:rPr>
        <w:t>Del deber de las autoridades de promover, respetar, proteger y garantizar el derecho de acceso a la información pública</w:t>
      </w:r>
      <w:r w:rsidR="00167813" w:rsidRPr="00246C61">
        <w:rPr>
          <w:rFonts w:ascii="Palatino Linotype" w:hAnsi="Palatino Linotype"/>
          <w:b/>
          <w:color w:val="000000" w:themeColor="text1"/>
        </w:rPr>
        <w:t>.</w:t>
      </w:r>
      <w:bookmarkEnd w:id="22"/>
    </w:p>
    <w:p w14:paraId="126843DA" w14:textId="77777777" w:rsidR="008C33F9" w:rsidRPr="00246C6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246C6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Es elemental precisar</w:t>
      </w:r>
      <w:r w:rsidRPr="00246C61">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46C61">
        <w:rPr>
          <w:rFonts w:ascii="Palatino Linotype" w:hAnsi="Palatino Linotype"/>
          <w:b/>
          <w:bCs/>
        </w:rPr>
        <w:t>SUJETO OBLIGADO</w:t>
      </w:r>
      <w:r w:rsidRPr="00246C61">
        <w:rPr>
          <w:rFonts w:ascii="Palatino Linotype" w:hAnsi="Palatino Linotype"/>
          <w:bCs/>
        </w:rPr>
        <w:t xml:space="preserve"> debe ser cuidadoso del debido cumplimiento de las obligaciones constitucionales que se le imponen, en consecuencia, a todas las autoridades, en el ámbito de su competencia, </w:t>
      </w:r>
      <w:r w:rsidRPr="00246C61">
        <w:rPr>
          <w:rFonts w:ascii="Palatino Linotype" w:hAnsi="Palatino Linotype"/>
          <w:bCs/>
        </w:rPr>
        <w:lastRenderedPageBreak/>
        <w:t xml:space="preserve">según lo dispone el tercer párrafo del artículo primero de la </w:t>
      </w:r>
      <w:r w:rsidRPr="00246C61">
        <w:rPr>
          <w:rFonts w:ascii="Palatino Linotype" w:hAnsi="Palatino Linotype"/>
          <w:b/>
          <w:bCs/>
        </w:rPr>
        <w:t xml:space="preserve">Constitución Política de los Estados Unidos Mexicanos </w:t>
      </w:r>
      <w:r w:rsidRPr="00246C61">
        <w:rPr>
          <w:rFonts w:ascii="Palatino Linotype" w:hAnsi="Palatino Linotype"/>
          <w:bCs/>
        </w:rPr>
        <w:t xml:space="preserve">al señalar la obligación de “promover, </w:t>
      </w:r>
      <w:r w:rsidRPr="00246C61">
        <w:rPr>
          <w:rFonts w:ascii="Palatino Linotype" w:hAnsi="Palatino Linotype"/>
          <w:b/>
          <w:bCs/>
        </w:rPr>
        <w:t>respetar</w:t>
      </w:r>
      <w:r w:rsidRPr="00246C61">
        <w:rPr>
          <w:rFonts w:ascii="Palatino Linotype" w:hAnsi="Palatino Linotype"/>
          <w:bCs/>
        </w:rPr>
        <w:t xml:space="preserve">, proteger y </w:t>
      </w:r>
      <w:r w:rsidRPr="00246C61">
        <w:rPr>
          <w:rFonts w:ascii="Palatino Linotype" w:hAnsi="Palatino Linotype"/>
          <w:b/>
          <w:bCs/>
        </w:rPr>
        <w:t>garantizar</w:t>
      </w:r>
      <w:r w:rsidRPr="00246C61">
        <w:rPr>
          <w:rFonts w:ascii="Palatino Linotype" w:hAnsi="Palatino Linotype"/>
          <w:bCs/>
        </w:rPr>
        <w:t xml:space="preserve"> los derechos humanos”, entre los cuales se encuentra dicho derecho.</w:t>
      </w:r>
    </w:p>
    <w:p w14:paraId="1F31B48B" w14:textId="77777777" w:rsidR="008C33F9" w:rsidRPr="00246C6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246C6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Por </w:t>
      </w:r>
      <w:r w:rsidRPr="00246C61">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246C6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246C6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Así las cosas, </w:t>
      </w:r>
      <w:r w:rsidRPr="00246C61">
        <w:rPr>
          <w:rFonts w:ascii="Palatino Linotype" w:hAnsi="Palatino Linotype"/>
          <w:color w:val="000000" w:themeColor="text1"/>
        </w:rPr>
        <w:t xml:space="preserve">podemos definir el Derecho de Acceso a la Información Pública como: </w:t>
      </w:r>
      <w:r w:rsidRPr="00246C61">
        <w:rPr>
          <w:rFonts w:ascii="Palatino Linotype" w:hAnsi="Palatino Linotype"/>
          <w:i/>
          <w:color w:val="000000" w:themeColor="text1"/>
        </w:rPr>
        <w:t>La igualdad de oportunidades para recibir, buscar e impartir información</w:t>
      </w:r>
      <w:r w:rsidRPr="00246C61">
        <w:rPr>
          <w:rFonts w:ascii="Palatino Linotype" w:hAnsi="Palatino Linotype"/>
          <w:i/>
          <w:color w:val="000000" w:themeColor="text1"/>
          <w:vertAlign w:val="superscript"/>
        </w:rPr>
        <w:footnoteReference w:id="2"/>
      </w:r>
      <w:r w:rsidRPr="00246C61">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6C61">
        <w:rPr>
          <w:rFonts w:ascii="Palatino Linotype" w:hAnsi="Palatino Linotype"/>
          <w:i/>
          <w:color w:val="000000" w:themeColor="text1"/>
          <w:vertAlign w:val="superscript"/>
        </w:rPr>
        <w:footnoteReference w:id="3"/>
      </w:r>
      <w:r w:rsidRPr="00246C61">
        <w:rPr>
          <w:rFonts w:ascii="Palatino Linotype" w:hAnsi="Palatino Linotype"/>
          <w:color w:val="000000" w:themeColor="text1"/>
        </w:rPr>
        <w:t>que se constituye como una herramienta fundamental para ejercer</w:t>
      </w:r>
      <w:r w:rsidRPr="00246C61">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246C61">
        <w:rPr>
          <w:rFonts w:ascii="Palatino Linotype" w:hAnsi="Palatino Linotype"/>
          <w:i/>
          <w:color w:val="000000" w:themeColor="text1"/>
          <w:vertAlign w:val="superscript"/>
        </w:rPr>
        <w:footnoteReference w:id="4"/>
      </w:r>
      <w:r w:rsidRPr="00246C61">
        <w:rPr>
          <w:rFonts w:ascii="Palatino Linotype" w:hAnsi="Palatino Linotype"/>
          <w:i/>
          <w:color w:val="000000" w:themeColor="text1"/>
        </w:rPr>
        <w:t xml:space="preserve"> </w:t>
      </w:r>
      <w:r w:rsidRPr="00246C61">
        <w:rPr>
          <w:rFonts w:ascii="Palatino Linotype" w:hAnsi="Palatino Linotype"/>
          <w:color w:val="000000" w:themeColor="text1"/>
        </w:rPr>
        <w:t>fomentando</w:t>
      </w:r>
      <w:r w:rsidRPr="00246C61">
        <w:rPr>
          <w:rFonts w:ascii="Palatino Linotype" w:hAnsi="Palatino Linotype"/>
          <w:i/>
          <w:color w:val="000000" w:themeColor="text1"/>
        </w:rPr>
        <w:t xml:space="preserve"> la transparencia de las actividades estatales y </w:t>
      </w:r>
      <w:r w:rsidRPr="00246C61">
        <w:rPr>
          <w:rFonts w:ascii="Palatino Linotype" w:hAnsi="Palatino Linotype"/>
          <w:color w:val="000000" w:themeColor="text1"/>
        </w:rPr>
        <w:t>promoviendo</w:t>
      </w:r>
      <w:r w:rsidRPr="00246C61">
        <w:rPr>
          <w:rFonts w:ascii="Palatino Linotype" w:hAnsi="Palatino Linotype"/>
          <w:i/>
          <w:color w:val="000000" w:themeColor="text1"/>
        </w:rPr>
        <w:t xml:space="preserve"> la responsabilidad de los funcionarios sobre su gestión pública,</w:t>
      </w:r>
      <w:r w:rsidRPr="00246C61">
        <w:rPr>
          <w:rFonts w:ascii="Palatino Linotype" w:hAnsi="Palatino Linotype"/>
          <w:i/>
          <w:color w:val="000000" w:themeColor="text1"/>
          <w:vertAlign w:val="superscript"/>
        </w:rPr>
        <w:footnoteReference w:id="5"/>
      </w:r>
      <w:r w:rsidRPr="00246C61">
        <w:rPr>
          <w:rFonts w:ascii="Palatino Linotype" w:hAnsi="Palatino Linotype"/>
          <w:color w:val="000000" w:themeColor="text1"/>
        </w:rPr>
        <w:t>que permite</w:t>
      </w:r>
      <w:r w:rsidRPr="00246C61">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246C6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246C6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Por </w:t>
      </w:r>
      <w:r w:rsidRPr="00246C61">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246C61">
        <w:rPr>
          <w:rFonts w:ascii="Palatino Linotype" w:hAnsi="Palatino Linotype"/>
          <w:color w:val="000000" w:themeColor="text1"/>
        </w:rPr>
        <w:t>,</w:t>
      </w:r>
      <w:r w:rsidRPr="00246C61">
        <w:rPr>
          <w:rFonts w:ascii="Palatino Linotype" w:hAnsi="Palatino Linotype"/>
          <w:color w:val="000000" w:themeColor="text1"/>
        </w:rPr>
        <w:t xml:space="preserve"> establece que </w:t>
      </w:r>
      <w:r w:rsidRPr="00246C61">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246C61">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0CBA04" w14:textId="77777777" w:rsidR="00011CEC" w:rsidRPr="00246C61" w:rsidRDefault="00011CEC" w:rsidP="00011CEC">
      <w:pPr>
        <w:pStyle w:val="Prrafodelista"/>
        <w:tabs>
          <w:tab w:val="left" w:pos="426"/>
        </w:tabs>
        <w:spacing w:before="240" w:after="240" w:line="360" w:lineRule="auto"/>
        <w:ind w:left="0" w:right="51"/>
        <w:jc w:val="both"/>
        <w:rPr>
          <w:rFonts w:ascii="Palatino Linotype" w:hAnsi="Palatino Linotype"/>
        </w:rPr>
      </w:pPr>
    </w:p>
    <w:p w14:paraId="3FBFF126" w14:textId="0D54D09E" w:rsidR="000A44DE" w:rsidRPr="00246C61" w:rsidRDefault="00AB34A4"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46C61">
        <w:rPr>
          <w:rFonts w:ascii="Palatino Linotype" w:hAnsi="Palatino Linotype"/>
          <w:b/>
          <w:color w:val="000000" w:themeColor="text1"/>
        </w:rPr>
        <w:t>I</w:t>
      </w:r>
      <w:r w:rsidR="000A44DE" w:rsidRPr="00246C61">
        <w:rPr>
          <w:rFonts w:ascii="Palatino Linotype" w:hAnsi="Palatino Linotype"/>
          <w:b/>
          <w:color w:val="000000" w:themeColor="text1"/>
        </w:rPr>
        <w:t xml:space="preserve">I. De </w:t>
      </w:r>
      <w:r w:rsidR="001019F7" w:rsidRPr="00246C61">
        <w:rPr>
          <w:rFonts w:ascii="Palatino Linotype" w:hAnsi="Palatino Linotype"/>
          <w:b/>
          <w:color w:val="000000" w:themeColor="text1"/>
        </w:rPr>
        <w:t>la atención a la solicitud de información</w:t>
      </w:r>
      <w:r w:rsidR="000A44DE" w:rsidRPr="00246C61">
        <w:rPr>
          <w:rFonts w:ascii="Palatino Linotype" w:hAnsi="Palatino Linotype"/>
          <w:b/>
          <w:color w:val="000000" w:themeColor="text1"/>
        </w:rPr>
        <w:t>.</w:t>
      </w:r>
    </w:p>
    <w:p w14:paraId="419307A3" w14:textId="77777777" w:rsidR="000A44DE" w:rsidRPr="00246C61"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C70CE4F" w14:textId="77777777" w:rsidR="00283FD5" w:rsidRPr="00246C61"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La Ley de Transparencia y Acceso a la Información Pública del Estado de México y Municipios, en su artículo 150, establece que </w:t>
      </w:r>
      <w:r w:rsidRPr="00246C61">
        <w:rPr>
          <w:rFonts w:ascii="Palatino Linotype" w:hAnsi="Palatino Linotype"/>
          <w:b/>
        </w:rPr>
        <w:t>el procedimiento de acceso a la información es la garantía primaria del derecho en cuestión y se rige por los principios de</w:t>
      </w:r>
      <w:r w:rsidRPr="00246C61">
        <w:rPr>
          <w:rFonts w:ascii="Palatino Linotype" w:hAnsi="Palatino Linotype"/>
        </w:rPr>
        <w:t xml:space="preserve"> simplicidad, rapidez gratuidad del procedimiento, </w:t>
      </w:r>
      <w:r w:rsidRPr="00246C61">
        <w:rPr>
          <w:rFonts w:ascii="Palatino Linotype" w:hAnsi="Palatino Linotype"/>
          <w:b/>
        </w:rPr>
        <w:t>auxilio y orientación a los particulares</w:t>
      </w:r>
      <w:r w:rsidRPr="00246C61">
        <w:rPr>
          <w:rFonts w:ascii="Palatino Linotype" w:hAnsi="Palatino Linotype"/>
        </w:rPr>
        <w:t>, así como atención adecuada a las personas con discapacidad y a los hablantes de lengua indígena con el objeto de otorgar la protección más amplia del derecho de las personas.</w:t>
      </w:r>
    </w:p>
    <w:p w14:paraId="4EA78E8E" w14:textId="77777777" w:rsidR="00283FD5" w:rsidRPr="00246C61"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0D14BFF8" w14:textId="77777777" w:rsidR="00283FD5" w:rsidRPr="00246C61"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color w:val="000000" w:themeColor="text1"/>
        </w:rPr>
        <w:lastRenderedPageBreak/>
        <w:t xml:space="preserve">Para atender las solicitudes de información, los Sujetos Obligados contarán con un área denominada </w:t>
      </w:r>
      <w:r w:rsidRPr="00246C61">
        <w:rPr>
          <w:rFonts w:ascii="Palatino Linotype" w:hAnsi="Palatino Linotype"/>
          <w:b/>
          <w:bCs/>
          <w:color w:val="000000" w:themeColor="text1"/>
        </w:rPr>
        <w:t>Unidad de Transparencia</w:t>
      </w:r>
      <w:r w:rsidRPr="00246C61">
        <w:rPr>
          <w:rFonts w:ascii="Palatino Linotype" w:hAnsi="Palatino Linotype"/>
          <w:color w:val="000000" w:themeColor="text1"/>
          <w:vertAlign w:val="superscript"/>
        </w:rPr>
        <w:footnoteReference w:id="6"/>
      </w:r>
      <w:r w:rsidRPr="00246C61">
        <w:rPr>
          <w:rFonts w:ascii="Palatino Linotype" w:hAnsi="Palatino Linotype"/>
          <w:color w:val="000000" w:themeColor="text1"/>
        </w:rPr>
        <w:t xml:space="preserve">, la cual será presidida por un Titular, quien fungirá como enlace entre éstos y los solicitantes. Dicha Unidad </w:t>
      </w:r>
      <w:r w:rsidRPr="00246C61">
        <w:rPr>
          <w:rFonts w:ascii="Palatino Linotype" w:hAnsi="Palatino Linotype"/>
          <w:b/>
          <w:bCs/>
          <w:color w:val="000000" w:themeColor="text1"/>
        </w:rPr>
        <w:t>será la encargada de tramitar internamente la solicitud de información</w:t>
      </w:r>
      <w:r w:rsidRPr="00246C61">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246C61">
        <w:rPr>
          <w:rFonts w:ascii="Palatino Linotype" w:hAnsi="Palatino Linotype"/>
          <w:b/>
          <w:bCs/>
          <w:color w:val="000000" w:themeColor="text1"/>
        </w:rPr>
        <w:t xml:space="preserve">gestionar la atención a las solicitudes de información </w:t>
      </w:r>
      <w:r w:rsidRPr="00246C61">
        <w:rPr>
          <w:rFonts w:ascii="Palatino Linotype" w:hAnsi="Palatino Linotype"/>
          <w:color w:val="000000" w:themeColor="text1"/>
        </w:rPr>
        <w:t>en los términos de la Ley General y la Ley de Transparencia y Acceso a la Información Pública del Estado de México y Municipios</w:t>
      </w:r>
      <w:r w:rsidRPr="00246C61">
        <w:rPr>
          <w:rFonts w:ascii="Palatino Linotype" w:hAnsi="Palatino Linotype"/>
          <w:color w:val="000000" w:themeColor="text1"/>
          <w:vertAlign w:val="superscript"/>
        </w:rPr>
        <w:footnoteReference w:id="7"/>
      </w:r>
      <w:r w:rsidRPr="00246C61">
        <w:rPr>
          <w:rFonts w:ascii="Palatino Linotype" w:hAnsi="Palatino Linotype"/>
          <w:color w:val="000000" w:themeColor="text1"/>
        </w:rPr>
        <w:t>.</w:t>
      </w:r>
    </w:p>
    <w:p w14:paraId="70155386" w14:textId="77777777" w:rsidR="00283FD5" w:rsidRPr="00246C61"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7D3231FD" w14:textId="77777777" w:rsidR="00283FD5" w:rsidRPr="00246C61"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De </w:t>
      </w:r>
      <w:r w:rsidRPr="00246C61">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09B4AFEC" w14:textId="77777777" w:rsidR="00283FD5" w:rsidRPr="00246C61"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246C61">
        <w:rPr>
          <w:rFonts w:ascii="Palatino Linotype" w:eastAsia="MS Mincho" w:hAnsi="Palatino Linotype" w:cs="Times New Roman"/>
          <w:color w:val="000000"/>
        </w:rPr>
        <w:t>Recibir, tramitar y dar respuesta a las solicitudes de acceso a la información;</w:t>
      </w:r>
    </w:p>
    <w:p w14:paraId="73CDB1B2" w14:textId="77777777" w:rsidR="00283FD5" w:rsidRPr="00246C61"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246C61">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3526E603" w14:textId="77777777" w:rsidR="00283FD5" w:rsidRPr="00246C61"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246C61">
        <w:rPr>
          <w:rFonts w:ascii="Palatino Linotype" w:eastAsia="MS Mincho" w:hAnsi="Palatino Linotype" w:cs="Times New Roman"/>
          <w:color w:val="000000"/>
        </w:rPr>
        <w:t xml:space="preserve">Entregar, en su caso, a los particulares la información solicitada; y </w:t>
      </w:r>
    </w:p>
    <w:p w14:paraId="3052CDBE" w14:textId="77777777" w:rsidR="00283FD5" w:rsidRPr="00246C61" w:rsidRDefault="00283FD5" w:rsidP="00283FD5">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246C61">
        <w:rPr>
          <w:rFonts w:ascii="Palatino Linotype" w:eastAsia="MS Mincho" w:hAnsi="Palatino Linotype" w:cs="Times New Roman"/>
          <w:color w:val="000000"/>
        </w:rPr>
        <w:t>Efectuar las notificaciones a los solicitantes.</w:t>
      </w:r>
    </w:p>
    <w:p w14:paraId="73ABC4E4" w14:textId="77777777" w:rsidR="00283FD5" w:rsidRPr="00246C61"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1FAD5AFD" w14:textId="77777777" w:rsidR="00283FD5" w:rsidRPr="00246C61"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Otros sujetos del proceso de atención a las solicitudes de información son los </w:t>
      </w:r>
      <w:r w:rsidRPr="00246C61">
        <w:rPr>
          <w:rFonts w:ascii="Palatino Linotype" w:hAnsi="Palatino Linotype"/>
          <w:b/>
          <w:bCs/>
        </w:rPr>
        <w:t>servidores públicos habilitados</w:t>
      </w:r>
      <w:r w:rsidRPr="00246C61">
        <w:rPr>
          <w:rFonts w:ascii="Palatino Linotype" w:hAnsi="Palatino Linotype"/>
        </w:rPr>
        <w:t xml:space="preserve">, quienes serán designados por el titular del </w:t>
      </w:r>
      <w:r w:rsidRPr="00246C61">
        <w:rPr>
          <w:rFonts w:ascii="Palatino Linotype" w:hAnsi="Palatino Linotype"/>
          <w:b/>
          <w:bCs/>
        </w:rPr>
        <w:lastRenderedPageBreak/>
        <w:t>SUJETO OBLIGADO</w:t>
      </w:r>
      <w:r w:rsidRPr="00246C61">
        <w:rPr>
          <w:rFonts w:ascii="Palatino Linotype" w:hAnsi="Palatino Linotype"/>
        </w:rPr>
        <w:t>, a propuesta del responsable de la Unidad de Transparencia</w:t>
      </w:r>
      <w:r w:rsidRPr="00246C61">
        <w:rPr>
          <w:rFonts w:ascii="Palatino Linotype" w:hAnsi="Palatino Linotype"/>
          <w:vertAlign w:val="superscript"/>
        </w:rPr>
        <w:footnoteReference w:id="8"/>
      </w:r>
      <w:r w:rsidRPr="00246C61">
        <w:rPr>
          <w:rFonts w:ascii="Palatino Linotype" w:hAnsi="Palatino Linotype"/>
        </w:rPr>
        <w:t xml:space="preserve"> y tendrán, entre sus atribuciones, las siguientes</w:t>
      </w:r>
      <w:r w:rsidRPr="00246C61">
        <w:rPr>
          <w:rFonts w:ascii="Palatino Linotype" w:hAnsi="Palatino Linotype"/>
          <w:vertAlign w:val="superscript"/>
        </w:rPr>
        <w:footnoteReference w:id="9"/>
      </w:r>
      <w:r w:rsidRPr="00246C61">
        <w:rPr>
          <w:rFonts w:ascii="Palatino Linotype" w:hAnsi="Palatino Linotype"/>
        </w:rPr>
        <w:t>:</w:t>
      </w:r>
    </w:p>
    <w:p w14:paraId="58884EA3" w14:textId="77777777" w:rsidR="00283FD5" w:rsidRPr="00246C61" w:rsidRDefault="00283FD5" w:rsidP="00283FD5">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246C61">
        <w:rPr>
          <w:rFonts w:ascii="Palatino Linotype" w:hAnsi="Palatino Linotype"/>
        </w:rPr>
        <w:t>Localizar la información que le solicite la Unidad de Transparencia; y</w:t>
      </w:r>
    </w:p>
    <w:p w14:paraId="003D9BEF" w14:textId="77777777" w:rsidR="00283FD5" w:rsidRPr="00246C61" w:rsidRDefault="00283FD5" w:rsidP="00283FD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246C61">
        <w:rPr>
          <w:rFonts w:ascii="Palatino Linotype" w:hAnsi="Palatino Linotype"/>
        </w:rPr>
        <w:t>Proporcionar la información que obre en los archivos y que le sea solicitada por la Unidad de Transparencia.</w:t>
      </w:r>
    </w:p>
    <w:p w14:paraId="5693D5B2" w14:textId="77777777" w:rsidR="00283FD5" w:rsidRPr="00246C61"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2389A27E" w14:textId="0079FE83" w:rsidR="00283FD5" w:rsidRPr="00246C61" w:rsidRDefault="00283FD5" w:rsidP="00283FD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6C61">
        <w:rPr>
          <w:rFonts w:ascii="Palatino Linotype" w:hAnsi="Palatino Linotype"/>
        </w:rPr>
        <w:t xml:space="preserve">De tal </w:t>
      </w:r>
      <w:r w:rsidRPr="00246C61">
        <w:rPr>
          <w:rFonts w:ascii="Palatino Linotype" w:eastAsia="MS Mincho" w:hAnsi="Palatino Linotype" w:cs="Times New Roman"/>
          <w:color w:val="000000"/>
        </w:rPr>
        <w:t xml:space="preserve">manera que cada una de las áreas administrativas del </w:t>
      </w:r>
      <w:r w:rsidRPr="00246C61">
        <w:rPr>
          <w:rFonts w:ascii="Palatino Linotype" w:eastAsia="MS Mincho" w:hAnsi="Palatino Linotype" w:cs="Times New Roman"/>
          <w:b/>
          <w:bCs/>
          <w:color w:val="000000"/>
        </w:rPr>
        <w:t>SUJETO OBLIGADO</w:t>
      </w:r>
      <w:r w:rsidRPr="00246C61">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33CAD2A" w14:textId="77777777" w:rsidR="00283FD5" w:rsidRPr="00246C61" w:rsidRDefault="00283FD5" w:rsidP="00283FD5">
      <w:pPr>
        <w:pStyle w:val="Prrafodelista"/>
        <w:tabs>
          <w:tab w:val="left" w:pos="426"/>
        </w:tabs>
        <w:spacing w:line="360" w:lineRule="auto"/>
        <w:ind w:left="0" w:right="49"/>
        <w:jc w:val="both"/>
        <w:rPr>
          <w:rFonts w:ascii="Palatino Linotype" w:hAnsi="Palatino Linotype" w:cs="Arial"/>
          <w:color w:val="000000" w:themeColor="text1"/>
        </w:rPr>
      </w:pPr>
    </w:p>
    <w:p w14:paraId="006D9443" w14:textId="0BA46C70" w:rsidR="003C2C85" w:rsidRPr="00246C61" w:rsidRDefault="00283FD5" w:rsidP="003C2C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6C61">
        <w:rPr>
          <w:rFonts w:ascii="Palatino Linotype" w:hAnsi="Palatino Linotype"/>
        </w:rPr>
        <w:t>A</w:t>
      </w:r>
      <w:r w:rsidR="00741D47" w:rsidRPr="00246C61">
        <w:rPr>
          <w:rFonts w:ascii="Palatino Linotype" w:hAnsi="Palatino Linotype"/>
        </w:rPr>
        <w:t>hora bien, de</w:t>
      </w:r>
      <w:r w:rsidR="003C2C85" w:rsidRPr="00246C61">
        <w:rPr>
          <w:rFonts w:ascii="Palatino Linotype" w:hAnsi="Palatino Linotype"/>
        </w:rPr>
        <w:t xml:space="preserve"> la lectura a la solicitud de información </w:t>
      </w:r>
      <w:r w:rsidR="00F971AD">
        <w:rPr>
          <w:rFonts w:ascii="Palatino Linotype" w:hAnsi="Palatino Linotype"/>
          <w:b/>
        </w:rPr>
        <w:t>00116/ATIZAPAN/IP/2023</w:t>
      </w:r>
      <w:r w:rsidR="003C2C85" w:rsidRPr="00246C61">
        <w:rPr>
          <w:rFonts w:ascii="Palatino Linotype" w:hAnsi="Palatino Linotype"/>
        </w:rPr>
        <w:t xml:space="preserve">, y como fuera señalado en el </w:t>
      </w:r>
      <w:r w:rsidR="003C2C85" w:rsidRPr="00246C61">
        <w:rPr>
          <w:rFonts w:ascii="Palatino Linotype" w:hAnsi="Palatino Linotype"/>
          <w:i/>
          <w:iCs/>
        </w:rPr>
        <w:t>Planteamiento de la Litis</w:t>
      </w:r>
      <w:r w:rsidR="003C2C85" w:rsidRPr="00246C61">
        <w:rPr>
          <w:rFonts w:ascii="Palatino Linotype" w:hAnsi="Palatino Linotype"/>
        </w:rPr>
        <w:t xml:space="preserve"> de esta resolución, se advierte que </w:t>
      </w:r>
      <w:r w:rsidR="003D16DD" w:rsidRPr="00246C61">
        <w:rPr>
          <w:rFonts w:ascii="Palatino Linotype" w:hAnsi="Palatino Linotype"/>
        </w:rPr>
        <w:t>la</w:t>
      </w:r>
      <w:r w:rsidR="003C2C85" w:rsidRPr="00246C61">
        <w:rPr>
          <w:rFonts w:ascii="Palatino Linotype" w:hAnsi="Palatino Linotype"/>
        </w:rPr>
        <w:t xml:space="preserve"> entonces </w:t>
      </w:r>
      <w:r w:rsidR="003C2C85" w:rsidRPr="00246C61">
        <w:rPr>
          <w:rFonts w:ascii="Palatino Linotype" w:hAnsi="Palatino Linotype"/>
          <w:b/>
        </w:rPr>
        <w:t>SOLICITANTE</w:t>
      </w:r>
      <w:r w:rsidR="003C2C85" w:rsidRPr="00246C61">
        <w:rPr>
          <w:rFonts w:ascii="Palatino Linotype" w:hAnsi="Palatino Linotype"/>
        </w:rPr>
        <w:t xml:space="preserve"> requirió acceder a la siguiente información</w:t>
      </w:r>
      <w:r w:rsidR="00420B60" w:rsidRPr="00246C61">
        <w:rPr>
          <w:rFonts w:ascii="Palatino Linotype" w:hAnsi="Palatino Linotype" w:cs="Arial"/>
          <w:color w:val="000000" w:themeColor="text1"/>
        </w:rPr>
        <w:t>:</w:t>
      </w:r>
    </w:p>
    <w:p w14:paraId="06DD7754" w14:textId="2FE3CABA" w:rsidR="003C2C85" w:rsidRPr="00246C61" w:rsidRDefault="00126313"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rPr>
      </w:pPr>
      <w:r>
        <w:rPr>
          <w:rFonts w:ascii="Palatino Linotype" w:hAnsi="Palatino Linotype" w:cs="Arial"/>
          <w:b/>
          <w:color w:val="000000" w:themeColor="text1"/>
        </w:rPr>
        <w:t>Estados bancarios de las cuentas del ayuntamiento y el Sistema Municipal para el Desarrollo Integral de la Familia de Atizapán</w:t>
      </w:r>
      <w:r w:rsidR="00EB100A" w:rsidRPr="00246C61">
        <w:rPr>
          <w:rFonts w:ascii="Palatino Linotype" w:hAnsi="Palatino Linotype" w:cs="Arial"/>
          <w:b/>
          <w:color w:val="000000" w:themeColor="text1"/>
        </w:rPr>
        <w:t>.</w:t>
      </w:r>
    </w:p>
    <w:p w14:paraId="052C6C8F" w14:textId="77777777" w:rsidR="003C2C85" w:rsidRPr="00246C61"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4E248174" w14:textId="2CC3ECE3" w:rsidR="00741D47" w:rsidRPr="00246C61" w:rsidRDefault="003C2C85" w:rsidP="00741D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rPr>
        <w:t xml:space="preserve">Por su parte, en respuesta a la solicitud de información </w:t>
      </w:r>
      <w:r w:rsidR="00F971AD">
        <w:rPr>
          <w:rFonts w:ascii="Palatino Linotype" w:hAnsi="Palatino Linotype"/>
          <w:b/>
          <w:bCs/>
        </w:rPr>
        <w:t>00116/ATIZAPAN/IP/2023</w:t>
      </w:r>
      <w:r w:rsidRPr="00246C61">
        <w:rPr>
          <w:rFonts w:ascii="Palatino Linotype" w:hAnsi="Palatino Linotype"/>
        </w:rPr>
        <w:t xml:space="preserve">, el </w:t>
      </w:r>
      <w:r w:rsidRPr="00246C61">
        <w:rPr>
          <w:rFonts w:ascii="Palatino Linotype" w:hAnsi="Palatino Linotype"/>
          <w:b/>
        </w:rPr>
        <w:t>SUJETO OBLIGADO</w:t>
      </w:r>
      <w:r w:rsidRPr="00246C61">
        <w:rPr>
          <w:rFonts w:ascii="Palatino Linotype" w:hAnsi="Palatino Linotype"/>
        </w:rPr>
        <w:t xml:space="preserve"> </w:t>
      </w:r>
      <w:r w:rsidR="00420B60" w:rsidRPr="00246C61">
        <w:rPr>
          <w:rFonts w:ascii="Palatino Linotype" w:hAnsi="Palatino Linotype"/>
        </w:rPr>
        <w:t xml:space="preserve">entregó </w:t>
      </w:r>
      <w:r w:rsidR="008044E5">
        <w:rPr>
          <w:rFonts w:ascii="Palatino Linotype" w:hAnsi="Palatino Linotype"/>
        </w:rPr>
        <w:t xml:space="preserve">la copia digitalizada del oficio número </w:t>
      </w:r>
      <w:r w:rsidR="00126313">
        <w:rPr>
          <w:rFonts w:ascii="Palatino Linotype" w:hAnsi="Palatino Linotype"/>
        </w:rPr>
        <w:t xml:space="preserve">MA/TM/203/2023, de veinticuatro (24) de octubre de dos mil veintitrés, suscrito por el Tesorero Municipal, dirigido al Titular de la Unidad de </w:t>
      </w:r>
      <w:r w:rsidR="00126313">
        <w:rPr>
          <w:rFonts w:ascii="Palatino Linotype" w:hAnsi="Palatino Linotype"/>
        </w:rPr>
        <w:lastRenderedPageBreak/>
        <w:t>Transparencia, Acceso a la Información Pública y Datos Personales</w:t>
      </w:r>
      <w:r w:rsidR="008044E5">
        <w:rPr>
          <w:rFonts w:ascii="Palatino Linotype" w:hAnsi="Palatino Linotype"/>
        </w:rPr>
        <w:t>, cuyo contenido toral se transcribe a continuación:</w:t>
      </w:r>
    </w:p>
    <w:p w14:paraId="43094B87" w14:textId="77777777" w:rsidR="00606E26" w:rsidRPr="00246C61" w:rsidRDefault="00606E26"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0FF88A8C" w14:textId="77777777" w:rsidR="00126313" w:rsidRDefault="001F5356" w:rsidP="0012631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46C61">
        <w:rPr>
          <w:rFonts w:ascii="Palatino Linotype" w:hAnsi="Palatino Linotype"/>
          <w:i/>
          <w:color w:val="000000" w:themeColor="text1"/>
          <w:sz w:val="22"/>
        </w:rPr>
        <w:t xml:space="preserve">“(…) </w:t>
      </w:r>
      <w:r w:rsidR="00126313">
        <w:rPr>
          <w:rFonts w:ascii="Palatino Linotype" w:hAnsi="Palatino Linotype"/>
          <w:i/>
          <w:color w:val="000000" w:themeColor="text1"/>
          <w:sz w:val="22"/>
        </w:rPr>
        <w:t>con relación a la solicitud 000116/ATIZAPAN/IP/2023; le informo:</w:t>
      </w:r>
    </w:p>
    <w:p w14:paraId="7327D0CF" w14:textId="77777777" w:rsidR="00126313" w:rsidRDefault="00126313" w:rsidP="0012631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11EDAD7" w14:textId="17B3F15D" w:rsidR="001F5356" w:rsidRPr="00246C61" w:rsidRDefault="00126313" w:rsidP="00126313">
      <w:pPr>
        <w:pStyle w:val="Prrafodelista"/>
        <w:numPr>
          <w:ilvl w:val="0"/>
          <w:numId w:val="31"/>
        </w:numPr>
        <w:tabs>
          <w:tab w:val="left" w:pos="426"/>
        </w:tabs>
        <w:spacing w:before="240" w:after="240" w:line="276" w:lineRule="auto"/>
        <w:ind w:right="567"/>
        <w:jc w:val="both"/>
        <w:rPr>
          <w:rFonts w:ascii="Palatino Linotype" w:hAnsi="Palatino Linotype"/>
          <w:i/>
          <w:color w:val="000000" w:themeColor="text1"/>
          <w:sz w:val="22"/>
        </w:rPr>
      </w:pPr>
      <w:r>
        <w:rPr>
          <w:rFonts w:ascii="Palatino Linotype" w:hAnsi="Palatino Linotype"/>
          <w:i/>
          <w:color w:val="000000" w:themeColor="text1"/>
          <w:sz w:val="22"/>
        </w:rPr>
        <w:t>Que no se proporcionará la información de conformidad con el Acuerdo ATI/CT/SO/002/210422/A01, en el que se establece reservar la información relacionada con los estados de cuenta bancarios.</w:t>
      </w:r>
      <w:r w:rsidR="001F5356" w:rsidRPr="00246C61">
        <w:rPr>
          <w:rFonts w:ascii="Palatino Linotype" w:hAnsi="Palatino Linotype"/>
          <w:i/>
          <w:color w:val="000000" w:themeColor="text1"/>
          <w:sz w:val="22"/>
        </w:rPr>
        <w:t>”</w:t>
      </w:r>
      <w:r w:rsidR="001F5356" w:rsidRPr="00246C61">
        <w:rPr>
          <w:rFonts w:ascii="Palatino Linotype" w:hAnsi="Palatino Linotype"/>
          <w:color w:val="000000" w:themeColor="text1"/>
          <w:sz w:val="22"/>
        </w:rPr>
        <w:t xml:space="preserve"> (Sic)</w:t>
      </w:r>
    </w:p>
    <w:p w14:paraId="67BE1D6E" w14:textId="77777777" w:rsidR="001F5356" w:rsidRPr="00246C61" w:rsidRDefault="001F5356"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1D4191A3" w14:textId="7D905949" w:rsidR="00B7063B" w:rsidRDefault="0064110C" w:rsidP="00EA6E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color w:val="000000" w:themeColor="text1"/>
        </w:rPr>
        <w:t xml:space="preserve">En acompañamiento del documento señalado </w:t>
      </w:r>
      <w:r w:rsidRPr="00246C61">
        <w:rPr>
          <w:rFonts w:ascii="Palatino Linotype" w:hAnsi="Palatino Linotype"/>
          <w:i/>
          <w:color w:val="000000" w:themeColor="text1"/>
        </w:rPr>
        <w:t>supra</w:t>
      </w:r>
      <w:r w:rsidRPr="00246C61">
        <w:rPr>
          <w:rFonts w:ascii="Palatino Linotype" w:hAnsi="Palatino Linotype"/>
          <w:color w:val="000000" w:themeColor="text1"/>
        </w:rPr>
        <w:t xml:space="preserve">, el </w:t>
      </w:r>
      <w:r w:rsidRPr="00246C61">
        <w:rPr>
          <w:rFonts w:ascii="Palatino Linotype" w:hAnsi="Palatino Linotype"/>
          <w:b/>
          <w:color w:val="000000" w:themeColor="text1"/>
        </w:rPr>
        <w:t>SUJETO OBLIGADO</w:t>
      </w:r>
      <w:r w:rsidRPr="00246C61">
        <w:rPr>
          <w:rFonts w:ascii="Palatino Linotype" w:hAnsi="Palatino Linotype"/>
          <w:color w:val="000000" w:themeColor="text1"/>
        </w:rPr>
        <w:t xml:space="preserve"> entregó </w:t>
      </w:r>
      <w:r w:rsidR="00A91579">
        <w:rPr>
          <w:rFonts w:ascii="Palatino Linotype" w:hAnsi="Palatino Linotype"/>
          <w:color w:val="000000" w:themeColor="text1"/>
        </w:rPr>
        <w:t xml:space="preserve">el </w:t>
      </w:r>
      <w:r w:rsidR="00126313">
        <w:rPr>
          <w:rFonts w:ascii="Palatino Linotype" w:hAnsi="Palatino Linotype"/>
          <w:color w:val="000000" w:themeColor="text1"/>
        </w:rPr>
        <w:t xml:space="preserve">Acta de la Segunda Sesión Ordinaria del Comité de Transparencia, celebrada el veintiuno (21) de abril de dos mil veintitrés, cuyo Punto 02 de su Orden del Día consiste en el </w:t>
      </w:r>
      <w:r w:rsidR="00126313">
        <w:rPr>
          <w:rFonts w:ascii="Palatino Linotype" w:hAnsi="Palatino Linotype"/>
          <w:i/>
          <w:color w:val="000000" w:themeColor="text1"/>
        </w:rPr>
        <w:t>“Análisis, discusión y en su caso aprobación, a la clasificación de información reservada de los estados de cuenta bancarios del ayuntamiento a solicitud del Tesorero Municipal del Municipio de Atizapán, Santa Cruz, periodo 2022-2024, en referencia a la solicitud 00034/ATIZAPAN/IP/2023.”</w:t>
      </w:r>
      <w:r w:rsidR="00126313">
        <w:rPr>
          <w:rFonts w:ascii="Palatino Linotype" w:hAnsi="Palatino Linotype"/>
          <w:color w:val="000000" w:themeColor="text1"/>
        </w:rPr>
        <w:t>, el cual será motivo de estudio más adelante.</w:t>
      </w:r>
      <w:r w:rsidR="00A91579">
        <w:rPr>
          <w:rFonts w:ascii="Palatino Linotype" w:hAnsi="Palatino Linotype"/>
          <w:color w:val="000000" w:themeColor="text1"/>
        </w:rPr>
        <w:t xml:space="preserve"> </w:t>
      </w:r>
    </w:p>
    <w:p w14:paraId="22FEE4D5" w14:textId="77777777" w:rsidR="00EA6ECD" w:rsidRDefault="00EA6ECD" w:rsidP="00EA6ECD">
      <w:pPr>
        <w:pStyle w:val="Prrafodelista"/>
        <w:tabs>
          <w:tab w:val="left" w:pos="426"/>
        </w:tabs>
        <w:spacing w:before="240" w:after="240" w:line="360" w:lineRule="auto"/>
        <w:ind w:left="0" w:right="51"/>
        <w:jc w:val="both"/>
        <w:rPr>
          <w:rFonts w:ascii="Palatino Linotype" w:hAnsi="Palatino Linotype"/>
          <w:color w:val="000000" w:themeColor="text1"/>
        </w:rPr>
      </w:pPr>
    </w:p>
    <w:p w14:paraId="128537E3" w14:textId="292C22D8" w:rsidR="003C2C85" w:rsidRPr="00246C61" w:rsidRDefault="00B7063B"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3C2C85" w:rsidRPr="00246C61">
        <w:rPr>
          <w:rFonts w:ascii="Palatino Linotype" w:hAnsi="Palatino Linotype"/>
          <w:color w:val="000000" w:themeColor="text1"/>
        </w:rPr>
        <w:t xml:space="preserve">or su parte, </w:t>
      </w:r>
      <w:r w:rsidR="001F5356" w:rsidRPr="00246C61">
        <w:rPr>
          <w:rFonts w:ascii="Palatino Linotype" w:hAnsi="Palatino Linotype"/>
          <w:color w:val="000000" w:themeColor="text1"/>
        </w:rPr>
        <w:t>la</w:t>
      </w:r>
      <w:r w:rsidR="003C2C85" w:rsidRPr="00246C61">
        <w:rPr>
          <w:rFonts w:ascii="Palatino Linotype" w:eastAsia="Times New Roman" w:hAnsi="Palatino Linotype" w:cs="Arial"/>
        </w:rPr>
        <w:t xml:space="preserve"> ahora </w:t>
      </w:r>
      <w:r w:rsidR="003C2C85" w:rsidRPr="00246C61">
        <w:rPr>
          <w:rFonts w:ascii="Palatino Linotype" w:eastAsia="Times New Roman" w:hAnsi="Palatino Linotype" w:cs="Arial"/>
          <w:b/>
          <w:bCs/>
        </w:rPr>
        <w:t>RECURRENTE</w:t>
      </w:r>
      <w:r w:rsidR="003C2C85" w:rsidRPr="00246C61">
        <w:rPr>
          <w:rFonts w:ascii="Palatino Linotype" w:eastAsia="Times New Roman" w:hAnsi="Palatino Linotype" w:cs="Arial"/>
        </w:rPr>
        <w:t xml:space="preserve"> presentó el recurso de revisión con número al rubro citado, en contra de la respuesta del </w:t>
      </w:r>
      <w:r w:rsidR="003C2C85" w:rsidRPr="00246C61">
        <w:rPr>
          <w:rFonts w:ascii="Palatino Linotype" w:eastAsia="Times New Roman" w:hAnsi="Palatino Linotype" w:cs="Arial"/>
          <w:b/>
          <w:bCs/>
        </w:rPr>
        <w:t>SUJETO OBLIGADO</w:t>
      </w:r>
      <w:r w:rsidR="003C2C85" w:rsidRPr="00246C61">
        <w:rPr>
          <w:rFonts w:ascii="Palatino Linotype" w:eastAsia="Times New Roman" w:hAnsi="Palatino Linotype" w:cs="Arial"/>
        </w:rPr>
        <w:t>, y en el que señaló por agravios:</w:t>
      </w:r>
    </w:p>
    <w:p w14:paraId="35360746" w14:textId="000EC604" w:rsidR="003530A5" w:rsidRPr="003530A5" w:rsidRDefault="003530A5" w:rsidP="003530A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 xml:space="preserve">La </w:t>
      </w:r>
      <w:r w:rsidR="00126313">
        <w:rPr>
          <w:rFonts w:ascii="Palatino Linotype" w:eastAsia="Times New Roman" w:hAnsi="Palatino Linotype" w:cs="Arial"/>
        </w:rPr>
        <w:t>clasificación de la información</w:t>
      </w:r>
      <w:r>
        <w:rPr>
          <w:rFonts w:ascii="Palatino Linotype" w:eastAsia="Times New Roman" w:hAnsi="Palatino Linotype" w:cs="Arial"/>
        </w:rPr>
        <w:t>.</w:t>
      </w:r>
    </w:p>
    <w:p w14:paraId="6746882E" w14:textId="77777777" w:rsidR="003C2C85" w:rsidRPr="00246C61"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1DC311CD" w14:textId="73C9A8E2" w:rsidR="003C2C85" w:rsidRPr="00126313" w:rsidRDefault="00CE3D4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eastAsia="Calibri" w:hAnsi="Palatino Linotype" w:cs="Arial"/>
        </w:rPr>
        <w:t>A</w:t>
      </w:r>
      <w:r w:rsidR="003C2C85" w:rsidRPr="00246C61">
        <w:rPr>
          <w:rFonts w:ascii="Palatino Linotype" w:eastAsia="Calibri" w:hAnsi="Palatino Linotype" w:cs="Arial"/>
        </w:rPr>
        <w:t xml:space="preserve">sí las cosas, se procederá a analizar la naturaleza de lo solicitado, así como </w:t>
      </w:r>
      <w:r w:rsidR="00126313">
        <w:rPr>
          <w:rFonts w:ascii="Palatino Linotype" w:eastAsia="Calibri" w:hAnsi="Palatino Linotype" w:cs="Arial"/>
        </w:rPr>
        <w:t>el ejercicio de clasificación realizado</w:t>
      </w:r>
      <w:r w:rsidR="003C2C85" w:rsidRPr="00246C61">
        <w:rPr>
          <w:rFonts w:ascii="Palatino Linotype" w:eastAsia="Calibri" w:hAnsi="Palatino Linotype" w:cs="Arial"/>
        </w:rPr>
        <w:t xml:space="preserve"> por el </w:t>
      </w:r>
      <w:r w:rsidR="003C2C85" w:rsidRPr="00246C61">
        <w:rPr>
          <w:rFonts w:ascii="Palatino Linotype" w:eastAsia="Calibri" w:hAnsi="Palatino Linotype" w:cs="Arial"/>
          <w:b/>
        </w:rPr>
        <w:t>SUJETO OBLIGADO</w:t>
      </w:r>
      <w:r w:rsidR="003C2C85" w:rsidRPr="00246C61">
        <w:rPr>
          <w:rFonts w:ascii="Palatino Linotype" w:eastAsia="Calibri" w:hAnsi="Palatino Linotype" w:cs="Arial"/>
        </w:rPr>
        <w:t xml:space="preserve">, a fin de establecer si, con su respuesta, se colmó el derecho de acceso a la información ejercido por </w:t>
      </w:r>
      <w:r w:rsidR="00F45788" w:rsidRPr="00246C61">
        <w:rPr>
          <w:rFonts w:ascii="Palatino Linotype" w:eastAsia="Calibri" w:hAnsi="Palatino Linotype" w:cs="Arial"/>
        </w:rPr>
        <w:t>la</w:t>
      </w:r>
      <w:r w:rsidR="003C2C85" w:rsidRPr="00246C61">
        <w:rPr>
          <w:rFonts w:ascii="Palatino Linotype" w:eastAsia="Calibri" w:hAnsi="Palatino Linotype" w:cs="Arial"/>
        </w:rPr>
        <w:t xml:space="preserve"> particular o, si por el contrario, procede el ordenar la entrega de información.</w:t>
      </w:r>
    </w:p>
    <w:p w14:paraId="19BE0E6B" w14:textId="77777777" w:rsidR="00126313" w:rsidRDefault="00126313"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7C6346A0" w14:textId="27A60FC7" w:rsidR="00126313" w:rsidRPr="00126313" w:rsidRDefault="00126313" w:rsidP="0012631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Del derecho de acceso a la información pública.</w:t>
      </w:r>
    </w:p>
    <w:p w14:paraId="07995F31" w14:textId="77777777" w:rsidR="00126313" w:rsidRPr="00126313" w:rsidRDefault="00126313"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3D7A53A0" w14:textId="00AF248C" w:rsidR="00032C9F" w:rsidRPr="00032C9F" w:rsidRDefault="00032C9F" w:rsidP="00032C9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 xml:space="preserve">Previo a analizar la procedencia de clasificación de la información realizada por el </w:t>
      </w:r>
      <w:r>
        <w:rPr>
          <w:rFonts w:ascii="Palatino Linotype" w:eastAsia="Calibri" w:hAnsi="Palatino Linotype" w:cs="Arial"/>
          <w:b/>
        </w:rPr>
        <w:t>SUJETO OBLIGADO</w:t>
      </w:r>
      <w:r>
        <w:rPr>
          <w:rFonts w:ascii="Palatino Linotype" w:eastAsia="Calibri" w:hAnsi="Palatino Linotype" w:cs="Arial"/>
        </w:rPr>
        <w:t xml:space="preserve">, debemos establecer </w:t>
      </w:r>
      <w:r w:rsidRPr="00A0054B">
        <w:rPr>
          <w:rFonts w:ascii="Palatino Linotype" w:hAnsi="Palatino Linotype" w:cs="Arial"/>
        </w:rPr>
        <w:t>los alcances de la información pública</w:t>
      </w:r>
      <w:r>
        <w:rPr>
          <w:rFonts w:ascii="Palatino Linotype" w:hAnsi="Palatino Linotype" w:cs="Arial"/>
        </w:rPr>
        <w:t>;</w:t>
      </w:r>
      <w:r w:rsidRPr="00A0054B">
        <w:rPr>
          <w:rFonts w:ascii="Palatino Linotype" w:hAnsi="Palatino Linotype" w:cs="Arial"/>
        </w:rPr>
        <w:t xml:space="preserve"> </w:t>
      </w:r>
      <w:r>
        <w:rPr>
          <w:rFonts w:ascii="Palatino Linotype" w:hAnsi="Palatino Linotype" w:cs="Arial"/>
        </w:rPr>
        <w:t>por ende, se</w:t>
      </w:r>
      <w:r w:rsidRPr="00A0054B">
        <w:rPr>
          <w:rFonts w:ascii="Palatino Linotype" w:hAnsi="Palatino Linotype" w:cs="Arial"/>
        </w:rPr>
        <w:t xml:space="preserv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642F9949"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olor w:val="000000" w:themeColor="text1"/>
        </w:rPr>
      </w:pPr>
    </w:p>
    <w:p w14:paraId="21C1FC75" w14:textId="75191237" w:rsidR="00032C9F" w:rsidRPr="00A0054B" w:rsidRDefault="00032C9F" w:rsidP="00032C9F">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29FEC74F" w14:textId="60013D19" w:rsidR="00032C9F" w:rsidRPr="00A0054B" w:rsidRDefault="00032C9F" w:rsidP="00032C9F">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w:t>
      </w:r>
      <w:r>
        <w:rPr>
          <w:rFonts w:ascii="Palatino Linotype" w:hAnsi="Palatino Linotype" w:cs="Arial"/>
          <w:i/>
          <w:sz w:val="22"/>
          <w:szCs w:val="22"/>
          <w:lang w:eastAsia="es-MX"/>
        </w:rPr>
        <w:t>“</w:t>
      </w:r>
      <w:r w:rsidRPr="00A0054B">
        <w:rPr>
          <w:rFonts w:ascii="Palatino Linotype" w:hAnsi="Palatino Linotype" w:cs="Arial"/>
          <w:i/>
          <w:sz w:val="22"/>
          <w:szCs w:val="22"/>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30DB05" w14:textId="77777777" w:rsidR="00032C9F" w:rsidRPr="00A0054B" w:rsidRDefault="00032C9F" w:rsidP="00032C9F">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234F26EF" w14:textId="77777777" w:rsidR="00032C9F" w:rsidRPr="00A0054B" w:rsidRDefault="00032C9F" w:rsidP="00032C9F">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E9569AE" w14:textId="77777777" w:rsidR="00032C9F" w:rsidRPr="00A0054B" w:rsidRDefault="00032C9F" w:rsidP="00032C9F">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503FD4C" w14:textId="77777777" w:rsidR="00032C9F" w:rsidRPr="00A0054B" w:rsidRDefault="00032C9F" w:rsidP="00032C9F">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7E55E91" w14:textId="77777777" w:rsidR="00032C9F" w:rsidRPr="00126313" w:rsidRDefault="00032C9F" w:rsidP="00032C9F">
      <w:pPr>
        <w:pStyle w:val="Prrafodelista"/>
        <w:tabs>
          <w:tab w:val="left" w:pos="426"/>
        </w:tabs>
        <w:spacing w:before="240" w:after="240" w:line="360" w:lineRule="auto"/>
        <w:ind w:left="0" w:right="51"/>
        <w:jc w:val="both"/>
        <w:rPr>
          <w:rFonts w:ascii="Palatino Linotype" w:hAnsi="Palatino Linotype"/>
          <w:color w:val="000000" w:themeColor="text1"/>
        </w:rPr>
      </w:pPr>
    </w:p>
    <w:p w14:paraId="18E6EF47" w14:textId="386E1102" w:rsidR="00126313" w:rsidRPr="00126313"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A0054B">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33F2901F" w14:textId="77777777" w:rsidR="00126313" w:rsidRDefault="00126313"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194F91F6" w14:textId="22823B4B" w:rsidR="00032C9F" w:rsidRDefault="00032C9F" w:rsidP="00032C9F">
      <w:pPr>
        <w:autoSpaceDE w:val="0"/>
        <w:autoSpaceDN w:val="0"/>
        <w:adjustRightInd w:val="0"/>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032C9F">
        <w:rPr>
          <w:rFonts w:ascii="Palatino Linotype" w:eastAsiaTheme="minorHAnsi" w:hAnsi="Palatino Linotype" w:cs="Bookman Old Style"/>
          <w:i/>
          <w:sz w:val="22"/>
          <w:lang w:eastAsia="en-US"/>
        </w:rPr>
        <w:t>oficios</w:t>
      </w:r>
      <w:r w:rsidRPr="00A0054B">
        <w:rPr>
          <w:rFonts w:ascii="Palatino Linotype" w:eastAsiaTheme="minorHAnsi" w:hAnsi="Palatino Linotype" w:cs="Bookman Old Style"/>
          <w:b/>
          <w:i/>
          <w:sz w:val="22"/>
          <w:lang w:eastAsia="en-US"/>
        </w:rPr>
        <w:t>,</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32C9F">
        <w:rPr>
          <w:rFonts w:ascii="Palatino Linotype" w:eastAsiaTheme="minorHAnsi" w:hAnsi="Palatino Linotype" w:cs="Bookman Old Style"/>
          <w:b/>
          <w:i/>
          <w:sz w:val="22"/>
          <w:lang w:eastAsia="en-US"/>
        </w:rPr>
        <w:t>cualquier otro registro que documente el ejercicio de las facultades, funciones y competencias de los sujetos obligados</w:t>
      </w:r>
      <w:r w:rsidRPr="00A0054B">
        <w:rPr>
          <w:rFonts w:ascii="Palatino Linotype" w:eastAsiaTheme="minorHAnsi" w:hAnsi="Palatino Linotype" w:cs="Bookman Old Style"/>
          <w:i/>
          <w:sz w:val="22"/>
          <w:lang w:eastAsia="en-US"/>
        </w:rPr>
        <w:t>, sus servidores públicos e integrantes, sin importar su fuente o fecha de elaboración. Los documentos podrán estar en cualquier medio, sea escrito, impreso,  sonoro, visual, electrónico, informático u holográfico;</w:t>
      </w:r>
      <w:r>
        <w:rPr>
          <w:rFonts w:ascii="Palatino Linotype" w:eastAsiaTheme="minorHAnsi" w:hAnsi="Palatino Linotype" w:cs="Bookman Old Style"/>
          <w:i/>
          <w:sz w:val="22"/>
          <w:lang w:eastAsia="en-US"/>
        </w:rPr>
        <w:t>”</w:t>
      </w:r>
    </w:p>
    <w:p w14:paraId="2348E4BD" w14:textId="71B16681" w:rsidR="00032C9F" w:rsidRPr="00032C9F" w:rsidRDefault="00032C9F" w:rsidP="00032C9F">
      <w:pPr>
        <w:autoSpaceDE w:val="0"/>
        <w:autoSpaceDN w:val="0"/>
        <w:adjustRightInd w:val="0"/>
        <w:ind w:left="567" w:right="567"/>
        <w:jc w:val="both"/>
        <w:rPr>
          <w:rFonts w:ascii="Palatino Linotype" w:hAnsi="Palatino Linotype"/>
          <w:sz w:val="28"/>
          <w:lang w:val="es-ES"/>
        </w:rPr>
      </w:pPr>
      <w:r>
        <w:rPr>
          <w:rFonts w:ascii="Palatino Linotype" w:eastAsiaTheme="minorHAnsi" w:hAnsi="Palatino Linotype" w:cs="Bookman Old Style,Bold"/>
          <w:bCs/>
          <w:sz w:val="22"/>
          <w:lang w:eastAsia="en-US"/>
        </w:rPr>
        <w:t>(Énfasis añadido)</w:t>
      </w:r>
    </w:p>
    <w:p w14:paraId="21664048" w14:textId="77777777" w:rsidR="00032C9F" w:rsidRPr="00126313" w:rsidRDefault="00032C9F"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5C4035A8" w14:textId="4116D07B" w:rsidR="00126313" w:rsidRPr="00126313"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 xml:space="preserve">Es </w:t>
      </w:r>
      <w:r w:rsidRPr="00A0054B">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B8FC91A" w14:textId="77777777" w:rsidR="00126313" w:rsidRPr="00126313" w:rsidRDefault="00126313"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13B83C4A" w14:textId="155E0B80" w:rsidR="00126313" w:rsidRPr="00126313"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 xml:space="preserve">Así las cosas, conviene reiterar que </w:t>
      </w:r>
      <w:r w:rsidRPr="00A0054B">
        <w:rPr>
          <w:rFonts w:ascii="Palatino Linotype" w:eastAsia="Calibri" w:hAnsi="Palatino Linotype" w:cs="Arial"/>
        </w:rPr>
        <w:t>artículo 6°</w:t>
      </w:r>
      <w:r>
        <w:rPr>
          <w:rFonts w:ascii="Palatino Linotype" w:eastAsia="Calibri" w:hAnsi="Palatino Linotype" w:cs="Arial"/>
        </w:rPr>
        <w:t>,</w:t>
      </w:r>
      <w:r w:rsidRPr="00A0054B">
        <w:rPr>
          <w:rFonts w:ascii="Palatino Linotype" w:eastAsia="Calibri" w:hAnsi="Palatino Linotype" w:cs="Arial"/>
        </w:rPr>
        <w:t xml:space="preserve"> apartado A</w:t>
      </w:r>
      <w:r>
        <w:rPr>
          <w:rFonts w:ascii="Palatino Linotype" w:eastAsia="Calibri" w:hAnsi="Palatino Linotype" w:cs="Arial"/>
        </w:rPr>
        <w:t>,</w:t>
      </w:r>
      <w:r w:rsidRPr="00A0054B">
        <w:rPr>
          <w:rFonts w:ascii="Palatino Linotype" w:eastAsia="Calibri" w:hAnsi="Palatino Linotype" w:cs="Arial"/>
        </w:rPr>
        <w:t xml:space="preserve"> fracción I, de la Constitución Política de los Estados Unidos Mexicanos, </w:t>
      </w:r>
      <w:r>
        <w:rPr>
          <w:rFonts w:ascii="Palatino Linotype" w:eastAsia="Calibri" w:hAnsi="Palatino Linotype" w:cs="Arial"/>
        </w:rPr>
        <w:t xml:space="preserve">el </w:t>
      </w:r>
      <w:r w:rsidRPr="00A0054B">
        <w:rPr>
          <w:rFonts w:ascii="Palatino Linotype" w:eastAsia="Calibri" w:hAnsi="Palatino Linotype" w:cs="Arial"/>
        </w:rPr>
        <w:t>artículo 5</w:t>
      </w:r>
      <w:r>
        <w:rPr>
          <w:rFonts w:ascii="Palatino Linotype" w:eastAsia="Calibri" w:hAnsi="Palatino Linotype" w:cs="Arial"/>
        </w:rPr>
        <w:t>,</w:t>
      </w:r>
      <w:r w:rsidRPr="00A0054B">
        <w:rPr>
          <w:rFonts w:ascii="Palatino Linotype" w:eastAsia="Calibri" w:hAnsi="Palatino Linotype" w:cs="Arial"/>
        </w:rPr>
        <w:t xml:space="preserve"> fracción I</w:t>
      </w:r>
      <w:r>
        <w:rPr>
          <w:rFonts w:ascii="Palatino Linotype" w:eastAsia="Calibri" w:hAnsi="Palatino Linotype" w:cs="Arial"/>
        </w:rPr>
        <w:t>,</w:t>
      </w:r>
      <w:r w:rsidRPr="00A0054B">
        <w:rPr>
          <w:rFonts w:ascii="Palatino Linotype" w:eastAsia="Calibri" w:hAnsi="Palatino Linotype" w:cs="Arial"/>
        </w:rPr>
        <w:t xml:space="preserve">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5622F476" w14:textId="77777777" w:rsidR="00126313" w:rsidRPr="00126313" w:rsidRDefault="00126313"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34BED2A9" w14:textId="5F7302CB" w:rsidR="00126313" w:rsidRPr="00126313"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 xml:space="preserve">Además, </w:t>
      </w:r>
      <w:r w:rsidRPr="00A0054B">
        <w:rPr>
          <w:rFonts w:ascii="Palatino Linotype" w:hAnsi="Palatino Linotype" w:cs="Arial"/>
          <w:color w:val="000000"/>
        </w:rPr>
        <w:t>debemos tomar en cuenta los artículos 4 y 12, de la Ley de Transparencia y Acceso a la Información Pública del Estado de México y Municipios, los cuales establecen lo siguiente:</w:t>
      </w:r>
    </w:p>
    <w:p w14:paraId="16094330" w14:textId="77777777" w:rsidR="00126313" w:rsidRDefault="00126313"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2E4DB4DD"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6203BE7"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p>
    <w:p w14:paraId="4DA700E8"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DAA504"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p>
    <w:p w14:paraId="50F95109"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07A6A429" w14:textId="77777777" w:rsidR="00032C9F" w:rsidRPr="00A0054B" w:rsidRDefault="00032C9F" w:rsidP="00032C9F">
      <w:pPr>
        <w:autoSpaceDE w:val="0"/>
        <w:autoSpaceDN w:val="0"/>
        <w:adjustRightInd w:val="0"/>
        <w:ind w:left="567" w:right="567"/>
        <w:jc w:val="both"/>
        <w:rPr>
          <w:rFonts w:ascii="Palatino Linotype" w:hAnsi="Palatino Linotype" w:cs="Arial"/>
          <w:i/>
          <w:color w:val="000000"/>
          <w:sz w:val="28"/>
        </w:rPr>
      </w:pPr>
    </w:p>
    <w:p w14:paraId="1EF45CDD"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1F9B44F5" w14:textId="77777777" w:rsidR="00032C9F" w:rsidRPr="00A0054B" w:rsidRDefault="00032C9F" w:rsidP="00032C9F">
      <w:pPr>
        <w:autoSpaceDE w:val="0"/>
        <w:autoSpaceDN w:val="0"/>
        <w:adjustRightInd w:val="0"/>
        <w:ind w:left="567" w:right="567"/>
        <w:jc w:val="both"/>
        <w:rPr>
          <w:rFonts w:ascii="Palatino Linotype" w:hAnsi="Palatino Linotype" w:cs="Bookman Old Style"/>
          <w:i/>
          <w:sz w:val="22"/>
        </w:rPr>
      </w:pPr>
    </w:p>
    <w:p w14:paraId="22B12719" w14:textId="77777777" w:rsidR="00032C9F" w:rsidRPr="00A0054B" w:rsidRDefault="00032C9F" w:rsidP="00032C9F">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405292F9" w14:textId="77777777" w:rsidR="00032C9F" w:rsidRPr="00126313" w:rsidRDefault="00032C9F" w:rsidP="00126313">
      <w:pPr>
        <w:pStyle w:val="Prrafodelista"/>
        <w:tabs>
          <w:tab w:val="left" w:pos="426"/>
        </w:tabs>
        <w:spacing w:before="240" w:after="240" w:line="360" w:lineRule="auto"/>
        <w:ind w:left="0" w:right="51"/>
        <w:jc w:val="both"/>
        <w:rPr>
          <w:rFonts w:ascii="Palatino Linotype" w:hAnsi="Palatino Linotype"/>
          <w:color w:val="000000" w:themeColor="text1"/>
        </w:rPr>
      </w:pPr>
    </w:p>
    <w:p w14:paraId="445B7E56" w14:textId="36899C9F" w:rsidR="00126313" w:rsidRPr="00032C9F"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 xml:space="preserve">Es </w:t>
      </w:r>
      <w:r w:rsidRPr="00A0054B">
        <w:rPr>
          <w:rFonts w:ascii="Palatino Linotype" w:hAnsi="Palatino Linotype"/>
          <w:lang w:val="es-ES"/>
        </w:rPr>
        <w:t xml:space="preserve">así que, por un lado se tiene la obligación de documentar todos los actos que se lleven a cabo en el ejercicio de sus funciones, atribuciones y competencias, </w:t>
      </w:r>
      <w:r w:rsidRPr="00A0054B">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10"/>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B02B0E8" w14:textId="77777777" w:rsidR="00032C9F" w:rsidRPr="00032C9F" w:rsidRDefault="00032C9F" w:rsidP="00032C9F">
      <w:pPr>
        <w:pStyle w:val="Prrafodelista"/>
        <w:tabs>
          <w:tab w:val="left" w:pos="426"/>
        </w:tabs>
        <w:spacing w:before="240" w:after="240" w:line="360" w:lineRule="auto"/>
        <w:ind w:left="0" w:right="51"/>
        <w:jc w:val="both"/>
        <w:rPr>
          <w:rFonts w:ascii="Palatino Linotype" w:hAnsi="Palatino Linotype"/>
          <w:color w:val="000000" w:themeColor="text1"/>
        </w:rPr>
      </w:pPr>
    </w:p>
    <w:p w14:paraId="45026620" w14:textId="7D0BCD58" w:rsidR="00032C9F"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sidRPr="00A0054B">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w:t>
      </w:r>
      <w:r>
        <w:rPr>
          <w:rFonts w:ascii="Palatino Linotype" w:hAnsi="Palatino Linotype"/>
          <w:lang w:val="es-ES"/>
        </w:rPr>
        <w:t xml:space="preserve"> XVIII, Marzo 2013, Página 1899:</w:t>
      </w:r>
    </w:p>
    <w:p w14:paraId="348B7DA2"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olor w:val="000000" w:themeColor="text1"/>
        </w:rPr>
      </w:pPr>
    </w:p>
    <w:p w14:paraId="1E38EA88" w14:textId="77777777" w:rsidR="00032C9F" w:rsidRPr="00A0054B" w:rsidRDefault="00032C9F" w:rsidP="00032C9F">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sidRPr="00A0054B">
        <w:rPr>
          <w:rFonts w:ascii="Palatino Linotype" w:hAnsi="Palatino Linotype"/>
          <w:i/>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06A76AE"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olor w:val="000000" w:themeColor="text1"/>
        </w:rPr>
      </w:pPr>
    </w:p>
    <w:p w14:paraId="1997B7DC" w14:textId="1949C84B" w:rsidR="00032C9F"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A0054B">
        <w:rPr>
          <w:rFonts w:ascii="Palatino Linotype" w:hAnsi="Palatino Linotype"/>
          <w:lang w:val="es-ES"/>
        </w:rPr>
        <w:t xml:space="preserve">se ha señalado, los Sujetos Obligados deberán proporcionar toda la información que se encuentre en su posesión bajo los estándares más altos de transparencia </w:t>
      </w:r>
      <w:r w:rsidRPr="00032C9F">
        <w:rPr>
          <w:rFonts w:ascii="Palatino Linotype" w:hAnsi="Palatino Linotype"/>
          <w:b/>
          <w:lang w:val="es-ES"/>
        </w:rPr>
        <w:t>y máxima publicidad</w:t>
      </w:r>
      <w:r w:rsidRPr="00A0054B">
        <w:rPr>
          <w:rFonts w:ascii="Palatino Linotype" w:hAnsi="Palatino Linotype"/>
          <w:lang w:val="es-ES"/>
        </w:rPr>
        <w:t>.</w:t>
      </w:r>
    </w:p>
    <w:p w14:paraId="665F8D6F"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olor w:val="000000" w:themeColor="text1"/>
        </w:rPr>
      </w:pPr>
    </w:p>
    <w:p w14:paraId="364A47B9" w14:textId="5A847A66" w:rsidR="00032C9F" w:rsidRDefault="00032C9F"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A0054B">
        <w:rPr>
          <w:rFonts w:ascii="Palatino Linotype" w:hAnsi="Palatino Linotype" w:cs="Arial"/>
        </w:rPr>
        <w:t>lo anterior, es de referir que,</w:t>
      </w:r>
      <w:r w:rsidRPr="00A0054B">
        <w:rPr>
          <w:rFonts w:ascii="Palatino Linotype" w:hAnsi="Palatino Linotype" w:cs="Arial"/>
          <w:b/>
        </w:rPr>
        <w:t xml:space="preserve"> </w:t>
      </w:r>
      <w:r>
        <w:rPr>
          <w:rFonts w:ascii="Palatino Linotype" w:hAnsi="Palatino Linotype" w:cs="Arial"/>
        </w:rPr>
        <w:t xml:space="preserve">el </w:t>
      </w:r>
      <w:r w:rsidRPr="00032C9F">
        <w:rPr>
          <w:rFonts w:ascii="Palatino Linotype" w:hAnsi="Palatino Linotype" w:cs="Arial"/>
          <w:b/>
        </w:rPr>
        <w:t>Ayuntamiento de Atizapán</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5FA8C67D" w14:textId="77777777" w:rsidR="001154EA" w:rsidRPr="00246C61" w:rsidRDefault="001154EA" w:rsidP="001154EA">
      <w:pPr>
        <w:pStyle w:val="Prrafodelista"/>
        <w:tabs>
          <w:tab w:val="left" w:pos="426"/>
        </w:tabs>
        <w:spacing w:before="240" w:after="240" w:line="360" w:lineRule="auto"/>
        <w:ind w:left="0" w:right="51"/>
        <w:jc w:val="both"/>
        <w:rPr>
          <w:rFonts w:ascii="Palatino Linotype" w:hAnsi="Palatino Linotype" w:cs="Arial"/>
          <w:color w:val="000000"/>
        </w:rPr>
      </w:pPr>
    </w:p>
    <w:p w14:paraId="78AAA4AD" w14:textId="2836C39D" w:rsidR="00B0661F" w:rsidRPr="00B0661F" w:rsidRDefault="00126313" w:rsidP="00B0661F">
      <w:pPr>
        <w:pStyle w:val="Prrafodelista"/>
        <w:tabs>
          <w:tab w:val="left" w:pos="426"/>
        </w:tabs>
        <w:spacing w:before="240" w:after="240" w:line="360" w:lineRule="auto"/>
        <w:ind w:left="0" w:right="51"/>
        <w:jc w:val="both"/>
        <w:outlineLvl w:val="2"/>
        <w:rPr>
          <w:rFonts w:ascii="Palatino Linotype" w:hAnsi="Palatino Linotype" w:cs="Tahoma"/>
          <w:b/>
          <w:bCs/>
          <w:iCs/>
        </w:rPr>
      </w:pPr>
      <w:r>
        <w:rPr>
          <w:rFonts w:ascii="Palatino Linotype" w:hAnsi="Palatino Linotype" w:cs="Arial"/>
          <w:b/>
          <w:color w:val="000000"/>
        </w:rPr>
        <w:t>IV</w:t>
      </w:r>
      <w:r w:rsidR="001154EA" w:rsidRPr="00246C61">
        <w:rPr>
          <w:rFonts w:ascii="Palatino Linotype" w:hAnsi="Palatino Linotype" w:cs="Arial"/>
          <w:b/>
          <w:color w:val="000000"/>
        </w:rPr>
        <w:t xml:space="preserve">. </w:t>
      </w:r>
      <w:r w:rsidR="00B0661F">
        <w:rPr>
          <w:rFonts w:ascii="Palatino Linotype" w:hAnsi="Palatino Linotype" w:cs="Tahoma"/>
          <w:b/>
          <w:bCs/>
          <w:iCs/>
        </w:rPr>
        <w:t>De la reserva de la información realizada por el SUJETO OBLIGADO.</w:t>
      </w:r>
    </w:p>
    <w:p w14:paraId="457C6CF8" w14:textId="77777777" w:rsidR="00B0661F" w:rsidRDefault="00B0661F" w:rsidP="00032C9F">
      <w:pPr>
        <w:pStyle w:val="Prrafodelista"/>
        <w:tabs>
          <w:tab w:val="left" w:pos="426"/>
        </w:tabs>
        <w:spacing w:before="240" w:after="240" w:line="360" w:lineRule="auto"/>
        <w:ind w:left="0" w:right="51"/>
        <w:jc w:val="both"/>
        <w:rPr>
          <w:rFonts w:ascii="Palatino Linotype" w:hAnsi="Palatino Linotype" w:cs="Tahoma"/>
          <w:bCs/>
          <w:iCs/>
        </w:rPr>
      </w:pPr>
    </w:p>
    <w:p w14:paraId="4E04212C"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Tahoma"/>
          <w:bCs/>
          <w:iCs/>
        </w:rPr>
        <w:t xml:space="preserve">Ahora </w:t>
      </w:r>
      <w:r w:rsidRPr="00F15BFD">
        <w:rPr>
          <w:rFonts w:ascii="Palatino Linotype" w:hAnsi="Palatino Linotype"/>
          <w:color w:val="000000" w:themeColor="text1"/>
          <w:lang w:val="es-ES_tradnl"/>
        </w:rPr>
        <w:t xml:space="preserve">bien, el artículo 122 de la Ley de Transparencia y Acceso a la Información Pública del Estado de México y Municipios, </w:t>
      </w:r>
      <w:r w:rsidRPr="00F15BFD">
        <w:rPr>
          <w:rFonts w:ascii="Palatino Linotype" w:hAnsi="Palatino Linotype"/>
          <w:color w:val="000000" w:themeColor="text1"/>
        </w:rPr>
        <w:t xml:space="preserve">establece que la </w:t>
      </w:r>
      <w:r w:rsidRPr="00F15BFD">
        <w:rPr>
          <w:rFonts w:ascii="Palatino Linotype" w:hAnsi="Palatino Linotype"/>
          <w:b/>
          <w:color w:val="000000" w:themeColor="text1"/>
        </w:rPr>
        <w:t>clasificación</w:t>
      </w:r>
      <w:r w:rsidRPr="00F15BFD">
        <w:rPr>
          <w:rFonts w:ascii="Palatino Linotype" w:hAnsi="Palatino Linotype"/>
          <w:color w:val="000000" w:themeColor="text1"/>
        </w:rPr>
        <w:t xml:space="preserve"> es el proceso mediante el cual el </w:t>
      </w:r>
      <w:r w:rsidRPr="00F15BFD">
        <w:rPr>
          <w:rFonts w:ascii="Palatino Linotype" w:hAnsi="Palatino Linotype"/>
          <w:b/>
          <w:color w:val="000000" w:themeColor="text1"/>
        </w:rPr>
        <w:t>SUJETO OBLIGADO</w:t>
      </w:r>
      <w:r w:rsidRPr="00F15BFD">
        <w:rPr>
          <w:rFonts w:ascii="Palatino Linotype" w:hAnsi="Palatino Linotype"/>
          <w:color w:val="000000" w:themeColor="text1"/>
        </w:rPr>
        <w:t xml:space="preserve"> determina que la información en su poder actualiza alguno de los supuestos de reserva o confidencialidad contenidos en los artículos 140 o 143 de la Ley de mérito.</w:t>
      </w:r>
    </w:p>
    <w:p w14:paraId="0F79847B"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43DC20F3"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lastRenderedPageBreak/>
        <w:t xml:space="preserve">Aunado </w:t>
      </w:r>
      <w:r w:rsidRPr="00F15BFD">
        <w:rPr>
          <w:rFonts w:ascii="Palatino Linotype" w:hAnsi="Palatino Linotype"/>
          <w:color w:val="000000" w:themeColor="text1"/>
          <w:lang w:val="es-ES_tradnl"/>
        </w:rPr>
        <w:t xml:space="preserve">a lo anterior, </w:t>
      </w:r>
      <w:r w:rsidRPr="00F15BFD">
        <w:rPr>
          <w:rFonts w:ascii="Palatino Linotype" w:hAnsi="Palatino Linotype"/>
          <w:color w:val="000000" w:themeColor="text1"/>
        </w:rPr>
        <w:t>la Ley de la materia establece que la clasificación de la información se llevará a cabo en el momento en que</w:t>
      </w:r>
      <w:r w:rsidRPr="00F15BFD">
        <w:rPr>
          <w:rStyle w:val="Refdenotaalpie"/>
          <w:rFonts w:ascii="Palatino Linotype" w:hAnsi="Palatino Linotype"/>
          <w:color w:val="000000" w:themeColor="text1"/>
        </w:rPr>
        <w:footnoteReference w:id="11"/>
      </w:r>
      <w:r w:rsidRPr="00F15BFD">
        <w:rPr>
          <w:rFonts w:ascii="Palatino Linotype" w:hAnsi="Palatino Linotype"/>
          <w:color w:val="000000" w:themeColor="text1"/>
        </w:rPr>
        <w:t>:</w:t>
      </w:r>
    </w:p>
    <w:p w14:paraId="6EE8E1F1" w14:textId="77777777" w:rsidR="00B0661F" w:rsidRPr="00F15BFD" w:rsidRDefault="00B0661F" w:rsidP="00B0661F">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F15BFD">
        <w:rPr>
          <w:rFonts w:ascii="Palatino Linotype" w:hAnsi="Palatino Linotype"/>
          <w:color w:val="000000" w:themeColor="text1"/>
        </w:rPr>
        <w:t xml:space="preserve">Se reciba una solicitud de acceso a la información; </w:t>
      </w:r>
    </w:p>
    <w:p w14:paraId="7730C851" w14:textId="77777777" w:rsidR="00B0661F" w:rsidRPr="00F15BFD" w:rsidRDefault="00B0661F" w:rsidP="00B0661F">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F15BFD">
        <w:rPr>
          <w:rFonts w:ascii="Palatino Linotype" w:hAnsi="Palatino Linotype"/>
          <w:color w:val="000000" w:themeColor="text1"/>
        </w:rPr>
        <w:t xml:space="preserve">Se determine mediante resolución de autoridad competente; o </w:t>
      </w:r>
    </w:p>
    <w:p w14:paraId="2581CFAD" w14:textId="77777777" w:rsidR="00B0661F" w:rsidRPr="00F15BFD" w:rsidRDefault="00B0661F" w:rsidP="00B0661F">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F15BFD">
        <w:rPr>
          <w:rFonts w:ascii="Palatino Linotype" w:hAnsi="Palatino Linotype"/>
          <w:color w:val="000000" w:themeColor="text1"/>
        </w:rPr>
        <w:t>Se generen versiones públicas para dar cumplimiento a las obligaciones de transparencia previstas en esta Ley.</w:t>
      </w:r>
    </w:p>
    <w:p w14:paraId="0008EA41"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4942A7F3" w14:textId="710F813F" w:rsidR="00032C9F"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F15BFD">
        <w:rPr>
          <w:rFonts w:ascii="Palatino Linotype" w:hAnsi="Palatino Linotype"/>
          <w:color w:val="000000" w:themeColor="text1"/>
        </w:rPr>
        <w:t xml:space="preserve">Por su parte, el tercer párrafo del artículo 122 de la Ley de mérito establece que </w:t>
      </w:r>
      <w:r w:rsidRPr="00F15BFD">
        <w:rPr>
          <w:rFonts w:ascii="Palatino Linotype" w:hAnsi="Palatino Linotype"/>
          <w:b/>
          <w:color w:val="000000" w:themeColor="text1"/>
        </w:rPr>
        <w:t>los titulares de las áreas de los sujetos obligados serán los responsables de clasificar la información</w:t>
      </w:r>
      <w:r w:rsidRPr="00F15BFD">
        <w:rPr>
          <w:rFonts w:ascii="Palatino Linotype" w:hAnsi="Palatino Linotype"/>
          <w:color w:val="000000" w:themeColor="text1"/>
        </w:rPr>
        <w:t>.</w:t>
      </w:r>
    </w:p>
    <w:p w14:paraId="23C430B3"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3E7B2E17"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Tahoma"/>
          <w:bCs/>
          <w:iCs/>
        </w:rPr>
        <w:t xml:space="preserve">En </w:t>
      </w:r>
      <w:r w:rsidRPr="00F15BFD">
        <w:rPr>
          <w:rFonts w:ascii="Palatino Linotype" w:hAnsi="Palatino Linotype"/>
          <w:color w:val="000000" w:themeColor="text1"/>
        </w:rPr>
        <w:t xml:space="preserve">ese tenor, conviene señalar que </w:t>
      </w:r>
      <w:r w:rsidRPr="00F15BFD">
        <w:rPr>
          <w:rFonts w:ascii="Palatino Linotype" w:hAnsi="Palatino Linotype"/>
          <w:b/>
          <w:color w:val="000000" w:themeColor="text1"/>
        </w:rPr>
        <w:t>en los casos en que se niegue el acceso a la información, por actualizarse alguno de los supuestos de clasificación</w:t>
      </w:r>
      <w:r w:rsidRPr="00F15BFD">
        <w:rPr>
          <w:rFonts w:ascii="Palatino Linotype" w:hAnsi="Palatino Linotype"/>
          <w:color w:val="000000" w:themeColor="text1"/>
        </w:rPr>
        <w:t xml:space="preserve">, </w:t>
      </w:r>
      <w:r w:rsidRPr="00F15BFD">
        <w:rPr>
          <w:rFonts w:ascii="Palatino Linotype" w:hAnsi="Palatino Linotype"/>
          <w:b/>
          <w:color w:val="000000" w:themeColor="text1"/>
        </w:rPr>
        <w:t>el Comité de Transparencia deberá confirmar, modificar o revocar la decisión</w:t>
      </w:r>
      <w:r w:rsidRPr="00F15BFD">
        <w:rPr>
          <w:rFonts w:ascii="Palatino Linotype" w:hAnsi="Palatino Linotype"/>
          <w:color w:val="000000" w:themeColor="text1"/>
        </w:rPr>
        <w:t xml:space="preserve">; y,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F15BFD">
        <w:rPr>
          <w:rFonts w:ascii="Palatino Linotype" w:hAnsi="Palatino Linotype"/>
          <w:b/>
          <w:color w:val="000000" w:themeColor="text1"/>
        </w:rPr>
        <w:t>prueba de daño</w:t>
      </w:r>
      <w:r w:rsidRPr="00F15BFD">
        <w:rPr>
          <w:rStyle w:val="Refdenotaalpie"/>
          <w:rFonts w:ascii="Palatino Linotype" w:hAnsi="Palatino Linotype"/>
          <w:b/>
          <w:color w:val="000000" w:themeColor="text1"/>
        </w:rPr>
        <w:footnoteReference w:id="12"/>
      </w:r>
      <w:r w:rsidRPr="00F15BFD">
        <w:rPr>
          <w:rFonts w:ascii="Palatino Linotype" w:hAnsi="Palatino Linotype"/>
          <w:color w:val="000000" w:themeColor="text1"/>
        </w:rPr>
        <w:t>.</w:t>
      </w:r>
    </w:p>
    <w:p w14:paraId="767BEDB8" w14:textId="3481A598" w:rsidR="00177F14" w:rsidRDefault="00177F14">
      <w:pPr>
        <w:rPr>
          <w:rFonts w:ascii="Palatino Linotype" w:hAnsi="Palatino Linotype"/>
          <w:color w:val="000000" w:themeColor="text1"/>
        </w:rPr>
      </w:pPr>
      <w:r>
        <w:rPr>
          <w:rFonts w:ascii="Palatino Linotype" w:hAnsi="Palatino Linotype"/>
          <w:color w:val="000000" w:themeColor="text1"/>
        </w:rPr>
        <w:br w:type="page"/>
      </w:r>
      <w:r>
        <w:rPr>
          <w:rFonts w:ascii="Palatino Linotype" w:hAnsi="Palatino Linotype"/>
          <w:noProof/>
          <w:color w:val="000000" w:themeColor="text1"/>
          <w:lang w:eastAsia="es-MX"/>
        </w:rPr>
        <mc:AlternateContent>
          <mc:Choice Requires="wps">
            <w:drawing>
              <wp:anchor distT="0" distB="0" distL="114300" distR="114300" simplePos="0" relativeHeight="251661312" behindDoc="0" locked="0" layoutInCell="1" allowOverlap="1" wp14:anchorId="6CBA8445" wp14:editId="4A7132EB">
                <wp:simplePos x="0" y="0"/>
                <wp:positionH relativeFrom="margin">
                  <wp:posOffset>0</wp:posOffset>
                </wp:positionH>
                <wp:positionV relativeFrom="paragraph">
                  <wp:posOffset>37465</wp:posOffset>
                </wp:positionV>
                <wp:extent cx="5500687" cy="899795"/>
                <wp:effectExtent l="38100" t="38100" r="62230" b="90805"/>
                <wp:wrapNone/>
                <wp:docPr id="14" name="Conector recto 14"/>
                <wp:cNvGraphicFramePr/>
                <a:graphic xmlns:a="http://schemas.openxmlformats.org/drawingml/2006/main">
                  <a:graphicData uri="http://schemas.microsoft.com/office/word/2010/wordprocessingShape">
                    <wps:wsp>
                      <wps:cNvCnPr/>
                      <wps:spPr>
                        <a:xfrm flipV="1">
                          <a:off x="0" y="0"/>
                          <a:ext cx="5500687" cy="89979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EDD46" id="Conector recto 1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33.1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" strokecolor="black [3200]" strokeweight="1pt">
                <v:shadow on="t" color="black" opacity="24903f" origin=",.5" offset="0,.55556mm"/>
                <w10:wrap anchorx="margin"/>
              </v:line>
            </w:pict>
          </mc:Fallback>
        </mc:AlternateContent>
      </w:r>
    </w:p>
    <w:p w14:paraId="2CD84B21"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lastRenderedPageBreak/>
        <w:t xml:space="preserve">Cabe destacar que, en la aplicación de la prueba de daño, el </w:t>
      </w:r>
      <w:r w:rsidRPr="00F15BFD">
        <w:rPr>
          <w:rFonts w:ascii="Palatino Linotype" w:hAnsi="Palatino Linotype"/>
          <w:b/>
          <w:bCs/>
          <w:color w:val="000000" w:themeColor="text1"/>
        </w:rPr>
        <w:t>SUJETO OBLIGADO</w:t>
      </w:r>
      <w:r w:rsidRPr="00F15BFD">
        <w:rPr>
          <w:rFonts w:ascii="Palatino Linotype" w:hAnsi="Palatino Linotype"/>
          <w:color w:val="000000" w:themeColor="text1"/>
        </w:rPr>
        <w:t xml:space="preserve"> deberá precisar las razones objetivas por las que la apertura de la información generaría una afectación, justificando que</w:t>
      </w:r>
      <w:r w:rsidRPr="00F15BFD">
        <w:rPr>
          <w:rStyle w:val="Refdenotaalpie"/>
          <w:rFonts w:ascii="Palatino Linotype" w:hAnsi="Palatino Linotype"/>
          <w:color w:val="000000" w:themeColor="text1"/>
        </w:rPr>
        <w:footnoteReference w:id="13"/>
      </w:r>
      <w:r w:rsidRPr="00F15BFD">
        <w:rPr>
          <w:rFonts w:ascii="Palatino Linotype" w:hAnsi="Palatino Linotype"/>
          <w:color w:val="000000" w:themeColor="text1"/>
        </w:rPr>
        <w:t>:</w:t>
      </w:r>
    </w:p>
    <w:p w14:paraId="00C70D3B" w14:textId="77777777" w:rsidR="00B0661F" w:rsidRPr="00F15BFD" w:rsidRDefault="00B0661F" w:rsidP="00B0661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15BFD">
        <w:rPr>
          <w:rFonts w:ascii="Palatino Linotype" w:hAnsi="Palatino Linotype"/>
          <w:color w:val="000000" w:themeColor="text1"/>
        </w:rPr>
        <w:t xml:space="preserve">La divulgación de la información representa un riesgo real, demostrable e identificable del perjuicio significativo al interés público o a la seguridad pública; </w:t>
      </w:r>
    </w:p>
    <w:p w14:paraId="6F53348C" w14:textId="77777777" w:rsidR="00B0661F" w:rsidRPr="00F15BFD" w:rsidRDefault="00B0661F" w:rsidP="00B0661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15BFD">
        <w:rPr>
          <w:rFonts w:ascii="Palatino Linotype" w:hAnsi="Palatino Linotype"/>
          <w:color w:val="000000" w:themeColor="text1"/>
        </w:rPr>
        <w:t xml:space="preserve">El riesgo de perjuicio que supondría la divulgación supera el interés público general de que se difunda; y </w:t>
      </w:r>
    </w:p>
    <w:p w14:paraId="6613CDD4" w14:textId="77777777" w:rsidR="00B0661F" w:rsidRPr="00F15BFD" w:rsidRDefault="00B0661F" w:rsidP="00B0661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15BFD">
        <w:rPr>
          <w:rFonts w:ascii="Palatino Linotype" w:hAnsi="Palatino Linotype"/>
          <w:color w:val="000000" w:themeColor="text1"/>
        </w:rPr>
        <w:t>La limitación se adecua al principio de proporcionalidad y representa el medio menos restrictivo disponible representa el medio menos restrictivo disponible para evitar el perjuicio.</w:t>
      </w:r>
    </w:p>
    <w:p w14:paraId="20CC23D8"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5287E98A"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t>Por su parte</w:t>
      </w:r>
      <w:r w:rsidRPr="00F15BFD">
        <w:rPr>
          <w:rFonts w:ascii="Palatino Linotype" w:eastAsia="MS Mincho" w:hAnsi="Palatino Linotype"/>
        </w:rPr>
        <w:t xml:space="preserve">, el Lineamiento Trigésimo Tercero, fracción V, de los Lineamientos Generales en Materia de Clasificación y Desclasificación de la Información, así como para la Elaboración de Versiones Públicas, precisa que para motivar la clasificación también se deben acreditar las circunstancias de </w:t>
      </w:r>
      <w:r w:rsidRPr="00F15BFD">
        <w:rPr>
          <w:rFonts w:ascii="Palatino Linotype" w:eastAsia="MS Mincho" w:hAnsi="Palatino Linotype"/>
          <w:b/>
        </w:rPr>
        <w:t>tiempo</w:t>
      </w:r>
      <w:r w:rsidRPr="00F15BFD">
        <w:rPr>
          <w:rFonts w:ascii="Palatino Linotype" w:eastAsia="MS Mincho" w:hAnsi="Palatino Linotype"/>
        </w:rPr>
        <w:t xml:space="preserve">, </w:t>
      </w:r>
      <w:r w:rsidRPr="00F15BFD">
        <w:rPr>
          <w:rFonts w:ascii="Palatino Linotype" w:eastAsia="MS Mincho" w:hAnsi="Palatino Linotype"/>
          <w:b/>
        </w:rPr>
        <w:t>modo</w:t>
      </w:r>
      <w:r w:rsidRPr="00F15BFD">
        <w:rPr>
          <w:rFonts w:ascii="Palatino Linotype" w:eastAsia="MS Mincho" w:hAnsi="Palatino Linotype"/>
        </w:rPr>
        <w:t xml:space="preserve"> y </w:t>
      </w:r>
      <w:r w:rsidRPr="00F15BFD">
        <w:rPr>
          <w:rFonts w:ascii="Palatino Linotype" w:eastAsia="MS Mincho" w:hAnsi="Palatino Linotype"/>
          <w:b/>
        </w:rPr>
        <w:t>lugar</w:t>
      </w:r>
      <w:r w:rsidRPr="00F15BFD">
        <w:rPr>
          <w:rFonts w:ascii="Palatino Linotype" w:eastAsia="MS Mincho" w:hAnsi="Palatino Linotype"/>
        </w:rPr>
        <w:t>.</w:t>
      </w:r>
    </w:p>
    <w:p w14:paraId="43172554"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69FFEB51"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t xml:space="preserve">Consecuencia de lo anterior,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Transparencia y Acceso a la </w:t>
      </w:r>
      <w:r w:rsidRPr="00F15BFD">
        <w:rPr>
          <w:rFonts w:ascii="Palatino Linotype" w:hAnsi="Palatino Linotype"/>
          <w:color w:val="000000" w:themeColor="text1"/>
        </w:rPr>
        <w:lastRenderedPageBreak/>
        <w:t>Información Pública del Estado de México y Municipios, como información clasificada</w:t>
      </w:r>
      <w:r w:rsidRPr="00F15BFD">
        <w:rPr>
          <w:rStyle w:val="Refdenotaalpie"/>
          <w:rFonts w:ascii="Palatino Linotype" w:hAnsi="Palatino Linotype"/>
          <w:color w:val="000000" w:themeColor="text1"/>
        </w:rPr>
        <w:footnoteReference w:id="14"/>
      </w:r>
      <w:r w:rsidRPr="00F15BFD">
        <w:rPr>
          <w:rFonts w:ascii="Palatino Linotype" w:hAnsi="Palatino Linotype"/>
          <w:color w:val="000000" w:themeColor="text1"/>
        </w:rPr>
        <w:t>.</w:t>
      </w:r>
    </w:p>
    <w:p w14:paraId="19F38088"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2D96AFC8"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t xml:space="preserve">Al respecto, las </w:t>
      </w:r>
      <w:r w:rsidRPr="00F15BFD">
        <w:rPr>
          <w:rFonts w:ascii="Palatino Linotype" w:eastAsia="MS Mincho" w:hAnsi="Palatino Linotype"/>
        </w:rPr>
        <w:t>disposiciones constitucionales y legales en la materia establecen los dos supuestos generales para clasificar la información: por reserva y por confidencialidad.</w:t>
      </w:r>
    </w:p>
    <w:p w14:paraId="08E26559"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7056CB11"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t xml:space="preserve">Por </w:t>
      </w:r>
      <w:r w:rsidRPr="00F15BFD">
        <w:rPr>
          <w:rFonts w:ascii="Palatino Linotype" w:hAnsi="Palatino Linotype"/>
          <w:color w:val="000000" w:themeColor="text1"/>
          <w:lang w:val="es-ES_tradnl"/>
        </w:rPr>
        <w:t xml:space="preserve">cuanto hace a la reserva de la información, el </w:t>
      </w:r>
      <w:r w:rsidRPr="00F15BFD">
        <w:rPr>
          <w:rFonts w:ascii="Palatino Linotype" w:hAnsi="Palatino Linotype"/>
          <w:color w:val="000000" w:themeColor="text1"/>
        </w:rPr>
        <w:t xml:space="preserve">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F15BFD">
        <w:rPr>
          <w:rFonts w:ascii="Palatino Linotype" w:hAnsi="Palatino Linotype"/>
          <w:b/>
          <w:color w:val="000000" w:themeColor="text1"/>
        </w:rPr>
        <w:t>reservada</w:t>
      </w:r>
      <w:r w:rsidRPr="00F15BFD">
        <w:rPr>
          <w:rFonts w:ascii="Palatino Linotype" w:hAnsi="Palatino Linotype"/>
          <w:color w:val="000000" w:themeColor="text1"/>
        </w:rPr>
        <w:t>, conforme a los criterios siguientes:</w:t>
      </w:r>
    </w:p>
    <w:p w14:paraId="4CB92CCF" w14:textId="77777777" w:rsidR="00B0661F" w:rsidRPr="00F15BFD" w:rsidRDefault="00B0661F" w:rsidP="00B0661F">
      <w:pPr>
        <w:pStyle w:val="Prrafodelista"/>
        <w:tabs>
          <w:tab w:val="left" w:pos="426"/>
        </w:tabs>
        <w:spacing w:before="240" w:line="360" w:lineRule="auto"/>
        <w:ind w:left="0" w:right="51"/>
        <w:jc w:val="both"/>
        <w:rPr>
          <w:rFonts w:ascii="Palatino Linotype" w:hAnsi="Palatino Linotype"/>
          <w:color w:val="000000" w:themeColor="text1"/>
        </w:rPr>
      </w:pPr>
    </w:p>
    <w:p w14:paraId="76F8CEBF"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i/>
          <w:sz w:val="22"/>
        </w:rPr>
        <w:t>“</w:t>
      </w:r>
      <w:r w:rsidRPr="00F15BFD">
        <w:rPr>
          <w:rFonts w:ascii="Palatino Linotype" w:hAnsi="Palatino Linotype"/>
          <w:b/>
          <w:i/>
          <w:sz w:val="22"/>
        </w:rPr>
        <w:t>I.</w:t>
      </w:r>
      <w:r w:rsidRPr="00F15BFD">
        <w:rPr>
          <w:rFonts w:ascii="Palatino Linotype" w:hAnsi="Palatino Linotype"/>
          <w:i/>
          <w:sz w:val="22"/>
        </w:rPr>
        <w:t xml:space="preserve"> Comprometa la seguridad pública y cuente con un propósito genuino y un efecto demostrable; </w:t>
      </w:r>
    </w:p>
    <w:p w14:paraId="42207584"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II.</w:t>
      </w:r>
      <w:r w:rsidRPr="00F15BFD">
        <w:rPr>
          <w:rFonts w:ascii="Palatino Linotype" w:hAnsi="Palatino Linotype"/>
          <w:i/>
          <w:sz w:val="22"/>
        </w:rPr>
        <w:t xml:space="preserve"> Pueda menoscabar la conducción de las negociaciones y relaciones internacionales; </w:t>
      </w:r>
    </w:p>
    <w:p w14:paraId="724913CE"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III.</w:t>
      </w:r>
      <w:r w:rsidRPr="00F15BFD">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889B148"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IV.</w:t>
      </w:r>
      <w:r w:rsidRPr="00F15BFD">
        <w:rPr>
          <w:rFonts w:ascii="Palatino Linotype" w:hAnsi="Palatino Linotype"/>
          <w:i/>
          <w:sz w:val="22"/>
        </w:rPr>
        <w:t xml:space="preserve"> Ponga en riesgo la vida, la seguridad o la salud de una persona física; </w:t>
      </w:r>
    </w:p>
    <w:p w14:paraId="55630347"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V.</w:t>
      </w:r>
      <w:r w:rsidRPr="00F15BFD">
        <w:rPr>
          <w:rFonts w:ascii="Palatino Linotype" w:hAnsi="Palatino Linotype"/>
          <w:i/>
          <w:sz w:val="22"/>
        </w:rPr>
        <w:t xml:space="preserve"> Aquella cuya divulgación obstruya o pueda causar un serio perjuicio a: </w:t>
      </w:r>
    </w:p>
    <w:p w14:paraId="528198D4" w14:textId="77777777" w:rsidR="00B0661F" w:rsidRPr="00F15BFD" w:rsidRDefault="00B0661F" w:rsidP="00B0661F">
      <w:pPr>
        <w:pStyle w:val="Prrafodelista"/>
        <w:tabs>
          <w:tab w:val="left" w:pos="426"/>
        </w:tabs>
        <w:spacing w:line="276" w:lineRule="auto"/>
        <w:ind w:left="851" w:right="567"/>
        <w:jc w:val="both"/>
        <w:rPr>
          <w:rFonts w:ascii="Palatino Linotype" w:hAnsi="Palatino Linotype"/>
          <w:i/>
          <w:sz w:val="22"/>
        </w:rPr>
      </w:pPr>
      <w:r w:rsidRPr="00F15BFD">
        <w:rPr>
          <w:rFonts w:ascii="Palatino Linotype" w:hAnsi="Palatino Linotype"/>
          <w:b/>
          <w:i/>
          <w:sz w:val="22"/>
        </w:rPr>
        <w:t>1.</w:t>
      </w:r>
      <w:r w:rsidRPr="00F15BFD">
        <w:rPr>
          <w:rFonts w:ascii="Palatino Linotype" w:hAnsi="Palatino Linotype"/>
          <w:i/>
          <w:sz w:val="22"/>
        </w:rPr>
        <w:t xml:space="preserve"> Las actividades de fiscalización, verificación, inspección, comprobación y auditoría sobre el cumplimiento de las Leyes; o </w:t>
      </w:r>
    </w:p>
    <w:p w14:paraId="50D0D548" w14:textId="77777777" w:rsidR="00B0661F" w:rsidRPr="00F15BFD" w:rsidRDefault="00B0661F" w:rsidP="00B0661F">
      <w:pPr>
        <w:pStyle w:val="Prrafodelista"/>
        <w:tabs>
          <w:tab w:val="left" w:pos="426"/>
        </w:tabs>
        <w:spacing w:line="276" w:lineRule="auto"/>
        <w:ind w:left="851" w:right="567"/>
        <w:jc w:val="both"/>
        <w:rPr>
          <w:rFonts w:ascii="Palatino Linotype" w:hAnsi="Palatino Linotype"/>
          <w:i/>
          <w:sz w:val="22"/>
        </w:rPr>
      </w:pPr>
      <w:r w:rsidRPr="00F15BFD">
        <w:rPr>
          <w:rFonts w:ascii="Palatino Linotype" w:hAnsi="Palatino Linotype"/>
          <w:b/>
          <w:i/>
          <w:sz w:val="22"/>
        </w:rPr>
        <w:t>2.</w:t>
      </w:r>
      <w:r w:rsidRPr="00F15BFD">
        <w:rPr>
          <w:rFonts w:ascii="Palatino Linotype" w:hAnsi="Palatino Linotype"/>
          <w:i/>
          <w:sz w:val="22"/>
        </w:rPr>
        <w:t xml:space="preserve"> La recaudación de las contribuciones. </w:t>
      </w:r>
    </w:p>
    <w:p w14:paraId="769303F1"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VI.</w:t>
      </w:r>
      <w:r w:rsidRPr="00F15BFD">
        <w:rPr>
          <w:rFonts w:ascii="Palatino Linotype"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F15BFD">
        <w:rPr>
          <w:rFonts w:ascii="Palatino Linotype" w:hAnsi="Palatino Linotype"/>
          <w:i/>
          <w:sz w:val="22"/>
        </w:rPr>
        <w:lastRenderedPageBreak/>
        <w:t xml:space="preserve">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10B3E20"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VII.</w:t>
      </w:r>
      <w:r w:rsidRPr="00F15BFD">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275AF19F"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VIII.</w:t>
      </w:r>
      <w:r w:rsidRPr="00F15BFD">
        <w:rPr>
          <w:rFonts w:ascii="Palatino Linotype" w:hAnsi="Palatino Linotype"/>
          <w:i/>
          <w:sz w:val="22"/>
        </w:rPr>
        <w:t xml:space="preserve"> Vulnere la conducción de los expedientes judiciales o de los procedimientos administrativos seguidos en forma de juicio, en tanto no hayan quedado firmes; </w:t>
      </w:r>
    </w:p>
    <w:p w14:paraId="66F429BE"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IX.</w:t>
      </w:r>
      <w:r w:rsidRPr="00F15BFD">
        <w:rPr>
          <w:rFonts w:ascii="Palatino Linotype" w:hAnsi="Palatino Linotype"/>
          <w:i/>
          <w:sz w:val="22"/>
        </w:rPr>
        <w:t xml:space="preserve"> Se encuentre contenida dentro de las investigaciones de hechos que la Ley señale como delitos y se tramiten ante el Ministerio Público; </w:t>
      </w:r>
    </w:p>
    <w:p w14:paraId="3FF24038"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b/>
          <w:i/>
          <w:sz w:val="22"/>
        </w:rPr>
        <w:t>X.</w:t>
      </w:r>
      <w:r w:rsidRPr="00F15BFD">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B966C93"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sz w:val="22"/>
        </w:rPr>
      </w:pPr>
      <w:r w:rsidRPr="00F15BFD">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64D02123"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color w:val="000000" w:themeColor="text1"/>
          <w:sz w:val="22"/>
        </w:rPr>
      </w:pPr>
      <w:r w:rsidRPr="00F15BFD">
        <w:rPr>
          <w:rFonts w:ascii="Palatino Linotype" w:hAnsi="Palatino Linotype"/>
          <w:b/>
          <w:i/>
          <w:sz w:val="22"/>
        </w:rPr>
        <w:t>XI.</w:t>
      </w:r>
      <w:r w:rsidRPr="00F15BFD">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1F941E79"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1061CADF"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t xml:space="preserve">Mientras que el artículo 143 de la Ley de mérito reconoce que se considerará a información </w:t>
      </w:r>
      <w:r w:rsidRPr="00F15BFD">
        <w:rPr>
          <w:rFonts w:ascii="Palatino Linotype" w:hAnsi="Palatino Linotype"/>
          <w:b/>
          <w:color w:val="000000" w:themeColor="text1"/>
        </w:rPr>
        <w:t>confidencial</w:t>
      </w:r>
      <w:r w:rsidRPr="00F15BFD">
        <w:rPr>
          <w:rFonts w:ascii="Palatino Linotype" w:hAnsi="Palatino Linotype"/>
          <w:color w:val="000000" w:themeColor="text1"/>
        </w:rPr>
        <w:t>, la clasificada como tal, de manera permanente, por su naturaleza, cuando:</w:t>
      </w:r>
    </w:p>
    <w:p w14:paraId="12B0885C" w14:textId="77777777" w:rsidR="00B0661F" w:rsidRPr="00F15BFD" w:rsidRDefault="00B0661F" w:rsidP="00B0661F">
      <w:pPr>
        <w:pStyle w:val="Prrafodelista"/>
        <w:tabs>
          <w:tab w:val="left" w:pos="426"/>
        </w:tabs>
        <w:spacing w:before="240" w:line="360" w:lineRule="auto"/>
        <w:ind w:left="0" w:right="51"/>
        <w:jc w:val="both"/>
        <w:rPr>
          <w:rFonts w:ascii="Palatino Linotype" w:hAnsi="Palatino Linotype"/>
          <w:color w:val="000000" w:themeColor="text1"/>
        </w:rPr>
      </w:pPr>
    </w:p>
    <w:p w14:paraId="196BDF81"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color w:val="000000" w:themeColor="text1"/>
          <w:sz w:val="22"/>
        </w:rPr>
      </w:pPr>
      <w:r w:rsidRPr="00F15BFD">
        <w:rPr>
          <w:rFonts w:ascii="Palatino Linotype" w:hAnsi="Palatino Linotype"/>
          <w:i/>
          <w:color w:val="000000" w:themeColor="text1"/>
          <w:sz w:val="22"/>
        </w:rPr>
        <w:t>“</w:t>
      </w:r>
      <w:r w:rsidRPr="00F15BFD">
        <w:rPr>
          <w:rFonts w:ascii="Palatino Linotype" w:hAnsi="Palatino Linotype"/>
          <w:b/>
          <w:i/>
          <w:color w:val="000000" w:themeColor="text1"/>
          <w:sz w:val="22"/>
        </w:rPr>
        <w:t>I.</w:t>
      </w:r>
      <w:r w:rsidRPr="00F15BFD">
        <w:rPr>
          <w:rFonts w:ascii="Palatino Linotype" w:hAnsi="Palatino Linotype"/>
          <w:i/>
          <w:color w:val="000000" w:themeColor="text1"/>
          <w:sz w:val="22"/>
        </w:rPr>
        <w:t xml:space="preserve"> Se refiera a la información privada y los datos personales concernientes a una persona física o jurídico colectiva identificada o identificable; </w:t>
      </w:r>
    </w:p>
    <w:p w14:paraId="5A6A2689"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color w:val="000000" w:themeColor="text1"/>
          <w:sz w:val="22"/>
        </w:rPr>
      </w:pPr>
      <w:r w:rsidRPr="00F15BFD">
        <w:rPr>
          <w:rFonts w:ascii="Palatino Linotype" w:hAnsi="Palatino Linotype"/>
          <w:b/>
          <w:i/>
          <w:color w:val="000000" w:themeColor="text1"/>
          <w:sz w:val="22"/>
        </w:rPr>
        <w:t>II.</w:t>
      </w:r>
      <w:r w:rsidRPr="00F15BFD">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5554B55" w14:textId="77777777" w:rsidR="00B0661F" w:rsidRPr="00F15BFD" w:rsidRDefault="00B0661F" w:rsidP="00B0661F">
      <w:pPr>
        <w:pStyle w:val="Prrafodelista"/>
        <w:tabs>
          <w:tab w:val="left" w:pos="426"/>
        </w:tabs>
        <w:spacing w:line="276" w:lineRule="auto"/>
        <w:ind w:left="567" w:right="567"/>
        <w:jc w:val="both"/>
        <w:rPr>
          <w:rFonts w:ascii="Palatino Linotype" w:hAnsi="Palatino Linotype"/>
          <w:i/>
          <w:color w:val="000000" w:themeColor="text1"/>
          <w:sz w:val="22"/>
        </w:rPr>
      </w:pPr>
      <w:r w:rsidRPr="00F15BFD">
        <w:rPr>
          <w:rFonts w:ascii="Palatino Linotype" w:hAnsi="Palatino Linotype"/>
          <w:b/>
          <w:i/>
          <w:color w:val="000000" w:themeColor="text1"/>
          <w:sz w:val="22"/>
        </w:rPr>
        <w:t>III.</w:t>
      </w:r>
      <w:r w:rsidRPr="00F15BFD">
        <w:rPr>
          <w:rFonts w:ascii="Palatino Linotype" w:hAnsi="Palatino Linotype"/>
          <w:i/>
          <w:color w:val="000000" w:themeColor="text1"/>
          <w:sz w:val="22"/>
        </w:rPr>
        <w:t xml:space="preserve"> La que presenten los particulares a los sujetos obligados, de conformidad con lo dispuesto por las leyes o los tratados internacionales.”</w:t>
      </w:r>
    </w:p>
    <w:p w14:paraId="2437D57F"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0D0625E8" w14:textId="77777777" w:rsidR="00B0661F" w:rsidRPr="00F15BFD"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5BFD">
        <w:rPr>
          <w:rFonts w:ascii="Palatino Linotype" w:hAnsi="Palatino Linotype"/>
          <w:color w:val="000000" w:themeColor="text1"/>
        </w:rPr>
        <w:t xml:space="preserve">Así las cosas, los Sujetos Obligados deberán aplicar, de manera restrictiva y limitada, las excepciones al derecho de acceso a la información y sólo podrán invocarlas cuando acrediten su procedencia, sin ampliar las excepciones o supuestos de </w:t>
      </w:r>
      <w:r w:rsidRPr="00F15BFD">
        <w:rPr>
          <w:rFonts w:ascii="Palatino Linotype" w:hAnsi="Palatino Linotype"/>
          <w:b/>
          <w:color w:val="000000" w:themeColor="text1"/>
        </w:rPr>
        <w:t>reserva</w:t>
      </w:r>
      <w:r w:rsidRPr="00F15BFD">
        <w:rPr>
          <w:rFonts w:ascii="Palatino Linotype" w:hAnsi="Palatino Linotype"/>
          <w:color w:val="000000" w:themeColor="text1"/>
        </w:rPr>
        <w:t xml:space="preserve"> o </w:t>
      </w:r>
      <w:r w:rsidRPr="00F15BFD">
        <w:rPr>
          <w:rFonts w:ascii="Palatino Linotype" w:hAnsi="Palatino Linotype"/>
          <w:b/>
          <w:color w:val="000000" w:themeColor="text1"/>
        </w:rPr>
        <w:t>confidencialidad</w:t>
      </w:r>
      <w:r w:rsidRPr="00F15BFD">
        <w:rPr>
          <w:rFonts w:ascii="Palatino Linotype" w:hAnsi="Palatino Linotype"/>
          <w:color w:val="000000" w:themeColor="text1"/>
        </w:rPr>
        <w:t xml:space="preserve"> previstos en la Ley General y la Ley de Transparencia y Acceso a la Información Pública del Estado de México y Municipios, aduciendo analogía o mayoría de razón</w:t>
      </w:r>
      <w:r w:rsidRPr="00F15BFD">
        <w:rPr>
          <w:rStyle w:val="Refdenotaalpie"/>
          <w:rFonts w:ascii="Palatino Linotype" w:hAnsi="Palatino Linotype"/>
          <w:color w:val="000000" w:themeColor="text1"/>
        </w:rPr>
        <w:footnoteReference w:id="15"/>
      </w:r>
      <w:r w:rsidRPr="00F15BFD">
        <w:rPr>
          <w:rFonts w:ascii="Palatino Linotype" w:hAnsi="Palatino Linotype"/>
          <w:color w:val="000000" w:themeColor="text1"/>
        </w:rPr>
        <w:t>.</w:t>
      </w:r>
    </w:p>
    <w:p w14:paraId="3FE8F4AC" w14:textId="77777777" w:rsidR="00B0661F" w:rsidRPr="00F15BFD" w:rsidRDefault="00B0661F" w:rsidP="00B0661F">
      <w:pPr>
        <w:pStyle w:val="Prrafodelista"/>
        <w:tabs>
          <w:tab w:val="left" w:pos="426"/>
        </w:tabs>
        <w:spacing w:before="240" w:after="240" w:line="360" w:lineRule="auto"/>
        <w:ind w:left="0" w:right="51"/>
        <w:jc w:val="both"/>
        <w:rPr>
          <w:rFonts w:ascii="Palatino Linotype" w:hAnsi="Palatino Linotype"/>
          <w:color w:val="000000" w:themeColor="text1"/>
        </w:rPr>
      </w:pPr>
    </w:p>
    <w:p w14:paraId="50F9EDDC" w14:textId="1ECD7095" w:rsidR="00032C9F" w:rsidRDefault="00B0661F" w:rsidP="00B0661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F15BFD">
        <w:rPr>
          <w:rFonts w:ascii="Palatino Linotype" w:hAnsi="Palatino Linotype"/>
          <w:color w:val="000000" w:themeColor="text1"/>
        </w:rPr>
        <w:t xml:space="preserve">Una vez establecido lo anterior, y como ha sido reiterado a lo largo del presente estudio, se advierte que el </w:t>
      </w:r>
      <w:r w:rsidRPr="00F15BFD">
        <w:rPr>
          <w:rFonts w:ascii="Palatino Linotype" w:hAnsi="Palatino Linotype"/>
          <w:b/>
          <w:color w:val="000000" w:themeColor="text1"/>
        </w:rPr>
        <w:t>SUJETO OBLIGADO</w:t>
      </w:r>
      <w:r w:rsidRPr="00F15BFD">
        <w:rPr>
          <w:rFonts w:ascii="Palatino Linotype" w:hAnsi="Palatino Linotype"/>
          <w:color w:val="000000" w:themeColor="text1"/>
        </w:rPr>
        <w:t xml:space="preserve"> presentó el </w:t>
      </w:r>
      <w:r>
        <w:rPr>
          <w:rFonts w:ascii="Palatino Linotype" w:hAnsi="Palatino Linotype"/>
          <w:color w:val="000000" w:themeColor="text1"/>
        </w:rPr>
        <w:t>Acta de la Segunda Sesión Ordinaria del Comité de Transparencia</w:t>
      </w:r>
      <w:r w:rsidRPr="00F15BFD">
        <w:rPr>
          <w:rFonts w:ascii="Palatino Linotype" w:hAnsi="Palatino Linotype"/>
          <w:color w:val="000000" w:themeColor="text1"/>
        </w:rPr>
        <w:t xml:space="preserve">, de </w:t>
      </w:r>
      <w:r>
        <w:rPr>
          <w:rFonts w:ascii="Palatino Linotype" w:hAnsi="Palatino Linotype"/>
          <w:color w:val="000000" w:themeColor="text1"/>
        </w:rPr>
        <w:t>veintiuno (21) de abril de dos mil veintitrés</w:t>
      </w:r>
      <w:r w:rsidRPr="00F15BFD">
        <w:rPr>
          <w:rFonts w:ascii="Palatino Linotype" w:hAnsi="Palatino Linotype"/>
          <w:color w:val="000000" w:themeColor="text1"/>
        </w:rPr>
        <w:t xml:space="preserve">, a través del cual, </w:t>
      </w:r>
      <w:r>
        <w:rPr>
          <w:rFonts w:ascii="Palatino Linotype" w:hAnsi="Palatino Linotype"/>
          <w:color w:val="000000" w:themeColor="text1"/>
        </w:rPr>
        <w:t xml:space="preserve">se emitió el Acuerdo ATI/CT/SO/002/210422/A01, por el que </w:t>
      </w:r>
      <w:r w:rsidRPr="00F15BFD">
        <w:rPr>
          <w:rFonts w:ascii="Palatino Linotype" w:hAnsi="Palatino Linotype"/>
          <w:color w:val="000000" w:themeColor="text1"/>
        </w:rPr>
        <w:t xml:space="preserve">se aprobó la reserva de la información requerida </w:t>
      </w:r>
      <w:r>
        <w:rPr>
          <w:rFonts w:ascii="Palatino Linotype" w:hAnsi="Palatino Linotype"/>
          <w:color w:val="000000" w:themeColor="text1"/>
        </w:rPr>
        <w:t xml:space="preserve">en una solicitud diversa a la </w:t>
      </w:r>
      <w:r>
        <w:rPr>
          <w:rFonts w:ascii="Palatino Linotype" w:hAnsi="Palatino Linotype"/>
          <w:b/>
          <w:color w:val="000000" w:themeColor="text1"/>
        </w:rPr>
        <w:t>00116/ATIZAPAN/IP/2023</w:t>
      </w:r>
      <w:r>
        <w:rPr>
          <w:rFonts w:ascii="Palatino Linotype" w:hAnsi="Palatino Linotype"/>
          <w:color w:val="000000" w:themeColor="text1"/>
        </w:rPr>
        <w:t>,</w:t>
      </w:r>
      <w:r w:rsidRPr="00F15BFD">
        <w:rPr>
          <w:rFonts w:ascii="Palatino Linotype" w:hAnsi="Palatino Linotype"/>
          <w:color w:val="000000" w:themeColor="text1"/>
        </w:rPr>
        <w:t xml:space="preserve"> en razón de lo siguiente:</w:t>
      </w:r>
    </w:p>
    <w:p w14:paraId="388D118E"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4A64CCE2" w14:textId="636508F0" w:rsidR="00B0661F" w:rsidRDefault="00B0661F" w:rsidP="00B0661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“PUNTO 2. ANÁLISIS, DISCUSIÓN Y EN SU CASO APROBACIÓN, A LA CLASIFICACIÓN DE INFORMACIÓN RESERVADA DE LOS ESTADOS DE CUENTA BANCARIOS DEL AYUNTAMIENTO A SOLICITUD DEL TESORERO MUNICIPAL DEL MUNICIPIO DE ATIZAPÁN, SAN CRUZ, PERIODO 2022-2024, EN REFERENCIA A LA SOLICITUD 00034/ATIZAPAN/IP/2023</w:t>
      </w:r>
    </w:p>
    <w:p w14:paraId="3614C8FD" w14:textId="77777777" w:rsidR="00B0661F" w:rsidRDefault="00B0661F" w:rsidP="00B0661F">
      <w:pPr>
        <w:pStyle w:val="Prrafodelista"/>
        <w:tabs>
          <w:tab w:val="left" w:pos="426"/>
        </w:tabs>
        <w:spacing w:before="240" w:after="240" w:line="276" w:lineRule="auto"/>
        <w:ind w:left="567" w:right="567"/>
        <w:jc w:val="both"/>
        <w:rPr>
          <w:rFonts w:ascii="Palatino Linotype" w:hAnsi="Palatino Linotype" w:cs="Tahoma"/>
          <w:bCs/>
          <w:i/>
          <w:iCs/>
          <w:sz w:val="22"/>
        </w:rPr>
      </w:pPr>
    </w:p>
    <w:p w14:paraId="566F57AB" w14:textId="0E8B5B7E" w:rsidR="00B0661F" w:rsidRDefault="00B0661F" w:rsidP="00B0661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 xml:space="preserve">El (…) Presidente del Comité de Transparencia del Municipio de Atizapán (…) procede a poner la reserva de los estados de cuenta bancarios del ayuntamiento a solicitud del tesorero municipal (…) derivado de la solicitud No. 00034/ATIZAPAN/IP/2023 que a la letra dice </w:t>
      </w:r>
      <w:r>
        <w:rPr>
          <w:rFonts w:ascii="Palatino Linotype" w:hAnsi="Palatino Linotype" w:cs="Tahoma"/>
          <w:b/>
          <w:bCs/>
          <w:i/>
          <w:iCs/>
          <w:sz w:val="22"/>
        </w:rPr>
        <w:t>“solicito las estados de cuenta Bancarios del Ayuntamiento de 2022, así como enero y febrero 2023”</w:t>
      </w:r>
      <w:r>
        <w:rPr>
          <w:rFonts w:ascii="Palatino Linotype" w:hAnsi="Palatino Linotype" w:cs="Tahoma"/>
          <w:bCs/>
          <w:i/>
          <w:iCs/>
          <w:sz w:val="22"/>
        </w:rPr>
        <w:t xml:space="preserve"> mencionando que es dable señalar que la tesorería Municipal, advierte que lo solicitado versa en información CONFIDENCIAL, y que se </w:t>
      </w:r>
      <w:r>
        <w:rPr>
          <w:rFonts w:ascii="Palatino Linotype" w:hAnsi="Palatino Linotype" w:cs="Tahoma"/>
          <w:bCs/>
          <w:i/>
          <w:iCs/>
          <w:sz w:val="22"/>
        </w:rPr>
        <w:lastRenderedPageBreak/>
        <w:t xml:space="preserve">someta a este Comité la reserva de dicha información, en virtud de que a la fecha 31 de marzo 2023, de hacerse pública dicha información podría ocasionar un perjuicio real y directo al Municipio de Atizapán, Estado de México, además de poner en riesgo la seguridad de los recursos que se reciben de diferentes fuentes de ingresos </w:t>
      </w:r>
      <w:r w:rsidR="00943F36">
        <w:rPr>
          <w:rFonts w:ascii="Palatino Linotype" w:hAnsi="Palatino Linotype" w:cs="Tahoma"/>
          <w:bCs/>
          <w:i/>
          <w:iCs/>
          <w:sz w:val="22"/>
        </w:rPr>
        <w:t>por parte del Gobierno Estatal, Federal e ingresos propios del municipio, de acuerdo a la Ley de Ingresos del Estado de México y Municipios, por lo que presenta y aplica una prueba de daño, entendiéndose por esta la demostración de manera fundada y motivada, que la divulgación de la información lesione el interés jurídicamente protegido por la ley y que el menoscabo o daño que puede producir con la publicidad de la información es que el interés de conocerla y, por consiguiente debe clasificarse como reservada, precisando las razones objetivas por las que la apertura de la información genere su afectación.</w:t>
      </w:r>
    </w:p>
    <w:p w14:paraId="1341BC74" w14:textId="77777777" w:rsidR="00943F36" w:rsidRDefault="00943F36" w:rsidP="00B0661F">
      <w:pPr>
        <w:pStyle w:val="Prrafodelista"/>
        <w:tabs>
          <w:tab w:val="left" w:pos="426"/>
        </w:tabs>
        <w:spacing w:before="240" w:after="240" w:line="276" w:lineRule="auto"/>
        <w:ind w:left="567" w:right="567"/>
        <w:jc w:val="both"/>
        <w:rPr>
          <w:rFonts w:ascii="Palatino Linotype" w:hAnsi="Palatino Linotype" w:cs="Tahoma"/>
          <w:bCs/>
          <w:i/>
          <w:iCs/>
          <w:sz w:val="22"/>
        </w:rPr>
      </w:pPr>
    </w:p>
    <w:p w14:paraId="5BE77326" w14:textId="08D0A259" w:rsidR="00943F36" w:rsidRDefault="00943F36" w:rsidP="00B0661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EXPOSICION DE MOTIVOS.</w:t>
      </w:r>
    </w:p>
    <w:p w14:paraId="46F0E322" w14:textId="77777777" w:rsidR="00943F36" w:rsidRDefault="00943F36" w:rsidP="00B0661F">
      <w:pPr>
        <w:pStyle w:val="Prrafodelista"/>
        <w:tabs>
          <w:tab w:val="left" w:pos="426"/>
        </w:tabs>
        <w:spacing w:before="240" w:after="240" w:line="276" w:lineRule="auto"/>
        <w:ind w:left="567" w:right="567"/>
        <w:jc w:val="both"/>
        <w:rPr>
          <w:rFonts w:ascii="Palatino Linotype" w:hAnsi="Palatino Linotype" w:cs="Tahoma"/>
          <w:bCs/>
          <w:i/>
          <w:iCs/>
          <w:sz w:val="22"/>
        </w:rPr>
      </w:pPr>
    </w:p>
    <w:p w14:paraId="22466F0A" w14:textId="36E9F288" w:rsidR="00943F36" w:rsidRDefault="00943F36" w:rsidP="00943F36">
      <w:pPr>
        <w:pStyle w:val="Prrafodelista"/>
        <w:numPr>
          <w:ilvl w:val="0"/>
          <w:numId w:val="33"/>
        </w:numPr>
        <w:tabs>
          <w:tab w:val="left" w:pos="426"/>
        </w:tabs>
        <w:spacing w:before="240" w:after="240" w:line="276" w:lineRule="auto"/>
        <w:ind w:left="993" w:right="567"/>
        <w:jc w:val="both"/>
        <w:rPr>
          <w:rFonts w:ascii="Palatino Linotype" w:hAnsi="Palatino Linotype" w:cs="Tahoma"/>
          <w:bCs/>
          <w:i/>
          <w:iCs/>
          <w:sz w:val="22"/>
        </w:rPr>
      </w:pPr>
      <w:r>
        <w:rPr>
          <w:rFonts w:ascii="Palatino Linotype" w:hAnsi="Palatino Linotype" w:cs="Tahoma"/>
          <w:bCs/>
          <w:i/>
          <w:iCs/>
          <w:sz w:val="22"/>
        </w:rPr>
        <w:t>En muchos casos el ladrón de identidad utiliza la información ilegalmente adquirida para contratar productos y servicios financieros, para transferir recursos de las cuentas o nombre de la víctima a un tercero, también para hacer compras excesivas cargando o las cuentas de otros.</w:t>
      </w:r>
    </w:p>
    <w:p w14:paraId="14B53FB9" w14:textId="62DBB72B" w:rsidR="00943F36" w:rsidRDefault="00943F36" w:rsidP="00943F36">
      <w:pPr>
        <w:pStyle w:val="Prrafodelista"/>
        <w:numPr>
          <w:ilvl w:val="0"/>
          <w:numId w:val="33"/>
        </w:numPr>
        <w:tabs>
          <w:tab w:val="left" w:pos="426"/>
        </w:tabs>
        <w:spacing w:before="240" w:after="240" w:line="276" w:lineRule="auto"/>
        <w:ind w:left="993" w:right="567"/>
        <w:jc w:val="both"/>
        <w:rPr>
          <w:rFonts w:ascii="Palatino Linotype" w:hAnsi="Palatino Linotype" w:cs="Tahoma"/>
          <w:bCs/>
          <w:i/>
          <w:iCs/>
          <w:sz w:val="22"/>
        </w:rPr>
      </w:pPr>
      <w:r>
        <w:rPr>
          <w:rFonts w:ascii="Palatino Linotype" w:hAnsi="Palatino Linotype" w:cs="Tahoma"/>
          <w:bCs/>
          <w:i/>
          <w:iCs/>
          <w:sz w:val="22"/>
        </w:rPr>
        <w:t>Proporcionar los números de cuentas bancarias a otras personas puede traer consecuencias graves que van más allá del dinero y de la seguridad en internet. Si se proporcionan las cuentas a un desconocido, podríamos vernos relacionados con actividades ilícitas, consideradas como delitos graves. También se corre el riesgo del hackeo de la cuenta bancaria y puede dar lugar al robo de dinero, por lo que es importante ser consciente de los riesgos que se toman al proporcionar los números de cuenta de la institución o de una persona jurídica-colectiva ya que hoy en día la tecnología está muy avanzada y se puede tener acceso si se cuenta con los números de cuenta bancarios, por medios electrónicos para cometer fraudes o desfalcos de la cuenta al extraer todo el dinero. Lo anterior sustentado en el artículo 143 fracción II de la Ley de Transparencia y Acceso a la Información Pública del Estado de México y Municipios.</w:t>
      </w:r>
    </w:p>
    <w:p w14:paraId="220EDE97"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3F1C6053" w14:textId="553A3D1E"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FUNDAMENTACIÓN</w:t>
      </w:r>
    </w:p>
    <w:p w14:paraId="36477AFF"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6F464CF8" w14:textId="48825AA0"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Conforme a lo dispuesto por el artículo 113 de la Ley General de Transparencia y Acceso a la Información Pública del Estado de México y Municipios, como información reservada podrá clasificarse aquella publicación:</w:t>
      </w:r>
    </w:p>
    <w:p w14:paraId="4BDB9540"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41F98C05" w14:textId="23748765"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 xml:space="preserve">Fracción VI. Obstruya las actividades de verificación inspección y auditoría relativas al cumplimiento de leyes o </w:t>
      </w:r>
      <w:r>
        <w:rPr>
          <w:rFonts w:ascii="Palatino Linotype" w:hAnsi="Palatino Linotype" w:cs="Tahoma"/>
          <w:b/>
          <w:bCs/>
          <w:i/>
          <w:iCs/>
          <w:sz w:val="22"/>
        </w:rPr>
        <w:t>afecte la recaudación de contribuciones.</w:t>
      </w:r>
    </w:p>
    <w:p w14:paraId="487AF28D"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2FB7E24A" w14:textId="60EB1948"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p>
    <w:p w14:paraId="3635B819"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45E461DC" w14:textId="3D9A0E7F"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
          <w:bCs/>
          <w:i/>
          <w:iCs/>
          <w:sz w:val="22"/>
        </w:rPr>
        <w:t>Ley de Transparencia y Acceso a la Información Pública del Estado de México y municipios.</w:t>
      </w:r>
    </w:p>
    <w:p w14:paraId="5A2AEBFC"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3BAC182F" w14:textId="036A46F3"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p>
    <w:p w14:paraId="1F309738"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26260900" w14:textId="6FA23BAB"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sidRPr="00943F36">
        <w:rPr>
          <w:rFonts w:ascii="Palatino Linotype" w:hAnsi="Palatino Linotype" w:cs="Tahoma"/>
          <w:bCs/>
          <w:i/>
          <w:iCs/>
          <w:sz w:val="22"/>
        </w:rPr>
        <w:t>Artículo 140. El acceso a la información pública será restringido excepcionalmente, cuando por razones de interés público, ésta sea clasificada como reservada, conforme a los criterios siguientes:</w:t>
      </w:r>
    </w:p>
    <w:p w14:paraId="2110A019"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15DA946F" w14:textId="25E244B2"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Fracción V. Aquella cuya divulgación obstruya o pueda causar un serio perjuicio a:</w:t>
      </w:r>
    </w:p>
    <w:p w14:paraId="74722F7C"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5B94AB8B" w14:textId="41CBE370"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Numeral 2 la recaudación de las contribuciones.</w:t>
      </w:r>
    </w:p>
    <w:p w14:paraId="035A7F22" w14:textId="77777777" w:rsidR="00943F36" w:rsidRDefault="00943F36" w:rsidP="00943F36">
      <w:pPr>
        <w:pStyle w:val="Prrafodelista"/>
        <w:tabs>
          <w:tab w:val="left" w:pos="426"/>
        </w:tabs>
        <w:spacing w:before="240" w:after="240" w:line="276" w:lineRule="auto"/>
        <w:ind w:left="567" w:right="567"/>
        <w:jc w:val="both"/>
        <w:rPr>
          <w:rFonts w:ascii="Palatino Linotype" w:hAnsi="Palatino Linotype" w:cs="Tahoma"/>
          <w:bCs/>
          <w:i/>
          <w:iCs/>
          <w:sz w:val="22"/>
        </w:rPr>
      </w:pPr>
    </w:p>
    <w:p w14:paraId="1D5A667C" w14:textId="719AC8FD" w:rsidR="00943F36"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r w:rsidRPr="000E6624">
        <w:rPr>
          <w:rFonts w:ascii="Palatino Linotype" w:hAnsi="Palatino Linotype" w:cs="Tahoma"/>
          <w:bCs/>
          <w:i/>
          <w:iCs/>
          <w:sz w:val="22"/>
        </w:rPr>
        <w:t>Artículo 143. Para los efectos de esta Ley se considera información confidencial, la clasificada como tal, de manera permanente, por su naturaleza, cuando:</w:t>
      </w:r>
    </w:p>
    <w:p w14:paraId="377342A3" w14:textId="77777777" w:rsid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p>
    <w:p w14:paraId="5BD02FE5" w14:textId="695D3697" w:rsid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r w:rsidRPr="000E6624">
        <w:rPr>
          <w:rFonts w:ascii="Palatino Linotype" w:hAnsi="Palatino Linotype" w:cs="Tahoma"/>
          <w:bCs/>
          <w:i/>
          <w:iCs/>
          <w:sz w:val="22"/>
        </w:rPr>
        <w:t xml:space="preserve">Los secretos bancario, fiduciario, industrial, comercial, fiscal, bursátil y postal, cuya titularidad corresponda a particulares, sujetos de derecho internacional o a sujetos obligados cuando no involucren </w:t>
      </w:r>
      <w:r w:rsidRPr="000E6624">
        <w:rPr>
          <w:rFonts w:ascii="Palatino Linotype" w:hAnsi="Palatino Linotype" w:cs="Tahoma"/>
          <w:b/>
          <w:bCs/>
          <w:i/>
          <w:iCs/>
          <w:sz w:val="22"/>
        </w:rPr>
        <w:t>el ejercicio de recurso público</w:t>
      </w:r>
      <w:r>
        <w:rPr>
          <w:rFonts w:ascii="Palatino Linotype" w:hAnsi="Palatino Linotype" w:cs="Tahoma"/>
          <w:b/>
          <w:bCs/>
          <w:i/>
          <w:iCs/>
          <w:sz w:val="22"/>
        </w:rPr>
        <w:t>.</w:t>
      </w:r>
    </w:p>
    <w:p w14:paraId="380429EE" w14:textId="77777777" w:rsid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p>
    <w:p w14:paraId="12C95898" w14:textId="205196CE" w:rsid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Una vez analizado el punto por los integrantes del Comité de Transparencia el Municipio de Atizapán, Santa Cruz y con fundamento en los lineamientos Generales, Numeral trigésimo tercero, trigésimo cuarto, trigésimo quinto y trigésimo sexto, se solicita a los integrante que, de estar de acuerdo en la reserva de un año, hagan favor de emitir su voto levantando la mano</w:t>
      </w:r>
    </w:p>
    <w:p w14:paraId="31F85E97" w14:textId="77777777" w:rsid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p>
    <w:p w14:paraId="75132F67" w14:textId="4BF9A17B" w:rsidR="000E6624" w:rsidRPr="000E6624" w:rsidRDefault="000E6624" w:rsidP="000E6624">
      <w:pPr>
        <w:pStyle w:val="Prrafodelista"/>
        <w:tabs>
          <w:tab w:val="left" w:pos="426"/>
        </w:tabs>
        <w:spacing w:before="240" w:after="240" w:line="276" w:lineRule="auto"/>
        <w:ind w:left="567" w:right="567"/>
        <w:jc w:val="center"/>
        <w:rPr>
          <w:rFonts w:ascii="Palatino Linotype" w:hAnsi="Palatino Linotype" w:cs="Tahoma"/>
          <w:b/>
          <w:bCs/>
          <w:i/>
          <w:iCs/>
          <w:sz w:val="22"/>
        </w:rPr>
      </w:pPr>
      <w:r>
        <w:rPr>
          <w:rFonts w:ascii="Palatino Linotype" w:hAnsi="Palatino Linotype" w:cs="Tahoma"/>
          <w:b/>
          <w:bCs/>
          <w:i/>
          <w:iCs/>
          <w:sz w:val="22"/>
        </w:rPr>
        <w:t>Acuerdo: ATI/CT/SO/002/210422/A01</w:t>
      </w:r>
    </w:p>
    <w:p w14:paraId="7C0E8910" w14:textId="77777777" w:rsid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
          <w:iCs/>
          <w:sz w:val="22"/>
        </w:rPr>
      </w:pPr>
    </w:p>
    <w:p w14:paraId="54AD1463" w14:textId="0BB7F157" w:rsidR="000E6624" w:rsidRPr="000E6624" w:rsidRDefault="000E6624" w:rsidP="000E6624">
      <w:pPr>
        <w:pStyle w:val="Prrafodelista"/>
        <w:tabs>
          <w:tab w:val="left" w:pos="426"/>
        </w:tabs>
        <w:spacing w:before="240" w:after="240" w:line="276" w:lineRule="auto"/>
        <w:ind w:left="567" w:right="567"/>
        <w:jc w:val="both"/>
        <w:rPr>
          <w:rFonts w:ascii="Palatino Linotype" w:hAnsi="Palatino Linotype" w:cs="Tahoma"/>
          <w:bCs/>
          <w:iCs/>
          <w:sz w:val="22"/>
        </w:rPr>
      </w:pPr>
      <w:r>
        <w:rPr>
          <w:rFonts w:ascii="Palatino Linotype" w:hAnsi="Palatino Linotype" w:cs="Tahoma"/>
          <w:bCs/>
          <w:i/>
          <w:iCs/>
          <w:sz w:val="22"/>
        </w:rPr>
        <w:t xml:space="preserve">Con base en estos antecedentes y reconociendo la vulnerabilidad, como los casos de extorción y fraude que pueden causar daño al erario de este Ayuntamiento, este comité </w:t>
      </w:r>
      <w:r>
        <w:rPr>
          <w:rFonts w:ascii="Palatino Linotype" w:hAnsi="Palatino Linotype" w:cs="Tahoma"/>
          <w:bCs/>
          <w:i/>
          <w:iCs/>
          <w:sz w:val="22"/>
        </w:rPr>
        <w:lastRenderedPageBreak/>
        <w:t>acuerda reservar por un año los estados de cuenta bancarios del Ayuntamiento de los años 2022 y 2023, así lo acordó el Comité de Transparencia del Municipio de Atizapán, Santa Cruz.”</w:t>
      </w:r>
      <w:r>
        <w:rPr>
          <w:rFonts w:ascii="Palatino Linotype" w:hAnsi="Palatino Linotype" w:cs="Tahoma"/>
          <w:bCs/>
          <w:iCs/>
          <w:sz w:val="22"/>
        </w:rPr>
        <w:t xml:space="preserve"> (Sic)</w:t>
      </w:r>
    </w:p>
    <w:p w14:paraId="1814E241" w14:textId="77777777" w:rsidR="00B0661F" w:rsidRDefault="00B0661F" w:rsidP="00032C9F">
      <w:pPr>
        <w:pStyle w:val="Prrafodelista"/>
        <w:tabs>
          <w:tab w:val="left" w:pos="426"/>
        </w:tabs>
        <w:spacing w:before="240" w:after="240" w:line="360" w:lineRule="auto"/>
        <w:ind w:left="0" w:right="51"/>
        <w:jc w:val="both"/>
        <w:rPr>
          <w:rFonts w:ascii="Palatino Linotype" w:hAnsi="Palatino Linotype" w:cs="Tahoma"/>
          <w:bCs/>
          <w:iCs/>
        </w:rPr>
      </w:pPr>
    </w:p>
    <w:p w14:paraId="0801FA68" w14:textId="28707A9A" w:rsidR="00032C9F" w:rsidRDefault="000E6624"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De las líneas transcritas </w:t>
      </w:r>
      <w:r>
        <w:rPr>
          <w:rFonts w:ascii="Palatino Linotype" w:hAnsi="Palatino Linotype" w:cs="Tahoma"/>
          <w:bCs/>
          <w:i/>
          <w:iCs/>
        </w:rPr>
        <w:t>supra</w:t>
      </w:r>
      <w:r>
        <w:rPr>
          <w:rFonts w:ascii="Palatino Linotype" w:hAnsi="Palatino Linotype" w:cs="Tahoma"/>
          <w:bCs/>
          <w:iCs/>
        </w:rPr>
        <w:t xml:space="preserve"> podemos recuperar los siguientes elementos:</w:t>
      </w:r>
    </w:p>
    <w:p w14:paraId="7E1C410E" w14:textId="34F19373" w:rsidR="000E6624" w:rsidRDefault="000E6624" w:rsidP="000E6624">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Pr>
          <w:rFonts w:ascii="Palatino Linotype" w:hAnsi="Palatino Linotype" w:cs="Tahoma"/>
          <w:bCs/>
          <w:iCs/>
        </w:rPr>
        <w:t xml:space="preserve">Que el Tesorero Municipal solicitó al Comité de Transparencia clasificar como información </w:t>
      </w:r>
      <w:r>
        <w:rPr>
          <w:rFonts w:ascii="Palatino Linotype" w:hAnsi="Palatino Linotype" w:cs="Tahoma"/>
          <w:b/>
          <w:bCs/>
          <w:iCs/>
        </w:rPr>
        <w:t>confidencial</w:t>
      </w:r>
      <w:r>
        <w:rPr>
          <w:rFonts w:ascii="Palatino Linotype" w:hAnsi="Palatino Linotype" w:cs="Tahoma"/>
          <w:bCs/>
          <w:iCs/>
        </w:rPr>
        <w:t xml:space="preserve"> los estados de cuenta bancarios del ayuntamiento;</w:t>
      </w:r>
    </w:p>
    <w:p w14:paraId="32B26790" w14:textId="6A15C945" w:rsidR="000E6624" w:rsidRDefault="000E6624" w:rsidP="000E6624">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Pr>
          <w:rFonts w:ascii="Palatino Linotype" w:hAnsi="Palatino Linotype" w:cs="Tahoma"/>
          <w:bCs/>
          <w:iCs/>
        </w:rPr>
        <w:t xml:space="preserve">Que a pesar de la solicitud anterior, el Comité de Transparencia realizó un estudio por demás débil para justificar la </w:t>
      </w:r>
      <w:r>
        <w:rPr>
          <w:rFonts w:ascii="Palatino Linotype" w:hAnsi="Palatino Linotype" w:cs="Tahoma"/>
          <w:b/>
          <w:bCs/>
          <w:iCs/>
        </w:rPr>
        <w:t>reserva</w:t>
      </w:r>
      <w:r>
        <w:rPr>
          <w:rFonts w:ascii="Palatino Linotype" w:hAnsi="Palatino Linotype" w:cs="Tahoma"/>
          <w:bCs/>
          <w:iCs/>
        </w:rPr>
        <w:t xml:space="preserve"> de los estados de cuenta bancarios;</w:t>
      </w:r>
    </w:p>
    <w:p w14:paraId="60D75A2B" w14:textId="2F92BD0E" w:rsidR="000E6624" w:rsidRDefault="000E6624" w:rsidP="000E6624">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Pr>
          <w:rFonts w:ascii="Palatino Linotype" w:hAnsi="Palatino Linotype" w:cs="Tahoma"/>
          <w:bCs/>
          <w:iCs/>
        </w:rPr>
        <w:t xml:space="preserve">Que la </w:t>
      </w:r>
      <w:r w:rsidRPr="000E6624">
        <w:rPr>
          <w:rFonts w:ascii="Palatino Linotype" w:hAnsi="Palatino Linotype" w:cs="Tahoma"/>
          <w:b/>
          <w:bCs/>
          <w:iCs/>
        </w:rPr>
        <w:t>reserva</w:t>
      </w:r>
      <w:r>
        <w:rPr>
          <w:rFonts w:ascii="Palatino Linotype" w:hAnsi="Palatino Linotype" w:cs="Tahoma"/>
          <w:bCs/>
          <w:iCs/>
        </w:rPr>
        <w:t xml:space="preserve"> de la información se basó en supuestos que </w:t>
      </w:r>
      <w:r w:rsidRPr="000E6624">
        <w:rPr>
          <w:rFonts w:ascii="Palatino Linotype" w:hAnsi="Palatino Linotype" w:cs="Tahoma"/>
          <w:b/>
          <w:bCs/>
          <w:iCs/>
        </w:rPr>
        <w:t>nunca</w:t>
      </w:r>
      <w:r>
        <w:rPr>
          <w:rFonts w:ascii="Palatino Linotype" w:hAnsi="Palatino Linotype" w:cs="Tahoma"/>
          <w:bCs/>
          <w:iCs/>
        </w:rPr>
        <w:t xml:space="preserve"> fueron justificados o explicado en circunstancias de </w:t>
      </w:r>
      <w:r w:rsidRPr="000E6624">
        <w:rPr>
          <w:rFonts w:ascii="Palatino Linotype" w:hAnsi="Palatino Linotype" w:cs="Tahoma"/>
          <w:b/>
          <w:bCs/>
          <w:iCs/>
        </w:rPr>
        <w:t>modo</w:t>
      </w:r>
      <w:r>
        <w:rPr>
          <w:rFonts w:ascii="Palatino Linotype" w:hAnsi="Palatino Linotype" w:cs="Tahoma"/>
          <w:bCs/>
          <w:iCs/>
        </w:rPr>
        <w:t xml:space="preserve">, </w:t>
      </w:r>
      <w:r w:rsidRPr="000E6624">
        <w:rPr>
          <w:rFonts w:ascii="Palatino Linotype" w:hAnsi="Palatino Linotype" w:cs="Tahoma"/>
          <w:b/>
          <w:bCs/>
          <w:iCs/>
        </w:rPr>
        <w:t>tiempo</w:t>
      </w:r>
      <w:r>
        <w:rPr>
          <w:rFonts w:ascii="Palatino Linotype" w:hAnsi="Palatino Linotype" w:cs="Tahoma"/>
          <w:bCs/>
          <w:iCs/>
        </w:rPr>
        <w:t xml:space="preserve"> o </w:t>
      </w:r>
      <w:r w:rsidRPr="000E6624">
        <w:rPr>
          <w:rFonts w:ascii="Palatino Linotype" w:hAnsi="Palatino Linotype" w:cs="Tahoma"/>
          <w:b/>
          <w:bCs/>
          <w:iCs/>
        </w:rPr>
        <w:t>lugar</w:t>
      </w:r>
      <w:r>
        <w:rPr>
          <w:rFonts w:ascii="Palatino Linotype" w:hAnsi="Palatino Linotype" w:cs="Tahoma"/>
          <w:bCs/>
          <w:iCs/>
        </w:rPr>
        <w:t>, tales como:</w:t>
      </w:r>
    </w:p>
    <w:p w14:paraId="090EEAD0" w14:textId="1F86B36D" w:rsidR="000E6624" w:rsidRDefault="000E6624" w:rsidP="000E6624">
      <w:pPr>
        <w:pStyle w:val="Prrafodelista"/>
        <w:numPr>
          <w:ilvl w:val="2"/>
          <w:numId w:val="1"/>
        </w:numPr>
        <w:tabs>
          <w:tab w:val="left" w:pos="426"/>
        </w:tabs>
        <w:spacing w:before="240" w:after="240" w:line="360" w:lineRule="auto"/>
        <w:ind w:left="1701" w:right="51"/>
        <w:jc w:val="both"/>
        <w:rPr>
          <w:rFonts w:ascii="Palatino Linotype" w:hAnsi="Palatino Linotype" w:cs="Tahoma"/>
          <w:bCs/>
          <w:iCs/>
        </w:rPr>
      </w:pPr>
      <w:r>
        <w:rPr>
          <w:rFonts w:ascii="Palatino Linotype" w:hAnsi="Palatino Linotype" w:cs="Tahoma"/>
          <w:bCs/>
          <w:iCs/>
        </w:rPr>
        <w:t>Que un ladrón de identidad utiliza información ilegalmente adquirida para contratar productos y servicios financieros;</w:t>
      </w:r>
    </w:p>
    <w:p w14:paraId="0D9E2774" w14:textId="090A5568" w:rsidR="000E6624" w:rsidRDefault="000E6624" w:rsidP="000E6624">
      <w:pPr>
        <w:pStyle w:val="Prrafodelista"/>
        <w:numPr>
          <w:ilvl w:val="2"/>
          <w:numId w:val="1"/>
        </w:numPr>
        <w:tabs>
          <w:tab w:val="left" w:pos="426"/>
        </w:tabs>
        <w:spacing w:before="240" w:after="240" w:line="360" w:lineRule="auto"/>
        <w:ind w:left="1701" w:right="51"/>
        <w:jc w:val="both"/>
        <w:rPr>
          <w:rFonts w:ascii="Palatino Linotype" w:hAnsi="Palatino Linotype" w:cs="Tahoma"/>
          <w:bCs/>
          <w:iCs/>
        </w:rPr>
      </w:pPr>
      <w:r>
        <w:rPr>
          <w:rFonts w:ascii="Palatino Linotype" w:hAnsi="Palatino Linotype" w:cs="Tahoma"/>
          <w:bCs/>
          <w:iCs/>
        </w:rPr>
        <w:t>Que si se proporcionan las cuentas bancarias a un desconocido, el ayuntamiento podría verse relacionado con actividades ilícitas;</w:t>
      </w:r>
    </w:p>
    <w:p w14:paraId="7D35BB80" w14:textId="535201B9" w:rsidR="000E6624" w:rsidRPr="000E6624" w:rsidRDefault="000E6624" w:rsidP="000E6624">
      <w:pPr>
        <w:pStyle w:val="Prrafodelista"/>
        <w:numPr>
          <w:ilvl w:val="2"/>
          <w:numId w:val="1"/>
        </w:numPr>
        <w:tabs>
          <w:tab w:val="left" w:pos="426"/>
        </w:tabs>
        <w:spacing w:before="240" w:after="240" w:line="360" w:lineRule="auto"/>
        <w:ind w:left="1701" w:right="51"/>
        <w:jc w:val="both"/>
        <w:rPr>
          <w:rFonts w:ascii="Palatino Linotype" w:hAnsi="Palatino Linotype" w:cs="Tahoma"/>
          <w:bCs/>
          <w:iCs/>
        </w:rPr>
      </w:pPr>
      <w:r>
        <w:rPr>
          <w:rFonts w:ascii="Palatino Linotype" w:hAnsi="Palatino Linotype" w:cs="Tahoma"/>
          <w:bCs/>
          <w:iCs/>
        </w:rPr>
        <w:t xml:space="preserve">Que el proporcionar el número de cuenta bancaria del ayuntamiento corre el riesgo de ser víctima de </w:t>
      </w:r>
      <w:r>
        <w:rPr>
          <w:rFonts w:ascii="Palatino Linotype" w:hAnsi="Palatino Linotype" w:cs="Tahoma"/>
          <w:bCs/>
          <w:i/>
          <w:iCs/>
        </w:rPr>
        <w:t>hackeo</w:t>
      </w:r>
      <w:r>
        <w:rPr>
          <w:rFonts w:ascii="Palatino Linotype" w:hAnsi="Palatino Linotype" w:cs="Tahoma"/>
          <w:bCs/>
          <w:iCs/>
        </w:rPr>
        <w:t xml:space="preserve"> y robo del erario.</w:t>
      </w:r>
    </w:p>
    <w:p w14:paraId="16E735DA"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548BA02B" w14:textId="34696DFC" w:rsidR="00032C9F" w:rsidRDefault="000E6624"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Así las cosas, por un lado, se advierte una </w:t>
      </w:r>
      <w:r>
        <w:rPr>
          <w:rFonts w:ascii="Palatino Linotype" w:hAnsi="Palatino Linotype" w:cs="Tahoma"/>
          <w:b/>
          <w:bCs/>
          <w:iCs/>
        </w:rPr>
        <w:t>discrepancia</w:t>
      </w:r>
      <w:r>
        <w:rPr>
          <w:rFonts w:ascii="Palatino Linotype" w:hAnsi="Palatino Linotype" w:cs="Tahoma"/>
          <w:bCs/>
          <w:iCs/>
        </w:rPr>
        <w:t xml:space="preserve"> entre la solicitud de clasificación externada por el Tesorero Municipal al Comité de Transparencia, pues el primero solicitó que la información se clasificara como </w:t>
      </w:r>
      <w:r>
        <w:rPr>
          <w:rFonts w:ascii="Palatino Linotype" w:hAnsi="Palatino Linotype" w:cs="Tahoma"/>
          <w:b/>
          <w:bCs/>
          <w:iCs/>
        </w:rPr>
        <w:t>confidencial</w:t>
      </w:r>
      <w:r>
        <w:rPr>
          <w:rFonts w:ascii="Palatino Linotype" w:hAnsi="Palatino Linotype" w:cs="Tahoma"/>
          <w:bCs/>
          <w:iCs/>
        </w:rPr>
        <w:t xml:space="preserve">, mientras que el Comité determinó la </w:t>
      </w:r>
      <w:r w:rsidR="002524AF">
        <w:rPr>
          <w:rFonts w:ascii="Palatino Linotype" w:hAnsi="Palatino Linotype" w:cs="Tahoma"/>
          <w:b/>
          <w:bCs/>
          <w:iCs/>
        </w:rPr>
        <w:t>reserva</w:t>
      </w:r>
      <w:r w:rsidR="002524AF">
        <w:rPr>
          <w:rFonts w:ascii="Palatino Linotype" w:hAnsi="Palatino Linotype" w:cs="Tahoma"/>
          <w:bCs/>
          <w:iCs/>
        </w:rPr>
        <w:t xml:space="preserve"> de la información por un año.</w:t>
      </w:r>
    </w:p>
    <w:p w14:paraId="3F09A7B0"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1105E06E" w14:textId="3A41FF69" w:rsidR="00032C9F" w:rsidRDefault="002524AF"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Por otro lado, ninguno de los planteamientos expuestos en la prueba de daño son justificados con antecedentes, hechos o circunstancias de </w:t>
      </w:r>
      <w:r w:rsidRPr="002524AF">
        <w:rPr>
          <w:rFonts w:ascii="Palatino Linotype" w:hAnsi="Palatino Linotype" w:cs="Tahoma"/>
          <w:b/>
          <w:bCs/>
          <w:iCs/>
        </w:rPr>
        <w:t>modo</w:t>
      </w:r>
      <w:r>
        <w:rPr>
          <w:rFonts w:ascii="Palatino Linotype" w:hAnsi="Palatino Linotype" w:cs="Tahoma"/>
          <w:bCs/>
          <w:iCs/>
        </w:rPr>
        <w:t xml:space="preserve">, </w:t>
      </w:r>
      <w:r w:rsidRPr="002524AF">
        <w:rPr>
          <w:rFonts w:ascii="Palatino Linotype" w:hAnsi="Palatino Linotype" w:cs="Tahoma"/>
          <w:b/>
          <w:bCs/>
          <w:iCs/>
        </w:rPr>
        <w:t>tiempo</w:t>
      </w:r>
      <w:r>
        <w:rPr>
          <w:rFonts w:ascii="Palatino Linotype" w:hAnsi="Palatino Linotype" w:cs="Tahoma"/>
          <w:bCs/>
          <w:iCs/>
        </w:rPr>
        <w:t xml:space="preserve"> o </w:t>
      </w:r>
      <w:r w:rsidRPr="002524AF">
        <w:rPr>
          <w:rFonts w:ascii="Palatino Linotype" w:hAnsi="Palatino Linotype" w:cs="Tahoma"/>
          <w:b/>
          <w:bCs/>
          <w:iCs/>
        </w:rPr>
        <w:t>lugar</w:t>
      </w:r>
      <w:r>
        <w:rPr>
          <w:rFonts w:ascii="Palatino Linotype" w:hAnsi="Palatino Linotype" w:cs="Tahoma"/>
          <w:bCs/>
          <w:iCs/>
        </w:rPr>
        <w:t xml:space="preserve">; sino que simplemente se asientan aseveraciones meramente </w:t>
      </w:r>
      <w:r>
        <w:rPr>
          <w:rFonts w:ascii="Palatino Linotype" w:hAnsi="Palatino Linotype" w:cs="Tahoma"/>
          <w:b/>
          <w:bCs/>
          <w:iCs/>
        </w:rPr>
        <w:t>subjetivas</w:t>
      </w:r>
      <w:r>
        <w:rPr>
          <w:rFonts w:ascii="Palatino Linotype" w:hAnsi="Palatino Linotype" w:cs="Tahoma"/>
          <w:bCs/>
          <w:iCs/>
        </w:rPr>
        <w:t xml:space="preserve"> al no entrarse fundadas o motivadas.</w:t>
      </w:r>
    </w:p>
    <w:p w14:paraId="7072ED51"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256F2EDB" w14:textId="7181D0C5" w:rsidR="00032C9F" w:rsidRDefault="002524AF"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Finalmente, se advierte que el </w:t>
      </w:r>
      <w:r>
        <w:rPr>
          <w:rFonts w:ascii="Palatino Linotype" w:hAnsi="Palatino Linotype" w:cs="Tahoma"/>
          <w:b/>
          <w:bCs/>
          <w:iCs/>
        </w:rPr>
        <w:t>SUJETO OBLIGADO</w:t>
      </w:r>
      <w:r>
        <w:rPr>
          <w:rFonts w:ascii="Palatino Linotype" w:hAnsi="Palatino Linotype" w:cs="Tahoma"/>
          <w:bCs/>
          <w:iCs/>
        </w:rPr>
        <w:t xml:space="preserve"> fundó </w:t>
      </w:r>
      <w:r w:rsidRPr="00F15BFD">
        <w:rPr>
          <w:rFonts w:ascii="Palatino Linotype" w:hAnsi="Palatino Linotype"/>
          <w:color w:val="000000" w:themeColor="text1"/>
        </w:rPr>
        <w:t xml:space="preserve">su pretensión de reservar la información solicitada con base en </w:t>
      </w:r>
      <w:r>
        <w:rPr>
          <w:rFonts w:ascii="Palatino Linotype" w:hAnsi="Palatino Linotype"/>
          <w:color w:val="000000" w:themeColor="text1"/>
        </w:rPr>
        <w:t>la fracción V</w:t>
      </w:r>
      <w:r w:rsidRPr="00F15BFD">
        <w:rPr>
          <w:rFonts w:ascii="Palatino Linotype" w:hAnsi="Palatino Linotype"/>
          <w:iCs/>
          <w:color w:val="000000" w:themeColor="text1"/>
        </w:rPr>
        <w:t xml:space="preserve"> del artículo 140 de la Ley de Transparencia y Acceso a la Información Pública del Estado de México y Municipios, </w:t>
      </w:r>
      <w:r>
        <w:rPr>
          <w:rFonts w:ascii="Palatino Linotype" w:hAnsi="Palatino Linotype"/>
          <w:iCs/>
          <w:color w:val="000000" w:themeColor="text1"/>
        </w:rPr>
        <w:t>misma que</w:t>
      </w:r>
      <w:r w:rsidRPr="00F15BFD">
        <w:rPr>
          <w:rFonts w:ascii="Palatino Linotype" w:hAnsi="Palatino Linotype"/>
          <w:iCs/>
          <w:color w:val="000000" w:themeColor="text1"/>
        </w:rPr>
        <w:t>, como se ha referido anteriormente, consiste en:</w:t>
      </w:r>
    </w:p>
    <w:p w14:paraId="0407293A"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1C330523" w14:textId="42996574" w:rsid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2524AF">
        <w:rPr>
          <w:rFonts w:ascii="Palatino Linotype" w:hAnsi="Palatino Linotype" w:cs="Tahoma"/>
          <w:b/>
          <w:bCs/>
          <w:i/>
          <w:iCs/>
          <w:sz w:val="22"/>
        </w:rPr>
        <w:t>Artículo 140.</w:t>
      </w:r>
      <w:r w:rsidRPr="002524AF">
        <w:rPr>
          <w:rFonts w:ascii="Palatino Linotype" w:hAnsi="Palatino Linotype" w:cs="Tahoma"/>
          <w:bCs/>
          <w:i/>
          <w:iCs/>
          <w:sz w:val="22"/>
        </w:rPr>
        <w:t xml:space="preserve"> El acceso a la información pública será restringido excepcionalmente, cuando por razones de interés público, ésta sea clasificada como reservada, conforme a los criterios siguientes:</w:t>
      </w:r>
    </w:p>
    <w:p w14:paraId="11D5E185" w14:textId="02ECB0D8" w:rsid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p>
    <w:p w14:paraId="4D4904F1" w14:textId="4E5A6B49" w:rsid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sidRPr="002524AF">
        <w:rPr>
          <w:rFonts w:ascii="Palatino Linotype" w:hAnsi="Palatino Linotype" w:cs="Tahoma"/>
          <w:b/>
          <w:bCs/>
          <w:i/>
          <w:iCs/>
          <w:sz w:val="22"/>
        </w:rPr>
        <w:t>V.</w:t>
      </w:r>
      <w:r w:rsidRPr="002524AF">
        <w:rPr>
          <w:rFonts w:ascii="Palatino Linotype" w:hAnsi="Palatino Linotype" w:cs="Tahoma"/>
          <w:bCs/>
          <w:i/>
          <w:iCs/>
          <w:sz w:val="22"/>
        </w:rPr>
        <w:t xml:space="preserve"> Aquella cuya divulgación obstruya o pueda causar un serio perjuicio a:</w:t>
      </w:r>
    </w:p>
    <w:p w14:paraId="74AD4E78" w14:textId="7630B786" w:rsidR="002524AF" w:rsidRDefault="002524AF" w:rsidP="002524AF">
      <w:pPr>
        <w:pStyle w:val="Prrafodelista"/>
        <w:tabs>
          <w:tab w:val="left" w:pos="426"/>
        </w:tabs>
        <w:spacing w:before="240" w:after="240" w:line="276" w:lineRule="auto"/>
        <w:ind w:left="851" w:right="567"/>
        <w:jc w:val="both"/>
        <w:rPr>
          <w:rFonts w:ascii="Palatino Linotype" w:hAnsi="Palatino Linotype" w:cs="Tahoma"/>
          <w:bCs/>
          <w:i/>
          <w:iCs/>
          <w:sz w:val="22"/>
        </w:rPr>
      </w:pPr>
      <w:r>
        <w:rPr>
          <w:rFonts w:ascii="Palatino Linotype" w:hAnsi="Palatino Linotype" w:cs="Tahoma"/>
          <w:bCs/>
          <w:i/>
          <w:iCs/>
          <w:sz w:val="22"/>
        </w:rPr>
        <w:t>(…)</w:t>
      </w:r>
    </w:p>
    <w:p w14:paraId="45FD823F" w14:textId="5F887C2C" w:rsidR="002524AF" w:rsidRDefault="002524AF" w:rsidP="002524AF">
      <w:pPr>
        <w:pStyle w:val="Prrafodelista"/>
        <w:tabs>
          <w:tab w:val="left" w:pos="426"/>
        </w:tabs>
        <w:spacing w:before="240" w:after="240" w:line="276" w:lineRule="auto"/>
        <w:ind w:left="851" w:right="567"/>
        <w:jc w:val="both"/>
        <w:rPr>
          <w:rFonts w:ascii="Palatino Linotype" w:hAnsi="Palatino Linotype" w:cs="Tahoma"/>
          <w:bCs/>
          <w:i/>
          <w:iCs/>
          <w:sz w:val="22"/>
        </w:rPr>
      </w:pPr>
      <w:r w:rsidRPr="002524AF">
        <w:rPr>
          <w:rFonts w:ascii="Palatino Linotype" w:hAnsi="Palatino Linotype" w:cs="Tahoma"/>
          <w:b/>
          <w:bCs/>
          <w:i/>
          <w:iCs/>
          <w:sz w:val="22"/>
        </w:rPr>
        <w:t>2.</w:t>
      </w:r>
      <w:r w:rsidRPr="002524AF">
        <w:rPr>
          <w:rFonts w:ascii="Palatino Linotype" w:hAnsi="Palatino Linotype" w:cs="Tahoma"/>
          <w:bCs/>
          <w:i/>
          <w:iCs/>
          <w:sz w:val="22"/>
        </w:rPr>
        <w:t xml:space="preserve"> La recaudación de las contribuciones.</w:t>
      </w:r>
    </w:p>
    <w:p w14:paraId="14C3AB17" w14:textId="65A783E4" w:rsidR="002524AF" w:rsidRP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p>
    <w:p w14:paraId="6C58D505" w14:textId="77777777" w:rsidR="002524AF" w:rsidRDefault="002524AF" w:rsidP="00032C9F">
      <w:pPr>
        <w:pStyle w:val="Prrafodelista"/>
        <w:tabs>
          <w:tab w:val="left" w:pos="426"/>
        </w:tabs>
        <w:spacing w:before="240" w:after="240" w:line="360" w:lineRule="auto"/>
        <w:ind w:left="0" w:right="51"/>
        <w:jc w:val="both"/>
        <w:rPr>
          <w:rFonts w:ascii="Palatino Linotype" w:hAnsi="Palatino Linotype" w:cs="Tahoma"/>
          <w:bCs/>
          <w:iCs/>
        </w:rPr>
      </w:pPr>
    </w:p>
    <w:p w14:paraId="68AA685C" w14:textId="72ED7ED4" w:rsidR="00032C9F" w:rsidRDefault="002524AF"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Correlativo a lo anterior, el </w:t>
      </w:r>
      <w:r>
        <w:rPr>
          <w:rFonts w:ascii="Palatino Linotype" w:hAnsi="Palatino Linotype" w:cs="Tahoma"/>
          <w:b/>
          <w:bCs/>
          <w:iCs/>
        </w:rPr>
        <w:t>SUJETO OBLIGADO</w:t>
      </w:r>
      <w:r>
        <w:rPr>
          <w:rFonts w:ascii="Palatino Linotype" w:hAnsi="Palatino Linotype" w:cs="Tahoma"/>
          <w:bCs/>
          <w:iCs/>
        </w:rPr>
        <w:t xml:space="preserve"> pretendió aplicar la causal de reserva establecida en el artículo 113, fracción VI, de la Ley General de Transparencia y Acceso a la Información Pública, la cual señala:</w:t>
      </w:r>
    </w:p>
    <w:p w14:paraId="21C53FA8"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1C27818E" w14:textId="1227DEFA" w:rsid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sidRPr="002524AF">
        <w:rPr>
          <w:rFonts w:ascii="Palatino Linotype" w:hAnsi="Palatino Linotype" w:cs="Tahoma"/>
          <w:bCs/>
          <w:i/>
          <w:iCs/>
          <w:sz w:val="22"/>
        </w:rPr>
        <w:t>“</w:t>
      </w:r>
      <w:r w:rsidRPr="002524AF">
        <w:rPr>
          <w:rFonts w:ascii="Palatino Linotype" w:hAnsi="Palatino Linotype" w:cs="Tahoma"/>
          <w:b/>
          <w:bCs/>
          <w:i/>
          <w:iCs/>
          <w:sz w:val="22"/>
        </w:rPr>
        <w:t>Artículo 113.</w:t>
      </w:r>
      <w:r w:rsidRPr="002524AF">
        <w:rPr>
          <w:rFonts w:ascii="Palatino Linotype" w:hAnsi="Palatino Linotype" w:cs="Tahoma"/>
          <w:bCs/>
          <w:i/>
          <w:iCs/>
          <w:sz w:val="22"/>
        </w:rPr>
        <w:t xml:space="preserve"> Como información reservada podrá clasificarse aquella cuya publicación:</w:t>
      </w:r>
    </w:p>
    <w:p w14:paraId="4DC4B403" w14:textId="5CC7A435" w:rsid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p>
    <w:p w14:paraId="71F37186" w14:textId="18EBF72B" w:rsid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sidRPr="002524AF">
        <w:rPr>
          <w:rFonts w:ascii="Palatino Linotype" w:hAnsi="Palatino Linotype" w:cs="Tahoma"/>
          <w:b/>
          <w:bCs/>
          <w:i/>
          <w:iCs/>
          <w:sz w:val="22"/>
        </w:rPr>
        <w:t>VI.</w:t>
      </w:r>
      <w:r w:rsidRPr="002524AF">
        <w:rPr>
          <w:rFonts w:ascii="Palatino Linotype" w:hAnsi="Palatino Linotype" w:cs="Tahoma"/>
          <w:bCs/>
          <w:i/>
          <w:iCs/>
          <w:sz w:val="22"/>
        </w:rPr>
        <w:t xml:space="preserve"> Obstruya las actividades de verificación, inspección y auditoría relativas al cumplimiento de las leyes o afecte la recaudación de contribuciones;</w:t>
      </w:r>
    </w:p>
    <w:p w14:paraId="57A75650" w14:textId="16A34071" w:rsidR="002524AF" w:rsidRPr="002524AF" w:rsidRDefault="002524AF" w:rsidP="002524AF">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p>
    <w:p w14:paraId="32A1E5DA" w14:textId="77777777" w:rsidR="002524AF" w:rsidRDefault="002524AF" w:rsidP="00032C9F">
      <w:pPr>
        <w:pStyle w:val="Prrafodelista"/>
        <w:tabs>
          <w:tab w:val="left" w:pos="426"/>
        </w:tabs>
        <w:spacing w:before="240" w:after="240" w:line="360" w:lineRule="auto"/>
        <w:ind w:left="0" w:right="51"/>
        <w:jc w:val="both"/>
        <w:rPr>
          <w:rFonts w:ascii="Palatino Linotype" w:hAnsi="Palatino Linotype" w:cs="Tahoma"/>
          <w:bCs/>
          <w:iCs/>
        </w:rPr>
      </w:pPr>
    </w:p>
    <w:p w14:paraId="1312EDF1" w14:textId="550701AC" w:rsidR="00032C9F" w:rsidRDefault="00EC5340"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Dicho lo </w:t>
      </w:r>
      <w:r w:rsidRPr="00F15BFD">
        <w:rPr>
          <w:rFonts w:ascii="Palatino Linotype" w:hAnsi="Palatino Linotype"/>
          <w:color w:val="000000" w:themeColor="text1"/>
        </w:rPr>
        <w:t xml:space="preserve">resulta elemental referir que las causales de reserva contenidas en el </w:t>
      </w:r>
      <w:r>
        <w:rPr>
          <w:rFonts w:ascii="Palatino Linotype" w:hAnsi="Palatino Linotype"/>
          <w:color w:val="000000" w:themeColor="text1"/>
        </w:rPr>
        <w:t>artículo 140 de la Ley de Transparencia Estatal</w:t>
      </w:r>
      <w:r w:rsidRPr="00F15BFD">
        <w:rPr>
          <w:rFonts w:ascii="Palatino Linotype" w:hAnsi="Palatino Linotype"/>
          <w:color w:val="000000" w:themeColor="text1"/>
        </w:rPr>
        <w:t xml:space="preserve"> armonizan las causales de reserva</w:t>
      </w:r>
      <w:r>
        <w:rPr>
          <w:rFonts w:ascii="Palatino Linotype" w:hAnsi="Palatino Linotype"/>
          <w:color w:val="000000" w:themeColor="text1"/>
        </w:rPr>
        <w:t xml:space="preserve"> establecidas en la Ley General. En ese sentido, </w:t>
      </w:r>
      <w:r w:rsidRPr="00F15BFD">
        <w:rPr>
          <w:rFonts w:ascii="Palatino Linotype" w:hAnsi="Palatino Linotype"/>
          <w:color w:val="000000" w:themeColor="text1"/>
        </w:rPr>
        <w:t xml:space="preserve">el Lineamiento Primero de los </w:t>
      </w:r>
      <w:r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sidRPr="00F15BFD">
        <w:rPr>
          <w:rFonts w:ascii="Palatino Linotype" w:hAnsi="Palatino Linotype"/>
          <w:color w:val="000000" w:themeColor="text1"/>
        </w:rPr>
        <w:t xml:space="preserve">, establece que éstos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Asimismo, se establece que el cuerpo normativo de referencia será de observancia </w:t>
      </w:r>
      <w:r w:rsidRPr="00F15BFD">
        <w:rPr>
          <w:rFonts w:ascii="Palatino Linotype" w:hAnsi="Palatino Linotype"/>
          <w:b/>
          <w:bCs/>
          <w:color w:val="000000" w:themeColor="text1"/>
        </w:rPr>
        <w:t>obligatoria</w:t>
      </w:r>
      <w:r w:rsidRPr="00F15BFD">
        <w:rPr>
          <w:rFonts w:ascii="Palatino Linotype" w:hAnsi="Palatino Linotype"/>
          <w:color w:val="000000" w:themeColor="text1"/>
        </w:rPr>
        <w:t xml:space="preserve"> para todos los Sujetos Obligados, los cuales considerarán a </w:t>
      </w:r>
      <w:r w:rsidRPr="00F15BFD">
        <w:rPr>
          <w:rFonts w:ascii="Palatino Linotype" w:hAnsi="Palatino Linotype"/>
          <w:b/>
          <w:bCs/>
          <w:color w:val="000000" w:themeColor="text1"/>
        </w:rPr>
        <w:t>cualquier autoridad</w:t>
      </w:r>
      <w:r w:rsidRPr="00F15BFD">
        <w:rPr>
          <w:rFonts w:ascii="Palatino Linotype" w:hAnsi="Palatino Linotype"/>
          <w:color w:val="000000" w:themeColor="text1"/>
        </w:rPr>
        <w:t xml:space="preserve">, entidad, órgano y organismo de los poderes Ejecutivo, Legislativo y Judicial, órganos autónomos, partidos políticos, fideicomisos y fondos públicos, así como cualquier persona física, moral o sindicato </w:t>
      </w:r>
      <w:r w:rsidRPr="00F15BFD">
        <w:rPr>
          <w:rFonts w:ascii="Palatino Linotype" w:hAnsi="Palatino Linotype"/>
          <w:b/>
          <w:bCs/>
          <w:color w:val="000000" w:themeColor="text1"/>
        </w:rPr>
        <w:t>que reciba y ejerza recursos públicos o realice actos de autoridad en los ámbitos</w:t>
      </w:r>
      <w:r w:rsidRPr="00F15BFD">
        <w:rPr>
          <w:rFonts w:ascii="Palatino Linotype" w:hAnsi="Palatino Linotype"/>
          <w:color w:val="000000" w:themeColor="text1"/>
        </w:rPr>
        <w:t xml:space="preserve"> federal, de las entidades federativas y </w:t>
      </w:r>
      <w:r w:rsidRPr="00F15BFD">
        <w:rPr>
          <w:rFonts w:ascii="Palatino Linotype" w:hAnsi="Palatino Linotype"/>
          <w:b/>
          <w:bCs/>
          <w:color w:val="000000" w:themeColor="text1"/>
        </w:rPr>
        <w:t>municipal</w:t>
      </w:r>
      <w:r w:rsidRPr="00F15BFD">
        <w:rPr>
          <w:rStyle w:val="Refdenotaalpie"/>
          <w:rFonts w:ascii="Palatino Linotype" w:hAnsi="Palatino Linotype"/>
          <w:b/>
          <w:bCs/>
          <w:color w:val="000000" w:themeColor="text1"/>
        </w:rPr>
        <w:footnoteReference w:id="16"/>
      </w:r>
      <w:r w:rsidRPr="00F15BFD">
        <w:rPr>
          <w:rFonts w:ascii="Palatino Linotype" w:hAnsi="Palatino Linotype"/>
          <w:color w:val="000000" w:themeColor="text1"/>
        </w:rPr>
        <w:t>.</w:t>
      </w:r>
    </w:p>
    <w:p w14:paraId="2727E29B"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26139930" w14:textId="6A1FB0B6" w:rsidR="00032C9F" w:rsidRDefault="00EC5340"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Por cuanto hace a la causal de reserva establecida en la VI del artículo </w:t>
      </w:r>
      <w:r w:rsidRPr="00F15BFD">
        <w:rPr>
          <w:rFonts w:ascii="Palatino Linotype" w:hAnsi="Palatino Linotype"/>
          <w:color w:val="000000" w:themeColor="text1"/>
        </w:rPr>
        <w:t>113 de la Ley General de Transparencia y Acceso a la Información Pública, los Lineamientos establecen de manera precisa los elementos que se deberán acreditar para demostrar, de manera fundada y motivada, que la información pública solicitada acredita la necesidad de limitar su acceso temporalmente:</w:t>
      </w:r>
    </w:p>
    <w:p w14:paraId="402D0E3A"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3438EBE1" w14:textId="77777777" w:rsidR="00EC5340" w:rsidRPr="00EC5340" w:rsidRDefault="00EC5340" w:rsidP="00EC5340">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lastRenderedPageBreak/>
        <w:t>“</w:t>
      </w:r>
      <w:r w:rsidRPr="00EC5340">
        <w:rPr>
          <w:rFonts w:ascii="Palatino Linotype" w:hAnsi="Palatino Linotype" w:cs="Tahoma"/>
          <w:b/>
          <w:bCs/>
          <w:i/>
          <w:iCs/>
          <w:sz w:val="22"/>
        </w:rPr>
        <w:t>Vigésimo cuarto.</w:t>
      </w:r>
      <w:r w:rsidRPr="00EC5340">
        <w:rPr>
          <w:rFonts w:ascii="Palatino Linotype" w:hAnsi="Palatino Linotype" w:cs="Tahoma"/>
          <w:bCs/>
          <w:i/>
          <w:iCs/>
          <w:sz w:val="22"/>
        </w:rPr>
        <w:t xml:space="preserve">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06BDEB69" w14:textId="6F0DE89E" w:rsidR="00EC5340" w:rsidRPr="00EC5340" w:rsidRDefault="00EC5340" w:rsidP="00EC5340">
      <w:pPr>
        <w:pStyle w:val="Prrafodelista"/>
        <w:tabs>
          <w:tab w:val="left" w:pos="426"/>
        </w:tabs>
        <w:spacing w:before="240" w:after="240" w:line="276" w:lineRule="auto"/>
        <w:ind w:left="567" w:right="567"/>
        <w:jc w:val="both"/>
        <w:rPr>
          <w:rFonts w:ascii="Palatino Linotype" w:hAnsi="Palatino Linotype" w:cs="Tahoma"/>
          <w:bCs/>
          <w:i/>
          <w:iCs/>
          <w:sz w:val="22"/>
        </w:rPr>
      </w:pPr>
      <w:r w:rsidRPr="00EC5340">
        <w:rPr>
          <w:rFonts w:ascii="Palatino Linotype" w:hAnsi="Palatino Linotype" w:cs="Tahoma"/>
          <w:b/>
          <w:bCs/>
          <w:i/>
          <w:iCs/>
          <w:sz w:val="22"/>
        </w:rPr>
        <w:t>I.</w:t>
      </w:r>
      <w:r>
        <w:rPr>
          <w:rFonts w:ascii="Palatino Linotype" w:hAnsi="Palatino Linotype" w:cs="Tahoma"/>
          <w:bCs/>
          <w:i/>
          <w:iCs/>
          <w:sz w:val="22"/>
        </w:rPr>
        <w:t xml:space="preserve"> </w:t>
      </w:r>
      <w:r w:rsidRPr="00EC5340">
        <w:rPr>
          <w:rFonts w:ascii="Palatino Linotype" w:hAnsi="Palatino Linotype" w:cs="Tahoma"/>
          <w:bCs/>
          <w:i/>
          <w:iCs/>
          <w:sz w:val="22"/>
        </w:rPr>
        <w:t>La existencia de un procedimiento de verificación del cumplimiento de las leyes;</w:t>
      </w:r>
    </w:p>
    <w:p w14:paraId="3EFCD85D" w14:textId="782C9D1E" w:rsidR="00EC5340" w:rsidRPr="00EC5340" w:rsidRDefault="00EC5340" w:rsidP="00EC5340">
      <w:pPr>
        <w:pStyle w:val="Prrafodelista"/>
        <w:tabs>
          <w:tab w:val="left" w:pos="426"/>
        </w:tabs>
        <w:spacing w:before="240" w:after="240" w:line="276" w:lineRule="auto"/>
        <w:ind w:left="567" w:right="567"/>
        <w:jc w:val="both"/>
        <w:rPr>
          <w:rFonts w:ascii="Palatino Linotype" w:hAnsi="Palatino Linotype" w:cs="Tahoma"/>
          <w:bCs/>
          <w:i/>
          <w:iCs/>
          <w:sz w:val="22"/>
        </w:rPr>
      </w:pPr>
      <w:r w:rsidRPr="00EC5340">
        <w:rPr>
          <w:rFonts w:ascii="Palatino Linotype" w:hAnsi="Palatino Linotype" w:cs="Tahoma"/>
          <w:b/>
          <w:bCs/>
          <w:i/>
          <w:iCs/>
          <w:sz w:val="22"/>
        </w:rPr>
        <w:t>II.</w:t>
      </w:r>
      <w:r>
        <w:rPr>
          <w:rFonts w:ascii="Palatino Linotype" w:hAnsi="Palatino Linotype" w:cs="Tahoma"/>
          <w:bCs/>
          <w:i/>
          <w:iCs/>
          <w:sz w:val="22"/>
        </w:rPr>
        <w:t xml:space="preserve"> </w:t>
      </w:r>
      <w:r w:rsidRPr="00EC5340">
        <w:rPr>
          <w:rFonts w:ascii="Palatino Linotype" w:hAnsi="Palatino Linotype" w:cs="Tahoma"/>
          <w:bCs/>
          <w:i/>
          <w:iCs/>
          <w:sz w:val="22"/>
        </w:rPr>
        <w:t>Que el procedimiento se encuentre en trámite;</w:t>
      </w:r>
    </w:p>
    <w:p w14:paraId="05052AA0" w14:textId="787AF080" w:rsidR="00EC5340" w:rsidRPr="00EC5340" w:rsidRDefault="00EC5340" w:rsidP="00EC5340">
      <w:pPr>
        <w:pStyle w:val="Prrafodelista"/>
        <w:tabs>
          <w:tab w:val="left" w:pos="426"/>
        </w:tabs>
        <w:spacing w:before="240" w:after="240" w:line="276" w:lineRule="auto"/>
        <w:ind w:left="567" w:right="567"/>
        <w:jc w:val="both"/>
        <w:rPr>
          <w:rFonts w:ascii="Palatino Linotype" w:hAnsi="Palatino Linotype" w:cs="Tahoma"/>
          <w:bCs/>
          <w:i/>
          <w:iCs/>
          <w:sz w:val="22"/>
        </w:rPr>
      </w:pPr>
      <w:r w:rsidRPr="00EC5340">
        <w:rPr>
          <w:rFonts w:ascii="Palatino Linotype" w:hAnsi="Palatino Linotype" w:cs="Tahoma"/>
          <w:b/>
          <w:bCs/>
          <w:i/>
          <w:iCs/>
          <w:sz w:val="22"/>
        </w:rPr>
        <w:t>III.</w:t>
      </w:r>
      <w:r>
        <w:rPr>
          <w:rFonts w:ascii="Palatino Linotype" w:hAnsi="Palatino Linotype" w:cs="Tahoma"/>
          <w:bCs/>
          <w:i/>
          <w:iCs/>
          <w:sz w:val="22"/>
        </w:rPr>
        <w:t xml:space="preserve"> </w:t>
      </w:r>
      <w:r w:rsidRPr="00EC5340">
        <w:rPr>
          <w:rFonts w:ascii="Palatino Linotype" w:hAnsi="Palatino Linotype" w:cs="Tahoma"/>
          <w:bCs/>
          <w:i/>
          <w:iCs/>
          <w:sz w:val="22"/>
        </w:rPr>
        <w:t>La vinculación directa con las actividades que realiza la autoridad en el procedimiento de verificación del cumplimiento de las leyes, y</w:t>
      </w:r>
    </w:p>
    <w:p w14:paraId="5CCB253C" w14:textId="27859B2C" w:rsidR="00EC5340" w:rsidRPr="00EC5340" w:rsidRDefault="00EC5340" w:rsidP="00EC5340">
      <w:pPr>
        <w:pStyle w:val="Prrafodelista"/>
        <w:tabs>
          <w:tab w:val="left" w:pos="426"/>
        </w:tabs>
        <w:spacing w:before="240" w:after="240" w:line="276" w:lineRule="auto"/>
        <w:ind w:left="567" w:right="567"/>
        <w:jc w:val="both"/>
        <w:rPr>
          <w:rFonts w:ascii="Palatino Linotype" w:hAnsi="Palatino Linotype" w:cs="Tahoma"/>
          <w:bCs/>
          <w:i/>
          <w:iCs/>
          <w:sz w:val="22"/>
        </w:rPr>
      </w:pPr>
      <w:r w:rsidRPr="00EC5340">
        <w:rPr>
          <w:rFonts w:ascii="Palatino Linotype" w:hAnsi="Palatino Linotype" w:cs="Tahoma"/>
          <w:b/>
          <w:bCs/>
          <w:i/>
          <w:iCs/>
          <w:sz w:val="22"/>
        </w:rPr>
        <w:t>IV.</w:t>
      </w:r>
      <w:r w:rsidRPr="00EC5340">
        <w:rPr>
          <w:rFonts w:ascii="Palatino Linotype" w:hAnsi="Palatino Linotype" w:cs="Tahoma"/>
          <w:bCs/>
          <w:i/>
          <w:iCs/>
          <w:sz w:val="22"/>
        </w:rPr>
        <w:t xml:space="preserve"> Que la difusión de la información impida u obstaculice las actividades de inspección, supervisión o vigilancia que realicen las autoridades en el procedimiento de verificación del cumplimiento de las leyes.</w:t>
      </w:r>
      <w:r>
        <w:rPr>
          <w:rFonts w:ascii="Palatino Linotype" w:hAnsi="Palatino Linotype" w:cs="Tahoma"/>
          <w:bCs/>
          <w:i/>
          <w:iCs/>
          <w:sz w:val="22"/>
        </w:rPr>
        <w:t>”</w:t>
      </w:r>
    </w:p>
    <w:p w14:paraId="786056F2" w14:textId="77777777" w:rsidR="00EC5340" w:rsidRDefault="00EC5340" w:rsidP="00032C9F">
      <w:pPr>
        <w:pStyle w:val="Prrafodelista"/>
        <w:tabs>
          <w:tab w:val="left" w:pos="426"/>
        </w:tabs>
        <w:spacing w:before="240" w:after="240" w:line="360" w:lineRule="auto"/>
        <w:ind w:left="0" w:right="51"/>
        <w:jc w:val="both"/>
        <w:rPr>
          <w:rFonts w:ascii="Palatino Linotype" w:hAnsi="Palatino Linotype" w:cs="Tahoma"/>
          <w:bCs/>
          <w:iCs/>
        </w:rPr>
      </w:pPr>
    </w:p>
    <w:p w14:paraId="5A1F8BBB" w14:textId="483AF67C" w:rsidR="00032C9F" w:rsidRDefault="00EC5340"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Dentro </w:t>
      </w:r>
      <w:r w:rsidRPr="00F15BFD">
        <w:rPr>
          <w:rFonts w:ascii="Palatino Linotype" w:hAnsi="Palatino Linotype"/>
          <w:color w:val="000000" w:themeColor="text1"/>
        </w:rPr>
        <w:t xml:space="preserve">del presente asunto, y como fuera demostrado a través de la transcripción del contenido del Acuerdo de Clasificación </w:t>
      </w:r>
      <w:r>
        <w:rPr>
          <w:rFonts w:ascii="Palatino Linotype" w:hAnsi="Palatino Linotype"/>
          <w:color w:val="000000" w:themeColor="text1"/>
        </w:rPr>
        <w:t>ATI/CT/SO/002/210422/A01</w:t>
      </w:r>
      <w:r w:rsidRPr="00F15BFD">
        <w:rPr>
          <w:rFonts w:ascii="Palatino Linotype" w:hAnsi="Palatino Linotype"/>
          <w:color w:val="000000" w:themeColor="text1"/>
        </w:rPr>
        <w:t xml:space="preserve">, no se advierte que el </w:t>
      </w:r>
      <w:r w:rsidRPr="00F15BFD">
        <w:rPr>
          <w:rFonts w:ascii="Palatino Linotype" w:hAnsi="Palatino Linotype"/>
          <w:b/>
          <w:bCs/>
          <w:color w:val="000000" w:themeColor="text1"/>
        </w:rPr>
        <w:t>SUJETO OBLIGADO</w:t>
      </w:r>
      <w:r w:rsidRPr="00F15BFD">
        <w:rPr>
          <w:rFonts w:ascii="Palatino Linotype" w:hAnsi="Palatino Linotype"/>
          <w:color w:val="000000" w:themeColor="text1"/>
        </w:rPr>
        <w:t xml:space="preserve"> haya atendido ninguno de los criterios de fondo para demostrar que, en el caso específico, se actualizaba la causal de reserva de la información requerida </w:t>
      </w:r>
      <w:r>
        <w:rPr>
          <w:rFonts w:ascii="Palatino Linotype" w:hAnsi="Palatino Linotype"/>
          <w:color w:val="000000" w:themeColor="text1"/>
        </w:rPr>
        <w:t>por el particular</w:t>
      </w:r>
      <w:r w:rsidRPr="00F15BFD">
        <w:rPr>
          <w:rFonts w:ascii="Palatino Linotype" w:hAnsi="Palatino Linotype"/>
          <w:color w:val="000000" w:themeColor="text1"/>
        </w:rPr>
        <w:t xml:space="preserve">, pues </w:t>
      </w:r>
      <w:r w:rsidRPr="00F15BFD">
        <w:rPr>
          <w:rFonts w:ascii="Palatino Linotype" w:hAnsi="Palatino Linotype"/>
          <w:i/>
          <w:iCs/>
          <w:color w:val="000000" w:themeColor="text1"/>
        </w:rPr>
        <w:t>grosso modo</w:t>
      </w:r>
      <w:r w:rsidRPr="00F15BFD">
        <w:rPr>
          <w:rFonts w:ascii="Palatino Linotype" w:hAnsi="Palatino Linotype"/>
          <w:color w:val="000000" w:themeColor="text1"/>
        </w:rPr>
        <w:t xml:space="preserve"> </w:t>
      </w:r>
      <w:r w:rsidRPr="00F15BFD">
        <w:rPr>
          <w:rFonts w:ascii="Palatino Linotype" w:hAnsi="Palatino Linotype"/>
          <w:b/>
          <w:bCs/>
          <w:color w:val="000000" w:themeColor="text1"/>
        </w:rPr>
        <w:t xml:space="preserve">únicamente se limitó a referir que </w:t>
      </w:r>
      <w:r w:rsidRPr="00EC5340">
        <w:rPr>
          <w:rFonts w:ascii="Palatino Linotype" w:hAnsi="Palatino Linotype"/>
          <w:b/>
          <w:bCs/>
          <w:iCs/>
          <w:color w:val="000000" w:themeColor="text1"/>
        </w:rPr>
        <w:t>el proporcionar el número de cuenta bancaria del ayuntamiento</w:t>
      </w:r>
      <w:r>
        <w:rPr>
          <w:rFonts w:ascii="Palatino Linotype" w:hAnsi="Palatino Linotype"/>
          <w:b/>
          <w:bCs/>
          <w:iCs/>
          <w:color w:val="000000" w:themeColor="text1"/>
        </w:rPr>
        <w:t xml:space="preserve"> </w:t>
      </w:r>
      <w:r>
        <w:rPr>
          <w:rFonts w:ascii="Palatino Linotype" w:hAnsi="Palatino Linotype"/>
          <w:b/>
          <w:bCs/>
          <w:i/>
          <w:iCs/>
          <w:color w:val="000000" w:themeColor="text1"/>
        </w:rPr>
        <w:t>“podría”</w:t>
      </w:r>
      <w:r w:rsidRPr="00EC5340">
        <w:rPr>
          <w:rFonts w:ascii="Palatino Linotype" w:hAnsi="Palatino Linotype"/>
          <w:b/>
          <w:bCs/>
          <w:iCs/>
          <w:color w:val="000000" w:themeColor="text1"/>
        </w:rPr>
        <w:t xml:space="preserve"> corre</w:t>
      </w:r>
      <w:r>
        <w:rPr>
          <w:rFonts w:ascii="Palatino Linotype" w:hAnsi="Palatino Linotype"/>
          <w:b/>
          <w:bCs/>
          <w:iCs/>
          <w:color w:val="000000" w:themeColor="text1"/>
        </w:rPr>
        <w:t>r</w:t>
      </w:r>
      <w:r w:rsidRPr="00EC5340">
        <w:rPr>
          <w:rFonts w:ascii="Palatino Linotype" w:hAnsi="Palatino Linotype"/>
          <w:b/>
          <w:bCs/>
          <w:iCs/>
          <w:color w:val="000000" w:themeColor="text1"/>
        </w:rPr>
        <w:t xml:space="preserve"> el riesgo de ser víctima de </w:t>
      </w:r>
      <w:r w:rsidRPr="00EC5340">
        <w:rPr>
          <w:rFonts w:ascii="Palatino Linotype" w:hAnsi="Palatino Linotype"/>
          <w:b/>
          <w:bCs/>
          <w:i/>
          <w:iCs/>
          <w:color w:val="000000" w:themeColor="text1"/>
        </w:rPr>
        <w:t>hackeo</w:t>
      </w:r>
      <w:r w:rsidRPr="00EC5340">
        <w:rPr>
          <w:rFonts w:ascii="Palatino Linotype" w:hAnsi="Palatino Linotype"/>
          <w:b/>
          <w:bCs/>
          <w:iCs/>
          <w:color w:val="000000" w:themeColor="text1"/>
        </w:rPr>
        <w:t xml:space="preserve"> y robo del erario</w:t>
      </w:r>
      <w:r w:rsidRPr="00F15BFD">
        <w:rPr>
          <w:rFonts w:ascii="Palatino Linotype" w:hAnsi="Palatino Linotype"/>
          <w:b/>
          <w:bCs/>
          <w:color w:val="000000" w:themeColor="text1"/>
        </w:rPr>
        <w:t xml:space="preserve">; además, </w:t>
      </w:r>
      <w:r>
        <w:rPr>
          <w:rFonts w:ascii="Palatino Linotype" w:hAnsi="Palatino Linotype"/>
          <w:b/>
          <w:bCs/>
          <w:color w:val="000000" w:themeColor="text1"/>
        </w:rPr>
        <w:t xml:space="preserve">que </w:t>
      </w:r>
      <w:r w:rsidRPr="00EC5340">
        <w:rPr>
          <w:rFonts w:ascii="Palatino Linotype" w:hAnsi="Palatino Linotype"/>
          <w:b/>
          <w:bCs/>
          <w:iCs/>
          <w:color w:val="000000" w:themeColor="text1"/>
        </w:rPr>
        <w:t xml:space="preserve">si se proporcionan las cuentas bancarias a un desconocido, el ayuntamiento </w:t>
      </w:r>
      <w:r>
        <w:rPr>
          <w:rFonts w:ascii="Palatino Linotype" w:hAnsi="Palatino Linotype"/>
          <w:b/>
          <w:bCs/>
          <w:iCs/>
          <w:color w:val="000000" w:themeColor="text1"/>
        </w:rPr>
        <w:t>“</w:t>
      </w:r>
      <w:r w:rsidRPr="00EC5340">
        <w:rPr>
          <w:rFonts w:ascii="Palatino Linotype" w:hAnsi="Palatino Linotype"/>
          <w:b/>
          <w:bCs/>
          <w:i/>
          <w:iCs/>
          <w:color w:val="000000" w:themeColor="text1"/>
        </w:rPr>
        <w:t>podría</w:t>
      </w:r>
      <w:r>
        <w:rPr>
          <w:rFonts w:ascii="Palatino Linotype" w:hAnsi="Palatino Linotype"/>
          <w:b/>
          <w:bCs/>
          <w:i/>
          <w:iCs/>
          <w:color w:val="000000" w:themeColor="text1"/>
        </w:rPr>
        <w:t>”</w:t>
      </w:r>
      <w:r w:rsidRPr="00EC5340">
        <w:rPr>
          <w:rFonts w:ascii="Palatino Linotype" w:hAnsi="Palatino Linotype"/>
          <w:b/>
          <w:bCs/>
          <w:iCs/>
          <w:color w:val="000000" w:themeColor="text1"/>
        </w:rPr>
        <w:t xml:space="preserve"> verse relacionado con actividades ilícitas</w:t>
      </w:r>
      <w:r w:rsidRPr="00F15BFD">
        <w:rPr>
          <w:rFonts w:ascii="Palatino Linotype" w:hAnsi="Palatino Linotype"/>
          <w:color w:val="000000" w:themeColor="text1"/>
        </w:rPr>
        <w:t xml:space="preserve">, sin jamás establecer una teoría del caso en concreto o de la información o documentación específica que actualizara alguna de las diversas fracciones del artículo 140 de la Ley de la materia, dejando al particular en un total estado de </w:t>
      </w:r>
      <w:r w:rsidRPr="00F15BFD">
        <w:rPr>
          <w:rFonts w:ascii="Palatino Linotype" w:hAnsi="Palatino Linotype"/>
          <w:b/>
          <w:bCs/>
          <w:color w:val="000000" w:themeColor="text1"/>
        </w:rPr>
        <w:t>incertidumbre</w:t>
      </w:r>
      <w:r w:rsidRPr="00F15BFD">
        <w:rPr>
          <w:rFonts w:ascii="Palatino Linotype" w:hAnsi="Palatino Linotype"/>
          <w:color w:val="000000" w:themeColor="text1"/>
        </w:rPr>
        <w:t>.</w:t>
      </w:r>
    </w:p>
    <w:p w14:paraId="1B87B092"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10FEB2E9" w14:textId="12541515" w:rsidR="00032C9F" w:rsidRDefault="00EC5340"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Consecuencia de lo anterior, este Organismo Garante concluye que </w:t>
      </w:r>
      <w:r w:rsidRPr="00F15BFD">
        <w:rPr>
          <w:rFonts w:ascii="Palatino Linotype" w:hAnsi="Palatino Linotype"/>
          <w:color w:val="000000" w:themeColor="text1"/>
        </w:rPr>
        <w:t xml:space="preserve">el </w:t>
      </w:r>
      <w:r w:rsidRPr="00F15BFD">
        <w:rPr>
          <w:rFonts w:ascii="Palatino Linotype" w:hAnsi="Palatino Linotype"/>
          <w:b/>
          <w:bCs/>
          <w:color w:val="000000" w:themeColor="text1"/>
        </w:rPr>
        <w:t>SUJETO OBLIGADO</w:t>
      </w:r>
      <w:r w:rsidRPr="00F15BFD">
        <w:rPr>
          <w:rFonts w:ascii="Palatino Linotype" w:hAnsi="Palatino Linotype"/>
          <w:color w:val="000000" w:themeColor="text1"/>
        </w:rPr>
        <w:t xml:space="preserve"> omitió enteramente realizar la prueba de daño que mandata la Ley General y Local para determinar si ha lugar la reserva de la información. Por lo </w:t>
      </w:r>
      <w:r w:rsidRPr="00F15BFD">
        <w:rPr>
          <w:rFonts w:ascii="Palatino Linotype" w:hAnsi="Palatino Linotype"/>
          <w:color w:val="000000" w:themeColor="text1"/>
        </w:rPr>
        <w:lastRenderedPageBreak/>
        <w:t xml:space="preserve">anterior, este Organismo Garante estima necesario referir que el Lineamiento Trigésimo Tercero de los </w:t>
      </w:r>
      <w:r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sidRPr="00F15BFD">
        <w:rPr>
          <w:rFonts w:ascii="Palatino Linotype" w:hAnsi="Palatino Linotype"/>
          <w:color w:val="000000" w:themeColor="text1"/>
        </w:rPr>
        <w:t>, establece lo siguiente:</w:t>
      </w:r>
    </w:p>
    <w:p w14:paraId="3F8DA14A"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0EB6FC9F"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i/>
          <w:iCs/>
          <w:color w:val="000000" w:themeColor="text1"/>
          <w:sz w:val="22"/>
          <w:szCs w:val="22"/>
        </w:rPr>
        <w:t>“</w:t>
      </w:r>
      <w:r w:rsidRPr="00F15BFD">
        <w:rPr>
          <w:rFonts w:ascii="Palatino Linotype" w:hAnsi="Palatino Linotype"/>
          <w:b/>
          <w:bCs/>
          <w:i/>
          <w:iCs/>
          <w:color w:val="000000" w:themeColor="text1"/>
          <w:sz w:val="22"/>
          <w:szCs w:val="22"/>
        </w:rPr>
        <w:t>Trigésimo tercero. </w:t>
      </w:r>
      <w:r w:rsidRPr="00F15BFD">
        <w:rPr>
          <w:rFonts w:ascii="Palatino Linotype" w:hAnsi="Palatino Linotype"/>
          <w:i/>
          <w:iCs/>
          <w:color w:val="000000" w:themeColor="text1"/>
          <w:sz w:val="22"/>
          <w:szCs w:val="22"/>
        </w:rPr>
        <w:t>Para la aplicación de la prueba de daño a la que hace referencia el artículo 104 de la Ley General, los sujetos obligados atenderán lo siguiente:</w:t>
      </w:r>
    </w:p>
    <w:p w14:paraId="1D0611BE"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b/>
          <w:bCs/>
          <w:i/>
          <w:iCs/>
          <w:color w:val="000000" w:themeColor="text1"/>
          <w:sz w:val="22"/>
          <w:szCs w:val="22"/>
        </w:rPr>
        <w:t>I.</w:t>
      </w:r>
      <w:r w:rsidRPr="00F15BFD">
        <w:rPr>
          <w:rFonts w:ascii="Palatino Linotype" w:hAnsi="Palatino Linotype"/>
          <w:i/>
          <w:iCs/>
          <w:color w:val="000000" w:themeColor="text1"/>
          <w:sz w:val="22"/>
          <w:szCs w:val="22"/>
        </w:rPr>
        <w:t>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0CE35F6C"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b/>
          <w:bCs/>
          <w:i/>
          <w:iCs/>
          <w:color w:val="000000" w:themeColor="text1"/>
          <w:sz w:val="22"/>
          <w:szCs w:val="22"/>
        </w:rPr>
        <w:t>II.</w:t>
      </w:r>
      <w:r w:rsidRPr="00F15BFD">
        <w:rPr>
          <w:rFonts w:ascii="Palatino Linotype" w:hAnsi="Palatino Linotype"/>
          <w:i/>
          <w:iCs/>
          <w:color w:val="000000" w:themeColor="text1"/>
          <w:sz w:val="22"/>
          <w:szCs w:val="22"/>
        </w:rPr>
        <w:t>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09D06AF5"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b/>
          <w:bCs/>
          <w:i/>
          <w:iCs/>
          <w:color w:val="000000" w:themeColor="text1"/>
          <w:sz w:val="22"/>
          <w:szCs w:val="22"/>
        </w:rPr>
        <w:t>III.</w:t>
      </w:r>
      <w:r w:rsidRPr="00F15BFD">
        <w:rPr>
          <w:rFonts w:ascii="Palatino Linotype" w:hAnsi="Palatino Linotype"/>
          <w:i/>
          <w:iCs/>
          <w:color w:val="000000" w:themeColor="text1"/>
          <w:sz w:val="22"/>
          <w:szCs w:val="22"/>
        </w:rPr>
        <w:t> Se debe de acreditar el vínculo entre la difusión de la información y la afectación del interés jurídico tutelado de que se trate;</w:t>
      </w:r>
    </w:p>
    <w:p w14:paraId="1BA3FFBD"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b/>
          <w:bCs/>
          <w:i/>
          <w:iCs/>
          <w:color w:val="000000" w:themeColor="text1"/>
          <w:sz w:val="22"/>
          <w:szCs w:val="22"/>
        </w:rPr>
        <w:t>IV.</w:t>
      </w:r>
      <w:r w:rsidRPr="00F15BFD">
        <w:rPr>
          <w:rFonts w:ascii="Palatino Linotype" w:hAnsi="Palatino Linotype"/>
          <w:i/>
          <w:iCs/>
          <w:color w:val="000000" w:themeColor="text1"/>
          <w:sz w:val="22"/>
          <w:szCs w:val="22"/>
        </w:rPr>
        <w:t> Precisar las razones objetivas por las que la apertura de la información generaría una afectación, a través de los elementos de un riesgo real, demostrable e identificable;</w:t>
      </w:r>
    </w:p>
    <w:p w14:paraId="7D96BB1E"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b/>
          <w:bCs/>
          <w:i/>
          <w:iCs/>
          <w:color w:val="000000" w:themeColor="text1"/>
          <w:sz w:val="22"/>
          <w:szCs w:val="22"/>
        </w:rPr>
        <w:t>V.</w:t>
      </w:r>
      <w:r w:rsidRPr="00F15BFD">
        <w:rPr>
          <w:rFonts w:ascii="Palatino Linotype" w:hAnsi="Palatino Linotype"/>
          <w:i/>
          <w:iCs/>
          <w:color w:val="000000" w:themeColor="text1"/>
          <w:sz w:val="22"/>
          <w:szCs w:val="22"/>
        </w:rPr>
        <w:t> En la motivación de la clasificación, el sujeto obligado deberá acreditar las circunstancias de modo, tiempo y lugar del daño, y</w:t>
      </w:r>
    </w:p>
    <w:p w14:paraId="1A95565A" w14:textId="77777777" w:rsidR="00EC5340" w:rsidRPr="00F15BFD" w:rsidRDefault="00EC5340" w:rsidP="00EC534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15BFD">
        <w:rPr>
          <w:rFonts w:ascii="Palatino Linotype" w:hAnsi="Palatino Linotype"/>
          <w:b/>
          <w:bCs/>
          <w:i/>
          <w:iCs/>
          <w:color w:val="000000" w:themeColor="text1"/>
          <w:sz w:val="22"/>
          <w:szCs w:val="22"/>
        </w:rPr>
        <w:t>VI.</w:t>
      </w:r>
      <w:r w:rsidRPr="00F15BFD">
        <w:rPr>
          <w:rFonts w:ascii="Palatino Linotype" w:hAnsi="Palatino Linotype"/>
          <w:i/>
          <w:iCs/>
          <w:color w:val="000000" w:themeColor="text1"/>
          <w:sz w:val="22"/>
          <w:szCs w:val="22"/>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6DD8C09B" w14:textId="77777777" w:rsidR="00EC5340" w:rsidRDefault="00EC5340" w:rsidP="00032C9F">
      <w:pPr>
        <w:pStyle w:val="Prrafodelista"/>
        <w:tabs>
          <w:tab w:val="left" w:pos="426"/>
        </w:tabs>
        <w:spacing w:before="240" w:after="240" w:line="360" w:lineRule="auto"/>
        <w:ind w:left="0" w:right="51"/>
        <w:jc w:val="both"/>
        <w:rPr>
          <w:rFonts w:ascii="Palatino Linotype" w:hAnsi="Palatino Linotype" w:cs="Tahoma"/>
          <w:bCs/>
          <w:iCs/>
        </w:rPr>
      </w:pPr>
    </w:p>
    <w:p w14:paraId="4004B959" w14:textId="23D84486" w:rsidR="00032C9F" w:rsidRDefault="00EC5340"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Por lo anterior, este </w:t>
      </w:r>
      <w:r w:rsidRPr="00F15BFD">
        <w:rPr>
          <w:rFonts w:ascii="Palatino Linotype" w:hAnsi="Palatino Linotype"/>
          <w:color w:val="000000" w:themeColor="text1"/>
        </w:rPr>
        <w:t xml:space="preserve">Instituto de Transparencia, Acceso a la Información Pública y Protección de Datos Personales del Estado de México y Municipios hace un llamado enérgico al </w:t>
      </w:r>
      <w:r w:rsidRPr="00F15BFD">
        <w:rPr>
          <w:rFonts w:ascii="Palatino Linotype" w:hAnsi="Palatino Linotype"/>
          <w:b/>
          <w:bCs/>
          <w:color w:val="000000" w:themeColor="text1"/>
        </w:rPr>
        <w:t>SUJETO OBLIGADO</w:t>
      </w:r>
      <w:r w:rsidRPr="00F15BFD">
        <w:rPr>
          <w:rFonts w:ascii="Palatino Linotype" w:hAnsi="Palatino Linotype"/>
          <w:color w:val="000000" w:themeColor="text1"/>
        </w:rPr>
        <w:t xml:space="preserve"> para que, en adelante, elabore sus ejercicios de clasificación de la información, por reserva o confidencialidad, de </w:t>
      </w:r>
      <w:r w:rsidRPr="00F15BFD">
        <w:rPr>
          <w:rFonts w:ascii="Palatino Linotype" w:hAnsi="Palatino Linotype"/>
          <w:color w:val="000000" w:themeColor="text1"/>
        </w:rPr>
        <w:lastRenderedPageBreak/>
        <w:t>manera fundada y motivada, apegándose a los criterios establecidos en las disposiciones jurídicas aplicables.</w:t>
      </w:r>
    </w:p>
    <w:p w14:paraId="37715BF7"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00CFD71B" w14:textId="21646225" w:rsidR="00032C9F" w:rsidRDefault="00B64F9A"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Así las cosas, se procede a analizar la naturaleza de la información solicitada, a fin de establecer si ésta es o no susceptible de ser reservada.</w:t>
      </w:r>
    </w:p>
    <w:p w14:paraId="12E1E288"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57FB2E6F" w14:textId="5566F939" w:rsidR="00101A7E" w:rsidRPr="00101A7E" w:rsidRDefault="00101A7E" w:rsidP="00101A7E">
      <w:pPr>
        <w:pStyle w:val="Prrafodelista"/>
        <w:tabs>
          <w:tab w:val="left" w:pos="426"/>
        </w:tabs>
        <w:spacing w:before="240" w:after="240" w:line="360" w:lineRule="auto"/>
        <w:ind w:left="0" w:right="51"/>
        <w:jc w:val="both"/>
        <w:outlineLvl w:val="2"/>
        <w:rPr>
          <w:rFonts w:ascii="Palatino Linotype" w:hAnsi="Palatino Linotype" w:cs="Tahoma"/>
          <w:b/>
          <w:bCs/>
          <w:iCs/>
        </w:rPr>
      </w:pPr>
      <w:r w:rsidRPr="00101A7E">
        <w:rPr>
          <w:rFonts w:ascii="Palatino Linotype" w:hAnsi="Palatino Linotype" w:cs="Tahoma"/>
          <w:b/>
          <w:bCs/>
          <w:iCs/>
        </w:rPr>
        <w:t>V. De los estados bancarios de los Sujetos Obligados.</w:t>
      </w:r>
    </w:p>
    <w:p w14:paraId="5A312E57" w14:textId="77777777" w:rsidR="00101A7E" w:rsidRDefault="00101A7E" w:rsidP="00032C9F">
      <w:pPr>
        <w:pStyle w:val="Prrafodelista"/>
        <w:tabs>
          <w:tab w:val="left" w:pos="426"/>
        </w:tabs>
        <w:spacing w:before="240" w:after="240" w:line="360" w:lineRule="auto"/>
        <w:ind w:left="0" w:right="51"/>
        <w:jc w:val="both"/>
        <w:rPr>
          <w:rFonts w:ascii="Palatino Linotype" w:hAnsi="Palatino Linotype" w:cs="Tahoma"/>
          <w:bCs/>
          <w:iCs/>
        </w:rPr>
      </w:pPr>
    </w:p>
    <w:p w14:paraId="7B6A6AA3" w14:textId="77777777" w:rsidR="00101A7E" w:rsidRPr="00427407"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eastAsia="MS Gothic" w:hAnsi="Palatino Linotype" w:cs="Times New Roman"/>
          <w:szCs w:val="26"/>
        </w:rPr>
        <w:t>El</w:t>
      </w:r>
      <w:r w:rsidRPr="003530A5">
        <w:rPr>
          <w:rFonts w:ascii="Palatino Linotype" w:eastAsia="MS Gothic" w:hAnsi="Palatino Linotype" w:cs="Times New Roman"/>
          <w:szCs w:val="26"/>
        </w:rPr>
        <w:t xml:space="preserve"> </w:t>
      </w:r>
      <w:r w:rsidRPr="003530A5">
        <w:rPr>
          <w:rFonts w:ascii="Palatino Linotype" w:hAnsi="Palatino Linotype" w:cs="Arial"/>
          <w:color w:val="000000"/>
        </w:rPr>
        <w:t xml:space="preserve">artículo </w:t>
      </w:r>
      <w:r w:rsidRPr="003530A5">
        <w:rPr>
          <w:rFonts w:ascii="Palatino Linotype" w:hAnsi="Palatino Linotype"/>
          <w:color w:val="000000" w:themeColor="text1"/>
        </w:rPr>
        <w:t xml:space="preserve">115 de la </w:t>
      </w:r>
      <w:r>
        <w:rPr>
          <w:rFonts w:ascii="Palatino Linotype" w:hAnsi="Palatino Linotype"/>
          <w:i/>
          <w:color w:val="000000" w:themeColor="text1"/>
        </w:rPr>
        <w:t>Magna Carta</w:t>
      </w:r>
      <w:r w:rsidRPr="003530A5">
        <w:rPr>
          <w:rFonts w:ascii="Palatino Linotype" w:hAnsi="Palatino Linotype"/>
          <w:color w:val="000000" w:themeColor="text1"/>
        </w:rPr>
        <w:t xml:space="preserve"> establece que</w:t>
      </w:r>
      <w:r>
        <w:rPr>
          <w:rFonts w:ascii="Palatino Linotype" w:hAnsi="Palatino Linotype"/>
          <w:color w:val="000000" w:themeColor="text1"/>
        </w:rPr>
        <w:t xml:space="preserve"> cada municipio </w:t>
      </w:r>
      <w:r w:rsidRPr="00427407">
        <w:rPr>
          <w:rFonts w:ascii="Palatino Linotype" w:hAnsi="Palatino Linotype"/>
          <w:color w:val="000000" w:themeColor="text1"/>
        </w:rPr>
        <w:t>será gobernado por un Ayuntamiento de elección popular directa, integrado por un Presidente o Presidenta Municipal y el número de regidurías y sindicaturas que la ley determine, de conformid</w:t>
      </w:r>
      <w:r>
        <w:rPr>
          <w:rFonts w:ascii="Palatino Linotype" w:hAnsi="Palatino Linotype"/>
          <w:color w:val="000000" w:themeColor="text1"/>
        </w:rPr>
        <w:t>ad con el principio de paridad.</w:t>
      </w:r>
    </w:p>
    <w:p w14:paraId="3C89EE72" w14:textId="77777777" w:rsidR="00101A7E" w:rsidRPr="00427407"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128D4F61" w14:textId="77777777" w:rsidR="00101A7E" w:rsidRPr="003530A5"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3530A5">
        <w:rPr>
          <w:rFonts w:ascii="Palatino Linotype" w:hAnsi="Palatino Linotype"/>
          <w:color w:val="000000" w:themeColor="text1"/>
        </w:rPr>
        <w:t xml:space="preserve"> </w:t>
      </w:r>
      <w:r>
        <w:rPr>
          <w:rFonts w:ascii="Palatino Linotype" w:hAnsi="Palatino Linotype"/>
          <w:color w:val="000000" w:themeColor="text1"/>
        </w:rPr>
        <w:t>Los</w:t>
      </w:r>
      <w:r w:rsidRPr="003530A5">
        <w:rPr>
          <w:rFonts w:ascii="Palatino Linotype" w:hAnsi="Palatino Linotype"/>
          <w:color w:val="000000" w:themeColor="text1"/>
        </w:rPr>
        <w:t xml:space="preserve">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Pr="003530A5">
        <w:rPr>
          <w:rFonts w:ascii="Palatino Linotype" w:hAnsi="Palatino Linotype"/>
          <w:b/>
          <w:color w:val="000000" w:themeColor="text1"/>
        </w:rPr>
        <w:t>que organicen la administración pública municipal</w:t>
      </w:r>
      <w:r w:rsidRPr="003530A5">
        <w:rPr>
          <w:rFonts w:ascii="Palatino Linotype" w:hAnsi="Palatino Linotype"/>
          <w:color w:val="000000" w:themeColor="text1"/>
        </w:rPr>
        <w:t xml:space="preserve">, </w:t>
      </w:r>
      <w:r w:rsidRPr="003530A5">
        <w:rPr>
          <w:rFonts w:ascii="Palatino Linotype" w:hAnsi="Palatino Linotype"/>
          <w:b/>
          <w:color w:val="000000" w:themeColor="text1"/>
        </w:rPr>
        <w:t>regulen las materias, procedimientos, funciones y servicios públicos de su competencia</w:t>
      </w:r>
      <w:r w:rsidRPr="003530A5">
        <w:rPr>
          <w:rFonts w:ascii="Palatino Linotype" w:hAnsi="Palatino Linotype"/>
          <w:color w:val="000000" w:themeColor="text1"/>
        </w:rPr>
        <w:t xml:space="preserve"> y aseguren la participación ciudadana y vecinal</w:t>
      </w:r>
      <w:r>
        <w:rPr>
          <w:rStyle w:val="Refdenotaalpie"/>
          <w:rFonts w:ascii="Palatino Linotype" w:hAnsi="Palatino Linotype"/>
          <w:color w:val="000000" w:themeColor="text1"/>
        </w:rPr>
        <w:footnoteReference w:id="17"/>
      </w:r>
      <w:r w:rsidRPr="003530A5">
        <w:rPr>
          <w:rFonts w:ascii="Palatino Linotype" w:hAnsi="Palatino Linotype"/>
          <w:color w:val="000000" w:themeColor="text1"/>
        </w:rPr>
        <w:t>.</w:t>
      </w:r>
    </w:p>
    <w:p w14:paraId="522AE60C" w14:textId="77777777" w:rsidR="00101A7E" w:rsidRPr="00246C61"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52C841D6" w14:textId="77777777" w:rsidR="00101A7E" w:rsidRPr="00246C61"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246C61">
        <w:rPr>
          <w:rFonts w:ascii="Palatino Linotype" w:hAnsi="Palatino Linotype"/>
          <w:color w:val="000000" w:themeColor="text1"/>
        </w:rPr>
        <w:t xml:space="preserve">En seguimiento al mandato constitucional referido </w:t>
      </w:r>
      <w:r w:rsidRPr="00246C61">
        <w:rPr>
          <w:rFonts w:ascii="Palatino Linotype" w:hAnsi="Palatino Linotype"/>
          <w:i/>
          <w:color w:val="000000" w:themeColor="text1"/>
        </w:rPr>
        <w:t>supra</w:t>
      </w:r>
      <w:r w:rsidRPr="00246C61">
        <w:rPr>
          <w:rFonts w:ascii="Palatino Linotype" w:hAnsi="Palatino Linotype"/>
          <w:color w:val="000000" w:themeColor="text1"/>
        </w:rPr>
        <w:t xml:space="preserve">, la Ley Orgánica Municipal del Estado de México establece que, para el ejercicio de sus atribuciones y responsabilidades ejecutivas, el ayuntamiento se auxiliará con las dependencias y </w:t>
      </w:r>
      <w:r w:rsidRPr="00246C61">
        <w:rPr>
          <w:rFonts w:ascii="Palatino Linotype" w:hAnsi="Palatino Linotype"/>
          <w:color w:val="000000" w:themeColor="text1"/>
        </w:rPr>
        <w:lastRenderedPageBreak/>
        <w:t>entidades de la administración pública municipal, que en cada caso acuerde el cabildo a propuesta de la persona titular de la presidencia municipal, las que estarán subordinadas a ésta.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r w:rsidRPr="00246C61">
        <w:rPr>
          <w:rStyle w:val="Refdenotaalpie"/>
          <w:rFonts w:ascii="Palatino Linotype" w:hAnsi="Palatino Linotype"/>
          <w:color w:val="000000" w:themeColor="text1"/>
        </w:rPr>
        <w:footnoteReference w:id="18"/>
      </w:r>
      <w:r w:rsidRPr="00246C61">
        <w:rPr>
          <w:rFonts w:ascii="Palatino Linotype" w:hAnsi="Palatino Linotype"/>
          <w:color w:val="000000" w:themeColor="text1"/>
        </w:rPr>
        <w:t>.</w:t>
      </w:r>
    </w:p>
    <w:p w14:paraId="679282A9" w14:textId="77777777" w:rsidR="00101A7E" w:rsidRPr="00246C61"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7AAB7804" w14:textId="77777777" w:rsidR="00101A7E" w:rsidRPr="00246C61"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246C61">
        <w:rPr>
          <w:rFonts w:ascii="Palatino Linotype" w:hAnsi="Palatino Linotype"/>
          <w:color w:val="000000" w:themeColor="text1"/>
        </w:rPr>
        <w:t>Para el despacho, estudio y planeación de los diversos asuntos de la administración municipal, el ayuntamiento contará por lo menos con las siguientes Dependencias</w:t>
      </w:r>
      <w:r w:rsidRPr="00246C61">
        <w:rPr>
          <w:rStyle w:val="Refdenotaalpie"/>
          <w:rFonts w:ascii="Palatino Linotype" w:hAnsi="Palatino Linotype"/>
          <w:color w:val="000000" w:themeColor="text1"/>
        </w:rPr>
        <w:footnoteReference w:id="19"/>
      </w:r>
      <w:r w:rsidRPr="00246C61">
        <w:rPr>
          <w:rFonts w:ascii="Palatino Linotype" w:hAnsi="Palatino Linotype"/>
          <w:color w:val="000000" w:themeColor="text1"/>
        </w:rPr>
        <w:t>:</w:t>
      </w:r>
    </w:p>
    <w:p w14:paraId="1F281D81"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Secretaría del Ayuntamiento;</w:t>
      </w:r>
    </w:p>
    <w:p w14:paraId="61008EA4" w14:textId="77777777" w:rsidR="00101A7E" w:rsidRPr="00427407"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032C9F">
        <w:rPr>
          <w:rFonts w:ascii="Palatino Linotype" w:hAnsi="Palatino Linotype"/>
          <w:b/>
          <w:bCs/>
          <w:color w:val="000000" w:themeColor="text1"/>
        </w:rPr>
        <w:t>La Tesorería Municipal</w:t>
      </w:r>
      <w:r w:rsidRPr="00427407">
        <w:rPr>
          <w:rFonts w:ascii="Palatino Linotype" w:hAnsi="Palatino Linotype"/>
          <w:bCs/>
          <w:color w:val="000000" w:themeColor="text1"/>
        </w:rPr>
        <w:t xml:space="preserve">; </w:t>
      </w:r>
    </w:p>
    <w:p w14:paraId="6D6D0CEE"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Dirección de Obras Públicas o equivalente;</w:t>
      </w:r>
    </w:p>
    <w:p w14:paraId="0B96011F"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Dirección de Desarrollo Económico o equivalente;</w:t>
      </w:r>
    </w:p>
    <w:p w14:paraId="14B5C314"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 xml:space="preserve">La Dirección de Desarrollo Urbano o equivalente; </w:t>
      </w:r>
    </w:p>
    <w:p w14:paraId="1C098E51"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Dirección de Ecología o equivalente;</w:t>
      </w:r>
    </w:p>
    <w:p w14:paraId="35A567CF"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Dirección de Desarrollo Social o equivalente;</w:t>
      </w:r>
    </w:p>
    <w:p w14:paraId="258C3463"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Coordinación Municipal de Protección Civil o equivalente; y</w:t>
      </w:r>
    </w:p>
    <w:p w14:paraId="0EC278AF" w14:textId="77777777" w:rsidR="00101A7E" w:rsidRPr="00246C61"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46C61">
        <w:rPr>
          <w:rFonts w:ascii="Palatino Linotype" w:hAnsi="Palatino Linotype"/>
          <w:color w:val="000000" w:themeColor="text1"/>
        </w:rPr>
        <w:t>La Dirección de las Mujeres o equivalente.</w:t>
      </w:r>
    </w:p>
    <w:p w14:paraId="559C8653" w14:textId="77777777" w:rsidR="00101A7E" w:rsidRPr="00246C61"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70D9F331"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246C61">
        <w:rPr>
          <w:rFonts w:ascii="Palatino Linotype" w:hAnsi="Palatino Linotype" w:cs="Tahoma"/>
          <w:bCs/>
          <w:iCs/>
        </w:rPr>
        <w:lastRenderedPageBreak/>
        <w:t xml:space="preserve">Lo anterior es recuperado por el Bando Municipal </w:t>
      </w:r>
      <w:r>
        <w:rPr>
          <w:rFonts w:ascii="Palatino Linotype" w:hAnsi="Palatino Linotype" w:cs="Tahoma"/>
          <w:bCs/>
          <w:iCs/>
        </w:rPr>
        <w:t>2023</w:t>
      </w:r>
      <w:r w:rsidRPr="00246C61">
        <w:rPr>
          <w:rFonts w:ascii="Palatino Linotype" w:hAnsi="Palatino Linotype" w:cs="Tahoma"/>
          <w:bCs/>
          <w:iCs/>
        </w:rPr>
        <w:t xml:space="preserve"> de </w:t>
      </w:r>
      <w:r>
        <w:rPr>
          <w:rFonts w:ascii="Palatino Linotype" w:hAnsi="Palatino Linotype" w:cs="Tahoma"/>
          <w:bCs/>
          <w:iCs/>
        </w:rPr>
        <w:t xml:space="preserve">Atizapán, el cual establece que para el </w:t>
      </w:r>
      <w:r w:rsidRPr="0034061C">
        <w:rPr>
          <w:rFonts w:ascii="Palatino Linotype" w:hAnsi="Palatino Linotype" w:cs="Tahoma"/>
          <w:bCs/>
          <w:iCs/>
        </w:rPr>
        <w:t>despacho de los asuntos municipales, el ayuntamiento se auxiliará con las áreas administrativas, organismos públicos descentralizados y entidades de la Administración Pública Municipal que considere necesarias, mismas que estarán subordinadas al Presidente Municipal. Dichas áreas administrativas, organismos y entidades son las siguientes</w:t>
      </w:r>
      <w:r>
        <w:rPr>
          <w:rStyle w:val="Refdenotaalpie"/>
          <w:rFonts w:ascii="Palatino Linotype" w:hAnsi="Palatino Linotype" w:cs="Tahoma"/>
          <w:bCs/>
          <w:iCs/>
        </w:rPr>
        <w:footnoteReference w:id="20"/>
      </w:r>
      <w:r w:rsidRPr="0034061C">
        <w:rPr>
          <w:rFonts w:ascii="Palatino Linotype" w:hAnsi="Palatino Linotype" w:cs="Tahoma"/>
          <w:bCs/>
          <w:iCs/>
        </w:rPr>
        <w:t>:</w:t>
      </w:r>
    </w:p>
    <w:p w14:paraId="7453A538"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47F65073"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34061C">
        <w:rPr>
          <w:rFonts w:ascii="Palatino Linotype" w:hAnsi="Palatino Linotype" w:cs="Tahoma"/>
          <w:b/>
          <w:bCs/>
          <w:i/>
          <w:iCs/>
          <w:sz w:val="22"/>
        </w:rPr>
        <w:t>I.</w:t>
      </w:r>
      <w:r w:rsidRPr="0034061C">
        <w:rPr>
          <w:rFonts w:ascii="Palatino Linotype" w:hAnsi="Palatino Linotype" w:cs="Tahoma"/>
          <w:bCs/>
          <w:i/>
          <w:iCs/>
          <w:sz w:val="22"/>
        </w:rPr>
        <w:t xml:space="preserve"> Secretaría H. Ayuntamiento; </w:t>
      </w:r>
    </w:p>
    <w:p w14:paraId="4F793666"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Cs/>
          <w:i/>
          <w:iCs/>
          <w:sz w:val="22"/>
        </w:rPr>
        <w:sym w:font="Symbol" w:char="F0B7"/>
      </w:r>
      <w:r w:rsidRPr="0034061C">
        <w:rPr>
          <w:rFonts w:ascii="Palatino Linotype" w:hAnsi="Palatino Linotype" w:cs="Tahoma"/>
          <w:bCs/>
          <w:i/>
          <w:iCs/>
          <w:sz w:val="22"/>
        </w:rPr>
        <w:t xml:space="preserve"> Archivo Municipal. </w:t>
      </w:r>
    </w:p>
    <w:p w14:paraId="7828D319"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Cs/>
          <w:i/>
          <w:iCs/>
          <w:sz w:val="22"/>
        </w:rPr>
        <w:sym w:font="Symbol" w:char="F0B7"/>
      </w:r>
      <w:r w:rsidRPr="0034061C">
        <w:rPr>
          <w:rFonts w:ascii="Palatino Linotype" w:hAnsi="Palatino Linotype" w:cs="Tahoma"/>
          <w:bCs/>
          <w:i/>
          <w:iCs/>
          <w:sz w:val="22"/>
        </w:rPr>
        <w:t xml:space="preserve"> Área Coordinadora de Archivos </w:t>
      </w:r>
    </w:p>
    <w:p w14:paraId="51376370"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II. Tesorería</w:t>
      </w:r>
      <w:r w:rsidRPr="0034061C">
        <w:rPr>
          <w:rFonts w:ascii="Palatino Linotype" w:hAnsi="Palatino Linotype" w:cs="Tahoma"/>
          <w:bCs/>
          <w:i/>
          <w:iCs/>
          <w:sz w:val="22"/>
        </w:rPr>
        <w:t xml:space="preserve">; </w:t>
      </w:r>
    </w:p>
    <w:p w14:paraId="54EE952E"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III.</w:t>
      </w:r>
      <w:r w:rsidRPr="0034061C">
        <w:rPr>
          <w:rFonts w:ascii="Palatino Linotype" w:hAnsi="Palatino Linotype" w:cs="Tahoma"/>
          <w:bCs/>
          <w:i/>
          <w:iCs/>
          <w:sz w:val="22"/>
        </w:rPr>
        <w:t xml:space="preserve"> Contraloría Municipal; </w:t>
      </w:r>
    </w:p>
    <w:p w14:paraId="5FDDE937"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IV.</w:t>
      </w:r>
      <w:r w:rsidRPr="0034061C">
        <w:rPr>
          <w:rFonts w:ascii="Palatino Linotype" w:hAnsi="Palatino Linotype" w:cs="Tahoma"/>
          <w:bCs/>
          <w:i/>
          <w:iCs/>
          <w:sz w:val="22"/>
        </w:rPr>
        <w:t xml:space="preserve"> Instituto Municipal para la Protección de los Derechos de la Mujer Atizapense y Bienestar Social Municipal; </w:t>
      </w:r>
    </w:p>
    <w:p w14:paraId="5F48C536"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V.</w:t>
      </w:r>
      <w:r w:rsidRPr="0034061C">
        <w:rPr>
          <w:rFonts w:ascii="Palatino Linotype" w:hAnsi="Palatino Linotype" w:cs="Tahoma"/>
          <w:bCs/>
          <w:i/>
          <w:iCs/>
          <w:sz w:val="22"/>
        </w:rPr>
        <w:t xml:space="preserve"> Defensoría Municipal de Derechos Humanos; </w:t>
      </w:r>
    </w:p>
    <w:p w14:paraId="05C2877B"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VI.</w:t>
      </w:r>
      <w:r w:rsidRPr="0034061C">
        <w:rPr>
          <w:rFonts w:ascii="Palatino Linotype" w:hAnsi="Palatino Linotype" w:cs="Tahoma"/>
          <w:bCs/>
          <w:i/>
          <w:iCs/>
          <w:sz w:val="22"/>
        </w:rPr>
        <w:t xml:space="preserve"> Oficialía Mediadora Conciliadora; </w:t>
      </w:r>
    </w:p>
    <w:p w14:paraId="12D42B84"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VII.</w:t>
      </w:r>
      <w:r w:rsidRPr="0034061C">
        <w:rPr>
          <w:rFonts w:ascii="Palatino Linotype" w:hAnsi="Palatino Linotype" w:cs="Tahoma"/>
          <w:bCs/>
          <w:i/>
          <w:iCs/>
          <w:sz w:val="22"/>
        </w:rPr>
        <w:t xml:space="preserve"> Oficialía Calificadora; </w:t>
      </w:r>
    </w:p>
    <w:p w14:paraId="70961269"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VIII.</w:t>
      </w:r>
      <w:r w:rsidRPr="0034061C">
        <w:rPr>
          <w:rFonts w:ascii="Palatino Linotype" w:hAnsi="Palatino Linotype" w:cs="Tahoma"/>
          <w:bCs/>
          <w:i/>
          <w:iCs/>
          <w:sz w:val="22"/>
        </w:rPr>
        <w:t xml:space="preserve"> Oficialía de Registro Civil; </w:t>
      </w:r>
    </w:p>
    <w:p w14:paraId="484D2D78"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IX.</w:t>
      </w:r>
      <w:r w:rsidRPr="0034061C">
        <w:rPr>
          <w:rFonts w:ascii="Palatino Linotype" w:hAnsi="Palatino Linotype" w:cs="Tahoma"/>
          <w:bCs/>
          <w:i/>
          <w:iCs/>
          <w:sz w:val="22"/>
        </w:rPr>
        <w:t xml:space="preserve"> Direcciones de: </w:t>
      </w:r>
    </w:p>
    <w:p w14:paraId="53D64104"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a)</w:t>
      </w:r>
      <w:r w:rsidRPr="0034061C">
        <w:rPr>
          <w:rFonts w:ascii="Palatino Linotype" w:hAnsi="Palatino Linotype" w:cs="Tahoma"/>
          <w:bCs/>
          <w:i/>
          <w:iCs/>
          <w:sz w:val="22"/>
        </w:rPr>
        <w:t xml:space="preserve"> Comunicación Social. </w:t>
      </w:r>
    </w:p>
    <w:p w14:paraId="5D8909EC"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b)</w:t>
      </w:r>
      <w:r w:rsidRPr="0034061C">
        <w:rPr>
          <w:rFonts w:ascii="Palatino Linotype" w:hAnsi="Palatino Linotype" w:cs="Tahoma"/>
          <w:bCs/>
          <w:i/>
          <w:iCs/>
          <w:sz w:val="22"/>
        </w:rPr>
        <w:t xml:space="preserve"> Jurídico Consultivo; </w:t>
      </w:r>
    </w:p>
    <w:p w14:paraId="6D4E89E8"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c)</w:t>
      </w:r>
      <w:r w:rsidRPr="0034061C">
        <w:rPr>
          <w:rFonts w:ascii="Palatino Linotype" w:hAnsi="Palatino Linotype" w:cs="Tahoma"/>
          <w:bCs/>
          <w:i/>
          <w:iCs/>
          <w:sz w:val="22"/>
        </w:rPr>
        <w:t xml:space="preserve"> Administración; </w:t>
      </w:r>
    </w:p>
    <w:p w14:paraId="790D8E0D"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d)</w:t>
      </w:r>
      <w:r w:rsidRPr="0034061C">
        <w:rPr>
          <w:rFonts w:ascii="Palatino Linotype" w:hAnsi="Palatino Linotype" w:cs="Tahoma"/>
          <w:bCs/>
          <w:i/>
          <w:iCs/>
          <w:sz w:val="22"/>
        </w:rPr>
        <w:t xml:space="preserve"> Catastro; </w:t>
      </w:r>
    </w:p>
    <w:p w14:paraId="180F83D5"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e)</w:t>
      </w:r>
      <w:r w:rsidRPr="0034061C">
        <w:rPr>
          <w:rFonts w:ascii="Palatino Linotype" w:hAnsi="Palatino Linotype" w:cs="Tahoma"/>
          <w:bCs/>
          <w:i/>
          <w:iCs/>
          <w:sz w:val="22"/>
        </w:rPr>
        <w:t xml:space="preserve"> Desarrollo Económico y Comercio;</w:t>
      </w:r>
    </w:p>
    <w:p w14:paraId="264146A4"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f)</w:t>
      </w:r>
      <w:r w:rsidRPr="0034061C">
        <w:rPr>
          <w:rFonts w:ascii="Palatino Linotype" w:hAnsi="Palatino Linotype" w:cs="Tahoma"/>
          <w:bCs/>
          <w:i/>
          <w:iCs/>
          <w:sz w:val="22"/>
        </w:rPr>
        <w:t xml:space="preserve"> Obras Públicas y Desarrollo Urbano; </w:t>
      </w:r>
    </w:p>
    <w:p w14:paraId="313FC743"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g)</w:t>
      </w:r>
      <w:r w:rsidRPr="0034061C">
        <w:rPr>
          <w:rFonts w:ascii="Palatino Linotype" w:hAnsi="Palatino Linotype" w:cs="Tahoma"/>
          <w:bCs/>
          <w:i/>
          <w:iCs/>
          <w:sz w:val="22"/>
        </w:rPr>
        <w:t xml:space="preserve"> Ecología; </w:t>
      </w:r>
    </w:p>
    <w:p w14:paraId="76CC2C54"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h)</w:t>
      </w:r>
      <w:r w:rsidRPr="0034061C">
        <w:rPr>
          <w:rFonts w:ascii="Palatino Linotype" w:hAnsi="Palatino Linotype" w:cs="Tahoma"/>
          <w:bCs/>
          <w:i/>
          <w:iCs/>
          <w:sz w:val="22"/>
        </w:rPr>
        <w:t xml:space="preserve"> Transparencia y Acceso a la Información Pública; </w:t>
      </w:r>
    </w:p>
    <w:p w14:paraId="11CD8E4D"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i)</w:t>
      </w:r>
      <w:r w:rsidRPr="0034061C">
        <w:rPr>
          <w:rFonts w:ascii="Palatino Linotype" w:hAnsi="Palatino Linotype" w:cs="Tahoma"/>
          <w:bCs/>
          <w:i/>
          <w:iCs/>
          <w:sz w:val="22"/>
        </w:rPr>
        <w:t xml:space="preserve"> Servicios Públicos; </w:t>
      </w:r>
    </w:p>
    <w:p w14:paraId="15D8D626"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j)</w:t>
      </w:r>
      <w:r w:rsidRPr="0034061C">
        <w:rPr>
          <w:rFonts w:ascii="Palatino Linotype" w:hAnsi="Palatino Linotype" w:cs="Tahoma"/>
          <w:bCs/>
          <w:i/>
          <w:iCs/>
          <w:sz w:val="22"/>
        </w:rPr>
        <w:t xml:space="preserve"> Seguridad Publica; </w:t>
      </w:r>
    </w:p>
    <w:p w14:paraId="3A9C2FCB"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k)</w:t>
      </w:r>
      <w:r w:rsidRPr="0034061C">
        <w:rPr>
          <w:rFonts w:ascii="Palatino Linotype" w:hAnsi="Palatino Linotype" w:cs="Tahoma"/>
          <w:bCs/>
          <w:i/>
          <w:iCs/>
          <w:sz w:val="22"/>
        </w:rPr>
        <w:t xml:space="preserve"> Secretaria Técnica del Consejo Municipal de Seguridad Pública de Atizapán; </w:t>
      </w:r>
    </w:p>
    <w:p w14:paraId="14E25D3C"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l)</w:t>
      </w:r>
      <w:r w:rsidRPr="0034061C">
        <w:rPr>
          <w:rFonts w:ascii="Palatino Linotype" w:hAnsi="Palatino Linotype" w:cs="Tahoma"/>
          <w:bCs/>
          <w:i/>
          <w:iCs/>
          <w:sz w:val="22"/>
        </w:rPr>
        <w:t xml:space="preserve"> Coordinación Municipal de Protección Civil. </w:t>
      </w:r>
    </w:p>
    <w:p w14:paraId="4B1F7C25"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lastRenderedPageBreak/>
        <w:t>m)</w:t>
      </w:r>
      <w:r>
        <w:rPr>
          <w:rFonts w:ascii="Palatino Linotype" w:hAnsi="Palatino Linotype" w:cs="Tahoma"/>
          <w:bCs/>
          <w:i/>
          <w:iCs/>
          <w:sz w:val="22"/>
        </w:rPr>
        <w:t xml:space="preserve"> </w:t>
      </w:r>
      <w:r w:rsidRPr="0034061C">
        <w:rPr>
          <w:rFonts w:ascii="Palatino Linotype" w:hAnsi="Palatino Linotype" w:cs="Tahoma"/>
          <w:bCs/>
          <w:i/>
          <w:iCs/>
          <w:sz w:val="22"/>
        </w:rPr>
        <w:t xml:space="preserve">Casa de Cultura. </w:t>
      </w:r>
    </w:p>
    <w:p w14:paraId="11EA7DDF"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n)</w:t>
      </w:r>
      <w:r w:rsidRPr="0034061C">
        <w:rPr>
          <w:rFonts w:ascii="Palatino Linotype" w:hAnsi="Palatino Linotype" w:cs="Tahoma"/>
          <w:bCs/>
          <w:i/>
          <w:iCs/>
          <w:sz w:val="22"/>
        </w:rPr>
        <w:t xml:space="preserve"> Educación </w:t>
      </w:r>
    </w:p>
    <w:p w14:paraId="6BEB9319"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o)</w:t>
      </w:r>
      <w:r w:rsidRPr="0034061C">
        <w:rPr>
          <w:rFonts w:ascii="Palatino Linotype" w:hAnsi="Palatino Linotype" w:cs="Tahoma"/>
          <w:bCs/>
          <w:i/>
          <w:iCs/>
          <w:sz w:val="22"/>
        </w:rPr>
        <w:t xml:space="preserve"> Centro Naranja </w:t>
      </w:r>
    </w:p>
    <w:p w14:paraId="47772409" w14:textId="77777777" w:rsidR="00101A7E" w:rsidRDefault="00101A7E" w:rsidP="00101A7E">
      <w:pPr>
        <w:pStyle w:val="Prrafodelista"/>
        <w:tabs>
          <w:tab w:val="left" w:pos="426"/>
        </w:tabs>
        <w:spacing w:before="240" w:after="240" w:line="276" w:lineRule="auto"/>
        <w:ind w:left="851" w:right="567"/>
        <w:jc w:val="both"/>
        <w:rPr>
          <w:rFonts w:ascii="Palatino Linotype" w:hAnsi="Palatino Linotype" w:cs="Tahoma"/>
          <w:bCs/>
          <w:i/>
          <w:iCs/>
          <w:sz w:val="22"/>
        </w:rPr>
      </w:pPr>
      <w:r w:rsidRPr="0034061C">
        <w:rPr>
          <w:rFonts w:ascii="Palatino Linotype" w:hAnsi="Palatino Linotype" w:cs="Tahoma"/>
          <w:b/>
          <w:bCs/>
          <w:i/>
          <w:iCs/>
          <w:sz w:val="22"/>
        </w:rPr>
        <w:t>p)</w:t>
      </w:r>
      <w:r w:rsidRPr="0034061C">
        <w:rPr>
          <w:rFonts w:ascii="Palatino Linotype" w:hAnsi="Palatino Linotype" w:cs="Tahoma"/>
          <w:bCs/>
          <w:i/>
          <w:iCs/>
          <w:sz w:val="22"/>
        </w:rPr>
        <w:t xml:space="preserve"> Desarrollo Agropecuario q) Salud </w:t>
      </w:r>
    </w:p>
    <w:p w14:paraId="40AE5425"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X.</w:t>
      </w:r>
      <w:r w:rsidRPr="0034061C">
        <w:rPr>
          <w:rFonts w:ascii="Palatino Linotype" w:hAnsi="Palatino Linotype" w:cs="Tahoma"/>
          <w:bCs/>
          <w:i/>
          <w:iCs/>
          <w:sz w:val="22"/>
        </w:rPr>
        <w:t xml:space="preserve"> Coordinación General de Mejora Regulatoria y Unidad de Información Planeación Programación y Evaluación; </w:t>
      </w:r>
    </w:p>
    <w:p w14:paraId="7ADEF856"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XI.</w:t>
      </w:r>
      <w:r w:rsidRPr="0034061C">
        <w:rPr>
          <w:rFonts w:ascii="Palatino Linotype" w:hAnsi="Palatino Linotype" w:cs="Tahoma"/>
          <w:bCs/>
          <w:i/>
          <w:iCs/>
          <w:sz w:val="22"/>
        </w:rPr>
        <w:t xml:space="preserve"> Organismo descentralizado IMCUFIDEA; </w:t>
      </w:r>
    </w:p>
    <w:p w14:paraId="56EA06D5"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XII.</w:t>
      </w:r>
      <w:r w:rsidRPr="0034061C">
        <w:rPr>
          <w:rFonts w:ascii="Palatino Linotype" w:hAnsi="Palatino Linotype" w:cs="Tahoma"/>
          <w:bCs/>
          <w:i/>
          <w:iCs/>
          <w:sz w:val="22"/>
        </w:rPr>
        <w:t xml:space="preserve"> Organismo descentralizado Sistema Municipal para el Desarrollo Integral de la Familia de Atizapán (DIF). </w:t>
      </w:r>
    </w:p>
    <w:p w14:paraId="6B150280"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XIII.</w:t>
      </w:r>
      <w:r w:rsidRPr="0034061C">
        <w:rPr>
          <w:rFonts w:ascii="Palatino Linotype" w:hAnsi="Palatino Linotype" w:cs="Tahoma"/>
          <w:bCs/>
          <w:i/>
          <w:iCs/>
          <w:sz w:val="22"/>
        </w:rPr>
        <w:t xml:space="preserve"> Instituto Municipal de la Juventud de Atizapán Santa Cruz. </w:t>
      </w:r>
    </w:p>
    <w:p w14:paraId="200DE2A3" w14:textId="77777777" w:rsidR="00101A7E" w:rsidRPr="0034061C"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34061C">
        <w:rPr>
          <w:rFonts w:ascii="Palatino Linotype" w:hAnsi="Palatino Linotype" w:cs="Tahoma"/>
          <w:b/>
          <w:bCs/>
          <w:i/>
          <w:iCs/>
          <w:sz w:val="22"/>
        </w:rPr>
        <w:t>XIV.</w:t>
      </w:r>
      <w:r w:rsidRPr="0034061C">
        <w:rPr>
          <w:rFonts w:ascii="Palatino Linotype" w:hAnsi="Palatino Linotype" w:cs="Tahoma"/>
          <w:bCs/>
          <w:i/>
          <w:iCs/>
          <w:sz w:val="22"/>
        </w:rPr>
        <w:t xml:space="preserve"> SIPINNA.</w:t>
      </w:r>
      <w:r>
        <w:rPr>
          <w:rFonts w:ascii="Palatino Linotype" w:hAnsi="Palatino Linotype" w:cs="Tahoma"/>
          <w:bCs/>
          <w:i/>
          <w:iCs/>
          <w:sz w:val="22"/>
        </w:rPr>
        <w:t>”</w:t>
      </w:r>
    </w:p>
    <w:p w14:paraId="4FBC3DB0"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039764CE"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Resultando de especial interés, para el presente asunto, la </w:t>
      </w:r>
      <w:r>
        <w:rPr>
          <w:rFonts w:ascii="Palatino Linotype" w:hAnsi="Palatino Linotype" w:cs="Tahoma"/>
          <w:b/>
          <w:bCs/>
          <w:iCs/>
        </w:rPr>
        <w:t>Tesorería Municipal</w:t>
      </w:r>
      <w:r>
        <w:rPr>
          <w:rFonts w:ascii="Palatino Linotype" w:hAnsi="Palatino Linotype" w:cs="Tahoma"/>
          <w:bCs/>
          <w:iCs/>
        </w:rPr>
        <w:t xml:space="preserve">, la cual será el </w:t>
      </w:r>
      <w:r w:rsidRPr="00F809E7">
        <w:rPr>
          <w:rFonts w:ascii="Palatino Linotype" w:hAnsi="Palatino Linotype" w:cs="Tahoma"/>
          <w:bCs/>
          <w:iCs/>
        </w:rPr>
        <w:t xml:space="preserve">órgano </w:t>
      </w:r>
      <w:r w:rsidRPr="00F809E7">
        <w:rPr>
          <w:rFonts w:ascii="Palatino Linotype" w:hAnsi="Palatino Linotype" w:cs="Tahoma"/>
          <w:b/>
          <w:bCs/>
          <w:iCs/>
        </w:rPr>
        <w:t>encargado de la recaudación de los ingresos municipales y responsable de realizar las erogaciones que haga el Ayuntamiento</w:t>
      </w:r>
      <w:r w:rsidRPr="00F809E7">
        <w:rPr>
          <w:rFonts w:ascii="Palatino Linotype" w:hAnsi="Palatino Linotype" w:cs="Tahoma"/>
          <w:bCs/>
          <w:iCs/>
        </w:rPr>
        <w:t>, teniendo como funciones, de forma enunciativa y no limitativa, las establecidas en el artículo 95 de la Ley Orgánica Municipal del Estado de México y demás disposiciones legales.</w:t>
      </w:r>
    </w:p>
    <w:p w14:paraId="6202DA79"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2284312C"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Por cuanto hace al artículo 95 de la Ley Orgánica Municipal del Estado de México, éste enlista y reconoce las atribuciones del Titular de la Tesorería Municipal, entre las que destacan las siguientes:</w:t>
      </w:r>
    </w:p>
    <w:p w14:paraId="445F16F6" w14:textId="77777777" w:rsidR="00101A7E"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F809E7">
        <w:rPr>
          <w:rFonts w:ascii="Palatino Linotype" w:hAnsi="Palatino Linotype" w:cs="Tahoma"/>
          <w:b/>
          <w:bCs/>
          <w:iCs/>
        </w:rPr>
        <w:t>Administrar la hacienda pública municipal</w:t>
      </w:r>
      <w:r w:rsidRPr="00F809E7">
        <w:rPr>
          <w:rFonts w:ascii="Palatino Linotype" w:hAnsi="Palatino Linotype" w:cs="Tahoma"/>
          <w:bCs/>
          <w:iCs/>
        </w:rPr>
        <w:t>, de conformidad con las disposiciones legales aplicables;</w:t>
      </w:r>
      <w:r>
        <w:rPr>
          <w:rFonts w:ascii="Palatino Linotype" w:hAnsi="Palatino Linotype" w:cs="Tahoma"/>
          <w:bCs/>
          <w:iCs/>
        </w:rPr>
        <w:t xml:space="preserve"> y</w:t>
      </w:r>
    </w:p>
    <w:p w14:paraId="0F00BB21" w14:textId="77777777" w:rsidR="00101A7E" w:rsidRDefault="00101A7E" w:rsidP="00101A7E">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F809E7">
        <w:rPr>
          <w:rFonts w:ascii="Palatino Linotype" w:hAnsi="Palatino Linotype" w:cs="Tahoma"/>
          <w:b/>
          <w:bCs/>
          <w:iCs/>
        </w:rPr>
        <w:t>Llevar los registros</w:t>
      </w:r>
      <w:r w:rsidRPr="00F809E7">
        <w:rPr>
          <w:rFonts w:ascii="Palatino Linotype" w:hAnsi="Palatino Linotype" w:cs="Tahoma"/>
          <w:bCs/>
          <w:iCs/>
        </w:rPr>
        <w:t xml:space="preserve"> contables, </w:t>
      </w:r>
      <w:r w:rsidRPr="00F809E7">
        <w:rPr>
          <w:rFonts w:ascii="Palatino Linotype" w:hAnsi="Palatino Linotype" w:cs="Tahoma"/>
          <w:b/>
          <w:bCs/>
          <w:iCs/>
        </w:rPr>
        <w:t>financieros</w:t>
      </w:r>
      <w:r w:rsidRPr="00F809E7">
        <w:rPr>
          <w:rFonts w:ascii="Palatino Linotype" w:hAnsi="Palatino Linotype" w:cs="Tahoma"/>
          <w:bCs/>
          <w:iCs/>
        </w:rPr>
        <w:t xml:space="preserve"> y administrativos de los i</w:t>
      </w:r>
      <w:r>
        <w:rPr>
          <w:rFonts w:ascii="Palatino Linotype" w:hAnsi="Palatino Linotype" w:cs="Tahoma"/>
          <w:bCs/>
          <w:iCs/>
        </w:rPr>
        <w:t>ngresos, egresos, e inventarios.</w:t>
      </w:r>
    </w:p>
    <w:p w14:paraId="2A1799B6"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6670A1D9"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De lo anterior se entiende que la </w:t>
      </w:r>
      <w:r>
        <w:rPr>
          <w:rFonts w:ascii="Palatino Linotype" w:hAnsi="Palatino Linotype" w:cs="Tahoma"/>
          <w:b/>
          <w:bCs/>
          <w:iCs/>
        </w:rPr>
        <w:t>Tesorería Municipal</w:t>
      </w:r>
      <w:r>
        <w:rPr>
          <w:rFonts w:ascii="Palatino Linotype" w:hAnsi="Palatino Linotype" w:cs="Tahoma"/>
          <w:bCs/>
          <w:iCs/>
        </w:rPr>
        <w:t xml:space="preserve"> será la dependencia encargada de administrar los ingresos y egresos del municipio; y, para ello, deberá </w:t>
      </w:r>
      <w:r>
        <w:rPr>
          <w:rFonts w:ascii="Palatino Linotype" w:hAnsi="Palatino Linotype" w:cs="Tahoma"/>
          <w:bCs/>
          <w:iCs/>
        </w:rPr>
        <w:lastRenderedPageBreak/>
        <w:t>llevar un control estricto de los registros financieros, contables y administrativos que resulten del manejo del erario.</w:t>
      </w:r>
    </w:p>
    <w:p w14:paraId="09FDEDA8"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6D93081E"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Establecido lo anterior, podemos recordar que el particular solicitó los </w:t>
      </w:r>
      <w:r>
        <w:rPr>
          <w:rFonts w:ascii="Palatino Linotype" w:hAnsi="Palatino Linotype" w:cs="Tahoma"/>
          <w:bCs/>
          <w:i/>
          <w:iCs/>
        </w:rPr>
        <w:t>estados bancarios de las cuentas del ayuntamiento y el Sistema Municipal para el Desarrollo Integral de la Familia de Atizapán</w:t>
      </w:r>
      <w:r>
        <w:rPr>
          <w:rFonts w:ascii="Palatino Linotype" w:hAnsi="Palatino Linotype" w:cs="Tahoma"/>
          <w:bCs/>
          <w:iCs/>
        </w:rPr>
        <w:t xml:space="preserve">, por lo que conviene </w:t>
      </w:r>
      <w:r w:rsidRPr="00AF5C7E">
        <w:rPr>
          <w:rFonts w:ascii="Palatino Linotype" w:eastAsia="Times New Roman" w:hAnsi="Palatino Linotype" w:cs="Arial"/>
          <w:color w:val="000000"/>
        </w:rPr>
        <w:t xml:space="preserve">partir de lo que se entiende por </w:t>
      </w:r>
      <w:r w:rsidRPr="00F809E7">
        <w:rPr>
          <w:rFonts w:ascii="Palatino Linotype" w:eastAsia="Times New Roman" w:hAnsi="Palatino Linotype" w:cs="Arial"/>
          <w:i/>
          <w:color w:val="000000"/>
        </w:rPr>
        <w:t>cuenta bancaria</w:t>
      </w:r>
      <w:r>
        <w:rPr>
          <w:rFonts w:ascii="Palatino Linotype" w:eastAsia="Times New Roman" w:hAnsi="Palatino Linotype" w:cs="Arial"/>
          <w:color w:val="000000"/>
        </w:rPr>
        <w:t xml:space="preserve">; para lo cual, </w:t>
      </w:r>
      <w:r w:rsidRPr="00AF5C7E">
        <w:rPr>
          <w:rFonts w:ascii="Palatino Linotype" w:eastAsia="Times New Roman" w:hAnsi="Palatino Linotype" w:cs="Arial"/>
          <w:color w:val="000000"/>
        </w:rPr>
        <w:t>el Glosario de Definiciones del Banco de México</w:t>
      </w:r>
      <w:r>
        <w:rPr>
          <w:rFonts w:ascii="Palatino Linotype" w:eastAsia="Times New Roman" w:hAnsi="Palatino Linotype" w:cs="Arial"/>
          <w:color w:val="000000"/>
        </w:rPr>
        <w:t>, establece lo siguiente</w:t>
      </w:r>
      <w:r w:rsidRPr="00AF5C7E">
        <w:rPr>
          <w:rFonts w:ascii="Palatino Linotype" w:eastAsia="Times New Roman" w:hAnsi="Palatino Linotype" w:cs="Arial"/>
          <w:color w:val="000000"/>
        </w:rPr>
        <w:t>:</w:t>
      </w:r>
    </w:p>
    <w:p w14:paraId="3CAB48AE"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121016B4" w14:textId="77777777" w:rsidR="00101A7E" w:rsidRPr="003305C7" w:rsidRDefault="00101A7E" w:rsidP="00101A7E">
      <w:pPr>
        <w:pStyle w:val="Prrafodelista"/>
        <w:spacing w:line="276" w:lineRule="auto"/>
        <w:ind w:left="567" w:right="567"/>
        <w:jc w:val="both"/>
        <w:rPr>
          <w:rFonts w:ascii="Palatino Linotype" w:eastAsia="Times New Roman" w:hAnsi="Palatino Linotype" w:cs="Arial"/>
          <w:i/>
          <w:color w:val="000000"/>
          <w:sz w:val="22"/>
        </w:rPr>
      </w:pPr>
      <w:r w:rsidRPr="001803AD">
        <w:rPr>
          <w:rFonts w:ascii="Palatino Linotype" w:eastAsia="Times New Roman" w:hAnsi="Palatino Linotype" w:cs="Arial"/>
          <w:b/>
          <w:i/>
          <w:color w:val="000000"/>
          <w:sz w:val="22"/>
        </w:rPr>
        <w:t>Cuenta</w:t>
      </w:r>
      <w:r w:rsidRPr="003305C7">
        <w:rPr>
          <w:rFonts w:ascii="Palatino Linotype" w:eastAsia="Times New Roman" w:hAnsi="Palatino Linotype" w:cs="Arial"/>
          <w:i/>
          <w:color w:val="000000"/>
          <w:sz w:val="22"/>
        </w:rPr>
        <w:t>.- Registros contables a cargo o abono que identifica</w:t>
      </w:r>
      <w:r>
        <w:rPr>
          <w:rFonts w:ascii="Palatino Linotype" w:eastAsia="Times New Roman" w:hAnsi="Palatino Linotype" w:cs="Arial"/>
          <w:i/>
          <w:color w:val="000000"/>
          <w:sz w:val="22"/>
        </w:rPr>
        <w:t>n</w:t>
      </w:r>
      <w:r w:rsidRPr="003305C7">
        <w:rPr>
          <w:rFonts w:ascii="Palatino Linotype" w:eastAsia="Times New Roman" w:hAnsi="Palatino Linotype" w:cs="Arial"/>
          <w:i/>
          <w:color w:val="000000"/>
          <w:sz w:val="22"/>
        </w:rPr>
        <w:t xml:space="preserve"> las operaciones realizadas por un cliente con una entidad, relacionadas con un Contrato de adhesión de una operación activa o pasiva.</w:t>
      </w:r>
    </w:p>
    <w:p w14:paraId="0E43A28D" w14:textId="77777777" w:rsidR="00101A7E" w:rsidRPr="003305C7" w:rsidRDefault="00101A7E" w:rsidP="00101A7E">
      <w:pPr>
        <w:pStyle w:val="Prrafodelista"/>
        <w:tabs>
          <w:tab w:val="left" w:pos="2880"/>
        </w:tabs>
        <w:spacing w:line="276" w:lineRule="auto"/>
        <w:ind w:left="567" w:right="567"/>
        <w:jc w:val="both"/>
        <w:rPr>
          <w:rFonts w:ascii="Palatino Linotype" w:eastAsia="Times New Roman" w:hAnsi="Palatino Linotype" w:cs="Arial"/>
          <w:i/>
          <w:color w:val="000000"/>
          <w:sz w:val="22"/>
        </w:rPr>
      </w:pPr>
    </w:p>
    <w:p w14:paraId="53BFC6AD" w14:textId="77777777" w:rsidR="00101A7E" w:rsidRDefault="00101A7E" w:rsidP="00101A7E">
      <w:pPr>
        <w:pStyle w:val="Prrafodelista"/>
        <w:spacing w:line="276" w:lineRule="auto"/>
        <w:ind w:left="567" w:right="567"/>
        <w:jc w:val="both"/>
        <w:rPr>
          <w:rFonts w:ascii="Palatino Linotype" w:eastAsia="Times New Roman" w:hAnsi="Palatino Linotype" w:cs="Arial"/>
          <w:i/>
          <w:color w:val="000000"/>
          <w:sz w:val="22"/>
        </w:rPr>
      </w:pPr>
      <w:r w:rsidRPr="001803AD">
        <w:rPr>
          <w:rFonts w:ascii="Palatino Linotype" w:eastAsia="Times New Roman" w:hAnsi="Palatino Linotype" w:cs="Arial"/>
          <w:b/>
          <w:i/>
          <w:color w:val="000000"/>
          <w:sz w:val="22"/>
        </w:rPr>
        <w:t>Cuenta básica.-</w:t>
      </w:r>
      <w:r w:rsidRPr="003305C7">
        <w:rPr>
          <w:rFonts w:ascii="Palatino Linotype" w:eastAsia="Times New Roman" w:hAnsi="Palatino Linotype" w:cs="Arial"/>
          <w:i/>
          <w:color w:val="000000"/>
          <w:sz w:val="22"/>
        </w:rPr>
        <w:t xml:space="preserve">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7F35B150"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49E03B6E"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Es </w:t>
      </w:r>
      <w:r>
        <w:rPr>
          <w:rFonts w:ascii="Palatino Linotype" w:eastAsia="Times New Roman" w:hAnsi="Palatino Linotype" w:cs="Arial"/>
          <w:color w:val="000000"/>
        </w:rPr>
        <w:t xml:space="preserve">así, que se puede determinar que una cuenta bancaria, es un </w:t>
      </w:r>
      <w:r w:rsidRPr="00D70779">
        <w:rPr>
          <w:rFonts w:ascii="Palatino Linotype" w:eastAsia="Times New Roman" w:hAnsi="Palatino Linotype" w:cs="Arial"/>
          <w:b/>
          <w:color w:val="000000"/>
        </w:rPr>
        <w:t>contrato financiero</w:t>
      </w:r>
      <w:r>
        <w:rPr>
          <w:rFonts w:ascii="Palatino Linotype" w:eastAsia="Times New Roman" w:hAnsi="Palatino Linotype" w:cs="Arial"/>
          <w:color w:val="000000"/>
        </w:rPr>
        <w:t xml:space="preserve"> con una entidad bancaria mediante la cual se llevan a cabo registros contables </w:t>
      </w:r>
      <w:r w:rsidRPr="001A52CE">
        <w:rPr>
          <w:rFonts w:ascii="Palatino Linotype" w:eastAsia="Times New Roman" w:hAnsi="Palatino Linotype" w:cs="Arial"/>
          <w:color w:val="000000"/>
        </w:rPr>
        <w:t>de cargo o abono de las operaciones realizadas por un cliente.</w:t>
      </w:r>
    </w:p>
    <w:p w14:paraId="3A54BE0F"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600C09C8"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En </w:t>
      </w:r>
      <w:r w:rsidRPr="001A52CE">
        <w:rPr>
          <w:rFonts w:ascii="Palatino Linotype" w:hAnsi="Palatino Linotype"/>
        </w:rPr>
        <w:t xml:space="preserve">ese sentido, es importante hacer referencia a los establecido en el numeral 23 de  </w:t>
      </w:r>
      <w:r w:rsidRPr="001803AD">
        <w:rPr>
          <w:rFonts w:ascii="Palatino Linotype" w:hAnsi="Palatino Linotype"/>
          <w:b/>
        </w:rPr>
        <w:t>Lineamientos de Control Financiero y Administrativo para la Entidades Fiscalizables Municipales del Estado de México</w:t>
      </w:r>
      <w:r w:rsidRPr="001A52CE">
        <w:rPr>
          <w:rFonts w:ascii="Palatino Linotype" w:hAnsi="Palatino Linotype"/>
        </w:rPr>
        <w:t>, que en relación a este rubro señala:</w:t>
      </w:r>
    </w:p>
    <w:p w14:paraId="48E030AC"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5BB8095B"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Arial"/>
          <w:i/>
          <w:sz w:val="22"/>
        </w:rPr>
      </w:pPr>
      <w:r w:rsidRPr="00F809E7">
        <w:rPr>
          <w:rFonts w:ascii="Palatino Linotype" w:hAnsi="Palatino Linotype" w:cs="Arial"/>
          <w:i/>
          <w:sz w:val="22"/>
        </w:rPr>
        <w:lastRenderedPageBreak/>
        <w:t>“</w:t>
      </w:r>
      <w:r w:rsidRPr="00F809E7">
        <w:rPr>
          <w:rFonts w:ascii="Palatino Linotype" w:hAnsi="Palatino Linotype" w:cs="Arial"/>
          <w:b/>
          <w:i/>
          <w:sz w:val="22"/>
        </w:rPr>
        <w:t>23.</w:t>
      </w:r>
      <w:r w:rsidRPr="00F809E7">
        <w:rPr>
          <w:rFonts w:ascii="Palatino Linotype" w:hAnsi="Palatino Linotype" w:cs="Arial"/>
          <w:i/>
          <w:sz w:val="22"/>
        </w:rPr>
        <w:t xml:space="preserve"> El </w:t>
      </w:r>
      <w:r w:rsidRPr="00F809E7">
        <w:rPr>
          <w:rFonts w:ascii="Palatino Linotype" w:hAnsi="Palatino Linotype" w:cs="Arial"/>
          <w:b/>
          <w:i/>
          <w:sz w:val="22"/>
          <w:u w:val="single"/>
        </w:rPr>
        <w:t>presidente y tesorero</w:t>
      </w:r>
      <w:r w:rsidRPr="00F809E7">
        <w:rPr>
          <w:rFonts w:ascii="Palatino Linotype" w:hAnsi="Palatino Linotype" w:cs="Arial"/>
          <w:i/>
          <w:sz w:val="22"/>
        </w:rPr>
        <w:t xml:space="preserve"> o equivalente deberán aperturar </w:t>
      </w:r>
      <w:r w:rsidRPr="00F809E7">
        <w:rPr>
          <w:rFonts w:ascii="Palatino Linotype" w:hAnsi="Palatino Linotype" w:cs="Arial"/>
          <w:b/>
          <w:i/>
          <w:sz w:val="22"/>
          <w:u w:val="single"/>
        </w:rPr>
        <w:t>cuentas bancarias</w:t>
      </w:r>
      <w:r w:rsidRPr="00F809E7">
        <w:rPr>
          <w:rFonts w:ascii="Palatino Linotype" w:hAnsi="Palatino Linotype" w:cs="Arial"/>
          <w:i/>
          <w:sz w:val="22"/>
        </w:rPr>
        <w:t xml:space="preserve"> como personas jurídicas colectivas con fines no lucrativos o entes gubernamentales con firmas </w:t>
      </w:r>
      <w:r w:rsidRPr="00F809E7">
        <w:rPr>
          <w:rFonts w:ascii="Palatino Linotype" w:hAnsi="Palatino Linotype" w:cs="Arial"/>
          <w:b/>
          <w:i/>
          <w:sz w:val="22"/>
          <w:u w:val="single"/>
        </w:rPr>
        <w:t>mancomunadas</w:t>
      </w:r>
      <w:r w:rsidRPr="00F809E7">
        <w:rPr>
          <w:rFonts w:ascii="Palatino Linotype" w:hAnsi="Palatino Linotype" w:cs="Arial"/>
          <w:i/>
          <w:sz w:val="22"/>
        </w:rPr>
        <w:t xml:space="preserve">, a nombre de la entidad fiscalizable municipal, en el nombre del programa o recurso y el </w:t>
      </w:r>
      <w:r w:rsidRPr="00F809E7">
        <w:rPr>
          <w:rFonts w:ascii="Palatino Linotype" w:hAnsi="Palatino Linotype" w:cs="Arial"/>
          <w:b/>
          <w:i/>
          <w:sz w:val="22"/>
          <w:u w:val="single"/>
        </w:rPr>
        <w:t>contrato respectivo</w:t>
      </w:r>
      <w:r w:rsidRPr="00F809E7">
        <w:rPr>
          <w:rFonts w:ascii="Palatino Linotype" w:hAnsi="Palatino Linotype" w:cs="Arial"/>
          <w:i/>
          <w:sz w:val="22"/>
        </w:rPr>
        <w:t xml:space="preserve"> por cada uno de los recursos federales, estatales o municipales.”  </w:t>
      </w:r>
    </w:p>
    <w:p w14:paraId="3E4BBDDA" w14:textId="77777777" w:rsidR="00101A7E" w:rsidRPr="00F809E7" w:rsidRDefault="00101A7E" w:rsidP="00101A7E">
      <w:pPr>
        <w:pStyle w:val="Prrafodelista"/>
        <w:tabs>
          <w:tab w:val="left" w:pos="426"/>
        </w:tabs>
        <w:spacing w:before="240" w:after="240" w:line="276" w:lineRule="auto"/>
        <w:ind w:left="567" w:right="567"/>
        <w:jc w:val="both"/>
        <w:rPr>
          <w:rFonts w:ascii="Palatino Linotype" w:hAnsi="Palatino Linotype" w:cs="Tahoma"/>
          <w:bCs/>
          <w:iCs/>
          <w:sz w:val="22"/>
        </w:rPr>
      </w:pPr>
      <w:r>
        <w:rPr>
          <w:rFonts w:ascii="Palatino Linotype" w:hAnsi="Palatino Linotype" w:cs="Arial"/>
          <w:sz w:val="22"/>
        </w:rPr>
        <w:t>(Énfasis añadido)</w:t>
      </w:r>
    </w:p>
    <w:p w14:paraId="7ABF2D35"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1336425E"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Por </w:t>
      </w:r>
      <w:r w:rsidRPr="001A52CE">
        <w:rPr>
          <w:rFonts w:ascii="Palatino Linotype" w:hAnsi="Palatino Linotype" w:cs="Arial"/>
        </w:rPr>
        <w:t xml:space="preserve">lo anterior, se deduce que el </w:t>
      </w:r>
      <w:r w:rsidRPr="001A52CE">
        <w:rPr>
          <w:rFonts w:ascii="Palatino Linotype" w:hAnsi="Palatino Linotype" w:cs="Arial"/>
          <w:b/>
        </w:rPr>
        <w:t xml:space="preserve">SUJETO OBLIGADO </w:t>
      </w:r>
      <w:r w:rsidRPr="001A52CE">
        <w:rPr>
          <w:rFonts w:ascii="Palatino Linotype" w:hAnsi="Palatino Linotype" w:cs="Arial"/>
        </w:rPr>
        <w:t xml:space="preserve">tiene la obligación y responsabilidad de solicitar los servicios de la  Institución Bancaria que prefiera con el objeto de </w:t>
      </w:r>
      <w:r>
        <w:rPr>
          <w:rFonts w:ascii="Palatino Linotype" w:hAnsi="Palatino Linotype" w:cs="Arial"/>
          <w:b/>
          <w:u w:val="single"/>
        </w:rPr>
        <w:t>contratar</w:t>
      </w:r>
      <w:r w:rsidRPr="000F6295">
        <w:rPr>
          <w:rFonts w:ascii="Palatino Linotype" w:hAnsi="Palatino Linotype" w:cs="Arial"/>
          <w:b/>
        </w:rPr>
        <w:t xml:space="preserve"> </w:t>
      </w:r>
      <w:r w:rsidRPr="001A52CE">
        <w:rPr>
          <w:rFonts w:ascii="Palatino Linotype" w:hAnsi="Palatino Linotype" w:cs="Arial"/>
        </w:rPr>
        <w:t xml:space="preserve">la apertura de cuentas bancarias por cada uno de los programas o recursos federales, estatales o municipales; por ende la información solicitada por el </w:t>
      </w:r>
      <w:r w:rsidRPr="00443BEE">
        <w:rPr>
          <w:rFonts w:ascii="Palatino Linotype" w:hAnsi="Palatino Linotype" w:cs="Arial"/>
        </w:rPr>
        <w:t>particular</w:t>
      </w:r>
      <w:r w:rsidRPr="001A52CE">
        <w:rPr>
          <w:rFonts w:ascii="Palatino Linotype" w:hAnsi="Palatino Linotype" w:cs="Arial"/>
          <w:b/>
        </w:rPr>
        <w:t xml:space="preserve"> </w:t>
      </w:r>
      <w:r>
        <w:rPr>
          <w:rFonts w:ascii="Palatino Linotype" w:hAnsi="Palatino Linotype" w:cs="Arial"/>
        </w:rPr>
        <w:t>es generada, administrada y de naturaleza pública.</w:t>
      </w:r>
    </w:p>
    <w:p w14:paraId="239CCA38"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5106976A"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No </w:t>
      </w:r>
      <w:r>
        <w:rPr>
          <w:rFonts w:ascii="Palatino Linotype" w:hAnsi="Palatino Linotype" w:cs="Arial"/>
        </w:rPr>
        <w:t>o</w:t>
      </w:r>
      <w:r w:rsidRPr="001A52CE">
        <w:rPr>
          <w:rFonts w:ascii="Palatino Linotype" w:hAnsi="Palatino Linotype" w:cs="Arial"/>
        </w:rPr>
        <w:t>bstante, e</w:t>
      </w:r>
      <w:r w:rsidRPr="001A52CE">
        <w:rPr>
          <w:rFonts w:ascii="Palatino Linotype" w:hAnsi="Palatino Linotype"/>
          <w:color w:val="000000"/>
        </w:rPr>
        <w:t xml:space="preserve">l </w:t>
      </w:r>
      <w:r w:rsidRPr="001A52CE">
        <w:rPr>
          <w:rFonts w:ascii="Palatino Linotype" w:hAnsi="Palatino Linotype"/>
          <w:b/>
          <w:color w:val="000000"/>
        </w:rPr>
        <w:t>Código Civil Federal</w:t>
      </w:r>
      <w:r w:rsidRPr="001A52CE">
        <w:rPr>
          <w:rFonts w:ascii="Palatino Linotype" w:hAnsi="Palatino Linotype"/>
          <w:color w:val="000000"/>
        </w:rPr>
        <w:t xml:space="preserve"> correlativamente al </w:t>
      </w:r>
      <w:r w:rsidRPr="001A52CE">
        <w:rPr>
          <w:rFonts w:ascii="Palatino Linotype" w:hAnsi="Palatino Linotype"/>
          <w:b/>
          <w:color w:val="000000"/>
        </w:rPr>
        <w:t xml:space="preserve">Código Civil del Estado de México </w:t>
      </w:r>
      <w:r w:rsidRPr="001A52CE">
        <w:rPr>
          <w:rFonts w:ascii="Palatino Linotype" w:hAnsi="Palatino Linotype"/>
          <w:color w:val="000000"/>
        </w:rPr>
        <w:t>en sus artículos 1792 y 7.30 respectivamente conceptualizan al convenio como: “</w:t>
      </w:r>
      <w:r w:rsidRPr="001A52CE">
        <w:rPr>
          <w:rFonts w:ascii="Palatino Linotype" w:hAnsi="Palatino Linotype"/>
          <w:i/>
        </w:rPr>
        <w:t>el acuerdo de dos o más personas para crear, transferir, modificar o extinguir obligaciones</w:t>
      </w:r>
      <w:r w:rsidRPr="001A52CE">
        <w:t xml:space="preserve">”, </w:t>
      </w:r>
      <w:r w:rsidRPr="001A52CE">
        <w:rPr>
          <w:rFonts w:ascii="Palatino Linotype" w:hAnsi="Palatino Linotype"/>
        </w:rPr>
        <w:t xml:space="preserve">así mismo dichos ordenamientos jurídicos en sus artículos 1793 </w:t>
      </w:r>
      <w:r w:rsidRPr="001A52CE">
        <w:rPr>
          <w:rFonts w:ascii="Palatino Linotype" w:hAnsi="Palatino Linotype"/>
          <w:color w:val="000000"/>
        </w:rPr>
        <w:t>y 7.31 definen a los contratos como “</w:t>
      </w:r>
      <w:r w:rsidRPr="001A52CE">
        <w:rPr>
          <w:rFonts w:ascii="Palatino Linotype" w:hAnsi="Palatino Linotype"/>
          <w:i/>
        </w:rPr>
        <w:t>convenios que producen o transfieren las obligaciones y derechos</w:t>
      </w:r>
      <w:r w:rsidRPr="001A52CE">
        <w:t>”.</w:t>
      </w:r>
    </w:p>
    <w:p w14:paraId="04EBABE2"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602D9F91"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Así </w:t>
      </w:r>
      <w:r w:rsidRPr="001A52CE">
        <w:rPr>
          <w:rFonts w:ascii="Palatino Linotype" w:hAnsi="Palatino Linotype"/>
        </w:rPr>
        <w:t xml:space="preserve">mismo no se omite señalar que los contratos a que se refiere el párrafo anterior no tendrán validez si únicamente se encuentra manifiesta la voluntad de uno de los contratantes o bien el proveedor o prestador de servicios, de conformidad con el artículo 7.33 del </w:t>
      </w:r>
      <w:r w:rsidRPr="001A52CE">
        <w:rPr>
          <w:rFonts w:ascii="Palatino Linotype" w:hAnsi="Palatino Linotype"/>
          <w:b/>
          <w:color w:val="000000"/>
        </w:rPr>
        <w:t>Código Civil del Estado de México</w:t>
      </w:r>
      <w:r w:rsidRPr="001A52CE">
        <w:rPr>
          <w:rFonts w:ascii="Palatino Linotype" w:hAnsi="Palatino Linotype"/>
        </w:rPr>
        <w:t xml:space="preserve"> que a la letra señala:</w:t>
      </w:r>
    </w:p>
    <w:p w14:paraId="514F6CCB"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6F0D8FE5" w14:textId="77777777" w:rsidR="00101A7E" w:rsidRPr="00D17DA4" w:rsidRDefault="00101A7E" w:rsidP="00101A7E">
      <w:pPr>
        <w:pStyle w:val="Prrafodelista"/>
        <w:autoSpaceDE w:val="0"/>
        <w:autoSpaceDN w:val="0"/>
        <w:adjustRightInd w:val="0"/>
        <w:spacing w:before="240" w:after="360" w:line="360" w:lineRule="auto"/>
        <w:ind w:left="567" w:right="567"/>
        <w:jc w:val="both"/>
        <w:rPr>
          <w:rFonts w:ascii="Palatino Linotype" w:hAnsi="Palatino Linotype"/>
          <w:i/>
          <w:sz w:val="22"/>
        </w:rPr>
      </w:pPr>
      <w:r>
        <w:rPr>
          <w:rFonts w:ascii="Palatino Linotype" w:hAnsi="Palatino Linotype"/>
          <w:i/>
          <w:sz w:val="22"/>
        </w:rPr>
        <w:lastRenderedPageBreak/>
        <w:t>“</w:t>
      </w:r>
      <w:r w:rsidRPr="00F809E7">
        <w:rPr>
          <w:rFonts w:ascii="Palatino Linotype" w:hAnsi="Palatino Linotype"/>
          <w:b/>
          <w:i/>
          <w:sz w:val="22"/>
        </w:rPr>
        <w:t xml:space="preserve">Artículo 7.33.- </w:t>
      </w:r>
      <w:r w:rsidRPr="00D17DA4">
        <w:rPr>
          <w:rFonts w:ascii="Palatino Linotype" w:hAnsi="Palatino Linotype"/>
          <w:i/>
          <w:sz w:val="22"/>
        </w:rPr>
        <w:t>La validez y el cumplimiento de los contratos no pueden dejarse a la voluntad de uno de los contratantes.</w:t>
      </w:r>
      <w:r>
        <w:rPr>
          <w:rFonts w:ascii="Palatino Linotype" w:hAnsi="Palatino Linotype"/>
          <w:i/>
          <w:sz w:val="22"/>
        </w:rPr>
        <w:t>”</w:t>
      </w:r>
    </w:p>
    <w:p w14:paraId="76563076"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638E0AD6"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Ahora </w:t>
      </w:r>
      <w:r w:rsidRPr="001A52CE">
        <w:rPr>
          <w:rFonts w:ascii="Palatino Linotype" w:hAnsi="Palatino Linotype" w:cs="Arial"/>
          <w:color w:val="000000"/>
        </w:rPr>
        <w:t>bien, el contrato bancario puede definirse como aquellos acuerdos de voluntades por los que se crean, modifican o extinguen las relaciones jurídicas derivadas de operaciones bancarias.</w:t>
      </w:r>
    </w:p>
    <w:p w14:paraId="5B42AA34"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27886D66"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En </w:t>
      </w:r>
      <w:r w:rsidRPr="001A52CE">
        <w:rPr>
          <w:rFonts w:ascii="Palatino Linotype" w:hAnsi="Palatino Linotype" w:cs="Arial"/>
          <w:color w:val="000000"/>
        </w:rPr>
        <w:t xml:space="preserve">este sentido, es indudable el hecho de que el </w:t>
      </w:r>
      <w:r w:rsidRPr="00F809E7">
        <w:rPr>
          <w:rFonts w:ascii="Palatino Linotype" w:hAnsi="Palatino Linotype" w:cs="Arial"/>
          <w:b/>
          <w:color w:val="000000"/>
        </w:rPr>
        <w:t>SUJETO OBLIGADO</w:t>
      </w:r>
      <w:r w:rsidRPr="001A52CE">
        <w:rPr>
          <w:rFonts w:ascii="Palatino Linotype" w:hAnsi="Palatino Linotype" w:cs="Arial"/>
          <w:b/>
          <w:color w:val="000000"/>
        </w:rPr>
        <w:t xml:space="preserve"> </w:t>
      </w:r>
      <w:r w:rsidRPr="001A52CE">
        <w:rPr>
          <w:rFonts w:ascii="Palatino Linotype" w:hAnsi="Palatino Linotype" w:cs="Arial"/>
          <w:color w:val="000000"/>
        </w:rPr>
        <w:t>tiene la obligación de aperturar cuentas bancarias a efecto de q</w:t>
      </w:r>
      <w:r>
        <w:rPr>
          <w:rFonts w:ascii="Palatino Linotype" w:hAnsi="Palatino Linotype" w:cs="Arial"/>
          <w:color w:val="000000"/>
        </w:rPr>
        <w:t xml:space="preserve">ue le sean depositados recursos del Municipio e </w:t>
      </w:r>
      <w:r>
        <w:rPr>
          <w:rFonts w:ascii="Palatino Linotype" w:hAnsi="Palatino Linotype" w:cs="Arial"/>
        </w:rPr>
        <w:t xml:space="preserve">ingresos que el Gobierno del Estado, la Federación o cualquier otra Entidad o Institución les otorguen o destinen; </w:t>
      </w:r>
      <w:r w:rsidRPr="000165EF">
        <w:rPr>
          <w:rFonts w:ascii="Palatino Linotype" w:hAnsi="Palatino Linotype" w:cs="Arial"/>
          <w:color w:val="000000"/>
        </w:rPr>
        <w:t xml:space="preserve"> cuantas bancarias que se aperturan a partir de la celebración de contratos de los cuales como se ha dicho se puede obtener la denominación de la Institución Bancaria y un número de cuenta, entre otra información.</w:t>
      </w:r>
    </w:p>
    <w:p w14:paraId="37D9BA19"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36C514F8"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Dicho </w:t>
      </w:r>
      <w:r>
        <w:rPr>
          <w:rFonts w:ascii="Palatino Linotype" w:hAnsi="Palatino Linotype"/>
        </w:rPr>
        <w:t xml:space="preserve">lo anterior, es necesario reiterar que el derecho </w:t>
      </w:r>
      <w:r w:rsidRPr="000818BF">
        <w:rPr>
          <w:rFonts w:ascii="Palatino Linotype" w:hAnsi="Palatino Linotype" w:cs="Arial"/>
        </w:rPr>
        <w:t>de acceso a la información pública implica que cualquier persona pueda acceder y conocer la información contenida en los documentos que se encuentran en posesión de los Su</w:t>
      </w:r>
      <w:r>
        <w:rPr>
          <w:rFonts w:ascii="Palatino Linotype" w:hAnsi="Palatino Linotype" w:cs="Arial"/>
        </w:rPr>
        <w:t>jetos Obligados.</w:t>
      </w:r>
    </w:p>
    <w:p w14:paraId="41C2374D"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52D04A35"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Ahora bien, </w:t>
      </w:r>
      <w:r w:rsidRPr="002A43A4">
        <w:rPr>
          <w:rFonts w:ascii="Palatino Linotype" w:eastAsia="Palatino Linotype" w:hAnsi="Palatino Linotype" w:cs="Palatino Linotype"/>
        </w:rPr>
        <w:t xml:space="preserve">la Ley de Fiscalización Superior del Estado de México, toda vez que señala que los municipios que conforman el Estado de México, entre ellos el </w:t>
      </w:r>
      <w:r w:rsidRPr="002A43A4">
        <w:rPr>
          <w:rFonts w:ascii="Palatino Linotype" w:eastAsia="Palatino Linotype" w:hAnsi="Palatino Linotype" w:cs="Palatino Linotype"/>
          <w:b/>
        </w:rPr>
        <w:t>SUJETO OBLIGADO</w:t>
      </w:r>
      <w:r w:rsidRPr="002A43A4">
        <w:rPr>
          <w:rFonts w:ascii="Palatino Linotype" w:eastAsia="Palatino Linotype" w:hAnsi="Palatino Linotype" w:cs="Palatino Linotype"/>
        </w:rPr>
        <w:t>,</w:t>
      </w:r>
      <w:r>
        <w:t xml:space="preserve"> </w:t>
      </w:r>
      <w:r w:rsidRPr="002A43A4">
        <w:rPr>
          <w:rFonts w:ascii="Palatino Linotype" w:eastAsia="Palatino Linotype" w:hAnsi="Palatino Linotype" w:cs="Palatino Linotype"/>
        </w:rPr>
        <w:t>es considerado como ente fiscalizable, como así lo señala el artículo 4</w:t>
      </w:r>
      <w:r>
        <w:rPr>
          <w:rFonts w:ascii="Palatino Linotype" w:eastAsia="Palatino Linotype" w:hAnsi="Palatino Linotype" w:cs="Palatino Linotype"/>
        </w:rPr>
        <w:t>,</w:t>
      </w:r>
      <w:r w:rsidRPr="002A43A4">
        <w:rPr>
          <w:rFonts w:ascii="Palatino Linotype" w:eastAsia="Palatino Linotype" w:hAnsi="Palatino Linotype" w:cs="Palatino Linotype"/>
        </w:rPr>
        <w:t xml:space="preserve"> fracción II</w:t>
      </w:r>
      <w:r>
        <w:rPr>
          <w:rFonts w:ascii="Palatino Linotype" w:eastAsia="Palatino Linotype" w:hAnsi="Palatino Linotype" w:cs="Palatino Linotype"/>
        </w:rPr>
        <w:t>,</w:t>
      </w:r>
      <w:r w:rsidRPr="002A43A4">
        <w:rPr>
          <w:rFonts w:ascii="Palatino Linotype" w:eastAsia="Palatino Linotype" w:hAnsi="Palatino Linotype" w:cs="Palatino Linotype"/>
        </w:rPr>
        <w:t xml:space="preserve"> de la Ley de Fiscalización Superior del Estado de México, el cual </w:t>
      </w:r>
      <w:r>
        <w:rPr>
          <w:rFonts w:ascii="Palatino Linotype" w:eastAsia="Palatino Linotype" w:hAnsi="Palatino Linotype" w:cs="Palatino Linotype"/>
        </w:rPr>
        <w:t>establece</w:t>
      </w:r>
      <w:r w:rsidRPr="002A43A4">
        <w:rPr>
          <w:rFonts w:ascii="Palatino Linotype" w:eastAsia="Palatino Linotype" w:hAnsi="Palatino Linotype" w:cs="Palatino Linotype"/>
        </w:rPr>
        <w:t>:</w:t>
      </w:r>
    </w:p>
    <w:p w14:paraId="1BBBA6CD"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08FACE42" w14:textId="77777777" w:rsidR="00101A7E" w:rsidRPr="00F809E7"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F809E7">
        <w:rPr>
          <w:rFonts w:ascii="Palatino Linotype" w:hAnsi="Palatino Linotype" w:cs="Tahoma"/>
          <w:bCs/>
          <w:i/>
          <w:iCs/>
          <w:sz w:val="22"/>
        </w:rPr>
        <w:lastRenderedPageBreak/>
        <w:t>“</w:t>
      </w:r>
      <w:r w:rsidRPr="00F809E7">
        <w:rPr>
          <w:rFonts w:ascii="Palatino Linotype" w:hAnsi="Palatino Linotype" w:cs="Tahoma"/>
          <w:b/>
          <w:bCs/>
          <w:i/>
          <w:iCs/>
          <w:sz w:val="22"/>
        </w:rPr>
        <w:t xml:space="preserve">Artículo 4. </w:t>
      </w:r>
      <w:r w:rsidRPr="00F809E7">
        <w:rPr>
          <w:rFonts w:ascii="Palatino Linotype" w:hAnsi="Palatino Linotype" w:cs="Tahoma"/>
          <w:bCs/>
          <w:i/>
          <w:iCs/>
          <w:sz w:val="22"/>
        </w:rPr>
        <w:t>Son sujetos de fiscalización:</w:t>
      </w:r>
    </w:p>
    <w:p w14:paraId="18C76DE8"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B33EE9">
        <w:rPr>
          <w:rFonts w:ascii="Palatino Linotype" w:hAnsi="Palatino Linotype" w:cs="Tahoma"/>
          <w:b/>
          <w:bCs/>
          <w:i/>
          <w:iCs/>
          <w:sz w:val="22"/>
        </w:rPr>
        <w:t xml:space="preserve">I. </w:t>
      </w:r>
      <w:r w:rsidRPr="00F809E7">
        <w:rPr>
          <w:rFonts w:ascii="Palatino Linotype" w:hAnsi="Palatino Linotype" w:cs="Tahoma"/>
          <w:bCs/>
          <w:i/>
          <w:iCs/>
          <w:sz w:val="22"/>
        </w:rPr>
        <w:t>Los municipios del Estado de México</w:t>
      </w:r>
    </w:p>
    <w:p w14:paraId="35D00C0A" w14:textId="77777777" w:rsidR="00101A7E" w:rsidRPr="00F809E7"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F809E7">
        <w:rPr>
          <w:rFonts w:ascii="Palatino Linotype" w:hAnsi="Palatino Linotype" w:cs="Tahoma"/>
          <w:bCs/>
          <w:i/>
          <w:iCs/>
          <w:sz w:val="22"/>
        </w:rPr>
        <w:t>…</w:t>
      </w:r>
      <w:r>
        <w:rPr>
          <w:rFonts w:ascii="Palatino Linotype" w:hAnsi="Palatino Linotype" w:cs="Tahoma"/>
          <w:bCs/>
          <w:i/>
          <w:iCs/>
          <w:sz w:val="22"/>
        </w:rPr>
        <w:t>)”</w:t>
      </w:r>
    </w:p>
    <w:p w14:paraId="096A9C4D"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59FAE015"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Asimismo, </w:t>
      </w:r>
      <w:r w:rsidRPr="002A43A4">
        <w:rPr>
          <w:rFonts w:ascii="Palatino Linotype" w:eastAsia="Palatino Linotype" w:hAnsi="Palatino Linotype" w:cs="Palatino Linotype"/>
        </w:rPr>
        <w:t>el ordenamiento legal referido señala en su artículo 8, fracción XI, que el Órgano Superior de Fiscalización del Estado de México</w:t>
      </w:r>
      <w:r>
        <w:rPr>
          <w:rFonts w:ascii="Palatino Linotype" w:eastAsia="Palatino Linotype" w:hAnsi="Palatino Linotype" w:cs="Palatino Linotype"/>
        </w:rPr>
        <w:t xml:space="preserve"> (OSFEM)</w:t>
      </w:r>
      <w:r w:rsidRPr="002A43A4">
        <w:rPr>
          <w:rFonts w:ascii="Palatino Linotype" w:eastAsia="Palatino Linotype" w:hAnsi="Palatino Linotype" w:cs="Palatino Linotype"/>
        </w:rPr>
        <w:t>, tiene como una de sus atribuciones el de emitir los Lineamientos Integración del Informe Trimestral de los Sujetos de Fiscalización Municipales para el Ejercicio 202</w:t>
      </w:r>
      <w:r>
        <w:rPr>
          <w:rFonts w:ascii="Palatino Linotype" w:eastAsia="Palatino Linotype" w:hAnsi="Palatino Linotype" w:cs="Palatino Linotype"/>
        </w:rPr>
        <w:t>2</w:t>
      </w:r>
      <w:r w:rsidRPr="002A43A4">
        <w:rPr>
          <w:rFonts w:ascii="Palatino Linotype" w:eastAsia="Palatino Linotype" w:hAnsi="Palatino Linotype" w:cs="Palatino Linotype"/>
        </w:rPr>
        <w:t>, como así se advierte a continuación:</w:t>
      </w:r>
    </w:p>
    <w:p w14:paraId="0873629E"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4D9B0AD5" w14:textId="77777777" w:rsidR="00101A7E" w:rsidRPr="00B33EE9"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B33EE9">
        <w:rPr>
          <w:rFonts w:ascii="Palatino Linotype" w:hAnsi="Palatino Linotype" w:cs="Tahoma"/>
          <w:bCs/>
          <w:i/>
          <w:iCs/>
          <w:sz w:val="22"/>
        </w:rPr>
        <w:t>“</w:t>
      </w:r>
      <w:r w:rsidRPr="00B33EE9">
        <w:rPr>
          <w:rFonts w:ascii="Palatino Linotype" w:hAnsi="Palatino Linotype" w:cs="Tahoma"/>
          <w:b/>
          <w:bCs/>
          <w:i/>
          <w:iCs/>
          <w:sz w:val="22"/>
        </w:rPr>
        <w:t xml:space="preserve">Artículo 8. </w:t>
      </w:r>
      <w:r w:rsidRPr="00B33EE9">
        <w:rPr>
          <w:rFonts w:ascii="Palatino Linotype" w:hAnsi="Palatino Linotype" w:cs="Tahoma"/>
          <w:bCs/>
          <w:i/>
          <w:iCs/>
          <w:sz w:val="22"/>
        </w:rPr>
        <w:t>El Órgano Superior tendrá las siguientes atribuciones:</w:t>
      </w:r>
    </w:p>
    <w:p w14:paraId="4FFB7980" w14:textId="77777777" w:rsidR="00101A7E" w:rsidRPr="00B33EE9"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B33EE9">
        <w:rPr>
          <w:rFonts w:ascii="Palatino Linotype" w:hAnsi="Palatino Linotype" w:cs="Tahoma"/>
          <w:bCs/>
          <w:i/>
          <w:iCs/>
          <w:sz w:val="22"/>
        </w:rPr>
        <w:t>…</w:t>
      </w:r>
      <w:r>
        <w:rPr>
          <w:rFonts w:ascii="Palatino Linotype" w:hAnsi="Palatino Linotype" w:cs="Tahoma"/>
          <w:bCs/>
          <w:i/>
          <w:iCs/>
          <w:sz w:val="22"/>
        </w:rPr>
        <w:t>)</w:t>
      </w:r>
    </w:p>
    <w:p w14:paraId="7D710175" w14:textId="77777777" w:rsidR="00101A7E"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sidRPr="00B33EE9">
        <w:rPr>
          <w:rFonts w:ascii="Palatino Linotype" w:hAnsi="Palatino Linotype" w:cs="Tahoma"/>
          <w:b/>
          <w:bCs/>
          <w:i/>
          <w:iCs/>
          <w:sz w:val="22"/>
        </w:rPr>
        <w:t>XI.</w:t>
      </w:r>
      <w:r w:rsidRPr="00B33EE9">
        <w:rPr>
          <w:rFonts w:ascii="Palatino Linotype" w:hAnsi="Palatino Linotype" w:cs="Tahoma"/>
          <w:bCs/>
          <w:i/>
          <w:iCs/>
          <w:sz w:val="22"/>
        </w:rPr>
        <w:t xml:space="preserve"> Establecer los lineamientos, criterios, procedimientos, métodos y sistemas para las acciones de control y evaluación, necesarios para la fiscalización de las cuentas públicas y los informes trimestrales</w:t>
      </w:r>
      <w:r>
        <w:rPr>
          <w:rFonts w:ascii="Palatino Linotype" w:hAnsi="Palatino Linotype" w:cs="Tahoma"/>
          <w:bCs/>
          <w:i/>
          <w:iCs/>
          <w:sz w:val="22"/>
        </w:rPr>
        <w:t>.</w:t>
      </w:r>
    </w:p>
    <w:p w14:paraId="7351DD29" w14:textId="77777777" w:rsidR="00101A7E" w:rsidRPr="00B33EE9" w:rsidRDefault="00101A7E" w:rsidP="00101A7E">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
          <w:bCs/>
          <w:i/>
          <w:iCs/>
          <w:sz w:val="22"/>
        </w:rPr>
        <w:t>(</w:t>
      </w:r>
      <w:r w:rsidRPr="00B33EE9">
        <w:rPr>
          <w:rFonts w:ascii="Palatino Linotype" w:hAnsi="Palatino Linotype" w:cs="Tahoma"/>
          <w:bCs/>
          <w:i/>
          <w:iCs/>
          <w:sz w:val="22"/>
        </w:rPr>
        <w:t>…</w:t>
      </w:r>
      <w:r>
        <w:rPr>
          <w:rFonts w:ascii="Palatino Linotype" w:hAnsi="Palatino Linotype" w:cs="Tahoma"/>
          <w:bCs/>
          <w:i/>
          <w:iCs/>
          <w:sz w:val="22"/>
        </w:rPr>
        <w:t>)</w:t>
      </w:r>
      <w:r w:rsidRPr="00B33EE9">
        <w:rPr>
          <w:rFonts w:ascii="Palatino Linotype" w:hAnsi="Palatino Linotype" w:cs="Tahoma"/>
          <w:bCs/>
          <w:i/>
          <w:iCs/>
          <w:sz w:val="22"/>
        </w:rPr>
        <w:t>”</w:t>
      </w:r>
    </w:p>
    <w:p w14:paraId="269E713F"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276B4166" w14:textId="77777777" w:rsidR="00101A7E" w:rsidRP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El </w:t>
      </w:r>
      <w:r w:rsidRPr="008A4B14">
        <w:rPr>
          <w:rFonts w:ascii="Palatino Linotype" w:hAnsi="Palatino Linotype"/>
          <w:color w:val="000000"/>
          <w:szCs w:val="22"/>
        </w:rPr>
        <w:t>OSFEM, en su página oficial pone a disposición los denominados documentos de apoyo para los informes trimestrales que deben remitir los Sujeto Obligados al Órgano Fiscalizados. En el módulo 1 se contienen los siguientes elementos</w:t>
      </w:r>
      <w:r>
        <w:rPr>
          <w:rFonts w:ascii="Palatino Linotype" w:hAnsi="Palatino Linotype"/>
          <w:color w:val="000000"/>
          <w:szCs w:val="22"/>
        </w:rPr>
        <w:t>:</w:t>
      </w:r>
    </w:p>
    <w:p w14:paraId="043D1923" w14:textId="30D315E5"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r>
        <w:rPr>
          <w:rFonts w:ascii="Palatino Linotype" w:hAnsi="Palatino Linotype" w:cs="Tahoma"/>
          <w:bCs/>
          <w:iCs/>
          <w:noProof/>
          <w:lang w:eastAsia="es-MX"/>
        </w:rPr>
        <mc:AlternateContent>
          <mc:Choice Requires="wps">
            <w:drawing>
              <wp:anchor distT="0" distB="0" distL="114300" distR="114300" simplePos="0" relativeHeight="251659264" behindDoc="0" locked="0" layoutInCell="1" allowOverlap="1" wp14:anchorId="2CFBD28D" wp14:editId="265A06DE">
                <wp:simplePos x="0" y="0"/>
                <wp:positionH relativeFrom="margin">
                  <wp:align>right</wp:align>
                </wp:positionH>
                <wp:positionV relativeFrom="paragraph">
                  <wp:posOffset>47855</wp:posOffset>
                </wp:positionV>
                <wp:extent cx="5522025" cy="2065787"/>
                <wp:effectExtent l="38100" t="38100" r="59690" b="86995"/>
                <wp:wrapNone/>
                <wp:docPr id="13" name="Conector recto 13"/>
                <wp:cNvGraphicFramePr/>
                <a:graphic xmlns:a="http://schemas.openxmlformats.org/drawingml/2006/main">
                  <a:graphicData uri="http://schemas.microsoft.com/office/word/2010/wordprocessingShape">
                    <wps:wsp>
                      <wps:cNvCnPr/>
                      <wps:spPr>
                        <a:xfrm flipV="1">
                          <a:off x="0" y="0"/>
                          <a:ext cx="5522025" cy="2065787"/>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3B1407" id="Conector recto 1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6pt,3.75pt" to="818.4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" strokecolor="black [3200]" strokeweight="1pt">
                <v:shadow on="t" color="black" opacity="24903f" origin=",.5" offset="0,.55556mm"/>
                <w10:wrap anchorx="margin"/>
              </v:line>
            </w:pict>
          </mc:Fallback>
        </mc:AlternateContent>
      </w:r>
    </w:p>
    <w:p w14:paraId="58B8B2C8"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40AF7C7F" w14:textId="77777777" w:rsidR="00101A7E" w:rsidRDefault="00101A7E" w:rsidP="00101A7E">
      <w:pPr>
        <w:pStyle w:val="Prrafodelista"/>
        <w:tabs>
          <w:tab w:val="left" w:pos="426"/>
        </w:tabs>
        <w:spacing w:before="240" w:after="240" w:line="360" w:lineRule="auto"/>
        <w:ind w:left="0" w:right="51"/>
        <w:jc w:val="center"/>
        <w:rPr>
          <w:rFonts w:ascii="Palatino Linotype" w:hAnsi="Palatino Linotype" w:cs="Tahoma"/>
          <w:bCs/>
          <w:iCs/>
        </w:rPr>
      </w:pPr>
      <w:r w:rsidRPr="005A0A4B">
        <w:rPr>
          <w:rFonts w:ascii="Palatino Linotype" w:hAnsi="Palatino Linotype"/>
          <w:noProof/>
          <w:color w:val="000000"/>
          <w:sz w:val="22"/>
          <w:szCs w:val="22"/>
          <w:lang w:eastAsia="es-MX"/>
        </w:rPr>
        <w:lastRenderedPageBreak/>
        <w:drawing>
          <wp:inline distT="0" distB="0" distL="0" distR="0" wp14:anchorId="664094E6" wp14:editId="569D183D">
            <wp:extent cx="4762114" cy="6053757"/>
            <wp:effectExtent l="57150" t="57150" r="114935" b="1187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9502" cy="607586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47E5CF"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0C480F98"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Por </w:t>
      </w:r>
      <w:r w:rsidRPr="008A4B14">
        <w:rPr>
          <w:rFonts w:ascii="Palatino Linotype" w:hAnsi="Palatino Linotype"/>
          <w:color w:val="000000"/>
          <w:szCs w:val="22"/>
        </w:rPr>
        <w:t>lo que corresponde a la Balanza de Comprobación Detallada,</w:t>
      </w:r>
      <w:r>
        <w:rPr>
          <w:rFonts w:ascii="Palatino Linotype" w:hAnsi="Palatino Linotype"/>
          <w:color w:val="000000"/>
          <w:szCs w:val="22"/>
        </w:rPr>
        <w:t xml:space="preserve"> tal y como se aprecia, contiene </w:t>
      </w:r>
      <w:r w:rsidRPr="008A4B14">
        <w:rPr>
          <w:rFonts w:ascii="Palatino Linotype" w:hAnsi="Palatino Linotype"/>
          <w:color w:val="000000"/>
          <w:szCs w:val="22"/>
        </w:rPr>
        <w:t xml:space="preserve">el </w:t>
      </w:r>
      <w:r>
        <w:rPr>
          <w:rFonts w:ascii="Palatino Linotype" w:hAnsi="Palatino Linotype"/>
          <w:color w:val="000000"/>
          <w:szCs w:val="22"/>
        </w:rPr>
        <w:t>número de cuenta de cada una con las que se cuente y el saldo de cada una</w:t>
      </w:r>
      <w:r w:rsidRPr="008A4B14">
        <w:rPr>
          <w:rFonts w:ascii="Palatino Linotype" w:hAnsi="Palatino Linotype"/>
          <w:color w:val="000000"/>
          <w:szCs w:val="22"/>
        </w:rPr>
        <w:t xml:space="preserve">, </w:t>
      </w:r>
      <w:r>
        <w:rPr>
          <w:rFonts w:ascii="Palatino Linotype" w:hAnsi="Palatino Linotype"/>
          <w:color w:val="000000"/>
          <w:szCs w:val="22"/>
        </w:rPr>
        <w:t xml:space="preserve">siendo este documento el idóneo para atender el requerimiento del </w:t>
      </w:r>
      <w:r>
        <w:rPr>
          <w:rFonts w:ascii="Palatino Linotype" w:hAnsi="Palatino Linotype"/>
          <w:color w:val="000000"/>
          <w:szCs w:val="22"/>
        </w:rPr>
        <w:lastRenderedPageBreak/>
        <w:t>particular</w:t>
      </w:r>
      <w:r w:rsidRPr="008A4B14">
        <w:rPr>
          <w:rFonts w:ascii="Palatino Linotype" w:hAnsi="Palatino Linotype"/>
          <w:color w:val="000000"/>
          <w:szCs w:val="22"/>
        </w:rPr>
        <w:t>, además que, los documentos de apoyo del OSFEM, para la Balanza de Comprobación Detallada dispone lo siguiente:</w:t>
      </w:r>
    </w:p>
    <w:p w14:paraId="438AE215" w14:textId="77777777" w:rsidR="00101A7E" w:rsidRDefault="00101A7E" w:rsidP="00101A7E">
      <w:pPr>
        <w:pStyle w:val="Prrafodelista"/>
        <w:tabs>
          <w:tab w:val="left" w:pos="426"/>
        </w:tabs>
        <w:spacing w:before="240" w:after="240" w:line="360" w:lineRule="auto"/>
        <w:ind w:left="0" w:right="51"/>
        <w:jc w:val="center"/>
        <w:rPr>
          <w:rFonts w:ascii="Palatino Linotype" w:hAnsi="Palatino Linotype" w:cs="Tahoma"/>
          <w:bCs/>
          <w:iCs/>
        </w:rPr>
      </w:pPr>
      <w:r w:rsidRPr="004D2AAE">
        <w:rPr>
          <w:rFonts w:ascii="Palatino Linotype" w:hAnsi="Palatino Linotype"/>
          <w:noProof/>
          <w:color w:val="000000"/>
          <w:sz w:val="22"/>
          <w:szCs w:val="22"/>
          <w:lang w:eastAsia="es-MX"/>
        </w:rPr>
        <w:drawing>
          <wp:inline distT="0" distB="0" distL="0" distR="0" wp14:anchorId="63B7D072" wp14:editId="1DC4A206">
            <wp:extent cx="4251335" cy="1724490"/>
            <wp:effectExtent l="57150" t="57150" r="111125" b="1238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0750" cy="174453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100B62" w14:textId="77777777" w:rsidR="00101A7E" w:rsidRDefault="00101A7E" w:rsidP="00101A7E">
      <w:pPr>
        <w:pStyle w:val="Prrafodelista"/>
        <w:tabs>
          <w:tab w:val="left" w:pos="426"/>
        </w:tabs>
        <w:spacing w:before="240" w:after="240" w:line="360" w:lineRule="auto"/>
        <w:ind w:left="0" w:right="51"/>
        <w:jc w:val="center"/>
        <w:rPr>
          <w:rFonts w:ascii="Palatino Linotype" w:hAnsi="Palatino Linotype" w:cs="Tahoma"/>
          <w:bCs/>
          <w:iCs/>
        </w:rPr>
      </w:pPr>
      <w:r w:rsidRPr="004D2AAE">
        <w:rPr>
          <w:rFonts w:ascii="Palatino Linotype" w:hAnsi="Palatino Linotype"/>
          <w:noProof/>
          <w:color w:val="000000"/>
          <w:sz w:val="22"/>
          <w:szCs w:val="22"/>
          <w:lang w:eastAsia="es-MX"/>
        </w:rPr>
        <w:drawing>
          <wp:inline distT="0" distB="0" distL="0" distR="0" wp14:anchorId="1B887648" wp14:editId="5D2E612D">
            <wp:extent cx="4221641" cy="3885841"/>
            <wp:effectExtent l="57150" t="57150" r="121920" b="1149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1946" cy="39229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917A93" w14:textId="77777777" w:rsidR="00101A7E" w:rsidRDefault="00101A7E" w:rsidP="00101A7E">
      <w:pPr>
        <w:pStyle w:val="Prrafodelista"/>
        <w:tabs>
          <w:tab w:val="left" w:pos="426"/>
        </w:tabs>
        <w:spacing w:before="240" w:after="240" w:line="360" w:lineRule="auto"/>
        <w:ind w:left="0" w:right="51"/>
        <w:jc w:val="both"/>
        <w:rPr>
          <w:rFonts w:ascii="Palatino Linotype" w:hAnsi="Palatino Linotype" w:cs="Tahoma"/>
          <w:bCs/>
          <w:iCs/>
        </w:rPr>
      </w:pPr>
    </w:p>
    <w:p w14:paraId="741860A5" w14:textId="77777777" w:rsidR="00101A7E" w:rsidRDefault="00101A7E" w:rsidP="00101A7E">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Así las cosas,</w:t>
      </w:r>
      <w:r>
        <w:rPr>
          <w:rFonts w:ascii="Palatino Linotype" w:hAnsi="Palatino Linotype" w:cs="Arial"/>
        </w:rPr>
        <w:t xml:space="preserve"> al corresponder a un ente público que recibe y ejerce recursos públicos, es que impera la obligación de transparentar los estados bancarios, pues </w:t>
      </w:r>
      <w:r>
        <w:rPr>
          <w:rFonts w:ascii="Palatino Linotype" w:hAnsi="Palatino Linotype" w:cs="Arial"/>
        </w:rPr>
        <w:lastRenderedPageBreak/>
        <w:t>el dar a conocer esta información no vulnera datos personales y, más importante aún, abona de sobremanera a la transparencia al proveer a la ciudadanía de documentos que permiten la rendición de cuentas públicas.</w:t>
      </w:r>
    </w:p>
    <w:p w14:paraId="7EBC4009"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64FE55FF" w14:textId="04DBB1CC" w:rsidR="00032C9F" w:rsidRDefault="00101A7E"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Por si no fuera suficiente</w:t>
      </w:r>
      <w:r>
        <w:rPr>
          <w:rFonts w:ascii="Palatino Linotype" w:hAnsi="Palatino Linotype"/>
        </w:rPr>
        <w:t xml:space="preserve">, el Órgano Garante Nacional ha reconocido en múltiples ocasiones que la semántica de la información solicitada es de </w:t>
      </w:r>
      <w:r>
        <w:rPr>
          <w:rFonts w:ascii="Palatino Linotype" w:hAnsi="Palatino Linotype"/>
          <w:b/>
        </w:rPr>
        <w:t>interés público</w:t>
      </w:r>
      <w:r>
        <w:rPr>
          <w:rFonts w:ascii="Palatino Linotype" w:hAnsi="Palatino Linotype"/>
        </w:rPr>
        <w:t xml:space="preserve">; tan es así que emitió el Criterio de Interpretación 11-17 </w:t>
      </w:r>
      <w:r>
        <w:rPr>
          <w:rFonts w:ascii="Palatino Linotype" w:hAnsi="Palatino Linotype" w:cs="Arial"/>
        </w:rPr>
        <w:t>cuyo rubro y texto establecen lo siguiente:</w:t>
      </w:r>
    </w:p>
    <w:p w14:paraId="74EA59A7" w14:textId="7289CC83" w:rsidR="00101A7E" w:rsidRDefault="00F90E75" w:rsidP="00101A7E">
      <w:pPr>
        <w:spacing w:line="276" w:lineRule="auto"/>
        <w:ind w:left="567" w:right="616"/>
        <w:contextualSpacing/>
        <w:jc w:val="both"/>
        <w:rPr>
          <w:rFonts w:ascii="Palatino Linotype" w:hAnsi="Palatino Linotype"/>
          <w:i/>
          <w:sz w:val="22"/>
          <w:szCs w:val="22"/>
        </w:rPr>
      </w:pPr>
      <w:r w:rsidRPr="009E35C9">
        <w:rPr>
          <w:rFonts w:ascii="Palatino Linotype" w:hAnsi="Palatino Linotype"/>
          <w:b/>
          <w:i/>
          <w:sz w:val="22"/>
          <w:szCs w:val="22"/>
        </w:rPr>
        <w:t>CUENTAS BANCARIAS Y/O CLABE INTERBANCARIA DE SUJETOS OBLIGADOS QUE RECIBEN Y/O TRANSFIEREN RECURSOS PÚBLICOS, SON INFORMACIÓN PÚBLICA</w:t>
      </w:r>
      <w:r w:rsidR="00101A7E" w:rsidRPr="004E2D79">
        <w:rPr>
          <w:rFonts w:ascii="Palatino Linotype" w:hAnsi="Palatino Linotype"/>
          <w:i/>
          <w:sz w:val="22"/>
          <w:szCs w:val="22"/>
        </w:rPr>
        <w:t xml:space="preserve">. </w:t>
      </w:r>
      <w:r>
        <w:rPr>
          <w:rFonts w:ascii="Palatino Linotype" w:hAnsi="Palatino Linotype"/>
          <w:i/>
          <w:sz w:val="22"/>
          <w:szCs w:val="22"/>
        </w:rPr>
        <w:t>“</w:t>
      </w:r>
      <w:r w:rsidR="00101A7E" w:rsidRPr="004E2D79">
        <w:rPr>
          <w:rFonts w:ascii="Palatino Linotype" w:hAnsi="Palatino Linotype"/>
          <w:i/>
          <w:sz w:val="22"/>
          <w:szCs w:val="22"/>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r>
        <w:rPr>
          <w:rFonts w:ascii="Palatino Linotype" w:hAnsi="Palatino Linotype"/>
          <w:i/>
          <w:sz w:val="22"/>
          <w:szCs w:val="22"/>
        </w:rPr>
        <w:t>”</w:t>
      </w:r>
    </w:p>
    <w:p w14:paraId="75D466B7" w14:textId="77777777" w:rsidR="00101A7E" w:rsidRDefault="00101A7E" w:rsidP="00032C9F">
      <w:pPr>
        <w:pStyle w:val="Prrafodelista"/>
        <w:tabs>
          <w:tab w:val="left" w:pos="426"/>
        </w:tabs>
        <w:spacing w:before="240" w:after="240" w:line="360" w:lineRule="auto"/>
        <w:ind w:left="0" w:right="51"/>
        <w:jc w:val="both"/>
        <w:rPr>
          <w:rFonts w:ascii="Palatino Linotype" w:hAnsi="Palatino Linotype" w:cs="Tahoma"/>
          <w:bCs/>
          <w:iCs/>
        </w:rPr>
      </w:pPr>
    </w:p>
    <w:p w14:paraId="6767B136" w14:textId="6F2BE23D" w:rsidR="00032C9F" w:rsidRDefault="00F90E75"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Por lo </w:t>
      </w:r>
      <w:r w:rsidRPr="001F7348">
        <w:rPr>
          <w:rFonts w:ascii="Palatino Linotype" w:hAnsi="Palatino Linotype"/>
        </w:rPr>
        <w:t>tanto</w:t>
      </w:r>
      <w:r>
        <w:rPr>
          <w:rFonts w:ascii="Palatino Linotype" w:hAnsi="Palatino Linotype"/>
        </w:rPr>
        <w:t>,</w:t>
      </w:r>
      <w:r w:rsidRPr="001F7348">
        <w:rPr>
          <w:rFonts w:ascii="Palatino Linotype" w:hAnsi="Palatino Linotype"/>
        </w:rPr>
        <w:t xml:space="preserve"> se concluye que la información requerida por el particular, además de ser generada, administrada y poseída en el ejercicio de las facultades, atribuciones y competencias del </w:t>
      </w:r>
      <w:r w:rsidRPr="001F7348">
        <w:rPr>
          <w:rFonts w:ascii="Palatino Linotype" w:hAnsi="Palatino Linotype"/>
          <w:b/>
        </w:rPr>
        <w:t xml:space="preserve">SUJETO OBLIGADO, </w:t>
      </w:r>
      <w:r w:rsidRPr="001F7348">
        <w:rPr>
          <w:rFonts w:ascii="Palatino Linotype" w:hAnsi="Palatino Linotype"/>
        </w:rPr>
        <w:t xml:space="preserve">se trata de </w:t>
      </w:r>
      <w:r w:rsidRPr="00F90E75">
        <w:rPr>
          <w:rFonts w:ascii="Palatino Linotype" w:hAnsi="Palatino Linotype"/>
          <w:b/>
        </w:rPr>
        <w:t>documentales de naturaleza pública</w:t>
      </w:r>
      <w:r w:rsidRPr="001F7348">
        <w:rPr>
          <w:rFonts w:ascii="Palatino Linotype" w:hAnsi="Palatino Linotype"/>
        </w:rPr>
        <w:t xml:space="preserve">, razón por la que este Órgano Garante </w:t>
      </w:r>
      <w:r w:rsidRPr="00F90E75">
        <w:rPr>
          <w:rFonts w:ascii="Palatino Linotype" w:hAnsi="Palatino Linotype"/>
          <w:b/>
        </w:rPr>
        <w:t>ordena</w:t>
      </w:r>
      <w:r w:rsidRPr="001F7348">
        <w:rPr>
          <w:rFonts w:ascii="Palatino Linotype" w:hAnsi="Palatino Linotype"/>
        </w:rPr>
        <w:t xml:space="preserve"> entregar</w:t>
      </w:r>
      <w:r>
        <w:rPr>
          <w:rFonts w:ascii="Palatino Linotype" w:hAnsi="Palatino Linotype"/>
        </w:rPr>
        <w:t xml:space="preserve"> los documentos donde consten los estados bancarios de las cuentas del ayuntamiento y el Sistema Municipal para el Desarrollo Integral de la Familia de Atizapán.</w:t>
      </w:r>
    </w:p>
    <w:p w14:paraId="6A637E02" w14:textId="77777777" w:rsidR="00032C9F" w:rsidRDefault="00032C9F" w:rsidP="00032C9F">
      <w:pPr>
        <w:pStyle w:val="Prrafodelista"/>
        <w:tabs>
          <w:tab w:val="left" w:pos="426"/>
        </w:tabs>
        <w:spacing w:before="240" w:after="240" w:line="360" w:lineRule="auto"/>
        <w:ind w:left="0" w:right="51"/>
        <w:jc w:val="both"/>
        <w:rPr>
          <w:rFonts w:ascii="Palatino Linotype" w:hAnsi="Palatino Linotype" w:cs="Tahoma"/>
          <w:bCs/>
          <w:iCs/>
        </w:rPr>
      </w:pPr>
    </w:p>
    <w:p w14:paraId="6B4DF34F" w14:textId="47002C8A" w:rsidR="00F90E75" w:rsidRDefault="00F90E75"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Finalmente, no se omite mencionar que, de la lectura a la solicitud de información </w:t>
      </w:r>
      <w:r>
        <w:rPr>
          <w:rFonts w:ascii="Palatino Linotype" w:hAnsi="Palatino Linotype" w:cs="Tahoma"/>
          <w:b/>
          <w:bCs/>
          <w:iCs/>
        </w:rPr>
        <w:t>00116/ATIZARA/IP/2023</w:t>
      </w:r>
      <w:r>
        <w:rPr>
          <w:rFonts w:ascii="Palatino Linotype" w:hAnsi="Palatino Linotype" w:cs="Tahoma"/>
          <w:bCs/>
          <w:iCs/>
        </w:rPr>
        <w:t xml:space="preserve"> no se advierte que el particular haya especificado un periodo específico respecto del cual requiriese la información; por </w:t>
      </w:r>
      <w:r>
        <w:rPr>
          <w:rFonts w:ascii="Palatino Linotype" w:hAnsi="Palatino Linotype" w:cs="Tahoma"/>
          <w:bCs/>
          <w:iCs/>
        </w:rPr>
        <w:lastRenderedPageBreak/>
        <w:t xml:space="preserve">ello, deberá entenderse que el </w:t>
      </w:r>
      <w:r>
        <w:rPr>
          <w:rFonts w:ascii="Palatino Linotype" w:hAnsi="Palatino Linotype" w:cs="Tahoma"/>
          <w:b/>
          <w:bCs/>
          <w:iCs/>
        </w:rPr>
        <w:t>RECURRENTE</w:t>
      </w:r>
      <w:r>
        <w:rPr>
          <w:rFonts w:ascii="Palatino Linotype" w:hAnsi="Palatino Linotype" w:cs="Tahoma"/>
          <w:bCs/>
          <w:iCs/>
        </w:rPr>
        <w:t xml:space="preserve"> desea acceder a las documentales generadas durante el año inmediato anterior a la presentación de su solicitud.</w:t>
      </w:r>
    </w:p>
    <w:p w14:paraId="26AC3ABD" w14:textId="77777777" w:rsidR="00F90E75" w:rsidRDefault="00F90E75" w:rsidP="00F90E75">
      <w:pPr>
        <w:pStyle w:val="Prrafodelista"/>
        <w:tabs>
          <w:tab w:val="left" w:pos="426"/>
        </w:tabs>
        <w:spacing w:before="240" w:after="240" w:line="360" w:lineRule="auto"/>
        <w:ind w:left="0" w:right="51"/>
        <w:jc w:val="both"/>
        <w:rPr>
          <w:rFonts w:ascii="Palatino Linotype" w:hAnsi="Palatino Linotype" w:cs="Tahoma"/>
          <w:bCs/>
          <w:iCs/>
        </w:rPr>
      </w:pPr>
    </w:p>
    <w:p w14:paraId="16F16D70" w14:textId="493B5028" w:rsidR="00F90E75" w:rsidRPr="00F90E75" w:rsidRDefault="00F90E75"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Lo anterior encuentra sustento en el Criterio de Interpretación </w:t>
      </w:r>
      <w:r w:rsidRPr="00F90E75">
        <w:rPr>
          <w:rFonts w:ascii="Palatino Linotype" w:hAnsi="Palatino Linotype" w:cs="Tahoma"/>
          <w:bCs/>
          <w:iCs/>
          <w:lang w:val="es-ES_tradnl"/>
        </w:rPr>
        <w:t>03/19 emitido por el Instituto Nacional de Transparencia, Acceso a la Información y Protección de Datos Personales, el cual es de la literalidad siguiente:</w:t>
      </w:r>
    </w:p>
    <w:p w14:paraId="37E187F5" w14:textId="77777777" w:rsidR="00F90E75" w:rsidRDefault="00F90E75" w:rsidP="00F90E75">
      <w:pPr>
        <w:pStyle w:val="Prrafodelista"/>
        <w:tabs>
          <w:tab w:val="left" w:pos="426"/>
        </w:tabs>
        <w:spacing w:before="240" w:after="240" w:line="360" w:lineRule="auto"/>
        <w:ind w:left="0" w:right="51"/>
        <w:jc w:val="both"/>
        <w:rPr>
          <w:rFonts w:ascii="Palatino Linotype" w:hAnsi="Palatino Linotype" w:cs="Tahoma"/>
          <w:bCs/>
          <w:iCs/>
          <w:lang w:val="es-ES_tradnl"/>
        </w:rPr>
      </w:pPr>
    </w:p>
    <w:p w14:paraId="4F34C714" w14:textId="17192799" w:rsidR="00F90E75" w:rsidRPr="001A4831" w:rsidRDefault="00F90E75" w:rsidP="00F90E75">
      <w:pPr>
        <w:spacing w:before="1" w:line="276" w:lineRule="auto"/>
        <w:ind w:left="567" w:right="567"/>
        <w:jc w:val="both"/>
        <w:rPr>
          <w:rFonts w:ascii="Palatino Linotype" w:eastAsia="Arial" w:hAnsi="Palatino Linotype" w:cs="Arial"/>
          <w:i/>
          <w:sz w:val="22"/>
        </w:rPr>
      </w:pPr>
      <w:r w:rsidRPr="001A4831">
        <w:rPr>
          <w:rFonts w:ascii="Palatino Linotype" w:eastAsia="Arial" w:hAnsi="Palatino Linotype" w:cs="Arial"/>
          <w:b/>
          <w:i/>
          <w:sz w:val="22"/>
        </w:rPr>
        <w:t>PERIODO DE BÚSQUEDA DE LA INFORMACIÓN. “</w:t>
      </w:r>
      <w:r w:rsidRPr="001A4831">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6EAC7DA" w14:textId="77777777" w:rsidR="00F90E75" w:rsidRDefault="00F90E75" w:rsidP="00F90E75">
      <w:pPr>
        <w:pStyle w:val="Prrafodelista"/>
        <w:tabs>
          <w:tab w:val="left" w:pos="426"/>
        </w:tabs>
        <w:spacing w:before="240" w:after="240" w:line="360" w:lineRule="auto"/>
        <w:ind w:left="0" w:right="51"/>
        <w:jc w:val="both"/>
        <w:rPr>
          <w:rFonts w:ascii="Palatino Linotype" w:hAnsi="Palatino Linotype" w:cs="Tahoma"/>
          <w:bCs/>
          <w:iCs/>
          <w:lang w:val="es-ES_tradnl"/>
        </w:rPr>
      </w:pPr>
    </w:p>
    <w:p w14:paraId="5F48A150" w14:textId="225AD263" w:rsidR="00032C9F" w:rsidRDefault="00F90E75" w:rsidP="00032C9F">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rPr>
        <w:t xml:space="preserve">Razón de lo anterior, el </w:t>
      </w:r>
      <w:r>
        <w:rPr>
          <w:rFonts w:ascii="Palatino Linotype" w:hAnsi="Palatino Linotype"/>
          <w:b/>
        </w:rPr>
        <w:t xml:space="preserve">SUJETO </w:t>
      </w:r>
      <w:r w:rsidRPr="00F90E75">
        <w:rPr>
          <w:rFonts w:ascii="Palatino Linotype" w:hAnsi="Palatino Linotype"/>
          <w:b/>
        </w:rPr>
        <w:t>OBLIGADO</w:t>
      </w:r>
      <w:r>
        <w:rPr>
          <w:rFonts w:ascii="Palatino Linotype" w:hAnsi="Palatino Linotype"/>
        </w:rPr>
        <w:t xml:space="preserve"> deberá hacer entrega de los </w:t>
      </w:r>
      <w:r w:rsidRPr="00F90E75">
        <w:rPr>
          <w:rFonts w:ascii="Palatino Linotype" w:hAnsi="Palatino Linotype"/>
        </w:rPr>
        <w:t>estados</w:t>
      </w:r>
      <w:r>
        <w:rPr>
          <w:rFonts w:ascii="Palatino Linotype" w:hAnsi="Palatino Linotype"/>
        </w:rPr>
        <w:t xml:space="preserve"> bancarios de las cuentas del ayuntamiento y el Sistema Municipal para el Desarrollo Integral de la Familia de Atizapán generados del nueve (09) de octubre de dos mil veintidós al nueve (09) de octubre de dos mil veintitrés, de ser procedente en versión pública.</w:t>
      </w:r>
    </w:p>
    <w:p w14:paraId="3A736254" w14:textId="1145E042" w:rsidR="00032C9F" w:rsidRDefault="00032C9F" w:rsidP="00F90E75">
      <w:pPr>
        <w:pStyle w:val="Prrafodelista"/>
        <w:tabs>
          <w:tab w:val="left" w:pos="426"/>
        </w:tabs>
        <w:spacing w:before="240" w:after="240" w:line="360" w:lineRule="auto"/>
        <w:ind w:left="0" w:right="51"/>
        <w:jc w:val="both"/>
        <w:rPr>
          <w:rFonts w:ascii="Palatino Linotype" w:hAnsi="Palatino Linotype" w:cs="Tahoma"/>
          <w:bCs/>
          <w:iCs/>
        </w:rPr>
      </w:pPr>
    </w:p>
    <w:p w14:paraId="39153BD4" w14:textId="19B982A7" w:rsidR="00051DF6" w:rsidRPr="00246C61" w:rsidRDefault="00051DF6" w:rsidP="00051DF6">
      <w:pPr>
        <w:pStyle w:val="Ttulo2"/>
        <w:rPr>
          <w:rFonts w:ascii="Palatino Linotype" w:hAnsi="Palatino Linotype"/>
          <w:b/>
          <w:color w:val="000000" w:themeColor="text1"/>
          <w:sz w:val="24"/>
        </w:rPr>
      </w:pPr>
      <w:r w:rsidRPr="00246C61">
        <w:rPr>
          <w:rFonts w:ascii="Palatino Linotype" w:hAnsi="Palatino Linotype"/>
          <w:b/>
          <w:color w:val="000000" w:themeColor="text1"/>
          <w:sz w:val="24"/>
        </w:rPr>
        <w:t>QUINTO. De la versión pública.</w:t>
      </w:r>
    </w:p>
    <w:p w14:paraId="7EA4F6EC" w14:textId="77777777" w:rsidR="00051DF6" w:rsidRPr="00246C61" w:rsidRDefault="00051DF6" w:rsidP="00051DF6">
      <w:pPr>
        <w:tabs>
          <w:tab w:val="left" w:pos="426"/>
        </w:tabs>
        <w:spacing w:line="360" w:lineRule="auto"/>
        <w:ind w:right="49"/>
        <w:contextualSpacing/>
        <w:jc w:val="both"/>
        <w:rPr>
          <w:rFonts w:ascii="Palatino Linotype" w:hAnsi="Palatino Linotype"/>
          <w:color w:val="000000" w:themeColor="text1"/>
        </w:rPr>
      </w:pPr>
    </w:p>
    <w:p w14:paraId="1FBD19CA" w14:textId="77777777" w:rsidR="001154EA" w:rsidRPr="00246C61" w:rsidRDefault="00681FD9" w:rsidP="001154E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46C61">
        <w:rPr>
          <w:rFonts w:ascii="Palatino Linotype" w:hAnsi="Palatino Linotype" w:cs="Arial"/>
          <w:color w:val="000000"/>
        </w:rPr>
        <w:t xml:space="preserve">Debe </w:t>
      </w:r>
      <w:r w:rsidR="001154EA" w:rsidRPr="00246C61">
        <w:rPr>
          <w:rFonts w:ascii="Palatino Linotype" w:hAnsi="Palatino Linotype"/>
          <w:color w:val="000000" w:themeColor="text1"/>
        </w:rPr>
        <w:t>destacarse que, debido a la naturaleza de la información solicitada</w:t>
      </w:r>
      <w:r w:rsidR="001154EA" w:rsidRPr="00246C61">
        <w:rPr>
          <w:rFonts w:ascii="Palatino Linotype" w:hAnsi="Palatino Linotype"/>
          <w:b/>
          <w:color w:val="000000" w:themeColor="text1"/>
        </w:rPr>
        <w:t xml:space="preserve"> </w:t>
      </w:r>
      <w:r w:rsidR="001154EA" w:rsidRPr="00246C61">
        <w:rPr>
          <w:rFonts w:ascii="Palatino Linotype" w:hAnsi="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001154EA" w:rsidRPr="00246C61">
        <w:rPr>
          <w:rFonts w:ascii="Palatino Linotype" w:hAnsi="Palatino Linotype"/>
          <w:color w:val="000000" w:themeColor="text1"/>
        </w:rPr>
        <w:lastRenderedPageBreak/>
        <w:t>protección de los datos personales aun tratándose de servidores públicos y en su caso generar la versión pública de los documentos por las consideraciones que se estimen pertinentes.</w:t>
      </w:r>
    </w:p>
    <w:p w14:paraId="34932743" w14:textId="77777777" w:rsidR="001154EA" w:rsidRPr="00246C61" w:rsidRDefault="001154EA" w:rsidP="001154EA">
      <w:pPr>
        <w:pStyle w:val="Prrafodelista"/>
        <w:tabs>
          <w:tab w:val="left" w:pos="426"/>
        </w:tabs>
        <w:spacing w:line="360" w:lineRule="auto"/>
        <w:ind w:left="0" w:right="51"/>
        <w:jc w:val="both"/>
        <w:rPr>
          <w:rFonts w:ascii="Palatino Linotype" w:hAnsi="Palatino Linotype"/>
          <w:color w:val="000000" w:themeColor="text1"/>
        </w:rPr>
      </w:pPr>
    </w:p>
    <w:p w14:paraId="0C55F6C1" w14:textId="77777777" w:rsidR="001154EA" w:rsidRPr="00F90E75" w:rsidRDefault="001154EA" w:rsidP="001154EA">
      <w:pPr>
        <w:pStyle w:val="Prrafodelista"/>
        <w:numPr>
          <w:ilvl w:val="0"/>
          <w:numId w:val="1"/>
        </w:numPr>
        <w:tabs>
          <w:tab w:val="left" w:pos="284"/>
        </w:tabs>
        <w:spacing w:line="360" w:lineRule="auto"/>
        <w:ind w:right="51"/>
        <w:jc w:val="both"/>
        <w:rPr>
          <w:rFonts w:ascii="Palatino Linotype" w:hAnsi="Palatino Linotype"/>
          <w:color w:val="000000" w:themeColor="text1"/>
        </w:rPr>
      </w:pPr>
      <w:r w:rsidRPr="00246C61">
        <w:rPr>
          <w:rFonts w:ascii="Palatino Linotype" w:hAnsi="Palatino Linotype"/>
          <w:color w:val="000000" w:themeColor="text1"/>
        </w:rPr>
        <w:t xml:space="preserve">La </w:t>
      </w:r>
      <w:r w:rsidRPr="00246C61">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246C61">
        <w:rPr>
          <w:rFonts w:ascii="Palatino Linotype" w:hAnsi="Palatino Linotype" w:cs="Arial"/>
          <w:color w:val="000000"/>
        </w:rPr>
        <w:t xml:space="preserve">Actualmente, el grave problema que enfrentamos son los Acuerdos de Clasificación de la Información que emiten los </w:t>
      </w:r>
      <w:r w:rsidRPr="00246C61">
        <w:rPr>
          <w:rFonts w:ascii="Palatino Linotype" w:hAnsi="Palatino Linotype" w:cs="Arial"/>
          <w:b/>
          <w:color w:val="000000"/>
        </w:rPr>
        <w:t>SUJETOS OBLIGADOS</w:t>
      </w:r>
      <w:r w:rsidRPr="00246C61">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3D625C7" w14:textId="77777777" w:rsidR="00F90E75" w:rsidRDefault="00F90E75" w:rsidP="00F90E75">
      <w:pPr>
        <w:pStyle w:val="Prrafodelista"/>
        <w:tabs>
          <w:tab w:val="left" w:pos="284"/>
        </w:tabs>
        <w:spacing w:line="360" w:lineRule="auto"/>
        <w:ind w:left="0" w:right="51"/>
        <w:jc w:val="both"/>
        <w:rPr>
          <w:rFonts w:ascii="Palatino Linotype" w:hAnsi="Palatino Linotype" w:cs="Arial"/>
          <w:color w:val="000000"/>
        </w:rPr>
      </w:pPr>
    </w:p>
    <w:tbl>
      <w:tblPr>
        <w:tblStyle w:val="Tabladecuadrcula6concolores"/>
        <w:tblW w:w="0" w:type="auto"/>
        <w:tblLook w:val="04A0" w:firstRow="1" w:lastRow="0" w:firstColumn="1" w:lastColumn="0" w:noHBand="0" w:noVBand="1"/>
      </w:tblPr>
      <w:tblGrid>
        <w:gridCol w:w="1838"/>
        <w:gridCol w:w="6990"/>
      </w:tblGrid>
      <w:tr w:rsidR="00F90E75" w:rsidRPr="00246C61" w14:paraId="1526D440" w14:textId="77777777" w:rsidTr="009E6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695786" w14:textId="77777777" w:rsidR="00F90E75" w:rsidRPr="00246C61" w:rsidRDefault="00F90E75" w:rsidP="009E6644">
            <w:pPr>
              <w:spacing w:line="360" w:lineRule="auto"/>
              <w:rPr>
                <w:rFonts w:ascii="Palatino Linotype" w:hAnsi="Palatino Linotype"/>
                <w:szCs w:val="20"/>
              </w:rPr>
            </w:pPr>
            <w:r w:rsidRPr="00246C61">
              <w:rPr>
                <w:rFonts w:ascii="Palatino Linotype" w:hAnsi="Palatino Linotype" w:cstheme="majorBidi"/>
                <w:b w:val="0"/>
                <w:szCs w:val="20"/>
              </w:rPr>
              <w:t>a) Requisitos previos.</w:t>
            </w:r>
          </w:p>
        </w:tc>
        <w:tc>
          <w:tcPr>
            <w:tcW w:w="6990" w:type="dxa"/>
          </w:tcPr>
          <w:p w14:paraId="3E4F62EE" w14:textId="77777777" w:rsidR="00F90E75" w:rsidRPr="00246C61" w:rsidRDefault="00F90E75" w:rsidP="009E6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Los artículos 100 y 122 de la Ley Estatal y de la Ley General, respectivamente, señalan que si los </w:t>
            </w:r>
            <w:r w:rsidRPr="00246C61">
              <w:rPr>
                <w:rFonts w:ascii="Palatino Linotype" w:hAnsi="Palatino Linotype" w:cs="Arial"/>
                <w:b w:val="0"/>
                <w:color w:val="000000"/>
                <w:szCs w:val="20"/>
              </w:rPr>
              <w:t>Sujetos Obligados</w:t>
            </w:r>
            <w:r w:rsidRPr="00246C61">
              <w:rPr>
                <w:rFonts w:ascii="Palatino Linotype" w:hAnsi="Palatino Linotype" w:cs="Arial"/>
                <w:color w:val="000000"/>
                <w:szCs w:val="20"/>
              </w:rPr>
              <w:t xml:space="preserve"> determinan que la información actualiza alguno de los supuestos de clasificación, es deber de los titulares de las áreas proponer su clasificación y no del Comité de Transparencia. </w:t>
            </w:r>
          </w:p>
          <w:p w14:paraId="06932798" w14:textId="77777777" w:rsidR="00F90E75" w:rsidRPr="00246C61" w:rsidRDefault="00F90E75" w:rsidP="009E6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Al hacerlo tienen que precisar de qué información se trata, señalando el supuesto de clasificación (confidencialidad o reserva).</w:t>
            </w:r>
          </w:p>
          <w:p w14:paraId="5662B19B" w14:textId="77777777" w:rsidR="00F90E75" w:rsidRPr="00246C61" w:rsidRDefault="00F90E75" w:rsidP="009E6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Además, se debe señalar el procedimiento, de los tres que establecen los artículos 132 y 106 de la Ley Estatal y General, respectivamente.</w:t>
            </w:r>
          </w:p>
          <w:p w14:paraId="23447AC6" w14:textId="77777777" w:rsidR="00F90E75" w:rsidRPr="00246C61" w:rsidRDefault="00F90E75" w:rsidP="009E664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0"/>
              </w:rPr>
            </w:pPr>
            <w:r w:rsidRPr="00246C61">
              <w:rPr>
                <w:rFonts w:ascii="Palatino Linotype" w:hAnsi="Palatino Linotype" w:cs="Arial"/>
                <w:color w:val="000000"/>
                <w:szCs w:val="20"/>
              </w:rPr>
              <w:t xml:space="preserve">El último de estos requisitos previos consiste en que no se pueden emitir acuerdos de carácter general ni particular, esto es, </w:t>
            </w:r>
            <w:r w:rsidRPr="00246C61">
              <w:rPr>
                <w:rFonts w:ascii="Palatino Linotype" w:hAnsi="Palatino Linotype" w:cs="Arial"/>
                <w:b w:val="0"/>
                <w:color w:val="000000"/>
                <w:szCs w:val="20"/>
                <w:u w:val="single"/>
              </w:rPr>
              <w:t xml:space="preserve">no se puede hacer un acuerdo para clasificar de manera general todos los </w:t>
            </w:r>
            <w:r w:rsidRPr="00246C61">
              <w:rPr>
                <w:rFonts w:ascii="Palatino Linotype" w:hAnsi="Palatino Linotype" w:cs="Arial"/>
                <w:b w:val="0"/>
                <w:color w:val="000000"/>
                <w:szCs w:val="20"/>
                <w:u w:val="single"/>
              </w:rPr>
              <w:lastRenderedPageBreak/>
              <w:t xml:space="preserve">documentos de un expediente o área,  </w:t>
            </w:r>
            <w:r w:rsidRPr="00246C61">
              <w:rPr>
                <w:rFonts w:ascii="Palatino Linotype" w:hAnsi="Palatino Linotype" w:cs="Arial"/>
                <w:color w:val="000000"/>
                <w:szCs w:val="20"/>
              </w:rPr>
              <w:t>sin individualizar su análisis y tampoco se puede hacer un acuerdo por cada dato que se vaya a clasificar dentro de un documento con diez datos, por ejemplo, susceptibles de ser clasificados.</w:t>
            </w:r>
          </w:p>
        </w:tc>
      </w:tr>
      <w:tr w:rsidR="00F90E75" w:rsidRPr="00246C61" w14:paraId="5AE619C8" w14:textId="77777777" w:rsidTr="009E6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A95852" w14:textId="77777777" w:rsidR="00F90E75" w:rsidRPr="00246C61" w:rsidRDefault="00F90E75" w:rsidP="009E6644">
            <w:pPr>
              <w:spacing w:line="360" w:lineRule="auto"/>
              <w:rPr>
                <w:rFonts w:ascii="Palatino Linotype" w:hAnsi="Palatino Linotype"/>
                <w:szCs w:val="20"/>
              </w:rPr>
            </w:pPr>
            <w:r w:rsidRPr="00246C61">
              <w:rPr>
                <w:rFonts w:ascii="Palatino Linotype" w:hAnsi="Palatino Linotype" w:cstheme="majorBidi"/>
                <w:b w:val="0"/>
                <w:szCs w:val="20"/>
              </w:rPr>
              <w:lastRenderedPageBreak/>
              <w:t>b) Supuestos de clasificación.</w:t>
            </w:r>
          </w:p>
        </w:tc>
        <w:tc>
          <w:tcPr>
            <w:tcW w:w="6990" w:type="dxa"/>
          </w:tcPr>
          <w:p w14:paraId="34ADF6B1"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Las disposiciones constitucionales y legales en la materia establecen los dos supuestos generales para clasificar la información: por reserva y por confidencialidad.</w:t>
            </w:r>
          </w:p>
          <w:p w14:paraId="10DDA0EC"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1732F30" w14:textId="77777777" w:rsidR="00F90E75" w:rsidRPr="00246C61" w:rsidRDefault="00F90E75" w:rsidP="009E664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r w:rsidRPr="00246C61">
              <w:rPr>
                <w:rFonts w:ascii="Palatino Linotype" w:hAnsi="Palatino Linotype" w:cs="Arial"/>
                <w:color w:val="000000"/>
                <w:szCs w:val="20"/>
              </w:rPr>
              <w:t xml:space="preserve">El </w:t>
            </w:r>
            <w:r w:rsidRPr="00246C61">
              <w:rPr>
                <w:rFonts w:ascii="Palatino Linotype" w:hAnsi="Palatino Linotype" w:cs="Arial"/>
                <w:b/>
                <w:color w:val="000000"/>
                <w:szCs w:val="20"/>
              </w:rPr>
              <w:t>SUJETO OBLIGADO</w:t>
            </w:r>
            <w:r w:rsidRPr="00246C61">
              <w:rPr>
                <w:rFonts w:ascii="Palatino Linotype" w:hAnsi="Palatino Linotype" w:cs="Arial"/>
                <w:color w:val="00000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90E75" w:rsidRPr="00246C61" w14:paraId="25EC725A" w14:textId="77777777" w:rsidTr="009E6644">
        <w:tc>
          <w:tcPr>
            <w:cnfStyle w:val="001000000000" w:firstRow="0" w:lastRow="0" w:firstColumn="1" w:lastColumn="0" w:oddVBand="0" w:evenVBand="0" w:oddHBand="0" w:evenHBand="0" w:firstRowFirstColumn="0" w:firstRowLastColumn="0" w:lastRowFirstColumn="0" w:lastRowLastColumn="0"/>
            <w:tcW w:w="1838" w:type="dxa"/>
          </w:tcPr>
          <w:p w14:paraId="4877E339" w14:textId="77777777" w:rsidR="00F90E75" w:rsidRPr="00246C61" w:rsidRDefault="00F90E75" w:rsidP="009E6644">
            <w:pPr>
              <w:spacing w:line="360" w:lineRule="auto"/>
              <w:rPr>
                <w:rFonts w:ascii="Palatino Linotype" w:hAnsi="Palatino Linotype"/>
                <w:szCs w:val="20"/>
              </w:rPr>
            </w:pPr>
            <w:r w:rsidRPr="00246C61">
              <w:rPr>
                <w:rFonts w:ascii="Palatino Linotype" w:hAnsi="Palatino Linotype" w:cstheme="majorBidi"/>
                <w:b w:val="0"/>
                <w:szCs w:val="20"/>
              </w:rPr>
              <w:t>c) Formalidades para emitir el acuerdo de clasificación.</w:t>
            </w:r>
          </w:p>
        </w:tc>
        <w:tc>
          <w:tcPr>
            <w:tcW w:w="6990" w:type="dxa"/>
          </w:tcPr>
          <w:p w14:paraId="3A54EC2E" w14:textId="77777777" w:rsidR="00F90E75" w:rsidRPr="00246C61" w:rsidRDefault="00F90E75" w:rsidP="009E6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El Comité de Transparencia, según lo dispuesto en los artículos cuenta con las facultades para aprobar, modificar o revocar la clasificación de la información que haya propuesto. </w:t>
            </w:r>
          </w:p>
          <w:p w14:paraId="66F57ED2" w14:textId="77777777" w:rsidR="00F90E75" w:rsidRPr="00246C61" w:rsidRDefault="00F90E75" w:rsidP="009E6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Es necesario que </w:t>
            </w:r>
            <w:r w:rsidRPr="00246C61">
              <w:rPr>
                <w:rFonts w:ascii="Palatino Linotype" w:hAnsi="Palatino Linotype" w:cs="Arial"/>
                <w:b/>
                <w:color w:val="000000"/>
                <w:szCs w:val="20"/>
                <w:u w:val="single"/>
              </w:rPr>
              <w:t>el acto reúna con los requisitos elementales</w:t>
            </w:r>
            <w:r w:rsidRPr="00246C61">
              <w:rPr>
                <w:rFonts w:ascii="Palatino Linotype" w:hAnsi="Palatino Linotype" w:cs="Arial"/>
                <w:color w:val="000000"/>
                <w:szCs w:val="20"/>
              </w:rPr>
              <w:t>, entre ellos, que la autoridad que va a emitir el acto de autoridad sea la legalmente facultada para ello.</w:t>
            </w:r>
          </w:p>
          <w:p w14:paraId="730F1D85" w14:textId="77777777" w:rsidR="00F90E75" w:rsidRPr="00246C61" w:rsidRDefault="00F90E75" w:rsidP="009E664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r w:rsidRPr="00246C61">
              <w:rPr>
                <w:rFonts w:ascii="Palatino Linotype" w:hAnsi="Palatino Linotype" w:cs="Arial"/>
                <w:color w:val="000000"/>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90E75" w:rsidRPr="00246C61" w14:paraId="0AB916C2" w14:textId="77777777" w:rsidTr="009E6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EBA40F" w14:textId="77777777" w:rsidR="00F90E75" w:rsidRPr="00246C61" w:rsidRDefault="00F90E75" w:rsidP="009E6644">
            <w:pPr>
              <w:spacing w:line="360" w:lineRule="auto"/>
              <w:rPr>
                <w:rFonts w:ascii="Palatino Linotype" w:hAnsi="Palatino Linotype"/>
                <w:b w:val="0"/>
                <w:szCs w:val="20"/>
              </w:rPr>
            </w:pPr>
          </w:p>
          <w:p w14:paraId="3D01CA96" w14:textId="77777777" w:rsidR="00F90E75" w:rsidRPr="00246C61" w:rsidRDefault="00F90E75" w:rsidP="009E6644">
            <w:pPr>
              <w:spacing w:line="360" w:lineRule="auto"/>
              <w:jc w:val="both"/>
              <w:rPr>
                <w:rFonts w:ascii="Palatino Linotype" w:hAnsi="Palatino Linotype"/>
                <w:b w:val="0"/>
                <w:szCs w:val="20"/>
              </w:rPr>
            </w:pPr>
            <w:r w:rsidRPr="00246C61">
              <w:rPr>
                <w:rFonts w:ascii="Palatino Linotype" w:hAnsi="Palatino Linotype" w:cs="Arial"/>
                <w:b w:val="0"/>
                <w:color w:val="000000"/>
                <w:szCs w:val="20"/>
              </w:rPr>
              <w:t xml:space="preserve">d) Requisitos de fondo del acuerdo de clasificación. </w:t>
            </w:r>
          </w:p>
        </w:tc>
        <w:tc>
          <w:tcPr>
            <w:tcW w:w="6990" w:type="dxa"/>
          </w:tcPr>
          <w:p w14:paraId="08C5AF24"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46C61">
              <w:rPr>
                <w:rFonts w:ascii="Palatino Linotype" w:hAnsi="Palatino Linotype" w:cs="Arial"/>
                <w:b/>
                <w:color w:val="000000"/>
                <w:szCs w:val="20"/>
              </w:rPr>
              <w:t>Sujetos Obligados</w:t>
            </w:r>
            <w:r w:rsidRPr="00246C61">
              <w:rPr>
                <w:rFonts w:ascii="Palatino Linotype" w:hAnsi="Palatino Linotype" w:cs="Arial"/>
                <w:color w:val="000000"/>
                <w:szCs w:val="20"/>
              </w:rPr>
              <w:t xml:space="preserve">, por lo que deberán fundar y motivar debidamente la clasificación. </w:t>
            </w:r>
          </w:p>
          <w:p w14:paraId="22DCB8F8"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De lo anterior, se desprende que para una correcta </w:t>
            </w:r>
            <w:r w:rsidRPr="00246C61">
              <w:rPr>
                <w:rFonts w:ascii="Palatino Linotype" w:hAnsi="Palatino Linotype" w:cs="Arial"/>
                <w:b/>
                <w:color w:val="000000"/>
                <w:szCs w:val="20"/>
              </w:rPr>
              <w:t>clasificación total o parcial</w:t>
            </w:r>
            <w:r w:rsidRPr="00246C61">
              <w:rPr>
                <w:rFonts w:ascii="Palatino Linotype" w:hAnsi="Palatino Linotype" w:cs="Arial"/>
                <w:color w:val="00000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B0C11D"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246C61">
              <w:rPr>
                <w:rFonts w:ascii="Palatino Linotype" w:hAnsi="Palatino Linotype" w:cs="Arial"/>
                <w:color w:val="000000"/>
                <w:szCs w:val="20"/>
              </w:rPr>
              <w:lastRenderedPageBreak/>
              <w:t>afectada pueda impugnar la decisión, permitiéndole una real y auténtica defensa.</w:t>
            </w:r>
          </w:p>
          <w:p w14:paraId="7FED1FCB"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En ese mismo sentido, el numeral trigésimo tercero fracción V de los Lineamientos Generales, precisa que para motivar la clasificación se deben acreditar las circunstancias de tiempo, modo y lugar.</w:t>
            </w:r>
          </w:p>
          <w:p w14:paraId="46E999AB" w14:textId="77777777" w:rsidR="00F90E75" w:rsidRPr="00246C61" w:rsidRDefault="00F90E75" w:rsidP="009E6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Ahora bien, </w:t>
            </w:r>
            <w:r w:rsidRPr="00246C61">
              <w:rPr>
                <w:rFonts w:ascii="Palatino Linotype" w:hAnsi="Palatino Linotype" w:cs="Arial"/>
                <w:b/>
                <w:color w:val="000000"/>
                <w:szCs w:val="20"/>
                <w:u w:val="single"/>
              </w:rPr>
              <w:t>para cada caso además de fundar y motivar</w:t>
            </w:r>
            <w:r w:rsidRPr="00246C61">
              <w:rPr>
                <w:rFonts w:ascii="Palatino Linotype" w:hAnsi="Palatino Linotype" w:cs="Arial"/>
                <w:color w:val="000000"/>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90E75" w:rsidRPr="00246C61" w14:paraId="6595BE9C" w14:textId="77777777" w:rsidTr="009E6644">
        <w:tc>
          <w:tcPr>
            <w:cnfStyle w:val="001000000000" w:firstRow="0" w:lastRow="0" w:firstColumn="1" w:lastColumn="0" w:oddVBand="0" w:evenVBand="0" w:oddHBand="0" w:evenHBand="0" w:firstRowFirstColumn="0" w:firstRowLastColumn="0" w:lastRowFirstColumn="0" w:lastRowLastColumn="0"/>
            <w:tcW w:w="1838" w:type="dxa"/>
          </w:tcPr>
          <w:p w14:paraId="79AAB796" w14:textId="77777777" w:rsidR="00F90E75" w:rsidRPr="00246C61" w:rsidRDefault="00F90E75" w:rsidP="009E6644">
            <w:pPr>
              <w:spacing w:line="360" w:lineRule="auto"/>
              <w:ind w:right="49"/>
              <w:jc w:val="both"/>
              <w:rPr>
                <w:rFonts w:ascii="Palatino Linotype" w:hAnsi="Palatino Linotype" w:cs="Arial"/>
                <w:color w:val="000000"/>
                <w:szCs w:val="20"/>
              </w:rPr>
            </w:pPr>
            <w:r w:rsidRPr="00246C61">
              <w:rPr>
                <w:rFonts w:ascii="Palatino Linotype" w:eastAsia="MS Gothic" w:hAnsi="Palatino Linotype"/>
                <w:b w:val="0"/>
                <w:szCs w:val="20"/>
              </w:rPr>
              <w:lastRenderedPageBreak/>
              <w:t xml:space="preserve">e) Condiciones especiales de la clasificación de la información como confidencial. </w:t>
            </w:r>
          </w:p>
          <w:p w14:paraId="2551EEA7" w14:textId="77777777" w:rsidR="00F90E75" w:rsidRPr="00246C61" w:rsidRDefault="00F90E75" w:rsidP="009E6644">
            <w:pPr>
              <w:spacing w:line="360" w:lineRule="auto"/>
              <w:rPr>
                <w:rFonts w:ascii="Palatino Linotype" w:hAnsi="Palatino Linotype"/>
                <w:szCs w:val="20"/>
              </w:rPr>
            </w:pPr>
          </w:p>
        </w:tc>
        <w:tc>
          <w:tcPr>
            <w:tcW w:w="6990" w:type="dxa"/>
          </w:tcPr>
          <w:p w14:paraId="533D4B91" w14:textId="77777777" w:rsidR="00F90E75" w:rsidRPr="00246C61" w:rsidRDefault="00F90E75" w:rsidP="009E6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Los artículos 148 y 120 de la Ley Estatal y de la Ley General, respectivamente, establecen que aun tratándose de datos personales, se podrán proporcionar, incluso sin solicitar el consentimiento de su titular. </w:t>
            </w:r>
          </w:p>
          <w:p w14:paraId="7188DDC7" w14:textId="77777777" w:rsidR="00F90E75" w:rsidRPr="00246C61" w:rsidRDefault="00F90E75" w:rsidP="009E6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246C61">
              <w:rPr>
                <w:rFonts w:ascii="Palatino Linotype" w:hAnsi="Palatino Linotype" w:cs="Arial"/>
                <w:color w:val="00000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AB10EE9" w14:textId="77777777" w:rsidR="00F90E75" w:rsidRPr="00246C61" w:rsidRDefault="00F90E75" w:rsidP="009E664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r w:rsidRPr="00246C61">
              <w:rPr>
                <w:rFonts w:ascii="Palatino Linotype" w:hAnsi="Palatino Linotype" w:cs="Arial"/>
                <w:color w:val="00000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5A2BDA1" w14:textId="77777777" w:rsidR="00F90E75" w:rsidRPr="00F90E75" w:rsidRDefault="00F90E75" w:rsidP="00F90E75">
      <w:pPr>
        <w:pStyle w:val="Prrafodelista"/>
        <w:tabs>
          <w:tab w:val="left" w:pos="284"/>
        </w:tabs>
        <w:spacing w:line="360" w:lineRule="auto"/>
        <w:ind w:left="0" w:right="51"/>
        <w:jc w:val="both"/>
        <w:rPr>
          <w:rFonts w:ascii="Palatino Linotype" w:hAnsi="Palatino Linotype"/>
          <w:color w:val="000000" w:themeColor="text1"/>
        </w:rPr>
      </w:pPr>
    </w:p>
    <w:p w14:paraId="148F8FE7" w14:textId="3D3910AE" w:rsidR="00F90E75" w:rsidRPr="00246C61" w:rsidRDefault="00F90E75" w:rsidP="001154EA">
      <w:pPr>
        <w:pStyle w:val="Prrafodelista"/>
        <w:numPr>
          <w:ilvl w:val="0"/>
          <w:numId w:val="1"/>
        </w:numPr>
        <w:tabs>
          <w:tab w:val="left" w:pos="284"/>
        </w:tabs>
        <w:spacing w:line="360" w:lineRule="auto"/>
        <w:ind w:right="51"/>
        <w:jc w:val="both"/>
        <w:rPr>
          <w:rFonts w:ascii="Palatino Linotype" w:hAnsi="Palatino Linotype"/>
          <w:color w:val="000000" w:themeColor="text1"/>
        </w:rPr>
      </w:pPr>
      <w:r>
        <w:rPr>
          <w:rFonts w:ascii="Palatino Linotype" w:hAnsi="Palatino Linotype" w:cs="Arial"/>
          <w:color w:val="000000"/>
        </w:rPr>
        <w:lastRenderedPageBreak/>
        <w:t xml:space="preserve">Si </w:t>
      </w:r>
      <w:r w:rsidRPr="00655821">
        <w:rPr>
          <w:rFonts w:ascii="Palatino Linotype" w:eastAsia="Times New Roman" w:hAnsi="Palatino Linotype" w:cs="Arial"/>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8E8138B" w14:textId="77777777" w:rsidR="001154EA" w:rsidRPr="00246C61" w:rsidRDefault="001154EA" w:rsidP="001154EA">
      <w:pPr>
        <w:pStyle w:val="Prrafodelista"/>
        <w:tabs>
          <w:tab w:val="left" w:pos="426"/>
        </w:tabs>
        <w:spacing w:line="360" w:lineRule="auto"/>
        <w:ind w:left="0" w:right="51"/>
        <w:jc w:val="both"/>
        <w:rPr>
          <w:rFonts w:ascii="Palatino Linotype" w:hAnsi="Palatino Linotype"/>
          <w:color w:val="000000" w:themeColor="text1"/>
        </w:rPr>
      </w:pPr>
    </w:p>
    <w:p w14:paraId="67317B0D" w14:textId="1C7D256D" w:rsidR="00C72109" w:rsidRPr="00246C61" w:rsidRDefault="00F90E75" w:rsidP="00C72109">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SEXTO</w:t>
      </w:r>
      <w:r w:rsidR="00C72109" w:rsidRPr="00246C61">
        <w:rPr>
          <w:rFonts w:ascii="Palatino Linotype" w:hAnsi="Palatino Linotype" w:cs="Arial"/>
          <w:b/>
          <w:bCs/>
          <w:lang w:eastAsia="es-MX"/>
        </w:rPr>
        <w:t>. Decisión.</w:t>
      </w:r>
    </w:p>
    <w:p w14:paraId="43381AA8" w14:textId="77777777" w:rsidR="00C72109" w:rsidRPr="00C72109" w:rsidRDefault="00C72109" w:rsidP="00C72109">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7E81D001" w:rsidR="00C65875" w:rsidRPr="00246C61" w:rsidRDefault="00C72109"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L</w:t>
      </w:r>
      <w:r w:rsidR="000E48EB" w:rsidRPr="00246C61">
        <w:rPr>
          <w:rFonts w:ascii="Palatino Linotype" w:hAnsi="Palatino Linotype" w:cs="Arial"/>
          <w:lang w:eastAsia="es-MX"/>
        </w:rPr>
        <w:t xml:space="preserve">uego </w:t>
      </w:r>
      <w:r w:rsidR="00681FD9" w:rsidRPr="00246C61">
        <w:rPr>
          <w:rFonts w:ascii="Palatino Linotype" w:hAnsi="Palatino Linotype"/>
          <w:color w:val="000000" w:themeColor="text1"/>
        </w:rPr>
        <w:t xml:space="preserve">de </w:t>
      </w:r>
      <w:r w:rsidR="00681FD9" w:rsidRPr="00F90E75">
        <w:rPr>
          <w:rFonts w:ascii="Palatino Linotype" w:hAnsi="Palatino Linotype"/>
          <w:color w:val="000000" w:themeColor="text1"/>
        </w:rPr>
        <w:t xml:space="preserve">analizar </w:t>
      </w:r>
      <w:r w:rsidR="00F90E75">
        <w:rPr>
          <w:rFonts w:ascii="Palatino Linotype" w:hAnsi="Palatino Linotype"/>
          <w:color w:val="000000" w:themeColor="text1"/>
        </w:rPr>
        <w:t xml:space="preserve">las constancias que obran dentro del expediente digital formado en el SAIMEX, se estableció que el </w:t>
      </w:r>
      <w:r w:rsidR="00F90E75">
        <w:rPr>
          <w:rFonts w:ascii="Palatino Linotype" w:hAnsi="Palatino Linotype"/>
          <w:b/>
          <w:color w:val="000000" w:themeColor="text1"/>
        </w:rPr>
        <w:t>SUJETO OBLIGADO</w:t>
      </w:r>
      <w:r w:rsidR="00F90E75">
        <w:rPr>
          <w:rFonts w:ascii="Palatino Linotype" w:hAnsi="Palatino Linotype"/>
          <w:color w:val="000000" w:themeColor="text1"/>
        </w:rPr>
        <w:t xml:space="preserve"> no había fundado ni motivado la reserva de la información solicitada; por ello, una vez analizada la naturaleza de las cuentas bancarias de los entes públicos, y demostrado su interés público, se ordenó su entrega en versión pública de ser procedente.</w:t>
      </w:r>
    </w:p>
    <w:p w14:paraId="3CD2CB10" w14:textId="77777777" w:rsidR="00755ED4" w:rsidRPr="00246C61" w:rsidRDefault="00755ED4" w:rsidP="00755ED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A40CCF6" w:rsidR="00F01443" w:rsidRPr="00246C61"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eastAsia="MS Mincho" w:hAnsi="Palatino Linotype" w:cstheme="majorBidi"/>
        </w:rPr>
        <w:t>Por lo tanto, e</w:t>
      </w:r>
      <w:r w:rsidR="003E6079" w:rsidRPr="00246C61">
        <w:rPr>
          <w:rFonts w:ascii="Palatino Linotype" w:eastAsia="MS Mincho" w:hAnsi="Palatino Linotype" w:cstheme="majorBidi"/>
        </w:rPr>
        <w:t>n consecuencia y en mérito de lo expuesto en líneas anteriores, resultan</w:t>
      </w:r>
      <w:r w:rsidR="00FB5B03" w:rsidRPr="00246C61">
        <w:rPr>
          <w:rFonts w:ascii="Palatino Linotype" w:eastAsia="MS Mincho" w:hAnsi="Palatino Linotype" w:cstheme="majorBidi"/>
        </w:rPr>
        <w:t xml:space="preserve"> </w:t>
      </w:r>
      <w:r w:rsidR="003E6079" w:rsidRPr="00246C61">
        <w:rPr>
          <w:rFonts w:ascii="Palatino Linotype" w:eastAsia="MS Mincho" w:hAnsi="Palatino Linotype" w:cstheme="majorBidi"/>
        </w:rPr>
        <w:t xml:space="preserve">fundadas las razones o motivos de inconformidad hechos valer por </w:t>
      </w:r>
      <w:r w:rsidR="007D16E6" w:rsidRPr="00246C61">
        <w:rPr>
          <w:rFonts w:ascii="Palatino Linotype" w:eastAsia="MS Mincho" w:hAnsi="Palatino Linotype" w:cstheme="majorBidi"/>
        </w:rPr>
        <w:t>la</w:t>
      </w:r>
      <w:r w:rsidR="003E6079" w:rsidRPr="00246C61">
        <w:rPr>
          <w:rFonts w:ascii="Palatino Linotype" w:eastAsia="MS Mincho" w:hAnsi="Palatino Linotype" w:cstheme="majorBidi"/>
        </w:rPr>
        <w:t xml:space="preserve"> </w:t>
      </w:r>
      <w:r w:rsidR="003E6079" w:rsidRPr="00246C61">
        <w:rPr>
          <w:rFonts w:ascii="Palatino Linotype" w:eastAsia="MS Mincho" w:hAnsi="Palatino Linotype" w:cstheme="majorBidi"/>
          <w:b/>
        </w:rPr>
        <w:t>RECURRENTE</w:t>
      </w:r>
      <w:r w:rsidR="003E6079" w:rsidRPr="00246C61">
        <w:rPr>
          <w:rFonts w:ascii="Palatino Linotype" w:eastAsia="MS Mincho" w:hAnsi="Palatino Linotype" w:cstheme="majorBidi"/>
        </w:rPr>
        <w:t xml:space="preserve"> dentro del recurso de revisión </w:t>
      </w:r>
      <w:r w:rsidR="00F971AD">
        <w:rPr>
          <w:rFonts w:ascii="Palatino Linotype" w:eastAsia="MS Mincho" w:hAnsi="Palatino Linotype" w:cstheme="majorBidi"/>
          <w:b/>
          <w:bCs/>
        </w:rPr>
        <w:t>07813/INFOEM/IP/RR/2023</w:t>
      </w:r>
      <w:r w:rsidR="003E6079" w:rsidRPr="00246C61">
        <w:rPr>
          <w:rFonts w:ascii="Palatino Linotype" w:eastAsia="MS Mincho" w:hAnsi="Palatino Linotype" w:cstheme="majorBidi"/>
        </w:rPr>
        <w:t xml:space="preserve">; por ello, y con fundamento en la fracción </w:t>
      </w:r>
      <w:r w:rsidR="00743CAC" w:rsidRPr="00246C61">
        <w:rPr>
          <w:rFonts w:ascii="Palatino Linotype" w:eastAsia="MS Mincho" w:hAnsi="Palatino Linotype" w:cstheme="majorBidi"/>
        </w:rPr>
        <w:t>I</w:t>
      </w:r>
      <w:r w:rsidR="003E6079" w:rsidRPr="00246C61">
        <w:rPr>
          <w:rFonts w:ascii="Palatino Linotype" w:eastAsia="MS Mincho" w:hAnsi="Palatino Linotype" w:cstheme="majorBidi"/>
        </w:rPr>
        <w:t xml:space="preserve">II del numeral 186 de la Ley de Transparencia y Acceso a la Información Pública del Estado de México y Municipios, se </w:t>
      </w:r>
      <w:r w:rsidR="00F90E75">
        <w:rPr>
          <w:rFonts w:ascii="Palatino Linotype" w:eastAsia="MS Mincho" w:hAnsi="Palatino Linotype" w:cstheme="majorBidi"/>
          <w:b/>
        </w:rPr>
        <w:t>REVOCA</w:t>
      </w:r>
      <w:r w:rsidR="003E6079" w:rsidRPr="00246C61">
        <w:rPr>
          <w:rFonts w:ascii="Palatino Linotype" w:eastAsia="MS Mincho" w:hAnsi="Palatino Linotype" w:cstheme="majorBidi"/>
        </w:rPr>
        <w:t xml:space="preserve"> la respuesta a l</w:t>
      </w:r>
      <w:r w:rsidRPr="00246C61">
        <w:rPr>
          <w:rFonts w:ascii="Palatino Linotype" w:eastAsia="MS Mincho" w:hAnsi="Palatino Linotype" w:cstheme="majorBidi"/>
        </w:rPr>
        <w:t>a</w:t>
      </w:r>
      <w:r w:rsidR="003E6079" w:rsidRPr="00246C61">
        <w:rPr>
          <w:rFonts w:ascii="Palatino Linotype" w:eastAsia="MS Mincho" w:hAnsi="Palatino Linotype" w:cstheme="majorBidi"/>
        </w:rPr>
        <w:t xml:space="preserve"> solicitud de información número </w:t>
      </w:r>
      <w:r w:rsidR="00F971AD">
        <w:rPr>
          <w:rFonts w:ascii="Palatino Linotype" w:eastAsia="MS Mincho" w:hAnsi="Palatino Linotype" w:cstheme="majorBidi"/>
          <w:b/>
        </w:rPr>
        <w:t>00116/ATIZAPAN/IP/2023</w:t>
      </w:r>
      <w:r w:rsidR="003E6079" w:rsidRPr="00246C61">
        <w:rPr>
          <w:rFonts w:ascii="Palatino Linotype" w:eastAsia="MS Mincho" w:hAnsi="Palatino Linotype" w:cstheme="majorBidi"/>
        </w:rPr>
        <w:t>.</w:t>
      </w:r>
    </w:p>
    <w:p w14:paraId="370E910A" w14:textId="77777777" w:rsidR="00F01443" w:rsidRPr="00246C61"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6C61">
        <w:rPr>
          <w:rFonts w:ascii="Palatino Linotype" w:hAnsi="Palatino Linotype"/>
          <w:color w:val="000000" w:themeColor="text1"/>
        </w:rPr>
        <w:t xml:space="preserve">Por </w:t>
      </w:r>
      <w:r w:rsidR="00B41516" w:rsidRPr="00246C61">
        <w:rPr>
          <w:rFonts w:ascii="Palatino Linotype" w:hAnsi="Palatino Linotype"/>
          <w:color w:val="000000" w:themeColor="text1"/>
        </w:rPr>
        <w:t xml:space="preserve">lo anteriormente expuesto y fundado, </w:t>
      </w:r>
      <w:r w:rsidR="003E6079" w:rsidRPr="00246C61">
        <w:rPr>
          <w:rFonts w:ascii="Palatino Linotype" w:hAnsi="Palatino Linotype"/>
          <w:color w:val="000000" w:themeColor="text1"/>
        </w:rPr>
        <w:t>e</w:t>
      </w:r>
      <w:r w:rsidR="00B41516" w:rsidRPr="00246C61">
        <w:rPr>
          <w:rFonts w:ascii="Palatino Linotype" w:hAnsi="Palatino Linotype"/>
          <w:color w:val="000000" w:themeColor="text1"/>
        </w:rPr>
        <w:t xml:space="preserve">ste </w:t>
      </w:r>
      <w:r w:rsidR="00B41516" w:rsidRPr="00246C61">
        <w:rPr>
          <w:rFonts w:ascii="Palatino Linotype" w:hAnsi="Palatino Linotype"/>
          <w:b/>
          <w:color w:val="000000" w:themeColor="text1"/>
        </w:rPr>
        <w:t>ÓRGANO GARANTE</w:t>
      </w:r>
      <w:r w:rsidR="00B41516" w:rsidRPr="00246C61">
        <w:rPr>
          <w:rFonts w:ascii="Palatino Linotype" w:hAnsi="Palatino Linotype"/>
          <w:color w:val="000000" w:themeColor="text1"/>
        </w:rPr>
        <w:t xml:space="preserve"> emite los siguientes:</w:t>
      </w:r>
      <w:r w:rsidR="003E6079" w:rsidRPr="00246C61">
        <w:rPr>
          <w:rFonts w:ascii="Palatino Linotype" w:hAnsi="Palatino Linotype"/>
          <w:color w:val="000000" w:themeColor="text1"/>
        </w:rPr>
        <w:t xml:space="preserve"> </w:t>
      </w:r>
      <w:r w:rsidR="00D71057" w:rsidRPr="00246C61">
        <w:rPr>
          <w:rFonts w:ascii="Palatino Linotype" w:hAnsi="Palatino Linotype"/>
          <w:color w:val="000000" w:themeColor="text1"/>
        </w:rPr>
        <w:t>--------------------------------------------------------------------------</w:t>
      </w:r>
      <w:r w:rsidR="00E10AC3" w:rsidRPr="00246C61">
        <w:rPr>
          <w:rFonts w:ascii="Palatino Linotype" w:hAnsi="Palatino Linotype"/>
          <w:color w:val="000000" w:themeColor="text1"/>
        </w:rPr>
        <w:t>-----------------</w:t>
      </w:r>
      <w:r w:rsidR="00895335" w:rsidRPr="00246C61">
        <w:rPr>
          <w:rFonts w:ascii="Palatino Linotype" w:hAnsi="Palatino Linotype"/>
          <w:color w:val="000000" w:themeColor="text1"/>
        </w:rPr>
        <w:t>--</w:t>
      </w:r>
      <w:r w:rsidR="003E6079" w:rsidRPr="00246C61">
        <w:rPr>
          <w:rFonts w:ascii="Palatino Linotype" w:hAnsi="Palatino Linotype"/>
          <w:color w:val="000000" w:themeColor="text1"/>
        </w:rPr>
        <w:t>--</w:t>
      </w:r>
      <w:r w:rsidR="00FC6C3D" w:rsidRPr="00246C61">
        <w:rPr>
          <w:rFonts w:ascii="Palatino Linotype" w:hAnsi="Palatino Linotype"/>
          <w:color w:val="000000" w:themeColor="text1"/>
        </w:rPr>
        <w:t>----------------------------------------</w:t>
      </w:r>
      <w:r w:rsidR="00472A17" w:rsidRPr="00246C61">
        <w:rPr>
          <w:rFonts w:ascii="Palatino Linotype" w:hAnsi="Palatino Linotype"/>
          <w:color w:val="000000" w:themeColor="text1"/>
        </w:rPr>
        <w:t>------------------------------------------------------------------------------------------------------------------------------------------------------------------------</w:t>
      </w:r>
      <w:r w:rsidR="00FC6C3D" w:rsidRPr="00246C61">
        <w:rPr>
          <w:rFonts w:ascii="Palatino Linotype" w:hAnsi="Palatino Linotype"/>
          <w:color w:val="000000" w:themeColor="text1"/>
        </w:rPr>
        <w:t>----------</w:t>
      </w:r>
    </w:p>
    <w:p w14:paraId="350892CB" w14:textId="24F43B0F" w:rsidR="0090341A" w:rsidRDefault="0090341A">
      <w:pPr>
        <w:rPr>
          <w:rFonts w:ascii="Palatino Linotype" w:hAnsi="Palatino Linotype"/>
          <w:color w:val="000000" w:themeColor="text1"/>
        </w:rPr>
      </w:pPr>
      <w:r>
        <w:rPr>
          <w:rFonts w:ascii="Palatino Linotype" w:hAnsi="Palatino Linotype"/>
          <w:color w:val="000000" w:themeColor="text1"/>
        </w:rPr>
        <w:br w:type="page"/>
      </w:r>
    </w:p>
    <w:p w14:paraId="18C7D92B" w14:textId="2E6B88EF" w:rsidR="009959DB" w:rsidRPr="00246C61"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246C61">
        <w:rPr>
          <w:b/>
          <w:color w:val="000000" w:themeColor="text1"/>
          <w:sz w:val="28"/>
          <w:szCs w:val="24"/>
        </w:rPr>
        <w:lastRenderedPageBreak/>
        <w:t>R E S O L U T I V O S</w:t>
      </w:r>
      <w:bookmarkEnd w:id="20"/>
      <w:bookmarkEnd w:id="21"/>
      <w:bookmarkEnd w:id="23"/>
      <w:bookmarkEnd w:id="24"/>
      <w:bookmarkEnd w:id="25"/>
    </w:p>
    <w:p w14:paraId="2EF2AC2D" w14:textId="77777777" w:rsidR="00A73C04" w:rsidRPr="00246C61" w:rsidRDefault="00A73C04" w:rsidP="002578EE">
      <w:pPr>
        <w:spacing w:line="360" w:lineRule="auto"/>
        <w:jc w:val="both"/>
        <w:rPr>
          <w:rFonts w:ascii="Palatino Linotype" w:eastAsia="Times New Roman" w:hAnsi="Palatino Linotype" w:cs="Arial"/>
          <w:b/>
          <w:sz w:val="28"/>
          <w:szCs w:val="28"/>
        </w:rPr>
      </w:pPr>
    </w:p>
    <w:p w14:paraId="0C435278" w14:textId="5303E93C" w:rsidR="00A73C04" w:rsidRPr="00246C61" w:rsidRDefault="00A73C04" w:rsidP="00A73C04">
      <w:pPr>
        <w:spacing w:line="360" w:lineRule="auto"/>
        <w:jc w:val="both"/>
        <w:rPr>
          <w:rFonts w:ascii="Palatino Linotype" w:eastAsia="Times New Roman" w:hAnsi="Palatino Linotype" w:cs="Times New Roman"/>
        </w:rPr>
      </w:pPr>
      <w:r w:rsidRPr="00246C61">
        <w:rPr>
          <w:rFonts w:ascii="Palatino Linotype" w:eastAsia="Times New Roman" w:hAnsi="Palatino Linotype" w:cs="Arial"/>
          <w:b/>
          <w:sz w:val="28"/>
          <w:szCs w:val="28"/>
        </w:rPr>
        <w:t>PRIMERO</w:t>
      </w:r>
      <w:r w:rsidRPr="00246C61">
        <w:rPr>
          <w:rFonts w:ascii="Palatino Linotype" w:eastAsia="Times New Roman" w:hAnsi="Palatino Linotype" w:cs="Arial"/>
          <w:b/>
        </w:rPr>
        <w:t xml:space="preserve">. </w:t>
      </w:r>
      <w:r w:rsidR="00743CAC" w:rsidRPr="00246C61">
        <w:rPr>
          <w:rFonts w:ascii="Palatino Linotype" w:eastAsia="Times New Roman" w:hAnsi="Palatino Linotype" w:cs="Arial"/>
        </w:rPr>
        <w:t xml:space="preserve">Resultan </w:t>
      </w:r>
      <w:r w:rsidRPr="00246C61">
        <w:rPr>
          <w:rFonts w:ascii="Palatino Linotype" w:eastAsia="Times New Roman" w:hAnsi="Palatino Linotype" w:cs="Arial"/>
        </w:rPr>
        <w:t>fundadas las</w:t>
      </w:r>
      <w:r w:rsidRPr="00246C61">
        <w:rPr>
          <w:rFonts w:ascii="Palatino Linotype" w:eastAsia="Times New Roman" w:hAnsi="Palatino Linotype" w:cs="Arial"/>
          <w:b/>
        </w:rPr>
        <w:t xml:space="preserve"> </w:t>
      </w:r>
      <w:r w:rsidRPr="00246C61">
        <w:rPr>
          <w:rFonts w:ascii="Palatino Linotype" w:eastAsia="Times New Roman" w:hAnsi="Palatino Linotype" w:cs="Arial"/>
        </w:rPr>
        <w:t xml:space="preserve">razones o motivos de inconformidad hechos valer </w:t>
      </w:r>
      <w:r w:rsidRPr="00246C61">
        <w:rPr>
          <w:rFonts w:ascii="Palatino Linotype" w:eastAsia="Calibri" w:hAnsi="Palatino Linotype" w:cs="Arial"/>
        </w:rPr>
        <w:t xml:space="preserve">en </w:t>
      </w:r>
      <w:r w:rsidR="00291D91" w:rsidRPr="00246C61">
        <w:rPr>
          <w:rFonts w:ascii="Palatino Linotype" w:eastAsia="Calibri" w:hAnsi="Palatino Linotype" w:cs="Arial"/>
        </w:rPr>
        <w:t>el</w:t>
      </w:r>
      <w:r w:rsidRPr="00246C61">
        <w:rPr>
          <w:rFonts w:ascii="Palatino Linotype" w:eastAsia="Calibri" w:hAnsi="Palatino Linotype" w:cs="Arial"/>
        </w:rPr>
        <w:t xml:space="preserve"> recurso de revisión </w:t>
      </w:r>
      <w:r w:rsidR="00F971AD">
        <w:rPr>
          <w:rFonts w:ascii="Palatino Linotype" w:eastAsia="Times New Roman" w:hAnsi="Palatino Linotype" w:cs="Times New Roman"/>
          <w:b/>
        </w:rPr>
        <w:t>07813/INFOEM/IP/RR/2023</w:t>
      </w:r>
      <w:r w:rsidRPr="00246C61">
        <w:rPr>
          <w:rFonts w:ascii="Palatino Linotype" w:eastAsia="Times New Roman" w:hAnsi="Palatino Linotype" w:cs="Times New Roman"/>
          <w:b/>
        </w:rPr>
        <w:t xml:space="preserve"> </w:t>
      </w:r>
      <w:r w:rsidRPr="00246C61">
        <w:rPr>
          <w:rFonts w:ascii="Palatino Linotype" w:eastAsia="Times New Roman" w:hAnsi="Palatino Linotype" w:cs="Times New Roman"/>
        </w:rPr>
        <w:t>en términos de</w:t>
      </w:r>
      <w:r w:rsidR="00681FD9" w:rsidRPr="00246C61">
        <w:rPr>
          <w:rFonts w:ascii="Palatino Linotype" w:eastAsia="Times New Roman" w:hAnsi="Palatino Linotype" w:cs="Times New Roman"/>
        </w:rPr>
        <w:t xml:space="preserve"> </w:t>
      </w:r>
      <w:r w:rsidRPr="00246C61">
        <w:rPr>
          <w:rFonts w:ascii="Palatino Linotype" w:eastAsia="Times New Roman" w:hAnsi="Palatino Linotype" w:cs="Times New Roman"/>
        </w:rPr>
        <w:t>l</w:t>
      </w:r>
      <w:r w:rsidR="00681FD9" w:rsidRPr="00246C61">
        <w:rPr>
          <w:rFonts w:ascii="Palatino Linotype" w:eastAsia="Times New Roman" w:hAnsi="Palatino Linotype" w:cs="Times New Roman"/>
        </w:rPr>
        <w:t>os</w:t>
      </w:r>
      <w:r w:rsidRPr="00246C61">
        <w:rPr>
          <w:rFonts w:ascii="Palatino Linotype" w:eastAsia="Times New Roman" w:hAnsi="Palatino Linotype" w:cs="Times New Roman"/>
          <w:b/>
          <w:bCs/>
        </w:rPr>
        <w:t xml:space="preserve"> Considerando</w:t>
      </w:r>
      <w:r w:rsidR="00681FD9" w:rsidRPr="00246C61">
        <w:rPr>
          <w:rFonts w:ascii="Palatino Linotype" w:eastAsia="Times New Roman" w:hAnsi="Palatino Linotype" w:cs="Times New Roman"/>
          <w:b/>
          <w:bCs/>
        </w:rPr>
        <w:t>s</w:t>
      </w:r>
      <w:r w:rsidRPr="00246C61">
        <w:rPr>
          <w:rFonts w:ascii="Palatino Linotype" w:eastAsia="Times New Roman" w:hAnsi="Palatino Linotype" w:cs="Times New Roman"/>
        </w:rPr>
        <w:t xml:space="preserve"> </w:t>
      </w:r>
      <w:r w:rsidRPr="00246C61">
        <w:rPr>
          <w:rFonts w:ascii="Palatino Linotype" w:eastAsia="Times New Roman" w:hAnsi="Palatino Linotype" w:cs="Times New Roman"/>
          <w:b/>
        </w:rPr>
        <w:t>CUARTO</w:t>
      </w:r>
      <w:r w:rsidR="00037AFE" w:rsidRPr="00246C61">
        <w:rPr>
          <w:rFonts w:ascii="Palatino Linotype" w:eastAsia="Times New Roman" w:hAnsi="Palatino Linotype" w:cs="Times New Roman"/>
          <w:b/>
        </w:rPr>
        <w:t xml:space="preserve"> </w:t>
      </w:r>
      <w:r w:rsidR="00681FD9" w:rsidRPr="00246C61">
        <w:rPr>
          <w:rFonts w:ascii="Palatino Linotype" w:eastAsia="Times New Roman" w:hAnsi="Palatino Linotype" w:cs="Times New Roman"/>
        </w:rPr>
        <w:t>y</w:t>
      </w:r>
      <w:r w:rsidR="00681FD9" w:rsidRPr="00246C61">
        <w:rPr>
          <w:rFonts w:ascii="Palatino Linotype" w:eastAsia="Times New Roman" w:hAnsi="Palatino Linotype" w:cs="Times New Roman"/>
          <w:b/>
        </w:rPr>
        <w:t xml:space="preserve"> QUINTO </w:t>
      </w:r>
      <w:r w:rsidRPr="00246C61">
        <w:rPr>
          <w:rFonts w:ascii="Palatino Linotype" w:eastAsia="Times New Roman" w:hAnsi="Palatino Linotype" w:cs="Times New Roman"/>
        </w:rPr>
        <w:t>de la presente resolución.</w:t>
      </w:r>
    </w:p>
    <w:p w14:paraId="0DBF8BF4" w14:textId="77777777" w:rsidR="00A73C04" w:rsidRPr="00246C61" w:rsidRDefault="00A73C04" w:rsidP="00A73C04">
      <w:pPr>
        <w:spacing w:line="360" w:lineRule="auto"/>
        <w:contextualSpacing/>
        <w:jc w:val="both"/>
        <w:rPr>
          <w:rFonts w:ascii="Palatino Linotype" w:eastAsia="Calibri" w:hAnsi="Palatino Linotype" w:cs="Arial"/>
          <w:b/>
          <w:bCs/>
        </w:rPr>
      </w:pPr>
    </w:p>
    <w:p w14:paraId="00BF082F" w14:textId="332B65D5" w:rsidR="00995948" w:rsidRPr="00246C61" w:rsidRDefault="00743CAC" w:rsidP="00743CAC">
      <w:pPr>
        <w:spacing w:line="360" w:lineRule="auto"/>
        <w:contextualSpacing/>
        <w:jc w:val="both"/>
        <w:rPr>
          <w:rFonts w:ascii="Palatino Linotype" w:eastAsia="Times New Roman" w:hAnsi="Palatino Linotype" w:cs="Arial"/>
          <w:color w:val="000000"/>
        </w:rPr>
      </w:pPr>
      <w:r w:rsidRPr="00246C61">
        <w:rPr>
          <w:rFonts w:ascii="Palatino Linotype" w:eastAsia="Calibri" w:hAnsi="Palatino Linotype" w:cs="Arial"/>
          <w:b/>
          <w:bCs/>
          <w:sz w:val="28"/>
          <w:szCs w:val="28"/>
        </w:rPr>
        <w:t>SEGUNDO</w:t>
      </w:r>
      <w:r w:rsidRPr="00246C61">
        <w:rPr>
          <w:rFonts w:ascii="Palatino Linotype" w:eastAsia="Calibri" w:hAnsi="Palatino Linotype" w:cs="Arial"/>
          <w:b/>
          <w:bCs/>
        </w:rPr>
        <w:t xml:space="preserve">. </w:t>
      </w:r>
      <w:r w:rsidRPr="00246C61">
        <w:rPr>
          <w:rFonts w:ascii="Palatino Linotype" w:eastAsia="Calibri" w:hAnsi="Palatino Linotype" w:cs="Arial"/>
        </w:rPr>
        <w:t xml:space="preserve">Se </w:t>
      </w:r>
      <w:r w:rsidR="00F90E75">
        <w:rPr>
          <w:rFonts w:ascii="Palatino Linotype" w:eastAsia="Calibri" w:hAnsi="Palatino Linotype" w:cs="Arial"/>
          <w:b/>
        </w:rPr>
        <w:t>REVOCA</w:t>
      </w:r>
      <w:r w:rsidRPr="00246C61">
        <w:rPr>
          <w:rFonts w:ascii="Palatino Linotype" w:eastAsia="Calibri" w:hAnsi="Palatino Linotype" w:cs="Arial"/>
        </w:rPr>
        <w:t xml:space="preserve"> la respuesta emitida por el </w:t>
      </w:r>
      <w:r w:rsidR="00F971AD">
        <w:rPr>
          <w:rFonts w:ascii="Palatino Linotype" w:eastAsia="Calibri" w:hAnsi="Palatino Linotype" w:cs="Arial"/>
          <w:b/>
        </w:rPr>
        <w:t>Ayuntamiento de Atizapán</w:t>
      </w:r>
      <w:r w:rsidRPr="00246C61">
        <w:rPr>
          <w:rFonts w:ascii="Palatino Linotype" w:eastAsia="Calibri" w:hAnsi="Palatino Linotype" w:cs="Arial"/>
          <w:bCs/>
        </w:rPr>
        <w:t xml:space="preserve"> a la solicitud </w:t>
      </w:r>
      <w:r w:rsidR="00F971AD">
        <w:rPr>
          <w:rFonts w:ascii="Palatino Linotype" w:eastAsia="MS Mincho" w:hAnsi="Palatino Linotype" w:cstheme="majorBidi"/>
          <w:b/>
        </w:rPr>
        <w:t>00116/ATIZAPAN/IP/2023</w:t>
      </w:r>
      <w:r w:rsidRPr="00246C61">
        <w:rPr>
          <w:rFonts w:ascii="Palatino Linotype" w:eastAsia="MS Mincho" w:hAnsi="Palatino Linotype" w:cstheme="majorBidi"/>
          <w:b/>
        </w:rPr>
        <w:t xml:space="preserve"> </w:t>
      </w:r>
      <w:r w:rsidRPr="00246C61">
        <w:rPr>
          <w:rFonts w:ascii="Palatino Linotype" w:eastAsia="Calibri" w:hAnsi="Palatino Linotype" w:cs="Arial"/>
        </w:rPr>
        <w:t xml:space="preserve">y se </w:t>
      </w:r>
      <w:r w:rsidRPr="00246C61">
        <w:rPr>
          <w:rFonts w:ascii="Palatino Linotype" w:eastAsia="Calibri" w:hAnsi="Palatino Linotype" w:cs="Arial"/>
          <w:b/>
        </w:rPr>
        <w:t xml:space="preserve">ORDENA </w:t>
      </w:r>
      <w:r w:rsidRPr="00246C61">
        <w:rPr>
          <w:rFonts w:ascii="Palatino Linotype" w:eastAsia="Calibri" w:hAnsi="Palatino Linotype" w:cs="Arial"/>
        </w:rPr>
        <w:t xml:space="preserve">entregar, </w:t>
      </w:r>
      <w:bookmarkStart w:id="26" w:name="_Toc460947013"/>
      <w:r w:rsidRPr="00246C61">
        <w:rPr>
          <w:rFonts w:ascii="Palatino Linotype" w:eastAsia="Calibri" w:hAnsi="Palatino Linotype" w:cs="Arial"/>
        </w:rPr>
        <w:t>vía Sistema de Acceso a la Información Pública Mexiquense (SAIMEX)</w:t>
      </w:r>
      <w:r w:rsidR="00F1165E" w:rsidRPr="00246C61">
        <w:rPr>
          <w:rFonts w:ascii="Palatino Linotype" w:hAnsi="Palatino Linotype" w:cs="Arial"/>
          <w:color w:val="000000"/>
          <w:lang w:eastAsia="es-MX"/>
        </w:rPr>
        <w:t>,</w:t>
      </w:r>
      <w:r w:rsidR="00F1165E" w:rsidRPr="00246C61">
        <w:rPr>
          <w:rFonts w:ascii="Palatino Linotype" w:hAnsi="Palatino Linotype" w:cs="Arial"/>
          <w:szCs w:val="20"/>
        </w:rPr>
        <w:t xml:space="preserve"> </w:t>
      </w:r>
      <w:r w:rsidR="00F90E75">
        <w:rPr>
          <w:rFonts w:ascii="Palatino Linotype" w:hAnsi="Palatino Linotype" w:cs="Arial"/>
          <w:szCs w:val="20"/>
        </w:rPr>
        <w:t>en versión pública de ser procedente, los documentos donde conste la</w:t>
      </w:r>
      <w:r w:rsidR="00F1165E" w:rsidRPr="00246C61">
        <w:rPr>
          <w:rFonts w:ascii="Palatino Linotype" w:hAnsi="Palatino Linotype" w:cs="Arial"/>
          <w:szCs w:val="20"/>
        </w:rPr>
        <w:t xml:space="preserve"> siguiente </w:t>
      </w:r>
      <w:r w:rsidR="00F1165E" w:rsidRPr="00246C61">
        <w:rPr>
          <w:rFonts w:ascii="Palatino Linotype" w:hAnsi="Palatino Linotype" w:cs="Arial"/>
          <w:bCs/>
          <w:szCs w:val="20"/>
        </w:rPr>
        <w:t>información:</w:t>
      </w:r>
    </w:p>
    <w:p w14:paraId="0D0A207C" w14:textId="77777777" w:rsidR="00995948" w:rsidRPr="00246C61" w:rsidRDefault="00995948" w:rsidP="00743CAC">
      <w:pPr>
        <w:spacing w:line="360" w:lineRule="auto"/>
        <w:contextualSpacing/>
        <w:jc w:val="both"/>
        <w:rPr>
          <w:rFonts w:ascii="Palatino Linotype" w:eastAsia="Times New Roman" w:hAnsi="Palatino Linotype" w:cs="Arial"/>
          <w:color w:val="000000"/>
        </w:rPr>
      </w:pPr>
    </w:p>
    <w:p w14:paraId="326766E2" w14:textId="0185C0DB" w:rsidR="004D54E4" w:rsidRPr="00246C61" w:rsidRDefault="00F90E75" w:rsidP="008F48FA">
      <w:pPr>
        <w:pStyle w:val="Prrafodelista"/>
        <w:numPr>
          <w:ilvl w:val="0"/>
          <w:numId w:val="2"/>
        </w:numPr>
        <w:spacing w:line="360" w:lineRule="auto"/>
        <w:ind w:left="1134" w:right="567"/>
        <w:jc w:val="both"/>
        <w:rPr>
          <w:rFonts w:ascii="Palatino Linotype" w:hAnsi="Palatino Linotype"/>
          <w:b/>
          <w:bCs/>
          <w:color w:val="000000"/>
        </w:rPr>
      </w:pPr>
      <w:r>
        <w:rPr>
          <w:rFonts w:ascii="Palatino Linotype" w:hAnsi="Palatino Linotype"/>
          <w:b/>
          <w:bCs/>
          <w:color w:val="000000"/>
        </w:rPr>
        <w:t>Estados bancarios de las cuentas del Ayuntamiento de Atizapán y el Sistema Municipal para el Desarrollo Integral de la Familia, generados del nueve (09) de octubre de dos mil veintidós al nueve (09) de octubre de dos mil veintitrés.</w:t>
      </w:r>
    </w:p>
    <w:p w14:paraId="43385C8A" w14:textId="77777777" w:rsidR="00C25D74" w:rsidRPr="00246C61" w:rsidRDefault="00C25D74" w:rsidP="000D7CBE">
      <w:pPr>
        <w:tabs>
          <w:tab w:val="left" w:pos="993"/>
        </w:tabs>
        <w:spacing w:line="360" w:lineRule="auto"/>
        <w:jc w:val="both"/>
        <w:rPr>
          <w:rFonts w:ascii="Palatino Linotype" w:eastAsia="Calibri" w:hAnsi="Palatino Linotype" w:cs="Arial"/>
        </w:rPr>
      </w:pPr>
    </w:p>
    <w:p w14:paraId="0DB87EDC" w14:textId="2B619E3E" w:rsidR="0090341A" w:rsidRDefault="0090341A" w:rsidP="0090341A">
      <w:pPr>
        <w:tabs>
          <w:tab w:val="left" w:pos="993"/>
        </w:tabs>
        <w:spacing w:line="360" w:lineRule="auto"/>
        <w:jc w:val="both"/>
        <w:rPr>
          <w:rFonts w:ascii="Palatino Linotype" w:eastAsia="Calibri" w:hAnsi="Palatino Linotype" w:cs="Arial"/>
        </w:rPr>
      </w:pPr>
      <w:r w:rsidRPr="00B84485">
        <w:rPr>
          <w:rFonts w:ascii="Palatino Linotype" w:hAnsi="Palatino Linotype"/>
          <w:color w:val="000000"/>
        </w:rPr>
        <w:t xml:space="preserve">Para </w:t>
      </w:r>
      <w:r w:rsidRPr="00B84485">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eastAsia="Calibri" w:hAnsi="Palatino Linotype" w:cs="Arial"/>
        </w:rPr>
        <w:t xml:space="preserve"> la</w:t>
      </w:r>
      <w:r w:rsidRPr="00B84485">
        <w:rPr>
          <w:rFonts w:ascii="Palatino Linotype" w:eastAsia="Calibri" w:hAnsi="Palatino Linotype" w:cs="Arial"/>
        </w:rPr>
        <w:t xml:space="preserve"> </w:t>
      </w:r>
      <w:r w:rsidRPr="00B84485">
        <w:rPr>
          <w:rFonts w:ascii="Palatino Linotype" w:eastAsia="Calibri" w:hAnsi="Palatino Linotype" w:cs="Arial"/>
          <w:b/>
        </w:rPr>
        <w:t>RECURRENTE</w:t>
      </w:r>
      <w:r w:rsidRPr="00B84485">
        <w:rPr>
          <w:rFonts w:ascii="Palatino Linotype" w:eastAsia="Calibri" w:hAnsi="Palatino Linotype" w:cs="Arial"/>
        </w:rPr>
        <w:t>.</w:t>
      </w:r>
    </w:p>
    <w:p w14:paraId="7056C679" w14:textId="77777777" w:rsidR="008F48FA" w:rsidRPr="00246C61" w:rsidRDefault="008F48FA" w:rsidP="00681FD9">
      <w:pPr>
        <w:tabs>
          <w:tab w:val="left" w:pos="993"/>
        </w:tabs>
        <w:spacing w:line="360" w:lineRule="auto"/>
        <w:jc w:val="both"/>
        <w:rPr>
          <w:rFonts w:ascii="Palatino Linotype" w:eastAsia="Calibri" w:hAnsi="Palatino Linotype" w:cs="Arial"/>
        </w:rPr>
      </w:pPr>
    </w:p>
    <w:p w14:paraId="22EACC04" w14:textId="3EDD028D" w:rsidR="00743CAC" w:rsidRPr="00246C61" w:rsidRDefault="00743CAC" w:rsidP="00743CAC">
      <w:pPr>
        <w:spacing w:line="360" w:lineRule="auto"/>
        <w:jc w:val="both"/>
        <w:rPr>
          <w:rFonts w:ascii="Palatino Linotype" w:eastAsia="MS Mincho" w:hAnsi="Palatino Linotype" w:cs="Times New Roman"/>
          <w:color w:val="000000"/>
        </w:rPr>
      </w:pPr>
      <w:r w:rsidRPr="00246C61">
        <w:rPr>
          <w:rFonts w:ascii="Palatino Linotype" w:eastAsia="MS Mincho" w:hAnsi="Palatino Linotype" w:cs="Times New Roman"/>
          <w:b/>
          <w:color w:val="000000"/>
          <w:sz w:val="28"/>
          <w:szCs w:val="28"/>
        </w:rPr>
        <w:t>TERCERO</w:t>
      </w:r>
      <w:r w:rsidRPr="00246C61">
        <w:rPr>
          <w:rFonts w:ascii="Palatino Linotype" w:eastAsia="MS Mincho" w:hAnsi="Palatino Linotype" w:cs="Times New Roman"/>
          <w:b/>
          <w:color w:val="000000"/>
        </w:rPr>
        <w:t>.</w:t>
      </w:r>
      <w:r w:rsidRPr="00246C61">
        <w:rPr>
          <w:rFonts w:ascii="Palatino Linotype" w:eastAsia="MS Mincho" w:hAnsi="Palatino Linotype" w:cs="Times New Roman"/>
          <w:color w:val="000000"/>
        </w:rPr>
        <w:t xml:space="preserve"> </w:t>
      </w:r>
      <w:r w:rsidR="00CD7A0C" w:rsidRPr="00246C61">
        <w:rPr>
          <w:rFonts w:ascii="Palatino Linotype" w:eastAsia="MS Mincho" w:hAnsi="Palatino Linotype" w:cs="Times New Roman"/>
          <w:b/>
          <w:bCs/>
          <w:color w:val="000000"/>
        </w:rPr>
        <w:t>Notifíquese</w:t>
      </w:r>
      <w:r w:rsidR="00CD7A0C" w:rsidRPr="00246C61">
        <w:rPr>
          <w:rFonts w:ascii="Palatino Linotype" w:eastAsia="MS Mincho" w:hAnsi="Palatino Linotype" w:cs="Times New Roman"/>
          <w:color w:val="000000"/>
        </w:rPr>
        <w:t xml:space="preserve"> al </w:t>
      </w:r>
      <w:r w:rsidR="00CD7A0C" w:rsidRPr="00246C61">
        <w:rPr>
          <w:rFonts w:ascii="Palatino Linotype" w:hAnsi="Palatino Linotype" w:cs="Arial"/>
          <w:color w:val="222222"/>
          <w:lang w:eastAsia="es-MX"/>
        </w:rPr>
        <w:t xml:space="preserve">Titular de la Unidad de Transparencia del </w:t>
      </w:r>
      <w:r w:rsidR="00CD7A0C" w:rsidRPr="00246C61">
        <w:rPr>
          <w:rFonts w:ascii="Palatino Linotype" w:hAnsi="Palatino Linotype" w:cs="Arial"/>
          <w:b/>
          <w:bCs/>
          <w:color w:val="222222"/>
          <w:lang w:eastAsia="es-MX"/>
        </w:rPr>
        <w:t>SUJETO OBLIGADO</w:t>
      </w:r>
      <w:r w:rsidR="00CD7A0C" w:rsidRPr="00246C61">
        <w:rPr>
          <w:rFonts w:ascii="Palatino Linotype" w:hAnsi="Palatino Linotype" w:cs="Arial"/>
          <w:color w:val="222222"/>
          <w:lang w:eastAsia="es-MX"/>
        </w:rPr>
        <w:t xml:space="preserve">, vía SAIMEX, la presente resolución, para que conforme al artículo 186 </w:t>
      </w:r>
      <w:r w:rsidR="00CD7A0C" w:rsidRPr="00246C61">
        <w:rPr>
          <w:rFonts w:ascii="Palatino Linotype" w:hAnsi="Palatino Linotype" w:cs="Arial"/>
          <w:color w:val="222222"/>
          <w:lang w:eastAsia="es-MX"/>
        </w:rPr>
        <w:lastRenderedPageBreak/>
        <w:t xml:space="preserve">último párrafo, 189 segundo párrafo y 194 de la Ley de Transparencia y Acceso a la Información Pública del Estado de México y Municipios dé cumplimiento a lo ordenado dentro del plazo </w:t>
      </w:r>
      <w:r w:rsidR="00CD7A0C" w:rsidRPr="00C31CCA">
        <w:rPr>
          <w:rFonts w:ascii="Palatino Linotype" w:hAnsi="Palatino Linotype" w:cs="Arial"/>
          <w:b/>
          <w:bCs/>
          <w:color w:val="222222"/>
          <w:lang w:eastAsia="es-MX"/>
        </w:rPr>
        <w:t>de diez días hábiles</w:t>
      </w:r>
      <w:r w:rsidR="00CD7A0C" w:rsidRPr="00246C61">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246C61">
        <w:rPr>
          <w:rFonts w:ascii="Palatino Linotype" w:eastAsia="MS Mincho" w:hAnsi="Palatino Linotype" w:cs="Times New Roman"/>
          <w:color w:val="000000"/>
        </w:rPr>
        <w:t>.</w:t>
      </w:r>
    </w:p>
    <w:p w14:paraId="24A1876D" w14:textId="77777777" w:rsidR="00743CAC" w:rsidRPr="00246C61"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246C61" w:rsidRDefault="00743CAC" w:rsidP="00743CAC">
      <w:pPr>
        <w:spacing w:line="360" w:lineRule="auto"/>
        <w:jc w:val="both"/>
        <w:rPr>
          <w:rFonts w:ascii="Palatino Linotype" w:eastAsia="MS Mincho" w:hAnsi="Palatino Linotype" w:cs="Times New Roman"/>
          <w:color w:val="000000"/>
        </w:rPr>
      </w:pPr>
      <w:r w:rsidRPr="00246C61">
        <w:rPr>
          <w:rFonts w:ascii="Palatino Linotype" w:eastAsia="MS Mincho" w:hAnsi="Palatino Linotype" w:cs="Times New Roman"/>
          <w:b/>
          <w:bCs/>
          <w:color w:val="000000"/>
          <w:sz w:val="28"/>
          <w:szCs w:val="28"/>
        </w:rPr>
        <w:t>CUARTO</w:t>
      </w:r>
      <w:r w:rsidRPr="00246C61">
        <w:rPr>
          <w:rFonts w:ascii="Palatino Linotype" w:eastAsia="MS Mincho" w:hAnsi="Palatino Linotype" w:cs="Times New Roman"/>
          <w:b/>
          <w:bCs/>
          <w:color w:val="000000"/>
        </w:rPr>
        <w:t>.</w:t>
      </w:r>
      <w:r w:rsidRPr="00246C61">
        <w:rPr>
          <w:rFonts w:ascii="Palatino Linotype" w:eastAsia="MS Mincho" w:hAnsi="Palatino Linotype" w:cs="Times New Roman"/>
          <w:color w:val="000000"/>
        </w:rPr>
        <w:t xml:space="preserve"> De </w:t>
      </w:r>
      <w:r w:rsidRPr="00246C61">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246C61">
        <w:rPr>
          <w:rFonts w:ascii="Palatino Linotype" w:eastAsia="MS Mincho" w:hAnsi="Palatino Linotype" w:cs="Times New Roman"/>
          <w:b/>
          <w:color w:val="000000"/>
        </w:rPr>
        <w:t>SUJETO OBLIGADO,</w:t>
      </w:r>
      <w:r w:rsidRPr="00246C61">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246C61" w:rsidRDefault="00743CAC" w:rsidP="00743CAC">
      <w:pPr>
        <w:spacing w:line="360" w:lineRule="auto"/>
        <w:jc w:val="both"/>
        <w:rPr>
          <w:rFonts w:ascii="Palatino Linotype" w:eastAsia="MS Mincho" w:hAnsi="Palatino Linotype" w:cs="Times New Roman"/>
          <w:color w:val="000000"/>
        </w:rPr>
      </w:pPr>
    </w:p>
    <w:p w14:paraId="09CBBAC7" w14:textId="5AAFA378" w:rsidR="00743CAC" w:rsidRPr="00246C61" w:rsidRDefault="00743CAC" w:rsidP="00743CAC">
      <w:pPr>
        <w:spacing w:line="360" w:lineRule="auto"/>
        <w:jc w:val="both"/>
        <w:rPr>
          <w:rFonts w:ascii="Palatino Linotype" w:eastAsia="MS Mincho" w:hAnsi="Palatino Linotype" w:cs="Times New Roman"/>
          <w:color w:val="000000"/>
        </w:rPr>
      </w:pPr>
      <w:r w:rsidRPr="00246C61">
        <w:rPr>
          <w:rFonts w:ascii="Palatino Linotype" w:eastAsia="MS Mincho" w:hAnsi="Palatino Linotype" w:cs="Times New Roman"/>
          <w:b/>
          <w:color w:val="000000"/>
          <w:sz w:val="28"/>
          <w:szCs w:val="28"/>
        </w:rPr>
        <w:t>QUINTO</w:t>
      </w:r>
      <w:r w:rsidRPr="00246C61">
        <w:rPr>
          <w:rFonts w:ascii="Palatino Linotype" w:eastAsia="MS Mincho" w:hAnsi="Palatino Linotype" w:cs="Times New Roman"/>
          <w:b/>
          <w:color w:val="000000"/>
        </w:rPr>
        <w:t xml:space="preserve">. </w:t>
      </w:r>
      <w:r w:rsidRPr="00246C61">
        <w:rPr>
          <w:rFonts w:ascii="Palatino Linotype" w:eastAsia="MS Mincho" w:hAnsi="Palatino Linotype" w:cs="Times New Roman"/>
          <w:color w:val="000000"/>
        </w:rPr>
        <w:t>Notifíquese a</w:t>
      </w:r>
      <w:r w:rsidR="007D16E6" w:rsidRPr="00246C61">
        <w:rPr>
          <w:rFonts w:ascii="Palatino Linotype" w:eastAsia="MS Mincho" w:hAnsi="Palatino Linotype" w:cs="Times New Roman"/>
          <w:color w:val="000000"/>
        </w:rPr>
        <w:t xml:space="preserve"> </w:t>
      </w:r>
      <w:r w:rsidRPr="00246C61">
        <w:rPr>
          <w:rFonts w:ascii="Palatino Linotype" w:eastAsia="MS Mincho" w:hAnsi="Palatino Linotype" w:cs="Times New Roman"/>
          <w:color w:val="000000"/>
        </w:rPr>
        <w:t>l</w:t>
      </w:r>
      <w:r w:rsidR="007D16E6" w:rsidRPr="00246C61">
        <w:rPr>
          <w:rFonts w:ascii="Palatino Linotype" w:eastAsia="MS Mincho" w:hAnsi="Palatino Linotype" w:cs="Times New Roman"/>
          <w:color w:val="000000"/>
        </w:rPr>
        <w:t>a</w:t>
      </w:r>
      <w:r w:rsidRPr="00246C61">
        <w:rPr>
          <w:rFonts w:ascii="Palatino Linotype" w:eastAsia="MS Mincho" w:hAnsi="Palatino Linotype" w:cs="Times New Roman"/>
          <w:color w:val="000000"/>
        </w:rPr>
        <w:t xml:space="preserve"> </w:t>
      </w:r>
      <w:r w:rsidRPr="00246C61">
        <w:rPr>
          <w:rFonts w:ascii="Palatino Linotype" w:eastAsia="MS Mincho" w:hAnsi="Palatino Linotype" w:cs="Times New Roman"/>
          <w:b/>
          <w:bCs/>
          <w:color w:val="000000"/>
        </w:rPr>
        <w:t>RECURRENTE</w:t>
      </w:r>
      <w:r w:rsidRPr="00246C61">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246C61" w:rsidRDefault="00743CAC" w:rsidP="00743CAC">
      <w:pPr>
        <w:spacing w:line="360" w:lineRule="auto"/>
        <w:jc w:val="both"/>
        <w:rPr>
          <w:rFonts w:ascii="Palatino Linotype" w:hAnsi="Palatino Linotype"/>
          <w:b/>
        </w:rPr>
      </w:pPr>
    </w:p>
    <w:p w14:paraId="2A314043" w14:textId="6D763914" w:rsidR="00743CAC" w:rsidRDefault="00743CAC" w:rsidP="0092290A">
      <w:pPr>
        <w:spacing w:line="360" w:lineRule="auto"/>
        <w:jc w:val="both"/>
        <w:rPr>
          <w:rFonts w:ascii="Palatino Linotype" w:eastAsia="MS Mincho" w:hAnsi="Palatino Linotype" w:cs="Times New Roman"/>
          <w:color w:val="000000"/>
        </w:rPr>
      </w:pPr>
      <w:r w:rsidRPr="00B345C3">
        <w:rPr>
          <w:rFonts w:ascii="Palatino Linotype" w:eastAsia="MS Mincho" w:hAnsi="Palatino Linotype" w:cs="Times New Roman"/>
          <w:b/>
          <w:sz w:val="28"/>
          <w:szCs w:val="28"/>
        </w:rPr>
        <w:t>SEXTO</w:t>
      </w:r>
      <w:r w:rsidRPr="00B345C3">
        <w:rPr>
          <w:rFonts w:ascii="Palatino Linotype" w:eastAsia="MS Mincho" w:hAnsi="Palatino Linotype" w:cs="Times New Roman"/>
          <w:b/>
          <w:color w:val="000000"/>
        </w:rPr>
        <w:t xml:space="preserve">. </w:t>
      </w:r>
      <w:r w:rsidRPr="00B345C3">
        <w:rPr>
          <w:rFonts w:ascii="Palatino Linotype" w:eastAsia="MS Mincho" w:hAnsi="Palatino Linotype" w:cs="Times New Roman"/>
          <w:color w:val="000000"/>
        </w:rPr>
        <w:t xml:space="preserve">Se </w:t>
      </w:r>
      <w:bookmarkEnd w:id="26"/>
      <w:r w:rsidRPr="00B345C3">
        <w:rPr>
          <w:rFonts w:ascii="Palatino Linotype" w:eastAsia="MS Mincho" w:hAnsi="Palatino Linotype" w:cs="Times New Roman"/>
          <w:color w:val="000000" w:themeColor="text1"/>
        </w:rPr>
        <w:t>hace del conocimiento de</w:t>
      </w:r>
      <w:r w:rsidR="007D16E6" w:rsidRPr="00B345C3">
        <w:rPr>
          <w:rFonts w:ascii="Palatino Linotype" w:eastAsia="MS Mincho" w:hAnsi="Palatino Linotype" w:cs="Times New Roman"/>
          <w:color w:val="000000" w:themeColor="text1"/>
        </w:rPr>
        <w:t xml:space="preserve"> </w:t>
      </w:r>
      <w:r w:rsidRPr="00B345C3">
        <w:rPr>
          <w:rFonts w:ascii="Palatino Linotype" w:eastAsia="MS Mincho" w:hAnsi="Palatino Linotype" w:cs="Times New Roman"/>
          <w:color w:val="000000" w:themeColor="text1"/>
        </w:rPr>
        <w:t>l</w:t>
      </w:r>
      <w:r w:rsidR="007D16E6" w:rsidRPr="00B345C3">
        <w:rPr>
          <w:rFonts w:ascii="Palatino Linotype" w:eastAsia="MS Mincho" w:hAnsi="Palatino Linotype" w:cs="Times New Roman"/>
          <w:color w:val="000000" w:themeColor="text1"/>
        </w:rPr>
        <w:t>a</w:t>
      </w:r>
      <w:r w:rsidRPr="00B345C3">
        <w:rPr>
          <w:rFonts w:ascii="Palatino Linotype" w:eastAsia="MS Mincho" w:hAnsi="Palatino Linotype" w:cs="Times New Roman"/>
          <w:b/>
          <w:color w:val="000000" w:themeColor="text1"/>
        </w:rPr>
        <w:t xml:space="preserve"> RECURRENTE </w:t>
      </w:r>
      <w:r w:rsidRPr="00B345C3">
        <w:rPr>
          <w:rFonts w:ascii="Palatino Linotype" w:eastAsia="MS Mincho" w:hAnsi="Palatino Linotype" w:cs="Times New Roman"/>
          <w:color w:val="000000" w:themeColor="text1"/>
        </w:rPr>
        <w:t xml:space="preserve">que, </w:t>
      </w:r>
      <w:r w:rsidR="0092290A" w:rsidRPr="00B345C3">
        <w:rPr>
          <w:rFonts w:ascii="Palatino Linotype" w:eastAsia="MS Mincho" w:hAnsi="Palatino Linotype" w:cs="Times New Roman"/>
          <w:color w:val="000000"/>
        </w:rPr>
        <w:t xml:space="preserve">de </w:t>
      </w:r>
      <w:r w:rsidR="0090341A" w:rsidRPr="00596238">
        <w:rPr>
          <w:rFonts w:ascii="Palatino Linotype" w:eastAsia="MS Mincho" w:hAnsi="Palatino Linotype" w:cs="Times New Roman"/>
          <w:color w:val="000000"/>
          <w:lang w:val="es-ES"/>
        </w:rPr>
        <w:t xml:space="preserve">conformidad con lo establecido en el artículo 196 de la Ley de Transparencia y Acceso a la Información Pública del Estado de México y Municipios, en caso de que considere que la resolución le cause algún perjuicio podrá impugnarla </w:t>
      </w:r>
      <w:r w:rsidR="0090341A" w:rsidRPr="00596238">
        <w:rPr>
          <w:rFonts w:ascii="Palatino Linotype" w:eastAsia="MS Mincho" w:hAnsi="Palatino Linotype" w:cs="Times New Roman"/>
          <w:bCs/>
          <w:color w:val="000000"/>
          <w:lang w:val="es-ES"/>
        </w:rPr>
        <w:t>vía juicio de amparo</w:t>
      </w:r>
      <w:r w:rsidR="0090341A" w:rsidRPr="00596238">
        <w:rPr>
          <w:rFonts w:ascii="Palatino Linotype" w:eastAsia="MS Mincho" w:hAnsi="Palatino Linotype" w:cs="Times New Roman"/>
          <w:color w:val="000000"/>
          <w:lang w:val="es-ES"/>
        </w:rPr>
        <w:t xml:space="preserve"> en los términos de las leyes aplicables</w:t>
      </w:r>
      <w:r w:rsidR="0092290A" w:rsidRPr="00B345C3">
        <w:rPr>
          <w:rFonts w:ascii="Palatino Linotype" w:eastAsia="MS Mincho" w:hAnsi="Palatino Linotype" w:cs="Times New Roman"/>
          <w:color w:val="000000"/>
        </w:rPr>
        <w:t>.</w:t>
      </w:r>
    </w:p>
    <w:p w14:paraId="4823D0F9" w14:textId="77777777" w:rsidR="00B345C3" w:rsidRDefault="00B345C3" w:rsidP="0092290A">
      <w:pPr>
        <w:spacing w:line="360" w:lineRule="auto"/>
        <w:jc w:val="both"/>
        <w:rPr>
          <w:rFonts w:ascii="Palatino Linotype" w:eastAsia="MS Mincho" w:hAnsi="Palatino Linotype" w:cs="Times New Roman"/>
          <w:color w:val="000000"/>
        </w:rPr>
      </w:pPr>
    </w:p>
    <w:p w14:paraId="7EFA4F21" w14:textId="55A6F939" w:rsidR="00895335" w:rsidRPr="00246C61" w:rsidRDefault="00B45E8D" w:rsidP="0046791C">
      <w:pPr>
        <w:spacing w:line="360" w:lineRule="auto"/>
        <w:ind w:right="48"/>
        <w:jc w:val="both"/>
        <w:rPr>
          <w:rFonts w:ascii="Palatino Linotype" w:hAnsi="Palatino Linotype" w:cs="Arial"/>
          <w:color w:val="000000" w:themeColor="text1"/>
        </w:rPr>
      </w:pPr>
      <w:r w:rsidRPr="00246C61">
        <w:rPr>
          <w:rFonts w:ascii="Palatino Linotype" w:hAnsi="Palatino Linotype"/>
        </w:rPr>
        <w:t xml:space="preserve">ASÍ LO RESUELVE, POR UNANIMIDAD DE VOTOS, EL PLENO DEL INSTITUTO DE TRANSPARENCIA, ACCESO A LA INFORMACIÓN PÚBLICA Y </w:t>
      </w:r>
      <w:r w:rsidRPr="00246C61">
        <w:rPr>
          <w:rFonts w:ascii="Palatino Linotype" w:hAnsi="Palatino Linotype"/>
        </w:rPr>
        <w:lastRenderedPageBreak/>
        <w:t>PROTECCIÓN DE DATOS PERSONALES DEL ESTADO DE MÉXICO Y MUNICIPIOS, CONFORMADO POR LOS COMISIONADOS JOSÉ MARTÍNEZ VILCHIS; MARÍA DEL ROSARIO MEJÍA AYALA; SHARON CRISTINA MORALES MARTÍ</w:t>
      </w:r>
      <w:r w:rsidR="00790ABA">
        <w:rPr>
          <w:rFonts w:ascii="Palatino Linotype" w:hAnsi="Palatino Linotype"/>
        </w:rPr>
        <w:t>NEZ; LUIS GUSTAVO PARRA NORIEGA</w:t>
      </w:r>
      <w:r w:rsidRPr="00246C61">
        <w:rPr>
          <w:rFonts w:ascii="Palatino Linotype" w:hAnsi="Palatino Linotype"/>
        </w:rPr>
        <w:t xml:space="preserve"> Y GUADALUPE RAMÍREZ PEÑA</w:t>
      </w:r>
      <w:r w:rsidR="00790ABA">
        <w:rPr>
          <w:rFonts w:ascii="Palatino Linotype" w:hAnsi="Palatino Linotype"/>
        </w:rPr>
        <w:t>;</w:t>
      </w:r>
      <w:r w:rsidRPr="00246C61">
        <w:rPr>
          <w:rFonts w:ascii="Palatino Linotype" w:hAnsi="Palatino Linotype"/>
        </w:rPr>
        <w:t xml:space="preserve"> EN LA </w:t>
      </w:r>
      <w:r w:rsidR="00F90E75">
        <w:rPr>
          <w:rFonts w:ascii="Palatino Linotype" w:hAnsi="Palatino Linotype"/>
        </w:rPr>
        <w:t>PRIMERA</w:t>
      </w:r>
      <w:r w:rsidRPr="00246C61">
        <w:rPr>
          <w:rFonts w:ascii="Palatino Linotype" w:hAnsi="Palatino Linotype"/>
        </w:rPr>
        <w:t xml:space="preserve"> SESIÓN ORDINARIA CELEBRADA EL </w:t>
      </w:r>
      <w:r w:rsidR="00F90E75">
        <w:rPr>
          <w:rFonts w:ascii="Palatino Linotype" w:hAnsi="Palatino Linotype"/>
        </w:rPr>
        <w:t>DIE</w:t>
      </w:r>
      <w:r w:rsidR="00C31CCA">
        <w:rPr>
          <w:rFonts w:ascii="Palatino Linotype" w:hAnsi="Palatino Linotype"/>
        </w:rPr>
        <w:t>CISIETE</w:t>
      </w:r>
      <w:r w:rsidR="00F90E75">
        <w:rPr>
          <w:rFonts w:ascii="Palatino Linotype" w:hAnsi="Palatino Linotype"/>
        </w:rPr>
        <w:t xml:space="preserve"> (1</w:t>
      </w:r>
      <w:r w:rsidR="00C31CCA">
        <w:rPr>
          <w:rFonts w:ascii="Palatino Linotype" w:hAnsi="Palatino Linotype"/>
        </w:rPr>
        <w:t>7</w:t>
      </w:r>
      <w:r w:rsidR="00F90E75">
        <w:rPr>
          <w:rFonts w:ascii="Palatino Linotype" w:hAnsi="Palatino Linotype"/>
        </w:rPr>
        <w:t xml:space="preserve">) DE </w:t>
      </w:r>
      <w:r w:rsidR="00C31CCA">
        <w:rPr>
          <w:rFonts w:ascii="Palatino Linotype" w:hAnsi="Palatino Linotype"/>
        </w:rPr>
        <w:t>ENERO</w:t>
      </w:r>
      <w:r w:rsidR="00F90E75">
        <w:rPr>
          <w:rFonts w:ascii="Palatino Linotype" w:hAnsi="Palatino Linotype"/>
        </w:rPr>
        <w:t xml:space="preserve"> DE DOS MIL VEINTI</w:t>
      </w:r>
      <w:r w:rsidR="00C31CCA">
        <w:rPr>
          <w:rFonts w:ascii="Palatino Linotype" w:hAnsi="Palatino Linotype"/>
        </w:rPr>
        <w:t>CUATRO</w:t>
      </w:r>
      <w:r w:rsidRPr="00246C61">
        <w:rPr>
          <w:rFonts w:ascii="Palatino Linotype" w:hAnsi="Palatino Linotype"/>
        </w:rPr>
        <w:t xml:space="preserve">, ANTE EL </w:t>
      </w:r>
      <w:r w:rsidR="00790AB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1B3F08E" wp14:editId="1E93F4DD">
                <wp:simplePos x="0" y="0"/>
                <wp:positionH relativeFrom="column">
                  <wp:posOffset>-32386</wp:posOffset>
                </wp:positionH>
                <wp:positionV relativeFrom="paragraph">
                  <wp:posOffset>2183764</wp:posOffset>
                </wp:positionV>
                <wp:extent cx="5629275" cy="55530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29275" cy="555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AD4F1"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171.95pt" to="440.7pt,6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" strokecolor="#4579b8 [3044]"/>
            </w:pict>
          </mc:Fallback>
        </mc:AlternateContent>
      </w:r>
      <w:r w:rsidRPr="00246C61">
        <w:rPr>
          <w:rFonts w:ascii="Palatino Linotype" w:hAnsi="Palatino Linotype"/>
        </w:rPr>
        <w:t>SECRETARIO TÉCNICO DEL PLENO ALEXIS TAPI</w:t>
      </w:r>
      <w:bookmarkStart w:id="27" w:name="_GoBack"/>
      <w:bookmarkEnd w:id="27"/>
      <w:r w:rsidRPr="00246C61">
        <w:rPr>
          <w:rFonts w:ascii="Palatino Linotype" w:hAnsi="Palatino Linotype"/>
        </w:rPr>
        <w:t>A RAMÍREZ</w:t>
      </w:r>
      <w:r w:rsidR="00473026" w:rsidRPr="00246C61">
        <w:rPr>
          <w:rFonts w:ascii="Palatino Linotype" w:hAnsi="Palatino Linotype"/>
        </w:rPr>
        <w:t xml:space="preserve">. </w:t>
      </w:r>
      <w:r w:rsidR="00895335" w:rsidRPr="00246C61">
        <w:rPr>
          <w:rFonts w:ascii="Palatino Linotype" w:hAnsi="Palatino Linotype" w:cs="Arial"/>
          <w:color w:val="000000" w:themeColor="text1"/>
        </w:rPr>
        <w:br w:type="page"/>
      </w:r>
    </w:p>
    <w:sectPr w:rsidR="00895335" w:rsidRPr="00246C61"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FE9E0" w14:textId="77777777" w:rsidR="00C22395" w:rsidRDefault="00C22395" w:rsidP="00587366">
      <w:r>
        <w:separator/>
      </w:r>
    </w:p>
  </w:endnote>
  <w:endnote w:type="continuationSeparator" w:id="0">
    <w:p w14:paraId="32B29960" w14:textId="77777777" w:rsidR="00C22395" w:rsidRDefault="00C22395" w:rsidP="00587366">
      <w:r>
        <w:continuationSeparator/>
      </w:r>
    </w:p>
  </w:endnote>
  <w:endnote w:type="continuationNotice" w:id="1">
    <w:p w14:paraId="4D9A5CDF" w14:textId="77777777" w:rsidR="00C22395" w:rsidRDefault="00C22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0661F" w:rsidRPr="00883450" w:rsidRDefault="00B0661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0ABA">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0AB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0E7C8B1E" w:rsidR="00B0661F" w:rsidRDefault="00B066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0661F" w:rsidRPr="00883450" w:rsidRDefault="00B0661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0ABA" w:rsidRPr="00790AB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0ABA" w:rsidRPr="00790ABA">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6B993D8B" w:rsidR="00B0661F" w:rsidRPr="00883450" w:rsidRDefault="00B0661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5A38" w14:textId="77777777" w:rsidR="00C22395" w:rsidRDefault="00C22395" w:rsidP="00587366">
      <w:r>
        <w:separator/>
      </w:r>
    </w:p>
  </w:footnote>
  <w:footnote w:type="continuationSeparator" w:id="0">
    <w:p w14:paraId="14BA29B8" w14:textId="77777777" w:rsidR="00C22395" w:rsidRDefault="00C22395" w:rsidP="00587366">
      <w:r>
        <w:continuationSeparator/>
      </w:r>
    </w:p>
  </w:footnote>
  <w:footnote w:type="continuationNotice" w:id="1">
    <w:p w14:paraId="40DE36D7" w14:textId="77777777" w:rsidR="00C22395" w:rsidRDefault="00C22395"/>
  </w:footnote>
  <w:footnote w:id="2">
    <w:p w14:paraId="7CFF1D76" w14:textId="77777777" w:rsidR="00B0661F" w:rsidRPr="009C43C2" w:rsidRDefault="00B0661F"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B0661F" w:rsidRPr="009C43C2" w:rsidRDefault="00B0661F"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B0661F" w:rsidRPr="009C43C2" w:rsidRDefault="00B0661F"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B0661F" w:rsidRDefault="00B0661F"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63259837" w14:textId="77777777" w:rsidR="00B0661F" w:rsidRDefault="00B0661F" w:rsidP="00283FD5">
      <w:pPr>
        <w:pStyle w:val="Textonotapie"/>
      </w:pPr>
      <w:r>
        <w:rPr>
          <w:rStyle w:val="Refdenotaalpie"/>
        </w:rPr>
        <w:footnoteRef/>
      </w:r>
      <w:r>
        <w:t xml:space="preserve"> Artículo 50, Ley de Transparencia y Acceso a la Información Pública del Estado de México y Municipios.</w:t>
      </w:r>
    </w:p>
  </w:footnote>
  <w:footnote w:id="7">
    <w:p w14:paraId="344D71C4" w14:textId="77777777" w:rsidR="00B0661F" w:rsidRDefault="00B0661F" w:rsidP="00283FD5">
      <w:pPr>
        <w:pStyle w:val="Textonotapie"/>
      </w:pPr>
      <w:r>
        <w:rPr>
          <w:rStyle w:val="Refdenotaalpie"/>
        </w:rPr>
        <w:footnoteRef/>
      </w:r>
      <w:r>
        <w:t xml:space="preserve"> Artículo 51, Ídem.</w:t>
      </w:r>
    </w:p>
  </w:footnote>
  <w:footnote w:id="8">
    <w:p w14:paraId="1A122DD8" w14:textId="77777777" w:rsidR="00B0661F" w:rsidRDefault="00B0661F" w:rsidP="00283FD5">
      <w:pPr>
        <w:pStyle w:val="Textonotapie"/>
      </w:pPr>
      <w:r>
        <w:rPr>
          <w:rStyle w:val="Refdenotaalpie"/>
        </w:rPr>
        <w:footnoteRef/>
      </w:r>
      <w:r>
        <w:t xml:space="preserve"> Artículo 58, Ley de Transparencia y Acceso a la Información Pública del Estado de México y Municipios.</w:t>
      </w:r>
    </w:p>
  </w:footnote>
  <w:footnote w:id="9">
    <w:p w14:paraId="46756F71" w14:textId="77777777" w:rsidR="00B0661F" w:rsidRDefault="00B0661F" w:rsidP="00283FD5">
      <w:pPr>
        <w:pStyle w:val="Textonotapie"/>
      </w:pPr>
      <w:r>
        <w:rPr>
          <w:rStyle w:val="Refdenotaalpie"/>
        </w:rPr>
        <w:footnoteRef/>
      </w:r>
      <w:r>
        <w:t xml:space="preserve"> Artículo 59, Ídem.</w:t>
      </w:r>
    </w:p>
  </w:footnote>
  <w:footnote w:id="10">
    <w:p w14:paraId="584A612B" w14:textId="77777777" w:rsidR="00B0661F" w:rsidRDefault="00B0661F" w:rsidP="00032C9F">
      <w:pPr>
        <w:pStyle w:val="Textonotapie"/>
      </w:pPr>
      <w:r>
        <w:rPr>
          <w:rStyle w:val="Refdenotaalpie"/>
        </w:rPr>
        <w:footnoteRef/>
      </w:r>
      <w:r>
        <w:t xml:space="preserve"> Ley de Transparencia y Acceso a la Información Pública del Estado de México y Municipios. Artículo 9. …</w:t>
      </w:r>
    </w:p>
    <w:p w14:paraId="387E8D8E" w14:textId="77777777" w:rsidR="00B0661F" w:rsidRDefault="00B0661F" w:rsidP="00032C9F">
      <w:pPr>
        <w:pStyle w:val="Textonotapie"/>
      </w:pPr>
      <w:r>
        <w:t>II. Eficacia: Obligación del Instituto para tutelar, de manera efectiva, el derecho de acceso a la información;</w:t>
      </w:r>
    </w:p>
    <w:p w14:paraId="6A095FBE" w14:textId="77777777" w:rsidR="00B0661F" w:rsidRDefault="00B0661F" w:rsidP="00032C9F">
      <w:pPr>
        <w:pStyle w:val="Textonotapie"/>
      </w:pPr>
      <w:r>
        <w:t xml:space="preserve">… </w:t>
      </w:r>
    </w:p>
  </w:footnote>
  <w:footnote w:id="11">
    <w:p w14:paraId="7ADE5295" w14:textId="77777777" w:rsidR="00B0661F" w:rsidRDefault="00B0661F" w:rsidP="00B0661F">
      <w:pPr>
        <w:pStyle w:val="Textonotapie"/>
      </w:pPr>
      <w:r>
        <w:rPr>
          <w:rStyle w:val="Refdenotaalpie"/>
        </w:rPr>
        <w:footnoteRef/>
      </w:r>
      <w:r>
        <w:t xml:space="preserve"> Artículo 132, Ley de Transparencia y Acceso a la Información Pública del Estado de México y Municipios.</w:t>
      </w:r>
    </w:p>
  </w:footnote>
  <w:footnote w:id="12">
    <w:p w14:paraId="68044BCF" w14:textId="77777777" w:rsidR="00B0661F" w:rsidRDefault="00B0661F" w:rsidP="00B0661F">
      <w:pPr>
        <w:pStyle w:val="Textonotapie"/>
      </w:pPr>
      <w:r>
        <w:rPr>
          <w:rStyle w:val="Refdenotaalpie"/>
        </w:rPr>
        <w:footnoteRef/>
      </w:r>
      <w:r>
        <w:t xml:space="preserve"> Artículo 128, Ley de Transparencia y Acceso a la Información Pública del Estado de México y Municipios.</w:t>
      </w:r>
    </w:p>
  </w:footnote>
  <w:footnote w:id="13">
    <w:p w14:paraId="07DD27A2" w14:textId="77777777" w:rsidR="00B0661F" w:rsidRDefault="00B0661F" w:rsidP="00B0661F">
      <w:pPr>
        <w:pStyle w:val="Textonotapie"/>
      </w:pPr>
      <w:r>
        <w:rPr>
          <w:rStyle w:val="Refdenotaalpie"/>
        </w:rPr>
        <w:footnoteRef/>
      </w:r>
      <w:r>
        <w:t xml:space="preserve"> Artículo 129, Ídem.</w:t>
      </w:r>
    </w:p>
  </w:footnote>
  <w:footnote w:id="14">
    <w:p w14:paraId="4A4626C0" w14:textId="77777777" w:rsidR="00B0661F" w:rsidRDefault="00B0661F" w:rsidP="00B0661F">
      <w:pPr>
        <w:pStyle w:val="Textonotapie"/>
      </w:pPr>
      <w:r>
        <w:rPr>
          <w:rStyle w:val="Refdenotaalpie"/>
        </w:rPr>
        <w:footnoteRef/>
      </w:r>
      <w:r>
        <w:t xml:space="preserve"> Artículo 134, Ley de Transparencia y Acceso a la Información Pública del Estado de México y Municipios.</w:t>
      </w:r>
    </w:p>
  </w:footnote>
  <w:footnote w:id="15">
    <w:p w14:paraId="004976BC" w14:textId="77777777" w:rsidR="00B0661F" w:rsidRDefault="00B0661F" w:rsidP="00B0661F">
      <w:pPr>
        <w:pStyle w:val="Textonotapie"/>
      </w:pPr>
      <w:r>
        <w:rPr>
          <w:rStyle w:val="Refdenotaalpie"/>
        </w:rPr>
        <w:footnoteRef/>
      </w:r>
      <w:r>
        <w:t xml:space="preserve"> Artículo 130, Ley de Transparencia y Acceso a la Información Pública del Estado de México y Municipios.</w:t>
      </w:r>
    </w:p>
  </w:footnote>
  <w:footnote w:id="16">
    <w:p w14:paraId="08D7F6CF" w14:textId="77777777" w:rsidR="00EC5340" w:rsidRPr="000E68F0" w:rsidRDefault="00EC5340" w:rsidP="00EC5340">
      <w:pPr>
        <w:pStyle w:val="Textonotapie"/>
        <w:jc w:val="both"/>
      </w:pPr>
      <w:r>
        <w:rPr>
          <w:rStyle w:val="Refdenotaalpie"/>
        </w:rPr>
        <w:footnoteRef/>
      </w:r>
      <w:r>
        <w:t xml:space="preserve"> Lineamiento Segundo, fracción XVI, </w:t>
      </w:r>
      <w:r w:rsidRPr="000E68F0">
        <w:t>Lineamientos Generales en Materia de Clasificación y Desclasificación de la Información, así como para la Elaboración de la Versiones Públicas</w:t>
      </w:r>
    </w:p>
  </w:footnote>
  <w:footnote w:id="17">
    <w:p w14:paraId="5752DDF4" w14:textId="77777777" w:rsidR="00101A7E" w:rsidRDefault="00101A7E" w:rsidP="00101A7E">
      <w:pPr>
        <w:pStyle w:val="Textonotapie"/>
      </w:pPr>
      <w:r>
        <w:rPr>
          <w:rStyle w:val="Refdenotaalpie"/>
        </w:rPr>
        <w:footnoteRef/>
      </w:r>
      <w:r>
        <w:t xml:space="preserve"> Artículo 115, fracción II, Constitución Política de los Estados Unidos Mexicanos.</w:t>
      </w:r>
    </w:p>
  </w:footnote>
  <w:footnote w:id="18">
    <w:p w14:paraId="2119B4FB" w14:textId="77777777" w:rsidR="00101A7E" w:rsidRDefault="00101A7E" w:rsidP="00101A7E">
      <w:pPr>
        <w:pStyle w:val="Textonotapie"/>
      </w:pPr>
      <w:r>
        <w:rPr>
          <w:rStyle w:val="Refdenotaalpie"/>
        </w:rPr>
        <w:footnoteRef/>
      </w:r>
      <w:r>
        <w:t xml:space="preserve"> Artículo 86, Ley Orgánica Municipal del Estado de México.</w:t>
      </w:r>
    </w:p>
  </w:footnote>
  <w:footnote w:id="19">
    <w:p w14:paraId="7240C4C4" w14:textId="77777777" w:rsidR="00101A7E" w:rsidRDefault="00101A7E" w:rsidP="00101A7E">
      <w:pPr>
        <w:pStyle w:val="Textonotapie"/>
      </w:pPr>
      <w:r>
        <w:rPr>
          <w:rStyle w:val="Refdenotaalpie"/>
        </w:rPr>
        <w:footnoteRef/>
      </w:r>
      <w:r>
        <w:t xml:space="preserve"> Artículo 87, Ídem.</w:t>
      </w:r>
    </w:p>
  </w:footnote>
  <w:footnote w:id="20">
    <w:p w14:paraId="39C98D43" w14:textId="77777777" w:rsidR="00101A7E" w:rsidRDefault="00101A7E" w:rsidP="00101A7E">
      <w:pPr>
        <w:pStyle w:val="Textonotapie"/>
      </w:pPr>
      <w:r>
        <w:rPr>
          <w:rStyle w:val="Refdenotaalpie"/>
        </w:rPr>
        <w:footnoteRef/>
      </w:r>
      <w:r>
        <w:t xml:space="preserve"> Artículo 44, Bando Municipal 2023 de Atizapán.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700"/>
    </w:tblGrid>
    <w:tr w:rsidR="00B0661F" w:rsidRPr="00025127" w14:paraId="07F2896E" w14:textId="77777777" w:rsidTr="001C388D">
      <w:trPr>
        <w:trHeight w:val="138"/>
        <w:jc w:val="right"/>
      </w:trPr>
      <w:tc>
        <w:tcPr>
          <w:tcW w:w="3539" w:type="dxa"/>
          <w:vAlign w:val="center"/>
        </w:tcPr>
        <w:p w14:paraId="4A5B1974" w14:textId="172F35BB" w:rsidR="00B0661F" w:rsidRPr="00025127" w:rsidRDefault="00B0661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00" w:type="dxa"/>
          <w:vAlign w:val="center"/>
        </w:tcPr>
        <w:p w14:paraId="3A05B4B6" w14:textId="1A2CC5E4" w:rsidR="00B0661F" w:rsidRPr="00025127" w:rsidRDefault="00B0661F" w:rsidP="00F25B61">
          <w:pPr>
            <w:pStyle w:val="Encabezado"/>
            <w:jc w:val="both"/>
            <w:rPr>
              <w:rFonts w:ascii="Palatino Linotype" w:hAnsi="Palatino Linotype"/>
              <w:b/>
              <w:sz w:val="22"/>
              <w:szCs w:val="22"/>
            </w:rPr>
          </w:pPr>
          <w:r>
            <w:rPr>
              <w:rFonts w:ascii="Palatino Linotype" w:hAnsi="Palatino Linotype"/>
              <w:b/>
              <w:sz w:val="22"/>
              <w:szCs w:val="22"/>
            </w:rPr>
            <w:t>07813</w:t>
          </w:r>
          <w:r w:rsidRPr="00025127">
            <w:rPr>
              <w:rFonts w:ascii="Palatino Linotype" w:hAnsi="Palatino Linotype"/>
              <w:b/>
              <w:sz w:val="22"/>
              <w:szCs w:val="22"/>
            </w:rPr>
            <w:t>/INFOEM/IP/RR/</w:t>
          </w:r>
          <w:r>
            <w:rPr>
              <w:rFonts w:ascii="Palatino Linotype" w:hAnsi="Palatino Linotype"/>
              <w:b/>
              <w:sz w:val="22"/>
              <w:szCs w:val="22"/>
            </w:rPr>
            <w:t>2023</w:t>
          </w:r>
        </w:p>
      </w:tc>
    </w:tr>
    <w:tr w:rsidR="00B0661F" w:rsidRPr="00025127" w14:paraId="1B5D8690" w14:textId="77777777" w:rsidTr="001C388D">
      <w:trPr>
        <w:trHeight w:val="233"/>
        <w:jc w:val="right"/>
      </w:trPr>
      <w:tc>
        <w:tcPr>
          <w:tcW w:w="3539" w:type="dxa"/>
          <w:vAlign w:val="center"/>
        </w:tcPr>
        <w:p w14:paraId="3903F2C6" w14:textId="22D569F8" w:rsidR="00B0661F" w:rsidRPr="00025127" w:rsidRDefault="00B0661F" w:rsidP="00F971A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700" w:type="dxa"/>
          <w:vAlign w:val="center"/>
        </w:tcPr>
        <w:p w14:paraId="03C799A2" w14:textId="5E89F349" w:rsidR="00B0661F" w:rsidRPr="00025127" w:rsidRDefault="00B0661F" w:rsidP="00F971AD">
          <w:pPr>
            <w:pStyle w:val="Encabezado"/>
            <w:rPr>
              <w:rFonts w:ascii="Palatino Linotype" w:hAnsi="Palatino Linotype"/>
              <w:b/>
              <w:sz w:val="22"/>
              <w:szCs w:val="22"/>
            </w:rPr>
          </w:pPr>
          <w:r>
            <w:rPr>
              <w:rFonts w:ascii="Palatino Linotype" w:hAnsi="Palatino Linotype"/>
              <w:b/>
              <w:bCs/>
              <w:color w:val="000000"/>
              <w:sz w:val="22"/>
              <w:szCs w:val="22"/>
            </w:rPr>
            <w:t>Ayuntamiento de Atizapán</w:t>
          </w:r>
        </w:p>
      </w:tc>
    </w:tr>
    <w:tr w:rsidR="00B0661F" w:rsidRPr="00025127" w14:paraId="095EB01B" w14:textId="77777777" w:rsidTr="001C388D">
      <w:trPr>
        <w:trHeight w:val="321"/>
        <w:jc w:val="right"/>
      </w:trPr>
      <w:tc>
        <w:tcPr>
          <w:tcW w:w="3539" w:type="dxa"/>
          <w:vAlign w:val="center"/>
        </w:tcPr>
        <w:p w14:paraId="6E000A51" w14:textId="05E1861A" w:rsidR="00B0661F" w:rsidRPr="00025127" w:rsidRDefault="00B0661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00" w:type="dxa"/>
          <w:vAlign w:val="center"/>
        </w:tcPr>
        <w:p w14:paraId="07560085" w14:textId="64DC8836" w:rsidR="00B0661F" w:rsidRPr="00025127" w:rsidRDefault="00B0661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B0661F" w:rsidRDefault="00B0661F"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B0661F" w:rsidRPr="00025127" w14:paraId="0A3256F2" w14:textId="77777777" w:rsidTr="00A50604">
      <w:trPr>
        <w:trHeight w:val="138"/>
        <w:jc w:val="right"/>
      </w:trPr>
      <w:tc>
        <w:tcPr>
          <w:tcW w:w="3828" w:type="dxa"/>
          <w:vAlign w:val="center"/>
        </w:tcPr>
        <w:p w14:paraId="3D80769D" w14:textId="44A35B8D" w:rsidR="00B0661F" w:rsidRPr="001C388D" w:rsidRDefault="00B0661F" w:rsidP="005F1362">
          <w:pPr>
            <w:jc w:val="right"/>
            <w:rPr>
              <w:rFonts w:ascii="Palatino Linotype" w:hAnsi="Palatino Linotype"/>
              <w:b/>
              <w:sz w:val="22"/>
              <w:szCs w:val="22"/>
            </w:rPr>
          </w:pPr>
          <w:r w:rsidRPr="001C388D">
            <w:rPr>
              <w:sz w:val="22"/>
            </w:rPr>
            <w:tab/>
          </w:r>
          <w:r w:rsidRPr="001C388D">
            <w:rPr>
              <w:rFonts w:ascii="Palatino Linotype" w:hAnsi="Palatino Linotype"/>
              <w:b/>
              <w:sz w:val="22"/>
              <w:szCs w:val="22"/>
            </w:rPr>
            <w:t>RECURSO DE REVISIÓN:</w:t>
          </w:r>
        </w:p>
      </w:tc>
      <w:tc>
        <w:tcPr>
          <w:tcW w:w="3407" w:type="dxa"/>
          <w:vAlign w:val="center"/>
        </w:tcPr>
        <w:p w14:paraId="0453495E" w14:textId="2228B44F" w:rsidR="00B0661F" w:rsidRPr="001C388D" w:rsidRDefault="00B0661F" w:rsidP="00F25B61">
          <w:pPr>
            <w:pStyle w:val="Encabezado"/>
            <w:rPr>
              <w:rFonts w:ascii="Palatino Linotype" w:hAnsi="Palatino Linotype"/>
              <w:b/>
              <w:sz w:val="22"/>
              <w:szCs w:val="22"/>
            </w:rPr>
          </w:pPr>
          <w:r>
            <w:rPr>
              <w:rFonts w:ascii="Palatino Linotype" w:hAnsi="Palatino Linotype"/>
              <w:b/>
              <w:sz w:val="22"/>
              <w:szCs w:val="22"/>
            </w:rPr>
            <w:t>07813/INFOEM/IP/RR/2023</w:t>
          </w:r>
        </w:p>
      </w:tc>
    </w:tr>
    <w:tr w:rsidR="00B0661F" w:rsidRPr="00025127" w14:paraId="128C8B3C" w14:textId="77777777" w:rsidTr="00A50604">
      <w:trPr>
        <w:trHeight w:val="233"/>
        <w:jc w:val="right"/>
      </w:trPr>
      <w:tc>
        <w:tcPr>
          <w:tcW w:w="3828" w:type="dxa"/>
          <w:vAlign w:val="center"/>
        </w:tcPr>
        <w:p w14:paraId="483E3371" w14:textId="66B1BC74" w:rsidR="00B0661F" w:rsidRPr="001C388D" w:rsidRDefault="00B0661F" w:rsidP="00472C41">
          <w:pPr>
            <w:jc w:val="right"/>
            <w:rPr>
              <w:rFonts w:ascii="Palatino Linotype" w:hAnsi="Palatino Linotype"/>
              <w:b/>
              <w:sz w:val="22"/>
              <w:szCs w:val="22"/>
            </w:rPr>
          </w:pPr>
          <w:r w:rsidRPr="001C388D">
            <w:rPr>
              <w:rFonts w:ascii="Palatino Linotype" w:hAnsi="Palatino Linotype"/>
              <w:b/>
              <w:sz w:val="22"/>
              <w:szCs w:val="22"/>
            </w:rPr>
            <w:t>RECURRENTE:</w:t>
          </w:r>
        </w:p>
      </w:tc>
      <w:tc>
        <w:tcPr>
          <w:tcW w:w="3407" w:type="dxa"/>
        </w:tcPr>
        <w:p w14:paraId="1548525E" w14:textId="46DF4464" w:rsidR="00B0661F" w:rsidRPr="001C388D" w:rsidRDefault="00B0661F" w:rsidP="0058757A">
          <w:pPr>
            <w:pStyle w:val="Encabezado"/>
            <w:rPr>
              <w:rFonts w:ascii="Palatino Linotype" w:hAnsi="Palatino Linotype"/>
              <w:b/>
              <w:sz w:val="22"/>
              <w:szCs w:val="22"/>
            </w:rPr>
          </w:pPr>
        </w:p>
      </w:tc>
    </w:tr>
    <w:tr w:rsidR="00B0661F" w:rsidRPr="00025127" w14:paraId="41BE0704" w14:textId="77777777" w:rsidTr="00A50604">
      <w:trPr>
        <w:trHeight w:val="321"/>
        <w:jc w:val="right"/>
      </w:trPr>
      <w:tc>
        <w:tcPr>
          <w:tcW w:w="3828" w:type="dxa"/>
          <w:vAlign w:val="center"/>
        </w:tcPr>
        <w:p w14:paraId="34C64148" w14:textId="10C6C8A9" w:rsidR="00B0661F" w:rsidRPr="001C388D" w:rsidRDefault="00B0661F" w:rsidP="005F1362">
          <w:pPr>
            <w:jc w:val="right"/>
            <w:rPr>
              <w:rFonts w:ascii="Palatino Linotype" w:hAnsi="Palatino Linotype"/>
              <w:b/>
              <w:sz w:val="22"/>
              <w:szCs w:val="22"/>
            </w:rPr>
          </w:pPr>
          <w:r w:rsidRPr="001C388D">
            <w:rPr>
              <w:rFonts w:ascii="Palatino Linotype" w:hAnsi="Palatino Linotype"/>
              <w:b/>
              <w:sz w:val="22"/>
              <w:szCs w:val="22"/>
            </w:rPr>
            <w:t>SUJETO OBLIGADO:</w:t>
          </w:r>
        </w:p>
      </w:tc>
      <w:tc>
        <w:tcPr>
          <w:tcW w:w="3407" w:type="dxa"/>
          <w:vAlign w:val="center"/>
        </w:tcPr>
        <w:p w14:paraId="34C341BF" w14:textId="6C88BBEF" w:rsidR="00B0661F" w:rsidRPr="001C388D" w:rsidRDefault="00B0661F" w:rsidP="00F971AD">
          <w:pPr>
            <w:pStyle w:val="Encabezado"/>
            <w:rPr>
              <w:rFonts w:ascii="Palatino Linotype" w:hAnsi="Palatino Linotype"/>
              <w:b/>
              <w:sz w:val="22"/>
              <w:szCs w:val="22"/>
            </w:rPr>
          </w:pPr>
          <w:r>
            <w:rPr>
              <w:rFonts w:ascii="Palatino Linotype" w:hAnsi="Palatino Linotype"/>
              <w:b/>
              <w:bCs/>
              <w:color w:val="000000"/>
              <w:sz w:val="22"/>
              <w:szCs w:val="22"/>
            </w:rPr>
            <w:t>Ayuntamiento de Atizapán</w:t>
          </w:r>
        </w:p>
      </w:tc>
    </w:tr>
    <w:tr w:rsidR="00B0661F" w:rsidRPr="00025127" w14:paraId="0C8B6193" w14:textId="77777777" w:rsidTr="00A50604">
      <w:trPr>
        <w:trHeight w:val="321"/>
        <w:jc w:val="right"/>
      </w:trPr>
      <w:tc>
        <w:tcPr>
          <w:tcW w:w="3828" w:type="dxa"/>
          <w:vAlign w:val="center"/>
        </w:tcPr>
        <w:p w14:paraId="321FFAFF" w14:textId="0E8C2CE7" w:rsidR="00B0661F" w:rsidRPr="001C388D" w:rsidRDefault="00B0661F" w:rsidP="00472C41">
          <w:pPr>
            <w:jc w:val="right"/>
            <w:rPr>
              <w:rFonts w:ascii="Palatino Linotype" w:hAnsi="Palatino Linotype"/>
              <w:b/>
              <w:sz w:val="22"/>
              <w:szCs w:val="22"/>
            </w:rPr>
          </w:pPr>
          <w:r w:rsidRPr="001C388D">
            <w:rPr>
              <w:rFonts w:ascii="Palatino Linotype" w:hAnsi="Palatino Linotype"/>
              <w:b/>
              <w:sz w:val="22"/>
              <w:szCs w:val="22"/>
            </w:rPr>
            <w:t>COMISIONADA PONENTE:</w:t>
          </w:r>
        </w:p>
      </w:tc>
      <w:tc>
        <w:tcPr>
          <w:tcW w:w="3407" w:type="dxa"/>
          <w:vAlign w:val="center"/>
        </w:tcPr>
        <w:p w14:paraId="0FECDA9D" w14:textId="6D336FD0" w:rsidR="00B0661F" w:rsidRPr="001C388D" w:rsidRDefault="00B0661F" w:rsidP="00B44F9F">
          <w:pPr>
            <w:pStyle w:val="Encabezado"/>
            <w:ind w:left="33"/>
            <w:rPr>
              <w:rFonts w:ascii="Palatino Linotype" w:hAnsi="Palatino Linotype"/>
              <w:b/>
              <w:sz w:val="22"/>
              <w:szCs w:val="22"/>
            </w:rPr>
          </w:pPr>
          <w:r w:rsidRPr="001C388D">
            <w:rPr>
              <w:rFonts w:ascii="Palatino Linotype" w:hAnsi="Palatino Linotype"/>
              <w:b/>
              <w:sz w:val="22"/>
              <w:szCs w:val="22"/>
            </w:rPr>
            <w:t>María del Rosario Mejía Ayala</w:t>
          </w:r>
        </w:p>
      </w:tc>
    </w:tr>
  </w:tbl>
  <w:p w14:paraId="156B5574" w14:textId="2FDF06EB" w:rsidR="00B0661F" w:rsidRDefault="00C22395" w:rsidP="00472C41">
    <w:pPr>
      <w:pStyle w:val="Encabezado"/>
      <w:tabs>
        <w:tab w:val="clear" w:pos="4252"/>
        <w:tab w:val="clear" w:pos="8504"/>
        <w:tab w:val="left" w:pos="3103"/>
      </w:tabs>
    </w:pPr>
    <w:r>
      <w:rPr>
        <w:noProof/>
        <w:lang w:val="es-ES_tradnl"/>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2pt;margin-top:-121.4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A1351F"/>
    <w:multiLevelType w:val="multilevel"/>
    <w:tmpl w:val="1E0617AE"/>
    <w:lvl w:ilvl="0">
      <w:start w:val="23"/>
      <w:numFmt w:val="decimal"/>
      <w:lvlText w:val="%1."/>
      <w:lvlJc w:val="left"/>
      <w:pPr>
        <w:ind w:left="360" w:hanging="360"/>
      </w:pPr>
      <w:rPr>
        <w:rFonts w:ascii="Palatino Linotype" w:hAnsi="Palatino Linotype" w:hint="default"/>
        <w:b/>
        <w:i w:val="0"/>
        <w:sz w:val="24"/>
      </w:rPr>
    </w:lvl>
    <w:lvl w:ilvl="1">
      <w:start w:val="1"/>
      <w:numFmt w:val="upperRoman"/>
      <w:lvlText w:val="%2."/>
      <w:lvlJc w:val="righ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941C78"/>
    <w:multiLevelType w:val="hybridMultilevel"/>
    <w:tmpl w:val="B3369FF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37CAC"/>
    <w:multiLevelType w:val="hybridMultilevel"/>
    <w:tmpl w:val="413E781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5FB2B19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CC171A"/>
    <w:multiLevelType w:val="hybridMultilevel"/>
    <w:tmpl w:val="CAB2897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8100EC"/>
    <w:multiLevelType w:val="hybridMultilevel"/>
    <w:tmpl w:val="24BA4D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B53017"/>
    <w:multiLevelType w:val="hybridMultilevel"/>
    <w:tmpl w:val="70A2839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B0C73B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6"/>
  </w:num>
  <w:num w:numId="3">
    <w:abstractNumId w:val="0"/>
  </w:num>
  <w:num w:numId="4">
    <w:abstractNumId w:val="7"/>
  </w:num>
  <w:num w:numId="5">
    <w:abstractNumId w:val="5"/>
  </w:num>
  <w:num w:numId="6">
    <w:abstractNumId w:val="24"/>
  </w:num>
  <w:num w:numId="7">
    <w:abstractNumId w:val="20"/>
  </w:num>
  <w:num w:numId="8">
    <w:abstractNumId w:val="14"/>
  </w:num>
  <w:num w:numId="9">
    <w:abstractNumId w:val="17"/>
  </w:num>
  <w:num w:numId="10">
    <w:abstractNumId w:val="30"/>
  </w:num>
  <w:num w:numId="11">
    <w:abstractNumId w:val="6"/>
  </w:num>
  <w:num w:numId="12">
    <w:abstractNumId w:val="25"/>
  </w:num>
  <w:num w:numId="13">
    <w:abstractNumId w:val="22"/>
  </w:num>
  <w:num w:numId="14">
    <w:abstractNumId w:val="32"/>
  </w:num>
  <w:num w:numId="15">
    <w:abstractNumId w:val="28"/>
  </w:num>
  <w:num w:numId="16">
    <w:abstractNumId w:val="4"/>
  </w:num>
  <w:num w:numId="17">
    <w:abstractNumId w:val="8"/>
  </w:num>
  <w:num w:numId="18">
    <w:abstractNumId w:val="21"/>
  </w:num>
  <w:num w:numId="19">
    <w:abstractNumId w:val="19"/>
  </w:num>
  <w:num w:numId="20">
    <w:abstractNumId w:val="26"/>
  </w:num>
  <w:num w:numId="21">
    <w:abstractNumId w:val="15"/>
  </w:num>
  <w:num w:numId="22">
    <w:abstractNumId w:val="23"/>
  </w:num>
  <w:num w:numId="23">
    <w:abstractNumId w:val="18"/>
  </w:num>
  <w:num w:numId="24">
    <w:abstractNumId w:val="3"/>
  </w:num>
  <w:num w:numId="25">
    <w:abstractNumId w:val="29"/>
  </w:num>
  <w:num w:numId="26">
    <w:abstractNumId w:val="9"/>
  </w:num>
  <w:num w:numId="27">
    <w:abstractNumId w:val="11"/>
  </w:num>
  <w:num w:numId="28">
    <w:abstractNumId w:val="2"/>
  </w:num>
  <w:num w:numId="29">
    <w:abstractNumId w:val="13"/>
  </w:num>
  <w:num w:numId="30">
    <w:abstractNumId w:val="1"/>
  </w:num>
  <w:num w:numId="31">
    <w:abstractNumId w:val="27"/>
  </w:num>
  <w:num w:numId="32">
    <w:abstractNumId w:val="31"/>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BEF"/>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493"/>
    <w:rsid w:val="0003261D"/>
    <w:rsid w:val="00032C9F"/>
    <w:rsid w:val="00032EC5"/>
    <w:rsid w:val="00032ED4"/>
    <w:rsid w:val="0003314C"/>
    <w:rsid w:val="00037657"/>
    <w:rsid w:val="00037AFE"/>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1DF6"/>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0DF2"/>
    <w:rsid w:val="000718C5"/>
    <w:rsid w:val="0007221E"/>
    <w:rsid w:val="00072667"/>
    <w:rsid w:val="000728AD"/>
    <w:rsid w:val="00072F5D"/>
    <w:rsid w:val="00073701"/>
    <w:rsid w:val="00074573"/>
    <w:rsid w:val="000748F6"/>
    <w:rsid w:val="0007490B"/>
    <w:rsid w:val="00074F7A"/>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8F2"/>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46E"/>
    <w:rsid w:val="000A1CCA"/>
    <w:rsid w:val="000A26B8"/>
    <w:rsid w:val="000A28E8"/>
    <w:rsid w:val="000A3F90"/>
    <w:rsid w:val="000A44DE"/>
    <w:rsid w:val="000A4554"/>
    <w:rsid w:val="000A45FD"/>
    <w:rsid w:val="000A4E44"/>
    <w:rsid w:val="000A4F6D"/>
    <w:rsid w:val="000A556A"/>
    <w:rsid w:val="000A77ED"/>
    <w:rsid w:val="000B0370"/>
    <w:rsid w:val="000B075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35B"/>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624"/>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A7E"/>
    <w:rsid w:val="00101E4E"/>
    <w:rsid w:val="0010205D"/>
    <w:rsid w:val="001020D3"/>
    <w:rsid w:val="001022A5"/>
    <w:rsid w:val="001025BC"/>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2FF"/>
    <w:rsid w:val="001154EA"/>
    <w:rsid w:val="00115F2B"/>
    <w:rsid w:val="001163C7"/>
    <w:rsid w:val="00117441"/>
    <w:rsid w:val="00117D31"/>
    <w:rsid w:val="0012006D"/>
    <w:rsid w:val="0012196F"/>
    <w:rsid w:val="00121F4A"/>
    <w:rsid w:val="001228C0"/>
    <w:rsid w:val="00122948"/>
    <w:rsid w:val="00122E4B"/>
    <w:rsid w:val="00122F14"/>
    <w:rsid w:val="00123639"/>
    <w:rsid w:val="0012380D"/>
    <w:rsid w:val="00124015"/>
    <w:rsid w:val="0012432D"/>
    <w:rsid w:val="00124CF1"/>
    <w:rsid w:val="00124F0B"/>
    <w:rsid w:val="001250B4"/>
    <w:rsid w:val="001253D1"/>
    <w:rsid w:val="00125595"/>
    <w:rsid w:val="00126313"/>
    <w:rsid w:val="00126C46"/>
    <w:rsid w:val="00127A33"/>
    <w:rsid w:val="00127E68"/>
    <w:rsid w:val="00130E89"/>
    <w:rsid w:val="0013111C"/>
    <w:rsid w:val="001318D2"/>
    <w:rsid w:val="00131C79"/>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2EF7"/>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DC"/>
    <w:rsid w:val="001732E3"/>
    <w:rsid w:val="00174E02"/>
    <w:rsid w:val="00174E1B"/>
    <w:rsid w:val="0017653A"/>
    <w:rsid w:val="0017745D"/>
    <w:rsid w:val="001775DF"/>
    <w:rsid w:val="00177B78"/>
    <w:rsid w:val="00177F14"/>
    <w:rsid w:val="00180328"/>
    <w:rsid w:val="001809A7"/>
    <w:rsid w:val="00181C60"/>
    <w:rsid w:val="00181E2A"/>
    <w:rsid w:val="001848C0"/>
    <w:rsid w:val="00185460"/>
    <w:rsid w:val="001862A3"/>
    <w:rsid w:val="001916C8"/>
    <w:rsid w:val="00191AA0"/>
    <w:rsid w:val="00191B0B"/>
    <w:rsid w:val="001921FD"/>
    <w:rsid w:val="001925E3"/>
    <w:rsid w:val="00192E4B"/>
    <w:rsid w:val="001937BA"/>
    <w:rsid w:val="00194D62"/>
    <w:rsid w:val="00196407"/>
    <w:rsid w:val="00196B4D"/>
    <w:rsid w:val="00197091"/>
    <w:rsid w:val="001970D6"/>
    <w:rsid w:val="001972CC"/>
    <w:rsid w:val="001A0196"/>
    <w:rsid w:val="001A032D"/>
    <w:rsid w:val="001A09CA"/>
    <w:rsid w:val="001A138D"/>
    <w:rsid w:val="001A1C6B"/>
    <w:rsid w:val="001A2857"/>
    <w:rsid w:val="001A2A89"/>
    <w:rsid w:val="001A2C62"/>
    <w:rsid w:val="001A335B"/>
    <w:rsid w:val="001A3634"/>
    <w:rsid w:val="001A4D5D"/>
    <w:rsid w:val="001A5150"/>
    <w:rsid w:val="001A58B9"/>
    <w:rsid w:val="001A61E1"/>
    <w:rsid w:val="001A6C1E"/>
    <w:rsid w:val="001B08C0"/>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388D"/>
    <w:rsid w:val="001C500D"/>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126F"/>
    <w:rsid w:val="001E3596"/>
    <w:rsid w:val="001E38ED"/>
    <w:rsid w:val="001E3B25"/>
    <w:rsid w:val="001E3F91"/>
    <w:rsid w:val="001E4152"/>
    <w:rsid w:val="001E489D"/>
    <w:rsid w:val="001E5C94"/>
    <w:rsid w:val="001E6822"/>
    <w:rsid w:val="001E69E1"/>
    <w:rsid w:val="001E73FF"/>
    <w:rsid w:val="001E74A5"/>
    <w:rsid w:val="001E76ED"/>
    <w:rsid w:val="001E7B9E"/>
    <w:rsid w:val="001F025B"/>
    <w:rsid w:val="001F0379"/>
    <w:rsid w:val="001F03A0"/>
    <w:rsid w:val="001F094C"/>
    <w:rsid w:val="001F1C5C"/>
    <w:rsid w:val="001F2B8C"/>
    <w:rsid w:val="001F394F"/>
    <w:rsid w:val="001F5356"/>
    <w:rsid w:val="001F6ED8"/>
    <w:rsid w:val="001F783F"/>
    <w:rsid w:val="001F7AFD"/>
    <w:rsid w:val="001F7DE2"/>
    <w:rsid w:val="002001BE"/>
    <w:rsid w:val="002003F5"/>
    <w:rsid w:val="002031F3"/>
    <w:rsid w:val="002058A7"/>
    <w:rsid w:val="00205A1A"/>
    <w:rsid w:val="00205B35"/>
    <w:rsid w:val="002067F8"/>
    <w:rsid w:val="00206FAC"/>
    <w:rsid w:val="002073E5"/>
    <w:rsid w:val="00207665"/>
    <w:rsid w:val="002076E2"/>
    <w:rsid w:val="0020797C"/>
    <w:rsid w:val="00207AA2"/>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423"/>
    <w:rsid w:val="00235DF2"/>
    <w:rsid w:val="00237611"/>
    <w:rsid w:val="002402E1"/>
    <w:rsid w:val="002408D7"/>
    <w:rsid w:val="0024156E"/>
    <w:rsid w:val="002417FB"/>
    <w:rsid w:val="0024229D"/>
    <w:rsid w:val="002426EA"/>
    <w:rsid w:val="00244476"/>
    <w:rsid w:val="0024579C"/>
    <w:rsid w:val="002457CF"/>
    <w:rsid w:val="00245B8E"/>
    <w:rsid w:val="00246C61"/>
    <w:rsid w:val="0024725C"/>
    <w:rsid w:val="002473A7"/>
    <w:rsid w:val="002473F8"/>
    <w:rsid w:val="002507D8"/>
    <w:rsid w:val="002510FA"/>
    <w:rsid w:val="002516E0"/>
    <w:rsid w:val="002524AF"/>
    <w:rsid w:val="00252A20"/>
    <w:rsid w:val="00252B41"/>
    <w:rsid w:val="00253E31"/>
    <w:rsid w:val="0025524F"/>
    <w:rsid w:val="002578EE"/>
    <w:rsid w:val="00257D1F"/>
    <w:rsid w:val="00257E08"/>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05E"/>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3FD5"/>
    <w:rsid w:val="002856F3"/>
    <w:rsid w:val="00286DDB"/>
    <w:rsid w:val="002871EB"/>
    <w:rsid w:val="0028741E"/>
    <w:rsid w:val="00287EB2"/>
    <w:rsid w:val="00290DBD"/>
    <w:rsid w:val="00291D91"/>
    <w:rsid w:val="0029345E"/>
    <w:rsid w:val="002948C4"/>
    <w:rsid w:val="00294D2D"/>
    <w:rsid w:val="00295CAB"/>
    <w:rsid w:val="002960D6"/>
    <w:rsid w:val="00297E45"/>
    <w:rsid w:val="002A047E"/>
    <w:rsid w:val="002A0C04"/>
    <w:rsid w:val="002A1407"/>
    <w:rsid w:val="002A2099"/>
    <w:rsid w:val="002A229B"/>
    <w:rsid w:val="002A26D9"/>
    <w:rsid w:val="002A35B6"/>
    <w:rsid w:val="002A3710"/>
    <w:rsid w:val="002A4172"/>
    <w:rsid w:val="002A4370"/>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5050"/>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A40"/>
    <w:rsid w:val="002C6DB3"/>
    <w:rsid w:val="002C76A0"/>
    <w:rsid w:val="002D09BE"/>
    <w:rsid w:val="002D0E3D"/>
    <w:rsid w:val="002D10C8"/>
    <w:rsid w:val="002D1A38"/>
    <w:rsid w:val="002D1AA7"/>
    <w:rsid w:val="002D1C2C"/>
    <w:rsid w:val="002D28CB"/>
    <w:rsid w:val="002D2E16"/>
    <w:rsid w:val="002D35AE"/>
    <w:rsid w:val="002D373C"/>
    <w:rsid w:val="002D57AA"/>
    <w:rsid w:val="002D656C"/>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39A3"/>
    <w:rsid w:val="002F5396"/>
    <w:rsid w:val="002F64A2"/>
    <w:rsid w:val="002F72FA"/>
    <w:rsid w:val="002F7405"/>
    <w:rsid w:val="002F7BEF"/>
    <w:rsid w:val="002F7D11"/>
    <w:rsid w:val="003001E4"/>
    <w:rsid w:val="003007E0"/>
    <w:rsid w:val="00300DF2"/>
    <w:rsid w:val="0030150B"/>
    <w:rsid w:val="00301B41"/>
    <w:rsid w:val="00301D47"/>
    <w:rsid w:val="0030298A"/>
    <w:rsid w:val="00302EBF"/>
    <w:rsid w:val="003030B1"/>
    <w:rsid w:val="0030365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313"/>
    <w:rsid w:val="00337941"/>
    <w:rsid w:val="00337B3E"/>
    <w:rsid w:val="003401F8"/>
    <w:rsid w:val="0034061C"/>
    <w:rsid w:val="003407D0"/>
    <w:rsid w:val="0034181B"/>
    <w:rsid w:val="00341B17"/>
    <w:rsid w:val="00342C51"/>
    <w:rsid w:val="00343B5C"/>
    <w:rsid w:val="00345856"/>
    <w:rsid w:val="0034595C"/>
    <w:rsid w:val="00345B79"/>
    <w:rsid w:val="00345D0F"/>
    <w:rsid w:val="0034614E"/>
    <w:rsid w:val="00346885"/>
    <w:rsid w:val="00346A9B"/>
    <w:rsid w:val="003472B3"/>
    <w:rsid w:val="00347F18"/>
    <w:rsid w:val="003501DB"/>
    <w:rsid w:val="0035051E"/>
    <w:rsid w:val="0035104F"/>
    <w:rsid w:val="0035199B"/>
    <w:rsid w:val="003522BF"/>
    <w:rsid w:val="00352901"/>
    <w:rsid w:val="003530A5"/>
    <w:rsid w:val="0035420B"/>
    <w:rsid w:val="00355AEE"/>
    <w:rsid w:val="00355D3B"/>
    <w:rsid w:val="0035606B"/>
    <w:rsid w:val="0035651C"/>
    <w:rsid w:val="00356F8B"/>
    <w:rsid w:val="00357CC7"/>
    <w:rsid w:val="0036005D"/>
    <w:rsid w:val="0036073F"/>
    <w:rsid w:val="003615A3"/>
    <w:rsid w:val="00361FF2"/>
    <w:rsid w:val="003629EE"/>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0D70"/>
    <w:rsid w:val="003A1B01"/>
    <w:rsid w:val="003A2029"/>
    <w:rsid w:val="003A2676"/>
    <w:rsid w:val="003A2CF7"/>
    <w:rsid w:val="003A3033"/>
    <w:rsid w:val="003A4606"/>
    <w:rsid w:val="003A4699"/>
    <w:rsid w:val="003A5E73"/>
    <w:rsid w:val="003A6208"/>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4EDC"/>
    <w:rsid w:val="003B55AD"/>
    <w:rsid w:val="003B5F46"/>
    <w:rsid w:val="003B60AF"/>
    <w:rsid w:val="003B7304"/>
    <w:rsid w:val="003B790C"/>
    <w:rsid w:val="003B7EC4"/>
    <w:rsid w:val="003C183D"/>
    <w:rsid w:val="003C19CA"/>
    <w:rsid w:val="003C1CF5"/>
    <w:rsid w:val="003C2C85"/>
    <w:rsid w:val="003C2E96"/>
    <w:rsid w:val="003C4ECE"/>
    <w:rsid w:val="003C64C3"/>
    <w:rsid w:val="003C650F"/>
    <w:rsid w:val="003C7282"/>
    <w:rsid w:val="003C74CA"/>
    <w:rsid w:val="003D00D5"/>
    <w:rsid w:val="003D0A29"/>
    <w:rsid w:val="003D0BC7"/>
    <w:rsid w:val="003D16DD"/>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ACC"/>
    <w:rsid w:val="003F0DDA"/>
    <w:rsid w:val="003F140F"/>
    <w:rsid w:val="003F1552"/>
    <w:rsid w:val="003F15DB"/>
    <w:rsid w:val="003F1F1C"/>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5E40"/>
    <w:rsid w:val="00406576"/>
    <w:rsid w:val="004078C8"/>
    <w:rsid w:val="004102DE"/>
    <w:rsid w:val="004107D7"/>
    <w:rsid w:val="00410FF1"/>
    <w:rsid w:val="00412015"/>
    <w:rsid w:val="00412696"/>
    <w:rsid w:val="00412E24"/>
    <w:rsid w:val="00413DF7"/>
    <w:rsid w:val="00414335"/>
    <w:rsid w:val="004147B1"/>
    <w:rsid w:val="00414B87"/>
    <w:rsid w:val="00415263"/>
    <w:rsid w:val="00415A2C"/>
    <w:rsid w:val="00416727"/>
    <w:rsid w:val="00416E5B"/>
    <w:rsid w:val="004170BE"/>
    <w:rsid w:val="004171E4"/>
    <w:rsid w:val="00417A0E"/>
    <w:rsid w:val="0042068A"/>
    <w:rsid w:val="00420B60"/>
    <w:rsid w:val="00422378"/>
    <w:rsid w:val="0042267F"/>
    <w:rsid w:val="00422A4D"/>
    <w:rsid w:val="00422B32"/>
    <w:rsid w:val="004241E2"/>
    <w:rsid w:val="0042437A"/>
    <w:rsid w:val="00424992"/>
    <w:rsid w:val="00424E72"/>
    <w:rsid w:val="00425F0D"/>
    <w:rsid w:val="00426D7C"/>
    <w:rsid w:val="00427407"/>
    <w:rsid w:val="00427621"/>
    <w:rsid w:val="004277BC"/>
    <w:rsid w:val="004300ED"/>
    <w:rsid w:val="00431687"/>
    <w:rsid w:val="004324A3"/>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2C3D"/>
    <w:rsid w:val="00453A82"/>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63C"/>
    <w:rsid w:val="00487D6A"/>
    <w:rsid w:val="00490303"/>
    <w:rsid w:val="004911B6"/>
    <w:rsid w:val="00491945"/>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7E6"/>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1F1E"/>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46A2"/>
    <w:rsid w:val="004D52DD"/>
    <w:rsid w:val="004D54E4"/>
    <w:rsid w:val="004D572C"/>
    <w:rsid w:val="004D5A36"/>
    <w:rsid w:val="004D5BA4"/>
    <w:rsid w:val="004D63B9"/>
    <w:rsid w:val="004D68F8"/>
    <w:rsid w:val="004D6D19"/>
    <w:rsid w:val="004D70F9"/>
    <w:rsid w:val="004E0E70"/>
    <w:rsid w:val="004E11D8"/>
    <w:rsid w:val="004E3822"/>
    <w:rsid w:val="004E6E3A"/>
    <w:rsid w:val="004E6F5A"/>
    <w:rsid w:val="004F0BF4"/>
    <w:rsid w:val="004F0C96"/>
    <w:rsid w:val="004F0F98"/>
    <w:rsid w:val="004F28A0"/>
    <w:rsid w:val="004F39A4"/>
    <w:rsid w:val="004F44C7"/>
    <w:rsid w:val="004F489F"/>
    <w:rsid w:val="004F4958"/>
    <w:rsid w:val="004F50D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017"/>
    <w:rsid w:val="0051111B"/>
    <w:rsid w:val="00511901"/>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6D3"/>
    <w:rsid w:val="00527E7A"/>
    <w:rsid w:val="005302B0"/>
    <w:rsid w:val="00531594"/>
    <w:rsid w:val="00531EF4"/>
    <w:rsid w:val="00532EAC"/>
    <w:rsid w:val="00533BDD"/>
    <w:rsid w:val="00533BED"/>
    <w:rsid w:val="00537E2C"/>
    <w:rsid w:val="00540208"/>
    <w:rsid w:val="00542797"/>
    <w:rsid w:val="00542B2F"/>
    <w:rsid w:val="00542B3A"/>
    <w:rsid w:val="0054356D"/>
    <w:rsid w:val="00543FB9"/>
    <w:rsid w:val="00544ADC"/>
    <w:rsid w:val="00544B9C"/>
    <w:rsid w:val="00544E13"/>
    <w:rsid w:val="00544EC9"/>
    <w:rsid w:val="00546CE8"/>
    <w:rsid w:val="00546FBD"/>
    <w:rsid w:val="00547330"/>
    <w:rsid w:val="005500BD"/>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6BB7"/>
    <w:rsid w:val="005773AC"/>
    <w:rsid w:val="0057774A"/>
    <w:rsid w:val="00577884"/>
    <w:rsid w:val="00577C3F"/>
    <w:rsid w:val="00577EF7"/>
    <w:rsid w:val="00581848"/>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688D"/>
    <w:rsid w:val="005970CD"/>
    <w:rsid w:val="00597B2E"/>
    <w:rsid w:val="00597B44"/>
    <w:rsid w:val="00597D18"/>
    <w:rsid w:val="005A036D"/>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637"/>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12D0"/>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67D"/>
    <w:rsid w:val="00605865"/>
    <w:rsid w:val="00606E26"/>
    <w:rsid w:val="00606FFE"/>
    <w:rsid w:val="006078F8"/>
    <w:rsid w:val="00607A6F"/>
    <w:rsid w:val="006118CE"/>
    <w:rsid w:val="00611DC1"/>
    <w:rsid w:val="00612044"/>
    <w:rsid w:val="00612317"/>
    <w:rsid w:val="00613655"/>
    <w:rsid w:val="00614346"/>
    <w:rsid w:val="006144EE"/>
    <w:rsid w:val="0061450C"/>
    <w:rsid w:val="00616236"/>
    <w:rsid w:val="00617125"/>
    <w:rsid w:val="00617813"/>
    <w:rsid w:val="006206CC"/>
    <w:rsid w:val="0062118E"/>
    <w:rsid w:val="00622B06"/>
    <w:rsid w:val="00622DB8"/>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37F"/>
    <w:rsid w:val="0063653F"/>
    <w:rsid w:val="00637049"/>
    <w:rsid w:val="00637475"/>
    <w:rsid w:val="00637D69"/>
    <w:rsid w:val="00640B8E"/>
    <w:rsid w:val="0064110C"/>
    <w:rsid w:val="006419F0"/>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1FD9"/>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937"/>
    <w:rsid w:val="00695F94"/>
    <w:rsid w:val="006964F5"/>
    <w:rsid w:val="006967AA"/>
    <w:rsid w:val="00696C63"/>
    <w:rsid w:val="00696EF8"/>
    <w:rsid w:val="00697159"/>
    <w:rsid w:val="00697365"/>
    <w:rsid w:val="00697869"/>
    <w:rsid w:val="00697B44"/>
    <w:rsid w:val="00697C1C"/>
    <w:rsid w:val="00697FB5"/>
    <w:rsid w:val="006A0339"/>
    <w:rsid w:val="006A0C24"/>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509"/>
    <w:rsid w:val="006B0995"/>
    <w:rsid w:val="006B12E8"/>
    <w:rsid w:val="006B1A37"/>
    <w:rsid w:val="006B1C19"/>
    <w:rsid w:val="006B218B"/>
    <w:rsid w:val="006B249F"/>
    <w:rsid w:val="006B31E7"/>
    <w:rsid w:val="006B367D"/>
    <w:rsid w:val="006B424B"/>
    <w:rsid w:val="006B4585"/>
    <w:rsid w:val="006B53EE"/>
    <w:rsid w:val="006B5BA1"/>
    <w:rsid w:val="006B60B4"/>
    <w:rsid w:val="006B65B1"/>
    <w:rsid w:val="006B65D4"/>
    <w:rsid w:val="006B78FF"/>
    <w:rsid w:val="006B7A58"/>
    <w:rsid w:val="006C15A0"/>
    <w:rsid w:val="006C250B"/>
    <w:rsid w:val="006C26B3"/>
    <w:rsid w:val="006C2FEE"/>
    <w:rsid w:val="006C50B1"/>
    <w:rsid w:val="006C50C2"/>
    <w:rsid w:val="006C563A"/>
    <w:rsid w:val="006C5BD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237"/>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47B4"/>
    <w:rsid w:val="006F51AA"/>
    <w:rsid w:val="006F5231"/>
    <w:rsid w:val="006F69E5"/>
    <w:rsid w:val="00700553"/>
    <w:rsid w:val="0070102E"/>
    <w:rsid w:val="00701218"/>
    <w:rsid w:val="00702D2E"/>
    <w:rsid w:val="007050B1"/>
    <w:rsid w:val="007050D2"/>
    <w:rsid w:val="00705527"/>
    <w:rsid w:val="00705B80"/>
    <w:rsid w:val="007060B5"/>
    <w:rsid w:val="00706F5F"/>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3137"/>
    <w:rsid w:val="0072445A"/>
    <w:rsid w:val="007263AA"/>
    <w:rsid w:val="00730DF4"/>
    <w:rsid w:val="00730F4A"/>
    <w:rsid w:val="00730FBC"/>
    <w:rsid w:val="007319E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1D47"/>
    <w:rsid w:val="00742486"/>
    <w:rsid w:val="007426B7"/>
    <w:rsid w:val="00742D6A"/>
    <w:rsid w:val="00743CAC"/>
    <w:rsid w:val="0074433B"/>
    <w:rsid w:val="007446C2"/>
    <w:rsid w:val="0074573F"/>
    <w:rsid w:val="00745A6A"/>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5ED4"/>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29AF"/>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042"/>
    <w:rsid w:val="00783D93"/>
    <w:rsid w:val="007848A5"/>
    <w:rsid w:val="00784AA0"/>
    <w:rsid w:val="00784F3D"/>
    <w:rsid w:val="00785321"/>
    <w:rsid w:val="00785E63"/>
    <w:rsid w:val="007860B9"/>
    <w:rsid w:val="007861AF"/>
    <w:rsid w:val="00786DD5"/>
    <w:rsid w:val="00786E45"/>
    <w:rsid w:val="00787184"/>
    <w:rsid w:val="00790613"/>
    <w:rsid w:val="00790ABA"/>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2D64"/>
    <w:rsid w:val="007C3795"/>
    <w:rsid w:val="007C37D2"/>
    <w:rsid w:val="007C3985"/>
    <w:rsid w:val="007C3DFC"/>
    <w:rsid w:val="007C42D5"/>
    <w:rsid w:val="007C6110"/>
    <w:rsid w:val="007C6AE2"/>
    <w:rsid w:val="007C7154"/>
    <w:rsid w:val="007C78C4"/>
    <w:rsid w:val="007C7CA2"/>
    <w:rsid w:val="007C7FF8"/>
    <w:rsid w:val="007D08F9"/>
    <w:rsid w:val="007D0C01"/>
    <w:rsid w:val="007D15C5"/>
    <w:rsid w:val="007D16E6"/>
    <w:rsid w:val="007D2192"/>
    <w:rsid w:val="007D26D2"/>
    <w:rsid w:val="007D27D5"/>
    <w:rsid w:val="007D2E26"/>
    <w:rsid w:val="007D3356"/>
    <w:rsid w:val="007D3B28"/>
    <w:rsid w:val="007D3FBD"/>
    <w:rsid w:val="007D49A0"/>
    <w:rsid w:val="007D4DF2"/>
    <w:rsid w:val="007D7B65"/>
    <w:rsid w:val="007D7D3C"/>
    <w:rsid w:val="007D7EF3"/>
    <w:rsid w:val="007E0553"/>
    <w:rsid w:val="007E1C1C"/>
    <w:rsid w:val="007E31A3"/>
    <w:rsid w:val="007E3C38"/>
    <w:rsid w:val="007E400A"/>
    <w:rsid w:val="007E433E"/>
    <w:rsid w:val="007E5125"/>
    <w:rsid w:val="007E5A30"/>
    <w:rsid w:val="007E5DB4"/>
    <w:rsid w:val="007E6334"/>
    <w:rsid w:val="007E64B6"/>
    <w:rsid w:val="007E72D5"/>
    <w:rsid w:val="007E72DF"/>
    <w:rsid w:val="007F0617"/>
    <w:rsid w:val="007F0ABD"/>
    <w:rsid w:val="007F313E"/>
    <w:rsid w:val="007F33CD"/>
    <w:rsid w:val="007F372C"/>
    <w:rsid w:val="007F3993"/>
    <w:rsid w:val="007F3A5A"/>
    <w:rsid w:val="007F4246"/>
    <w:rsid w:val="007F57FD"/>
    <w:rsid w:val="007F5AD6"/>
    <w:rsid w:val="007F6819"/>
    <w:rsid w:val="007F68B0"/>
    <w:rsid w:val="007F6DC7"/>
    <w:rsid w:val="007F6F57"/>
    <w:rsid w:val="007F729E"/>
    <w:rsid w:val="007F7653"/>
    <w:rsid w:val="007F7734"/>
    <w:rsid w:val="008005D2"/>
    <w:rsid w:val="00800E69"/>
    <w:rsid w:val="00800EFF"/>
    <w:rsid w:val="00801FC4"/>
    <w:rsid w:val="008027FA"/>
    <w:rsid w:val="00802B28"/>
    <w:rsid w:val="00802BFE"/>
    <w:rsid w:val="00802C04"/>
    <w:rsid w:val="00803827"/>
    <w:rsid w:val="0080391F"/>
    <w:rsid w:val="008039C2"/>
    <w:rsid w:val="008044E5"/>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2705C"/>
    <w:rsid w:val="00830D70"/>
    <w:rsid w:val="00831969"/>
    <w:rsid w:val="008327AB"/>
    <w:rsid w:val="00832D39"/>
    <w:rsid w:val="00833E4C"/>
    <w:rsid w:val="00834316"/>
    <w:rsid w:val="00835FE0"/>
    <w:rsid w:val="00836224"/>
    <w:rsid w:val="0083646A"/>
    <w:rsid w:val="00836900"/>
    <w:rsid w:val="008374E9"/>
    <w:rsid w:val="008376CD"/>
    <w:rsid w:val="00837ACD"/>
    <w:rsid w:val="00837BD5"/>
    <w:rsid w:val="00837BE4"/>
    <w:rsid w:val="00840559"/>
    <w:rsid w:val="00842534"/>
    <w:rsid w:val="00843153"/>
    <w:rsid w:val="0084318E"/>
    <w:rsid w:val="008433C1"/>
    <w:rsid w:val="00843908"/>
    <w:rsid w:val="00843FA9"/>
    <w:rsid w:val="008443E1"/>
    <w:rsid w:val="008444D4"/>
    <w:rsid w:val="008456F2"/>
    <w:rsid w:val="008459B3"/>
    <w:rsid w:val="00845CEB"/>
    <w:rsid w:val="00845D12"/>
    <w:rsid w:val="00846713"/>
    <w:rsid w:val="00846C5D"/>
    <w:rsid w:val="00846D48"/>
    <w:rsid w:val="008472A9"/>
    <w:rsid w:val="008473E4"/>
    <w:rsid w:val="008473FA"/>
    <w:rsid w:val="00847830"/>
    <w:rsid w:val="00847C21"/>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562E"/>
    <w:rsid w:val="008662C0"/>
    <w:rsid w:val="0086644C"/>
    <w:rsid w:val="008701F3"/>
    <w:rsid w:val="0087030B"/>
    <w:rsid w:val="008705E1"/>
    <w:rsid w:val="00870B6D"/>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79F"/>
    <w:rsid w:val="008B5AB4"/>
    <w:rsid w:val="008B64F7"/>
    <w:rsid w:val="008B66A6"/>
    <w:rsid w:val="008B6849"/>
    <w:rsid w:val="008B69D1"/>
    <w:rsid w:val="008B6A2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9FD"/>
    <w:rsid w:val="008D6EA6"/>
    <w:rsid w:val="008D728C"/>
    <w:rsid w:val="008D73D9"/>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48FA"/>
    <w:rsid w:val="008F5927"/>
    <w:rsid w:val="008F5D4C"/>
    <w:rsid w:val="008F5F96"/>
    <w:rsid w:val="008F69C2"/>
    <w:rsid w:val="008F7752"/>
    <w:rsid w:val="009006C5"/>
    <w:rsid w:val="0090174A"/>
    <w:rsid w:val="00902E52"/>
    <w:rsid w:val="00903114"/>
    <w:rsid w:val="0090341A"/>
    <w:rsid w:val="009036B3"/>
    <w:rsid w:val="00903C6E"/>
    <w:rsid w:val="009052C1"/>
    <w:rsid w:val="0090620F"/>
    <w:rsid w:val="00906B71"/>
    <w:rsid w:val="009071FE"/>
    <w:rsid w:val="00907761"/>
    <w:rsid w:val="00907A46"/>
    <w:rsid w:val="00907D31"/>
    <w:rsid w:val="00910076"/>
    <w:rsid w:val="009107CD"/>
    <w:rsid w:val="00910E1B"/>
    <w:rsid w:val="0091242A"/>
    <w:rsid w:val="00912AC8"/>
    <w:rsid w:val="00912E53"/>
    <w:rsid w:val="00912F01"/>
    <w:rsid w:val="0091395C"/>
    <w:rsid w:val="00913AA4"/>
    <w:rsid w:val="00915778"/>
    <w:rsid w:val="009158F2"/>
    <w:rsid w:val="009164DD"/>
    <w:rsid w:val="00917087"/>
    <w:rsid w:val="00920733"/>
    <w:rsid w:val="00920B5E"/>
    <w:rsid w:val="009210C9"/>
    <w:rsid w:val="00921CF4"/>
    <w:rsid w:val="00921D8F"/>
    <w:rsid w:val="00922166"/>
    <w:rsid w:val="0092290A"/>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37DFA"/>
    <w:rsid w:val="009405CB"/>
    <w:rsid w:val="0094065A"/>
    <w:rsid w:val="00940FE2"/>
    <w:rsid w:val="00941C33"/>
    <w:rsid w:val="009420B5"/>
    <w:rsid w:val="00943E62"/>
    <w:rsid w:val="00943F36"/>
    <w:rsid w:val="00945A61"/>
    <w:rsid w:val="009465B0"/>
    <w:rsid w:val="009467D2"/>
    <w:rsid w:val="00946F63"/>
    <w:rsid w:val="00947A1D"/>
    <w:rsid w:val="00950154"/>
    <w:rsid w:val="00950C6E"/>
    <w:rsid w:val="009516A9"/>
    <w:rsid w:val="00951ECA"/>
    <w:rsid w:val="0095218D"/>
    <w:rsid w:val="009521F1"/>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36A"/>
    <w:rsid w:val="009606E6"/>
    <w:rsid w:val="009609D2"/>
    <w:rsid w:val="00960CFA"/>
    <w:rsid w:val="00960E89"/>
    <w:rsid w:val="0096234B"/>
    <w:rsid w:val="00962F40"/>
    <w:rsid w:val="009632E3"/>
    <w:rsid w:val="00963968"/>
    <w:rsid w:val="00965470"/>
    <w:rsid w:val="00965763"/>
    <w:rsid w:val="0096595C"/>
    <w:rsid w:val="009670E9"/>
    <w:rsid w:val="00967E3E"/>
    <w:rsid w:val="00970F70"/>
    <w:rsid w:val="00971015"/>
    <w:rsid w:val="00971056"/>
    <w:rsid w:val="00971791"/>
    <w:rsid w:val="0097210F"/>
    <w:rsid w:val="0097252B"/>
    <w:rsid w:val="00972668"/>
    <w:rsid w:val="009727B4"/>
    <w:rsid w:val="00972C36"/>
    <w:rsid w:val="00972DF8"/>
    <w:rsid w:val="00973A44"/>
    <w:rsid w:val="009747E8"/>
    <w:rsid w:val="009750AA"/>
    <w:rsid w:val="0097517C"/>
    <w:rsid w:val="00975852"/>
    <w:rsid w:val="009767EB"/>
    <w:rsid w:val="00976943"/>
    <w:rsid w:val="00976E44"/>
    <w:rsid w:val="00977D37"/>
    <w:rsid w:val="009803D1"/>
    <w:rsid w:val="00980FAE"/>
    <w:rsid w:val="009813EA"/>
    <w:rsid w:val="00981E97"/>
    <w:rsid w:val="009830D3"/>
    <w:rsid w:val="00983535"/>
    <w:rsid w:val="00983B8F"/>
    <w:rsid w:val="009845C2"/>
    <w:rsid w:val="00984D47"/>
    <w:rsid w:val="0098595E"/>
    <w:rsid w:val="00986073"/>
    <w:rsid w:val="009871E5"/>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847"/>
    <w:rsid w:val="009B1B37"/>
    <w:rsid w:val="009B1F3F"/>
    <w:rsid w:val="009B2550"/>
    <w:rsid w:val="009B2EE9"/>
    <w:rsid w:val="009B3771"/>
    <w:rsid w:val="009B3781"/>
    <w:rsid w:val="009B3CD8"/>
    <w:rsid w:val="009B486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2AB2"/>
    <w:rsid w:val="009C3E4C"/>
    <w:rsid w:val="009C5057"/>
    <w:rsid w:val="009C5F2B"/>
    <w:rsid w:val="009C6069"/>
    <w:rsid w:val="009C6CAB"/>
    <w:rsid w:val="009D0ACE"/>
    <w:rsid w:val="009D1378"/>
    <w:rsid w:val="009D1780"/>
    <w:rsid w:val="009D18B2"/>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035"/>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A83"/>
    <w:rsid w:val="009F5F3E"/>
    <w:rsid w:val="009F6D34"/>
    <w:rsid w:val="009F74A2"/>
    <w:rsid w:val="009F7BB0"/>
    <w:rsid w:val="00A0179F"/>
    <w:rsid w:val="00A0191E"/>
    <w:rsid w:val="00A01B7D"/>
    <w:rsid w:val="00A0343A"/>
    <w:rsid w:val="00A036C5"/>
    <w:rsid w:val="00A03AD2"/>
    <w:rsid w:val="00A03CE3"/>
    <w:rsid w:val="00A05245"/>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4C4"/>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604"/>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4DEE"/>
    <w:rsid w:val="00A65AAB"/>
    <w:rsid w:val="00A65B37"/>
    <w:rsid w:val="00A66665"/>
    <w:rsid w:val="00A66AE9"/>
    <w:rsid w:val="00A67428"/>
    <w:rsid w:val="00A679BF"/>
    <w:rsid w:val="00A70CF3"/>
    <w:rsid w:val="00A7155E"/>
    <w:rsid w:val="00A71ABA"/>
    <w:rsid w:val="00A71FE7"/>
    <w:rsid w:val="00A73C04"/>
    <w:rsid w:val="00A73E14"/>
    <w:rsid w:val="00A73E66"/>
    <w:rsid w:val="00A73EFE"/>
    <w:rsid w:val="00A74EDE"/>
    <w:rsid w:val="00A763AE"/>
    <w:rsid w:val="00A76619"/>
    <w:rsid w:val="00A766D5"/>
    <w:rsid w:val="00A76B0D"/>
    <w:rsid w:val="00A80223"/>
    <w:rsid w:val="00A80521"/>
    <w:rsid w:val="00A8114B"/>
    <w:rsid w:val="00A816EE"/>
    <w:rsid w:val="00A81AB5"/>
    <w:rsid w:val="00A822C6"/>
    <w:rsid w:val="00A8266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579"/>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3D76"/>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077"/>
    <w:rsid w:val="00AB61E4"/>
    <w:rsid w:val="00AB6BE3"/>
    <w:rsid w:val="00AB74AD"/>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7F1"/>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4EC"/>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2D87"/>
    <w:rsid w:val="00B03360"/>
    <w:rsid w:val="00B0403F"/>
    <w:rsid w:val="00B04A9B"/>
    <w:rsid w:val="00B04E10"/>
    <w:rsid w:val="00B055B9"/>
    <w:rsid w:val="00B0661F"/>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4FC8"/>
    <w:rsid w:val="00B25AD2"/>
    <w:rsid w:val="00B267A4"/>
    <w:rsid w:val="00B27BD2"/>
    <w:rsid w:val="00B312C7"/>
    <w:rsid w:val="00B315C4"/>
    <w:rsid w:val="00B316B9"/>
    <w:rsid w:val="00B31E55"/>
    <w:rsid w:val="00B31E90"/>
    <w:rsid w:val="00B3243B"/>
    <w:rsid w:val="00B32E58"/>
    <w:rsid w:val="00B335A2"/>
    <w:rsid w:val="00B33BD7"/>
    <w:rsid w:val="00B33EE9"/>
    <w:rsid w:val="00B342D1"/>
    <w:rsid w:val="00B34371"/>
    <w:rsid w:val="00B345C3"/>
    <w:rsid w:val="00B357DD"/>
    <w:rsid w:val="00B36605"/>
    <w:rsid w:val="00B36BEC"/>
    <w:rsid w:val="00B37104"/>
    <w:rsid w:val="00B37930"/>
    <w:rsid w:val="00B403A1"/>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0EF7"/>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08B8"/>
    <w:rsid w:val="00B60A28"/>
    <w:rsid w:val="00B614EB"/>
    <w:rsid w:val="00B62FF7"/>
    <w:rsid w:val="00B64032"/>
    <w:rsid w:val="00B64099"/>
    <w:rsid w:val="00B643D6"/>
    <w:rsid w:val="00B64919"/>
    <w:rsid w:val="00B64D0D"/>
    <w:rsid w:val="00B64F9A"/>
    <w:rsid w:val="00B6571D"/>
    <w:rsid w:val="00B667C6"/>
    <w:rsid w:val="00B66BC8"/>
    <w:rsid w:val="00B6723D"/>
    <w:rsid w:val="00B67B60"/>
    <w:rsid w:val="00B67BD4"/>
    <w:rsid w:val="00B7063B"/>
    <w:rsid w:val="00B70A0A"/>
    <w:rsid w:val="00B71F08"/>
    <w:rsid w:val="00B72280"/>
    <w:rsid w:val="00B72600"/>
    <w:rsid w:val="00B72C41"/>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2B1"/>
    <w:rsid w:val="00B83B1F"/>
    <w:rsid w:val="00B83E2E"/>
    <w:rsid w:val="00B84739"/>
    <w:rsid w:val="00B850AA"/>
    <w:rsid w:val="00B855AA"/>
    <w:rsid w:val="00B864B3"/>
    <w:rsid w:val="00B87678"/>
    <w:rsid w:val="00B8780A"/>
    <w:rsid w:val="00B902E7"/>
    <w:rsid w:val="00B90B4F"/>
    <w:rsid w:val="00B911C8"/>
    <w:rsid w:val="00B914D9"/>
    <w:rsid w:val="00B922D9"/>
    <w:rsid w:val="00B926D6"/>
    <w:rsid w:val="00B93351"/>
    <w:rsid w:val="00B93C6F"/>
    <w:rsid w:val="00B945F2"/>
    <w:rsid w:val="00B95670"/>
    <w:rsid w:val="00B959FD"/>
    <w:rsid w:val="00B966BF"/>
    <w:rsid w:val="00B96907"/>
    <w:rsid w:val="00B96A9C"/>
    <w:rsid w:val="00B96FBD"/>
    <w:rsid w:val="00B974B4"/>
    <w:rsid w:val="00B97D4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65CB"/>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0EB4"/>
    <w:rsid w:val="00BE0FDA"/>
    <w:rsid w:val="00BE31BD"/>
    <w:rsid w:val="00BE3624"/>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BF7B13"/>
    <w:rsid w:val="00C009CD"/>
    <w:rsid w:val="00C0177A"/>
    <w:rsid w:val="00C020F8"/>
    <w:rsid w:val="00C0234A"/>
    <w:rsid w:val="00C02535"/>
    <w:rsid w:val="00C04666"/>
    <w:rsid w:val="00C04D22"/>
    <w:rsid w:val="00C063C5"/>
    <w:rsid w:val="00C06C02"/>
    <w:rsid w:val="00C1010B"/>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2395"/>
    <w:rsid w:val="00C24101"/>
    <w:rsid w:val="00C24B25"/>
    <w:rsid w:val="00C24FF3"/>
    <w:rsid w:val="00C256ED"/>
    <w:rsid w:val="00C2575E"/>
    <w:rsid w:val="00C25C57"/>
    <w:rsid w:val="00C25D74"/>
    <w:rsid w:val="00C26121"/>
    <w:rsid w:val="00C26619"/>
    <w:rsid w:val="00C27375"/>
    <w:rsid w:val="00C2782D"/>
    <w:rsid w:val="00C27ABF"/>
    <w:rsid w:val="00C3086E"/>
    <w:rsid w:val="00C315FB"/>
    <w:rsid w:val="00C31713"/>
    <w:rsid w:val="00C317BD"/>
    <w:rsid w:val="00C3198E"/>
    <w:rsid w:val="00C31C1C"/>
    <w:rsid w:val="00C31CCA"/>
    <w:rsid w:val="00C33279"/>
    <w:rsid w:val="00C33A96"/>
    <w:rsid w:val="00C34B8F"/>
    <w:rsid w:val="00C35332"/>
    <w:rsid w:val="00C363DA"/>
    <w:rsid w:val="00C36F5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5D24"/>
    <w:rsid w:val="00C46213"/>
    <w:rsid w:val="00C4629E"/>
    <w:rsid w:val="00C465BE"/>
    <w:rsid w:val="00C4712A"/>
    <w:rsid w:val="00C4726F"/>
    <w:rsid w:val="00C472E4"/>
    <w:rsid w:val="00C47468"/>
    <w:rsid w:val="00C47C30"/>
    <w:rsid w:val="00C47CDC"/>
    <w:rsid w:val="00C50351"/>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7D7"/>
    <w:rsid w:val="00C648FC"/>
    <w:rsid w:val="00C65875"/>
    <w:rsid w:val="00C65EDE"/>
    <w:rsid w:val="00C663BE"/>
    <w:rsid w:val="00C6722D"/>
    <w:rsid w:val="00C70AB7"/>
    <w:rsid w:val="00C716A2"/>
    <w:rsid w:val="00C71858"/>
    <w:rsid w:val="00C72109"/>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97BB7"/>
    <w:rsid w:val="00CA03B7"/>
    <w:rsid w:val="00CA0640"/>
    <w:rsid w:val="00CA0653"/>
    <w:rsid w:val="00CA2022"/>
    <w:rsid w:val="00CA3FB6"/>
    <w:rsid w:val="00CA46F1"/>
    <w:rsid w:val="00CA4741"/>
    <w:rsid w:val="00CA4CF0"/>
    <w:rsid w:val="00CA543E"/>
    <w:rsid w:val="00CA5465"/>
    <w:rsid w:val="00CA5FEE"/>
    <w:rsid w:val="00CA62D4"/>
    <w:rsid w:val="00CA662F"/>
    <w:rsid w:val="00CA7A78"/>
    <w:rsid w:val="00CA7F49"/>
    <w:rsid w:val="00CB035A"/>
    <w:rsid w:val="00CB1997"/>
    <w:rsid w:val="00CB25AE"/>
    <w:rsid w:val="00CB27C5"/>
    <w:rsid w:val="00CB2FC0"/>
    <w:rsid w:val="00CB3718"/>
    <w:rsid w:val="00CB3C69"/>
    <w:rsid w:val="00CB57AD"/>
    <w:rsid w:val="00CB57BF"/>
    <w:rsid w:val="00CB58C6"/>
    <w:rsid w:val="00CB5AEC"/>
    <w:rsid w:val="00CB6241"/>
    <w:rsid w:val="00CB6F77"/>
    <w:rsid w:val="00CB7F82"/>
    <w:rsid w:val="00CC0B3A"/>
    <w:rsid w:val="00CC10A6"/>
    <w:rsid w:val="00CC10B3"/>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3D46"/>
    <w:rsid w:val="00CE5758"/>
    <w:rsid w:val="00CE68FD"/>
    <w:rsid w:val="00CE6EC5"/>
    <w:rsid w:val="00CE7E6A"/>
    <w:rsid w:val="00CF030B"/>
    <w:rsid w:val="00CF15AD"/>
    <w:rsid w:val="00CF1BF9"/>
    <w:rsid w:val="00CF1C1F"/>
    <w:rsid w:val="00CF23A2"/>
    <w:rsid w:val="00CF2665"/>
    <w:rsid w:val="00CF30A1"/>
    <w:rsid w:val="00CF5D77"/>
    <w:rsid w:val="00CF6A09"/>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5F0"/>
    <w:rsid w:val="00D17702"/>
    <w:rsid w:val="00D17C3D"/>
    <w:rsid w:val="00D17E10"/>
    <w:rsid w:val="00D20E91"/>
    <w:rsid w:val="00D2181D"/>
    <w:rsid w:val="00D225CB"/>
    <w:rsid w:val="00D23067"/>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70D"/>
    <w:rsid w:val="00D36CE3"/>
    <w:rsid w:val="00D37494"/>
    <w:rsid w:val="00D3789A"/>
    <w:rsid w:val="00D4021B"/>
    <w:rsid w:val="00D407B7"/>
    <w:rsid w:val="00D409B3"/>
    <w:rsid w:val="00D40A25"/>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750C"/>
    <w:rsid w:val="00D60582"/>
    <w:rsid w:val="00D61222"/>
    <w:rsid w:val="00D6172D"/>
    <w:rsid w:val="00D6172F"/>
    <w:rsid w:val="00D62FA3"/>
    <w:rsid w:val="00D63800"/>
    <w:rsid w:val="00D63990"/>
    <w:rsid w:val="00D63D90"/>
    <w:rsid w:val="00D64868"/>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8BC"/>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59A"/>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73A"/>
    <w:rsid w:val="00DC0A7B"/>
    <w:rsid w:val="00DC1539"/>
    <w:rsid w:val="00DC1EA0"/>
    <w:rsid w:val="00DC2022"/>
    <w:rsid w:val="00DC230C"/>
    <w:rsid w:val="00DC27E7"/>
    <w:rsid w:val="00DC2CE7"/>
    <w:rsid w:val="00DC301A"/>
    <w:rsid w:val="00DC429E"/>
    <w:rsid w:val="00DC4618"/>
    <w:rsid w:val="00DC5188"/>
    <w:rsid w:val="00DC5A97"/>
    <w:rsid w:val="00DC6294"/>
    <w:rsid w:val="00DC6AEA"/>
    <w:rsid w:val="00DC6DD0"/>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82D"/>
    <w:rsid w:val="00DE5F76"/>
    <w:rsid w:val="00DF09A4"/>
    <w:rsid w:val="00DF0C0F"/>
    <w:rsid w:val="00DF0DF7"/>
    <w:rsid w:val="00DF13A5"/>
    <w:rsid w:val="00DF1888"/>
    <w:rsid w:val="00DF1C93"/>
    <w:rsid w:val="00DF1E5D"/>
    <w:rsid w:val="00DF1F7B"/>
    <w:rsid w:val="00DF2ABA"/>
    <w:rsid w:val="00DF391A"/>
    <w:rsid w:val="00DF3DDA"/>
    <w:rsid w:val="00DF419C"/>
    <w:rsid w:val="00DF51C5"/>
    <w:rsid w:val="00DF56A2"/>
    <w:rsid w:val="00DF6794"/>
    <w:rsid w:val="00DF72C7"/>
    <w:rsid w:val="00DF7862"/>
    <w:rsid w:val="00DF7A0D"/>
    <w:rsid w:val="00E000DE"/>
    <w:rsid w:val="00E00CA5"/>
    <w:rsid w:val="00E00D6F"/>
    <w:rsid w:val="00E02A48"/>
    <w:rsid w:val="00E02DA3"/>
    <w:rsid w:val="00E03246"/>
    <w:rsid w:val="00E03508"/>
    <w:rsid w:val="00E03C0E"/>
    <w:rsid w:val="00E0450A"/>
    <w:rsid w:val="00E04E93"/>
    <w:rsid w:val="00E066DF"/>
    <w:rsid w:val="00E068FB"/>
    <w:rsid w:val="00E06EB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593"/>
    <w:rsid w:val="00E41813"/>
    <w:rsid w:val="00E41986"/>
    <w:rsid w:val="00E4244E"/>
    <w:rsid w:val="00E436E2"/>
    <w:rsid w:val="00E43ABE"/>
    <w:rsid w:val="00E44057"/>
    <w:rsid w:val="00E44449"/>
    <w:rsid w:val="00E445BD"/>
    <w:rsid w:val="00E46673"/>
    <w:rsid w:val="00E46BF7"/>
    <w:rsid w:val="00E47A5F"/>
    <w:rsid w:val="00E47F04"/>
    <w:rsid w:val="00E50385"/>
    <w:rsid w:val="00E5044E"/>
    <w:rsid w:val="00E506E7"/>
    <w:rsid w:val="00E507A5"/>
    <w:rsid w:val="00E51A57"/>
    <w:rsid w:val="00E522C3"/>
    <w:rsid w:val="00E528D2"/>
    <w:rsid w:val="00E54CA0"/>
    <w:rsid w:val="00E54E89"/>
    <w:rsid w:val="00E55DC4"/>
    <w:rsid w:val="00E56DBA"/>
    <w:rsid w:val="00E56EEF"/>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52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41B"/>
    <w:rsid w:val="00E91CB2"/>
    <w:rsid w:val="00E91E35"/>
    <w:rsid w:val="00E92215"/>
    <w:rsid w:val="00E92224"/>
    <w:rsid w:val="00E9230A"/>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A6ECD"/>
    <w:rsid w:val="00EB02F9"/>
    <w:rsid w:val="00EB0C63"/>
    <w:rsid w:val="00EB0DF0"/>
    <w:rsid w:val="00EB100A"/>
    <w:rsid w:val="00EB1A2C"/>
    <w:rsid w:val="00EB1D56"/>
    <w:rsid w:val="00EB2513"/>
    <w:rsid w:val="00EB3DF7"/>
    <w:rsid w:val="00EB3F5C"/>
    <w:rsid w:val="00EB40DC"/>
    <w:rsid w:val="00EB4628"/>
    <w:rsid w:val="00EB4A53"/>
    <w:rsid w:val="00EB4D2F"/>
    <w:rsid w:val="00EB5616"/>
    <w:rsid w:val="00EB6084"/>
    <w:rsid w:val="00EB6AA3"/>
    <w:rsid w:val="00EB743F"/>
    <w:rsid w:val="00EB745A"/>
    <w:rsid w:val="00EC064C"/>
    <w:rsid w:val="00EC0BFA"/>
    <w:rsid w:val="00EC0D38"/>
    <w:rsid w:val="00EC115D"/>
    <w:rsid w:val="00EC152A"/>
    <w:rsid w:val="00EC1BC5"/>
    <w:rsid w:val="00EC23AC"/>
    <w:rsid w:val="00EC3328"/>
    <w:rsid w:val="00EC34A9"/>
    <w:rsid w:val="00EC3934"/>
    <w:rsid w:val="00EC3B73"/>
    <w:rsid w:val="00EC3BA1"/>
    <w:rsid w:val="00EC4D46"/>
    <w:rsid w:val="00EC5340"/>
    <w:rsid w:val="00EC61C5"/>
    <w:rsid w:val="00EC6F0E"/>
    <w:rsid w:val="00EC7352"/>
    <w:rsid w:val="00ED0FEE"/>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10F"/>
    <w:rsid w:val="00EE696E"/>
    <w:rsid w:val="00EE7CA5"/>
    <w:rsid w:val="00EF014A"/>
    <w:rsid w:val="00EF01CE"/>
    <w:rsid w:val="00EF0558"/>
    <w:rsid w:val="00EF15C0"/>
    <w:rsid w:val="00EF193A"/>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223"/>
    <w:rsid w:val="00F06D58"/>
    <w:rsid w:val="00F07353"/>
    <w:rsid w:val="00F104AB"/>
    <w:rsid w:val="00F10D6B"/>
    <w:rsid w:val="00F1165E"/>
    <w:rsid w:val="00F123F3"/>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4E19"/>
    <w:rsid w:val="00F35C44"/>
    <w:rsid w:val="00F377B2"/>
    <w:rsid w:val="00F37B6F"/>
    <w:rsid w:val="00F40438"/>
    <w:rsid w:val="00F4088E"/>
    <w:rsid w:val="00F408DD"/>
    <w:rsid w:val="00F40C05"/>
    <w:rsid w:val="00F40E86"/>
    <w:rsid w:val="00F418ED"/>
    <w:rsid w:val="00F42168"/>
    <w:rsid w:val="00F425B3"/>
    <w:rsid w:val="00F4327E"/>
    <w:rsid w:val="00F44C78"/>
    <w:rsid w:val="00F44F38"/>
    <w:rsid w:val="00F452C0"/>
    <w:rsid w:val="00F45502"/>
    <w:rsid w:val="00F455A6"/>
    <w:rsid w:val="00F45788"/>
    <w:rsid w:val="00F459E6"/>
    <w:rsid w:val="00F460CC"/>
    <w:rsid w:val="00F473DE"/>
    <w:rsid w:val="00F5190F"/>
    <w:rsid w:val="00F51B84"/>
    <w:rsid w:val="00F53104"/>
    <w:rsid w:val="00F5372F"/>
    <w:rsid w:val="00F53C70"/>
    <w:rsid w:val="00F54F8A"/>
    <w:rsid w:val="00F550F8"/>
    <w:rsid w:val="00F55309"/>
    <w:rsid w:val="00F560DC"/>
    <w:rsid w:val="00F562A9"/>
    <w:rsid w:val="00F568CF"/>
    <w:rsid w:val="00F56E0D"/>
    <w:rsid w:val="00F5766B"/>
    <w:rsid w:val="00F57F1F"/>
    <w:rsid w:val="00F606BE"/>
    <w:rsid w:val="00F60C62"/>
    <w:rsid w:val="00F6300E"/>
    <w:rsid w:val="00F6301A"/>
    <w:rsid w:val="00F638B9"/>
    <w:rsid w:val="00F63940"/>
    <w:rsid w:val="00F645AF"/>
    <w:rsid w:val="00F65502"/>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61CC"/>
    <w:rsid w:val="00F77C12"/>
    <w:rsid w:val="00F809E7"/>
    <w:rsid w:val="00F8110A"/>
    <w:rsid w:val="00F81620"/>
    <w:rsid w:val="00F82FA5"/>
    <w:rsid w:val="00F84240"/>
    <w:rsid w:val="00F85237"/>
    <w:rsid w:val="00F8564F"/>
    <w:rsid w:val="00F87DAE"/>
    <w:rsid w:val="00F9000A"/>
    <w:rsid w:val="00F9002A"/>
    <w:rsid w:val="00F90261"/>
    <w:rsid w:val="00F906D0"/>
    <w:rsid w:val="00F90CC8"/>
    <w:rsid w:val="00F90E75"/>
    <w:rsid w:val="00F91388"/>
    <w:rsid w:val="00F92667"/>
    <w:rsid w:val="00F92741"/>
    <w:rsid w:val="00F93FEB"/>
    <w:rsid w:val="00F94AFE"/>
    <w:rsid w:val="00F94E43"/>
    <w:rsid w:val="00F94E4C"/>
    <w:rsid w:val="00F95914"/>
    <w:rsid w:val="00F96156"/>
    <w:rsid w:val="00F96460"/>
    <w:rsid w:val="00F96BC1"/>
    <w:rsid w:val="00F971AD"/>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49D"/>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6F79"/>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051DF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Ttulo3Car">
    <w:name w:val="Título 3 Car"/>
    <w:basedOn w:val="Fuentedeprrafopredeter"/>
    <w:link w:val="Ttulo3"/>
    <w:uiPriority w:val="9"/>
    <w:semiHidden/>
    <w:rsid w:val="00051DF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55126852">
      <w:bodyDiv w:val="1"/>
      <w:marLeft w:val="0"/>
      <w:marRight w:val="0"/>
      <w:marTop w:val="0"/>
      <w:marBottom w:val="0"/>
      <w:divBdr>
        <w:top w:val="none" w:sz="0" w:space="0" w:color="auto"/>
        <w:left w:val="none" w:sz="0" w:space="0" w:color="auto"/>
        <w:bottom w:val="none" w:sz="0" w:space="0" w:color="auto"/>
        <w:right w:val="none" w:sz="0" w:space="0" w:color="auto"/>
      </w:divBdr>
      <w:divsChild>
        <w:div w:id="1714618568">
          <w:marLeft w:val="0"/>
          <w:marRight w:val="0"/>
          <w:marTop w:val="0"/>
          <w:marBottom w:val="0"/>
          <w:divBdr>
            <w:top w:val="single" w:sz="2" w:space="0" w:color="000000"/>
            <w:left w:val="single" w:sz="2" w:space="0" w:color="000000"/>
            <w:bottom w:val="single" w:sz="2" w:space="0" w:color="000000"/>
            <w:right w:val="single" w:sz="2" w:space="0" w:color="000000"/>
          </w:divBdr>
          <w:divsChild>
            <w:div w:id="1398476920">
              <w:marLeft w:val="0"/>
              <w:marRight w:val="0"/>
              <w:marTop w:val="180"/>
              <w:marBottom w:val="0"/>
              <w:divBdr>
                <w:top w:val="single" w:sz="2" w:space="0" w:color="000000"/>
                <w:left w:val="single" w:sz="2" w:space="0" w:color="000000"/>
                <w:bottom w:val="single" w:sz="2" w:space="0" w:color="000000"/>
                <w:right w:val="single" w:sz="2" w:space="0" w:color="000000"/>
              </w:divBdr>
              <w:divsChild>
                <w:div w:id="266083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9136815">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200010">
      <w:bodyDiv w:val="1"/>
      <w:marLeft w:val="0"/>
      <w:marRight w:val="0"/>
      <w:marTop w:val="0"/>
      <w:marBottom w:val="0"/>
      <w:divBdr>
        <w:top w:val="none" w:sz="0" w:space="0" w:color="auto"/>
        <w:left w:val="none" w:sz="0" w:space="0" w:color="auto"/>
        <w:bottom w:val="none" w:sz="0" w:space="0" w:color="auto"/>
        <w:right w:val="none" w:sz="0" w:space="0" w:color="auto"/>
      </w:divBdr>
    </w:div>
    <w:div w:id="17572736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593257">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3484248">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8885013">
      <w:bodyDiv w:val="1"/>
      <w:marLeft w:val="0"/>
      <w:marRight w:val="0"/>
      <w:marTop w:val="0"/>
      <w:marBottom w:val="0"/>
      <w:divBdr>
        <w:top w:val="none" w:sz="0" w:space="0" w:color="auto"/>
        <w:left w:val="none" w:sz="0" w:space="0" w:color="auto"/>
        <w:bottom w:val="none" w:sz="0" w:space="0" w:color="auto"/>
        <w:right w:val="none" w:sz="0" w:space="0" w:color="auto"/>
      </w:divBdr>
    </w:div>
    <w:div w:id="571696287">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3119822">
      <w:bodyDiv w:val="1"/>
      <w:marLeft w:val="0"/>
      <w:marRight w:val="0"/>
      <w:marTop w:val="0"/>
      <w:marBottom w:val="0"/>
      <w:divBdr>
        <w:top w:val="none" w:sz="0" w:space="0" w:color="auto"/>
        <w:left w:val="none" w:sz="0" w:space="0" w:color="auto"/>
        <w:bottom w:val="none" w:sz="0" w:space="0" w:color="auto"/>
        <w:right w:val="none" w:sz="0" w:space="0" w:color="auto"/>
      </w:divBdr>
    </w:div>
    <w:div w:id="726956670">
      <w:bodyDiv w:val="1"/>
      <w:marLeft w:val="0"/>
      <w:marRight w:val="0"/>
      <w:marTop w:val="0"/>
      <w:marBottom w:val="0"/>
      <w:divBdr>
        <w:top w:val="none" w:sz="0" w:space="0" w:color="auto"/>
        <w:left w:val="none" w:sz="0" w:space="0" w:color="auto"/>
        <w:bottom w:val="none" w:sz="0" w:space="0" w:color="auto"/>
        <w:right w:val="none" w:sz="0" w:space="0" w:color="auto"/>
      </w:divBdr>
    </w:div>
    <w:div w:id="7414835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81260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35597829">
      <w:bodyDiv w:val="1"/>
      <w:marLeft w:val="0"/>
      <w:marRight w:val="0"/>
      <w:marTop w:val="0"/>
      <w:marBottom w:val="0"/>
      <w:divBdr>
        <w:top w:val="none" w:sz="0" w:space="0" w:color="auto"/>
        <w:left w:val="none" w:sz="0" w:space="0" w:color="auto"/>
        <w:bottom w:val="none" w:sz="0" w:space="0" w:color="auto"/>
        <w:right w:val="none" w:sz="0" w:space="0" w:color="auto"/>
      </w:divBdr>
      <w:divsChild>
        <w:div w:id="944312940">
          <w:marLeft w:val="0"/>
          <w:marRight w:val="0"/>
          <w:marTop w:val="0"/>
          <w:marBottom w:val="0"/>
          <w:divBdr>
            <w:top w:val="none" w:sz="0" w:space="0" w:color="auto"/>
            <w:left w:val="none" w:sz="0" w:space="0" w:color="auto"/>
            <w:bottom w:val="none" w:sz="0" w:space="0" w:color="auto"/>
            <w:right w:val="none" w:sz="0" w:space="0" w:color="auto"/>
          </w:divBdr>
        </w:div>
        <w:div w:id="1495797119">
          <w:marLeft w:val="0"/>
          <w:marRight w:val="0"/>
          <w:marTop w:val="0"/>
          <w:marBottom w:val="0"/>
          <w:divBdr>
            <w:top w:val="none" w:sz="0" w:space="0" w:color="auto"/>
            <w:left w:val="none" w:sz="0" w:space="0" w:color="auto"/>
            <w:bottom w:val="none" w:sz="0" w:space="0" w:color="auto"/>
            <w:right w:val="none" w:sz="0" w:space="0" w:color="auto"/>
          </w:divBdr>
        </w:div>
        <w:div w:id="1244753309">
          <w:marLeft w:val="0"/>
          <w:marRight w:val="0"/>
          <w:marTop w:val="0"/>
          <w:marBottom w:val="0"/>
          <w:divBdr>
            <w:top w:val="none" w:sz="0" w:space="0" w:color="auto"/>
            <w:left w:val="none" w:sz="0" w:space="0" w:color="auto"/>
            <w:bottom w:val="none" w:sz="0" w:space="0" w:color="auto"/>
            <w:right w:val="none" w:sz="0" w:space="0" w:color="auto"/>
          </w:divBdr>
        </w:div>
        <w:div w:id="1335066599">
          <w:marLeft w:val="0"/>
          <w:marRight w:val="0"/>
          <w:marTop w:val="0"/>
          <w:marBottom w:val="0"/>
          <w:divBdr>
            <w:top w:val="none" w:sz="0" w:space="0" w:color="auto"/>
            <w:left w:val="none" w:sz="0" w:space="0" w:color="auto"/>
            <w:bottom w:val="none" w:sz="0" w:space="0" w:color="auto"/>
            <w:right w:val="none" w:sz="0" w:space="0" w:color="auto"/>
          </w:divBdr>
        </w:div>
        <w:div w:id="28188520">
          <w:marLeft w:val="0"/>
          <w:marRight w:val="0"/>
          <w:marTop w:val="0"/>
          <w:marBottom w:val="0"/>
          <w:divBdr>
            <w:top w:val="none" w:sz="0" w:space="0" w:color="auto"/>
            <w:left w:val="none" w:sz="0" w:space="0" w:color="auto"/>
            <w:bottom w:val="none" w:sz="0" w:space="0" w:color="auto"/>
            <w:right w:val="none" w:sz="0" w:space="0" w:color="auto"/>
          </w:divBdr>
        </w:div>
        <w:div w:id="1668745594">
          <w:marLeft w:val="0"/>
          <w:marRight w:val="0"/>
          <w:marTop w:val="0"/>
          <w:marBottom w:val="0"/>
          <w:divBdr>
            <w:top w:val="none" w:sz="0" w:space="0" w:color="auto"/>
            <w:left w:val="none" w:sz="0" w:space="0" w:color="auto"/>
            <w:bottom w:val="none" w:sz="0" w:space="0" w:color="auto"/>
            <w:right w:val="none" w:sz="0" w:space="0" w:color="auto"/>
          </w:divBdr>
        </w:div>
        <w:div w:id="168716515">
          <w:marLeft w:val="0"/>
          <w:marRight w:val="0"/>
          <w:marTop w:val="0"/>
          <w:marBottom w:val="0"/>
          <w:divBdr>
            <w:top w:val="none" w:sz="0" w:space="0" w:color="auto"/>
            <w:left w:val="none" w:sz="0" w:space="0" w:color="auto"/>
            <w:bottom w:val="none" w:sz="0" w:space="0" w:color="auto"/>
            <w:right w:val="none" w:sz="0" w:space="0" w:color="auto"/>
          </w:divBdr>
        </w:div>
        <w:div w:id="1877541434">
          <w:marLeft w:val="0"/>
          <w:marRight w:val="0"/>
          <w:marTop w:val="0"/>
          <w:marBottom w:val="0"/>
          <w:divBdr>
            <w:top w:val="none" w:sz="0" w:space="0" w:color="auto"/>
            <w:left w:val="none" w:sz="0" w:space="0" w:color="auto"/>
            <w:bottom w:val="none" w:sz="0" w:space="0" w:color="auto"/>
            <w:right w:val="none" w:sz="0" w:space="0" w:color="auto"/>
          </w:divBdr>
        </w:div>
        <w:div w:id="1819225496">
          <w:marLeft w:val="0"/>
          <w:marRight w:val="0"/>
          <w:marTop w:val="0"/>
          <w:marBottom w:val="0"/>
          <w:divBdr>
            <w:top w:val="none" w:sz="0" w:space="0" w:color="auto"/>
            <w:left w:val="none" w:sz="0" w:space="0" w:color="auto"/>
            <w:bottom w:val="none" w:sz="0" w:space="0" w:color="auto"/>
            <w:right w:val="none" w:sz="0" w:space="0" w:color="auto"/>
          </w:divBdr>
        </w:div>
      </w:divsChild>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485567">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4899463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2988836">
      <w:bodyDiv w:val="1"/>
      <w:marLeft w:val="0"/>
      <w:marRight w:val="0"/>
      <w:marTop w:val="0"/>
      <w:marBottom w:val="0"/>
      <w:divBdr>
        <w:top w:val="none" w:sz="0" w:space="0" w:color="auto"/>
        <w:left w:val="none" w:sz="0" w:space="0" w:color="auto"/>
        <w:bottom w:val="none" w:sz="0" w:space="0" w:color="auto"/>
        <w:right w:val="none" w:sz="0" w:space="0" w:color="auto"/>
      </w:divBdr>
    </w:div>
    <w:div w:id="119820354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949856">
      <w:bodyDiv w:val="1"/>
      <w:marLeft w:val="0"/>
      <w:marRight w:val="0"/>
      <w:marTop w:val="0"/>
      <w:marBottom w:val="0"/>
      <w:divBdr>
        <w:top w:val="none" w:sz="0" w:space="0" w:color="auto"/>
        <w:left w:val="none" w:sz="0" w:space="0" w:color="auto"/>
        <w:bottom w:val="none" w:sz="0" w:space="0" w:color="auto"/>
        <w:right w:val="none" w:sz="0" w:space="0" w:color="auto"/>
      </w:divBdr>
      <w:divsChild>
        <w:div w:id="659117840">
          <w:marLeft w:val="0"/>
          <w:marRight w:val="0"/>
          <w:marTop w:val="0"/>
          <w:marBottom w:val="0"/>
          <w:divBdr>
            <w:top w:val="none" w:sz="0" w:space="0" w:color="auto"/>
            <w:left w:val="none" w:sz="0" w:space="0" w:color="auto"/>
            <w:bottom w:val="none" w:sz="0" w:space="0" w:color="auto"/>
            <w:right w:val="none" w:sz="0" w:space="0" w:color="auto"/>
          </w:divBdr>
        </w:div>
        <w:div w:id="766387034">
          <w:marLeft w:val="0"/>
          <w:marRight w:val="0"/>
          <w:marTop w:val="0"/>
          <w:marBottom w:val="0"/>
          <w:divBdr>
            <w:top w:val="none" w:sz="0" w:space="0" w:color="auto"/>
            <w:left w:val="none" w:sz="0" w:space="0" w:color="auto"/>
            <w:bottom w:val="none" w:sz="0" w:space="0" w:color="auto"/>
            <w:right w:val="none" w:sz="0" w:space="0" w:color="auto"/>
          </w:divBdr>
        </w:div>
        <w:div w:id="973221888">
          <w:marLeft w:val="0"/>
          <w:marRight w:val="0"/>
          <w:marTop w:val="0"/>
          <w:marBottom w:val="0"/>
          <w:divBdr>
            <w:top w:val="none" w:sz="0" w:space="0" w:color="auto"/>
            <w:left w:val="none" w:sz="0" w:space="0" w:color="auto"/>
            <w:bottom w:val="none" w:sz="0" w:space="0" w:color="auto"/>
            <w:right w:val="none" w:sz="0" w:space="0" w:color="auto"/>
          </w:divBdr>
        </w:div>
        <w:div w:id="2080243881">
          <w:marLeft w:val="0"/>
          <w:marRight w:val="0"/>
          <w:marTop w:val="0"/>
          <w:marBottom w:val="0"/>
          <w:divBdr>
            <w:top w:val="none" w:sz="0" w:space="0" w:color="auto"/>
            <w:left w:val="none" w:sz="0" w:space="0" w:color="auto"/>
            <w:bottom w:val="none" w:sz="0" w:space="0" w:color="auto"/>
            <w:right w:val="none" w:sz="0" w:space="0" w:color="auto"/>
          </w:divBdr>
        </w:div>
        <w:div w:id="1515076303">
          <w:marLeft w:val="0"/>
          <w:marRight w:val="0"/>
          <w:marTop w:val="0"/>
          <w:marBottom w:val="0"/>
          <w:divBdr>
            <w:top w:val="none" w:sz="0" w:space="0" w:color="auto"/>
            <w:left w:val="none" w:sz="0" w:space="0" w:color="auto"/>
            <w:bottom w:val="none" w:sz="0" w:space="0" w:color="auto"/>
            <w:right w:val="none" w:sz="0" w:space="0" w:color="auto"/>
          </w:divBdr>
        </w:div>
        <w:div w:id="573590302">
          <w:marLeft w:val="0"/>
          <w:marRight w:val="0"/>
          <w:marTop w:val="0"/>
          <w:marBottom w:val="0"/>
          <w:divBdr>
            <w:top w:val="none" w:sz="0" w:space="0" w:color="auto"/>
            <w:left w:val="none" w:sz="0" w:space="0" w:color="auto"/>
            <w:bottom w:val="none" w:sz="0" w:space="0" w:color="auto"/>
            <w:right w:val="none" w:sz="0" w:space="0" w:color="auto"/>
          </w:divBdr>
        </w:div>
        <w:div w:id="1738478864">
          <w:marLeft w:val="0"/>
          <w:marRight w:val="0"/>
          <w:marTop w:val="0"/>
          <w:marBottom w:val="0"/>
          <w:divBdr>
            <w:top w:val="none" w:sz="0" w:space="0" w:color="auto"/>
            <w:left w:val="none" w:sz="0" w:space="0" w:color="auto"/>
            <w:bottom w:val="none" w:sz="0" w:space="0" w:color="auto"/>
            <w:right w:val="none" w:sz="0" w:space="0" w:color="auto"/>
          </w:divBdr>
        </w:div>
        <w:div w:id="557668544">
          <w:marLeft w:val="0"/>
          <w:marRight w:val="0"/>
          <w:marTop w:val="0"/>
          <w:marBottom w:val="0"/>
          <w:divBdr>
            <w:top w:val="none" w:sz="0" w:space="0" w:color="auto"/>
            <w:left w:val="none" w:sz="0" w:space="0" w:color="auto"/>
            <w:bottom w:val="none" w:sz="0" w:space="0" w:color="auto"/>
            <w:right w:val="none" w:sz="0" w:space="0" w:color="auto"/>
          </w:divBdr>
        </w:div>
        <w:div w:id="1562594019">
          <w:marLeft w:val="0"/>
          <w:marRight w:val="0"/>
          <w:marTop w:val="0"/>
          <w:marBottom w:val="0"/>
          <w:divBdr>
            <w:top w:val="none" w:sz="0" w:space="0" w:color="auto"/>
            <w:left w:val="none" w:sz="0" w:space="0" w:color="auto"/>
            <w:bottom w:val="none" w:sz="0" w:space="0" w:color="auto"/>
            <w:right w:val="none" w:sz="0" w:space="0" w:color="auto"/>
          </w:divBdr>
        </w:div>
        <w:div w:id="236481110">
          <w:marLeft w:val="0"/>
          <w:marRight w:val="0"/>
          <w:marTop w:val="0"/>
          <w:marBottom w:val="0"/>
          <w:divBdr>
            <w:top w:val="none" w:sz="0" w:space="0" w:color="auto"/>
            <w:left w:val="none" w:sz="0" w:space="0" w:color="auto"/>
            <w:bottom w:val="none" w:sz="0" w:space="0" w:color="auto"/>
            <w:right w:val="none" w:sz="0" w:space="0" w:color="auto"/>
          </w:divBdr>
        </w:div>
        <w:div w:id="370300305">
          <w:marLeft w:val="0"/>
          <w:marRight w:val="0"/>
          <w:marTop w:val="0"/>
          <w:marBottom w:val="0"/>
          <w:divBdr>
            <w:top w:val="none" w:sz="0" w:space="0" w:color="auto"/>
            <w:left w:val="none" w:sz="0" w:space="0" w:color="auto"/>
            <w:bottom w:val="none" w:sz="0" w:space="0" w:color="auto"/>
            <w:right w:val="none" w:sz="0" w:space="0" w:color="auto"/>
          </w:divBdr>
        </w:div>
      </w:divsChild>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5621501">
      <w:bodyDiv w:val="1"/>
      <w:marLeft w:val="0"/>
      <w:marRight w:val="0"/>
      <w:marTop w:val="0"/>
      <w:marBottom w:val="0"/>
      <w:divBdr>
        <w:top w:val="none" w:sz="0" w:space="0" w:color="auto"/>
        <w:left w:val="none" w:sz="0" w:space="0" w:color="auto"/>
        <w:bottom w:val="none" w:sz="0" w:space="0" w:color="auto"/>
        <w:right w:val="none" w:sz="0" w:space="0" w:color="auto"/>
      </w:divBdr>
    </w:div>
    <w:div w:id="1396468195">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7607653">
      <w:bodyDiv w:val="1"/>
      <w:marLeft w:val="0"/>
      <w:marRight w:val="0"/>
      <w:marTop w:val="0"/>
      <w:marBottom w:val="0"/>
      <w:divBdr>
        <w:top w:val="none" w:sz="0" w:space="0" w:color="auto"/>
        <w:left w:val="none" w:sz="0" w:space="0" w:color="auto"/>
        <w:bottom w:val="none" w:sz="0" w:space="0" w:color="auto"/>
        <w:right w:val="none" w:sz="0" w:space="0" w:color="auto"/>
      </w:divBdr>
      <w:divsChild>
        <w:div w:id="327486225">
          <w:marLeft w:val="0"/>
          <w:marRight w:val="0"/>
          <w:marTop w:val="0"/>
          <w:marBottom w:val="101"/>
          <w:divBdr>
            <w:top w:val="none" w:sz="0" w:space="0" w:color="auto"/>
            <w:left w:val="none" w:sz="0" w:space="0" w:color="auto"/>
            <w:bottom w:val="none" w:sz="0" w:space="0" w:color="auto"/>
            <w:right w:val="none" w:sz="0" w:space="0" w:color="auto"/>
          </w:divBdr>
        </w:div>
        <w:div w:id="444691519">
          <w:marLeft w:val="864"/>
          <w:marRight w:val="0"/>
          <w:marTop w:val="0"/>
          <w:marBottom w:val="101"/>
          <w:divBdr>
            <w:top w:val="none" w:sz="0" w:space="0" w:color="auto"/>
            <w:left w:val="none" w:sz="0" w:space="0" w:color="auto"/>
            <w:bottom w:val="none" w:sz="0" w:space="0" w:color="auto"/>
            <w:right w:val="none" w:sz="0" w:space="0" w:color="auto"/>
          </w:divBdr>
        </w:div>
        <w:div w:id="1085801453">
          <w:marLeft w:val="864"/>
          <w:marRight w:val="0"/>
          <w:marTop w:val="0"/>
          <w:marBottom w:val="101"/>
          <w:divBdr>
            <w:top w:val="none" w:sz="0" w:space="0" w:color="auto"/>
            <w:left w:val="none" w:sz="0" w:space="0" w:color="auto"/>
            <w:bottom w:val="none" w:sz="0" w:space="0" w:color="auto"/>
            <w:right w:val="none" w:sz="0" w:space="0" w:color="auto"/>
          </w:divBdr>
        </w:div>
        <w:div w:id="865599701">
          <w:marLeft w:val="864"/>
          <w:marRight w:val="0"/>
          <w:marTop w:val="0"/>
          <w:marBottom w:val="101"/>
          <w:divBdr>
            <w:top w:val="none" w:sz="0" w:space="0" w:color="auto"/>
            <w:left w:val="none" w:sz="0" w:space="0" w:color="auto"/>
            <w:bottom w:val="none" w:sz="0" w:space="0" w:color="auto"/>
            <w:right w:val="none" w:sz="0" w:space="0" w:color="auto"/>
          </w:divBdr>
        </w:div>
        <w:div w:id="1919827151">
          <w:marLeft w:val="864"/>
          <w:marRight w:val="0"/>
          <w:marTop w:val="0"/>
          <w:marBottom w:val="101"/>
          <w:divBdr>
            <w:top w:val="none" w:sz="0" w:space="0" w:color="auto"/>
            <w:left w:val="none" w:sz="0" w:space="0" w:color="auto"/>
            <w:bottom w:val="none" w:sz="0" w:space="0" w:color="auto"/>
            <w:right w:val="none" w:sz="0" w:space="0" w:color="auto"/>
          </w:divBdr>
        </w:div>
      </w:divsChild>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1382498">
      <w:bodyDiv w:val="1"/>
      <w:marLeft w:val="0"/>
      <w:marRight w:val="0"/>
      <w:marTop w:val="0"/>
      <w:marBottom w:val="0"/>
      <w:divBdr>
        <w:top w:val="none" w:sz="0" w:space="0" w:color="auto"/>
        <w:left w:val="none" w:sz="0" w:space="0" w:color="auto"/>
        <w:bottom w:val="none" w:sz="0" w:space="0" w:color="auto"/>
        <w:right w:val="none" w:sz="0" w:space="0" w:color="auto"/>
      </w:divBdr>
    </w:div>
    <w:div w:id="1986471354">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80">
      <w:bodyDiv w:val="1"/>
      <w:marLeft w:val="0"/>
      <w:marRight w:val="0"/>
      <w:marTop w:val="0"/>
      <w:marBottom w:val="0"/>
      <w:divBdr>
        <w:top w:val="none" w:sz="0" w:space="0" w:color="auto"/>
        <w:left w:val="none" w:sz="0" w:space="0" w:color="auto"/>
        <w:bottom w:val="none" w:sz="0" w:space="0" w:color="auto"/>
        <w:right w:val="none" w:sz="0" w:space="0" w:color="auto"/>
      </w:divBdr>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089A-29BA-4680-86A7-60BF0D2C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52</Pages>
  <Words>11749</Words>
  <Characters>64624</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DTPDP578</cp:lastModifiedBy>
  <cp:revision>6</cp:revision>
  <cp:lastPrinted>2024-01-18T15:22:00Z</cp:lastPrinted>
  <dcterms:created xsi:type="dcterms:W3CDTF">2023-12-14T20:36:00Z</dcterms:created>
  <dcterms:modified xsi:type="dcterms:W3CDTF">2024-01-18T15:22:00Z</dcterms:modified>
</cp:coreProperties>
</file>