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A35CA9" w:rsidRDefault="00AE3DA7" w:rsidP="00A35CA9">
          <w:pPr>
            <w:pStyle w:val="TtulodeTDC"/>
            <w:spacing w:before="0" w:line="240" w:lineRule="auto"/>
            <w:rPr>
              <w:rFonts w:ascii="Palatino Linotype" w:hAnsi="Palatino Linotype"/>
              <w:color w:val="auto"/>
              <w:sz w:val="22"/>
              <w:szCs w:val="22"/>
              <w:lang w:val="es-ES"/>
            </w:rPr>
          </w:pPr>
          <w:r w:rsidRPr="00A35CA9">
            <w:rPr>
              <w:rFonts w:ascii="Palatino Linotype" w:hAnsi="Palatino Linotype"/>
              <w:color w:val="auto"/>
              <w:sz w:val="22"/>
              <w:szCs w:val="22"/>
              <w:lang w:val="es-ES"/>
            </w:rPr>
            <w:t>Contenido</w:t>
          </w:r>
        </w:p>
        <w:p w14:paraId="3EB312A7" w14:textId="77777777" w:rsidR="00AA6EA9" w:rsidRPr="00A35CA9" w:rsidRDefault="00AA6EA9" w:rsidP="00A35CA9">
          <w:pPr>
            <w:spacing w:line="240" w:lineRule="auto"/>
            <w:rPr>
              <w:szCs w:val="22"/>
              <w:lang w:val="es-ES" w:eastAsia="es-MX"/>
            </w:rPr>
          </w:pPr>
        </w:p>
        <w:p w14:paraId="793E1400" w14:textId="77777777" w:rsidR="00DC3345" w:rsidRPr="00A35CA9" w:rsidRDefault="00AE3DA7" w:rsidP="00A35CA9">
          <w:pPr>
            <w:pStyle w:val="TDC1"/>
            <w:tabs>
              <w:tab w:val="right" w:leader="dot" w:pos="9034"/>
            </w:tabs>
            <w:rPr>
              <w:rFonts w:asciiTheme="minorHAnsi" w:eastAsiaTheme="minorEastAsia" w:hAnsiTheme="minorHAnsi" w:cstheme="minorBidi"/>
              <w:noProof/>
              <w:szCs w:val="22"/>
              <w:lang w:eastAsia="es-MX"/>
            </w:rPr>
          </w:pPr>
          <w:r w:rsidRPr="00A35CA9">
            <w:rPr>
              <w:szCs w:val="22"/>
            </w:rPr>
            <w:fldChar w:fldCharType="begin"/>
          </w:r>
          <w:r w:rsidRPr="00A35CA9">
            <w:rPr>
              <w:szCs w:val="22"/>
            </w:rPr>
            <w:instrText xml:space="preserve"> TOC \o "1-3" \h \z \u </w:instrText>
          </w:r>
          <w:r w:rsidRPr="00A35CA9">
            <w:rPr>
              <w:szCs w:val="22"/>
            </w:rPr>
            <w:fldChar w:fldCharType="separate"/>
          </w:r>
          <w:hyperlink w:anchor="_Toc175213858" w:history="1">
            <w:r w:rsidR="00DC3345" w:rsidRPr="00A35CA9">
              <w:rPr>
                <w:rStyle w:val="Hipervnculo"/>
                <w:noProof/>
                <w:color w:val="auto"/>
              </w:rPr>
              <w:t>ANTECEDENTES</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_Toc175213858 \h </w:instrText>
            </w:r>
            <w:r w:rsidR="00DC3345" w:rsidRPr="00A35CA9">
              <w:rPr>
                <w:noProof/>
                <w:webHidden/>
              </w:rPr>
            </w:r>
            <w:r w:rsidR="00DC3345" w:rsidRPr="00A35CA9">
              <w:rPr>
                <w:noProof/>
                <w:webHidden/>
              </w:rPr>
              <w:fldChar w:fldCharType="separate"/>
            </w:r>
            <w:r w:rsidR="00C44AF8">
              <w:rPr>
                <w:noProof/>
                <w:webHidden/>
              </w:rPr>
              <w:t>1</w:t>
            </w:r>
            <w:r w:rsidR="00DC3345" w:rsidRPr="00A35CA9">
              <w:rPr>
                <w:noProof/>
                <w:webHidden/>
              </w:rPr>
              <w:fldChar w:fldCharType="end"/>
            </w:r>
          </w:hyperlink>
        </w:p>
        <w:p w14:paraId="5D9229E7" w14:textId="77777777" w:rsidR="00DC3345" w:rsidRPr="00A35CA9" w:rsidRDefault="00643CD9" w:rsidP="00A35CA9">
          <w:pPr>
            <w:pStyle w:val="TDC2"/>
            <w:rPr>
              <w:rFonts w:asciiTheme="minorHAnsi" w:eastAsiaTheme="minorEastAsia" w:hAnsiTheme="minorHAnsi" w:cstheme="minorBidi"/>
              <w:noProof/>
              <w:szCs w:val="22"/>
              <w:lang w:eastAsia="es-MX"/>
            </w:rPr>
          </w:pPr>
          <w:hyperlink w:anchor="_Toc175213859" w:history="1">
            <w:r w:rsidR="00DC3345" w:rsidRPr="00A35CA9">
              <w:rPr>
                <w:rStyle w:val="Hipervnculo"/>
                <w:noProof/>
                <w:color w:val="auto"/>
              </w:rPr>
              <w:t>DE LA SOLICITUD DE INFORMACIÓN</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_Toc175213859 \h </w:instrText>
            </w:r>
            <w:r w:rsidR="00DC3345" w:rsidRPr="00A35CA9">
              <w:rPr>
                <w:noProof/>
                <w:webHidden/>
              </w:rPr>
            </w:r>
            <w:r w:rsidR="00DC3345" w:rsidRPr="00A35CA9">
              <w:rPr>
                <w:noProof/>
                <w:webHidden/>
              </w:rPr>
              <w:fldChar w:fldCharType="separate"/>
            </w:r>
            <w:r w:rsidR="00C44AF8">
              <w:rPr>
                <w:noProof/>
                <w:webHidden/>
              </w:rPr>
              <w:t>1</w:t>
            </w:r>
            <w:r w:rsidR="00DC3345" w:rsidRPr="00A35CA9">
              <w:rPr>
                <w:noProof/>
                <w:webHidden/>
              </w:rPr>
              <w:fldChar w:fldCharType="end"/>
            </w:r>
          </w:hyperlink>
        </w:p>
        <w:p w14:paraId="4B5E5DF5"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60" w:history="1">
            <w:r w:rsidR="00DC3345" w:rsidRPr="00A35CA9">
              <w:rPr>
                <w:rStyle w:val="Hipervnculo"/>
                <w:noProof/>
                <w:color w:val="auto"/>
              </w:rPr>
              <w:t>a) Solicitud de información</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_Toc175213860 \h </w:instrText>
            </w:r>
            <w:r w:rsidR="00DC3345" w:rsidRPr="00A35CA9">
              <w:rPr>
                <w:noProof/>
                <w:webHidden/>
              </w:rPr>
            </w:r>
            <w:r w:rsidR="00DC3345" w:rsidRPr="00A35CA9">
              <w:rPr>
                <w:noProof/>
                <w:webHidden/>
              </w:rPr>
              <w:fldChar w:fldCharType="separate"/>
            </w:r>
            <w:r w:rsidR="00C44AF8">
              <w:rPr>
                <w:noProof/>
                <w:webHidden/>
              </w:rPr>
              <w:t>1</w:t>
            </w:r>
            <w:r w:rsidR="00DC3345" w:rsidRPr="00A35CA9">
              <w:rPr>
                <w:noProof/>
                <w:webHidden/>
              </w:rPr>
              <w:fldChar w:fldCharType="end"/>
            </w:r>
          </w:hyperlink>
        </w:p>
        <w:p w14:paraId="7E474E13"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61" w:history="1">
            <w:r w:rsidR="00DC3345" w:rsidRPr="00A35CA9">
              <w:rPr>
                <w:rStyle w:val="Hipervnculo"/>
                <w:noProof/>
                <w:color w:val="auto"/>
              </w:rPr>
              <w:t xml:space="preserve">b) </w:t>
            </w:r>
            <w:r w:rsidR="00DC3345" w:rsidRPr="00A35CA9">
              <w:rPr>
                <w:rStyle w:val="Hipervnculo"/>
                <w:bCs/>
                <w:noProof/>
                <w:color w:val="auto"/>
              </w:rPr>
              <w:t>Turno de la solicitud de información</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_Toc175213861 \h </w:instrText>
            </w:r>
            <w:r w:rsidR="00DC3345" w:rsidRPr="00A35CA9">
              <w:rPr>
                <w:noProof/>
                <w:webHidden/>
              </w:rPr>
            </w:r>
            <w:r w:rsidR="00DC3345" w:rsidRPr="00A35CA9">
              <w:rPr>
                <w:noProof/>
                <w:webHidden/>
              </w:rPr>
              <w:fldChar w:fldCharType="separate"/>
            </w:r>
            <w:r w:rsidR="00C44AF8">
              <w:rPr>
                <w:noProof/>
                <w:webHidden/>
              </w:rPr>
              <w:t>2</w:t>
            </w:r>
            <w:r w:rsidR="00DC3345" w:rsidRPr="00A35CA9">
              <w:rPr>
                <w:noProof/>
                <w:webHidden/>
              </w:rPr>
              <w:fldChar w:fldCharType="end"/>
            </w:r>
          </w:hyperlink>
        </w:p>
        <w:p w14:paraId="108B3973"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62" w:history="1">
            <w:r w:rsidR="00DC3345" w:rsidRPr="00A35CA9">
              <w:rPr>
                <w:rStyle w:val="Hipervnculo"/>
                <w:noProof/>
                <w:color w:val="auto"/>
                <w:lang w:val="es-ES"/>
              </w:rPr>
              <w:t xml:space="preserve">c) Respuesta </w:t>
            </w:r>
            <w:r w:rsidR="00DC3345" w:rsidRPr="00A35CA9">
              <w:rPr>
                <w:rStyle w:val="Hipervnculo"/>
                <w:rFonts w:eastAsia="Calibri"/>
                <w:noProof/>
                <w:color w:val="auto"/>
                <w:lang w:eastAsia="en-US"/>
              </w:rPr>
              <w:t>del Sujeto Obligado</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_Toc175213862 \h </w:instrText>
            </w:r>
            <w:r w:rsidR="00DC3345" w:rsidRPr="00A35CA9">
              <w:rPr>
                <w:noProof/>
                <w:webHidden/>
              </w:rPr>
            </w:r>
            <w:r w:rsidR="00DC3345" w:rsidRPr="00A35CA9">
              <w:rPr>
                <w:noProof/>
                <w:webHidden/>
              </w:rPr>
              <w:fldChar w:fldCharType="separate"/>
            </w:r>
            <w:r w:rsidR="00C44AF8">
              <w:rPr>
                <w:noProof/>
                <w:webHidden/>
              </w:rPr>
              <w:t>2</w:t>
            </w:r>
            <w:r w:rsidR="00DC3345" w:rsidRPr="00A35CA9">
              <w:rPr>
                <w:noProof/>
                <w:webHidden/>
              </w:rPr>
              <w:fldChar w:fldCharType="end"/>
            </w:r>
          </w:hyperlink>
        </w:p>
        <w:p w14:paraId="48279EB5" w14:textId="77777777" w:rsidR="00DC3345" w:rsidRPr="00A35CA9" w:rsidRDefault="00643CD9" w:rsidP="00A35CA9">
          <w:pPr>
            <w:pStyle w:val="TDC2"/>
            <w:rPr>
              <w:rFonts w:asciiTheme="minorHAnsi" w:eastAsiaTheme="minorEastAsia" w:hAnsiTheme="minorHAnsi" w:cstheme="minorBidi"/>
              <w:noProof/>
              <w:szCs w:val="22"/>
              <w:lang w:eastAsia="es-MX"/>
            </w:rPr>
          </w:pPr>
          <w:hyperlink w:anchor="_Toc175213863" w:history="1">
            <w:r w:rsidR="00DC3345" w:rsidRPr="00A35CA9">
              <w:rPr>
                <w:rStyle w:val="Hipervnculo"/>
                <w:noProof/>
                <w:color w:val="auto"/>
              </w:rPr>
              <w:t>DEL RECURSO DE REVISIÓN</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_Toc175213863 \h </w:instrText>
            </w:r>
            <w:r w:rsidR="00DC3345" w:rsidRPr="00A35CA9">
              <w:rPr>
                <w:noProof/>
                <w:webHidden/>
              </w:rPr>
            </w:r>
            <w:r w:rsidR="00DC3345" w:rsidRPr="00A35CA9">
              <w:rPr>
                <w:noProof/>
                <w:webHidden/>
              </w:rPr>
              <w:fldChar w:fldCharType="separate"/>
            </w:r>
            <w:r w:rsidR="00C44AF8">
              <w:rPr>
                <w:noProof/>
                <w:webHidden/>
              </w:rPr>
              <w:t>3</w:t>
            </w:r>
            <w:r w:rsidR="00DC3345" w:rsidRPr="00A35CA9">
              <w:rPr>
                <w:noProof/>
                <w:webHidden/>
              </w:rPr>
              <w:fldChar w:fldCharType="end"/>
            </w:r>
          </w:hyperlink>
        </w:p>
        <w:p w14:paraId="33006CDB"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64" w:history="1">
            <w:r w:rsidR="00DC3345" w:rsidRPr="00A35CA9">
              <w:rPr>
                <w:rStyle w:val="Hipervnculo"/>
                <w:noProof/>
                <w:color w:val="auto"/>
              </w:rPr>
              <w:t>a) Interposición del Recurso de Revisión</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_Toc175213864 \h </w:instrText>
            </w:r>
            <w:r w:rsidR="00DC3345" w:rsidRPr="00A35CA9">
              <w:rPr>
                <w:noProof/>
                <w:webHidden/>
              </w:rPr>
            </w:r>
            <w:r w:rsidR="00DC3345" w:rsidRPr="00A35CA9">
              <w:rPr>
                <w:noProof/>
                <w:webHidden/>
              </w:rPr>
              <w:fldChar w:fldCharType="separate"/>
            </w:r>
            <w:r w:rsidR="00C44AF8">
              <w:rPr>
                <w:noProof/>
                <w:webHidden/>
              </w:rPr>
              <w:t>3</w:t>
            </w:r>
            <w:r w:rsidR="00DC3345" w:rsidRPr="00A35CA9">
              <w:rPr>
                <w:noProof/>
                <w:webHidden/>
              </w:rPr>
              <w:fldChar w:fldCharType="end"/>
            </w:r>
          </w:hyperlink>
        </w:p>
        <w:p w14:paraId="325CE500"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65" w:history="1">
            <w:r w:rsidR="00DC3345" w:rsidRPr="00A35CA9">
              <w:rPr>
                <w:rStyle w:val="Hipervnculo"/>
                <w:noProof/>
                <w:color w:val="auto"/>
              </w:rPr>
              <w:t>b) Turno del Recurso de Revisión</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_Toc175213865 \h </w:instrText>
            </w:r>
            <w:r w:rsidR="00DC3345" w:rsidRPr="00A35CA9">
              <w:rPr>
                <w:noProof/>
                <w:webHidden/>
              </w:rPr>
            </w:r>
            <w:r w:rsidR="00DC3345" w:rsidRPr="00A35CA9">
              <w:rPr>
                <w:noProof/>
                <w:webHidden/>
              </w:rPr>
              <w:fldChar w:fldCharType="separate"/>
            </w:r>
            <w:r w:rsidR="00C44AF8">
              <w:rPr>
                <w:noProof/>
                <w:webHidden/>
              </w:rPr>
              <w:t>4</w:t>
            </w:r>
            <w:r w:rsidR="00DC3345" w:rsidRPr="00A35CA9">
              <w:rPr>
                <w:noProof/>
                <w:webHidden/>
              </w:rPr>
              <w:fldChar w:fldCharType="end"/>
            </w:r>
          </w:hyperlink>
        </w:p>
        <w:p w14:paraId="30CA09DE"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66" w:history="1">
            <w:r w:rsidR="00DC3345" w:rsidRPr="00A35CA9">
              <w:rPr>
                <w:rStyle w:val="Hipervnculo"/>
                <w:noProof/>
                <w:color w:val="auto"/>
              </w:rPr>
              <w:t>c) Admisión del Recurso de Revisión</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_Toc175213866 \h </w:instrText>
            </w:r>
            <w:r w:rsidR="00DC3345" w:rsidRPr="00A35CA9">
              <w:rPr>
                <w:noProof/>
                <w:webHidden/>
              </w:rPr>
            </w:r>
            <w:r w:rsidR="00DC3345" w:rsidRPr="00A35CA9">
              <w:rPr>
                <w:noProof/>
                <w:webHidden/>
              </w:rPr>
              <w:fldChar w:fldCharType="separate"/>
            </w:r>
            <w:r w:rsidR="00C44AF8">
              <w:rPr>
                <w:noProof/>
                <w:webHidden/>
              </w:rPr>
              <w:t>4</w:t>
            </w:r>
            <w:r w:rsidR="00DC3345" w:rsidRPr="00A35CA9">
              <w:rPr>
                <w:noProof/>
                <w:webHidden/>
              </w:rPr>
              <w:fldChar w:fldCharType="end"/>
            </w:r>
          </w:hyperlink>
        </w:p>
        <w:p w14:paraId="51E94D75"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67" w:history="1">
            <w:r w:rsidR="00DC3345" w:rsidRPr="00A35CA9">
              <w:rPr>
                <w:rStyle w:val="Hipervnculo"/>
                <w:noProof/>
                <w:color w:val="auto"/>
              </w:rPr>
              <w:t>d) Informe Justificado del Sujeto Obligado</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_Toc175213867 \h </w:instrText>
            </w:r>
            <w:r w:rsidR="00DC3345" w:rsidRPr="00A35CA9">
              <w:rPr>
                <w:noProof/>
                <w:webHidden/>
              </w:rPr>
            </w:r>
            <w:r w:rsidR="00DC3345" w:rsidRPr="00A35CA9">
              <w:rPr>
                <w:noProof/>
                <w:webHidden/>
              </w:rPr>
              <w:fldChar w:fldCharType="separate"/>
            </w:r>
            <w:r w:rsidR="00C44AF8">
              <w:rPr>
                <w:noProof/>
                <w:webHidden/>
              </w:rPr>
              <w:t>4</w:t>
            </w:r>
            <w:r w:rsidR="00DC3345" w:rsidRPr="00A35CA9">
              <w:rPr>
                <w:noProof/>
                <w:webHidden/>
              </w:rPr>
              <w:fldChar w:fldCharType="end"/>
            </w:r>
          </w:hyperlink>
        </w:p>
        <w:p w14:paraId="7E4D6A1A"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68" w:history="1">
            <w:r w:rsidR="00DC3345" w:rsidRPr="00A35CA9">
              <w:rPr>
                <w:rStyle w:val="Hipervnculo"/>
                <w:rFonts w:eastAsia="Calibri"/>
                <w:bCs/>
                <w:noProof/>
                <w:color w:val="auto"/>
                <w:lang w:eastAsia="en-US"/>
              </w:rPr>
              <w:t>e)</w:t>
            </w:r>
            <w:r w:rsidR="00DC3345" w:rsidRPr="00A35CA9">
              <w:rPr>
                <w:rStyle w:val="Hipervnculo"/>
                <w:noProof/>
                <w:color w:val="auto"/>
              </w:rPr>
              <w:t xml:space="preserve"> </w:t>
            </w:r>
            <w:r w:rsidR="00DC3345" w:rsidRPr="00A35CA9">
              <w:rPr>
                <w:rStyle w:val="Hipervnculo"/>
                <w:noProof/>
                <w:color w:val="auto"/>
                <w:lang w:val="es-ES"/>
              </w:rPr>
              <w:t>Manifestaciones de la Parte Recurrente</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_Toc175213868 \h </w:instrText>
            </w:r>
            <w:r w:rsidR="00DC3345" w:rsidRPr="00A35CA9">
              <w:rPr>
                <w:noProof/>
                <w:webHidden/>
              </w:rPr>
            </w:r>
            <w:r w:rsidR="00DC3345" w:rsidRPr="00A35CA9">
              <w:rPr>
                <w:noProof/>
                <w:webHidden/>
              </w:rPr>
              <w:fldChar w:fldCharType="separate"/>
            </w:r>
            <w:r w:rsidR="00C44AF8">
              <w:rPr>
                <w:noProof/>
                <w:webHidden/>
              </w:rPr>
              <w:t>5</w:t>
            </w:r>
            <w:r w:rsidR="00DC3345" w:rsidRPr="00A35CA9">
              <w:rPr>
                <w:noProof/>
                <w:webHidden/>
              </w:rPr>
              <w:fldChar w:fldCharType="end"/>
            </w:r>
          </w:hyperlink>
        </w:p>
        <w:p w14:paraId="7AEC5729"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69" w:history="1">
            <w:r w:rsidR="00DC3345" w:rsidRPr="00A35CA9">
              <w:rPr>
                <w:rStyle w:val="Hipervnculo"/>
                <w:rFonts w:eastAsia="Calibri"/>
                <w:noProof/>
                <w:color w:val="auto"/>
              </w:rPr>
              <w:t>f) Ampliación de plazo para resolver el Recurso de Revisión</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_Toc175213869 \h </w:instrText>
            </w:r>
            <w:r w:rsidR="00DC3345" w:rsidRPr="00A35CA9">
              <w:rPr>
                <w:noProof/>
                <w:webHidden/>
              </w:rPr>
            </w:r>
            <w:r w:rsidR="00DC3345" w:rsidRPr="00A35CA9">
              <w:rPr>
                <w:noProof/>
                <w:webHidden/>
              </w:rPr>
              <w:fldChar w:fldCharType="separate"/>
            </w:r>
            <w:r w:rsidR="00C44AF8">
              <w:rPr>
                <w:noProof/>
                <w:webHidden/>
              </w:rPr>
              <w:t>5</w:t>
            </w:r>
            <w:r w:rsidR="00DC3345" w:rsidRPr="00A35CA9">
              <w:rPr>
                <w:noProof/>
                <w:webHidden/>
              </w:rPr>
              <w:fldChar w:fldCharType="end"/>
            </w:r>
          </w:hyperlink>
        </w:p>
        <w:p w14:paraId="57D8B981"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70" w:history="1">
            <w:r w:rsidR="00DC3345" w:rsidRPr="00A35CA9">
              <w:rPr>
                <w:rStyle w:val="Hipervnculo"/>
                <w:noProof/>
                <w:color w:val="auto"/>
              </w:rPr>
              <w:t>g) Cierre de instrucción</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_Toc175213870 \h </w:instrText>
            </w:r>
            <w:r w:rsidR="00DC3345" w:rsidRPr="00A35CA9">
              <w:rPr>
                <w:noProof/>
                <w:webHidden/>
              </w:rPr>
            </w:r>
            <w:r w:rsidR="00DC3345" w:rsidRPr="00A35CA9">
              <w:rPr>
                <w:noProof/>
                <w:webHidden/>
              </w:rPr>
              <w:fldChar w:fldCharType="separate"/>
            </w:r>
            <w:r w:rsidR="00C44AF8">
              <w:rPr>
                <w:noProof/>
                <w:webHidden/>
              </w:rPr>
              <w:t>5</w:t>
            </w:r>
            <w:r w:rsidR="00DC3345" w:rsidRPr="00A35CA9">
              <w:rPr>
                <w:noProof/>
                <w:webHidden/>
              </w:rPr>
              <w:fldChar w:fldCharType="end"/>
            </w:r>
          </w:hyperlink>
        </w:p>
        <w:p w14:paraId="30515C36" w14:textId="77777777" w:rsidR="00DC3345" w:rsidRPr="00A35CA9" w:rsidRDefault="00643CD9" w:rsidP="00A35CA9">
          <w:pPr>
            <w:pStyle w:val="TDC1"/>
            <w:tabs>
              <w:tab w:val="right" w:leader="dot" w:pos="9034"/>
            </w:tabs>
            <w:rPr>
              <w:rFonts w:asciiTheme="minorHAnsi" w:eastAsiaTheme="minorEastAsia" w:hAnsiTheme="minorHAnsi" w:cstheme="minorBidi"/>
              <w:noProof/>
              <w:szCs w:val="22"/>
              <w:lang w:eastAsia="es-MX"/>
            </w:rPr>
          </w:pPr>
          <w:hyperlink w:anchor="_Toc175213871" w:history="1">
            <w:r w:rsidR="00DC3345" w:rsidRPr="00A35CA9">
              <w:rPr>
                <w:rStyle w:val="Hipervnculo"/>
                <w:rFonts w:eastAsiaTheme="minorHAnsi"/>
                <w:noProof/>
                <w:color w:val="auto"/>
                <w:lang w:eastAsia="en-US"/>
              </w:rPr>
              <w:t>CONSIDERANDOS</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_Toc175213871 \h </w:instrText>
            </w:r>
            <w:r w:rsidR="00DC3345" w:rsidRPr="00A35CA9">
              <w:rPr>
                <w:noProof/>
                <w:webHidden/>
              </w:rPr>
            </w:r>
            <w:r w:rsidR="00DC3345" w:rsidRPr="00A35CA9">
              <w:rPr>
                <w:noProof/>
                <w:webHidden/>
              </w:rPr>
              <w:fldChar w:fldCharType="separate"/>
            </w:r>
            <w:r w:rsidR="00C44AF8">
              <w:rPr>
                <w:noProof/>
                <w:webHidden/>
              </w:rPr>
              <w:t>6</w:t>
            </w:r>
            <w:r w:rsidR="00DC3345" w:rsidRPr="00A35CA9">
              <w:rPr>
                <w:noProof/>
                <w:webHidden/>
              </w:rPr>
              <w:fldChar w:fldCharType="end"/>
            </w:r>
          </w:hyperlink>
        </w:p>
        <w:p w14:paraId="3C4B4EFF" w14:textId="77777777" w:rsidR="00DC3345" w:rsidRPr="00A35CA9" w:rsidRDefault="00643CD9" w:rsidP="00A35CA9">
          <w:pPr>
            <w:pStyle w:val="TDC2"/>
            <w:rPr>
              <w:rFonts w:asciiTheme="minorHAnsi" w:eastAsiaTheme="minorEastAsia" w:hAnsiTheme="minorHAnsi" w:cstheme="minorBidi"/>
              <w:noProof/>
              <w:szCs w:val="22"/>
              <w:lang w:eastAsia="es-MX"/>
            </w:rPr>
          </w:pPr>
          <w:hyperlink w:anchor="_Toc175213872" w:history="1">
            <w:r w:rsidR="00DC3345" w:rsidRPr="00A35CA9">
              <w:rPr>
                <w:rStyle w:val="Hipervnculo"/>
                <w:rFonts w:eastAsia="Batang"/>
                <w:noProof/>
                <w:color w:val="auto"/>
              </w:rPr>
              <w:t>PRIMERO. Procedibilidad</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_Toc175213872 \h </w:instrText>
            </w:r>
            <w:r w:rsidR="00DC3345" w:rsidRPr="00A35CA9">
              <w:rPr>
                <w:noProof/>
                <w:webHidden/>
              </w:rPr>
            </w:r>
            <w:r w:rsidR="00DC3345" w:rsidRPr="00A35CA9">
              <w:rPr>
                <w:noProof/>
                <w:webHidden/>
              </w:rPr>
              <w:fldChar w:fldCharType="separate"/>
            </w:r>
            <w:r w:rsidR="00C44AF8">
              <w:rPr>
                <w:noProof/>
                <w:webHidden/>
              </w:rPr>
              <w:t>6</w:t>
            </w:r>
            <w:r w:rsidR="00DC3345" w:rsidRPr="00A35CA9">
              <w:rPr>
                <w:noProof/>
                <w:webHidden/>
              </w:rPr>
              <w:fldChar w:fldCharType="end"/>
            </w:r>
          </w:hyperlink>
        </w:p>
        <w:p w14:paraId="30225C23"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73" w:history="1">
            <w:r w:rsidR="00DC3345" w:rsidRPr="00A35CA9">
              <w:rPr>
                <w:rStyle w:val="Hipervnculo"/>
                <w:noProof/>
                <w:color w:val="auto"/>
              </w:rPr>
              <w:t>a) Competencia del Instituto</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_Toc175213873 \h </w:instrText>
            </w:r>
            <w:r w:rsidR="00DC3345" w:rsidRPr="00A35CA9">
              <w:rPr>
                <w:noProof/>
                <w:webHidden/>
              </w:rPr>
            </w:r>
            <w:r w:rsidR="00DC3345" w:rsidRPr="00A35CA9">
              <w:rPr>
                <w:noProof/>
                <w:webHidden/>
              </w:rPr>
              <w:fldChar w:fldCharType="separate"/>
            </w:r>
            <w:r w:rsidR="00C44AF8">
              <w:rPr>
                <w:noProof/>
                <w:webHidden/>
              </w:rPr>
              <w:t>6</w:t>
            </w:r>
            <w:r w:rsidR="00DC3345" w:rsidRPr="00A35CA9">
              <w:rPr>
                <w:noProof/>
                <w:webHidden/>
              </w:rPr>
              <w:fldChar w:fldCharType="end"/>
            </w:r>
          </w:hyperlink>
        </w:p>
        <w:p w14:paraId="313579D7"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74" w:history="1">
            <w:r w:rsidR="00DC3345" w:rsidRPr="00A35CA9">
              <w:rPr>
                <w:rStyle w:val="Hipervnculo"/>
                <w:noProof/>
                <w:color w:val="auto"/>
              </w:rPr>
              <w:t>b) Legitimidad de la parte recurrente</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_Toc175213874 \h </w:instrText>
            </w:r>
            <w:r w:rsidR="00DC3345" w:rsidRPr="00A35CA9">
              <w:rPr>
                <w:noProof/>
                <w:webHidden/>
              </w:rPr>
            </w:r>
            <w:r w:rsidR="00DC3345" w:rsidRPr="00A35CA9">
              <w:rPr>
                <w:noProof/>
                <w:webHidden/>
              </w:rPr>
              <w:fldChar w:fldCharType="separate"/>
            </w:r>
            <w:r w:rsidR="00C44AF8">
              <w:rPr>
                <w:noProof/>
                <w:webHidden/>
              </w:rPr>
              <w:t>6</w:t>
            </w:r>
            <w:r w:rsidR="00DC3345" w:rsidRPr="00A35CA9">
              <w:rPr>
                <w:noProof/>
                <w:webHidden/>
              </w:rPr>
              <w:fldChar w:fldCharType="end"/>
            </w:r>
          </w:hyperlink>
        </w:p>
        <w:p w14:paraId="6B8FFFC0"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75" w:history="1">
            <w:r w:rsidR="00DC3345" w:rsidRPr="00A35CA9">
              <w:rPr>
                <w:rStyle w:val="Hipervnculo"/>
                <w:rFonts w:eastAsia="Calibri"/>
                <w:noProof/>
                <w:color w:val="auto"/>
                <w:lang w:eastAsia="es-ES_tradnl"/>
              </w:rPr>
              <w:t>c) Plazo para interponer el recurso</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_Toc175213875 \h </w:instrText>
            </w:r>
            <w:r w:rsidR="00DC3345" w:rsidRPr="00A35CA9">
              <w:rPr>
                <w:noProof/>
                <w:webHidden/>
              </w:rPr>
            </w:r>
            <w:r w:rsidR="00DC3345" w:rsidRPr="00A35CA9">
              <w:rPr>
                <w:noProof/>
                <w:webHidden/>
              </w:rPr>
              <w:fldChar w:fldCharType="separate"/>
            </w:r>
            <w:r w:rsidR="00C44AF8">
              <w:rPr>
                <w:noProof/>
                <w:webHidden/>
              </w:rPr>
              <w:t>7</w:t>
            </w:r>
            <w:r w:rsidR="00DC3345" w:rsidRPr="00A35CA9">
              <w:rPr>
                <w:noProof/>
                <w:webHidden/>
              </w:rPr>
              <w:fldChar w:fldCharType="end"/>
            </w:r>
          </w:hyperlink>
        </w:p>
        <w:p w14:paraId="0E535001"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76" w:history="1">
            <w:r w:rsidR="00DC3345" w:rsidRPr="00A35CA9">
              <w:rPr>
                <w:rStyle w:val="Hipervnculo"/>
                <w:rFonts w:eastAsia="Calibri"/>
                <w:noProof/>
                <w:color w:val="auto"/>
                <w:lang w:eastAsia="es-ES_tradnl"/>
              </w:rPr>
              <w:t>d) Causal de Procedencia</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_Toc175213876 \h </w:instrText>
            </w:r>
            <w:r w:rsidR="00DC3345" w:rsidRPr="00A35CA9">
              <w:rPr>
                <w:noProof/>
                <w:webHidden/>
              </w:rPr>
            </w:r>
            <w:r w:rsidR="00DC3345" w:rsidRPr="00A35CA9">
              <w:rPr>
                <w:noProof/>
                <w:webHidden/>
              </w:rPr>
              <w:fldChar w:fldCharType="separate"/>
            </w:r>
            <w:r w:rsidR="00C44AF8">
              <w:rPr>
                <w:noProof/>
                <w:webHidden/>
              </w:rPr>
              <w:t>7</w:t>
            </w:r>
            <w:r w:rsidR="00DC3345" w:rsidRPr="00A35CA9">
              <w:rPr>
                <w:noProof/>
                <w:webHidden/>
              </w:rPr>
              <w:fldChar w:fldCharType="end"/>
            </w:r>
          </w:hyperlink>
        </w:p>
        <w:p w14:paraId="2D30F588"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77" w:history="1">
            <w:r w:rsidR="00DC3345" w:rsidRPr="00A35CA9">
              <w:rPr>
                <w:rStyle w:val="Hipervnculo"/>
                <w:noProof/>
                <w:color w:val="auto"/>
              </w:rPr>
              <w:t>e) Requisitos formales para la interposición del recurso</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_Toc175213877 \h </w:instrText>
            </w:r>
            <w:r w:rsidR="00DC3345" w:rsidRPr="00A35CA9">
              <w:rPr>
                <w:noProof/>
                <w:webHidden/>
              </w:rPr>
            </w:r>
            <w:r w:rsidR="00DC3345" w:rsidRPr="00A35CA9">
              <w:rPr>
                <w:noProof/>
                <w:webHidden/>
              </w:rPr>
              <w:fldChar w:fldCharType="separate"/>
            </w:r>
            <w:r w:rsidR="00C44AF8">
              <w:rPr>
                <w:noProof/>
                <w:webHidden/>
              </w:rPr>
              <w:t>7</w:t>
            </w:r>
            <w:r w:rsidR="00DC3345" w:rsidRPr="00A35CA9">
              <w:rPr>
                <w:noProof/>
                <w:webHidden/>
              </w:rPr>
              <w:fldChar w:fldCharType="end"/>
            </w:r>
          </w:hyperlink>
        </w:p>
        <w:p w14:paraId="4A481A9A" w14:textId="77777777" w:rsidR="00DC3345" w:rsidRPr="00A35CA9" w:rsidRDefault="00643CD9" w:rsidP="00A35CA9">
          <w:pPr>
            <w:pStyle w:val="TDC2"/>
            <w:rPr>
              <w:rFonts w:asciiTheme="minorHAnsi" w:eastAsiaTheme="minorEastAsia" w:hAnsiTheme="minorHAnsi" w:cstheme="minorBidi"/>
              <w:noProof/>
              <w:szCs w:val="22"/>
              <w:lang w:eastAsia="es-MX"/>
            </w:rPr>
          </w:pPr>
          <w:hyperlink w:anchor="_Toc175213878" w:history="1">
            <w:r w:rsidR="00DC3345" w:rsidRPr="00A35CA9">
              <w:rPr>
                <w:rStyle w:val="Hipervnculo"/>
                <w:noProof/>
                <w:color w:val="auto"/>
              </w:rPr>
              <w:t>SEGUNDO. Estudio de Fondo</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_Toc175213878 \h </w:instrText>
            </w:r>
            <w:r w:rsidR="00DC3345" w:rsidRPr="00A35CA9">
              <w:rPr>
                <w:noProof/>
                <w:webHidden/>
              </w:rPr>
            </w:r>
            <w:r w:rsidR="00DC3345" w:rsidRPr="00A35CA9">
              <w:rPr>
                <w:noProof/>
                <w:webHidden/>
              </w:rPr>
              <w:fldChar w:fldCharType="separate"/>
            </w:r>
            <w:r w:rsidR="00C44AF8">
              <w:rPr>
                <w:noProof/>
                <w:webHidden/>
              </w:rPr>
              <w:t>8</w:t>
            </w:r>
            <w:r w:rsidR="00DC3345" w:rsidRPr="00A35CA9">
              <w:rPr>
                <w:noProof/>
                <w:webHidden/>
              </w:rPr>
              <w:fldChar w:fldCharType="end"/>
            </w:r>
          </w:hyperlink>
        </w:p>
        <w:p w14:paraId="4B3168A0"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79" w:history="1">
            <w:r w:rsidR="00DC3345" w:rsidRPr="00A35CA9">
              <w:rPr>
                <w:rStyle w:val="Hipervnculo"/>
                <w:noProof/>
                <w:color w:val="auto"/>
              </w:rPr>
              <w:t>a) Mandato de transparencia y responsabilidad del Sujeto Obligado</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_Toc175213879 \h </w:instrText>
            </w:r>
            <w:r w:rsidR="00DC3345" w:rsidRPr="00A35CA9">
              <w:rPr>
                <w:noProof/>
                <w:webHidden/>
              </w:rPr>
            </w:r>
            <w:r w:rsidR="00DC3345" w:rsidRPr="00A35CA9">
              <w:rPr>
                <w:noProof/>
                <w:webHidden/>
              </w:rPr>
              <w:fldChar w:fldCharType="separate"/>
            </w:r>
            <w:r w:rsidR="00C44AF8">
              <w:rPr>
                <w:noProof/>
                <w:webHidden/>
              </w:rPr>
              <w:t>8</w:t>
            </w:r>
            <w:r w:rsidR="00DC3345" w:rsidRPr="00A35CA9">
              <w:rPr>
                <w:noProof/>
                <w:webHidden/>
              </w:rPr>
              <w:fldChar w:fldCharType="end"/>
            </w:r>
          </w:hyperlink>
        </w:p>
        <w:p w14:paraId="4187A46E"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80" w:history="1">
            <w:r w:rsidR="00DC3345" w:rsidRPr="00A35CA9">
              <w:rPr>
                <w:rStyle w:val="Hipervnculo"/>
                <w:rFonts w:eastAsia="Calibri"/>
                <w:noProof/>
                <w:color w:val="auto"/>
                <w:lang w:eastAsia="es-ES_tradnl"/>
              </w:rPr>
              <w:t>b) Controversia a resolver</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_Toc175213880 \h </w:instrText>
            </w:r>
            <w:r w:rsidR="00DC3345" w:rsidRPr="00A35CA9">
              <w:rPr>
                <w:noProof/>
                <w:webHidden/>
              </w:rPr>
            </w:r>
            <w:r w:rsidR="00DC3345" w:rsidRPr="00A35CA9">
              <w:rPr>
                <w:noProof/>
                <w:webHidden/>
              </w:rPr>
              <w:fldChar w:fldCharType="separate"/>
            </w:r>
            <w:r w:rsidR="00C44AF8">
              <w:rPr>
                <w:noProof/>
                <w:webHidden/>
              </w:rPr>
              <w:t>10</w:t>
            </w:r>
            <w:r w:rsidR="00DC3345" w:rsidRPr="00A35CA9">
              <w:rPr>
                <w:noProof/>
                <w:webHidden/>
              </w:rPr>
              <w:fldChar w:fldCharType="end"/>
            </w:r>
          </w:hyperlink>
        </w:p>
        <w:p w14:paraId="0BBBF5CB"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81" w:history="1">
            <w:r w:rsidR="00DC3345" w:rsidRPr="00A35CA9">
              <w:rPr>
                <w:rStyle w:val="Hipervnculo"/>
                <w:noProof/>
                <w:color w:val="auto"/>
              </w:rPr>
              <w:t>c) Estudio de la controversia</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_Toc175213881 \h </w:instrText>
            </w:r>
            <w:r w:rsidR="00DC3345" w:rsidRPr="00A35CA9">
              <w:rPr>
                <w:noProof/>
                <w:webHidden/>
              </w:rPr>
            </w:r>
            <w:r w:rsidR="00DC3345" w:rsidRPr="00A35CA9">
              <w:rPr>
                <w:noProof/>
                <w:webHidden/>
              </w:rPr>
              <w:fldChar w:fldCharType="separate"/>
            </w:r>
            <w:r w:rsidR="00C44AF8">
              <w:rPr>
                <w:noProof/>
                <w:webHidden/>
              </w:rPr>
              <w:t>11</w:t>
            </w:r>
            <w:r w:rsidR="00DC3345" w:rsidRPr="00A35CA9">
              <w:rPr>
                <w:noProof/>
                <w:webHidden/>
              </w:rPr>
              <w:fldChar w:fldCharType="end"/>
            </w:r>
          </w:hyperlink>
        </w:p>
        <w:p w14:paraId="44D11A74"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82" w:history="1">
            <w:r w:rsidR="00DC3345" w:rsidRPr="00A35CA9">
              <w:rPr>
                <w:rStyle w:val="Hipervnculo"/>
                <w:noProof/>
                <w:color w:val="auto"/>
              </w:rPr>
              <w:t>d) Versión pública</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_Toc175213882 \h </w:instrText>
            </w:r>
            <w:r w:rsidR="00DC3345" w:rsidRPr="00A35CA9">
              <w:rPr>
                <w:noProof/>
                <w:webHidden/>
              </w:rPr>
            </w:r>
            <w:r w:rsidR="00DC3345" w:rsidRPr="00A35CA9">
              <w:rPr>
                <w:noProof/>
                <w:webHidden/>
              </w:rPr>
              <w:fldChar w:fldCharType="separate"/>
            </w:r>
            <w:r w:rsidR="00C44AF8">
              <w:rPr>
                <w:noProof/>
                <w:webHidden/>
              </w:rPr>
              <w:t>29</w:t>
            </w:r>
            <w:r w:rsidR="00DC3345" w:rsidRPr="00A35CA9">
              <w:rPr>
                <w:noProof/>
                <w:webHidden/>
              </w:rPr>
              <w:fldChar w:fldCharType="end"/>
            </w:r>
          </w:hyperlink>
        </w:p>
        <w:p w14:paraId="24F0A657" w14:textId="77777777" w:rsidR="00DC3345" w:rsidRPr="00A35CA9" w:rsidRDefault="00643CD9" w:rsidP="00A35CA9">
          <w:pPr>
            <w:pStyle w:val="TDC3"/>
            <w:rPr>
              <w:rFonts w:asciiTheme="minorHAnsi" w:eastAsiaTheme="minorEastAsia" w:hAnsiTheme="minorHAnsi" w:cstheme="minorBidi"/>
              <w:noProof/>
              <w:szCs w:val="22"/>
              <w:lang w:eastAsia="es-MX"/>
            </w:rPr>
          </w:pPr>
          <w:hyperlink w:anchor="_Toc175213883" w:history="1">
            <w:r w:rsidR="00DC3345" w:rsidRPr="00A35CA9">
              <w:rPr>
                <w:rStyle w:val="Hipervnculo"/>
                <w:rFonts w:eastAsia="Calibri"/>
                <w:noProof/>
                <w:color w:val="auto"/>
              </w:rPr>
              <w:t xml:space="preserve">e) </w:t>
            </w:r>
            <w:r w:rsidR="00DC3345" w:rsidRPr="00A35CA9">
              <w:rPr>
                <w:rStyle w:val="Hipervnculo"/>
                <w:noProof/>
                <w:color w:val="auto"/>
              </w:rPr>
              <w:t>Conclusión</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_Toc175213883 \h </w:instrText>
            </w:r>
            <w:r w:rsidR="00DC3345" w:rsidRPr="00A35CA9">
              <w:rPr>
                <w:noProof/>
                <w:webHidden/>
              </w:rPr>
            </w:r>
            <w:r w:rsidR="00DC3345" w:rsidRPr="00A35CA9">
              <w:rPr>
                <w:noProof/>
                <w:webHidden/>
              </w:rPr>
              <w:fldChar w:fldCharType="separate"/>
            </w:r>
            <w:r w:rsidR="00C44AF8">
              <w:rPr>
                <w:noProof/>
                <w:webHidden/>
              </w:rPr>
              <w:t>29</w:t>
            </w:r>
            <w:r w:rsidR="00DC3345" w:rsidRPr="00A35CA9">
              <w:rPr>
                <w:noProof/>
                <w:webHidden/>
              </w:rPr>
              <w:fldChar w:fldCharType="end"/>
            </w:r>
          </w:hyperlink>
        </w:p>
        <w:p w14:paraId="3F2A150C" w14:textId="77777777" w:rsidR="00DC3345" w:rsidRPr="00A35CA9" w:rsidRDefault="00643CD9" w:rsidP="00A35CA9">
          <w:pPr>
            <w:pStyle w:val="TDC1"/>
            <w:tabs>
              <w:tab w:val="right" w:leader="dot" w:pos="9034"/>
            </w:tabs>
            <w:rPr>
              <w:rFonts w:asciiTheme="minorHAnsi" w:eastAsiaTheme="minorEastAsia" w:hAnsiTheme="minorHAnsi" w:cstheme="minorBidi"/>
              <w:noProof/>
              <w:szCs w:val="22"/>
              <w:lang w:eastAsia="es-MX"/>
            </w:rPr>
          </w:pPr>
          <w:hyperlink w:anchor="_Toc175213884" w:history="1">
            <w:r w:rsidR="00DC3345" w:rsidRPr="00A35CA9">
              <w:rPr>
                <w:rStyle w:val="Hipervnculo"/>
                <w:noProof/>
                <w:color w:val="auto"/>
              </w:rPr>
              <w:t>RESUELVE</w:t>
            </w:r>
            <w:r w:rsidR="00DC3345" w:rsidRPr="00A35CA9">
              <w:rPr>
                <w:noProof/>
                <w:webHidden/>
              </w:rPr>
              <w:tab/>
            </w:r>
            <w:r w:rsidR="00DC3345" w:rsidRPr="00A35CA9">
              <w:rPr>
                <w:noProof/>
                <w:webHidden/>
              </w:rPr>
              <w:fldChar w:fldCharType="begin"/>
            </w:r>
            <w:r w:rsidR="00DC3345" w:rsidRPr="00A35CA9">
              <w:rPr>
                <w:noProof/>
                <w:webHidden/>
              </w:rPr>
              <w:instrText xml:space="preserve"> PAGEREF _Toc175213884 \h </w:instrText>
            </w:r>
            <w:r w:rsidR="00DC3345" w:rsidRPr="00A35CA9">
              <w:rPr>
                <w:noProof/>
                <w:webHidden/>
              </w:rPr>
            </w:r>
            <w:r w:rsidR="00DC3345" w:rsidRPr="00A35CA9">
              <w:rPr>
                <w:noProof/>
                <w:webHidden/>
              </w:rPr>
              <w:fldChar w:fldCharType="separate"/>
            </w:r>
            <w:r w:rsidR="00C44AF8">
              <w:rPr>
                <w:noProof/>
                <w:webHidden/>
              </w:rPr>
              <w:t>30</w:t>
            </w:r>
            <w:r w:rsidR="00DC3345" w:rsidRPr="00A35CA9">
              <w:rPr>
                <w:noProof/>
                <w:webHidden/>
              </w:rPr>
              <w:fldChar w:fldCharType="end"/>
            </w:r>
          </w:hyperlink>
        </w:p>
        <w:p w14:paraId="0C82FD7A" w14:textId="0A98B40F" w:rsidR="009B2945" w:rsidRPr="00A35CA9" w:rsidRDefault="00AE3DA7" w:rsidP="00A35CA9">
          <w:pPr>
            <w:pStyle w:val="TDC1"/>
            <w:tabs>
              <w:tab w:val="right" w:leader="dot" w:pos="9034"/>
            </w:tabs>
            <w:rPr>
              <w:b/>
              <w:bCs/>
              <w:szCs w:val="22"/>
              <w:lang w:val="es-ES"/>
            </w:rPr>
          </w:pPr>
          <w:r w:rsidRPr="00A35CA9">
            <w:rPr>
              <w:b/>
              <w:bCs/>
              <w:szCs w:val="22"/>
              <w:lang w:val="es-ES"/>
            </w:rPr>
            <w:fldChar w:fldCharType="end"/>
          </w:r>
        </w:p>
      </w:sdtContent>
    </w:sdt>
    <w:p w14:paraId="603A07E2" w14:textId="77777777" w:rsidR="00646436" w:rsidRPr="00A35CA9" w:rsidRDefault="00646436" w:rsidP="00A35CA9">
      <w:pPr>
        <w:rPr>
          <w:rFonts w:cs="Tahoma"/>
          <w:szCs w:val="22"/>
        </w:rPr>
        <w:sectPr w:rsidR="00646436" w:rsidRPr="00A35CA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0FF868E" w:rsidR="00775BFC" w:rsidRPr="00A35CA9" w:rsidRDefault="00775BFC" w:rsidP="00A35CA9">
      <w:pPr>
        <w:rPr>
          <w:b/>
          <w:szCs w:val="22"/>
        </w:rPr>
      </w:pPr>
      <w:r w:rsidRPr="00A35CA9">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9E57D9" w:rsidRPr="00A35CA9">
        <w:rPr>
          <w:b/>
          <w:szCs w:val="22"/>
        </w:rPr>
        <w:t>veinti</w:t>
      </w:r>
      <w:r w:rsidR="003A552F" w:rsidRPr="00A35CA9">
        <w:rPr>
          <w:b/>
          <w:szCs w:val="22"/>
        </w:rPr>
        <w:t>ocho</w:t>
      </w:r>
      <w:r w:rsidR="00ED7170" w:rsidRPr="00A35CA9">
        <w:rPr>
          <w:b/>
          <w:szCs w:val="22"/>
        </w:rPr>
        <w:t xml:space="preserve"> de </w:t>
      </w:r>
      <w:r w:rsidR="00E33714" w:rsidRPr="00A35CA9">
        <w:rPr>
          <w:b/>
          <w:szCs w:val="22"/>
        </w:rPr>
        <w:t>agosto</w:t>
      </w:r>
      <w:r w:rsidR="00ED7170" w:rsidRPr="00A35CA9">
        <w:rPr>
          <w:b/>
          <w:szCs w:val="22"/>
        </w:rPr>
        <w:t xml:space="preserve"> de dos mil veinticuatro.</w:t>
      </w:r>
    </w:p>
    <w:p w14:paraId="0AF3AAC4" w14:textId="77777777" w:rsidR="00775BFC" w:rsidRPr="00A35CA9" w:rsidRDefault="00775BFC" w:rsidP="00A35CA9">
      <w:pPr>
        <w:rPr>
          <w:szCs w:val="22"/>
        </w:rPr>
      </w:pPr>
    </w:p>
    <w:p w14:paraId="40EAE038" w14:textId="4C470974" w:rsidR="00775BFC" w:rsidRPr="00A35CA9" w:rsidRDefault="00775BFC" w:rsidP="00A35CA9">
      <w:pPr>
        <w:rPr>
          <w:szCs w:val="22"/>
        </w:rPr>
      </w:pPr>
      <w:r w:rsidRPr="00A35CA9">
        <w:rPr>
          <w:b/>
          <w:szCs w:val="22"/>
        </w:rPr>
        <w:t xml:space="preserve">VISTO </w:t>
      </w:r>
      <w:r w:rsidRPr="00A35CA9">
        <w:rPr>
          <w:szCs w:val="22"/>
        </w:rPr>
        <w:t xml:space="preserve">el expediente formado con motivo del Recurso de Revisión </w:t>
      </w:r>
      <w:r w:rsidR="001A1B81" w:rsidRPr="00A35CA9">
        <w:rPr>
          <w:rFonts w:eastAsia="Calibri"/>
          <w:b/>
          <w:szCs w:val="22"/>
          <w:lang w:eastAsia="en-US"/>
        </w:rPr>
        <w:t>03592/INFOEM/IP/RR/2024</w:t>
      </w:r>
      <w:r w:rsidR="005314A3" w:rsidRPr="00A35CA9">
        <w:rPr>
          <w:rFonts w:eastAsia="Calibri"/>
          <w:b/>
          <w:szCs w:val="22"/>
          <w:lang w:eastAsia="en-US"/>
        </w:rPr>
        <w:t xml:space="preserve"> </w:t>
      </w:r>
      <w:r w:rsidRPr="00A35CA9">
        <w:rPr>
          <w:szCs w:val="22"/>
        </w:rPr>
        <w:t xml:space="preserve">interpuesto por </w:t>
      </w:r>
      <w:r w:rsidR="00145122">
        <w:rPr>
          <w:b/>
          <w:bCs/>
          <w:szCs w:val="22"/>
        </w:rPr>
        <w:t>XXXXXXX</w:t>
      </w:r>
      <w:r w:rsidRPr="00A35CA9">
        <w:rPr>
          <w:szCs w:val="22"/>
        </w:rPr>
        <w:t xml:space="preserve">, a quien en lo subsecuente se le denominará </w:t>
      </w:r>
      <w:r w:rsidRPr="00A35CA9">
        <w:rPr>
          <w:b/>
          <w:bCs/>
          <w:szCs w:val="22"/>
        </w:rPr>
        <w:t>LA PARTE RECURRENTE</w:t>
      </w:r>
      <w:r w:rsidRPr="00A35CA9">
        <w:rPr>
          <w:szCs w:val="22"/>
        </w:rPr>
        <w:t>, en contra de la respuesta emitida por</w:t>
      </w:r>
      <w:r w:rsidR="00A0449B" w:rsidRPr="00A35CA9">
        <w:rPr>
          <w:szCs w:val="22"/>
        </w:rPr>
        <w:t xml:space="preserve"> </w:t>
      </w:r>
      <w:r w:rsidR="002E2C99" w:rsidRPr="00A35CA9">
        <w:rPr>
          <w:szCs w:val="22"/>
        </w:rPr>
        <w:t>el</w:t>
      </w:r>
      <w:r w:rsidR="000748DF" w:rsidRPr="00A35CA9">
        <w:rPr>
          <w:szCs w:val="22"/>
        </w:rPr>
        <w:t xml:space="preserve"> </w:t>
      </w:r>
      <w:r w:rsidR="001A1B81" w:rsidRPr="00A35CA9">
        <w:rPr>
          <w:b/>
          <w:bCs/>
          <w:szCs w:val="22"/>
        </w:rPr>
        <w:t>Ayuntamiento de Toluca</w:t>
      </w:r>
      <w:r w:rsidRPr="00A35CA9">
        <w:rPr>
          <w:szCs w:val="22"/>
        </w:rPr>
        <w:t xml:space="preserve">, en adelante </w:t>
      </w:r>
      <w:r w:rsidRPr="00A35CA9">
        <w:rPr>
          <w:b/>
          <w:bCs/>
          <w:szCs w:val="22"/>
        </w:rPr>
        <w:t>EL SUJETO OBLIGADO</w:t>
      </w:r>
      <w:r w:rsidRPr="00A35CA9">
        <w:rPr>
          <w:rFonts w:eastAsia="Calibri"/>
          <w:szCs w:val="22"/>
          <w:lang w:eastAsia="en-US"/>
        </w:rPr>
        <w:t xml:space="preserve">, </w:t>
      </w:r>
      <w:r w:rsidRPr="00A35CA9">
        <w:rPr>
          <w:szCs w:val="22"/>
        </w:rPr>
        <w:t>se emite la presente Resolución con base en los Antecedentes y Considerandos que se exponen a continuación:</w:t>
      </w:r>
    </w:p>
    <w:p w14:paraId="2116968C" w14:textId="77777777" w:rsidR="00775BFC" w:rsidRPr="00A35CA9" w:rsidRDefault="00775BFC" w:rsidP="00A35CA9">
      <w:pPr>
        <w:rPr>
          <w:szCs w:val="22"/>
        </w:rPr>
      </w:pPr>
    </w:p>
    <w:p w14:paraId="5A444FB6" w14:textId="639D3567" w:rsidR="00664420" w:rsidRPr="00A35CA9" w:rsidRDefault="00664420" w:rsidP="00A35CA9">
      <w:pPr>
        <w:pStyle w:val="Ttulo1"/>
        <w:rPr>
          <w:szCs w:val="22"/>
        </w:rPr>
      </w:pPr>
      <w:bookmarkStart w:id="2" w:name="_Toc175213858"/>
      <w:r w:rsidRPr="00A35CA9">
        <w:rPr>
          <w:szCs w:val="22"/>
        </w:rPr>
        <w:t>ANTECEDENTES</w:t>
      </w:r>
      <w:bookmarkEnd w:id="2"/>
    </w:p>
    <w:p w14:paraId="7CE9E53D" w14:textId="77777777" w:rsidR="00E37A3F" w:rsidRPr="00A35CA9" w:rsidRDefault="00E37A3F" w:rsidP="00A35CA9">
      <w:pPr>
        <w:rPr>
          <w:szCs w:val="22"/>
        </w:rPr>
      </w:pPr>
    </w:p>
    <w:p w14:paraId="09B2D38F" w14:textId="6E49D146" w:rsidR="00664420" w:rsidRPr="00A35CA9" w:rsidRDefault="00E37A3F" w:rsidP="00A35CA9">
      <w:pPr>
        <w:pStyle w:val="Ttulo2"/>
        <w:rPr>
          <w:szCs w:val="22"/>
        </w:rPr>
      </w:pPr>
      <w:bookmarkStart w:id="3" w:name="_Toc175213859"/>
      <w:r w:rsidRPr="00A35CA9">
        <w:rPr>
          <w:szCs w:val="22"/>
        </w:rPr>
        <w:t>DE LA SOLICITUD DE INFORMACIÓN</w:t>
      </w:r>
      <w:bookmarkEnd w:id="3"/>
    </w:p>
    <w:p w14:paraId="7B7535DF" w14:textId="77777777" w:rsidR="00E37A3F" w:rsidRPr="00A35CA9" w:rsidRDefault="00E37A3F" w:rsidP="00A35CA9">
      <w:pPr>
        <w:rPr>
          <w:szCs w:val="22"/>
        </w:rPr>
      </w:pPr>
    </w:p>
    <w:p w14:paraId="2C6AD1A5" w14:textId="0405B3CD" w:rsidR="00664420" w:rsidRPr="00A35CA9" w:rsidRDefault="00E37A3F" w:rsidP="00A35CA9">
      <w:pPr>
        <w:pStyle w:val="Ttulo3"/>
        <w:rPr>
          <w:szCs w:val="22"/>
        </w:rPr>
      </w:pPr>
      <w:bookmarkStart w:id="4" w:name="_Toc175213860"/>
      <w:r w:rsidRPr="00A35CA9">
        <w:rPr>
          <w:szCs w:val="22"/>
        </w:rPr>
        <w:t xml:space="preserve">a) </w:t>
      </w:r>
      <w:r w:rsidR="006B10B0" w:rsidRPr="00A35CA9">
        <w:rPr>
          <w:szCs w:val="22"/>
        </w:rPr>
        <w:t>S</w:t>
      </w:r>
      <w:r w:rsidR="00664420" w:rsidRPr="00A35CA9">
        <w:rPr>
          <w:szCs w:val="22"/>
        </w:rPr>
        <w:t xml:space="preserve">olicitud de </w:t>
      </w:r>
      <w:r w:rsidR="006B10B0" w:rsidRPr="00A35CA9">
        <w:rPr>
          <w:szCs w:val="22"/>
        </w:rPr>
        <w:t>i</w:t>
      </w:r>
      <w:r w:rsidR="00664420" w:rsidRPr="00A35CA9">
        <w:rPr>
          <w:szCs w:val="22"/>
        </w:rPr>
        <w:t>nformación</w:t>
      </w:r>
      <w:bookmarkEnd w:id="4"/>
    </w:p>
    <w:p w14:paraId="06DCD29D" w14:textId="045BE678" w:rsidR="009A2D78" w:rsidRPr="00A35CA9" w:rsidRDefault="006B10B0" w:rsidP="00A35CA9">
      <w:pPr>
        <w:pStyle w:val="Prrafodelista"/>
        <w:tabs>
          <w:tab w:val="left" w:pos="851"/>
        </w:tabs>
        <w:ind w:left="0"/>
        <w:contextualSpacing w:val="0"/>
        <w:rPr>
          <w:rFonts w:cs="Tahoma"/>
          <w:szCs w:val="22"/>
        </w:rPr>
      </w:pPr>
      <w:r w:rsidRPr="00A35CA9">
        <w:rPr>
          <w:rFonts w:cs="Tahoma"/>
          <w:szCs w:val="22"/>
        </w:rPr>
        <w:t>El</w:t>
      </w:r>
      <w:r w:rsidR="00664420" w:rsidRPr="00A35CA9">
        <w:rPr>
          <w:rFonts w:cs="Tahoma"/>
          <w:szCs w:val="22"/>
        </w:rPr>
        <w:t xml:space="preserve"> </w:t>
      </w:r>
      <w:r w:rsidR="001A1B81" w:rsidRPr="00A35CA9">
        <w:rPr>
          <w:rFonts w:cs="Tahoma"/>
          <w:b/>
          <w:bCs/>
          <w:szCs w:val="22"/>
        </w:rPr>
        <w:t>veintiuno</w:t>
      </w:r>
      <w:r w:rsidR="002E2C99" w:rsidRPr="00A35CA9">
        <w:rPr>
          <w:rFonts w:cs="Tahoma"/>
          <w:b/>
          <w:bCs/>
          <w:szCs w:val="22"/>
        </w:rPr>
        <w:t xml:space="preserve"> de mayo</w:t>
      </w:r>
      <w:r w:rsidR="00664420" w:rsidRPr="00A35CA9">
        <w:rPr>
          <w:rFonts w:cs="Tahoma"/>
          <w:b/>
          <w:bCs/>
          <w:szCs w:val="22"/>
        </w:rPr>
        <w:t xml:space="preserve"> de dos mil </w:t>
      </w:r>
      <w:r w:rsidR="004B56B4" w:rsidRPr="00A35CA9">
        <w:rPr>
          <w:rFonts w:cs="Tahoma"/>
          <w:b/>
          <w:bCs/>
          <w:szCs w:val="22"/>
        </w:rPr>
        <w:t>veinticuatro</w:t>
      </w:r>
      <w:r w:rsidR="00664420" w:rsidRPr="00A35CA9">
        <w:rPr>
          <w:rFonts w:cs="Tahoma"/>
          <w:szCs w:val="22"/>
        </w:rPr>
        <w:t xml:space="preserve">, </w:t>
      </w:r>
      <w:r w:rsidRPr="00A35CA9">
        <w:rPr>
          <w:b/>
          <w:bCs/>
          <w:szCs w:val="22"/>
        </w:rPr>
        <w:t>LA PARTE RECURRENTE</w:t>
      </w:r>
      <w:r w:rsidR="00664420" w:rsidRPr="00A35CA9">
        <w:rPr>
          <w:rFonts w:cs="Tahoma"/>
          <w:szCs w:val="22"/>
        </w:rPr>
        <w:t xml:space="preserve"> presentó una solicitud de acceso a la información pública </w:t>
      </w:r>
      <w:r w:rsidR="001F3515" w:rsidRPr="00A35CA9">
        <w:rPr>
          <w:rFonts w:cs="Tahoma"/>
          <w:szCs w:val="22"/>
        </w:rPr>
        <w:t xml:space="preserve">ante el </w:t>
      </w:r>
      <w:r w:rsidR="001F3515" w:rsidRPr="00A35CA9">
        <w:rPr>
          <w:rFonts w:cs="Tahoma"/>
          <w:b/>
          <w:bCs/>
          <w:szCs w:val="22"/>
        </w:rPr>
        <w:t>SUJETO OBLIGADO</w:t>
      </w:r>
      <w:r w:rsidR="001F3515" w:rsidRPr="00A35CA9">
        <w:rPr>
          <w:rFonts w:cs="Tahoma"/>
          <w:szCs w:val="22"/>
        </w:rPr>
        <w:t xml:space="preserve">, </w:t>
      </w:r>
      <w:r w:rsidR="00664420" w:rsidRPr="00A35CA9">
        <w:rPr>
          <w:rFonts w:cs="Tahoma"/>
          <w:szCs w:val="22"/>
        </w:rPr>
        <w:t>a través del Sistema de Acceso a la Información Mexiquense</w:t>
      </w:r>
      <w:r w:rsidRPr="00A35CA9">
        <w:rPr>
          <w:rFonts w:cs="Tahoma"/>
          <w:szCs w:val="22"/>
        </w:rPr>
        <w:t xml:space="preserve"> </w:t>
      </w:r>
      <w:r w:rsidR="009A2D78" w:rsidRPr="00A35CA9">
        <w:rPr>
          <w:rFonts w:cs="Tahoma"/>
          <w:szCs w:val="22"/>
        </w:rPr>
        <w:t>(</w:t>
      </w:r>
      <w:r w:rsidRPr="00A35CA9">
        <w:rPr>
          <w:rFonts w:cs="Tahoma"/>
          <w:b/>
          <w:szCs w:val="22"/>
        </w:rPr>
        <w:t>SAIMEX</w:t>
      </w:r>
      <w:r w:rsidR="009A2D78" w:rsidRPr="00A35CA9">
        <w:rPr>
          <w:rFonts w:cs="Tahoma"/>
          <w:szCs w:val="22"/>
        </w:rPr>
        <w:t>). Dicha solicitud quedó</w:t>
      </w:r>
      <w:r w:rsidRPr="00A35CA9">
        <w:rPr>
          <w:rFonts w:cs="Tahoma"/>
          <w:szCs w:val="22"/>
        </w:rPr>
        <w:t xml:space="preserve"> registrada c</w:t>
      </w:r>
      <w:r w:rsidR="00664420" w:rsidRPr="00A35CA9">
        <w:rPr>
          <w:rFonts w:cs="Tahoma"/>
          <w:szCs w:val="22"/>
        </w:rPr>
        <w:t>on el número de folio</w:t>
      </w:r>
      <w:r w:rsidR="00664420" w:rsidRPr="00A35CA9">
        <w:rPr>
          <w:rFonts w:cs="Tahoma"/>
          <w:b/>
          <w:bCs/>
          <w:szCs w:val="22"/>
        </w:rPr>
        <w:t xml:space="preserve"> </w:t>
      </w:r>
      <w:r w:rsidR="001A1B81" w:rsidRPr="00A35CA9">
        <w:rPr>
          <w:rFonts w:cs="Tahoma"/>
          <w:b/>
          <w:bCs/>
          <w:szCs w:val="22"/>
        </w:rPr>
        <w:t>01220/TOLUCA/IP/2024</w:t>
      </w:r>
      <w:r w:rsidR="005314A3" w:rsidRPr="00A35CA9">
        <w:rPr>
          <w:rFonts w:cs="Tahoma"/>
          <w:b/>
          <w:bCs/>
          <w:szCs w:val="22"/>
        </w:rPr>
        <w:t xml:space="preserve"> </w:t>
      </w:r>
      <w:r w:rsidR="002A3601" w:rsidRPr="00A35CA9">
        <w:rPr>
          <w:rFonts w:cs="Tahoma"/>
          <w:szCs w:val="22"/>
        </w:rPr>
        <w:t xml:space="preserve">y en ella </w:t>
      </w:r>
      <w:r w:rsidR="009A2D78" w:rsidRPr="00A35CA9">
        <w:rPr>
          <w:rFonts w:cs="Tahoma"/>
          <w:szCs w:val="22"/>
        </w:rPr>
        <w:t>se requirió la siguiente información:</w:t>
      </w:r>
    </w:p>
    <w:p w14:paraId="596FDDE9" w14:textId="77777777" w:rsidR="002E2C99" w:rsidRPr="00A35CA9" w:rsidRDefault="002E2C99" w:rsidP="00A35CA9">
      <w:pPr>
        <w:tabs>
          <w:tab w:val="left" w:pos="4667"/>
        </w:tabs>
        <w:ind w:right="567"/>
        <w:rPr>
          <w:rFonts w:eastAsiaTheme="majorEastAsia" w:cstheme="majorBidi"/>
          <w:i/>
          <w:kern w:val="28"/>
          <w:szCs w:val="22"/>
        </w:rPr>
      </w:pPr>
    </w:p>
    <w:p w14:paraId="04BE93E4" w14:textId="43884477" w:rsidR="002E2C99" w:rsidRPr="00A35CA9" w:rsidRDefault="001A1B81" w:rsidP="00A35CA9">
      <w:pPr>
        <w:pStyle w:val="Puesto"/>
      </w:pPr>
      <w:r w:rsidRPr="00A35CA9">
        <w:t>LEY DEL TRABAJO DE LOS SERVIDORES PUBLICOS DEL ESTADO Y MUNICIPIOS ARTÍCULO 93. Son causas de rescisión de la relación laboral, sin responsabilidad para las instituciones públicas: II. Tener asignada más de una plaza en la misma o en diferentes instituciones públicas o dependencias, (</w:t>
      </w:r>
      <w:r w:rsidR="00145122">
        <w:t>XXX XXXX</w:t>
      </w:r>
      <w:r w:rsidRPr="00A35CA9">
        <w:t>) con las excepciones que esta ley señala, o bien cobrar un sueldo sin desempeñar funciones;(</w:t>
      </w:r>
      <w:r w:rsidR="00145122">
        <w:t>XXXX XXXXXXXX XXXXX</w:t>
      </w:r>
      <w:r w:rsidRPr="00A35CA9">
        <w:t>) V. Abandonar las labores sin autorización previa o razón plenamente justificada, en contravención a lo establecido en las condiciones generales de trabajo; (</w:t>
      </w:r>
      <w:r w:rsidR="00145122">
        <w:t xml:space="preserve">XXXXX </w:t>
      </w:r>
      <w:proofErr w:type="spellStart"/>
      <w:r w:rsidR="00145122">
        <w:t>XXXXX</w:t>
      </w:r>
      <w:proofErr w:type="spellEnd"/>
      <w:r w:rsidR="00145122">
        <w:t xml:space="preserve"> </w:t>
      </w:r>
      <w:proofErr w:type="spellStart"/>
      <w:r w:rsidR="00145122">
        <w:t>XXXXX</w:t>
      </w:r>
      <w:proofErr w:type="spellEnd"/>
      <w:r w:rsidR="00145122">
        <w:t xml:space="preserve"> XXXXXXXX</w:t>
      </w:r>
      <w:r w:rsidRPr="00A35CA9">
        <w:t xml:space="preserve">) VIII. Revelar los asuntos </w:t>
      </w:r>
      <w:r w:rsidRPr="00A35CA9">
        <w:lastRenderedPageBreak/>
        <w:t>confidenciales o reservados así calificados por la institución pública o dependencia donde labore, de los cuales tuviese conocimiento con motivo de su trabajo; (</w:t>
      </w:r>
      <w:r w:rsidR="00145122">
        <w:t>XXXXX, XXXXXX</w:t>
      </w:r>
      <w:r w:rsidRPr="00A35CA9">
        <w:t>) XVII.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 (</w:t>
      </w:r>
      <w:r w:rsidR="00145122">
        <w:t xml:space="preserve">XXXXX </w:t>
      </w:r>
      <w:proofErr w:type="spellStart"/>
      <w:r w:rsidR="00145122">
        <w:t>XXXXX</w:t>
      </w:r>
      <w:proofErr w:type="spellEnd"/>
      <w:r w:rsidR="00145122">
        <w:t xml:space="preserve"> </w:t>
      </w:r>
      <w:proofErr w:type="spellStart"/>
      <w:r w:rsidR="00145122">
        <w:t>XXXXX</w:t>
      </w:r>
      <w:proofErr w:type="spellEnd"/>
      <w:r w:rsidR="00145122">
        <w:t xml:space="preserve"> XXXXXXXX</w:t>
      </w:r>
      <w:r w:rsidRPr="00A35CA9">
        <w:t xml:space="preserve">, </w:t>
      </w:r>
      <w:r w:rsidR="00145122">
        <w:t>XXXXX XXXXXX</w:t>
      </w:r>
      <w:r w:rsidRPr="00A35CA9">
        <w:t xml:space="preserve">) </w:t>
      </w:r>
      <w:proofErr w:type="spellStart"/>
      <w:r w:rsidRPr="00A35CA9">
        <w:t>Aqui</w:t>
      </w:r>
      <w:proofErr w:type="spellEnd"/>
      <w:r w:rsidRPr="00A35CA9">
        <w:t xml:space="preserve"> el que sale invicto a todo es </w:t>
      </w:r>
      <w:r w:rsidR="00145122">
        <w:t>XXXXXXX</w:t>
      </w:r>
      <w:r w:rsidRPr="00A35CA9">
        <w:t xml:space="preserve"> y su </w:t>
      </w:r>
      <w:bookmarkStart w:id="5" w:name="_GoBack"/>
      <w:r w:rsidR="00145122">
        <w:t>XXXX</w:t>
      </w:r>
      <w:bookmarkEnd w:id="5"/>
      <w:r w:rsidRPr="00A35CA9">
        <w:t xml:space="preserve">, (ya que </w:t>
      </w:r>
      <w:r w:rsidR="00145122">
        <w:t>XXXXXXX</w:t>
      </w:r>
      <w:r w:rsidRPr="00A35CA9">
        <w:t xml:space="preserve"> va por algo </w:t>
      </w:r>
      <w:proofErr w:type="spellStart"/>
      <w:r w:rsidRPr="00A35CA9">
        <w:t>mas</w:t>
      </w:r>
      <w:proofErr w:type="spellEnd"/>
      <w:r w:rsidRPr="00A35CA9">
        <w:t xml:space="preserve"> grande que la propia titular) en fin, la solicitud es la siguiente: Procedimiento para hacer de conocimiento estas situaciones citadas en el </w:t>
      </w:r>
      <w:proofErr w:type="spellStart"/>
      <w:r w:rsidRPr="00A35CA9">
        <w:t>articulo</w:t>
      </w:r>
      <w:proofErr w:type="spellEnd"/>
      <w:r w:rsidRPr="00A35CA9">
        <w:t xml:space="preserve"> 93 a la </w:t>
      </w:r>
      <w:proofErr w:type="spellStart"/>
      <w:r w:rsidRPr="00A35CA9">
        <w:t>contraloria</w:t>
      </w:r>
      <w:proofErr w:type="spellEnd"/>
      <w:r w:rsidRPr="00A35CA9">
        <w:t xml:space="preserve"> municipal, requisitos y tiempo de resolución (evidencia hay suficiente),</w:t>
      </w:r>
    </w:p>
    <w:p w14:paraId="5418ABEC" w14:textId="77777777" w:rsidR="001A1B81" w:rsidRPr="00A35CA9" w:rsidRDefault="001A1B81" w:rsidP="00A35CA9">
      <w:pPr>
        <w:tabs>
          <w:tab w:val="left" w:pos="4667"/>
        </w:tabs>
        <w:ind w:right="567"/>
        <w:rPr>
          <w:rFonts w:cs="Tahoma"/>
          <w:bCs/>
          <w:szCs w:val="22"/>
        </w:rPr>
      </w:pPr>
    </w:p>
    <w:p w14:paraId="0BD6321D" w14:textId="03EF0C7C" w:rsidR="00664420" w:rsidRPr="00A35CA9" w:rsidRDefault="009A2D78" w:rsidP="00A35CA9">
      <w:pPr>
        <w:tabs>
          <w:tab w:val="left" w:pos="4667"/>
        </w:tabs>
        <w:ind w:right="567"/>
        <w:rPr>
          <w:rFonts w:cs="Tahoma"/>
          <w:bCs/>
          <w:i/>
          <w:szCs w:val="22"/>
        </w:rPr>
      </w:pPr>
      <w:r w:rsidRPr="00A35CA9">
        <w:rPr>
          <w:rFonts w:cs="Tahoma"/>
          <w:b/>
          <w:bCs/>
          <w:szCs w:val="22"/>
        </w:rPr>
        <w:t>Modalidad de entrega</w:t>
      </w:r>
      <w:r w:rsidRPr="00A35CA9">
        <w:rPr>
          <w:rFonts w:cs="Tahoma"/>
          <w:bCs/>
          <w:szCs w:val="22"/>
        </w:rPr>
        <w:t>: a</w:t>
      </w:r>
      <w:r w:rsidR="00664420" w:rsidRPr="00A35CA9">
        <w:rPr>
          <w:rFonts w:cs="Tahoma"/>
          <w:bCs/>
          <w:i/>
          <w:szCs w:val="22"/>
        </w:rPr>
        <w:t xml:space="preserve"> través del </w:t>
      </w:r>
      <w:r w:rsidR="00664420" w:rsidRPr="00A35CA9">
        <w:rPr>
          <w:rFonts w:cs="Tahoma"/>
          <w:b/>
          <w:bCs/>
          <w:i/>
          <w:szCs w:val="22"/>
        </w:rPr>
        <w:t>SAIMEX</w:t>
      </w:r>
      <w:r w:rsidRPr="00A35CA9">
        <w:rPr>
          <w:rFonts w:cs="Tahoma"/>
          <w:bCs/>
          <w:i/>
          <w:szCs w:val="22"/>
        </w:rPr>
        <w:t>.</w:t>
      </w:r>
    </w:p>
    <w:p w14:paraId="23D7A976" w14:textId="77777777" w:rsidR="000748DF" w:rsidRPr="00A35CA9" w:rsidRDefault="000748DF" w:rsidP="00A35CA9">
      <w:pPr>
        <w:tabs>
          <w:tab w:val="left" w:pos="4667"/>
        </w:tabs>
        <w:ind w:right="567"/>
        <w:rPr>
          <w:rFonts w:cs="Tahoma"/>
          <w:bCs/>
          <w:szCs w:val="22"/>
        </w:rPr>
      </w:pPr>
    </w:p>
    <w:p w14:paraId="51E30624" w14:textId="0258823E" w:rsidR="008F3837" w:rsidRPr="00A35CA9" w:rsidRDefault="008F3837" w:rsidP="00A35CA9">
      <w:pPr>
        <w:pStyle w:val="Ttulo3"/>
        <w:rPr>
          <w:szCs w:val="22"/>
        </w:rPr>
      </w:pPr>
      <w:bookmarkStart w:id="6" w:name="_Toc175213861"/>
      <w:r w:rsidRPr="00A35CA9">
        <w:rPr>
          <w:szCs w:val="22"/>
        </w:rPr>
        <w:t xml:space="preserve">b) </w:t>
      </w:r>
      <w:r w:rsidR="00FA7155" w:rsidRPr="00A35CA9">
        <w:rPr>
          <w:bCs/>
          <w:szCs w:val="22"/>
        </w:rPr>
        <w:t>Turno de la solicitud de información</w:t>
      </w:r>
      <w:bookmarkEnd w:id="6"/>
    </w:p>
    <w:p w14:paraId="73DA7815" w14:textId="17AB180D" w:rsidR="008F3837" w:rsidRPr="00A35CA9" w:rsidRDefault="008F3837" w:rsidP="00A35CA9">
      <w:pPr>
        <w:tabs>
          <w:tab w:val="left" w:pos="4667"/>
        </w:tabs>
        <w:ind w:right="113"/>
        <w:rPr>
          <w:rFonts w:cs="Tahoma"/>
          <w:bCs/>
          <w:szCs w:val="22"/>
        </w:rPr>
      </w:pPr>
      <w:r w:rsidRPr="00A35CA9">
        <w:rPr>
          <w:rFonts w:cs="Tahoma"/>
          <w:bCs/>
          <w:szCs w:val="22"/>
        </w:rPr>
        <w:t xml:space="preserve">En cumplimiento al artículo 162 de la Ley de Transparencia y Acceso a la Información Pública del Estado de México y Municipios, el </w:t>
      </w:r>
      <w:r w:rsidR="001A1B81" w:rsidRPr="00A35CA9">
        <w:rPr>
          <w:rFonts w:cs="Tahoma"/>
          <w:b/>
          <w:bCs/>
          <w:szCs w:val="22"/>
        </w:rPr>
        <w:t>veintiuno</w:t>
      </w:r>
      <w:r w:rsidR="00FA7155" w:rsidRPr="00A35CA9">
        <w:rPr>
          <w:rFonts w:cs="Tahoma"/>
          <w:b/>
          <w:bCs/>
          <w:szCs w:val="22"/>
        </w:rPr>
        <w:t xml:space="preserve"> </w:t>
      </w:r>
      <w:r w:rsidRPr="00A35CA9">
        <w:rPr>
          <w:rFonts w:cs="Tahoma"/>
          <w:b/>
          <w:bCs/>
          <w:szCs w:val="22"/>
        </w:rPr>
        <w:t>de mayo de dos mil veinticuatro</w:t>
      </w:r>
      <w:r w:rsidRPr="00A35CA9">
        <w:rPr>
          <w:rFonts w:cs="Tahoma"/>
          <w:bCs/>
          <w:szCs w:val="22"/>
        </w:rPr>
        <w:t xml:space="preserve">, el Titular de la Unidad de Transparencia del </w:t>
      </w:r>
      <w:r w:rsidRPr="00A35CA9">
        <w:rPr>
          <w:rFonts w:cs="Tahoma"/>
          <w:b/>
          <w:bCs/>
          <w:szCs w:val="22"/>
        </w:rPr>
        <w:t>SUJETO OBLIGADO</w:t>
      </w:r>
      <w:r w:rsidRPr="00A35CA9">
        <w:rPr>
          <w:rFonts w:cs="Tahoma"/>
          <w:bCs/>
          <w:szCs w:val="22"/>
        </w:rPr>
        <w:t xml:space="preserve"> turnó la solicitud de información a los servidores públicos habilitados que estimó pertinente.</w:t>
      </w:r>
    </w:p>
    <w:p w14:paraId="1C0542AF" w14:textId="77777777" w:rsidR="008F3837" w:rsidRPr="00A35CA9" w:rsidRDefault="008F3837" w:rsidP="00A35CA9">
      <w:pPr>
        <w:tabs>
          <w:tab w:val="left" w:pos="4667"/>
        </w:tabs>
        <w:ind w:right="567"/>
        <w:rPr>
          <w:rFonts w:cs="Tahoma"/>
          <w:bCs/>
          <w:szCs w:val="22"/>
        </w:rPr>
      </w:pPr>
    </w:p>
    <w:p w14:paraId="3212BA4D" w14:textId="091C39CE" w:rsidR="00664420" w:rsidRPr="00A35CA9" w:rsidRDefault="002E2C99" w:rsidP="00A35CA9">
      <w:pPr>
        <w:pStyle w:val="Ttulo3"/>
        <w:rPr>
          <w:szCs w:val="22"/>
        </w:rPr>
      </w:pPr>
      <w:bookmarkStart w:id="7" w:name="_Toc175213862"/>
      <w:r w:rsidRPr="00A35CA9">
        <w:rPr>
          <w:szCs w:val="22"/>
          <w:lang w:val="es-ES"/>
        </w:rPr>
        <w:t xml:space="preserve">c) </w:t>
      </w:r>
      <w:r w:rsidR="00664420" w:rsidRPr="00A35CA9">
        <w:rPr>
          <w:szCs w:val="22"/>
          <w:lang w:val="es-ES"/>
        </w:rPr>
        <w:t xml:space="preserve">Respuesta </w:t>
      </w:r>
      <w:r w:rsidR="00664420" w:rsidRPr="00A35CA9">
        <w:rPr>
          <w:rFonts w:eastAsia="Calibri"/>
          <w:szCs w:val="22"/>
          <w:lang w:eastAsia="en-US"/>
        </w:rPr>
        <w:t>del Sujeto Obligado</w:t>
      </w:r>
      <w:bookmarkEnd w:id="7"/>
    </w:p>
    <w:p w14:paraId="79199CC1" w14:textId="28004810" w:rsidR="00664420" w:rsidRPr="00A35CA9" w:rsidRDefault="00664420" w:rsidP="00A35CA9">
      <w:pPr>
        <w:pStyle w:val="Sinespaciado"/>
        <w:spacing w:line="360" w:lineRule="auto"/>
        <w:rPr>
          <w:szCs w:val="22"/>
          <w:lang w:val="es-ES"/>
        </w:rPr>
      </w:pPr>
      <w:r w:rsidRPr="00A35CA9">
        <w:rPr>
          <w:szCs w:val="22"/>
          <w:lang w:val="es-ES"/>
        </w:rPr>
        <w:t xml:space="preserve">El </w:t>
      </w:r>
      <w:r w:rsidR="001A1B81" w:rsidRPr="00A35CA9">
        <w:rPr>
          <w:rFonts w:eastAsia="Calibri" w:cs="Arial"/>
          <w:b/>
          <w:bCs/>
          <w:szCs w:val="22"/>
          <w:lang w:val="es-ES" w:eastAsia="en-US"/>
        </w:rPr>
        <w:t>once de junio</w:t>
      </w:r>
      <w:r w:rsidR="000748DF" w:rsidRPr="00A35CA9">
        <w:rPr>
          <w:rFonts w:eastAsia="Calibri" w:cs="Arial"/>
          <w:b/>
          <w:bCs/>
          <w:szCs w:val="22"/>
          <w:lang w:val="es-ES" w:eastAsia="en-US"/>
        </w:rPr>
        <w:t xml:space="preserve"> </w:t>
      </w:r>
      <w:r w:rsidR="000748DF" w:rsidRPr="00A35CA9">
        <w:rPr>
          <w:rFonts w:eastAsia="Calibri" w:cs="Arial"/>
          <w:b/>
          <w:szCs w:val="22"/>
          <w:lang w:val="es-ES" w:eastAsia="en-US"/>
        </w:rPr>
        <w:t>de dos mil veinticuatro</w:t>
      </w:r>
      <w:r w:rsidR="00983EEF" w:rsidRPr="00A35CA9">
        <w:rPr>
          <w:b/>
          <w:szCs w:val="22"/>
          <w:lang w:val="es-ES"/>
        </w:rPr>
        <w:t xml:space="preserve">, </w:t>
      </w:r>
      <w:r w:rsidR="00F07EE6" w:rsidRPr="00A35CA9">
        <w:rPr>
          <w:szCs w:val="22"/>
          <w:lang w:val="es-ES"/>
        </w:rPr>
        <w:t>l</w:t>
      </w:r>
      <w:r w:rsidR="002268D4" w:rsidRPr="00A35CA9">
        <w:rPr>
          <w:szCs w:val="22"/>
          <w:lang w:val="es-ES"/>
        </w:rPr>
        <w:t>a</w:t>
      </w:r>
      <w:r w:rsidR="00F07EE6" w:rsidRPr="00A35CA9">
        <w:rPr>
          <w:szCs w:val="22"/>
          <w:lang w:val="es-ES"/>
        </w:rPr>
        <w:t xml:space="preserve"> Titular de la Unidad de Transparencia del </w:t>
      </w:r>
      <w:r w:rsidR="00F07EE6" w:rsidRPr="00A35CA9">
        <w:rPr>
          <w:b/>
          <w:szCs w:val="22"/>
          <w:lang w:val="es-ES"/>
        </w:rPr>
        <w:t>SUJETO OBLIGADO</w:t>
      </w:r>
      <w:r w:rsidR="00F07EE6" w:rsidRPr="00A35CA9">
        <w:rPr>
          <w:szCs w:val="22"/>
          <w:lang w:val="es-ES"/>
        </w:rPr>
        <w:t xml:space="preserve"> notificó la siguiente respuesta a través del </w:t>
      </w:r>
      <w:r w:rsidRPr="00A35CA9">
        <w:rPr>
          <w:szCs w:val="22"/>
          <w:lang w:val="es-ES"/>
        </w:rPr>
        <w:t>SAIMEX</w:t>
      </w:r>
      <w:r w:rsidR="00F07EE6" w:rsidRPr="00A35CA9">
        <w:rPr>
          <w:szCs w:val="22"/>
          <w:lang w:val="es-ES"/>
        </w:rPr>
        <w:t>:</w:t>
      </w:r>
    </w:p>
    <w:p w14:paraId="66410657" w14:textId="77777777" w:rsidR="002268D4" w:rsidRPr="00A35CA9" w:rsidRDefault="002268D4" w:rsidP="00A35CA9">
      <w:pPr>
        <w:pStyle w:val="Puesto"/>
        <w:ind w:left="0"/>
        <w:rPr>
          <w:szCs w:val="22"/>
        </w:rPr>
      </w:pPr>
    </w:p>
    <w:p w14:paraId="4FECBA5B" w14:textId="77777777" w:rsidR="001A1B81" w:rsidRPr="00A35CA9" w:rsidRDefault="001A1B81" w:rsidP="00A35CA9">
      <w:pPr>
        <w:pStyle w:val="Puesto"/>
      </w:pPr>
      <w:r w:rsidRPr="00A35CA9">
        <w:t>Folio de la solicitud: 01220/TOLUCA/IP/2024</w:t>
      </w:r>
    </w:p>
    <w:p w14:paraId="47B609E1" w14:textId="67C5125B" w:rsidR="001A1B81" w:rsidRPr="00A35CA9" w:rsidRDefault="001A1B81" w:rsidP="00A35CA9">
      <w:pPr>
        <w:pStyle w:val="Puesto"/>
      </w:pPr>
      <w:r w:rsidRPr="00A35CA9">
        <w:t>En respuesta a la solicitud recibida, nos permitimos hacer de su conocimiento que con fundamento en el artículo 53, Fracciones: II, V y VI de la Ley de Transparencia y Acceso a la Información Pública del Estado de México y Municipios, le contestamos que:</w:t>
      </w:r>
    </w:p>
    <w:p w14:paraId="0E5E1E6E" w14:textId="77777777" w:rsidR="001A1B81" w:rsidRPr="00A35CA9" w:rsidRDefault="001A1B81" w:rsidP="00A35CA9">
      <w:pPr>
        <w:pStyle w:val="Puesto"/>
      </w:pPr>
    </w:p>
    <w:p w14:paraId="2DA5C7E5" w14:textId="77777777" w:rsidR="001A1B81" w:rsidRPr="00A35CA9" w:rsidRDefault="001A1B81" w:rsidP="00A35CA9">
      <w:pPr>
        <w:pStyle w:val="Puesto"/>
      </w:pPr>
      <w:r w:rsidRPr="00A35CA9">
        <w:t>En atención a la solicitud con folio 01220/TOLUCA/IP/2024, me permito adjuntar al presente la respuesta correspondiente. Sin más por el momento, reciba un saludo.</w:t>
      </w:r>
    </w:p>
    <w:p w14:paraId="07692535" w14:textId="77777777" w:rsidR="001A1B81" w:rsidRPr="00A35CA9" w:rsidRDefault="001A1B81" w:rsidP="00A35CA9">
      <w:pPr>
        <w:pStyle w:val="Puesto"/>
      </w:pPr>
    </w:p>
    <w:p w14:paraId="4BF256C9" w14:textId="0F9CA4C0" w:rsidR="001A1B81" w:rsidRPr="00A35CA9" w:rsidRDefault="001A1B81" w:rsidP="00A35CA9">
      <w:pPr>
        <w:pStyle w:val="Puesto"/>
      </w:pPr>
      <w:r w:rsidRPr="00A35CA9">
        <w:lastRenderedPageBreak/>
        <w:t>ATENTAMENTE</w:t>
      </w:r>
    </w:p>
    <w:p w14:paraId="75642CED" w14:textId="2AF83882" w:rsidR="000748DF" w:rsidRPr="00A35CA9" w:rsidRDefault="001A1B81" w:rsidP="00A35CA9">
      <w:pPr>
        <w:autoSpaceDE w:val="0"/>
        <w:autoSpaceDN w:val="0"/>
        <w:adjustRightInd w:val="0"/>
        <w:ind w:left="567" w:right="539"/>
        <w:rPr>
          <w:rFonts w:eastAsiaTheme="majorEastAsia" w:cstheme="majorBidi"/>
          <w:i/>
          <w:kern w:val="28"/>
          <w:szCs w:val="22"/>
        </w:rPr>
      </w:pPr>
      <w:r w:rsidRPr="00A35CA9">
        <w:rPr>
          <w:rFonts w:eastAsiaTheme="majorEastAsia" w:cstheme="majorBidi"/>
          <w:i/>
          <w:kern w:val="28"/>
          <w:szCs w:val="22"/>
        </w:rPr>
        <w:t>Lic. Norma Sofía Pérez Martínez</w:t>
      </w:r>
    </w:p>
    <w:p w14:paraId="467AF2AE" w14:textId="77777777" w:rsidR="002E2C99" w:rsidRPr="00A35CA9" w:rsidRDefault="002E2C99" w:rsidP="00A35CA9">
      <w:pPr>
        <w:autoSpaceDE w:val="0"/>
        <w:autoSpaceDN w:val="0"/>
        <w:adjustRightInd w:val="0"/>
        <w:ind w:right="-28"/>
        <w:rPr>
          <w:rFonts w:cs="Tahoma"/>
          <w:bCs/>
          <w:szCs w:val="22"/>
        </w:rPr>
      </w:pPr>
    </w:p>
    <w:p w14:paraId="2211D1AB" w14:textId="7C28B653" w:rsidR="00983EEF" w:rsidRPr="00A35CA9" w:rsidRDefault="00F07EE6" w:rsidP="00A35CA9">
      <w:pPr>
        <w:autoSpaceDE w:val="0"/>
        <w:autoSpaceDN w:val="0"/>
        <w:adjustRightInd w:val="0"/>
        <w:ind w:right="-28"/>
        <w:rPr>
          <w:rFonts w:cs="Tahoma"/>
          <w:bCs/>
          <w:szCs w:val="22"/>
          <w:lang w:val="es-ES"/>
        </w:rPr>
      </w:pPr>
      <w:r w:rsidRPr="00A35CA9">
        <w:rPr>
          <w:rFonts w:cs="Tahoma"/>
          <w:bCs/>
          <w:szCs w:val="22"/>
          <w:lang w:val="es-ES"/>
        </w:rPr>
        <w:t xml:space="preserve">Asimismo, </w:t>
      </w:r>
      <w:r w:rsidRPr="00A35CA9">
        <w:rPr>
          <w:rFonts w:cs="Tahoma"/>
          <w:b/>
          <w:szCs w:val="22"/>
          <w:lang w:val="es-ES"/>
        </w:rPr>
        <w:t xml:space="preserve">EL SUJETO OBLIGADO </w:t>
      </w:r>
      <w:r w:rsidRPr="00A35CA9">
        <w:rPr>
          <w:rFonts w:cs="Tahoma"/>
          <w:bCs/>
          <w:szCs w:val="22"/>
          <w:lang w:val="es-ES"/>
        </w:rPr>
        <w:t xml:space="preserve">adjuntó a su respuesta </w:t>
      </w:r>
      <w:r w:rsidR="001A1B81" w:rsidRPr="00A35CA9">
        <w:rPr>
          <w:rFonts w:cs="Tahoma"/>
          <w:bCs/>
          <w:szCs w:val="22"/>
          <w:lang w:val="es-ES"/>
        </w:rPr>
        <w:t>el</w:t>
      </w:r>
      <w:r w:rsidR="002E2C99" w:rsidRPr="00A35CA9">
        <w:rPr>
          <w:rFonts w:cs="Tahoma"/>
          <w:bCs/>
          <w:szCs w:val="22"/>
          <w:lang w:val="es-ES"/>
        </w:rPr>
        <w:t xml:space="preserve"> </w:t>
      </w:r>
      <w:r w:rsidRPr="00A35CA9">
        <w:rPr>
          <w:rFonts w:cs="Tahoma"/>
          <w:bCs/>
          <w:szCs w:val="22"/>
          <w:lang w:val="es-ES"/>
        </w:rPr>
        <w:t>archivo electrónico</w:t>
      </w:r>
      <w:r w:rsidR="001A1B81" w:rsidRPr="00A35CA9">
        <w:rPr>
          <w:rFonts w:cs="Tahoma"/>
          <w:bCs/>
          <w:szCs w:val="22"/>
          <w:lang w:val="es-ES"/>
        </w:rPr>
        <w:t xml:space="preserve">: </w:t>
      </w:r>
    </w:p>
    <w:p w14:paraId="227E78E4" w14:textId="77777777" w:rsidR="005856CA" w:rsidRPr="00A35CA9" w:rsidRDefault="005856CA" w:rsidP="00A35CA9">
      <w:pPr>
        <w:autoSpaceDE w:val="0"/>
        <w:autoSpaceDN w:val="0"/>
        <w:adjustRightInd w:val="0"/>
        <w:ind w:right="-28"/>
        <w:rPr>
          <w:rFonts w:cs="Tahoma"/>
          <w:bCs/>
          <w:szCs w:val="22"/>
          <w:lang w:val="es-ES"/>
        </w:rPr>
      </w:pPr>
    </w:p>
    <w:p w14:paraId="66611013" w14:textId="20A28E84" w:rsidR="002E2C99" w:rsidRPr="00A35CA9" w:rsidRDefault="001A1B81" w:rsidP="00A35CA9">
      <w:pPr>
        <w:pStyle w:val="Prrafodelista"/>
        <w:numPr>
          <w:ilvl w:val="0"/>
          <w:numId w:val="8"/>
        </w:numPr>
        <w:autoSpaceDE w:val="0"/>
        <w:autoSpaceDN w:val="0"/>
        <w:adjustRightInd w:val="0"/>
        <w:ind w:right="-28"/>
        <w:rPr>
          <w:rFonts w:cs="Tahoma"/>
          <w:b/>
          <w:i/>
          <w:iCs/>
          <w:szCs w:val="22"/>
          <w:lang w:val="es-ES"/>
        </w:rPr>
      </w:pPr>
      <w:r w:rsidRPr="00A35CA9">
        <w:rPr>
          <w:rFonts w:cs="Tahoma"/>
          <w:b/>
          <w:i/>
          <w:iCs/>
          <w:szCs w:val="22"/>
          <w:lang w:val="es-ES"/>
        </w:rPr>
        <w:t>Respuesta 01220_20.pdf</w:t>
      </w:r>
    </w:p>
    <w:p w14:paraId="17422044" w14:textId="3483A778" w:rsidR="001A1B81" w:rsidRPr="00A35CA9" w:rsidRDefault="001A1B81" w:rsidP="00A35CA9">
      <w:pPr>
        <w:autoSpaceDE w:val="0"/>
        <w:autoSpaceDN w:val="0"/>
        <w:adjustRightInd w:val="0"/>
        <w:ind w:left="708" w:right="-28"/>
        <w:rPr>
          <w:rFonts w:cs="Tahoma"/>
          <w:bCs/>
          <w:szCs w:val="22"/>
          <w:lang w:val="es-ES"/>
        </w:rPr>
      </w:pPr>
      <w:r w:rsidRPr="00A35CA9">
        <w:rPr>
          <w:rFonts w:cs="Tahoma"/>
          <w:bCs/>
          <w:szCs w:val="22"/>
          <w:lang w:val="es-ES"/>
        </w:rPr>
        <w:t xml:space="preserve">Archivo constante de 2 páginas, de fecha 11 de junio de 2024, dirigido al solicitante y suscrito por la Titular de la Unidad de Transparencia, en la que le refiere que la Contraloría municipal y Servidor Público Habilitado, informó que el derecho de petición, no puede ser atendido como un derecho de acceso a la información. </w:t>
      </w:r>
    </w:p>
    <w:p w14:paraId="30D04919" w14:textId="77777777" w:rsidR="001A1B81" w:rsidRPr="00A35CA9" w:rsidRDefault="001A1B81" w:rsidP="00A35CA9">
      <w:pPr>
        <w:autoSpaceDE w:val="0"/>
        <w:autoSpaceDN w:val="0"/>
        <w:adjustRightInd w:val="0"/>
        <w:ind w:left="708" w:right="-28"/>
        <w:rPr>
          <w:rFonts w:cs="Tahoma"/>
          <w:bCs/>
          <w:szCs w:val="22"/>
          <w:lang w:val="es-ES"/>
        </w:rPr>
      </w:pPr>
    </w:p>
    <w:p w14:paraId="5A5DAB9E" w14:textId="77777777" w:rsidR="00E37A3F" w:rsidRPr="00A35CA9" w:rsidRDefault="00E37A3F" w:rsidP="00A35CA9">
      <w:pPr>
        <w:pStyle w:val="Ttulo2"/>
        <w:jc w:val="left"/>
        <w:rPr>
          <w:szCs w:val="22"/>
        </w:rPr>
      </w:pPr>
      <w:bookmarkStart w:id="8" w:name="_Toc175213863"/>
      <w:r w:rsidRPr="00A35CA9">
        <w:rPr>
          <w:szCs w:val="22"/>
        </w:rPr>
        <w:t>DEL RECURSO DE REVISIÓN</w:t>
      </w:r>
      <w:bookmarkEnd w:id="8"/>
    </w:p>
    <w:p w14:paraId="2B216813" w14:textId="61ADBB2B" w:rsidR="00664420" w:rsidRPr="00A35CA9" w:rsidRDefault="006E25BC" w:rsidP="00A35CA9">
      <w:pPr>
        <w:pStyle w:val="Ttulo3"/>
        <w:rPr>
          <w:szCs w:val="22"/>
        </w:rPr>
      </w:pPr>
      <w:bookmarkStart w:id="9" w:name="_Toc175213864"/>
      <w:r w:rsidRPr="00A35CA9">
        <w:rPr>
          <w:szCs w:val="22"/>
        </w:rPr>
        <w:t xml:space="preserve">a) </w:t>
      </w:r>
      <w:r w:rsidR="00664420" w:rsidRPr="00A35CA9">
        <w:rPr>
          <w:szCs w:val="22"/>
        </w:rPr>
        <w:t>Interposición del Recurso de Revisión</w:t>
      </w:r>
      <w:bookmarkEnd w:id="9"/>
    </w:p>
    <w:p w14:paraId="6279C622" w14:textId="5BA47731" w:rsidR="00664420" w:rsidRPr="00A35CA9" w:rsidRDefault="00664420" w:rsidP="00A35CA9">
      <w:pPr>
        <w:autoSpaceDE w:val="0"/>
        <w:autoSpaceDN w:val="0"/>
        <w:adjustRightInd w:val="0"/>
        <w:ind w:right="-28"/>
        <w:rPr>
          <w:rFonts w:cs="Tahoma"/>
          <w:szCs w:val="22"/>
        </w:rPr>
      </w:pPr>
      <w:r w:rsidRPr="00A35CA9">
        <w:rPr>
          <w:rFonts w:cs="Tahoma"/>
          <w:szCs w:val="22"/>
        </w:rPr>
        <w:t xml:space="preserve">El </w:t>
      </w:r>
      <w:r w:rsidR="001A1B81" w:rsidRPr="00A35CA9">
        <w:rPr>
          <w:rFonts w:cs="Tahoma"/>
          <w:b/>
          <w:bCs/>
          <w:szCs w:val="22"/>
        </w:rPr>
        <w:t>doce</w:t>
      </w:r>
      <w:r w:rsidR="002E2C99" w:rsidRPr="00A35CA9">
        <w:rPr>
          <w:rFonts w:cs="Tahoma"/>
          <w:b/>
          <w:bCs/>
          <w:szCs w:val="22"/>
        </w:rPr>
        <w:t xml:space="preserve"> de junio</w:t>
      </w:r>
      <w:r w:rsidRPr="00A35CA9">
        <w:rPr>
          <w:rFonts w:cs="Tahoma"/>
          <w:b/>
          <w:bCs/>
          <w:szCs w:val="22"/>
        </w:rPr>
        <w:t xml:space="preserve"> de dos mil </w:t>
      </w:r>
      <w:r w:rsidR="00E810F7" w:rsidRPr="00A35CA9">
        <w:rPr>
          <w:rFonts w:cs="Tahoma"/>
          <w:b/>
          <w:bCs/>
          <w:szCs w:val="22"/>
        </w:rPr>
        <w:t>veinticuatro</w:t>
      </w:r>
      <w:r w:rsidR="001A1B81" w:rsidRPr="00A35CA9">
        <w:rPr>
          <w:rFonts w:cs="Tahoma"/>
          <w:b/>
          <w:bCs/>
          <w:szCs w:val="22"/>
        </w:rPr>
        <w:t>,</w:t>
      </w:r>
      <w:r w:rsidRPr="00A35CA9">
        <w:rPr>
          <w:rFonts w:cs="Tahoma"/>
          <w:szCs w:val="22"/>
        </w:rPr>
        <w:t xml:space="preserve"> </w:t>
      </w:r>
      <w:r w:rsidR="00F75D23" w:rsidRPr="00A35CA9">
        <w:rPr>
          <w:rFonts w:cs="Tahoma"/>
          <w:b/>
          <w:bCs/>
          <w:szCs w:val="22"/>
        </w:rPr>
        <w:t>LA PARTE RECURRENTE</w:t>
      </w:r>
      <w:r w:rsidR="00F75D23" w:rsidRPr="00A35CA9">
        <w:rPr>
          <w:rFonts w:cs="Tahoma"/>
          <w:szCs w:val="22"/>
        </w:rPr>
        <w:t xml:space="preserve"> interpuso el recurso de revisión en contra de la respuesta emitida por el </w:t>
      </w:r>
      <w:r w:rsidR="00F75D23" w:rsidRPr="00A35CA9">
        <w:rPr>
          <w:rFonts w:cs="Tahoma"/>
          <w:b/>
          <w:bCs/>
          <w:szCs w:val="22"/>
        </w:rPr>
        <w:t>SUJETO OBLIGADO</w:t>
      </w:r>
      <w:r w:rsidR="00953430" w:rsidRPr="00A35CA9">
        <w:rPr>
          <w:rFonts w:cs="Tahoma"/>
          <w:szCs w:val="22"/>
        </w:rPr>
        <w:t xml:space="preserve">, mismo que fue registrado en el SAIMEX con el número de expediente </w:t>
      </w:r>
      <w:r w:rsidR="001A1B81" w:rsidRPr="00A35CA9">
        <w:rPr>
          <w:rFonts w:cs="Tahoma"/>
          <w:b/>
          <w:bCs/>
          <w:szCs w:val="22"/>
        </w:rPr>
        <w:t>03592/INFOEM/IP/RR/2024</w:t>
      </w:r>
      <w:r w:rsidR="00953430" w:rsidRPr="00A35CA9">
        <w:rPr>
          <w:rFonts w:cs="Tahoma"/>
          <w:szCs w:val="22"/>
        </w:rPr>
        <w:t>, y en el cual manifiesta lo siguiente</w:t>
      </w:r>
      <w:r w:rsidRPr="00A35CA9">
        <w:rPr>
          <w:rFonts w:cs="Tahoma"/>
          <w:szCs w:val="22"/>
        </w:rPr>
        <w:t>:</w:t>
      </w:r>
    </w:p>
    <w:p w14:paraId="74B30008" w14:textId="77777777" w:rsidR="00664420" w:rsidRPr="00A35CA9" w:rsidRDefault="00664420" w:rsidP="00A35CA9">
      <w:pPr>
        <w:tabs>
          <w:tab w:val="left" w:pos="4667"/>
        </w:tabs>
        <w:ind w:right="539"/>
        <w:rPr>
          <w:rFonts w:cs="Tahoma"/>
          <w:szCs w:val="22"/>
        </w:rPr>
      </w:pPr>
    </w:p>
    <w:p w14:paraId="6900A410" w14:textId="77777777" w:rsidR="0009347C" w:rsidRPr="00A35CA9" w:rsidRDefault="00664420" w:rsidP="00A35CA9">
      <w:pPr>
        <w:tabs>
          <w:tab w:val="left" w:pos="4667"/>
        </w:tabs>
        <w:ind w:left="567" w:right="539"/>
        <w:rPr>
          <w:rFonts w:cs="Tahoma"/>
          <w:b/>
          <w:iCs/>
          <w:szCs w:val="22"/>
        </w:rPr>
      </w:pPr>
      <w:r w:rsidRPr="00A35CA9">
        <w:rPr>
          <w:rFonts w:cs="Tahoma"/>
          <w:b/>
          <w:iCs/>
          <w:szCs w:val="22"/>
        </w:rPr>
        <w:t>ACTO IMPUGNADO</w:t>
      </w:r>
    </w:p>
    <w:p w14:paraId="12153283" w14:textId="58A2ED6D" w:rsidR="00664420" w:rsidRPr="00A35CA9" w:rsidRDefault="00664420" w:rsidP="00A35CA9">
      <w:pPr>
        <w:tabs>
          <w:tab w:val="left" w:pos="4667"/>
        </w:tabs>
        <w:ind w:left="567" w:right="539"/>
        <w:rPr>
          <w:rFonts w:cs="Tahoma"/>
          <w:b/>
          <w:iCs/>
          <w:szCs w:val="22"/>
        </w:rPr>
      </w:pPr>
      <w:r w:rsidRPr="00A35CA9">
        <w:rPr>
          <w:rFonts w:cs="Tahoma"/>
          <w:b/>
          <w:iCs/>
          <w:szCs w:val="22"/>
        </w:rPr>
        <w:tab/>
      </w:r>
    </w:p>
    <w:p w14:paraId="6238FEEF" w14:textId="28D73C6C" w:rsidR="005856CA" w:rsidRPr="00A35CA9" w:rsidRDefault="001A1B81" w:rsidP="00A35CA9">
      <w:pPr>
        <w:pStyle w:val="Puesto"/>
      </w:pPr>
      <w:proofErr w:type="gramStart"/>
      <w:r w:rsidRPr="00A35CA9">
        <w:t>la</w:t>
      </w:r>
      <w:proofErr w:type="gramEnd"/>
      <w:r w:rsidRPr="00A35CA9">
        <w:t xml:space="preserve"> disque respuesta</w:t>
      </w:r>
    </w:p>
    <w:p w14:paraId="1069BF0B" w14:textId="77777777" w:rsidR="002E2C99" w:rsidRPr="00A35CA9" w:rsidRDefault="002E2C99" w:rsidP="00A35CA9">
      <w:pPr>
        <w:tabs>
          <w:tab w:val="left" w:pos="4667"/>
        </w:tabs>
        <w:ind w:left="567" w:right="539"/>
        <w:rPr>
          <w:rFonts w:cs="Tahoma"/>
          <w:b/>
          <w:iCs/>
          <w:szCs w:val="22"/>
        </w:rPr>
      </w:pPr>
    </w:p>
    <w:p w14:paraId="047D036B" w14:textId="77777777" w:rsidR="00664420" w:rsidRPr="00A35CA9" w:rsidRDefault="00664420" w:rsidP="00A35CA9">
      <w:pPr>
        <w:tabs>
          <w:tab w:val="left" w:pos="4667"/>
        </w:tabs>
        <w:ind w:left="567" w:right="539"/>
        <w:rPr>
          <w:rFonts w:cs="Tahoma"/>
          <w:b/>
          <w:iCs/>
          <w:szCs w:val="22"/>
        </w:rPr>
      </w:pPr>
      <w:r w:rsidRPr="00A35CA9">
        <w:rPr>
          <w:rFonts w:cs="Tahoma"/>
          <w:b/>
          <w:iCs/>
          <w:szCs w:val="22"/>
        </w:rPr>
        <w:t>RAZONES O MOTIVOS DE LA INCONFORMIDAD</w:t>
      </w:r>
      <w:r w:rsidRPr="00A35CA9">
        <w:rPr>
          <w:rFonts w:cs="Tahoma"/>
          <w:b/>
          <w:iCs/>
          <w:szCs w:val="22"/>
        </w:rPr>
        <w:tab/>
      </w:r>
    </w:p>
    <w:p w14:paraId="7D7B613C" w14:textId="77777777" w:rsidR="0009347C" w:rsidRPr="00A35CA9" w:rsidRDefault="0009347C" w:rsidP="00A35CA9">
      <w:pPr>
        <w:tabs>
          <w:tab w:val="left" w:pos="4667"/>
        </w:tabs>
        <w:ind w:left="567" w:right="539"/>
        <w:rPr>
          <w:rFonts w:cs="Tahoma"/>
          <w:b/>
          <w:iCs/>
          <w:szCs w:val="22"/>
        </w:rPr>
      </w:pPr>
    </w:p>
    <w:p w14:paraId="48FE75EA" w14:textId="0D1EFC71" w:rsidR="00664420" w:rsidRPr="00A35CA9" w:rsidRDefault="001A1B81" w:rsidP="00A35CA9">
      <w:pPr>
        <w:pStyle w:val="Puesto"/>
      </w:pPr>
      <w:r w:rsidRPr="00A35CA9">
        <w:t xml:space="preserve">“Artículo 166. La obligación de acceso a la información pública se tendrá por cumplida cuando el solicitante tenga a su disposición la información requerida no tengo la </w:t>
      </w:r>
      <w:proofErr w:type="spellStart"/>
      <w:r w:rsidRPr="00A35CA9">
        <w:lastRenderedPageBreak/>
        <w:t>inormación</w:t>
      </w:r>
      <w:proofErr w:type="spellEnd"/>
      <w:r w:rsidRPr="00A35CA9">
        <w:t xml:space="preserve"> solicitada, la titular de la unidad de transparencia confunde derecho de </w:t>
      </w:r>
      <w:proofErr w:type="spellStart"/>
      <w:r w:rsidRPr="00A35CA9">
        <w:t>peticion</w:t>
      </w:r>
      <w:proofErr w:type="spellEnd"/>
      <w:r w:rsidRPr="00A35CA9">
        <w:t xml:space="preserve"> y derecho de acceso a la información publica</w:t>
      </w:r>
    </w:p>
    <w:p w14:paraId="503AD335" w14:textId="77777777" w:rsidR="002E2C99" w:rsidRPr="00A35CA9" w:rsidRDefault="002E2C99" w:rsidP="00A35CA9">
      <w:pPr>
        <w:tabs>
          <w:tab w:val="left" w:pos="4667"/>
        </w:tabs>
        <w:ind w:right="567"/>
        <w:rPr>
          <w:rFonts w:cs="Tahoma"/>
          <w:b/>
          <w:bCs/>
          <w:szCs w:val="22"/>
        </w:rPr>
      </w:pPr>
    </w:p>
    <w:p w14:paraId="6804DEF1" w14:textId="3C4F6CB5" w:rsidR="00664420" w:rsidRPr="00A35CA9" w:rsidRDefault="006E25BC" w:rsidP="00A35CA9">
      <w:pPr>
        <w:pStyle w:val="Ttulo3"/>
        <w:rPr>
          <w:szCs w:val="22"/>
        </w:rPr>
      </w:pPr>
      <w:bookmarkStart w:id="10" w:name="_Toc175213865"/>
      <w:r w:rsidRPr="00A35CA9">
        <w:rPr>
          <w:szCs w:val="22"/>
        </w:rPr>
        <w:t>b</w:t>
      </w:r>
      <w:r w:rsidR="00664420" w:rsidRPr="00A35CA9">
        <w:rPr>
          <w:szCs w:val="22"/>
        </w:rPr>
        <w:t>) Turno del Recurso de Revisión</w:t>
      </w:r>
      <w:bookmarkEnd w:id="10"/>
    </w:p>
    <w:p w14:paraId="1173671B" w14:textId="5227E6E3" w:rsidR="00C72DAA" w:rsidRPr="00A35CA9" w:rsidRDefault="00C72DAA" w:rsidP="00A35CA9">
      <w:pPr>
        <w:rPr>
          <w:szCs w:val="22"/>
        </w:rPr>
      </w:pPr>
      <w:r w:rsidRPr="00A35CA9">
        <w:rPr>
          <w:szCs w:val="22"/>
        </w:rPr>
        <w:t>Con fundamento en el artículo 185, fracción I de la Ley de Transparencia y Acceso a la Información Pública del Estado de México y Municipios, el</w:t>
      </w:r>
      <w:r w:rsidRPr="00A35CA9">
        <w:rPr>
          <w:b/>
          <w:bCs/>
          <w:szCs w:val="22"/>
        </w:rPr>
        <w:t xml:space="preserve"> </w:t>
      </w:r>
      <w:r w:rsidR="001A1B81" w:rsidRPr="00A35CA9">
        <w:rPr>
          <w:rFonts w:cs="Tahoma"/>
          <w:b/>
          <w:bCs/>
          <w:szCs w:val="22"/>
        </w:rPr>
        <w:t>doce</w:t>
      </w:r>
      <w:r w:rsidR="002E2C99" w:rsidRPr="00A35CA9">
        <w:rPr>
          <w:rFonts w:cs="Tahoma"/>
          <w:b/>
          <w:bCs/>
          <w:szCs w:val="22"/>
        </w:rPr>
        <w:t xml:space="preserve"> de junio</w:t>
      </w:r>
      <w:r w:rsidR="004252F1" w:rsidRPr="00A35CA9">
        <w:rPr>
          <w:rFonts w:cs="Tahoma"/>
          <w:b/>
          <w:bCs/>
          <w:szCs w:val="22"/>
        </w:rPr>
        <w:t xml:space="preserve"> de dos mil veinticuatro</w:t>
      </w:r>
      <w:r w:rsidR="00003628" w:rsidRPr="00A35CA9">
        <w:rPr>
          <w:rFonts w:cs="Tahoma"/>
          <w:b/>
          <w:bCs/>
          <w:szCs w:val="22"/>
        </w:rPr>
        <w:t>,</w:t>
      </w:r>
      <w:r w:rsidRPr="00A35CA9">
        <w:rPr>
          <w:szCs w:val="22"/>
        </w:rPr>
        <w:t xml:space="preserve"> se turnó el recurso de revisión a través del</w:t>
      </w:r>
      <w:r w:rsidRPr="00A35CA9">
        <w:rPr>
          <w:rFonts w:eastAsia="Arial Unicode MS"/>
          <w:szCs w:val="22"/>
        </w:rPr>
        <w:t xml:space="preserve"> </w:t>
      </w:r>
      <w:r w:rsidRPr="00A35CA9">
        <w:rPr>
          <w:rFonts w:eastAsia="Arial Unicode MS"/>
          <w:bCs/>
          <w:szCs w:val="22"/>
        </w:rPr>
        <w:t>SAIMEX</w:t>
      </w:r>
      <w:r w:rsidRPr="00A35CA9">
        <w:rPr>
          <w:szCs w:val="22"/>
        </w:rPr>
        <w:t xml:space="preserve"> a la </w:t>
      </w:r>
      <w:r w:rsidRPr="00A35CA9">
        <w:rPr>
          <w:b/>
          <w:szCs w:val="22"/>
        </w:rPr>
        <w:t>Comisionada Sharon Cristina Morales Martínez</w:t>
      </w:r>
      <w:r w:rsidRPr="00A35CA9">
        <w:rPr>
          <w:bCs/>
          <w:szCs w:val="22"/>
        </w:rPr>
        <w:t xml:space="preserve">, </w:t>
      </w:r>
      <w:r w:rsidRPr="00A35CA9">
        <w:rPr>
          <w:szCs w:val="22"/>
        </w:rPr>
        <w:t xml:space="preserve">a efecto de decretar su admisión o </w:t>
      </w:r>
      <w:proofErr w:type="spellStart"/>
      <w:r w:rsidRPr="00A35CA9">
        <w:rPr>
          <w:szCs w:val="22"/>
        </w:rPr>
        <w:t>desechamiento</w:t>
      </w:r>
      <w:proofErr w:type="spellEnd"/>
      <w:r w:rsidRPr="00A35CA9">
        <w:rPr>
          <w:szCs w:val="22"/>
        </w:rPr>
        <w:t xml:space="preserve">. </w:t>
      </w:r>
    </w:p>
    <w:p w14:paraId="18F305CB" w14:textId="77777777" w:rsidR="00664420" w:rsidRPr="00A35CA9" w:rsidRDefault="00664420" w:rsidP="00A35CA9">
      <w:pPr>
        <w:rPr>
          <w:rFonts w:eastAsia="Batang" w:cs="Tahoma"/>
          <w:bCs/>
          <w:szCs w:val="22"/>
        </w:rPr>
      </w:pPr>
    </w:p>
    <w:p w14:paraId="3E31EC2D" w14:textId="295256A1" w:rsidR="00664420" w:rsidRPr="00A35CA9" w:rsidRDefault="006E25BC" w:rsidP="00A35CA9">
      <w:pPr>
        <w:pStyle w:val="Ttulo3"/>
        <w:rPr>
          <w:szCs w:val="22"/>
        </w:rPr>
      </w:pPr>
      <w:bookmarkStart w:id="11" w:name="_Toc175213866"/>
      <w:r w:rsidRPr="00A35CA9">
        <w:rPr>
          <w:szCs w:val="22"/>
        </w:rPr>
        <w:t>c</w:t>
      </w:r>
      <w:r w:rsidR="00664420" w:rsidRPr="00A35CA9">
        <w:rPr>
          <w:szCs w:val="22"/>
        </w:rPr>
        <w:t>) Admisión del Recurso de Revisión</w:t>
      </w:r>
      <w:bookmarkEnd w:id="11"/>
    </w:p>
    <w:p w14:paraId="240447D5" w14:textId="1B5BDB1F" w:rsidR="000E09C4" w:rsidRPr="00A35CA9" w:rsidRDefault="000E09C4" w:rsidP="00A35CA9">
      <w:pPr>
        <w:rPr>
          <w:rFonts w:cs="Arial"/>
          <w:szCs w:val="22"/>
        </w:rPr>
      </w:pPr>
      <w:r w:rsidRPr="00A35CA9">
        <w:rPr>
          <w:rFonts w:cs="Arial"/>
          <w:szCs w:val="22"/>
        </w:rPr>
        <w:t xml:space="preserve">El </w:t>
      </w:r>
      <w:r w:rsidR="00B25129" w:rsidRPr="00A35CA9">
        <w:rPr>
          <w:rFonts w:cs="Arial"/>
          <w:b/>
          <w:bCs/>
          <w:szCs w:val="22"/>
        </w:rPr>
        <w:t>diecisiete</w:t>
      </w:r>
      <w:r w:rsidR="004E4B78" w:rsidRPr="00A35CA9">
        <w:rPr>
          <w:rFonts w:cs="Arial"/>
          <w:b/>
          <w:bCs/>
          <w:szCs w:val="22"/>
        </w:rPr>
        <w:t xml:space="preserve"> de junio</w:t>
      </w:r>
      <w:r w:rsidR="004252F1" w:rsidRPr="00A35CA9">
        <w:rPr>
          <w:rFonts w:cs="Arial"/>
          <w:b/>
          <w:bCs/>
          <w:szCs w:val="22"/>
        </w:rPr>
        <w:t xml:space="preserve"> de dos mil veinticuatro</w:t>
      </w:r>
      <w:r w:rsidR="00003628" w:rsidRPr="00A35CA9">
        <w:rPr>
          <w:rFonts w:cs="Arial"/>
          <w:b/>
          <w:bCs/>
          <w:szCs w:val="22"/>
        </w:rPr>
        <w:t>,</w:t>
      </w:r>
      <w:r w:rsidR="004252F1" w:rsidRPr="00A35CA9">
        <w:rPr>
          <w:rFonts w:cs="Arial"/>
          <w:szCs w:val="22"/>
        </w:rPr>
        <w:t xml:space="preserve"> </w:t>
      </w:r>
      <w:r w:rsidRPr="00A35CA9">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35CA9">
        <w:rPr>
          <w:rFonts w:cs="Arial"/>
          <w:szCs w:val="22"/>
        </w:rPr>
        <w:t>, fracción II</w:t>
      </w:r>
      <w:r w:rsidRPr="00A35CA9">
        <w:rPr>
          <w:rFonts w:cs="Arial"/>
          <w:szCs w:val="22"/>
        </w:rPr>
        <w:t xml:space="preserve"> de la Ley de Transparencia y Acceso a la Información Pública del Estado de México y Municipios.</w:t>
      </w:r>
    </w:p>
    <w:p w14:paraId="34EC3F86" w14:textId="77777777" w:rsidR="00D2790D" w:rsidRPr="00A35CA9" w:rsidRDefault="00D2790D" w:rsidP="00A35CA9">
      <w:pPr>
        <w:rPr>
          <w:rFonts w:cs="Arial"/>
          <w:szCs w:val="22"/>
        </w:rPr>
      </w:pPr>
    </w:p>
    <w:p w14:paraId="3B820F58" w14:textId="5EBF1699" w:rsidR="00865CF4" w:rsidRPr="00A35CA9" w:rsidRDefault="006E25BC" w:rsidP="00A35CA9">
      <w:pPr>
        <w:pStyle w:val="Ttulo3"/>
        <w:rPr>
          <w:szCs w:val="22"/>
        </w:rPr>
      </w:pPr>
      <w:bookmarkStart w:id="12" w:name="_Toc175213867"/>
      <w:r w:rsidRPr="00A35CA9">
        <w:rPr>
          <w:szCs w:val="22"/>
        </w:rPr>
        <w:t>d</w:t>
      </w:r>
      <w:r w:rsidR="00D2790D" w:rsidRPr="00A35CA9">
        <w:rPr>
          <w:szCs w:val="22"/>
        </w:rPr>
        <w:t xml:space="preserve">) </w:t>
      </w:r>
      <w:r w:rsidR="00865CF4" w:rsidRPr="00A35CA9">
        <w:rPr>
          <w:szCs w:val="22"/>
        </w:rPr>
        <w:t>Informe Justificado del Sujeto Obligado</w:t>
      </w:r>
      <w:bookmarkEnd w:id="12"/>
    </w:p>
    <w:p w14:paraId="1D3DF806" w14:textId="79E0FB6E" w:rsidR="0096663A" w:rsidRPr="00A35CA9" w:rsidRDefault="0096663A" w:rsidP="00A35CA9">
      <w:pPr>
        <w:rPr>
          <w:iCs/>
          <w:szCs w:val="22"/>
        </w:rPr>
      </w:pPr>
      <w:r w:rsidRPr="00A35CA9">
        <w:rPr>
          <w:szCs w:val="22"/>
        </w:rPr>
        <w:t xml:space="preserve">El </w:t>
      </w:r>
      <w:r w:rsidR="00B25129" w:rsidRPr="00A35CA9">
        <w:rPr>
          <w:b/>
          <w:bCs/>
          <w:szCs w:val="22"/>
        </w:rPr>
        <w:t>veintiséis</w:t>
      </w:r>
      <w:r w:rsidR="004E4B78" w:rsidRPr="00A35CA9">
        <w:rPr>
          <w:b/>
          <w:bCs/>
          <w:szCs w:val="22"/>
        </w:rPr>
        <w:t xml:space="preserve"> de junio</w:t>
      </w:r>
      <w:r w:rsidR="004427CC" w:rsidRPr="00A35CA9">
        <w:rPr>
          <w:b/>
          <w:bCs/>
          <w:szCs w:val="22"/>
        </w:rPr>
        <w:t xml:space="preserve"> </w:t>
      </w:r>
      <w:r w:rsidR="004427CC" w:rsidRPr="00A35CA9">
        <w:rPr>
          <w:rFonts w:cs="Tahoma"/>
          <w:b/>
          <w:bCs/>
          <w:szCs w:val="22"/>
        </w:rPr>
        <w:t>de dos mil veinticuatro</w:t>
      </w:r>
      <w:r w:rsidR="004427CC" w:rsidRPr="00A35CA9">
        <w:rPr>
          <w:b/>
          <w:szCs w:val="22"/>
        </w:rPr>
        <w:t xml:space="preserve"> </w:t>
      </w:r>
      <w:r w:rsidRPr="00A35CA9">
        <w:rPr>
          <w:b/>
          <w:szCs w:val="22"/>
        </w:rPr>
        <w:t>EL SUJETO OBLIGADO</w:t>
      </w:r>
      <w:r w:rsidRPr="00A35CA9">
        <w:rPr>
          <w:szCs w:val="22"/>
        </w:rPr>
        <w:t xml:space="preserve"> rindió su informe justificado a través del SAIMEX, </w:t>
      </w:r>
      <w:r w:rsidR="004427CC" w:rsidRPr="00A35CA9">
        <w:rPr>
          <w:iCs/>
          <w:szCs w:val="22"/>
        </w:rPr>
        <w:t>que contienen lo siguiente:</w:t>
      </w:r>
    </w:p>
    <w:p w14:paraId="53A713D0" w14:textId="77777777" w:rsidR="005856CA" w:rsidRPr="00A35CA9" w:rsidRDefault="005856CA" w:rsidP="00A35CA9">
      <w:pPr>
        <w:rPr>
          <w:iCs/>
          <w:szCs w:val="22"/>
        </w:rPr>
      </w:pPr>
    </w:p>
    <w:p w14:paraId="6D8467BA" w14:textId="77777777" w:rsidR="00B25129" w:rsidRPr="00A35CA9" w:rsidRDefault="00B25129" w:rsidP="00A35CA9">
      <w:pPr>
        <w:pStyle w:val="Prrafodelista"/>
        <w:numPr>
          <w:ilvl w:val="0"/>
          <w:numId w:val="8"/>
        </w:numPr>
        <w:rPr>
          <w:b/>
          <w:bCs/>
          <w:i/>
          <w:iCs/>
          <w:szCs w:val="22"/>
        </w:rPr>
      </w:pPr>
      <w:r w:rsidRPr="00A35CA9">
        <w:rPr>
          <w:b/>
          <w:bCs/>
          <w:i/>
          <w:iCs/>
          <w:szCs w:val="22"/>
        </w:rPr>
        <w:t xml:space="preserve">3592.pdf </w:t>
      </w:r>
    </w:p>
    <w:p w14:paraId="10A749C9" w14:textId="17CBD930" w:rsidR="004E4B78" w:rsidRPr="00A35CA9" w:rsidRDefault="00B25129" w:rsidP="00A35CA9">
      <w:pPr>
        <w:ind w:left="708"/>
        <w:rPr>
          <w:szCs w:val="22"/>
        </w:rPr>
      </w:pPr>
      <w:r w:rsidRPr="00A35CA9">
        <w:rPr>
          <w:szCs w:val="22"/>
        </w:rPr>
        <w:t>Archivo constante de 21 páginas, suscritas por la Titular de la Unidad de Transparencia y dirigido a la Comisionada Ponente, en la que de manera general ratifica la respuesta proporcionada.</w:t>
      </w:r>
    </w:p>
    <w:p w14:paraId="11917B54" w14:textId="77777777" w:rsidR="00B25129" w:rsidRPr="00A35CA9" w:rsidRDefault="00B25129" w:rsidP="00A35CA9">
      <w:pPr>
        <w:ind w:left="708"/>
        <w:rPr>
          <w:szCs w:val="22"/>
        </w:rPr>
      </w:pPr>
    </w:p>
    <w:p w14:paraId="6D60D16C" w14:textId="71879855" w:rsidR="0096663A" w:rsidRPr="00A35CA9" w:rsidRDefault="0096663A" w:rsidP="00A35CA9">
      <w:pPr>
        <w:rPr>
          <w:szCs w:val="22"/>
        </w:rPr>
      </w:pPr>
      <w:r w:rsidRPr="00A35CA9">
        <w:rPr>
          <w:szCs w:val="22"/>
        </w:rPr>
        <w:lastRenderedPageBreak/>
        <w:t xml:space="preserve">Esta información fue puesta a la vista de </w:t>
      </w:r>
      <w:r w:rsidRPr="00A35CA9">
        <w:rPr>
          <w:b/>
          <w:szCs w:val="22"/>
        </w:rPr>
        <w:t xml:space="preserve">LA PARTE RECURRENTE </w:t>
      </w:r>
      <w:r w:rsidRPr="00A35CA9">
        <w:rPr>
          <w:szCs w:val="22"/>
        </w:rPr>
        <w:t xml:space="preserve">el </w:t>
      </w:r>
      <w:r w:rsidR="00B25129" w:rsidRPr="00A35CA9">
        <w:rPr>
          <w:b/>
          <w:bCs/>
          <w:szCs w:val="22"/>
        </w:rPr>
        <w:t>catorce de agosto</w:t>
      </w:r>
      <w:r w:rsidR="00923307" w:rsidRPr="00A35CA9">
        <w:rPr>
          <w:rFonts w:cs="Tahoma"/>
          <w:b/>
          <w:bCs/>
          <w:szCs w:val="22"/>
        </w:rPr>
        <w:t xml:space="preserve"> de dos mil veinticuatro</w:t>
      </w:r>
      <w:r w:rsidR="00923307" w:rsidRPr="00A35CA9">
        <w:rPr>
          <w:rFonts w:cs="Tahoma"/>
          <w:szCs w:val="22"/>
        </w:rPr>
        <w:t xml:space="preserve"> </w:t>
      </w:r>
      <w:r w:rsidRPr="00A35CA9">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66BA6FC7" w14:textId="77777777" w:rsidR="00865CF4" w:rsidRPr="00A35CA9" w:rsidRDefault="00865CF4" w:rsidP="00A35CA9">
      <w:pPr>
        <w:rPr>
          <w:rFonts w:cs="Tahoma"/>
          <w:bCs/>
          <w:szCs w:val="22"/>
        </w:rPr>
      </w:pPr>
    </w:p>
    <w:p w14:paraId="755B7730" w14:textId="2A0EB956" w:rsidR="00664420" w:rsidRPr="00A35CA9" w:rsidRDefault="00E810F7" w:rsidP="00A35CA9">
      <w:pPr>
        <w:pStyle w:val="Ttulo3"/>
        <w:rPr>
          <w:szCs w:val="22"/>
          <w:lang w:val="es-ES"/>
        </w:rPr>
      </w:pPr>
      <w:bookmarkStart w:id="13" w:name="_Toc175213868"/>
      <w:r w:rsidRPr="00A35CA9">
        <w:rPr>
          <w:rFonts w:eastAsia="Calibri"/>
          <w:bCs/>
          <w:szCs w:val="22"/>
          <w:lang w:eastAsia="en-US"/>
        </w:rPr>
        <w:t>e</w:t>
      </w:r>
      <w:r w:rsidR="00664420" w:rsidRPr="00A35CA9">
        <w:rPr>
          <w:rFonts w:eastAsia="Calibri"/>
          <w:bCs/>
          <w:szCs w:val="22"/>
          <w:lang w:eastAsia="en-US"/>
        </w:rPr>
        <w:t>)</w:t>
      </w:r>
      <w:r w:rsidR="00664420" w:rsidRPr="00A35CA9">
        <w:rPr>
          <w:szCs w:val="22"/>
        </w:rPr>
        <w:t xml:space="preserve"> </w:t>
      </w:r>
      <w:r w:rsidR="00865CF4" w:rsidRPr="00A35CA9">
        <w:rPr>
          <w:szCs w:val="22"/>
          <w:lang w:val="es-ES"/>
        </w:rPr>
        <w:t>Manifestaciones de la Parte Recurrente</w:t>
      </w:r>
      <w:bookmarkEnd w:id="13"/>
    </w:p>
    <w:p w14:paraId="42D326C1" w14:textId="3FB34A7E" w:rsidR="00711CF9" w:rsidRPr="00A35CA9" w:rsidRDefault="00711CF9" w:rsidP="00A35CA9">
      <w:pPr>
        <w:rPr>
          <w:rFonts w:cs="Tahoma"/>
          <w:bCs/>
          <w:szCs w:val="22"/>
        </w:rPr>
      </w:pPr>
      <w:r w:rsidRPr="00A35CA9">
        <w:rPr>
          <w:rFonts w:cs="Tahoma"/>
          <w:b/>
          <w:szCs w:val="22"/>
        </w:rPr>
        <w:t xml:space="preserve">LA PARTE RECURRENTE </w:t>
      </w:r>
      <w:r w:rsidRPr="00A35CA9">
        <w:rPr>
          <w:rFonts w:cs="Tahoma"/>
          <w:bCs/>
          <w:szCs w:val="22"/>
        </w:rPr>
        <w:t xml:space="preserve">remitió sus manifestaciones a través del SAIMEX el </w:t>
      </w:r>
      <w:r w:rsidRPr="00A35CA9">
        <w:rPr>
          <w:rFonts w:cs="Tahoma"/>
          <w:b/>
          <w:szCs w:val="22"/>
        </w:rPr>
        <w:t xml:space="preserve">quince de agosto de dos mil veinticuatro, </w:t>
      </w:r>
      <w:r w:rsidRPr="00A35CA9">
        <w:rPr>
          <w:rFonts w:cs="Tahoma"/>
          <w:bCs/>
          <w:szCs w:val="22"/>
        </w:rPr>
        <w:t>en el archivo electrónico siguiente:</w:t>
      </w:r>
    </w:p>
    <w:p w14:paraId="7222E886" w14:textId="7D9F1D79" w:rsidR="00B25129" w:rsidRPr="00A35CA9" w:rsidRDefault="00DB650D" w:rsidP="00A35CA9">
      <w:pPr>
        <w:pStyle w:val="Prrafodelista"/>
        <w:numPr>
          <w:ilvl w:val="0"/>
          <w:numId w:val="8"/>
        </w:numPr>
        <w:rPr>
          <w:b/>
          <w:bCs/>
          <w:i/>
          <w:iCs/>
          <w:szCs w:val="22"/>
        </w:rPr>
      </w:pPr>
      <w:r w:rsidRPr="00A35CA9">
        <w:rPr>
          <w:b/>
          <w:bCs/>
          <w:i/>
          <w:iCs/>
          <w:szCs w:val="22"/>
        </w:rPr>
        <w:t>rdsa.docx</w:t>
      </w:r>
    </w:p>
    <w:p w14:paraId="5AFA8EEA" w14:textId="402DA5CD" w:rsidR="00B25129" w:rsidRPr="00A35CA9" w:rsidRDefault="00DB650D" w:rsidP="00A35CA9">
      <w:pPr>
        <w:ind w:left="708"/>
        <w:rPr>
          <w:szCs w:val="22"/>
        </w:rPr>
      </w:pPr>
      <w:r w:rsidRPr="00A35CA9">
        <w:rPr>
          <w:szCs w:val="22"/>
        </w:rPr>
        <w:t xml:space="preserve">Archivo constante de una página, en la que se contiene las manifestaciones de la particular, e invoca un criterio de rubro: </w:t>
      </w:r>
      <w:r w:rsidRPr="00A35CA9">
        <w:rPr>
          <w:b/>
          <w:bCs/>
          <w:szCs w:val="22"/>
        </w:rPr>
        <w:t>INFORME JUSTIFICADO. LA OMISIÓN DE RENDIRLO PRODUCE LA PRESUNCIÓN DE CERTEZA EN CUANTO A LA EXISTENCIA DEL ACTO RECLAMADO, PERO NO IMPONE AL JUEZ DE DISTRITO LA OBLIGACIÓN DE RECABAR OFICIOSAMENTE PRUEBAS QUE NO OBREN EN AUTOS</w:t>
      </w:r>
      <w:r w:rsidRPr="00A35CA9">
        <w:rPr>
          <w:szCs w:val="22"/>
        </w:rPr>
        <w:t>.</w:t>
      </w:r>
    </w:p>
    <w:p w14:paraId="678B3EA9" w14:textId="77777777" w:rsidR="00003628" w:rsidRPr="00A35CA9" w:rsidRDefault="00003628" w:rsidP="00A35CA9">
      <w:pPr>
        <w:rPr>
          <w:szCs w:val="22"/>
        </w:rPr>
      </w:pPr>
    </w:p>
    <w:p w14:paraId="6B09022E" w14:textId="2E2EFD3D" w:rsidR="00664420" w:rsidRPr="00A35CA9" w:rsidRDefault="00E810F7" w:rsidP="00A35CA9">
      <w:pPr>
        <w:pStyle w:val="Ttulo3"/>
        <w:rPr>
          <w:rFonts w:eastAsia="Calibri"/>
          <w:szCs w:val="22"/>
        </w:rPr>
      </w:pPr>
      <w:bookmarkStart w:id="14" w:name="_Toc175213869"/>
      <w:r w:rsidRPr="00A35CA9">
        <w:rPr>
          <w:rFonts w:eastAsia="Calibri"/>
          <w:szCs w:val="22"/>
        </w:rPr>
        <w:t>f</w:t>
      </w:r>
      <w:r w:rsidR="00664420" w:rsidRPr="00A35CA9">
        <w:rPr>
          <w:rFonts w:eastAsia="Calibri"/>
          <w:szCs w:val="22"/>
        </w:rPr>
        <w:t>) Ampliación de plazo</w:t>
      </w:r>
      <w:r w:rsidR="00865CF4" w:rsidRPr="00A35CA9">
        <w:rPr>
          <w:rFonts w:eastAsia="Calibri"/>
          <w:szCs w:val="22"/>
        </w:rPr>
        <w:t xml:space="preserve"> para resolver el Recurso de Revisión</w:t>
      </w:r>
      <w:bookmarkEnd w:id="14"/>
    </w:p>
    <w:p w14:paraId="10B20CA8" w14:textId="2C0BB155" w:rsidR="00664420" w:rsidRPr="00A35CA9" w:rsidRDefault="00865CF4" w:rsidP="00A35CA9">
      <w:pPr>
        <w:tabs>
          <w:tab w:val="left" w:pos="3261"/>
        </w:tabs>
        <w:rPr>
          <w:rFonts w:eastAsia="Calibri" w:cs="Tahoma"/>
          <w:szCs w:val="22"/>
        </w:rPr>
      </w:pPr>
      <w:r w:rsidRPr="00A35CA9">
        <w:rPr>
          <w:rFonts w:eastAsia="Calibri" w:cs="Tahoma"/>
          <w:szCs w:val="22"/>
        </w:rPr>
        <w:t xml:space="preserve">Con fundamento en lo dispuesto en el artículo 181, párrafo tercero, de la Ley de Transparencia y Acceso a la Información Pública del Estado de México y Municipios, </w:t>
      </w:r>
      <w:r w:rsidR="0009347C" w:rsidRPr="00A35CA9">
        <w:rPr>
          <w:rFonts w:eastAsia="Calibri" w:cs="Tahoma"/>
          <w:szCs w:val="22"/>
        </w:rPr>
        <w:t xml:space="preserve">el </w:t>
      </w:r>
      <w:r w:rsidR="00DB650D" w:rsidRPr="00A35CA9">
        <w:rPr>
          <w:rFonts w:eastAsia="Calibri" w:cs="Tahoma"/>
          <w:b/>
          <w:bCs/>
          <w:szCs w:val="22"/>
        </w:rPr>
        <w:t>catorce de agosto</w:t>
      </w:r>
      <w:r w:rsidR="00E810F7" w:rsidRPr="00A35CA9">
        <w:rPr>
          <w:rFonts w:cs="Tahoma"/>
          <w:b/>
          <w:bCs/>
          <w:szCs w:val="22"/>
        </w:rPr>
        <w:t xml:space="preserve"> de dos mil veinticuatro</w:t>
      </w:r>
      <w:r w:rsidR="00003628" w:rsidRPr="00A35CA9">
        <w:rPr>
          <w:rFonts w:cs="Tahoma"/>
          <w:b/>
          <w:bCs/>
          <w:szCs w:val="22"/>
        </w:rPr>
        <w:t>,</w:t>
      </w:r>
      <w:r w:rsidR="00E810F7" w:rsidRPr="00A35CA9">
        <w:rPr>
          <w:rFonts w:cs="Tahoma"/>
          <w:szCs w:val="22"/>
        </w:rPr>
        <w:t xml:space="preserve"> </w:t>
      </w:r>
      <w:r w:rsidR="005723CB" w:rsidRPr="00A35CA9">
        <w:rPr>
          <w:rFonts w:eastAsia="Calibri" w:cs="Tahoma"/>
          <w:szCs w:val="22"/>
        </w:rPr>
        <w:t xml:space="preserve">se </w:t>
      </w:r>
      <w:r w:rsidR="00664420" w:rsidRPr="00A35CA9">
        <w:rPr>
          <w:rFonts w:eastAsia="Calibri" w:cs="Tahoma"/>
          <w:szCs w:val="22"/>
        </w:rPr>
        <w:t xml:space="preserve">acordó ampliar por un periodo razonable el plazo para resolver el </w:t>
      </w:r>
      <w:r w:rsidR="005723CB" w:rsidRPr="00A35CA9">
        <w:rPr>
          <w:rFonts w:eastAsia="Calibri" w:cs="Tahoma"/>
          <w:szCs w:val="22"/>
        </w:rPr>
        <w:t xml:space="preserve">presente </w:t>
      </w:r>
      <w:r w:rsidR="00664420" w:rsidRPr="00A35CA9">
        <w:rPr>
          <w:rFonts w:eastAsia="Calibri" w:cs="Tahoma"/>
          <w:szCs w:val="22"/>
        </w:rPr>
        <w:t xml:space="preserve">Recurso de Revisión; </w:t>
      </w:r>
      <w:r w:rsidR="005723CB" w:rsidRPr="00A35CA9">
        <w:rPr>
          <w:rFonts w:eastAsia="Calibri" w:cs="Tahoma"/>
          <w:szCs w:val="22"/>
        </w:rPr>
        <w:t>acuerdo</w:t>
      </w:r>
      <w:r w:rsidR="00664420" w:rsidRPr="00A35CA9">
        <w:rPr>
          <w:rFonts w:eastAsia="Calibri" w:cs="Tahoma"/>
          <w:szCs w:val="22"/>
        </w:rPr>
        <w:t xml:space="preserve"> que fue notificado a las partes </w:t>
      </w:r>
      <w:r w:rsidR="005723CB" w:rsidRPr="00A35CA9">
        <w:rPr>
          <w:rFonts w:eastAsia="Calibri" w:cs="Tahoma"/>
          <w:szCs w:val="22"/>
        </w:rPr>
        <w:t>a través</w:t>
      </w:r>
      <w:r w:rsidR="00664420" w:rsidRPr="00A35CA9">
        <w:rPr>
          <w:rFonts w:eastAsia="Calibri" w:cs="Tahoma"/>
          <w:szCs w:val="22"/>
        </w:rPr>
        <w:t xml:space="preserve"> </w:t>
      </w:r>
      <w:r w:rsidR="005723CB" w:rsidRPr="00A35CA9">
        <w:rPr>
          <w:rFonts w:eastAsia="Calibri" w:cs="Tahoma"/>
          <w:szCs w:val="22"/>
        </w:rPr>
        <w:t>d</w:t>
      </w:r>
      <w:r w:rsidR="00664420" w:rsidRPr="00A35CA9">
        <w:rPr>
          <w:rFonts w:eastAsia="Calibri" w:cs="Tahoma"/>
          <w:szCs w:val="22"/>
        </w:rPr>
        <w:t xml:space="preserve">el SAIMEX </w:t>
      </w:r>
      <w:r w:rsidR="00E810F7" w:rsidRPr="00A35CA9">
        <w:rPr>
          <w:rFonts w:eastAsia="Calibri" w:cs="Tahoma"/>
          <w:szCs w:val="22"/>
        </w:rPr>
        <w:t>en la misma fecha referida</w:t>
      </w:r>
      <w:r w:rsidR="00664420" w:rsidRPr="00A35CA9">
        <w:rPr>
          <w:rFonts w:eastAsia="Calibri" w:cs="Tahoma"/>
          <w:szCs w:val="22"/>
        </w:rPr>
        <w:t>.</w:t>
      </w:r>
    </w:p>
    <w:p w14:paraId="6923684C" w14:textId="77777777" w:rsidR="00664420" w:rsidRPr="00A35CA9" w:rsidRDefault="00664420" w:rsidP="00A35CA9">
      <w:pPr>
        <w:rPr>
          <w:rFonts w:cs="Tahoma"/>
          <w:szCs w:val="22"/>
        </w:rPr>
      </w:pPr>
    </w:p>
    <w:p w14:paraId="0E651988" w14:textId="08B9D45E" w:rsidR="00664420" w:rsidRPr="00A35CA9" w:rsidRDefault="00E810F7" w:rsidP="00A35CA9">
      <w:pPr>
        <w:pStyle w:val="Ttulo3"/>
        <w:rPr>
          <w:szCs w:val="22"/>
        </w:rPr>
      </w:pPr>
      <w:bookmarkStart w:id="15" w:name="_Toc175213870"/>
      <w:r w:rsidRPr="00A35CA9">
        <w:rPr>
          <w:szCs w:val="22"/>
        </w:rPr>
        <w:lastRenderedPageBreak/>
        <w:t>g</w:t>
      </w:r>
      <w:r w:rsidR="00664420" w:rsidRPr="00A35CA9">
        <w:rPr>
          <w:szCs w:val="22"/>
        </w:rPr>
        <w:t>) Cierre de instrucción</w:t>
      </w:r>
      <w:bookmarkEnd w:id="15"/>
    </w:p>
    <w:p w14:paraId="79AF95DC" w14:textId="47DF65EE" w:rsidR="00664420" w:rsidRPr="00A35CA9" w:rsidRDefault="00BF091A" w:rsidP="00A35CA9">
      <w:pPr>
        <w:rPr>
          <w:szCs w:val="22"/>
        </w:rPr>
      </w:pPr>
      <w:r w:rsidRPr="00A35CA9">
        <w:rPr>
          <w:rFonts w:cs="Tahoma"/>
          <w:szCs w:val="22"/>
        </w:rPr>
        <w:t>Al no existir diligencias pendientes por desahogar</w:t>
      </w:r>
      <w:r w:rsidRPr="00A35CA9">
        <w:rPr>
          <w:rFonts w:cs="Arial"/>
          <w:szCs w:val="22"/>
        </w:rPr>
        <w:t xml:space="preserve">, el </w:t>
      </w:r>
      <w:r w:rsidR="00F574B8" w:rsidRPr="00A35CA9">
        <w:rPr>
          <w:rFonts w:cs="Tahoma"/>
          <w:b/>
          <w:bCs/>
          <w:szCs w:val="22"/>
        </w:rPr>
        <w:t xml:space="preserve">veintitrés </w:t>
      </w:r>
      <w:r w:rsidR="009E57D9" w:rsidRPr="00A35CA9">
        <w:rPr>
          <w:rFonts w:cs="Tahoma"/>
          <w:b/>
          <w:bCs/>
          <w:szCs w:val="22"/>
        </w:rPr>
        <w:t>de agosto</w:t>
      </w:r>
      <w:r w:rsidR="00E810F7" w:rsidRPr="00A35CA9">
        <w:rPr>
          <w:rFonts w:cs="Tahoma"/>
          <w:b/>
          <w:bCs/>
          <w:szCs w:val="22"/>
        </w:rPr>
        <w:t xml:space="preserve"> de dos mil veinticuatro</w:t>
      </w:r>
      <w:r w:rsidR="00003628" w:rsidRPr="00A35CA9">
        <w:rPr>
          <w:rFonts w:cs="Tahoma"/>
          <w:b/>
          <w:bCs/>
          <w:szCs w:val="22"/>
        </w:rPr>
        <w:t>,</w:t>
      </w:r>
      <w:r w:rsidR="00E810F7" w:rsidRPr="00A35CA9">
        <w:rPr>
          <w:rFonts w:cs="Tahoma"/>
          <w:szCs w:val="22"/>
        </w:rPr>
        <w:t xml:space="preserve"> </w:t>
      </w:r>
      <w:r w:rsidRPr="00A35CA9">
        <w:rPr>
          <w:rFonts w:cs="Arial"/>
          <w:szCs w:val="22"/>
        </w:rPr>
        <w:t xml:space="preserve">la </w:t>
      </w:r>
      <w:r w:rsidRPr="00A35CA9">
        <w:rPr>
          <w:rFonts w:cs="Arial"/>
          <w:b/>
          <w:bCs/>
          <w:szCs w:val="22"/>
        </w:rPr>
        <w:t xml:space="preserve">Comisionada </w:t>
      </w:r>
      <w:r w:rsidRPr="00A35CA9">
        <w:rPr>
          <w:b/>
          <w:szCs w:val="22"/>
        </w:rPr>
        <w:t xml:space="preserve">Sharon Cristina Morales Martínez </w:t>
      </w:r>
      <w:r w:rsidRPr="00A35CA9">
        <w:rPr>
          <w:rFonts w:cs="Arial"/>
          <w:szCs w:val="22"/>
        </w:rPr>
        <w:t>acordó el cierre de instrucción</w:t>
      </w:r>
      <w:r w:rsidR="0011350D" w:rsidRPr="00A35CA9">
        <w:rPr>
          <w:rFonts w:cs="Arial"/>
          <w:szCs w:val="22"/>
        </w:rPr>
        <w:t xml:space="preserve"> y</w:t>
      </w:r>
      <w:r w:rsidRPr="00A35CA9">
        <w:rPr>
          <w:rFonts w:cs="Arial"/>
          <w:szCs w:val="22"/>
        </w:rPr>
        <w:t xml:space="preserve"> </w:t>
      </w:r>
      <w:r w:rsidR="0011350D" w:rsidRPr="00A35CA9">
        <w:rPr>
          <w:rFonts w:cs="Arial"/>
          <w:szCs w:val="22"/>
        </w:rPr>
        <w:t xml:space="preserve">la </w:t>
      </w:r>
      <w:r w:rsidRPr="00A35CA9">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A35CA9">
        <w:rPr>
          <w:szCs w:val="22"/>
        </w:rPr>
        <w:t>.</w:t>
      </w:r>
      <w:r w:rsidR="0011350D" w:rsidRPr="00A35CA9">
        <w:rPr>
          <w:szCs w:val="22"/>
        </w:rPr>
        <w:t xml:space="preserve"> Dicho acuerdo </w:t>
      </w:r>
      <w:r w:rsidR="00664420" w:rsidRPr="00A35CA9">
        <w:rPr>
          <w:rFonts w:cs="Tahoma"/>
          <w:szCs w:val="22"/>
        </w:rPr>
        <w:t xml:space="preserve">fue notificado a las partes el mismo día a través del </w:t>
      </w:r>
      <w:r w:rsidR="00664420" w:rsidRPr="00A35CA9">
        <w:rPr>
          <w:rFonts w:cs="Tahoma"/>
          <w:szCs w:val="22"/>
          <w:lang w:val="es-ES"/>
        </w:rPr>
        <w:t>SAIMEX</w:t>
      </w:r>
      <w:r w:rsidR="00664420" w:rsidRPr="00A35CA9">
        <w:rPr>
          <w:rFonts w:cs="Tahoma"/>
          <w:szCs w:val="22"/>
        </w:rPr>
        <w:t>.</w:t>
      </w:r>
    </w:p>
    <w:p w14:paraId="741683E3" w14:textId="77777777" w:rsidR="0011350D" w:rsidRPr="00A35CA9" w:rsidRDefault="0011350D" w:rsidP="00A35CA9">
      <w:pPr>
        <w:rPr>
          <w:rFonts w:cs="Tahoma"/>
          <w:szCs w:val="22"/>
        </w:rPr>
      </w:pPr>
    </w:p>
    <w:p w14:paraId="7A9629DE" w14:textId="77777777" w:rsidR="00664420" w:rsidRPr="00A35CA9" w:rsidRDefault="00664420" w:rsidP="00A35CA9">
      <w:pPr>
        <w:pStyle w:val="Ttulo1"/>
        <w:rPr>
          <w:rFonts w:eastAsiaTheme="minorHAnsi"/>
          <w:szCs w:val="22"/>
          <w:lang w:eastAsia="en-US"/>
        </w:rPr>
      </w:pPr>
      <w:bookmarkStart w:id="16" w:name="_Toc175213871"/>
      <w:r w:rsidRPr="00A35CA9">
        <w:rPr>
          <w:rFonts w:eastAsiaTheme="minorHAnsi"/>
          <w:szCs w:val="22"/>
          <w:lang w:eastAsia="en-US"/>
        </w:rPr>
        <w:t>CONSIDERANDOS</w:t>
      </w:r>
      <w:bookmarkEnd w:id="16"/>
    </w:p>
    <w:p w14:paraId="6DD1243B" w14:textId="77777777" w:rsidR="00664420" w:rsidRPr="00A35CA9" w:rsidRDefault="00664420" w:rsidP="00A35CA9">
      <w:pPr>
        <w:contextualSpacing/>
        <w:jc w:val="center"/>
        <w:rPr>
          <w:rFonts w:eastAsiaTheme="minorHAnsi" w:cs="Tahoma"/>
          <w:b/>
          <w:szCs w:val="22"/>
          <w:lang w:eastAsia="en-US"/>
        </w:rPr>
      </w:pPr>
    </w:p>
    <w:p w14:paraId="0B67CB92" w14:textId="2E307D3B" w:rsidR="00664420" w:rsidRPr="00A35CA9" w:rsidRDefault="00664420" w:rsidP="00A35CA9">
      <w:pPr>
        <w:pStyle w:val="Ttulo2"/>
        <w:rPr>
          <w:rFonts w:eastAsia="Batang"/>
          <w:szCs w:val="22"/>
        </w:rPr>
      </w:pPr>
      <w:bookmarkStart w:id="17" w:name="_Toc175213872"/>
      <w:r w:rsidRPr="00A35CA9">
        <w:rPr>
          <w:rFonts w:eastAsia="Batang"/>
          <w:szCs w:val="22"/>
        </w:rPr>
        <w:t xml:space="preserve">PRIMERO. </w:t>
      </w:r>
      <w:proofErr w:type="spellStart"/>
      <w:r w:rsidR="00BA55A8" w:rsidRPr="00A35CA9">
        <w:rPr>
          <w:rFonts w:eastAsia="Batang"/>
          <w:szCs w:val="22"/>
        </w:rPr>
        <w:t>Procedibilidad</w:t>
      </w:r>
      <w:bookmarkEnd w:id="17"/>
      <w:proofErr w:type="spellEnd"/>
    </w:p>
    <w:p w14:paraId="39C52BC1" w14:textId="56FCC20D" w:rsidR="00BA55A8" w:rsidRPr="00A35CA9" w:rsidRDefault="00BA55A8" w:rsidP="00A35CA9">
      <w:pPr>
        <w:pStyle w:val="Ttulo3"/>
        <w:rPr>
          <w:szCs w:val="22"/>
        </w:rPr>
      </w:pPr>
      <w:bookmarkStart w:id="18" w:name="_Toc175213873"/>
      <w:r w:rsidRPr="00A35CA9">
        <w:rPr>
          <w:szCs w:val="22"/>
        </w:rPr>
        <w:t>a) Competencia</w:t>
      </w:r>
      <w:r w:rsidR="00150C49" w:rsidRPr="00A35CA9">
        <w:rPr>
          <w:szCs w:val="22"/>
        </w:rPr>
        <w:t xml:space="preserve"> del Instituto</w:t>
      </w:r>
      <w:bookmarkEnd w:id="18"/>
    </w:p>
    <w:p w14:paraId="56E64942" w14:textId="6572EDF7" w:rsidR="0011350D" w:rsidRPr="00A35CA9" w:rsidRDefault="0011350D" w:rsidP="00A35CA9">
      <w:pPr>
        <w:rPr>
          <w:rFonts w:cs="Arial"/>
          <w:szCs w:val="22"/>
        </w:rPr>
      </w:pPr>
      <w:r w:rsidRPr="00A35CA9">
        <w:rPr>
          <w:szCs w:val="22"/>
        </w:rPr>
        <w:t xml:space="preserve">Este Instituto de Transparencia, Acceso a la Información Pública y Protección de Datos Personales del Estado de México y Municipios es competente para conocer y resolver </w:t>
      </w:r>
      <w:r w:rsidR="005F65B7" w:rsidRPr="00A35CA9">
        <w:rPr>
          <w:szCs w:val="22"/>
        </w:rPr>
        <w:t xml:space="preserve">el </w:t>
      </w:r>
      <w:r w:rsidRPr="00A35CA9">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35CA9">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A35CA9" w:rsidRDefault="00DB1C09" w:rsidP="00A35CA9">
      <w:pPr>
        <w:rPr>
          <w:rFonts w:cs="Arial"/>
          <w:szCs w:val="22"/>
        </w:rPr>
      </w:pPr>
    </w:p>
    <w:p w14:paraId="517A2DD6" w14:textId="4169BE4D" w:rsidR="00664420" w:rsidRPr="00A35CA9" w:rsidRDefault="00BA55A8" w:rsidP="00A35CA9">
      <w:pPr>
        <w:pStyle w:val="Ttulo3"/>
        <w:rPr>
          <w:szCs w:val="22"/>
        </w:rPr>
      </w:pPr>
      <w:bookmarkStart w:id="19" w:name="_Toc175213874"/>
      <w:r w:rsidRPr="00A35CA9">
        <w:rPr>
          <w:szCs w:val="22"/>
        </w:rPr>
        <w:lastRenderedPageBreak/>
        <w:t>b)</w:t>
      </w:r>
      <w:r w:rsidR="00664420" w:rsidRPr="00A35CA9">
        <w:rPr>
          <w:szCs w:val="22"/>
        </w:rPr>
        <w:t xml:space="preserve"> </w:t>
      </w:r>
      <w:r w:rsidR="00D91CB4" w:rsidRPr="00A35CA9">
        <w:rPr>
          <w:szCs w:val="22"/>
        </w:rPr>
        <w:t>Legitimidad</w:t>
      </w:r>
      <w:r w:rsidRPr="00A35CA9">
        <w:rPr>
          <w:szCs w:val="22"/>
        </w:rPr>
        <w:t xml:space="preserve"> de la parte recurrente</w:t>
      </w:r>
      <w:bookmarkEnd w:id="19"/>
    </w:p>
    <w:p w14:paraId="26FEA382" w14:textId="0B06695C" w:rsidR="00D91CB4" w:rsidRPr="00A35CA9" w:rsidRDefault="00D91CB4" w:rsidP="00A35CA9">
      <w:pPr>
        <w:rPr>
          <w:rFonts w:cs="Arial"/>
          <w:bCs/>
          <w:szCs w:val="22"/>
        </w:rPr>
      </w:pPr>
      <w:r w:rsidRPr="00A35CA9">
        <w:rPr>
          <w:rFonts w:cs="Arial"/>
          <w:bCs/>
          <w:szCs w:val="22"/>
        </w:rPr>
        <w:t>El recurso de revisión fue interpuesto por parte legítima, ya que se presentó por la misma persona que formuló la solicitud de acceso a la Información Pública,</w:t>
      </w:r>
      <w:r w:rsidRPr="00A35CA9">
        <w:rPr>
          <w:rFonts w:cs="Arial"/>
          <w:b/>
          <w:bCs/>
          <w:szCs w:val="22"/>
        </w:rPr>
        <w:t xml:space="preserve"> </w:t>
      </w:r>
      <w:r w:rsidRPr="00A35CA9">
        <w:rPr>
          <w:rFonts w:cs="Arial"/>
          <w:szCs w:val="22"/>
        </w:rPr>
        <w:t>debido a que los datos de acceso</w:t>
      </w:r>
      <w:r w:rsidRPr="00A35CA9">
        <w:rPr>
          <w:rFonts w:cs="Arial"/>
          <w:b/>
          <w:bCs/>
          <w:szCs w:val="22"/>
        </w:rPr>
        <w:t xml:space="preserve"> </w:t>
      </w:r>
      <w:r w:rsidRPr="00A35CA9">
        <w:rPr>
          <w:rFonts w:cs="Arial"/>
          <w:b/>
          <w:szCs w:val="22"/>
        </w:rPr>
        <w:t>SAIMEX</w:t>
      </w:r>
      <w:r w:rsidRPr="00A35CA9">
        <w:rPr>
          <w:rFonts w:eastAsia="Calibri" w:cs="Arial"/>
          <w:szCs w:val="22"/>
          <w:lang w:eastAsia="en-US"/>
        </w:rPr>
        <w:t xml:space="preserve"> son personales e irrepetibles.</w:t>
      </w:r>
    </w:p>
    <w:p w14:paraId="2C367810" w14:textId="77777777" w:rsidR="00D91CB4" w:rsidRPr="00A35CA9" w:rsidRDefault="00D91CB4" w:rsidP="00A35CA9">
      <w:pPr>
        <w:rPr>
          <w:szCs w:val="22"/>
        </w:rPr>
      </w:pPr>
    </w:p>
    <w:p w14:paraId="496490FC" w14:textId="1A5F3FDB" w:rsidR="00D91CB4" w:rsidRPr="00A35CA9" w:rsidRDefault="00BA55A8" w:rsidP="00A35CA9">
      <w:pPr>
        <w:pStyle w:val="Ttulo3"/>
        <w:rPr>
          <w:rFonts w:eastAsia="Calibri"/>
          <w:szCs w:val="22"/>
          <w:lang w:eastAsia="es-ES_tradnl"/>
        </w:rPr>
      </w:pPr>
      <w:bookmarkStart w:id="20" w:name="_Toc175213875"/>
      <w:r w:rsidRPr="00A35CA9">
        <w:rPr>
          <w:rFonts w:eastAsia="Calibri"/>
          <w:szCs w:val="22"/>
          <w:lang w:eastAsia="es-ES_tradnl"/>
        </w:rPr>
        <w:t>c)</w:t>
      </w:r>
      <w:r w:rsidR="00664420" w:rsidRPr="00A35CA9">
        <w:rPr>
          <w:rFonts w:eastAsia="Calibri"/>
          <w:szCs w:val="22"/>
          <w:lang w:eastAsia="es-ES_tradnl"/>
        </w:rPr>
        <w:t xml:space="preserve"> </w:t>
      </w:r>
      <w:r w:rsidR="00D91CB4" w:rsidRPr="00A35CA9">
        <w:rPr>
          <w:rFonts w:eastAsia="Calibri"/>
          <w:szCs w:val="22"/>
          <w:lang w:eastAsia="es-ES_tradnl"/>
        </w:rPr>
        <w:t>Plazo para interponer el recurso</w:t>
      </w:r>
      <w:bookmarkEnd w:id="20"/>
    </w:p>
    <w:p w14:paraId="106D37EE" w14:textId="2BFDA877" w:rsidR="00D91CB4" w:rsidRPr="00A35CA9" w:rsidRDefault="00D91CB4" w:rsidP="00A35CA9">
      <w:pPr>
        <w:rPr>
          <w:rFonts w:eastAsiaTheme="minorEastAsia" w:cs="Arial"/>
          <w:szCs w:val="22"/>
          <w:lang w:val="es-ES_tradnl"/>
        </w:rPr>
      </w:pPr>
      <w:r w:rsidRPr="00A35CA9">
        <w:rPr>
          <w:rFonts w:cs="Arial"/>
          <w:b/>
          <w:szCs w:val="22"/>
        </w:rPr>
        <w:t>EL SUJETO OBLIGADO</w:t>
      </w:r>
      <w:r w:rsidRPr="00A35CA9">
        <w:rPr>
          <w:rFonts w:cs="Arial"/>
          <w:szCs w:val="22"/>
        </w:rPr>
        <w:t xml:space="preserve"> notificó la respuesta a la solicitud de acceso a la Información Pública el </w:t>
      </w:r>
      <w:r w:rsidR="00BB5226" w:rsidRPr="00A35CA9">
        <w:rPr>
          <w:rFonts w:cs="Tahoma"/>
          <w:b/>
          <w:bCs/>
          <w:szCs w:val="22"/>
        </w:rPr>
        <w:t>once de junio</w:t>
      </w:r>
      <w:r w:rsidR="00DE285A" w:rsidRPr="00A35CA9">
        <w:rPr>
          <w:rFonts w:cs="Tahoma"/>
          <w:b/>
          <w:bCs/>
          <w:szCs w:val="22"/>
        </w:rPr>
        <w:t xml:space="preserve"> de dos mil veinticuatro</w:t>
      </w:r>
      <w:r w:rsidR="00DE285A" w:rsidRPr="00A35CA9">
        <w:rPr>
          <w:rFonts w:cs="Tahoma"/>
          <w:szCs w:val="22"/>
        </w:rPr>
        <w:t xml:space="preserve"> </w:t>
      </w:r>
      <w:r w:rsidR="00A53315" w:rsidRPr="00A35CA9">
        <w:rPr>
          <w:rFonts w:cs="Arial"/>
          <w:szCs w:val="22"/>
        </w:rPr>
        <w:t xml:space="preserve">y el recurso </w:t>
      </w:r>
      <w:r w:rsidR="00A53315" w:rsidRPr="00A35CA9">
        <w:rPr>
          <w:rFonts w:eastAsia="Palatino Linotype" w:cs="Palatino Linotype"/>
          <w:szCs w:val="22"/>
        </w:rPr>
        <w:t xml:space="preserve">que nos ocupa se </w:t>
      </w:r>
      <w:r w:rsidR="006A61F1" w:rsidRPr="00A35CA9">
        <w:rPr>
          <w:rFonts w:eastAsia="Palatino Linotype" w:cs="Palatino Linotype"/>
          <w:szCs w:val="22"/>
        </w:rPr>
        <w:t>tuvo por presentado</w:t>
      </w:r>
      <w:r w:rsidR="00A53315" w:rsidRPr="00A35CA9">
        <w:rPr>
          <w:rFonts w:eastAsia="Palatino Linotype" w:cs="Palatino Linotype"/>
          <w:szCs w:val="22"/>
        </w:rPr>
        <w:t xml:space="preserve"> el </w:t>
      </w:r>
      <w:r w:rsidR="00BB5226" w:rsidRPr="00A35CA9">
        <w:rPr>
          <w:rFonts w:cs="Tahoma"/>
          <w:b/>
          <w:bCs/>
          <w:szCs w:val="22"/>
        </w:rPr>
        <w:t>doce</w:t>
      </w:r>
      <w:r w:rsidR="002F1C00" w:rsidRPr="00A35CA9">
        <w:rPr>
          <w:rFonts w:cs="Tahoma"/>
          <w:b/>
          <w:bCs/>
          <w:szCs w:val="22"/>
        </w:rPr>
        <w:t xml:space="preserve"> de junio</w:t>
      </w:r>
      <w:r w:rsidR="00DE285A" w:rsidRPr="00A35CA9">
        <w:rPr>
          <w:rFonts w:cs="Tahoma"/>
          <w:b/>
          <w:bCs/>
          <w:szCs w:val="22"/>
        </w:rPr>
        <w:t xml:space="preserve"> de dos mil veinticuatro</w:t>
      </w:r>
      <w:r w:rsidR="00A53315" w:rsidRPr="00A35CA9">
        <w:rPr>
          <w:rFonts w:eastAsia="Palatino Linotype" w:cs="Palatino Linotype"/>
          <w:bCs/>
          <w:szCs w:val="22"/>
        </w:rPr>
        <w:t>;</w:t>
      </w:r>
      <w:r w:rsidR="00A53315" w:rsidRPr="00A35CA9">
        <w:rPr>
          <w:rFonts w:eastAsia="Palatino Linotype" w:cs="Palatino Linotype"/>
          <w:szCs w:val="22"/>
        </w:rPr>
        <w:t xml:space="preserve"> por lo tanto, éste se encuentra dentro del margen temporal previsto en el artículo 178 de la </w:t>
      </w:r>
      <w:r w:rsidR="00A53315" w:rsidRPr="00A35CA9">
        <w:rPr>
          <w:rFonts w:cs="Arial"/>
          <w:szCs w:val="22"/>
        </w:rPr>
        <w:t xml:space="preserve">Ley de Transparencia y Acceso a la Información Pública del Estado de México y Municipios, </w:t>
      </w:r>
      <w:r w:rsidR="00A53315" w:rsidRPr="00A35CA9">
        <w:rPr>
          <w:rFonts w:eastAsia="Calibri"/>
          <w:szCs w:val="22"/>
          <w:lang w:eastAsia="es-ES_tradnl"/>
        </w:rPr>
        <w:t xml:space="preserve">el cual </w:t>
      </w:r>
      <w:r w:rsidRPr="00A35CA9">
        <w:rPr>
          <w:rFonts w:cs="Arial"/>
          <w:szCs w:val="22"/>
        </w:rPr>
        <w:t xml:space="preserve">transcurrió del </w:t>
      </w:r>
      <w:r w:rsidR="00BB5226" w:rsidRPr="00A35CA9">
        <w:rPr>
          <w:rFonts w:cs="Tahoma"/>
          <w:b/>
          <w:bCs/>
          <w:szCs w:val="22"/>
        </w:rPr>
        <w:t>doce de</w:t>
      </w:r>
      <w:r w:rsidR="002F1C00" w:rsidRPr="00A35CA9">
        <w:rPr>
          <w:rFonts w:cs="Tahoma"/>
          <w:b/>
          <w:bCs/>
          <w:szCs w:val="22"/>
        </w:rPr>
        <w:t xml:space="preserve"> junio</w:t>
      </w:r>
      <w:r w:rsidR="00BB5226" w:rsidRPr="00A35CA9">
        <w:rPr>
          <w:rFonts w:cs="Tahoma"/>
          <w:b/>
          <w:bCs/>
          <w:szCs w:val="22"/>
        </w:rPr>
        <w:t xml:space="preserve"> al dos de julio</w:t>
      </w:r>
      <w:r w:rsidR="002F1C00" w:rsidRPr="00A35CA9">
        <w:rPr>
          <w:rFonts w:cs="Tahoma"/>
          <w:b/>
          <w:bCs/>
          <w:szCs w:val="22"/>
        </w:rPr>
        <w:t xml:space="preserve"> </w:t>
      </w:r>
      <w:r w:rsidR="00DE285A" w:rsidRPr="00A35CA9">
        <w:rPr>
          <w:rFonts w:cs="Tahoma"/>
          <w:b/>
          <w:bCs/>
          <w:szCs w:val="22"/>
        </w:rPr>
        <w:t>de dos mil veinticuatro</w:t>
      </w:r>
      <w:r w:rsidRPr="00A35CA9">
        <w:rPr>
          <w:rFonts w:cs="Arial"/>
          <w:szCs w:val="22"/>
        </w:rPr>
        <w:t xml:space="preserve">, </w:t>
      </w:r>
      <w:r w:rsidRPr="00A35CA9">
        <w:rPr>
          <w:rFonts w:eastAsiaTheme="minorEastAsia" w:cs="Arial"/>
          <w:szCs w:val="22"/>
          <w:lang w:val="es-ES_tradnl"/>
        </w:rPr>
        <w:t xml:space="preserve">sin contemplar en el cómputo los días </w:t>
      </w:r>
      <w:bookmarkStart w:id="21" w:name="_Hlk62134391"/>
      <w:r w:rsidRPr="00A35CA9">
        <w:rPr>
          <w:rFonts w:eastAsiaTheme="minorEastAsia" w:cs="Arial"/>
          <w:szCs w:val="22"/>
          <w:lang w:val="es-ES_tradnl"/>
        </w:rPr>
        <w:t>sábados</w:t>
      </w:r>
      <w:r w:rsidR="00CB7E9A" w:rsidRPr="00A35CA9">
        <w:rPr>
          <w:rFonts w:eastAsiaTheme="minorEastAsia" w:cs="Arial"/>
          <w:szCs w:val="22"/>
          <w:lang w:val="es-ES_tradnl"/>
        </w:rPr>
        <w:t xml:space="preserve">, </w:t>
      </w:r>
      <w:r w:rsidRPr="00A35CA9">
        <w:rPr>
          <w:rFonts w:eastAsiaTheme="minorEastAsia" w:cs="Arial"/>
          <w:szCs w:val="22"/>
          <w:lang w:val="es-ES_tradnl"/>
        </w:rPr>
        <w:t>domingos</w:t>
      </w:r>
      <w:r w:rsidR="00CB7E9A" w:rsidRPr="00A35CA9">
        <w:rPr>
          <w:rFonts w:eastAsiaTheme="minorEastAsia" w:cs="Arial"/>
          <w:szCs w:val="22"/>
          <w:lang w:val="es-ES_tradnl"/>
        </w:rPr>
        <w:t xml:space="preserve"> y aquellos</w:t>
      </w:r>
      <w:r w:rsidRPr="00A35CA9">
        <w:rPr>
          <w:rFonts w:eastAsiaTheme="minorEastAsia" w:cs="Arial"/>
          <w:szCs w:val="22"/>
          <w:lang w:val="es-ES_tradnl"/>
        </w:rPr>
        <w:t xml:space="preserve"> considerados como días inhábiles</w:t>
      </w:r>
      <w:r w:rsidR="00CB7E9A" w:rsidRPr="00A35CA9">
        <w:rPr>
          <w:rFonts w:eastAsiaTheme="minorEastAsia" w:cs="Arial"/>
          <w:szCs w:val="22"/>
          <w:lang w:val="es-ES_tradnl"/>
        </w:rPr>
        <w:t xml:space="preserve"> </w:t>
      </w:r>
      <w:r w:rsidRPr="00A35CA9">
        <w:rPr>
          <w:rFonts w:eastAsiaTheme="minorEastAsia" w:cs="Arial"/>
          <w:szCs w:val="22"/>
          <w:lang w:val="es-ES_tradnl"/>
        </w:rPr>
        <w:t xml:space="preserve">en términos del </w:t>
      </w:r>
      <w:bookmarkEnd w:id="21"/>
      <w:r w:rsidRPr="00A35CA9">
        <w:rPr>
          <w:rFonts w:eastAsiaTheme="minorEastAsia" w:cs="Arial"/>
          <w:szCs w:val="22"/>
          <w:lang w:val="es-ES_tradnl"/>
        </w:rPr>
        <w:t>Calendario oficia</w:t>
      </w:r>
      <w:r w:rsidR="00CB7E9A" w:rsidRPr="00A35CA9">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A35CA9" w:rsidRDefault="00D91CB4" w:rsidP="00A35CA9">
      <w:pPr>
        <w:rPr>
          <w:rFonts w:eastAsia="Palatino Linotype" w:cs="Palatino Linotype"/>
          <w:szCs w:val="22"/>
        </w:rPr>
      </w:pPr>
    </w:p>
    <w:p w14:paraId="46C0EB3A" w14:textId="28FD0C2E" w:rsidR="00A53315" w:rsidRPr="00A35CA9" w:rsidRDefault="00BA55A8" w:rsidP="00A35CA9">
      <w:pPr>
        <w:pStyle w:val="Ttulo3"/>
        <w:rPr>
          <w:rFonts w:eastAsia="Calibri"/>
          <w:szCs w:val="22"/>
          <w:lang w:eastAsia="es-ES_tradnl"/>
        </w:rPr>
      </w:pPr>
      <w:bookmarkStart w:id="22" w:name="_Toc175213876"/>
      <w:r w:rsidRPr="00A35CA9">
        <w:rPr>
          <w:rFonts w:eastAsia="Calibri"/>
          <w:szCs w:val="22"/>
          <w:lang w:eastAsia="es-ES_tradnl"/>
        </w:rPr>
        <w:t>d)</w:t>
      </w:r>
      <w:r w:rsidR="00D91CB4" w:rsidRPr="00A35CA9">
        <w:rPr>
          <w:rFonts w:eastAsia="Calibri"/>
          <w:szCs w:val="22"/>
          <w:lang w:eastAsia="es-ES_tradnl"/>
        </w:rPr>
        <w:t xml:space="preserve"> </w:t>
      </w:r>
      <w:r w:rsidR="00E325AD" w:rsidRPr="00A35CA9">
        <w:rPr>
          <w:rFonts w:eastAsia="Calibri"/>
          <w:szCs w:val="22"/>
          <w:lang w:eastAsia="es-ES_tradnl"/>
        </w:rPr>
        <w:t>Causal de Procedencia</w:t>
      </w:r>
      <w:bookmarkEnd w:id="22"/>
    </w:p>
    <w:p w14:paraId="190404A6" w14:textId="25A2F5CA" w:rsidR="00BA55A8" w:rsidRPr="00A35CA9" w:rsidRDefault="00BA55A8" w:rsidP="00A35CA9">
      <w:pPr>
        <w:rPr>
          <w:szCs w:val="22"/>
        </w:rPr>
      </w:pPr>
      <w:r w:rsidRPr="00A35CA9">
        <w:rPr>
          <w:rFonts w:cs="Arial"/>
          <w:szCs w:val="22"/>
        </w:rPr>
        <w:t xml:space="preserve">Resulta procedente la interposición del recurso de revisión, ya que </w:t>
      </w:r>
      <w:r w:rsidRPr="00A35CA9">
        <w:rPr>
          <w:rFonts w:eastAsia="Calibri" w:cs="Tahoma"/>
          <w:szCs w:val="22"/>
          <w:lang w:eastAsia="es-MX"/>
        </w:rPr>
        <w:t>se actualiza la causal de procedencia señalada en el artículo 179, fracci</w:t>
      </w:r>
      <w:r w:rsidR="002F1C00" w:rsidRPr="00A35CA9">
        <w:rPr>
          <w:rFonts w:eastAsia="Calibri" w:cs="Tahoma"/>
          <w:szCs w:val="22"/>
          <w:lang w:eastAsia="es-MX"/>
        </w:rPr>
        <w:t>ón</w:t>
      </w:r>
      <w:r w:rsidR="00EE1B1C" w:rsidRPr="00A35CA9">
        <w:rPr>
          <w:rFonts w:eastAsia="Calibri" w:cs="Tahoma"/>
          <w:szCs w:val="22"/>
          <w:lang w:eastAsia="es-MX"/>
        </w:rPr>
        <w:t xml:space="preserve"> </w:t>
      </w:r>
      <w:r w:rsidR="00BB5226" w:rsidRPr="00A35CA9">
        <w:rPr>
          <w:rFonts w:eastAsia="Calibri" w:cs="Tahoma"/>
          <w:szCs w:val="22"/>
          <w:lang w:eastAsia="es-MX"/>
        </w:rPr>
        <w:t>I</w:t>
      </w:r>
      <w:r w:rsidR="00EE1B1C" w:rsidRPr="00A35CA9">
        <w:rPr>
          <w:rFonts w:eastAsia="Calibri" w:cs="Tahoma"/>
          <w:szCs w:val="22"/>
          <w:lang w:eastAsia="es-MX"/>
        </w:rPr>
        <w:t xml:space="preserve"> </w:t>
      </w:r>
      <w:r w:rsidRPr="00A35CA9">
        <w:rPr>
          <w:rFonts w:cs="Arial"/>
          <w:szCs w:val="22"/>
        </w:rPr>
        <w:t xml:space="preserve">de la </w:t>
      </w:r>
      <w:r w:rsidRPr="00A35CA9">
        <w:rPr>
          <w:szCs w:val="22"/>
        </w:rPr>
        <w:t>Ley de Transparencia y Acceso a la Información Pública del Estado de México y Municipios.</w:t>
      </w:r>
    </w:p>
    <w:p w14:paraId="2284D7EB" w14:textId="3EE1D036" w:rsidR="00BA55A8" w:rsidRPr="00A35CA9" w:rsidRDefault="00362A11" w:rsidP="00A35CA9">
      <w:pPr>
        <w:pStyle w:val="Ttulo3"/>
        <w:rPr>
          <w:szCs w:val="22"/>
        </w:rPr>
      </w:pPr>
      <w:bookmarkStart w:id="23" w:name="_Toc175213877"/>
      <w:r w:rsidRPr="00A35CA9">
        <w:rPr>
          <w:szCs w:val="22"/>
        </w:rPr>
        <w:t>e) Requisitos formales para la interposición del recurso</w:t>
      </w:r>
      <w:bookmarkEnd w:id="23"/>
    </w:p>
    <w:p w14:paraId="057A099D" w14:textId="77777777" w:rsidR="0033585B" w:rsidRPr="00A35CA9" w:rsidRDefault="0033585B" w:rsidP="00A35CA9">
      <w:pPr>
        <w:rPr>
          <w:rFonts w:cs="Arial"/>
          <w:szCs w:val="22"/>
        </w:rPr>
      </w:pPr>
      <w:r w:rsidRPr="00A35CA9">
        <w:rPr>
          <w:rFonts w:cs="Arial"/>
          <w:szCs w:val="22"/>
        </w:rPr>
        <w:t xml:space="preserve">Es importante mencionar que, de la revisión del expediente electrónico del </w:t>
      </w:r>
      <w:r w:rsidRPr="00A35CA9">
        <w:rPr>
          <w:rFonts w:cs="Arial"/>
          <w:b/>
          <w:bCs/>
          <w:szCs w:val="22"/>
        </w:rPr>
        <w:t>SAIMEX</w:t>
      </w:r>
      <w:r w:rsidRPr="00A35CA9">
        <w:rPr>
          <w:rFonts w:cs="Arial"/>
          <w:szCs w:val="22"/>
        </w:rPr>
        <w:t xml:space="preserve">, se observa que </w:t>
      </w:r>
      <w:r w:rsidRPr="00A35CA9">
        <w:rPr>
          <w:rFonts w:cs="Arial"/>
          <w:b/>
          <w:bCs/>
          <w:szCs w:val="22"/>
        </w:rPr>
        <w:t>LA PARTE RECURRENTE</w:t>
      </w:r>
      <w:r w:rsidRPr="00A35CA9">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w:t>
      </w:r>
      <w:r w:rsidRPr="00A35CA9">
        <w:rPr>
          <w:rFonts w:cs="Arial"/>
          <w:szCs w:val="22"/>
        </w:rPr>
        <w:lastRenderedPageBreak/>
        <w:t xml:space="preserve">Información Pública del Estado de México y Municipios prevé que toda persona tendrá acceso a la información sin necesidad de acreditar interés alguno o justificar su utilización, de lo que se infiere que </w:t>
      </w:r>
      <w:r w:rsidRPr="00A35CA9">
        <w:rPr>
          <w:rFonts w:cs="Arial"/>
          <w:b/>
          <w:bCs/>
          <w:szCs w:val="22"/>
          <w:u w:val="single"/>
        </w:rPr>
        <w:t>el nombre no es un requisito indispensable</w:t>
      </w:r>
      <w:r w:rsidRPr="00A35CA9">
        <w:rPr>
          <w:rFonts w:cs="Arial"/>
          <w:szCs w:val="22"/>
        </w:rPr>
        <w:t xml:space="preserve"> para que las y los ciudadanos ejerzan el derecho de acceso a la información pública. </w:t>
      </w:r>
    </w:p>
    <w:p w14:paraId="35CF9158" w14:textId="77777777" w:rsidR="0033585B" w:rsidRPr="00A35CA9" w:rsidRDefault="0033585B" w:rsidP="00A35CA9">
      <w:pPr>
        <w:rPr>
          <w:rFonts w:cs="Arial"/>
          <w:szCs w:val="22"/>
        </w:rPr>
      </w:pPr>
    </w:p>
    <w:p w14:paraId="7707B77B" w14:textId="77777777" w:rsidR="0033585B" w:rsidRPr="00A35CA9" w:rsidRDefault="0033585B" w:rsidP="00A35CA9">
      <w:pPr>
        <w:rPr>
          <w:rFonts w:cs="Arial"/>
          <w:szCs w:val="22"/>
        </w:rPr>
      </w:pPr>
      <w:r w:rsidRPr="00A35CA9">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A35CA9">
        <w:rPr>
          <w:rFonts w:cs="Arial"/>
          <w:b/>
          <w:bCs/>
          <w:szCs w:val="22"/>
        </w:rPr>
        <w:t>LA PARTE RECURRENTE</w:t>
      </w:r>
      <w:r w:rsidRPr="00A35CA9">
        <w:rPr>
          <w:rFonts w:cs="Arial"/>
          <w:szCs w:val="22"/>
        </w:rPr>
        <w:t xml:space="preserve">; por lo que, en el presente caso, al haber sido presentado el recurso de revisión vía </w:t>
      </w:r>
      <w:r w:rsidRPr="00A35CA9">
        <w:rPr>
          <w:rFonts w:cs="Arial"/>
          <w:b/>
          <w:bCs/>
          <w:szCs w:val="22"/>
        </w:rPr>
        <w:t>SAIMEX</w:t>
      </w:r>
      <w:r w:rsidRPr="00A35CA9">
        <w:rPr>
          <w:rFonts w:cs="Arial"/>
          <w:szCs w:val="22"/>
        </w:rPr>
        <w:t>, dicho requisito resulta innecesario.</w:t>
      </w:r>
    </w:p>
    <w:p w14:paraId="07882DF4" w14:textId="77777777" w:rsidR="0083518A" w:rsidRPr="00A35CA9" w:rsidRDefault="0083518A" w:rsidP="00A35CA9">
      <w:pPr>
        <w:rPr>
          <w:bCs/>
          <w:szCs w:val="22"/>
          <w:lang w:val="es-ES_tradnl"/>
        </w:rPr>
      </w:pPr>
    </w:p>
    <w:p w14:paraId="457548E9" w14:textId="3F7AF03B" w:rsidR="00C71CEF" w:rsidRPr="00A35CA9" w:rsidRDefault="00C71CEF" w:rsidP="00A35CA9">
      <w:pPr>
        <w:pStyle w:val="Ttulo2"/>
        <w:rPr>
          <w:szCs w:val="22"/>
        </w:rPr>
      </w:pPr>
      <w:bookmarkStart w:id="24" w:name="_Toc175213878"/>
      <w:r w:rsidRPr="00A35CA9">
        <w:rPr>
          <w:szCs w:val="22"/>
        </w:rPr>
        <w:t>SEGUNDO. Estudio de Fondo</w:t>
      </w:r>
      <w:bookmarkEnd w:id="24"/>
    </w:p>
    <w:p w14:paraId="2A308F59" w14:textId="0FF373F0" w:rsidR="00C049E2" w:rsidRPr="00A35CA9" w:rsidRDefault="00C71CEF" w:rsidP="00A35CA9">
      <w:pPr>
        <w:pStyle w:val="Ttulo3"/>
        <w:rPr>
          <w:szCs w:val="22"/>
        </w:rPr>
      </w:pPr>
      <w:bookmarkStart w:id="25" w:name="_Toc175213879"/>
      <w:r w:rsidRPr="00A35CA9">
        <w:rPr>
          <w:szCs w:val="22"/>
        </w:rPr>
        <w:t>a</w:t>
      </w:r>
      <w:r w:rsidR="00C049E2" w:rsidRPr="00A35CA9">
        <w:rPr>
          <w:szCs w:val="22"/>
        </w:rPr>
        <w:t>) Mandato de transparencia y responsabilidad del Sujeto Obligado</w:t>
      </w:r>
      <w:bookmarkEnd w:id="25"/>
    </w:p>
    <w:p w14:paraId="6901A889" w14:textId="59EEDAE1" w:rsidR="00C049E2" w:rsidRPr="00A35CA9" w:rsidRDefault="00C049E2" w:rsidP="00A35CA9">
      <w:pPr>
        <w:rPr>
          <w:rFonts w:eastAsia="Palatino Linotype"/>
          <w:szCs w:val="22"/>
        </w:rPr>
      </w:pPr>
      <w:r w:rsidRPr="00A35CA9">
        <w:rPr>
          <w:rFonts w:eastAsia="Palatino Linotype"/>
          <w:szCs w:val="22"/>
        </w:rPr>
        <w:t xml:space="preserve">El </w:t>
      </w:r>
      <w:r w:rsidR="00717E59" w:rsidRPr="00A35CA9">
        <w:rPr>
          <w:rFonts w:eastAsia="Palatino Linotype"/>
          <w:szCs w:val="22"/>
        </w:rPr>
        <w:t>d</w:t>
      </w:r>
      <w:r w:rsidRPr="00A35CA9">
        <w:rPr>
          <w:rFonts w:eastAsia="Palatino Linotype"/>
          <w:szCs w:val="22"/>
        </w:rPr>
        <w:t xml:space="preserve">erecho de </w:t>
      </w:r>
      <w:r w:rsidR="00717E59" w:rsidRPr="00A35CA9">
        <w:rPr>
          <w:rFonts w:eastAsia="Palatino Linotype"/>
          <w:szCs w:val="22"/>
        </w:rPr>
        <w:t>a</w:t>
      </w:r>
      <w:r w:rsidRPr="00A35CA9">
        <w:rPr>
          <w:rFonts w:eastAsia="Palatino Linotype"/>
          <w:szCs w:val="22"/>
        </w:rPr>
        <w:t xml:space="preserve">cceso a la </w:t>
      </w:r>
      <w:r w:rsidR="00717E59" w:rsidRPr="00A35CA9">
        <w:rPr>
          <w:rFonts w:eastAsia="Palatino Linotype"/>
          <w:szCs w:val="22"/>
        </w:rPr>
        <w:t>i</w:t>
      </w:r>
      <w:r w:rsidRPr="00A35CA9">
        <w:rPr>
          <w:rFonts w:eastAsia="Palatino Linotype"/>
          <w:szCs w:val="22"/>
        </w:rPr>
        <w:t xml:space="preserve">nformación </w:t>
      </w:r>
      <w:r w:rsidR="00717E59" w:rsidRPr="00A35CA9">
        <w:rPr>
          <w:rFonts w:eastAsia="Palatino Linotype"/>
          <w:szCs w:val="22"/>
        </w:rPr>
        <w:t>p</w:t>
      </w:r>
      <w:r w:rsidRPr="00A35CA9">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A35CA9">
        <w:rPr>
          <w:rFonts w:eastAsia="Palatino Linotype"/>
          <w:szCs w:val="22"/>
        </w:rPr>
        <w:t>:</w:t>
      </w:r>
    </w:p>
    <w:p w14:paraId="7FAB8D32" w14:textId="77777777" w:rsidR="00C049E2" w:rsidRPr="00A35CA9" w:rsidRDefault="00C049E2" w:rsidP="00A35CA9">
      <w:pPr>
        <w:rPr>
          <w:rFonts w:eastAsia="Palatino Linotype"/>
          <w:szCs w:val="22"/>
        </w:rPr>
      </w:pPr>
    </w:p>
    <w:p w14:paraId="05320813" w14:textId="77777777" w:rsidR="00C049E2" w:rsidRPr="00A35CA9" w:rsidRDefault="00C049E2" w:rsidP="00A35CA9">
      <w:pPr>
        <w:spacing w:line="240" w:lineRule="auto"/>
        <w:ind w:left="567" w:right="539"/>
        <w:rPr>
          <w:rFonts w:eastAsia="Palatino Linotype"/>
          <w:b/>
          <w:i/>
          <w:szCs w:val="22"/>
        </w:rPr>
      </w:pPr>
      <w:r w:rsidRPr="00A35CA9">
        <w:rPr>
          <w:rFonts w:eastAsia="Palatino Linotype"/>
          <w:b/>
          <w:i/>
          <w:szCs w:val="22"/>
        </w:rPr>
        <w:t>Constitución Política de los Estados Unidos Mexicanos</w:t>
      </w:r>
    </w:p>
    <w:p w14:paraId="6B6C67B6" w14:textId="77777777" w:rsidR="00C049E2" w:rsidRPr="00A35CA9" w:rsidRDefault="00C049E2" w:rsidP="00A35CA9">
      <w:pPr>
        <w:spacing w:line="240" w:lineRule="auto"/>
        <w:ind w:left="567" w:right="539"/>
        <w:rPr>
          <w:rFonts w:eastAsia="Palatino Linotype"/>
          <w:b/>
          <w:i/>
          <w:szCs w:val="22"/>
        </w:rPr>
      </w:pPr>
      <w:r w:rsidRPr="00A35CA9">
        <w:rPr>
          <w:rFonts w:eastAsia="Palatino Linotype"/>
          <w:b/>
          <w:i/>
          <w:szCs w:val="22"/>
        </w:rPr>
        <w:t>“Artículo 6.</w:t>
      </w:r>
    </w:p>
    <w:p w14:paraId="38D3B4C4" w14:textId="77777777" w:rsidR="00C049E2" w:rsidRPr="00A35CA9" w:rsidRDefault="00C049E2" w:rsidP="00A35CA9">
      <w:pPr>
        <w:spacing w:line="240" w:lineRule="auto"/>
        <w:ind w:left="567" w:right="539"/>
        <w:rPr>
          <w:rFonts w:eastAsia="Palatino Linotype"/>
          <w:i/>
          <w:szCs w:val="22"/>
        </w:rPr>
      </w:pPr>
      <w:r w:rsidRPr="00A35CA9">
        <w:rPr>
          <w:rFonts w:eastAsia="Palatino Linotype"/>
          <w:i/>
          <w:szCs w:val="22"/>
        </w:rPr>
        <w:t>(…)</w:t>
      </w:r>
    </w:p>
    <w:p w14:paraId="2CCAA297" w14:textId="6602827B" w:rsidR="00C049E2" w:rsidRPr="00A35CA9" w:rsidRDefault="00C049E2" w:rsidP="00A35CA9">
      <w:pPr>
        <w:spacing w:line="240" w:lineRule="auto"/>
        <w:ind w:left="567" w:right="539"/>
        <w:rPr>
          <w:rFonts w:eastAsia="Palatino Linotype"/>
          <w:i/>
          <w:szCs w:val="22"/>
        </w:rPr>
      </w:pPr>
      <w:r w:rsidRPr="00A35CA9">
        <w:rPr>
          <w:rFonts w:eastAsia="Palatino Linotype"/>
          <w:i/>
          <w:szCs w:val="22"/>
        </w:rPr>
        <w:t>Para efectos de lo dispuesto en el presente artículo se observará lo siguiente:</w:t>
      </w:r>
    </w:p>
    <w:p w14:paraId="74CC3718" w14:textId="77777777" w:rsidR="00C049E2" w:rsidRPr="00A35CA9" w:rsidRDefault="00C049E2" w:rsidP="00A35CA9">
      <w:pPr>
        <w:spacing w:line="240" w:lineRule="auto"/>
        <w:ind w:left="567" w:right="539"/>
        <w:rPr>
          <w:rFonts w:eastAsia="Palatino Linotype"/>
          <w:b/>
          <w:i/>
          <w:szCs w:val="22"/>
        </w:rPr>
      </w:pPr>
      <w:r w:rsidRPr="00A35CA9">
        <w:rPr>
          <w:rFonts w:eastAsia="Palatino Linotype"/>
          <w:b/>
          <w:i/>
          <w:szCs w:val="22"/>
        </w:rPr>
        <w:t>A</w:t>
      </w:r>
      <w:r w:rsidRPr="00A35CA9">
        <w:rPr>
          <w:rFonts w:eastAsia="Palatino Linotype"/>
          <w:i/>
          <w:szCs w:val="22"/>
        </w:rPr>
        <w:t xml:space="preserve">. </w:t>
      </w:r>
      <w:r w:rsidRPr="00A35CA9">
        <w:rPr>
          <w:rFonts w:eastAsia="Palatino Linotype"/>
          <w:b/>
          <w:i/>
          <w:szCs w:val="22"/>
        </w:rPr>
        <w:t>Para el ejercicio del derecho de acceso a la información</w:t>
      </w:r>
      <w:r w:rsidRPr="00A35CA9">
        <w:rPr>
          <w:rFonts w:eastAsia="Palatino Linotype"/>
          <w:i/>
          <w:szCs w:val="22"/>
        </w:rPr>
        <w:t xml:space="preserve">, la Federación y </w:t>
      </w:r>
      <w:r w:rsidRPr="00A35CA9">
        <w:rPr>
          <w:rFonts w:eastAsia="Palatino Linotype"/>
          <w:b/>
          <w:i/>
          <w:szCs w:val="22"/>
        </w:rPr>
        <w:t>las entidades federativas, en el ámbito de sus respectivas competencias, se regirán por los siguientes principios y bases:</w:t>
      </w:r>
    </w:p>
    <w:p w14:paraId="596A956B" w14:textId="77777777" w:rsidR="00C049E2" w:rsidRPr="00A35CA9" w:rsidRDefault="00C049E2" w:rsidP="00A35CA9">
      <w:pPr>
        <w:spacing w:line="240" w:lineRule="auto"/>
        <w:ind w:left="567" w:right="539"/>
        <w:rPr>
          <w:rFonts w:eastAsia="Palatino Linotype"/>
          <w:i/>
          <w:szCs w:val="22"/>
        </w:rPr>
      </w:pPr>
      <w:r w:rsidRPr="00A35CA9">
        <w:rPr>
          <w:rFonts w:eastAsia="Palatino Linotype"/>
          <w:b/>
          <w:i/>
          <w:szCs w:val="22"/>
        </w:rPr>
        <w:t xml:space="preserve">I. </w:t>
      </w:r>
      <w:r w:rsidRPr="00A35CA9">
        <w:rPr>
          <w:rFonts w:eastAsia="Palatino Linotype"/>
          <w:b/>
          <w:i/>
          <w:szCs w:val="22"/>
        </w:rPr>
        <w:tab/>
        <w:t>Toda la información en posesión de cualquier</w:t>
      </w:r>
      <w:r w:rsidRPr="00A35CA9">
        <w:rPr>
          <w:rFonts w:eastAsia="Palatino Linotype"/>
          <w:i/>
          <w:szCs w:val="22"/>
        </w:rPr>
        <w:t xml:space="preserve"> </w:t>
      </w:r>
      <w:r w:rsidRPr="00A35CA9">
        <w:rPr>
          <w:rFonts w:eastAsia="Palatino Linotype"/>
          <w:b/>
          <w:i/>
          <w:szCs w:val="22"/>
        </w:rPr>
        <w:t>autoridad</w:t>
      </w:r>
      <w:r w:rsidRPr="00A35CA9">
        <w:rPr>
          <w:rFonts w:eastAsia="Palatino Linotype"/>
          <w:i/>
          <w:szCs w:val="22"/>
        </w:rPr>
        <w:t xml:space="preserve">, entidad, órgano y organismo de los Poderes Ejecutivo, Legislativo y Judicial, órganos autónomos, partidos políticos, fideicomisos y fondos públicos, así como de cualquier persona física, moral o </w:t>
      </w:r>
      <w:r w:rsidRPr="00A35CA9">
        <w:rPr>
          <w:rFonts w:eastAsia="Palatino Linotype"/>
          <w:i/>
          <w:szCs w:val="22"/>
        </w:rPr>
        <w:lastRenderedPageBreak/>
        <w:t xml:space="preserve">sindicato que reciba y ejerza recursos públicos o realice actos de autoridad en el ámbito federal, estatal y </w:t>
      </w:r>
      <w:r w:rsidRPr="00A35CA9">
        <w:rPr>
          <w:rFonts w:eastAsia="Palatino Linotype"/>
          <w:b/>
          <w:i/>
          <w:szCs w:val="22"/>
        </w:rPr>
        <w:t>municipal</w:t>
      </w:r>
      <w:r w:rsidRPr="00A35CA9">
        <w:rPr>
          <w:rFonts w:eastAsia="Palatino Linotype"/>
          <w:i/>
          <w:szCs w:val="22"/>
        </w:rPr>
        <w:t xml:space="preserve">, </w:t>
      </w:r>
      <w:r w:rsidRPr="00A35CA9">
        <w:rPr>
          <w:rFonts w:eastAsia="Palatino Linotype"/>
          <w:b/>
          <w:i/>
          <w:szCs w:val="22"/>
        </w:rPr>
        <w:t>es pública</w:t>
      </w:r>
      <w:r w:rsidRPr="00A35CA9">
        <w:rPr>
          <w:rFonts w:eastAsia="Palatino Linotype"/>
          <w:i/>
          <w:szCs w:val="22"/>
        </w:rPr>
        <w:t xml:space="preserve"> y sólo podrá ser reservada temporalmente por razones de interés público y seguridad nacional, en los términos que fijen las leyes. </w:t>
      </w:r>
      <w:r w:rsidRPr="00A35CA9">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A35CA9">
        <w:rPr>
          <w:rFonts w:eastAsia="Palatino Linotype"/>
          <w:i/>
          <w:szCs w:val="22"/>
        </w:rPr>
        <w:t>, la ley determinará los supuestos específicos bajo los cuales procederá la declaración de inexistencia de la información.”</w:t>
      </w:r>
    </w:p>
    <w:p w14:paraId="68F313E4" w14:textId="77777777" w:rsidR="00C049E2" w:rsidRPr="00A35CA9" w:rsidRDefault="00C049E2" w:rsidP="00A35CA9">
      <w:pPr>
        <w:spacing w:line="240" w:lineRule="auto"/>
        <w:ind w:left="567" w:right="539"/>
        <w:rPr>
          <w:rFonts w:eastAsia="Palatino Linotype"/>
          <w:b/>
          <w:i/>
          <w:szCs w:val="22"/>
        </w:rPr>
      </w:pPr>
    </w:p>
    <w:p w14:paraId="504F12DB" w14:textId="77777777" w:rsidR="00C049E2" w:rsidRPr="00A35CA9" w:rsidRDefault="00C049E2" w:rsidP="00A35CA9">
      <w:pPr>
        <w:spacing w:line="240" w:lineRule="auto"/>
        <w:ind w:left="567" w:right="539"/>
        <w:rPr>
          <w:rFonts w:eastAsia="Palatino Linotype"/>
          <w:b/>
          <w:i/>
          <w:szCs w:val="22"/>
        </w:rPr>
      </w:pPr>
      <w:r w:rsidRPr="00A35CA9">
        <w:rPr>
          <w:rFonts w:eastAsia="Palatino Linotype"/>
          <w:b/>
          <w:i/>
          <w:szCs w:val="22"/>
        </w:rPr>
        <w:t>Constitución Política del Estado Libre y Soberano de México</w:t>
      </w:r>
    </w:p>
    <w:p w14:paraId="04932D29" w14:textId="77777777" w:rsidR="00C049E2" w:rsidRPr="00A35CA9" w:rsidRDefault="00C049E2" w:rsidP="00A35CA9">
      <w:pPr>
        <w:spacing w:line="240" w:lineRule="auto"/>
        <w:ind w:left="567" w:right="539"/>
        <w:rPr>
          <w:rFonts w:eastAsia="Palatino Linotype"/>
          <w:i/>
          <w:szCs w:val="22"/>
        </w:rPr>
      </w:pPr>
      <w:r w:rsidRPr="00A35CA9">
        <w:rPr>
          <w:rFonts w:eastAsia="Palatino Linotype"/>
          <w:b/>
          <w:i/>
          <w:szCs w:val="22"/>
        </w:rPr>
        <w:t>“Artículo 5</w:t>
      </w:r>
      <w:r w:rsidRPr="00A35CA9">
        <w:rPr>
          <w:rFonts w:eastAsia="Palatino Linotype"/>
          <w:i/>
          <w:szCs w:val="22"/>
        </w:rPr>
        <w:t xml:space="preserve">.- </w:t>
      </w:r>
    </w:p>
    <w:p w14:paraId="1D3829F4" w14:textId="77777777" w:rsidR="00C049E2" w:rsidRPr="00A35CA9" w:rsidRDefault="00C049E2" w:rsidP="00A35CA9">
      <w:pPr>
        <w:spacing w:line="240" w:lineRule="auto"/>
        <w:ind w:left="567" w:right="539"/>
        <w:rPr>
          <w:rFonts w:eastAsia="Palatino Linotype"/>
          <w:i/>
          <w:szCs w:val="22"/>
        </w:rPr>
      </w:pPr>
      <w:r w:rsidRPr="00A35CA9">
        <w:rPr>
          <w:rFonts w:eastAsia="Palatino Linotype"/>
          <w:i/>
          <w:szCs w:val="22"/>
        </w:rPr>
        <w:t>(…)</w:t>
      </w:r>
    </w:p>
    <w:p w14:paraId="0EAE47FD" w14:textId="77777777" w:rsidR="00C049E2" w:rsidRPr="00A35CA9" w:rsidRDefault="00C049E2" w:rsidP="00A35CA9">
      <w:pPr>
        <w:spacing w:line="240" w:lineRule="auto"/>
        <w:ind w:left="567" w:right="539"/>
        <w:rPr>
          <w:rFonts w:eastAsia="Palatino Linotype"/>
          <w:i/>
          <w:szCs w:val="22"/>
        </w:rPr>
      </w:pPr>
      <w:r w:rsidRPr="00A35CA9">
        <w:rPr>
          <w:rFonts w:eastAsia="Palatino Linotype"/>
          <w:b/>
          <w:i/>
          <w:szCs w:val="22"/>
        </w:rPr>
        <w:t>El derecho a la información será garantizado por el Estado. La ley establecerá las previsiones que permitan asegurar la protección, el respeto y la difusión de este derecho</w:t>
      </w:r>
      <w:r w:rsidRPr="00A35CA9">
        <w:rPr>
          <w:rFonts w:eastAsia="Palatino Linotype"/>
          <w:i/>
          <w:szCs w:val="22"/>
        </w:rPr>
        <w:t>.</w:t>
      </w:r>
    </w:p>
    <w:p w14:paraId="4F0C804A" w14:textId="77777777" w:rsidR="00C049E2" w:rsidRPr="00A35CA9" w:rsidRDefault="00C049E2" w:rsidP="00A35CA9">
      <w:pPr>
        <w:spacing w:line="240" w:lineRule="auto"/>
        <w:ind w:left="567" w:right="539"/>
        <w:rPr>
          <w:rFonts w:eastAsia="Palatino Linotype"/>
          <w:i/>
          <w:szCs w:val="22"/>
        </w:rPr>
      </w:pPr>
      <w:r w:rsidRPr="00A35CA9">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35CA9" w:rsidRDefault="00C049E2" w:rsidP="00A35CA9">
      <w:pPr>
        <w:spacing w:line="240" w:lineRule="auto"/>
        <w:ind w:left="567" w:right="539"/>
        <w:rPr>
          <w:rFonts w:eastAsia="Palatino Linotype"/>
          <w:i/>
          <w:szCs w:val="22"/>
        </w:rPr>
      </w:pPr>
      <w:r w:rsidRPr="00A35CA9">
        <w:rPr>
          <w:rFonts w:eastAsia="Palatino Linotype"/>
          <w:b/>
          <w:i/>
          <w:szCs w:val="22"/>
        </w:rPr>
        <w:t>Este derecho se regirá por los principios y bases siguientes</w:t>
      </w:r>
      <w:r w:rsidRPr="00A35CA9">
        <w:rPr>
          <w:rFonts w:eastAsia="Palatino Linotype"/>
          <w:i/>
          <w:szCs w:val="22"/>
        </w:rPr>
        <w:t>:</w:t>
      </w:r>
    </w:p>
    <w:p w14:paraId="4A3E8CBA" w14:textId="77777777" w:rsidR="00C049E2" w:rsidRPr="00A35CA9" w:rsidRDefault="00C049E2" w:rsidP="00A35CA9">
      <w:pPr>
        <w:spacing w:line="240" w:lineRule="auto"/>
        <w:ind w:left="567" w:right="539"/>
        <w:rPr>
          <w:rFonts w:eastAsia="Palatino Linotype"/>
          <w:i/>
          <w:szCs w:val="22"/>
        </w:rPr>
      </w:pPr>
      <w:r w:rsidRPr="00A35CA9">
        <w:rPr>
          <w:rFonts w:eastAsia="Palatino Linotype"/>
          <w:b/>
          <w:i/>
          <w:szCs w:val="22"/>
        </w:rPr>
        <w:t>I. Toda la información en posesión de cualquier autoridad, entidad, órgano y organismos de los</w:t>
      </w:r>
      <w:r w:rsidRPr="00A35CA9">
        <w:rPr>
          <w:rFonts w:eastAsia="Palatino Linotype"/>
          <w:i/>
          <w:szCs w:val="22"/>
        </w:rPr>
        <w:t xml:space="preserve"> Poderes Ejecutivo, Legislativo y Judicial, órganos autónomos, partidos políticos, fideicomisos y fondos públicos estatales y </w:t>
      </w:r>
      <w:r w:rsidRPr="00A35CA9">
        <w:rPr>
          <w:rFonts w:eastAsia="Palatino Linotype"/>
          <w:b/>
          <w:i/>
          <w:szCs w:val="22"/>
        </w:rPr>
        <w:t>municipales</w:t>
      </w:r>
      <w:r w:rsidRPr="00A35CA9">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35CA9">
        <w:rPr>
          <w:rFonts w:eastAsia="Palatino Linotype"/>
          <w:b/>
          <w:i/>
          <w:szCs w:val="22"/>
        </w:rPr>
        <w:t>es pública</w:t>
      </w:r>
      <w:r w:rsidRPr="00A35CA9">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A35CA9">
        <w:rPr>
          <w:rFonts w:eastAsia="Palatino Linotype"/>
          <w:b/>
          <w:i/>
          <w:szCs w:val="22"/>
        </w:rPr>
        <w:t>En la interpretación de este derecho deberá prevalecer el principio de máxima publicidad</w:t>
      </w:r>
      <w:r w:rsidRPr="00A35CA9">
        <w:rPr>
          <w:rFonts w:eastAsia="Palatino Linotype"/>
          <w:i/>
          <w:szCs w:val="22"/>
        </w:rPr>
        <w:t xml:space="preserve">. </w:t>
      </w:r>
      <w:r w:rsidRPr="00A35CA9">
        <w:rPr>
          <w:rFonts w:eastAsia="Palatino Linotype"/>
          <w:b/>
          <w:i/>
          <w:szCs w:val="22"/>
        </w:rPr>
        <w:t>Los sujetos obligados deberán documentar todo acto que derive del ejercicio de sus facultades, competencias o funciones</w:t>
      </w:r>
      <w:r w:rsidRPr="00A35CA9">
        <w:rPr>
          <w:rFonts w:eastAsia="Palatino Linotype"/>
          <w:i/>
          <w:szCs w:val="22"/>
        </w:rPr>
        <w:t>, la ley determinará los supuestos específicos bajo los cuales procederá la declaración de inexistencia de la información.”</w:t>
      </w:r>
    </w:p>
    <w:p w14:paraId="5CA98E37" w14:textId="77777777" w:rsidR="00C049E2" w:rsidRPr="00A35CA9" w:rsidRDefault="00C049E2" w:rsidP="00A35CA9">
      <w:pPr>
        <w:rPr>
          <w:rFonts w:eastAsia="Palatino Linotype"/>
          <w:b/>
          <w:i/>
          <w:szCs w:val="22"/>
        </w:rPr>
      </w:pPr>
    </w:p>
    <w:p w14:paraId="6FC1BB3B" w14:textId="3BF4A33D" w:rsidR="00C049E2" w:rsidRPr="00A35CA9" w:rsidRDefault="00717E59" w:rsidP="00A35CA9">
      <w:pPr>
        <w:rPr>
          <w:rFonts w:eastAsia="Palatino Linotype"/>
          <w:i/>
          <w:szCs w:val="22"/>
        </w:rPr>
      </w:pPr>
      <w:r w:rsidRPr="00A35CA9">
        <w:rPr>
          <w:rFonts w:eastAsia="Palatino Linotype"/>
          <w:szCs w:val="22"/>
        </w:rPr>
        <w:t xml:space="preserve">Asimismo, </w:t>
      </w:r>
      <w:r w:rsidR="00C049E2" w:rsidRPr="00A35CA9">
        <w:rPr>
          <w:rFonts w:eastAsia="Palatino Linotype"/>
          <w:szCs w:val="22"/>
        </w:rPr>
        <w:t>el artículo 150 de la Ley de Transparencia y Acceso a la Información Pública del Estado de México y Municipios</w:t>
      </w:r>
      <w:r w:rsidR="00057B2D" w:rsidRPr="00A35CA9">
        <w:rPr>
          <w:rFonts w:eastAsia="Palatino Linotype"/>
          <w:szCs w:val="22"/>
        </w:rPr>
        <w:t xml:space="preserve"> </w:t>
      </w:r>
      <w:r w:rsidR="00E9335C" w:rsidRPr="00A35CA9">
        <w:rPr>
          <w:rFonts w:eastAsia="Palatino Linotype"/>
          <w:szCs w:val="22"/>
        </w:rPr>
        <w:t xml:space="preserve">indica </w:t>
      </w:r>
      <w:r w:rsidR="00057B2D" w:rsidRPr="00A35CA9">
        <w:rPr>
          <w:rFonts w:eastAsia="Palatino Linotype"/>
          <w:szCs w:val="22"/>
        </w:rPr>
        <w:t>que</w:t>
      </w:r>
      <w:r w:rsidR="00C049E2" w:rsidRPr="00A35CA9">
        <w:rPr>
          <w:rFonts w:eastAsia="Palatino Linotype"/>
          <w:szCs w:val="22"/>
        </w:rPr>
        <w:t xml:space="preserve"> la solicitud es la garantía primaria del Derecho de Acceso a la Información, además, establece que se regirá </w:t>
      </w:r>
      <w:r w:rsidR="00C049E2" w:rsidRPr="00A35CA9">
        <w:rPr>
          <w:rFonts w:eastAsia="Palatino Linotype"/>
          <w:i/>
          <w:szCs w:val="22"/>
        </w:rPr>
        <w:t>por los principios de simplicidad, rapidez</w:t>
      </w:r>
      <w:r w:rsidR="005F65B7" w:rsidRPr="00A35CA9">
        <w:rPr>
          <w:rFonts w:eastAsia="Palatino Linotype"/>
          <w:i/>
          <w:szCs w:val="22"/>
        </w:rPr>
        <w:t>,</w:t>
      </w:r>
      <w:r w:rsidR="00C049E2" w:rsidRPr="00A35CA9">
        <w:rPr>
          <w:rFonts w:eastAsia="Palatino Linotype"/>
          <w:i/>
          <w:szCs w:val="22"/>
        </w:rPr>
        <w:t xml:space="preserve"> gratuidad del procedimiento, auxilio y orientación a los particulare</w:t>
      </w:r>
      <w:r w:rsidR="001A58B3" w:rsidRPr="00A35CA9">
        <w:rPr>
          <w:rFonts w:eastAsia="Palatino Linotype"/>
          <w:i/>
          <w:szCs w:val="22"/>
        </w:rPr>
        <w:t>s.</w:t>
      </w:r>
    </w:p>
    <w:p w14:paraId="033466A6" w14:textId="77777777" w:rsidR="001A58B3" w:rsidRPr="00A35CA9" w:rsidRDefault="001A58B3" w:rsidP="00A35CA9">
      <w:pPr>
        <w:rPr>
          <w:rFonts w:eastAsia="Palatino Linotype"/>
          <w:i/>
          <w:szCs w:val="22"/>
        </w:rPr>
      </w:pPr>
    </w:p>
    <w:p w14:paraId="04ADA10B" w14:textId="574A944A" w:rsidR="001A58B3" w:rsidRPr="00A35CA9" w:rsidRDefault="00233F17" w:rsidP="00A35CA9">
      <w:pPr>
        <w:rPr>
          <w:rFonts w:eastAsia="Palatino Linotype" w:cs="Palatino Linotype"/>
          <w:i/>
          <w:szCs w:val="22"/>
        </w:rPr>
      </w:pPr>
      <w:r w:rsidRPr="00A35CA9">
        <w:rPr>
          <w:rFonts w:eastAsia="Palatino Linotype" w:cs="Palatino Linotype"/>
          <w:szCs w:val="22"/>
        </w:rPr>
        <w:t xml:space="preserve">Por su parte, el artículo 4 de </w:t>
      </w:r>
      <w:r w:rsidR="001A58B3" w:rsidRPr="00A35CA9">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35CA9">
        <w:rPr>
          <w:rFonts w:eastAsia="Palatino Linotype" w:cs="Palatino Linotype"/>
          <w:szCs w:val="22"/>
        </w:rPr>
        <w:t>.</w:t>
      </w:r>
    </w:p>
    <w:p w14:paraId="1407DBB8" w14:textId="77777777" w:rsidR="001A58B3" w:rsidRPr="00A35CA9" w:rsidRDefault="001A58B3" w:rsidP="00A35CA9">
      <w:pPr>
        <w:rPr>
          <w:rFonts w:eastAsia="Palatino Linotype" w:cs="Palatino Linotype"/>
          <w:szCs w:val="22"/>
        </w:rPr>
      </w:pPr>
    </w:p>
    <w:p w14:paraId="7552AA79" w14:textId="5C52E4A4" w:rsidR="001A58B3" w:rsidRPr="00A35CA9" w:rsidRDefault="001A58B3" w:rsidP="00A35CA9">
      <w:pPr>
        <w:rPr>
          <w:rFonts w:eastAsia="Palatino Linotype" w:cs="Palatino Linotype"/>
          <w:szCs w:val="22"/>
        </w:rPr>
      </w:pPr>
      <w:r w:rsidRPr="00A35CA9">
        <w:rPr>
          <w:rFonts w:eastAsia="Palatino Linotype" w:cs="Palatino Linotype"/>
          <w:szCs w:val="22"/>
        </w:rPr>
        <w:t xml:space="preserve">Esto es, que los Sujetos Obligados </w:t>
      </w:r>
      <w:r w:rsidR="00FA5957" w:rsidRPr="00A35CA9">
        <w:rPr>
          <w:rFonts w:eastAsia="Palatino Linotype" w:cs="Palatino Linotype"/>
          <w:szCs w:val="22"/>
        </w:rPr>
        <w:t>deben</w:t>
      </w:r>
      <w:r w:rsidRPr="00A35CA9">
        <w:rPr>
          <w:rFonts w:eastAsia="Palatino Linotype" w:cs="Palatino Linotype"/>
          <w:szCs w:val="22"/>
        </w:rPr>
        <w:t xml:space="preserve"> atender las solicitudes de acceso a la información pública que se les </w:t>
      </w:r>
      <w:r w:rsidR="00FA5957" w:rsidRPr="00A35CA9">
        <w:rPr>
          <w:rFonts w:eastAsia="Palatino Linotype" w:cs="Palatino Linotype"/>
          <w:szCs w:val="22"/>
        </w:rPr>
        <w:t>sean realizadas,</w:t>
      </w:r>
      <w:r w:rsidRPr="00A35CA9">
        <w:rPr>
          <w:rFonts w:eastAsia="Palatino Linotype" w:cs="Palatino Linotype"/>
          <w:szCs w:val="22"/>
        </w:rPr>
        <w:t xml:space="preserve"> y proporcionar la información pública que obre en su poder</w:t>
      </w:r>
      <w:r w:rsidR="00FA5957" w:rsidRPr="00A35CA9">
        <w:rPr>
          <w:rFonts w:eastAsia="Palatino Linotype" w:cs="Palatino Linotype"/>
          <w:szCs w:val="22"/>
        </w:rPr>
        <w:t>,</w:t>
      </w:r>
      <w:r w:rsidRPr="00A35CA9">
        <w:rPr>
          <w:rFonts w:eastAsia="Palatino Linotype" w:cs="Palatino Linotype"/>
          <w:szCs w:val="22"/>
        </w:rPr>
        <w:t xml:space="preserve"> conforme </w:t>
      </w:r>
      <w:r w:rsidR="00FA5957" w:rsidRPr="00A35CA9">
        <w:rPr>
          <w:rFonts w:eastAsia="Palatino Linotype" w:cs="Palatino Linotype"/>
          <w:szCs w:val="22"/>
        </w:rPr>
        <w:t>a</w:t>
      </w:r>
      <w:r w:rsidRPr="00A35CA9">
        <w:rPr>
          <w:rFonts w:eastAsia="Palatino Linotype" w:cs="Palatino Linotype"/>
          <w:szCs w:val="22"/>
        </w:rPr>
        <w:t xml:space="preserve">l estado </w:t>
      </w:r>
      <w:r w:rsidR="00FA5957" w:rsidRPr="00A35CA9">
        <w:rPr>
          <w:rFonts w:eastAsia="Palatino Linotype" w:cs="Palatino Linotype"/>
          <w:szCs w:val="22"/>
        </w:rPr>
        <w:t xml:space="preserve">en </w:t>
      </w:r>
      <w:r w:rsidRPr="00A35CA9">
        <w:rPr>
          <w:rFonts w:eastAsia="Palatino Linotype" w:cs="Palatino Linotype"/>
          <w:szCs w:val="22"/>
        </w:rPr>
        <w:t>que se encuentr</w:t>
      </w:r>
      <w:r w:rsidR="00FA5957" w:rsidRPr="00A35CA9">
        <w:rPr>
          <w:rFonts w:eastAsia="Palatino Linotype" w:cs="Palatino Linotype"/>
          <w:szCs w:val="22"/>
        </w:rPr>
        <w:t>e, sin que sea necesario</w:t>
      </w:r>
      <w:r w:rsidRPr="00A35CA9">
        <w:rPr>
          <w:rFonts w:eastAsia="Palatino Linotype" w:cs="Palatino Linotype"/>
          <w:szCs w:val="22"/>
        </w:rPr>
        <w:t xml:space="preserve"> </w:t>
      </w:r>
      <w:r w:rsidR="00FA5957" w:rsidRPr="00A35CA9">
        <w:rPr>
          <w:rFonts w:eastAsia="Palatino Linotype" w:cs="Palatino Linotype"/>
          <w:szCs w:val="22"/>
        </w:rPr>
        <w:t>procesar</w:t>
      </w:r>
      <w:r w:rsidRPr="00A35CA9">
        <w:rPr>
          <w:rFonts w:eastAsia="Palatino Linotype" w:cs="Palatino Linotype"/>
          <w:szCs w:val="22"/>
        </w:rPr>
        <w:t xml:space="preserve"> la misma, ni presentarla conforme al interés del solicitante; </w:t>
      </w:r>
      <w:r w:rsidR="00FA5957" w:rsidRPr="00A35CA9">
        <w:rPr>
          <w:rFonts w:eastAsia="Palatino Linotype" w:cs="Palatino Linotype"/>
          <w:szCs w:val="22"/>
        </w:rPr>
        <w:t>tal y como</w:t>
      </w:r>
      <w:r w:rsidRPr="00A35CA9">
        <w:rPr>
          <w:rFonts w:eastAsia="Palatino Linotype" w:cs="Palatino Linotype"/>
          <w:szCs w:val="22"/>
        </w:rPr>
        <w:t xml:space="preserve"> lo establece el artículo 12 de la Ley de Transparencia y Acceso a la Información Pública del Estado de México y Municipios</w:t>
      </w:r>
      <w:r w:rsidR="00970EB3" w:rsidRPr="00A35CA9">
        <w:rPr>
          <w:rFonts w:eastAsia="Palatino Linotype" w:cs="Palatino Linotype"/>
          <w:szCs w:val="22"/>
        </w:rPr>
        <w:t>.</w:t>
      </w:r>
    </w:p>
    <w:p w14:paraId="73245195" w14:textId="77777777" w:rsidR="00970EB3" w:rsidRPr="00A35CA9" w:rsidRDefault="00970EB3" w:rsidP="00A35CA9">
      <w:pPr>
        <w:rPr>
          <w:rFonts w:eastAsia="Palatino Linotype" w:cs="Palatino Linotype"/>
          <w:szCs w:val="22"/>
        </w:rPr>
      </w:pPr>
    </w:p>
    <w:p w14:paraId="7F62D4DF" w14:textId="775730E1" w:rsidR="001A58B3" w:rsidRPr="00A35CA9" w:rsidRDefault="001A58B3" w:rsidP="00A35CA9">
      <w:pPr>
        <w:rPr>
          <w:rFonts w:eastAsia="Palatino Linotype" w:cs="Palatino Linotype"/>
          <w:szCs w:val="22"/>
        </w:rPr>
      </w:pPr>
      <w:r w:rsidRPr="00A35CA9">
        <w:rPr>
          <w:rFonts w:eastAsia="Palatino Linotype" w:cs="Palatino Linotype"/>
          <w:szCs w:val="22"/>
        </w:rPr>
        <w:t>Es decir, que todo sujeto obligado que genere, recopile, administre, procese, archive, posea o conserven, son responsables de la misma</w:t>
      </w:r>
      <w:r w:rsidR="00970EB3" w:rsidRPr="00A35CA9">
        <w:rPr>
          <w:rFonts w:eastAsia="Palatino Linotype" w:cs="Palatino Linotype"/>
          <w:szCs w:val="22"/>
        </w:rPr>
        <w:t>,</w:t>
      </w:r>
      <w:r w:rsidRPr="00A35CA9">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A35CA9">
        <w:rPr>
          <w:rFonts w:eastAsia="Palatino Linotype" w:cs="Palatino Linotype"/>
          <w:szCs w:val="22"/>
        </w:rPr>
        <w:t>o</w:t>
      </w:r>
      <w:r w:rsidRPr="00A35CA9">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35CA9" w:rsidRDefault="001A58B3" w:rsidP="00A35CA9">
      <w:pPr>
        <w:rPr>
          <w:rFonts w:eastAsia="Palatino Linotype" w:cs="Palatino Linotype"/>
          <w:szCs w:val="22"/>
        </w:rPr>
      </w:pPr>
    </w:p>
    <w:p w14:paraId="04E42DFE" w14:textId="573F1198" w:rsidR="001A58B3" w:rsidRPr="00A35CA9" w:rsidRDefault="001A58B3" w:rsidP="00A35CA9">
      <w:pPr>
        <w:rPr>
          <w:rFonts w:eastAsia="Palatino Linotype" w:cs="Palatino Linotype"/>
          <w:szCs w:val="22"/>
        </w:rPr>
      </w:pPr>
      <w:r w:rsidRPr="00A35CA9">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35CA9">
        <w:rPr>
          <w:rFonts w:eastAsia="Palatino Linotype" w:cs="Palatino Linotype"/>
          <w:szCs w:val="22"/>
        </w:rPr>
        <w:t>, s</w:t>
      </w:r>
      <w:r w:rsidRPr="00A35CA9">
        <w:rPr>
          <w:rFonts w:eastAsia="Palatino Linotype" w:cs="Palatino Linotype"/>
          <w:szCs w:val="22"/>
        </w:rPr>
        <w:t xml:space="preserve">iempre y cuando no se trate de información reservada o </w:t>
      </w:r>
      <w:r w:rsidR="00331F35" w:rsidRPr="00A35CA9">
        <w:rPr>
          <w:rFonts w:eastAsia="Palatino Linotype" w:cs="Palatino Linotype"/>
          <w:szCs w:val="22"/>
        </w:rPr>
        <w:t>confidencial.</w:t>
      </w:r>
    </w:p>
    <w:p w14:paraId="40C5219F" w14:textId="77777777" w:rsidR="001A58B3" w:rsidRPr="00A35CA9" w:rsidRDefault="001A58B3" w:rsidP="00A35CA9">
      <w:pPr>
        <w:rPr>
          <w:rFonts w:eastAsia="Palatino Linotype" w:cs="Palatino Linotype"/>
          <w:szCs w:val="22"/>
        </w:rPr>
      </w:pPr>
    </w:p>
    <w:p w14:paraId="51A0E8B4" w14:textId="676DCA47" w:rsidR="00664420" w:rsidRPr="00A35CA9" w:rsidRDefault="00C71CEF" w:rsidP="00A35CA9">
      <w:pPr>
        <w:pStyle w:val="Ttulo3"/>
        <w:rPr>
          <w:rFonts w:eastAsia="Calibri"/>
          <w:szCs w:val="22"/>
          <w:lang w:eastAsia="es-ES_tradnl"/>
        </w:rPr>
      </w:pPr>
      <w:bookmarkStart w:id="26" w:name="_heading=h.2s8eyo1" w:colFirst="0" w:colLast="0"/>
      <w:bookmarkStart w:id="27" w:name="_Toc175213880"/>
      <w:bookmarkEnd w:id="26"/>
      <w:r w:rsidRPr="00A35CA9">
        <w:rPr>
          <w:rFonts w:eastAsia="Calibri"/>
          <w:szCs w:val="22"/>
          <w:lang w:eastAsia="es-ES_tradnl"/>
        </w:rPr>
        <w:t>b)</w:t>
      </w:r>
      <w:r w:rsidR="00A53315" w:rsidRPr="00A35CA9">
        <w:rPr>
          <w:rFonts w:eastAsia="Calibri"/>
          <w:szCs w:val="22"/>
          <w:lang w:eastAsia="es-ES_tradnl"/>
        </w:rPr>
        <w:t xml:space="preserve"> </w:t>
      </w:r>
      <w:r w:rsidR="00A21A20" w:rsidRPr="00A35CA9">
        <w:rPr>
          <w:rFonts w:eastAsia="Calibri"/>
          <w:szCs w:val="22"/>
          <w:lang w:eastAsia="es-ES_tradnl"/>
        </w:rPr>
        <w:t>Controversia a resolver</w:t>
      </w:r>
      <w:bookmarkEnd w:id="27"/>
    </w:p>
    <w:p w14:paraId="7B399974" w14:textId="643DAD46" w:rsidR="00C458D6" w:rsidRPr="00A35CA9" w:rsidRDefault="00664420" w:rsidP="00A35CA9">
      <w:pPr>
        <w:rPr>
          <w:rFonts w:cs="Tahoma"/>
          <w:bCs/>
          <w:iCs/>
          <w:szCs w:val="22"/>
        </w:rPr>
      </w:pPr>
      <w:r w:rsidRPr="00A35CA9">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35CA9">
        <w:rPr>
          <w:rFonts w:eastAsia="Calibri"/>
          <w:b/>
          <w:bCs/>
          <w:szCs w:val="22"/>
          <w:lang w:eastAsia="es-ES_tradnl"/>
        </w:rPr>
        <w:t>LA PARTE RECURRENTE</w:t>
      </w:r>
      <w:r w:rsidRPr="00A35CA9">
        <w:rPr>
          <w:rFonts w:eastAsia="Calibri"/>
          <w:szCs w:val="22"/>
          <w:lang w:eastAsia="es-ES_tradnl"/>
        </w:rPr>
        <w:t xml:space="preserve"> solicitó lo siguiente:</w:t>
      </w:r>
      <w:r w:rsidR="00D97C9C" w:rsidRPr="00A35CA9">
        <w:rPr>
          <w:rFonts w:eastAsia="Calibri"/>
          <w:szCs w:val="22"/>
          <w:lang w:eastAsia="es-ES_tradnl"/>
        </w:rPr>
        <w:t xml:space="preserve"> </w:t>
      </w:r>
      <w:r w:rsidR="006B7FED" w:rsidRPr="00A35CA9">
        <w:rPr>
          <w:rFonts w:cs="Tahoma"/>
          <w:bCs/>
          <w:iCs/>
          <w:szCs w:val="22"/>
        </w:rPr>
        <w:t xml:space="preserve">Procedimiento para hacer de conocimiento </w:t>
      </w:r>
      <w:r w:rsidR="008D2765" w:rsidRPr="00A35CA9">
        <w:rPr>
          <w:rFonts w:cs="Tahoma"/>
          <w:bCs/>
          <w:iCs/>
          <w:szCs w:val="22"/>
        </w:rPr>
        <w:t xml:space="preserve">a la Contraloría Municipal, </w:t>
      </w:r>
      <w:r w:rsidR="006D3506" w:rsidRPr="00A35CA9">
        <w:rPr>
          <w:rFonts w:cs="Tahoma"/>
          <w:bCs/>
          <w:iCs/>
          <w:szCs w:val="22"/>
        </w:rPr>
        <w:t xml:space="preserve">violaciones al </w:t>
      </w:r>
      <w:r w:rsidR="006B7FED" w:rsidRPr="00A35CA9">
        <w:rPr>
          <w:rFonts w:cs="Tahoma"/>
          <w:bCs/>
          <w:iCs/>
          <w:szCs w:val="22"/>
        </w:rPr>
        <w:t>art</w:t>
      </w:r>
      <w:r w:rsidR="006D3506" w:rsidRPr="00A35CA9">
        <w:rPr>
          <w:rFonts w:cs="Tahoma"/>
          <w:bCs/>
          <w:iCs/>
          <w:szCs w:val="22"/>
        </w:rPr>
        <w:t>í</w:t>
      </w:r>
      <w:r w:rsidR="006B7FED" w:rsidRPr="00A35CA9">
        <w:rPr>
          <w:rFonts w:cs="Tahoma"/>
          <w:bCs/>
          <w:iCs/>
          <w:szCs w:val="22"/>
        </w:rPr>
        <w:t>culo 93</w:t>
      </w:r>
      <w:r w:rsidR="006D3506" w:rsidRPr="00A35CA9">
        <w:rPr>
          <w:rFonts w:cs="Tahoma"/>
          <w:bCs/>
          <w:iCs/>
          <w:szCs w:val="22"/>
        </w:rPr>
        <w:t xml:space="preserve"> de la Ley del Trabajo de los Servidores Públicos del Estado y Municipios. </w:t>
      </w:r>
    </w:p>
    <w:p w14:paraId="61CA2026" w14:textId="77777777" w:rsidR="00C458D6" w:rsidRPr="00A35CA9" w:rsidRDefault="00C458D6" w:rsidP="00A35CA9">
      <w:pPr>
        <w:tabs>
          <w:tab w:val="left" w:pos="4962"/>
        </w:tabs>
        <w:contextualSpacing/>
        <w:rPr>
          <w:rFonts w:cs="Tahoma"/>
          <w:bCs/>
          <w:iCs/>
          <w:szCs w:val="22"/>
        </w:rPr>
      </w:pPr>
    </w:p>
    <w:p w14:paraId="27A155B6" w14:textId="4BDF6582" w:rsidR="00003628" w:rsidRPr="00A35CA9" w:rsidRDefault="00664420" w:rsidP="00A35CA9">
      <w:pPr>
        <w:tabs>
          <w:tab w:val="left" w:pos="4962"/>
        </w:tabs>
        <w:contextualSpacing/>
        <w:rPr>
          <w:rFonts w:eastAsiaTheme="minorHAnsi" w:cs="Tahoma"/>
          <w:bCs/>
          <w:iCs/>
          <w:szCs w:val="22"/>
          <w:lang w:eastAsia="en-US"/>
        </w:rPr>
      </w:pPr>
      <w:r w:rsidRPr="00A35CA9">
        <w:rPr>
          <w:rFonts w:eastAsiaTheme="minorHAnsi" w:cs="Tahoma"/>
          <w:bCs/>
          <w:iCs/>
          <w:szCs w:val="22"/>
          <w:lang w:eastAsia="en-US"/>
        </w:rPr>
        <w:t>En respuesta,</w:t>
      </w:r>
      <w:r w:rsidR="000820ED" w:rsidRPr="00A35CA9">
        <w:rPr>
          <w:rFonts w:eastAsiaTheme="minorHAnsi" w:cs="Tahoma"/>
          <w:bCs/>
          <w:iCs/>
          <w:szCs w:val="22"/>
          <w:lang w:eastAsia="en-US"/>
        </w:rPr>
        <w:t xml:space="preserve"> conforme a las constancias que obran en</w:t>
      </w:r>
      <w:r w:rsidR="00837517" w:rsidRPr="00A35CA9">
        <w:rPr>
          <w:rFonts w:eastAsiaTheme="minorHAnsi" w:cs="Tahoma"/>
          <w:bCs/>
          <w:iCs/>
          <w:szCs w:val="22"/>
          <w:lang w:eastAsia="en-US"/>
        </w:rPr>
        <w:t xml:space="preserve"> el</w:t>
      </w:r>
      <w:r w:rsidR="000820ED" w:rsidRPr="00A35CA9">
        <w:rPr>
          <w:rFonts w:eastAsiaTheme="minorHAnsi" w:cs="Tahoma"/>
          <w:bCs/>
          <w:iCs/>
          <w:szCs w:val="22"/>
          <w:lang w:eastAsia="en-US"/>
        </w:rPr>
        <w:t xml:space="preserve"> SAIMEX,</w:t>
      </w:r>
      <w:r w:rsidRPr="00A35CA9">
        <w:rPr>
          <w:rFonts w:eastAsiaTheme="minorHAnsi" w:cs="Tahoma"/>
          <w:bCs/>
          <w:iCs/>
          <w:szCs w:val="22"/>
          <w:lang w:eastAsia="en-US"/>
        </w:rPr>
        <w:t xml:space="preserve"> </w:t>
      </w:r>
      <w:r w:rsidR="005D5A50" w:rsidRPr="00A35CA9">
        <w:rPr>
          <w:rFonts w:eastAsiaTheme="minorHAnsi" w:cs="Tahoma"/>
          <w:b/>
          <w:iCs/>
          <w:szCs w:val="22"/>
          <w:lang w:eastAsia="en-US"/>
        </w:rPr>
        <w:t>EL SUJETO OBLIGADO</w:t>
      </w:r>
      <w:r w:rsidRPr="00A35CA9">
        <w:rPr>
          <w:rFonts w:eastAsiaTheme="minorHAnsi" w:cs="Tahoma"/>
          <w:bCs/>
          <w:iCs/>
          <w:szCs w:val="22"/>
          <w:lang w:eastAsia="en-US"/>
        </w:rPr>
        <w:t xml:space="preserve"> se pronunció </w:t>
      </w:r>
      <w:r w:rsidR="000820ED" w:rsidRPr="00A35CA9">
        <w:rPr>
          <w:rFonts w:eastAsiaTheme="minorHAnsi" w:cs="Tahoma"/>
          <w:bCs/>
          <w:iCs/>
          <w:szCs w:val="22"/>
          <w:lang w:eastAsia="en-US"/>
        </w:rPr>
        <w:t>a través de</w:t>
      </w:r>
      <w:r w:rsidR="00D13A56" w:rsidRPr="00A35CA9">
        <w:rPr>
          <w:szCs w:val="22"/>
        </w:rPr>
        <w:t xml:space="preserve">l </w:t>
      </w:r>
      <w:r w:rsidR="006D3506" w:rsidRPr="00A35CA9">
        <w:rPr>
          <w:szCs w:val="22"/>
        </w:rPr>
        <w:t xml:space="preserve">Titular de la Contraloría Municipal, señalando que lo </w:t>
      </w:r>
      <w:r w:rsidR="00D97C9C" w:rsidRPr="00A35CA9">
        <w:rPr>
          <w:szCs w:val="22"/>
        </w:rPr>
        <w:t>peticionado</w:t>
      </w:r>
      <w:r w:rsidR="006D3506" w:rsidRPr="00A35CA9">
        <w:rPr>
          <w:szCs w:val="22"/>
        </w:rPr>
        <w:t xml:space="preserve"> corresponde a un derecho de petición. </w:t>
      </w:r>
    </w:p>
    <w:p w14:paraId="1955C728" w14:textId="77777777" w:rsidR="00D13A56" w:rsidRPr="00A35CA9" w:rsidRDefault="00D13A56" w:rsidP="00A35CA9">
      <w:pPr>
        <w:tabs>
          <w:tab w:val="left" w:pos="4962"/>
        </w:tabs>
        <w:contextualSpacing/>
        <w:rPr>
          <w:rFonts w:eastAsiaTheme="minorHAnsi" w:cs="Tahoma"/>
          <w:bCs/>
          <w:iCs/>
          <w:szCs w:val="22"/>
          <w:lang w:eastAsia="en-US"/>
        </w:rPr>
      </w:pPr>
    </w:p>
    <w:p w14:paraId="570E4E2F" w14:textId="3733AFCE" w:rsidR="00BC67B0" w:rsidRPr="00A35CA9" w:rsidRDefault="00CF7586" w:rsidP="00A35CA9">
      <w:pPr>
        <w:tabs>
          <w:tab w:val="left" w:pos="4962"/>
        </w:tabs>
        <w:contextualSpacing/>
        <w:rPr>
          <w:rFonts w:eastAsiaTheme="minorHAnsi" w:cs="Tahoma"/>
          <w:bCs/>
          <w:iCs/>
          <w:szCs w:val="22"/>
          <w:lang w:eastAsia="en-US"/>
        </w:rPr>
      </w:pPr>
      <w:r w:rsidRPr="00A35CA9">
        <w:rPr>
          <w:rFonts w:eastAsiaTheme="minorHAnsi" w:cs="Tahoma"/>
          <w:bCs/>
          <w:iCs/>
          <w:szCs w:val="22"/>
          <w:lang w:eastAsia="en-US"/>
        </w:rPr>
        <w:t xml:space="preserve">Ahora bien, en la interposición del presente recurso </w:t>
      </w:r>
      <w:r w:rsidRPr="00A35CA9">
        <w:rPr>
          <w:rFonts w:eastAsiaTheme="minorHAnsi" w:cs="Tahoma"/>
          <w:b/>
          <w:iCs/>
          <w:szCs w:val="22"/>
          <w:lang w:eastAsia="en-US"/>
        </w:rPr>
        <w:t>LA PARTE RECURRENTE</w:t>
      </w:r>
      <w:r w:rsidR="00664420" w:rsidRPr="00A35CA9">
        <w:rPr>
          <w:rFonts w:eastAsiaTheme="minorHAnsi" w:cs="Tahoma"/>
          <w:bCs/>
          <w:iCs/>
          <w:szCs w:val="22"/>
          <w:lang w:eastAsia="en-US"/>
        </w:rPr>
        <w:t xml:space="preserve"> se inconformó </w:t>
      </w:r>
      <w:r w:rsidR="006D3506" w:rsidRPr="00A35CA9">
        <w:rPr>
          <w:rFonts w:eastAsiaTheme="minorHAnsi" w:cs="Tahoma"/>
          <w:bCs/>
          <w:iCs/>
          <w:szCs w:val="22"/>
          <w:lang w:eastAsia="en-US"/>
        </w:rPr>
        <w:t xml:space="preserve">señalando que la Titular de la Unidad de Transparencia confunde el derecho de petición con el derecho de acceso a la información pública. </w:t>
      </w:r>
    </w:p>
    <w:p w14:paraId="23859DE5" w14:textId="77777777" w:rsidR="00D1261A" w:rsidRPr="00A35CA9" w:rsidRDefault="00D1261A" w:rsidP="00A35CA9">
      <w:pPr>
        <w:tabs>
          <w:tab w:val="left" w:pos="4962"/>
        </w:tabs>
        <w:contextualSpacing/>
        <w:rPr>
          <w:rFonts w:eastAsiaTheme="minorHAnsi" w:cs="Tahoma"/>
          <w:bCs/>
          <w:iCs/>
          <w:szCs w:val="22"/>
          <w:lang w:eastAsia="en-US"/>
        </w:rPr>
      </w:pPr>
    </w:p>
    <w:p w14:paraId="78DD5F22" w14:textId="1916E314" w:rsidR="0009347C" w:rsidRPr="00A35CA9" w:rsidRDefault="00BC67B0" w:rsidP="00A35CA9">
      <w:pPr>
        <w:tabs>
          <w:tab w:val="left" w:pos="4962"/>
        </w:tabs>
        <w:rPr>
          <w:szCs w:val="22"/>
          <w:lang w:val="es-ES"/>
        </w:rPr>
      </w:pPr>
      <w:r w:rsidRPr="00A35CA9">
        <w:rPr>
          <w:szCs w:val="22"/>
          <w:lang w:val="es-ES"/>
        </w:rPr>
        <w:t xml:space="preserve">Abierta la etapa de instrucción, </w:t>
      </w:r>
      <w:r w:rsidRPr="00A35CA9">
        <w:rPr>
          <w:b/>
          <w:szCs w:val="22"/>
          <w:lang w:val="es-ES"/>
        </w:rPr>
        <w:t>EL SUJETO OBLIGADO</w:t>
      </w:r>
      <w:r w:rsidRPr="00A35CA9">
        <w:rPr>
          <w:szCs w:val="22"/>
          <w:lang w:val="es-ES"/>
        </w:rPr>
        <w:t xml:space="preserve"> rindió su Informe Justificado, </w:t>
      </w:r>
      <w:r w:rsidR="00227FB3" w:rsidRPr="00A35CA9">
        <w:rPr>
          <w:szCs w:val="22"/>
          <w:lang w:val="es-ES"/>
        </w:rPr>
        <w:t xml:space="preserve">en el que </w:t>
      </w:r>
      <w:r w:rsidR="006D3506" w:rsidRPr="00A35CA9">
        <w:rPr>
          <w:szCs w:val="22"/>
          <w:lang w:val="es-ES"/>
        </w:rPr>
        <w:t xml:space="preserve">ratificó su respuesta. </w:t>
      </w:r>
      <w:r w:rsidR="00D97C9C" w:rsidRPr="00A35CA9">
        <w:rPr>
          <w:szCs w:val="22"/>
          <w:lang w:val="es-ES"/>
        </w:rPr>
        <w:t>Asimismo,</w:t>
      </w:r>
      <w:r w:rsidR="006D3506" w:rsidRPr="00A35CA9">
        <w:rPr>
          <w:szCs w:val="22"/>
          <w:lang w:val="es-ES"/>
        </w:rPr>
        <w:t xml:space="preserve"> </w:t>
      </w:r>
      <w:r w:rsidR="006D3506" w:rsidRPr="00A35CA9">
        <w:rPr>
          <w:b/>
          <w:bCs/>
          <w:szCs w:val="22"/>
          <w:lang w:val="es-ES"/>
        </w:rPr>
        <w:t xml:space="preserve">LA PARTE RECURRENTE </w:t>
      </w:r>
      <w:r w:rsidR="006D3506" w:rsidRPr="00A35CA9">
        <w:rPr>
          <w:szCs w:val="22"/>
          <w:lang w:val="es-ES"/>
        </w:rPr>
        <w:t>realizó las manifestaciones a que su derecho convino.</w:t>
      </w:r>
    </w:p>
    <w:p w14:paraId="2C520154" w14:textId="77777777" w:rsidR="00C82CA9" w:rsidRPr="00A35CA9" w:rsidRDefault="00C82CA9" w:rsidP="00A35CA9">
      <w:pPr>
        <w:tabs>
          <w:tab w:val="left" w:pos="4962"/>
        </w:tabs>
        <w:rPr>
          <w:szCs w:val="22"/>
        </w:rPr>
      </w:pPr>
    </w:p>
    <w:p w14:paraId="1435A67C" w14:textId="78AB4868" w:rsidR="001C1AE4" w:rsidRPr="00A35CA9" w:rsidRDefault="001C1AE4" w:rsidP="00A35CA9">
      <w:pPr>
        <w:rPr>
          <w:rFonts w:eastAsia="Palatino Linotype" w:cs="Palatino Linotype"/>
          <w:szCs w:val="22"/>
        </w:rPr>
      </w:pPr>
      <w:r w:rsidRPr="00A35CA9">
        <w:rPr>
          <w:rFonts w:eastAsia="Palatino Linotype" w:cs="Palatino Linotype"/>
          <w:szCs w:val="22"/>
        </w:rPr>
        <w:t xml:space="preserve">Bajo las premisas anteriores, se concluye que la controversia a dilucidar en el presente medio de impugnación será </w:t>
      </w:r>
      <w:r w:rsidR="00EE1B1C" w:rsidRPr="00A35CA9">
        <w:rPr>
          <w:rFonts w:eastAsia="Palatino Linotype" w:cs="Palatino Linotype"/>
          <w:b/>
          <w:szCs w:val="22"/>
        </w:rPr>
        <w:t>verificar si l</w:t>
      </w:r>
      <w:r w:rsidR="00996D9D" w:rsidRPr="00A35CA9">
        <w:rPr>
          <w:rFonts w:eastAsia="Palatino Linotype" w:cs="Palatino Linotype"/>
          <w:b/>
          <w:szCs w:val="22"/>
        </w:rPr>
        <w:t xml:space="preserve">o peticionado </w:t>
      </w:r>
      <w:r w:rsidR="00CA31F9" w:rsidRPr="00A35CA9">
        <w:rPr>
          <w:rFonts w:eastAsia="Palatino Linotype" w:cs="Palatino Linotype"/>
          <w:b/>
          <w:szCs w:val="22"/>
        </w:rPr>
        <w:t xml:space="preserve">corresponde al ejercicio del derecho de acceso a la información </w:t>
      </w:r>
      <w:r w:rsidR="00EE1B1C" w:rsidRPr="00A35CA9">
        <w:rPr>
          <w:rFonts w:eastAsia="Palatino Linotype" w:cs="Palatino Linotype"/>
          <w:szCs w:val="22"/>
        </w:rPr>
        <w:t xml:space="preserve">de </w:t>
      </w:r>
      <w:r w:rsidR="002B3577" w:rsidRPr="00A35CA9">
        <w:rPr>
          <w:rFonts w:eastAsia="Palatino Linotype" w:cs="Palatino Linotype"/>
          <w:b/>
          <w:szCs w:val="22"/>
        </w:rPr>
        <w:t>LA PARTE RECURRENTE</w:t>
      </w:r>
      <w:r w:rsidR="00255111" w:rsidRPr="00A35CA9">
        <w:rPr>
          <w:rFonts w:eastAsia="Palatino Linotype" w:cs="Palatino Linotype"/>
          <w:b/>
          <w:szCs w:val="22"/>
        </w:rPr>
        <w:t>.</w:t>
      </w:r>
    </w:p>
    <w:p w14:paraId="2B9C19AB" w14:textId="77777777" w:rsidR="00EE1B1C" w:rsidRPr="00A35CA9" w:rsidRDefault="00EE1B1C" w:rsidP="00A35CA9">
      <w:pPr>
        <w:rPr>
          <w:rFonts w:eastAsia="Palatino Linotype" w:cs="Palatino Linotype"/>
          <w:szCs w:val="22"/>
        </w:rPr>
      </w:pPr>
    </w:p>
    <w:p w14:paraId="414FD2D5" w14:textId="4408E416" w:rsidR="00664420" w:rsidRPr="00A35CA9" w:rsidRDefault="00A21A20" w:rsidP="00A35CA9">
      <w:pPr>
        <w:pStyle w:val="Ttulo3"/>
        <w:rPr>
          <w:szCs w:val="22"/>
        </w:rPr>
      </w:pPr>
      <w:bookmarkStart w:id="28" w:name="_Toc175213881"/>
      <w:r w:rsidRPr="00A35CA9">
        <w:rPr>
          <w:szCs w:val="22"/>
        </w:rPr>
        <w:lastRenderedPageBreak/>
        <w:t>c)</w:t>
      </w:r>
      <w:r w:rsidR="00664420" w:rsidRPr="00A35CA9">
        <w:rPr>
          <w:szCs w:val="22"/>
        </w:rPr>
        <w:t xml:space="preserve"> </w:t>
      </w:r>
      <w:r w:rsidRPr="00A35CA9">
        <w:rPr>
          <w:szCs w:val="22"/>
        </w:rPr>
        <w:t>Estudio de la controversia</w:t>
      </w:r>
      <w:bookmarkEnd w:id="28"/>
    </w:p>
    <w:p w14:paraId="29509318" w14:textId="77777777" w:rsidR="006B7FEF" w:rsidRPr="00A35CA9" w:rsidRDefault="00D97C9C" w:rsidP="00A35CA9">
      <w:pPr>
        <w:spacing w:before="240" w:after="240"/>
        <w:rPr>
          <w:rFonts w:eastAsia="Palatino Linotype" w:cs="Palatino Linotype"/>
          <w:szCs w:val="22"/>
          <w:lang w:val="es-ES"/>
        </w:rPr>
      </w:pPr>
      <w:r w:rsidRPr="00A35CA9">
        <w:rPr>
          <w:rFonts w:cs="Arial"/>
          <w:szCs w:val="22"/>
        </w:rPr>
        <w:t xml:space="preserve">Es necesario señalar que este Instituto analizó </w:t>
      </w:r>
      <w:r w:rsidR="00275640" w:rsidRPr="00A35CA9">
        <w:rPr>
          <w:rFonts w:cs="Arial"/>
          <w:szCs w:val="22"/>
        </w:rPr>
        <w:t xml:space="preserve">a literalidad el contenido de la solicitud de acceso a la información planteada por </w:t>
      </w:r>
      <w:r w:rsidR="00275640" w:rsidRPr="00A35CA9">
        <w:rPr>
          <w:rFonts w:cs="Arial"/>
          <w:b/>
          <w:bCs/>
          <w:szCs w:val="22"/>
        </w:rPr>
        <w:t xml:space="preserve">LA PERSONA RECURRENTE, </w:t>
      </w:r>
      <w:r w:rsidR="00275640" w:rsidRPr="00A35CA9">
        <w:rPr>
          <w:rFonts w:cs="Arial"/>
          <w:szCs w:val="22"/>
        </w:rPr>
        <w:t>encontrando como hallazgo que en la forma en como la realiza es expresando diversas manifestaciones de carácter subjetivo</w:t>
      </w:r>
      <w:r w:rsidR="006B7FEF" w:rsidRPr="00A35CA9">
        <w:rPr>
          <w:rFonts w:cs="Arial"/>
          <w:szCs w:val="22"/>
        </w:rPr>
        <w:t xml:space="preserve"> a fin de conocer el procedimiento para dar a conocer las acciones referidas a la Contraloría Interna, </w:t>
      </w:r>
      <w:r w:rsidR="006B7FEF" w:rsidRPr="00A35CA9">
        <w:rPr>
          <w:rFonts w:eastAsia="Palatino Linotype" w:cs="Palatino Linotype"/>
          <w:szCs w:val="22"/>
          <w:lang w:val="es-ES"/>
        </w:rPr>
        <w:t>razón por la cual este Órgano Garante considera pertinente, en primer lugar, establecer las diferencias entre el derecho de petición y el derecho de acceso a la información, basado en lo siguiente:</w:t>
      </w:r>
    </w:p>
    <w:p w14:paraId="1327BDFD" w14:textId="77777777" w:rsidR="006B7FEF" w:rsidRPr="00A35CA9" w:rsidRDefault="006B7FEF" w:rsidP="00A35CA9">
      <w:pPr>
        <w:spacing w:before="240" w:after="360"/>
        <w:rPr>
          <w:rFonts w:eastAsia="Palatino Linotype" w:cs="Palatino Linotype"/>
          <w:i/>
          <w:szCs w:val="22"/>
          <w:lang w:val="es-ES"/>
        </w:rPr>
      </w:pPr>
      <w:r w:rsidRPr="00A35CA9">
        <w:rPr>
          <w:rFonts w:eastAsia="Palatino Linotype" w:cs="Palatino Linotype"/>
          <w:szCs w:val="22"/>
          <w:lang w:val="es-ES"/>
        </w:rPr>
        <w:t>El Maestro Ignacio Burgoa Orihuela refiere que el derecho de petición “…</w:t>
      </w:r>
      <w:r w:rsidRPr="00A35CA9">
        <w:rPr>
          <w:rFonts w:eastAsia="Palatino Linotype" w:cs="Palatino Linotype"/>
          <w:i/>
          <w:szCs w:val="22"/>
          <w:lang w:val="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A35CA9">
        <w:rPr>
          <w:rFonts w:eastAsia="Palatino Linotype" w:cs="Palatino Linotype"/>
          <w:i/>
          <w:szCs w:val="22"/>
          <w:vertAlign w:val="superscript"/>
          <w:lang w:val="es-ES"/>
        </w:rPr>
        <w:t xml:space="preserve"> </w:t>
      </w:r>
      <w:r w:rsidRPr="00A35CA9">
        <w:rPr>
          <w:rFonts w:eastAsia="Palatino Linotype" w:cs="Palatino Linotype"/>
          <w:i/>
          <w:szCs w:val="22"/>
          <w:vertAlign w:val="superscript"/>
          <w:lang w:val="es-ES"/>
        </w:rPr>
        <w:footnoteReference w:id="1"/>
      </w:r>
      <w:r w:rsidRPr="00A35CA9">
        <w:rPr>
          <w:rFonts w:eastAsia="Palatino Linotype" w:cs="Palatino Linotype"/>
          <w:i/>
          <w:szCs w:val="22"/>
          <w:lang w:val="es-ES"/>
        </w:rPr>
        <w:t xml:space="preserve">“, </w:t>
      </w:r>
      <w:r w:rsidRPr="00A35CA9">
        <w:rPr>
          <w:rFonts w:eastAsia="Palatino Linotype" w:cs="Palatino Linotype"/>
          <w:szCs w:val="22"/>
          <w:lang w:val="es-ES"/>
        </w:rPr>
        <w:t>mientras que</w:t>
      </w:r>
      <w:r w:rsidRPr="00A35CA9">
        <w:rPr>
          <w:rFonts w:eastAsia="Palatino Linotype" w:cs="Palatino Linotype"/>
          <w:i/>
          <w:szCs w:val="22"/>
          <w:lang w:val="es-ES"/>
        </w:rPr>
        <w:t xml:space="preserve"> </w:t>
      </w:r>
      <w:r w:rsidRPr="00A35CA9">
        <w:rPr>
          <w:rFonts w:eastAsia="Palatino Linotype" w:cs="Palatino Linotype"/>
          <w:szCs w:val="22"/>
          <w:lang w:val="es-ES"/>
        </w:rPr>
        <w:t xml:space="preserve">David Cienfuegos Salgado, lo concibe como </w:t>
      </w:r>
      <w:r w:rsidRPr="00A35CA9">
        <w:rPr>
          <w:rFonts w:eastAsia="Palatino Linotype" w:cs="Palatino Linotype"/>
          <w:i/>
          <w:szCs w:val="22"/>
          <w:lang w:val="es-ES"/>
        </w:rPr>
        <w:t>“el derecho de toda persona a ser escuchado por quienes ejercen el poder público</w:t>
      </w:r>
      <w:proofErr w:type="gramStart"/>
      <w:r w:rsidRPr="00A35CA9">
        <w:rPr>
          <w:rFonts w:eastAsia="Palatino Linotype" w:cs="Palatino Linotype"/>
          <w:i/>
          <w:szCs w:val="22"/>
          <w:lang w:val="es-ES"/>
        </w:rPr>
        <w:t>.</w:t>
      </w:r>
      <w:r w:rsidRPr="00A35CA9">
        <w:rPr>
          <w:rFonts w:eastAsia="Palatino Linotype" w:cs="Palatino Linotype"/>
          <w:i/>
          <w:szCs w:val="22"/>
          <w:vertAlign w:val="superscript"/>
          <w:lang w:val="es-ES"/>
        </w:rPr>
        <w:t xml:space="preserve"> </w:t>
      </w:r>
      <w:proofErr w:type="gramEnd"/>
      <w:r w:rsidRPr="00A35CA9">
        <w:rPr>
          <w:rFonts w:eastAsia="Palatino Linotype" w:cs="Palatino Linotype"/>
          <w:i/>
          <w:szCs w:val="22"/>
          <w:vertAlign w:val="superscript"/>
          <w:lang w:val="es-ES"/>
        </w:rPr>
        <w:footnoteReference w:id="2"/>
      </w:r>
      <w:r w:rsidRPr="00A35CA9">
        <w:rPr>
          <w:rFonts w:eastAsia="Palatino Linotype" w:cs="Palatino Linotype"/>
          <w:i/>
          <w:szCs w:val="22"/>
          <w:lang w:val="es-ES"/>
        </w:rPr>
        <w:t xml:space="preserve">” </w:t>
      </w:r>
    </w:p>
    <w:p w14:paraId="76B04436" w14:textId="77777777" w:rsidR="006B7FEF" w:rsidRPr="00A35CA9" w:rsidRDefault="006B7FEF" w:rsidP="00A35CA9">
      <w:pPr>
        <w:spacing w:before="240" w:after="360"/>
        <w:rPr>
          <w:rFonts w:eastAsia="Palatino Linotype" w:cs="Palatino Linotype"/>
          <w:i/>
          <w:szCs w:val="22"/>
          <w:lang w:val="es-ES"/>
        </w:rPr>
      </w:pPr>
      <w:r w:rsidRPr="00A35CA9">
        <w:rPr>
          <w:rFonts w:eastAsia="Palatino Linotype" w:cs="Palatino Linotype"/>
          <w:szCs w:val="22"/>
          <w:lang w:val="es-ES"/>
        </w:rPr>
        <w:t xml:space="preserve">Para diferenciar el derecho de petición al derecho de acceso a la información, resulta conducente señalar que José Guadalupe Robles, conceptualiza el derecho a la información como </w:t>
      </w:r>
      <w:r w:rsidRPr="00A35CA9">
        <w:rPr>
          <w:rFonts w:eastAsia="Palatino Linotype" w:cs="Palatino Linotype"/>
          <w:i/>
          <w:szCs w:val="22"/>
          <w:lang w:val="es-ES"/>
        </w:rPr>
        <w:t xml:space="preserve">“un derecho fundamental tanto de carácter individual como colectivo, cuyas limitaciones deben estar establecida en la ley, así como una garantía de que la información sea transmitida con claridad y </w:t>
      </w:r>
      <w:r w:rsidRPr="00A35CA9">
        <w:rPr>
          <w:rFonts w:eastAsia="Palatino Linotype" w:cs="Palatino Linotype"/>
          <w:i/>
          <w:szCs w:val="22"/>
          <w:lang w:val="es-ES"/>
        </w:rPr>
        <w:lastRenderedPageBreak/>
        <w:t>objetividad, por cuanto a que es un bien jurídico que coadyuva al desarrollo de las personas y a la formación de opinión pública de calidad para poder participar y luego influir en la vida pública.</w:t>
      </w:r>
      <w:r w:rsidRPr="00A35CA9">
        <w:rPr>
          <w:rFonts w:eastAsia="Palatino Linotype" w:cs="Palatino Linotype"/>
          <w:i/>
          <w:szCs w:val="22"/>
          <w:vertAlign w:val="superscript"/>
          <w:lang w:val="es-ES"/>
        </w:rPr>
        <w:t xml:space="preserve"> </w:t>
      </w:r>
      <w:r w:rsidRPr="00A35CA9">
        <w:rPr>
          <w:rFonts w:eastAsia="Palatino Linotype" w:cs="Palatino Linotype"/>
          <w:i/>
          <w:szCs w:val="22"/>
          <w:vertAlign w:val="superscript"/>
          <w:lang w:val="es-ES"/>
        </w:rPr>
        <w:footnoteReference w:id="3"/>
      </w:r>
      <w:r w:rsidRPr="00A35CA9">
        <w:rPr>
          <w:rFonts w:eastAsia="Palatino Linotype" w:cs="Palatino Linotype"/>
          <w:i/>
          <w:szCs w:val="22"/>
          <w:lang w:val="es-ES"/>
        </w:rPr>
        <w:t>“</w:t>
      </w:r>
    </w:p>
    <w:p w14:paraId="6335B963" w14:textId="77777777" w:rsidR="006B7FEF" w:rsidRPr="00A35CA9" w:rsidRDefault="006B7FEF" w:rsidP="00A35CA9">
      <w:pPr>
        <w:spacing w:before="240" w:after="360"/>
        <w:rPr>
          <w:rFonts w:eastAsia="Palatino Linotype" w:cs="Palatino Linotype"/>
          <w:i/>
          <w:szCs w:val="22"/>
          <w:lang w:val="es-ES"/>
        </w:rPr>
      </w:pPr>
      <w:r w:rsidRPr="00A35CA9">
        <w:rPr>
          <w:rFonts w:eastAsia="Palatino Linotype" w:cs="Palatino Linotype"/>
          <w:szCs w:val="22"/>
          <w:lang w:val="es-ES"/>
        </w:rPr>
        <w:t xml:space="preserve">Además, el derecho a la información constituye una prerrogativa de acceder a documentación en poder de los </w:t>
      </w:r>
      <w:r w:rsidRPr="00A35CA9">
        <w:rPr>
          <w:rFonts w:eastAsia="Palatino Linotype" w:cs="Palatino Linotype"/>
          <w:szCs w:val="22"/>
          <w:u w:val="single"/>
          <w:lang w:val="es-ES"/>
        </w:rPr>
        <w:t>Sujetos Obligados</w:t>
      </w:r>
      <w:r w:rsidRPr="00A35CA9">
        <w:rPr>
          <w:rFonts w:eastAsia="Palatino Linotype" w:cs="Palatino Linotype"/>
          <w:szCs w:val="22"/>
          <w:lang w:val="es-ES"/>
        </w:rPr>
        <w:t xml:space="preserve">, no así a realizar cuestionamientos, o manifestaciones subjetivas. </w:t>
      </w:r>
    </w:p>
    <w:p w14:paraId="1F15E8DA" w14:textId="77777777" w:rsidR="006B7FEF" w:rsidRPr="00A35CA9" w:rsidRDefault="006B7FEF" w:rsidP="00A35CA9">
      <w:pPr>
        <w:spacing w:before="240" w:after="360"/>
        <w:rPr>
          <w:rFonts w:eastAsia="Palatino Linotype" w:cs="Palatino Linotype"/>
          <w:i/>
          <w:szCs w:val="22"/>
          <w:lang w:val="es-ES"/>
        </w:rPr>
      </w:pPr>
      <w:r w:rsidRPr="00A35CA9">
        <w:rPr>
          <w:rFonts w:eastAsia="Palatino Linotype" w:cs="Palatino Linotype"/>
          <w:szCs w:val="22"/>
          <w:lang w:val="es-ES"/>
        </w:rPr>
        <w:t xml:space="preserve">Sirve de apoyo a lo anterior la definición de derecho a la información de Ernesto Villanueva </w:t>
      </w:r>
      <w:proofErr w:type="spellStart"/>
      <w:r w:rsidRPr="00A35CA9">
        <w:rPr>
          <w:rFonts w:eastAsia="Palatino Linotype" w:cs="Palatino Linotype"/>
          <w:szCs w:val="22"/>
          <w:lang w:val="es-ES"/>
        </w:rPr>
        <w:t>Villanueva</w:t>
      </w:r>
      <w:proofErr w:type="spellEnd"/>
      <w:r w:rsidRPr="00A35CA9">
        <w:rPr>
          <w:rFonts w:eastAsia="Palatino Linotype" w:cs="Palatino Linotype"/>
          <w:szCs w:val="22"/>
          <w:lang w:val="es-ES"/>
        </w:rPr>
        <w:t xml:space="preserve"> que dice: “</w:t>
      </w:r>
      <w:r w:rsidRPr="00A35CA9">
        <w:rPr>
          <w:rFonts w:eastAsia="Palatino Linotype" w:cs="Palatino Linotype"/>
          <w:i/>
          <w:szCs w:val="22"/>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A35CA9">
        <w:rPr>
          <w:rStyle w:val="Refdenotaalpie"/>
          <w:rFonts w:eastAsia="Palatino Linotype" w:cs="Palatino Linotype"/>
          <w:i/>
          <w:szCs w:val="22"/>
          <w:lang w:val="es-ES"/>
        </w:rPr>
        <w:footnoteReference w:id="4"/>
      </w:r>
      <w:r w:rsidRPr="00A35CA9">
        <w:rPr>
          <w:rFonts w:eastAsia="Palatino Linotype" w:cs="Palatino Linotype"/>
          <w:i/>
          <w:szCs w:val="22"/>
          <w:lang w:val="es-ES"/>
        </w:rPr>
        <w:t xml:space="preserve"> </w:t>
      </w:r>
    </w:p>
    <w:p w14:paraId="2692BD87" w14:textId="77777777" w:rsidR="006B7FEF" w:rsidRPr="00A35CA9" w:rsidRDefault="006B7FEF" w:rsidP="00A35CA9">
      <w:pPr>
        <w:spacing w:before="240" w:after="240"/>
        <w:rPr>
          <w:rFonts w:eastAsia="Palatino Linotype" w:cs="Palatino Linotype"/>
          <w:szCs w:val="22"/>
          <w:lang w:val="es-ES"/>
        </w:rPr>
      </w:pPr>
      <w:r w:rsidRPr="00A35CA9">
        <w:rPr>
          <w:rFonts w:eastAsia="Palatino Linotype" w:cs="Palatino Linotype"/>
          <w:szCs w:val="22"/>
          <w:lang w:val="es-ES"/>
        </w:rPr>
        <w:t xml:space="preserve">Por lo que, </w:t>
      </w:r>
      <w:r w:rsidRPr="00A35CA9">
        <w:rPr>
          <w:rFonts w:eastAsia="Palatino Linotype" w:cs="Palatino Linotype"/>
          <w:b/>
          <w:szCs w:val="22"/>
          <w:lang w:val="es-ES"/>
        </w:rPr>
        <w:t>la entrega de una razón o un razonamiento por parte del Sujeto Obligado no es algo que la ley establezca como atribución, derecho, o facultad</w:t>
      </w:r>
      <w:r w:rsidRPr="00A35CA9">
        <w:rPr>
          <w:rFonts w:eastAsia="Palatino Linotype" w:cs="Palatino Linotype"/>
          <w:szCs w:val="22"/>
          <w:lang w:val="es-ES"/>
        </w:rPr>
        <w:t xml:space="preserve">; </w:t>
      </w:r>
      <w:r w:rsidRPr="00A35CA9">
        <w:rPr>
          <w:rFonts w:eastAsia="Palatino Linotype" w:cs="Palatino Linotype"/>
          <w:b/>
          <w:szCs w:val="22"/>
          <w:lang w:val="es-ES"/>
        </w:rPr>
        <w:t>pues ello implicaría un juicio de valor referente a un cuestionamiento realizado</w:t>
      </w:r>
      <w:r w:rsidRPr="00A35CA9">
        <w:rPr>
          <w:rFonts w:eastAsia="Palatino Linotype" w:cs="Palatino Linotype"/>
          <w:szCs w:val="22"/>
          <w:lang w:val="es-ES"/>
        </w:rPr>
        <w:t>, los cuales, al constituir interrogantes, inquietudes y manifestaciones se satisfacen vía derecho de petición.</w:t>
      </w:r>
    </w:p>
    <w:p w14:paraId="667D9EB6" w14:textId="77777777" w:rsidR="006B7FEF" w:rsidRPr="00A35CA9" w:rsidRDefault="006B7FEF" w:rsidP="00A35CA9">
      <w:pPr>
        <w:spacing w:before="240" w:after="240"/>
        <w:rPr>
          <w:rFonts w:eastAsia="Palatino Linotype" w:cs="Palatino Linotype"/>
          <w:szCs w:val="22"/>
          <w:lang w:val="es-ES"/>
        </w:rPr>
      </w:pPr>
      <w:r w:rsidRPr="00A35CA9">
        <w:rPr>
          <w:rFonts w:eastAsia="Palatino Linotype" w:cs="Palatino Linotype"/>
          <w:szCs w:val="22"/>
          <w:lang w:val="es-ES"/>
        </w:rPr>
        <w:t xml:space="preserve">Aunado a lo anterior, se menciona que el derecho de acceso a la información pública por disposición del artículo 4 citado con antelación, de la Ley de Transparencia y Acceso a la Información Pública del Estado de México y Municipios, menciona que es la prerrogativa de las personas para buscar, difundir, investigar, recabar, recibir y solicitar información pública. </w:t>
      </w:r>
    </w:p>
    <w:p w14:paraId="7C3E8E92" w14:textId="77777777" w:rsidR="006B7FEF" w:rsidRPr="00A35CA9" w:rsidRDefault="006B7FEF" w:rsidP="00A35CA9">
      <w:pPr>
        <w:spacing w:before="240" w:after="240"/>
        <w:rPr>
          <w:rFonts w:eastAsia="Palatino Linotype" w:cs="Palatino Linotype"/>
          <w:szCs w:val="22"/>
          <w:lang w:val="es-ES"/>
        </w:rPr>
      </w:pPr>
      <w:r w:rsidRPr="00A35CA9">
        <w:rPr>
          <w:rFonts w:eastAsia="Palatino Linotype" w:cs="Palatino Linotype"/>
          <w:szCs w:val="22"/>
          <w:lang w:val="es-ES"/>
        </w:rPr>
        <w:lastRenderedPageBreak/>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06F06ACF" w14:textId="77777777" w:rsidR="006B7FEF" w:rsidRPr="00A35CA9" w:rsidRDefault="006B7FEF" w:rsidP="00A35CA9">
      <w:pPr>
        <w:spacing w:before="240" w:after="240"/>
        <w:rPr>
          <w:rFonts w:eastAsia="Palatino Linotype" w:cs="Palatino Linotype"/>
          <w:szCs w:val="22"/>
          <w:lang w:val="es-ES"/>
        </w:rPr>
      </w:pPr>
      <w:r w:rsidRPr="00A35CA9">
        <w:rPr>
          <w:rFonts w:eastAsia="Palatino Linotype" w:cs="Palatino Linotype"/>
          <w:szCs w:val="22"/>
          <w:lang w:val="es-ES"/>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de Transparencia y Acceso a la Información Pública del Estado de México y Municipios y demás disposiciones de la materia, privilegiando el principio de máxima publicidad de la información. </w:t>
      </w:r>
    </w:p>
    <w:p w14:paraId="503E2CBD" w14:textId="77777777" w:rsidR="006B7FEF" w:rsidRPr="00A35CA9" w:rsidRDefault="006B7FEF" w:rsidP="00A35CA9">
      <w:pPr>
        <w:spacing w:before="240" w:after="240"/>
        <w:rPr>
          <w:rFonts w:eastAsia="Palatino Linotype" w:cs="Palatino Linotype"/>
          <w:szCs w:val="22"/>
          <w:lang w:val="es-ES"/>
        </w:rPr>
      </w:pPr>
      <w:r w:rsidRPr="00A35CA9">
        <w:rPr>
          <w:rFonts w:eastAsia="Palatino Linotype" w:cs="Palatino Linotype"/>
          <w:szCs w:val="22"/>
          <w:lang w:val="es-ES"/>
        </w:rPr>
        <w:t>Para ello, la Ley de Transparencia y Acceso a la Información Pública del Estado de México y Municipios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C472892" w14:textId="77777777" w:rsidR="006B7FEF" w:rsidRPr="00A35CA9" w:rsidRDefault="006B7FEF" w:rsidP="00A35CA9">
      <w:pPr>
        <w:spacing w:before="240" w:after="240"/>
        <w:rPr>
          <w:rFonts w:eastAsia="Palatino Linotype" w:cs="Palatino Linotype"/>
          <w:szCs w:val="22"/>
          <w:lang w:val="es-ES"/>
        </w:rPr>
      </w:pPr>
      <w:r w:rsidRPr="00A35CA9">
        <w:rPr>
          <w:rFonts w:eastAsia="Palatino Linotype" w:cs="Palatino Linotype"/>
          <w:szCs w:val="22"/>
          <w:lang w:val="es-ES"/>
        </w:rPr>
        <w:t xml:space="preserve">De manera que el derecho de acceso a la información pública se satisface en aquellos casos en que se entregue el soporte documental en que conste la información pública, toda vez que los Sujetos Obligados no tienen el deber de generar información, resumirla, practicar </w:t>
      </w:r>
      <w:r w:rsidRPr="00A35CA9">
        <w:rPr>
          <w:rFonts w:eastAsia="Palatino Linotype" w:cs="Palatino Linotype"/>
          <w:szCs w:val="22"/>
          <w:lang w:val="es-ES"/>
        </w:rPr>
        <w:lastRenderedPageBreak/>
        <w:t xml:space="preserve">investigaciones o realizar cálculos para satisfacer el derecho de acceso a la información conforme al interés de los particulares. </w:t>
      </w:r>
    </w:p>
    <w:p w14:paraId="50EC680B" w14:textId="77777777" w:rsidR="006B7FEF" w:rsidRPr="00A35CA9" w:rsidRDefault="006B7FEF" w:rsidP="00A35CA9">
      <w:pPr>
        <w:spacing w:before="240" w:after="240"/>
        <w:rPr>
          <w:rFonts w:eastAsia="Palatino Linotype" w:cs="Palatino Linotype"/>
          <w:i/>
          <w:szCs w:val="22"/>
          <w:lang w:val="es-ES"/>
        </w:rPr>
      </w:pPr>
      <w:r w:rsidRPr="00A35CA9">
        <w:rPr>
          <w:rFonts w:eastAsia="Palatino Linotype" w:cs="Palatino Linotype"/>
          <w:szCs w:val="22"/>
          <w:lang w:val="es-ES"/>
        </w:rPr>
        <w:t xml:space="preserve">Así, se puede concluir que la distinción entre el derecho de petición y el derecho de acceso a la información pública estriba principalmente en que en el primero de ellos, la pretensión del peticionario consiste generalmente en </w:t>
      </w:r>
      <w:r w:rsidRPr="00A35CA9">
        <w:rPr>
          <w:rFonts w:eastAsia="Palatino Linotype" w:cs="Palatino Linotype"/>
          <w:i/>
          <w:szCs w:val="22"/>
          <w:lang w:val="es-ES"/>
        </w:rPr>
        <w:t>obligar a la autoridad responsable a que actúe en el sentido de contestar lo solicitado</w:t>
      </w:r>
      <w:r w:rsidRPr="00A35CA9">
        <w:rPr>
          <w:rFonts w:eastAsia="Palatino Linotype" w:cs="Palatino Linotype"/>
          <w:szCs w:val="22"/>
          <w:lang w:val="es-ES"/>
        </w:rPr>
        <w:t xml:space="preserve">, mientras que en el segundo supuesto la solicitud de acceso a la información pública </w:t>
      </w:r>
      <w:r w:rsidRPr="00A35CA9">
        <w:rPr>
          <w:rFonts w:eastAsia="Palatino Linotype" w:cs="Palatino Linotype"/>
          <w:i/>
          <w:szCs w:val="22"/>
          <w:lang w:val="es-ES"/>
        </w:rPr>
        <w:t>se encamina primordialmente a permitir el acceso a datos, registros y todo tipo de información pública que conste en documentos, sea generada o se encuentre en posesión de la autoridad.</w:t>
      </w:r>
    </w:p>
    <w:p w14:paraId="18604358" w14:textId="77777777" w:rsidR="006B7FEF" w:rsidRPr="00A35CA9" w:rsidRDefault="006B7FEF" w:rsidP="00A35CA9">
      <w:pPr>
        <w:spacing w:before="240" w:after="240"/>
        <w:rPr>
          <w:rFonts w:eastAsia="Palatino Linotype" w:cs="Palatino Linotype"/>
          <w:i/>
          <w:szCs w:val="22"/>
          <w:lang w:val="es-ES"/>
        </w:rPr>
      </w:pPr>
      <w:r w:rsidRPr="00A35CA9">
        <w:rPr>
          <w:rFonts w:eastAsia="Palatino Linotype" w:cs="Palatino Linotype"/>
          <w:szCs w:val="22"/>
          <w:lang w:val="es-ES"/>
        </w:rPr>
        <w:t xml:space="preserve">Asimismo, es importante enfatizar que el Derecho de Acceso a la Información Pública consiste en que la </w:t>
      </w:r>
      <w:r w:rsidRPr="00A35CA9">
        <w:rPr>
          <w:rFonts w:eastAsia="Palatino Linotype" w:cs="Palatino Linotype"/>
          <w:b/>
          <w:szCs w:val="22"/>
          <w:u w:val="single"/>
          <w:lang w:val="es-ES"/>
        </w:rPr>
        <w:t>información solicitada conste en un soporte documental</w:t>
      </w:r>
      <w:r w:rsidRPr="00A35CA9">
        <w:rPr>
          <w:rFonts w:eastAsia="Palatino Linotype" w:cs="Palatino Linotype"/>
          <w:szCs w:val="22"/>
          <w:lang w:val="es-ES"/>
        </w:rPr>
        <w:t xml:space="preserve"> en cualquiera de sus formas, a saber: expedientes, reportes, estudios, actas</w:t>
      </w:r>
      <w:r w:rsidRPr="00A35CA9">
        <w:rPr>
          <w:rFonts w:eastAsia="Palatino Linotype" w:cs="Palatino Linotype"/>
          <w:b/>
          <w:szCs w:val="22"/>
          <w:lang w:val="es-ES"/>
        </w:rPr>
        <w:t>,</w:t>
      </w:r>
      <w:r w:rsidRPr="00A35CA9">
        <w:rPr>
          <w:rFonts w:eastAsia="Palatino Linotype" w:cs="Palatino Linotype"/>
          <w:szCs w:val="22"/>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4004362D" w14:textId="77777777" w:rsidR="006B7FEF" w:rsidRPr="00A35CA9" w:rsidRDefault="006B7FEF" w:rsidP="00A35CA9">
      <w:pPr>
        <w:pStyle w:val="Puesto"/>
        <w:rPr>
          <w:rFonts w:eastAsia="Palatino Linotype"/>
          <w:szCs w:val="22"/>
          <w:lang w:val="es-ES"/>
        </w:rPr>
      </w:pPr>
      <w:r w:rsidRPr="00A35CA9">
        <w:rPr>
          <w:rFonts w:eastAsia="Palatino Linotype"/>
          <w:szCs w:val="22"/>
          <w:lang w:val="es-ES"/>
        </w:rPr>
        <w:t>“</w:t>
      </w:r>
      <w:r w:rsidRPr="00A35CA9">
        <w:rPr>
          <w:rFonts w:eastAsia="Palatino Linotype"/>
          <w:b/>
          <w:szCs w:val="22"/>
          <w:lang w:val="es-ES"/>
        </w:rPr>
        <w:t xml:space="preserve">Artículo 3. </w:t>
      </w:r>
      <w:r w:rsidRPr="00A35CA9">
        <w:rPr>
          <w:rFonts w:eastAsia="Palatino Linotype"/>
          <w:szCs w:val="22"/>
          <w:lang w:val="es-ES"/>
        </w:rPr>
        <w:t>Para los efectos de la presente Ley se entenderá por:</w:t>
      </w:r>
    </w:p>
    <w:p w14:paraId="7C9F2074" w14:textId="77777777" w:rsidR="006B7FEF" w:rsidRPr="00A35CA9" w:rsidRDefault="006B7FEF" w:rsidP="00A35CA9">
      <w:pPr>
        <w:pStyle w:val="Puesto"/>
        <w:rPr>
          <w:rFonts w:eastAsia="Palatino Linotype"/>
          <w:szCs w:val="22"/>
          <w:lang w:val="es-ES"/>
        </w:rPr>
      </w:pPr>
      <w:r w:rsidRPr="00A35CA9">
        <w:rPr>
          <w:rFonts w:eastAsia="Palatino Linotype"/>
          <w:szCs w:val="22"/>
          <w:lang w:val="es-ES"/>
        </w:rPr>
        <w:t>…</w:t>
      </w:r>
    </w:p>
    <w:p w14:paraId="7FAD069C" w14:textId="77777777" w:rsidR="006B7FEF" w:rsidRPr="00A35CA9" w:rsidRDefault="006B7FEF" w:rsidP="00A35CA9">
      <w:pPr>
        <w:pStyle w:val="Puesto"/>
        <w:rPr>
          <w:rFonts w:eastAsia="Palatino Linotype"/>
          <w:szCs w:val="22"/>
          <w:lang w:val="es-ES"/>
        </w:rPr>
      </w:pPr>
      <w:r w:rsidRPr="00A35CA9">
        <w:rPr>
          <w:rFonts w:eastAsia="Palatino Linotype"/>
          <w:b/>
          <w:szCs w:val="22"/>
          <w:lang w:val="es-ES"/>
        </w:rPr>
        <w:t>XI. Documento:</w:t>
      </w:r>
      <w:r w:rsidRPr="00A35CA9">
        <w:rPr>
          <w:rFonts w:eastAsia="Palatino Linotype"/>
          <w:szCs w:val="22"/>
          <w:lang w:val="es-ES"/>
        </w:rPr>
        <w:t xml:space="preserve"> Los expedientes, reportes, estudios, actas, resoluciones,</w:t>
      </w:r>
      <w:r w:rsidRPr="00A35CA9">
        <w:rPr>
          <w:rFonts w:eastAsia="Palatino Linotype"/>
          <w:b/>
          <w:szCs w:val="22"/>
          <w:lang w:val="es-ES"/>
        </w:rPr>
        <w:t xml:space="preserve"> </w:t>
      </w:r>
      <w:r w:rsidRPr="00A35CA9">
        <w:rPr>
          <w:rFonts w:eastAsia="Palatino Linotype"/>
          <w:szCs w:val="22"/>
          <w:lang w:val="es-ES"/>
        </w:rPr>
        <w:t>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BE39445" w14:textId="77777777" w:rsidR="006B7FEF" w:rsidRPr="00A35CA9" w:rsidRDefault="006B7FEF" w:rsidP="00A35CA9">
      <w:pPr>
        <w:ind w:left="1134" w:right="901"/>
        <w:rPr>
          <w:rFonts w:eastAsia="Palatino Linotype" w:cs="Palatino Linotype"/>
          <w:szCs w:val="22"/>
          <w:lang w:val="es-ES"/>
        </w:rPr>
      </w:pPr>
    </w:p>
    <w:p w14:paraId="54BBEFCF" w14:textId="77777777" w:rsidR="006B7FEF" w:rsidRPr="00A35CA9" w:rsidRDefault="006B7FEF" w:rsidP="00A35CA9">
      <w:pPr>
        <w:rPr>
          <w:rFonts w:eastAsia="Palatino Linotype" w:cs="Palatino Linotype"/>
          <w:szCs w:val="22"/>
          <w:lang w:val="es-ES"/>
        </w:rPr>
      </w:pPr>
      <w:r w:rsidRPr="00A35CA9">
        <w:rPr>
          <w:rFonts w:eastAsia="Palatino Linotype" w:cs="Palatino Linotype"/>
          <w:szCs w:val="22"/>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8EBC2BF" w14:textId="77777777" w:rsidR="006B7FEF" w:rsidRPr="00A35CA9" w:rsidRDefault="006B7FEF" w:rsidP="00A35CA9">
      <w:pPr>
        <w:ind w:left="851" w:right="850"/>
        <w:rPr>
          <w:rFonts w:eastAsia="Palatino Linotype" w:cs="Palatino Linotype"/>
          <w:szCs w:val="22"/>
          <w:lang w:val="es-ES"/>
        </w:rPr>
      </w:pPr>
    </w:p>
    <w:p w14:paraId="179AFE78" w14:textId="77777777" w:rsidR="006B7FEF" w:rsidRPr="00A35CA9" w:rsidRDefault="006B7FEF" w:rsidP="00A35CA9">
      <w:pPr>
        <w:pStyle w:val="Puesto"/>
        <w:jc w:val="center"/>
        <w:rPr>
          <w:rFonts w:eastAsia="Palatino Linotype"/>
          <w:b/>
          <w:bCs/>
          <w:szCs w:val="22"/>
          <w:lang w:val="es-ES"/>
        </w:rPr>
      </w:pPr>
      <w:r w:rsidRPr="00A35CA9">
        <w:rPr>
          <w:rFonts w:eastAsia="Palatino Linotype"/>
          <w:szCs w:val="22"/>
          <w:lang w:val="es-ES"/>
        </w:rPr>
        <w:t>“</w:t>
      </w:r>
      <w:r w:rsidRPr="00A35CA9">
        <w:rPr>
          <w:rFonts w:eastAsia="Palatino Linotype"/>
          <w:b/>
          <w:bCs/>
          <w:szCs w:val="22"/>
          <w:lang w:val="es-ES"/>
        </w:rPr>
        <w:t>CRITERIO 0002-11</w:t>
      </w:r>
    </w:p>
    <w:p w14:paraId="3020F658" w14:textId="77777777" w:rsidR="006B7FEF" w:rsidRPr="00A35CA9" w:rsidRDefault="006B7FEF" w:rsidP="00A35CA9">
      <w:pPr>
        <w:pStyle w:val="Puesto"/>
        <w:rPr>
          <w:rFonts w:eastAsia="Palatino Linotype"/>
          <w:szCs w:val="22"/>
          <w:lang w:val="es-ES"/>
        </w:rPr>
      </w:pPr>
      <w:r w:rsidRPr="00A35CA9">
        <w:rPr>
          <w:rFonts w:eastAsia="Palatino Linotype"/>
          <w:b/>
          <w:bCs/>
          <w:szCs w:val="22"/>
          <w:u w:val="single"/>
          <w:lang w:val="es-ES"/>
        </w:rPr>
        <w:t>INFORMACIÓN PÚBLICA, CONCEPTO DE, EN MATERIA DE TRANSPARENCIA. INTERPRETACIÓN SISTEMÁTICA DE LOS ARTÍCULOS 2°, FRACCIÓN V, XV, Y XVI, 3°, 4°, 11 Y 41.</w:t>
      </w:r>
      <w:r w:rsidRPr="00A35CA9">
        <w:rPr>
          <w:rFonts w:eastAsia="Palatino Linotype"/>
          <w:szCs w:val="22"/>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B976302" w14:textId="77777777" w:rsidR="006B7FEF" w:rsidRPr="00A35CA9" w:rsidRDefault="006B7FEF" w:rsidP="00A35CA9">
      <w:pPr>
        <w:pStyle w:val="Puesto"/>
        <w:rPr>
          <w:rFonts w:eastAsia="Palatino Linotype"/>
          <w:szCs w:val="22"/>
          <w:lang w:val="es-ES"/>
        </w:rPr>
      </w:pPr>
      <w:r w:rsidRPr="00A35CA9">
        <w:rPr>
          <w:rFonts w:eastAsia="Palatino Linotype"/>
          <w:szCs w:val="22"/>
          <w:lang w:val="es-ES"/>
        </w:rPr>
        <w:t>En consecuencia el acceso a la información se refiere a que se cumplan cualquiera de los siguientes tres supuestos:</w:t>
      </w:r>
    </w:p>
    <w:p w14:paraId="79BE4A25" w14:textId="77777777" w:rsidR="006B7FEF" w:rsidRPr="00A35CA9" w:rsidRDefault="006B7FEF" w:rsidP="00A35CA9">
      <w:pPr>
        <w:pStyle w:val="Puesto"/>
        <w:rPr>
          <w:rFonts w:eastAsia="Palatino Linotype"/>
          <w:szCs w:val="22"/>
          <w:lang w:val="es-ES"/>
        </w:rPr>
      </w:pPr>
      <w:r w:rsidRPr="00A35CA9">
        <w:rPr>
          <w:rFonts w:eastAsia="Palatino Linotype"/>
          <w:szCs w:val="22"/>
          <w:lang w:val="es-ES"/>
        </w:rPr>
        <w:t xml:space="preserve">1) Que se trate de información </w:t>
      </w:r>
      <w:r w:rsidRPr="00A35CA9">
        <w:rPr>
          <w:rFonts w:eastAsia="Palatino Linotype"/>
          <w:szCs w:val="22"/>
          <w:u w:val="single"/>
          <w:lang w:val="es-ES"/>
        </w:rPr>
        <w:t>registrada en cualquier soporte documental</w:t>
      </w:r>
      <w:r w:rsidRPr="00A35CA9">
        <w:rPr>
          <w:rFonts w:eastAsia="Palatino Linotype"/>
          <w:szCs w:val="22"/>
          <w:lang w:val="es-ES"/>
        </w:rPr>
        <w:t>, que en ejercicio de las atribuciones conferidas, sea generada por los Sujetos Obligados;</w:t>
      </w:r>
    </w:p>
    <w:p w14:paraId="142F688D" w14:textId="77777777" w:rsidR="006B7FEF" w:rsidRPr="00A35CA9" w:rsidRDefault="006B7FEF" w:rsidP="00A35CA9">
      <w:pPr>
        <w:pStyle w:val="Puesto"/>
        <w:rPr>
          <w:rFonts w:eastAsia="Palatino Linotype"/>
          <w:szCs w:val="22"/>
          <w:lang w:val="es-ES"/>
        </w:rPr>
      </w:pPr>
      <w:r w:rsidRPr="00A35CA9">
        <w:rPr>
          <w:rFonts w:eastAsia="Palatino Linotype"/>
          <w:szCs w:val="22"/>
          <w:lang w:val="es-ES"/>
        </w:rPr>
        <w:t xml:space="preserve">2) Que se trate de información </w:t>
      </w:r>
      <w:r w:rsidRPr="00A35CA9">
        <w:rPr>
          <w:rFonts w:eastAsia="Palatino Linotype"/>
          <w:szCs w:val="22"/>
          <w:u w:val="single"/>
          <w:lang w:val="es-ES"/>
        </w:rPr>
        <w:t>registrada en cualquier soporte documental</w:t>
      </w:r>
      <w:r w:rsidRPr="00A35CA9">
        <w:rPr>
          <w:rFonts w:eastAsia="Palatino Linotype"/>
          <w:szCs w:val="22"/>
          <w:lang w:val="es-ES"/>
        </w:rPr>
        <w:t>, que en ejercicio de las atribuciones conferidas, sea administrada por los Sujetos Obligados, y</w:t>
      </w:r>
    </w:p>
    <w:p w14:paraId="79CAAD7B" w14:textId="77777777" w:rsidR="006B7FEF" w:rsidRPr="00A35CA9" w:rsidRDefault="006B7FEF" w:rsidP="00A35CA9">
      <w:pPr>
        <w:pStyle w:val="Puesto"/>
        <w:rPr>
          <w:rFonts w:eastAsia="Palatino Linotype"/>
          <w:szCs w:val="22"/>
          <w:lang w:val="es-ES"/>
        </w:rPr>
      </w:pPr>
      <w:r w:rsidRPr="00A35CA9">
        <w:rPr>
          <w:rFonts w:eastAsia="Palatino Linotype"/>
          <w:szCs w:val="22"/>
          <w:lang w:val="es-ES"/>
        </w:rPr>
        <w:t xml:space="preserve">3) Que se trate de información </w:t>
      </w:r>
      <w:r w:rsidRPr="00A35CA9">
        <w:rPr>
          <w:rFonts w:eastAsia="Palatino Linotype"/>
          <w:szCs w:val="22"/>
          <w:u w:val="single"/>
          <w:lang w:val="es-ES"/>
        </w:rPr>
        <w:t>registrada en cualquier soporte documental</w:t>
      </w:r>
      <w:r w:rsidRPr="00A35CA9">
        <w:rPr>
          <w:rFonts w:eastAsia="Palatino Linotype"/>
          <w:szCs w:val="22"/>
          <w:lang w:val="es-ES"/>
        </w:rPr>
        <w:t>, que en ejercicio de las atribuciones conferidas, se encuentre en posesión de los Sujetos Obligados.” (Sic)</w:t>
      </w:r>
    </w:p>
    <w:p w14:paraId="6F6E33BA" w14:textId="77777777" w:rsidR="006B7FEF" w:rsidRPr="00A35CA9" w:rsidRDefault="006B7FEF" w:rsidP="00A35CA9">
      <w:pPr>
        <w:spacing w:before="240" w:after="240"/>
        <w:rPr>
          <w:rFonts w:eastAsia="Palatino Linotype" w:cs="Palatino Linotype"/>
          <w:szCs w:val="22"/>
          <w:lang w:val="es-ES"/>
        </w:rPr>
      </w:pPr>
      <w:r w:rsidRPr="00A35CA9">
        <w:rPr>
          <w:rFonts w:eastAsia="Palatino Linotype" w:cs="Palatino Linotype"/>
          <w:szCs w:val="22"/>
          <w:lang w:val="es-ES"/>
        </w:rPr>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A35CA9">
        <w:rPr>
          <w:rFonts w:eastAsia="Palatino Linotype" w:cs="Palatino Linotype"/>
          <w:b/>
          <w:szCs w:val="22"/>
          <w:lang w:val="es-ES"/>
        </w:rPr>
        <w:t>EL SUJETO OBLIGADO</w:t>
      </w:r>
      <w:r w:rsidRPr="00A35CA9">
        <w:rPr>
          <w:rFonts w:eastAsia="Palatino Linotype" w:cs="Palatino Linotype"/>
          <w:szCs w:val="22"/>
          <w:lang w:val="es-ES"/>
        </w:rPr>
        <w:t xml:space="preserve"> la generó o porque como parte del ejercicio de sus funciones la recibió y por consiguiente, la administra y posee. </w:t>
      </w:r>
    </w:p>
    <w:p w14:paraId="0339C015" w14:textId="5D6971D7" w:rsidR="00D97C9C" w:rsidRPr="00A35CA9" w:rsidRDefault="006B7FEF" w:rsidP="00A35CA9">
      <w:pPr>
        <w:rPr>
          <w:i/>
        </w:rPr>
      </w:pPr>
      <w:r w:rsidRPr="00A35CA9">
        <w:lastRenderedPageBreak/>
        <w:t>En concatenación sobre la información requerida por la persona solicitante y lo entregado a través de respuesta por el ente recurrido, este Órgano Garante advierte e insiste que dicha persona realizó diversas manifestaciones subjetivas para poner en contexto de lo que requería, las cuales no son atendibles vía derecho de acceso a la información, tal es el caso de: “</w:t>
      </w:r>
      <w:r w:rsidRPr="00A35CA9">
        <w:rPr>
          <w:i/>
        </w:rPr>
        <w:t>LEY DEL TRABAJO DE LOS SERVIDORES PUBLICOS DEL ESTADO Y MUNICIPIOS ARTÍCULO 93. Son causas de rescisión de la relación laboral, sin responsabilidad para las instituciones públicas: II. Tener asignada más de una plaza en la misma o en diferentes instituciones públicas o dependencias, (</w:t>
      </w:r>
      <w:r w:rsidR="00145122">
        <w:rPr>
          <w:i/>
        </w:rPr>
        <w:t>XXX XXXX</w:t>
      </w:r>
      <w:r w:rsidRPr="00A35CA9">
        <w:rPr>
          <w:i/>
        </w:rPr>
        <w:t>) con las excepciones que esta ley señala, o bien cobrar un sueldo sin desempeñar funciones;(</w:t>
      </w:r>
      <w:r w:rsidR="00145122">
        <w:rPr>
          <w:i/>
        </w:rPr>
        <w:t>XXXX XXXXXXXX XXXXX</w:t>
      </w:r>
      <w:r w:rsidRPr="00A35CA9">
        <w:rPr>
          <w:i/>
        </w:rPr>
        <w:t>) V. Abandonar las labores sin autorización previa o razón plenamente justificada, en contravención a lo establecido en las condiciones generales de trabajo; (</w:t>
      </w:r>
      <w:r w:rsidR="00145122">
        <w:rPr>
          <w:i/>
        </w:rPr>
        <w:t xml:space="preserve">XXXXX </w:t>
      </w:r>
      <w:proofErr w:type="spellStart"/>
      <w:r w:rsidR="00145122">
        <w:rPr>
          <w:i/>
        </w:rPr>
        <w:t>XXXXX</w:t>
      </w:r>
      <w:proofErr w:type="spellEnd"/>
      <w:r w:rsidR="00145122">
        <w:rPr>
          <w:i/>
        </w:rPr>
        <w:t xml:space="preserve"> </w:t>
      </w:r>
      <w:proofErr w:type="spellStart"/>
      <w:r w:rsidR="00145122">
        <w:rPr>
          <w:i/>
        </w:rPr>
        <w:t>XXXXX</w:t>
      </w:r>
      <w:proofErr w:type="spellEnd"/>
      <w:r w:rsidR="00145122">
        <w:rPr>
          <w:i/>
        </w:rPr>
        <w:t xml:space="preserve"> XXXXXXXX</w:t>
      </w:r>
      <w:r w:rsidRPr="00A35CA9">
        <w:rPr>
          <w:i/>
        </w:rPr>
        <w:t>) VIII. Revelar los asuntos confidenciales o reservados así calificados por la institución pública o dependencia donde labore, de los cuales tuviese conocimiento con motivo de su trabajo; (</w:t>
      </w:r>
      <w:r w:rsidR="00145122">
        <w:rPr>
          <w:i/>
        </w:rPr>
        <w:t>XXXXX, XXXXXX</w:t>
      </w:r>
      <w:r w:rsidRPr="00A35CA9">
        <w:rPr>
          <w:i/>
        </w:rPr>
        <w:t>) XVII.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 (</w:t>
      </w:r>
      <w:r w:rsidR="00145122">
        <w:rPr>
          <w:i/>
        </w:rPr>
        <w:t xml:space="preserve">XXXXX </w:t>
      </w:r>
      <w:proofErr w:type="spellStart"/>
      <w:r w:rsidR="00145122">
        <w:rPr>
          <w:i/>
        </w:rPr>
        <w:t>XXXXX</w:t>
      </w:r>
      <w:proofErr w:type="spellEnd"/>
      <w:r w:rsidR="00145122">
        <w:rPr>
          <w:i/>
        </w:rPr>
        <w:t xml:space="preserve"> </w:t>
      </w:r>
      <w:proofErr w:type="spellStart"/>
      <w:r w:rsidR="00145122">
        <w:rPr>
          <w:i/>
        </w:rPr>
        <w:t>XXXXX</w:t>
      </w:r>
      <w:proofErr w:type="spellEnd"/>
      <w:r w:rsidR="00145122">
        <w:rPr>
          <w:i/>
        </w:rPr>
        <w:t xml:space="preserve"> XXXXXXXX</w:t>
      </w:r>
      <w:r w:rsidRPr="00A35CA9">
        <w:rPr>
          <w:i/>
        </w:rPr>
        <w:t xml:space="preserve">, </w:t>
      </w:r>
      <w:r w:rsidR="00145122">
        <w:rPr>
          <w:i/>
        </w:rPr>
        <w:t>XXXXX XXXXXX</w:t>
      </w:r>
      <w:r w:rsidRPr="00A35CA9">
        <w:rPr>
          <w:i/>
        </w:rPr>
        <w:t xml:space="preserve">) </w:t>
      </w:r>
      <w:proofErr w:type="spellStart"/>
      <w:r w:rsidRPr="00A35CA9">
        <w:rPr>
          <w:i/>
        </w:rPr>
        <w:t>Aqui</w:t>
      </w:r>
      <w:proofErr w:type="spellEnd"/>
      <w:r w:rsidRPr="00A35CA9">
        <w:rPr>
          <w:i/>
        </w:rPr>
        <w:t xml:space="preserve"> el que sale invicto a todo es </w:t>
      </w:r>
      <w:r w:rsidR="00145122">
        <w:rPr>
          <w:i/>
        </w:rPr>
        <w:t>XXXXXXX</w:t>
      </w:r>
      <w:r w:rsidRPr="00A35CA9">
        <w:rPr>
          <w:i/>
        </w:rPr>
        <w:t xml:space="preserve"> y su </w:t>
      </w:r>
      <w:r w:rsidR="00145122">
        <w:rPr>
          <w:i/>
        </w:rPr>
        <w:t>XXXX</w:t>
      </w:r>
      <w:r w:rsidRPr="00A35CA9">
        <w:rPr>
          <w:i/>
        </w:rPr>
        <w:t xml:space="preserve">, (ya que </w:t>
      </w:r>
      <w:r w:rsidR="00145122">
        <w:rPr>
          <w:i/>
        </w:rPr>
        <w:t>XXXXXXX</w:t>
      </w:r>
      <w:r w:rsidRPr="00A35CA9">
        <w:rPr>
          <w:i/>
        </w:rPr>
        <w:t xml:space="preserve"> va por algo </w:t>
      </w:r>
      <w:proofErr w:type="spellStart"/>
      <w:r w:rsidRPr="00A35CA9">
        <w:rPr>
          <w:i/>
        </w:rPr>
        <w:t>mas</w:t>
      </w:r>
      <w:proofErr w:type="spellEnd"/>
      <w:r w:rsidRPr="00A35CA9">
        <w:rPr>
          <w:i/>
        </w:rPr>
        <w:t xml:space="preserve"> grande que la propia titular) en fin,” Sic.</w:t>
      </w:r>
    </w:p>
    <w:p w14:paraId="07A45CB5" w14:textId="21D16516" w:rsidR="006B7FEF" w:rsidRPr="00A35CA9" w:rsidRDefault="006B7FEF" w:rsidP="00A35CA9">
      <w:pPr>
        <w:rPr>
          <w:bCs/>
          <w:iCs/>
          <w:szCs w:val="22"/>
        </w:rPr>
      </w:pPr>
    </w:p>
    <w:p w14:paraId="5439C9CB" w14:textId="77777777" w:rsidR="006B7FEF" w:rsidRPr="00A35CA9" w:rsidRDefault="006B7FEF" w:rsidP="00A35CA9">
      <w:pPr>
        <w:ind w:right="51"/>
        <w:rPr>
          <w:rFonts w:eastAsia="Palatino Linotype" w:cs="Palatino Linotype"/>
          <w:bCs/>
          <w:szCs w:val="22"/>
        </w:rPr>
      </w:pPr>
      <w:r w:rsidRPr="00A35CA9">
        <w:rPr>
          <w:szCs w:val="22"/>
        </w:rPr>
        <w:t xml:space="preserve">De tal modo que dichos planteamientos realizados por </w:t>
      </w:r>
      <w:r w:rsidRPr="00A35CA9">
        <w:rPr>
          <w:b/>
          <w:bCs/>
          <w:szCs w:val="22"/>
        </w:rPr>
        <w:t>LA PARTE RECURRENTE</w:t>
      </w:r>
      <w:r w:rsidRPr="00A35CA9">
        <w:rPr>
          <w:szCs w:val="22"/>
        </w:rPr>
        <w:t xml:space="preserve"> no se constituye como materia del derecho de acceso a la información, </w:t>
      </w:r>
      <w:r w:rsidRPr="00A35CA9">
        <w:rPr>
          <w:rFonts w:eastAsia="Palatino Linotype" w:cs="Palatino Linotype"/>
          <w:szCs w:val="22"/>
        </w:rPr>
        <w:t xml:space="preserve">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w:t>
      </w:r>
      <w:r w:rsidRPr="00A35CA9">
        <w:rPr>
          <w:rFonts w:eastAsia="Palatino Linotype" w:cs="Palatino Linotype"/>
          <w:szCs w:val="22"/>
        </w:rPr>
        <w:lastRenderedPageBreak/>
        <w:t xml:space="preserve">se encuentren, lo que no comprende entregar la información conforme al interés del solicitante.  </w:t>
      </w:r>
    </w:p>
    <w:p w14:paraId="47FF5394" w14:textId="77777777" w:rsidR="006B7FEF" w:rsidRPr="00A35CA9" w:rsidRDefault="006B7FEF" w:rsidP="00A35CA9">
      <w:pPr>
        <w:rPr>
          <w:rFonts w:eastAsia="Palatino Linotype" w:cs="Palatino Linotype"/>
          <w:szCs w:val="22"/>
        </w:rPr>
      </w:pPr>
    </w:p>
    <w:p w14:paraId="29361EA6" w14:textId="77777777" w:rsidR="006B7FEF" w:rsidRPr="00A35CA9" w:rsidRDefault="006B7FEF" w:rsidP="00A35CA9">
      <w:pPr>
        <w:rPr>
          <w:rFonts w:eastAsia="Palatino Linotype" w:cs="Palatino Linotype"/>
          <w:szCs w:val="22"/>
        </w:rPr>
      </w:pPr>
      <w:r w:rsidRPr="00A35CA9">
        <w:rPr>
          <w:rFonts w:eastAsia="Palatino Linotype" w:cs="Palatino Linotype"/>
          <w:szCs w:val="22"/>
        </w:rPr>
        <w:t xml:space="preserve">Robustece lo anterior, el Criterio 03/17 emitido por el Instituto Nacional de Transparencia, Acceso a la Información y Protección de Datos Personales, el cual establece lo siguiente: </w:t>
      </w:r>
    </w:p>
    <w:p w14:paraId="1C427D88" w14:textId="77777777" w:rsidR="006B7FEF" w:rsidRPr="00A35CA9" w:rsidRDefault="006B7FEF" w:rsidP="00A35CA9">
      <w:pPr>
        <w:rPr>
          <w:rFonts w:eastAsia="Palatino Linotype" w:cs="Palatino Linotype"/>
          <w:szCs w:val="22"/>
        </w:rPr>
      </w:pPr>
    </w:p>
    <w:p w14:paraId="3DD678DD" w14:textId="77777777" w:rsidR="006B7FEF" w:rsidRPr="00A35CA9" w:rsidRDefault="006B7FEF" w:rsidP="00A35CA9">
      <w:pPr>
        <w:pStyle w:val="Puesto"/>
        <w:rPr>
          <w:rFonts w:eastAsia="Palatino Linotype"/>
          <w:szCs w:val="22"/>
        </w:rPr>
      </w:pPr>
      <w:r w:rsidRPr="00A35CA9">
        <w:rPr>
          <w:rFonts w:eastAsia="Palatino Linotype"/>
          <w:szCs w:val="22"/>
        </w:rPr>
        <w:t>“</w:t>
      </w:r>
      <w:r w:rsidRPr="00A35CA9">
        <w:rPr>
          <w:rFonts w:eastAsia="Palatino Linotype"/>
          <w:b/>
          <w:szCs w:val="22"/>
        </w:rPr>
        <w:t xml:space="preserve">No existe obligación de elaborar documentos ad hoc para atender las solicitudes de acceso a la información. </w:t>
      </w:r>
      <w:r w:rsidRPr="00A35CA9">
        <w:rPr>
          <w:rFonts w:eastAsia="Palatino Linotype"/>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791FCE49" w14:textId="77777777" w:rsidR="006B7FEF" w:rsidRPr="00A35CA9" w:rsidRDefault="006B7FEF" w:rsidP="00A35CA9">
      <w:pPr>
        <w:rPr>
          <w:bCs/>
          <w:iCs/>
          <w:szCs w:val="22"/>
        </w:rPr>
      </w:pPr>
    </w:p>
    <w:p w14:paraId="5B92E63A" w14:textId="3136700F" w:rsidR="006B7FEF" w:rsidRPr="00A35CA9" w:rsidRDefault="006B7FEF" w:rsidP="00A35CA9">
      <w:pPr>
        <w:rPr>
          <w:rFonts w:cs="Arial"/>
          <w:b/>
          <w:szCs w:val="22"/>
        </w:rPr>
      </w:pPr>
      <w:r w:rsidRPr="00A35CA9">
        <w:rPr>
          <w:rFonts w:cs="Arial"/>
          <w:szCs w:val="22"/>
        </w:rPr>
        <w:t xml:space="preserve">Por lo que bajo tal modo </w:t>
      </w:r>
      <w:r w:rsidRPr="00A35CA9">
        <w:rPr>
          <w:rFonts w:cs="Arial"/>
          <w:b/>
          <w:szCs w:val="22"/>
        </w:rPr>
        <w:t>es menester precisar que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p>
    <w:p w14:paraId="35B81573" w14:textId="1075B5F6" w:rsidR="006B7FEF" w:rsidRPr="00A35CA9" w:rsidRDefault="006B7FEF" w:rsidP="00A35CA9">
      <w:pPr>
        <w:rPr>
          <w:rFonts w:cs="Arial"/>
          <w:szCs w:val="22"/>
        </w:rPr>
      </w:pPr>
    </w:p>
    <w:p w14:paraId="7B68289E" w14:textId="207ECEDD" w:rsidR="006B7FEF" w:rsidRPr="00A35CA9" w:rsidRDefault="006B7FEF" w:rsidP="00A35CA9">
      <w:pPr>
        <w:rPr>
          <w:szCs w:val="22"/>
        </w:rPr>
      </w:pPr>
      <w:r w:rsidRPr="00A35CA9">
        <w:rPr>
          <w:szCs w:val="22"/>
        </w:rPr>
        <w:t xml:space="preserve">Por lo anterior, al no constituirse </w:t>
      </w:r>
      <w:r w:rsidR="00EF7FAA" w:rsidRPr="00A35CA9">
        <w:rPr>
          <w:szCs w:val="22"/>
        </w:rPr>
        <w:t>dichas manifestaciones</w:t>
      </w:r>
      <w:r w:rsidRPr="00A35CA9">
        <w:rPr>
          <w:szCs w:val="22"/>
        </w:rPr>
        <w:t xml:space="preserve">, se considera que </w:t>
      </w:r>
      <w:r w:rsidRPr="00A35CA9">
        <w:rPr>
          <w:b/>
          <w:szCs w:val="22"/>
        </w:rPr>
        <w:t>EL SUJETO OBLIGADO</w:t>
      </w:r>
      <w:r w:rsidRPr="00A35CA9">
        <w:rPr>
          <w:szCs w:val="22"/>
        </w:rPr>
        <w:t xml:space="preserve"> no se encuentra constreñido a emitir una respuesta al mismo</w:t>
      </w:r>
      <w:r w:rsidR="00EF7FAA" w:rsidRPr="00A35CA9">
        <w:rPr>
          <w:szCs w:val="22"/>
        </w:rPr>
        <w:t>, así como manifestaciones al respecto</w:t>
      </w:r>
      <w:r w:rsidRPr="00A35CA9">
        <w:rPr>
          <w:szCs w:val="22"/>
        </w:rPr>
        <w:t>.</w:t>
      </w:r>
    </w:p>
    <w:p w14:paraId="65EB4050" w14:textId="77777777" w:rsidR="006B7FEF" w:rsidRPr="00A35CA9" w:rsidRDefault="006B7FEF" w:rsidP="00A35CA9">
      <w:pPr>
        <w:pStyle w:val="Sinespaciado"/>
        <w:spacing w:line="360" w:lineRule="auto"/>
        <w:rPr>
          <w:szCs w:val="22"/>
        </w:rPr>
      </w:pPr>
    </w:p>
    <w:p w14:paraId="5073EE80" w14:textId="77777777" w:rsidR="00601A3B" w:rsidRPr="00A35CA9" w:rsidRDefault="006B7FEF" w:rsidP="00A35CA9">
      <w:pPr>
        <w:rPr>
          <w:rFonts w:cs="Tahoma"/>
          <w:bCs/>
          <w:i/>
          <w:iCs/>
          <w:szCs w:val="22"/>
        </w:rPr>
      </w:pPr>
      <w:r w:rsidRPr="00A35CA9">
        <w:rPr>
          <w:szCs w:val="22"/>
        </w:rPr>
        <w:t xml:space="preserve">Contrario a lo anterior, del análisis a la solicitud de mérito se advierte que existen pedimentos que si pueden ser colmados mediante la entrega de documentos que </w:t>
      </w:r>
      <w:r w:rsidRPr="00A35CA9">
        <w:rPr>
          <w:b/>
          <w:szCs w:val="22"/>
        </w:rPr>
        <w:t xml:space="preserve">EL SUJETO OBLIGADO </w:t>
      </w:r>
      <w:r w:rsidRPr="00A35CA9">
        <w:rPr>
          <w:szCs w:val="22"/>
        </w:rPr>
        <w:t>genera, posee y administra, tal es el caso, de los requerimientos referentes a:</w:t>
      </w:r>
      <w:r w:rsidR="00601A3B" w:rsidRPr="00A35CA9">
        <w:rPr>
          <w:szCs w:val="22"/>
        </w:rPr>
        <w:t xml:space="preserve"> </w:t>
      </w:r>
      <w:r w:rsidR="00601A3B" w:rsidRPr="00A35CA9">
        <w:rPr>
          <w:rFonts w:cs="Tahoma"/>
          <w:bCs/>
          <w:i/>
          <w:iCs/>
          <w:szCs w:val="22"/>
        </w:rPr>
        <w:t xml:space="preserve">Procedimiento para </w:t>
      </w:r>
      <w:r w:rsidR="00601A3B" w:rsidRPr="00A35CA9">
        <w:rPr>
          <w:rFonts w:cs="Tahoma"/>
          <w:bCs/>
          <w:i/>
          <w:iCs/>
          <w:szCs w:val="22"/>
        </w:rPr>
        <w:lastRenderedPageBreak/>
        <w:t xml:space="preserve">hacer de conocimiento a la Contraloría Municipal, violaciones al artículo 93 de la Ley del Trabajo de los Servidores Públicos del Estado y Municipios. </w:t>
      </w:r>
    </w:p>
    <w:p w14:paraId="0D0F3447" w14:textId="0A918C58" w:rsidR="006B7FEF" w:rsidRPr="00A35CA9" w:rsidRDefault="006B7FEF" w:rsidP="00A35CA9">
      <w:pPr>
        <w:pStyle w:val="Sinespaciado"/>
        <w:spacing w:line="360" w:lineRule="auto"/>
        <w:rPr>
          <w:szCs w:val="22"/>
        </w:rPr>
      </w:pPr>
    </w:p>
    <w:p w14:paraId="752B58B3" w14:textId="3BD2AA29" w:rsidR="00D463BF" w:rsidRPr="00A35CA9" w:rsidRDefault="00D463BF" w:rsidP="00A35CA9">
      <w:pPr>
        <w:pStyle w:val="Prrafodelista"/>
        <w:autoSpaceDE w:val="0"/>
        <w:autoSpaceDN w:val="0"/>
        <w:adjustRightInd w:val="0"/>
        <w:ind w:left="0"/>
        <w:rPr>
          <w:rFonts w:cs="Arial"/>
          <w:szCs w:val="22"/>
        </w:rPr>
      </w:pPr>
      <w:r w:rsidRPr="00A35CA9">
        <w:rPr>
          <w:szCs w:val="22"/>
        </w:rPr>
        <w:t>Bajo éste tenor</w:t>
      </w:r>
      <w:r w:rsidR="00EF7FAA" w:rsidRPr="00A35CA9">
        <w:rPr>
          <w:szCs w:val="22"/>
        </w:rPr>
        <w:t>,</w:t>
      </w:r>
      <w:r w:rsidRPr="00A35CA9">
        <w:rPr>
          <w:szCs w:val="22"/>
        </w:rPr>
        <w:t xml:space="preserve"> cabe aclarar que cuando los planteamientos que formulen los particulares se pueda colmar con la entrega de </w:t>
      </w:r>
      <w:r w:rsidRPr="00A35CA9">
        <w:rPr>
          <w:rFonts w:cs="Arial"/>
          <w:szCs w:val="22"/>
        </w:rPr>
        <w:t xml:space="preserve">documentos que los </w:t>
      </w:r>
      <w:r w:rsidRPr="00A35CA9">
        <w:rPr>
          <w:rFonts w:cs="Arial"/>
          <w:b/>
          <w:bCs/>
          <w:szCs w:val="22"/>
        </w:rPr>
        <w:t>Sujetos Obligados</w:t>
      </w:r>
      <w:r w:rsidRPr="00A35CA9">
        <w:rPr>
          <w:rFonts w:cs="Arial"/>
          <w:szCs w:val="22"/>
        </w:rPr>
        <w:t xml:space="preserve"> generen, posean o administren en ejercicio de sus atribuciones, se está en presencia del derecho fundamental de acceso a la información, previsto en el artículo 6, Apartado </w:t>
      </w:r>
      <w:r w:rsidRPr="00A35CA9">
        <w:rPr>
          <w:szCs w:val="22"/>
        </w:rPr>
        <w:t>A, fracción IV de la Constitución Política de los Estados Unidos Mexicanos, el cual deberá garantizarse ordenando la entrega de tales documentales, siempre y cuando éstas sean de acceso público.</w:t>
      </w:r>
    </w:p>
    <w:p w14:paraId="1AF6D220" w14:textId="77777777" w:rsidR="00D463BF" w:rsidRPr="00A35CA9" w:rsidRDefault="00D463BF" w:rsidP="00A35CA9">
      <w:pPr>
        <w:pStyle w:val="Prrafodelista"/>
        <w:autoSpaceDE w:val="0"/>
        <w:autoSpaceDN w:val="0"/>
        <w:adjustRightInd w:val="0"/>
        <w:ind w:left="0"/>
        <w:rPr>
          <w:rFonts w:cs="Arial"/>
          <w:szCs w:val="22"/>
        </w:rPr>
      </w:pPr>
    </w:p>
    <w:p w14:paraId="09E7DC49" w14:textId="77777777" w:rsidR="00D463BF" w:rsidRPr="00A35CA9" w:rsidRDefault="00D463BF" w:rsidP="00A35CA9">
      <w:pPr>
        <w:pStyle w:val="Prrafodelista"/>
        <w:autoSpaceDE w:val="0"/>
        <w:autoSpaceDN w:val="0"/>
        <w:adjustRightInd w:val="0"/>
        <w:ind w:left="0"/>
        <w:rPr>
          <w:rFonts w:cs="Arial"/>
          <w:szCs w:val="22"/>
        </w:rPr>
      </w:pPr>
      <w:r w:rsidRPr="00A35CA9">
        <w:rPr>
          <w:rFonts w:cs="Arial"/>
          <w:szCs w:val="22"/>
        </w:rPr>
        <w:t>Sirve de sustento a lo anterior, el</w:t>
      </w:r>
      <w:r w:rsidRPr="00A35CA9">
        <w:rPr>
          <w:rStyle w:val="apple-converted-space"/>
          <w:rFonts w:eastAsiaTheme="majorEastAsia" w:cs="Arial"/>
          <w:szCs w:val="22"/>
        </w:rPr>
        <w:t xml:space="preserve"> </w:t>
      </w:r>
      <w:r w:rsidRPr="00A35CA9">
        <w:rPr>
          <w:rStyle w:val="il"/>
          <w:rFonts w:eastAsiaTheme="majorEastAsia" w:cs="Arial"/>
          <w:szCs w:val="22"/>
        </w:rPr>
        <w:t>Criterio</w:t>
      </w:r>
      <w:r w:rsidRPr="00A35CA9">
        <w:rPr>
          <w:rStyle w:val="apple-converted-space"/>
          <w:rFonts w:eastAsiaTheme="majorEastAsia" w:cs="Arial"/>
          <w:szCs w:val="22"/>
        </w:rPr>
        <w:t xml:space="preserve"> </w:t>
      </w:r>
      <w:r w:rsidRPr="00A35CA9">
        <w:rPr>
          <w:rStyle w:val="il"/>
          <w:rFonts w:eastAsiaTheme="majorEastAsia" w:cs="Arial"/>
          <w:b/>
          <w:bCs/>
          <w:szCs w:val="22"/>
        </w:rPr>
        <w:t>028</w:t>
      </w:r>
      <w:r w:rsidRPr="00A35CA9">
        <w:rPr>
          <w:rFonts w:cs="Arial"/>
          <w:b/>
          <w:bCs/>
          <w:szCs w:val="22"/>
        </w:rPr>
        <w:t>-</w:t>
      </w:r>
      <w:r w:rsidRPr="00A35CA9">
        <w:rPr>
          <w:rStyle w:val="il"/>
          <w:rFonts w:eastAsiaTheme="majorEastAsia" w:cs="Arial"/>
          <w:b/>
          <w:bCs/>
          <w:szCs w:val="22"/>
        </w:rPr>
        <w:t>10</w:t>
      </w:r>
      <w:r w:rsidRPr="00A35CA9">
        <w:rPr>
          <w:rStyle w:val="apple-converted-space"/>
          <w:rFonts w:eastAsiaTheme="majorEastAsia" w:cs="Arial"/>
          <w:szCs w:val="22"/>
        </w:rPr>
        <w:t xml:space="preserve"> </w:t>
      </w:r>
      <w:r w:rsidRPr="00A35CA9">
        <w:rPr>
          <w:rFonts w:cs="Arial"/>
          <w:szCs w:val="22"/>
        </w:rPr>
        <w:t>emitido por el Pleno del entonces llamado</w:t>
      </w:r>
      <w:r w:rsidRPr="00A35CA9">
        <w:rPr>
          <w:rStyle w:val="apple-converted-space"/>
          <w:rFonts w:eastAsiaTheme="majorEastAsia" w:cs="Arial"/>
          <w:szCs w:val="22"/>
        </w:rPr>
        <w:t xml:space="preserve"> </w:t>
      </w:r>
      <w:r w:rsidRPr="00A35CA9">
        <w:rPr>
          <w:rFonts w:cs="Arial"/>
          <w:szCs w:val="22"/>
        </w:rPr>
        <w:t>Instituto Federal de Acceso a la Información y Protección de Datos, ahora Instituto Nacional de Transparencia, Acceso a la Información y Protección de Datos Personales que establece que se deberá garantizar</w:t>
      </w:r>
      <w:r w:rsidRPr="00A35CA9">
        <w:rPr>
          <w:rStyle w:val="apple-converted-space"/>
          <w:rFonts w:eastAsiaTheme="majorEastAsia" w:cs="Arial"/>
          <w:szCs w:val="22"/>
        </w:rPr>
        <w:t xml:space="preserve"> </w:t>
      </w:r>
      <w:r w:rsidRPr="00A35CA9">
        <w:rPr>
          <w:rFonts w:cs="Arial"/>
          <w:szCs w:val="22"/>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A35CA9">
        <w:rPr>
          <w:rStyle w:val="apple-converted-space"/>
          <w:rFonts w:eastAsiaTheme="majorEastAsia" w:cs="Arial"/>
          <w:iCs/>
          <w:szCs w:val="22"/>
        </w:rPr>
        <w:t xml:space="preserve"> </w:t>
      </w:r>
      <w:r w:rsidRPr="00A35CA9">
        <w:rPr>
          <w:rFonts w:cs="Arial"/>
          <w:szCs w:val="22"/>
        </w:rPr>
        <w:t xml:space="preserve">aunque el particular lleve a cabo una solicitud de información sin identificar de forma precisa la documentación, </w:t>
      </w:r>
      <w:r w:rsidRPr="00A35CA9">
        <w:rPr>
          <w:rFonts w:cs="Arial"/>
          <w:b/>
          <w:szCs w:val="22"/>
        </w:rPr>
        <w:t>EL SUJETO OBLIGADO</w:t>
      </w:r>
      <w:r w:rsidRPr="00A35CA9">
        <w:rPr>
          <w:rStyle w:val="apple-converted-space"/>
          <w:rFonts w:eastAsiaTheme="majorEastAsia" w:cs="Arial"/>
          <w:b/>
          <w:szCs w:val="22"/>
        </w:rPr>
        <w:t xml:space="preserve"> </w:t>
      </w:r>
      <w:r w:rsidRPr="00A35CA9">
        <w:rPr>
          <w:rFonts w:cs="Arial"/>
          <w:szCs w:val="22"/>
        </w:rPr>
        <w:t>deberá hacer entrega del mismo al solicitante</w:t>
      </w:r>
      <w:r w:rsidRPr="00A35CA9">
        <w:rPr>
          <w:rStyle w:val="apple-converted-space"/>
          <w:rFonts w:eastAsiaTheme="majorEastAsia" w:cs="Arial"/>
          <w:szCs w:val="22"/>
        </w:rPr>
        <w:t xml:space="preserve"> </w:t>
      </w:r>
      <w:r w:rsidRPr="00A35CA9">
        <w:rPr>
          <w:rFonts w:cs="Arial"/>
          <w:szCs w:val="22"/>
        </w:rPr>
        <w:t>mismo que a continuación se cita:</w:t>
      </w:r>
    </w:p>
    <w:p w14:paraId="60562D22" w14:textId="77777777" w:rsidR="00F574B8" w:rsidRPr="00A35CA9" w:rsidRDefault="00F574B8" w:rsidP="00A35CA9">
      <w:pPr>
        <w:pStyle w:val="Prrafodelista"/>
        <w:autoSpaceDE w:val="0"/>
        <w:autoSpaceDN w:val="0"/>
        <w:adjustRightInd w:val="0"/>
        <w:ind w:left="0"/>
        <w:rPr>
          <w:rFonts w:cs="Arial"/>
          <w:szCs w:val="22"/>
        </w:rPr>
      </w:pPr>
    </w:p>
    <w:p w14:paraId="1EFA9B03" w14:textId="77777777" w:rsidR="00D463BF" w:rsidRPr="00A35CA9" w:rsidRDefault="00D463BF" w:rsidP="00A35CA9">
      <w:pPr>
        <w:pStyle w:val="Puesto"/>
        <w:rPr>
          <w:rStyle w:val="apple-converted-space"/>
          <w:b/>
          <w:bCs/>
          <w:i w:val="0"/>
          <w:iCs/>
          <w:szCs w:val="22"/>
          <w:lang w:val="es-ES_tradnl"/>
        </w:rPr>
      </w:pPr>
      <w:r w:rsidRPr="00A35CA9">
        <w:rPr>
          <w:szCs w:val="22"/>
          <w:lang w:val="es-ES_tradnl"/>
        </w:rPr>
        <w:t>“</w:t>
      </w:r>
      <w:r w:rsidRPr="00A35CA9">
        <w:rPr>
          <w:b/>
          <w:bCs/>
          <w:szCs w:val="22"/>
          <w:lang w:val="es-ES_tradnl"/>
        </w:rPr>
        <w:t>CUANDO EN UNA SOLICITUD DE INFORMACIÓN NO SE IDENTIFIQUE UN DOCUMENTO EN ESPECÍFICO, SI ÉSTA TIENE UNA EXPRESIÓN DOCUMENTAL, EL SUJETO OBLIGADO DEBERÁ ENTREGAR AL PARTICULAR EL DOCUMENTO EN ESPECÍFICO.</w:t>
      </w:r>
      <w:r w:rsidRPr="00A35CA9">
        <w:rPr>
          <w:rStyle w:val="apple-converted-space"/>
          <w:b/>
          <w:bCs/>
          <w:iCs/>
          <w:szCs w:val="22"/>
          <w:lang w:val="es-ES_tradnl"/>
        </w:rPr>
        <w:t xml:space="preserve"> </w:t>
      </w:r>
    </w:p>
    <w:p w14:paraId="0F19884D" w14:textId="77777777" w:rsidR="00D463BF" w:rsidRPr="00A35CA9" w:rsidRDefault="00D463BF" w:rsidP="00A35CA9">
      <w:pPr>
        <w:pStyle w:val="Puesto"/>
        <w:rPr>
          <w:szCs w:val="22"/>
          <w:lang w:val="es-ES_tradnl"/>
        </w:rPr>
      </w:pPr>
      <w:r w:rsidRPr="00A35CA9">
        <w:rPr>
          <w:szCs w:val="22"/>
          <w:lang w:val="es-ES_tradnl"/>
        </w:rPr>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w:t>
      </w:r>
      <w:r w:rsidRPr="00A35CA9">
        <w:rPr>
          <w:szCs w:val="22"/>
          <w:lang w:val="es-ES_tradnl"/>
        </w:rPr>
        <w:lastRenderedPageBreak/>
        <w:t>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618EAD04" w14:textId="77777777" w:rsidR="00D463BF" w:rsidRPr="00A35CA9" w:rsidRDefault="00D463BF" w:rsidP="00A35CA9">
      <w:pPr>
        <w:spacing w:before="240" w:after="240"/>
        <w:rPr>
          <w:rFonts w:eastAsia="Palatino Linotype" w:cs="Palatino Linotype"/>
          <w:szCs w:val="22"/>
          <w:lang w:val="es-ES"/>
        </w:rPr>
      </w:pPr>
      <w:r w:rsidRPr="00A35CA9">
        <w:rPr>
          <w:rFonts w:eastAsia="Palatino Linotype" w:cs="Palatino Linotype"/>
          <w:szCs w:val="22"/>
          <w:lang w:val="es-ES"/>
        </w:rPr>
        <w:t>Asimismo, no obsta mencionar que, cuando los particulares no señalen de manera concreta el o los documentos a los que desean acceder, al no tener la obligación de ser expertos en la materia, los Sujetos Obligados cuentan con el deber de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39905163" w14:textId="77777777" w:rsidR="00D463BF" w:rsidRPr="00A35CA9" w:rsidRDefault="00D463BF" w:rsidP="00A35CA9">
      <w:pPr>
        <w:pBdr>
          <w:top w:val="nil"/>
          <w:left w:val="nil"/>
          <w:bottom w:val="nil"/>
          <w:right w:val="nil"/>
          <w:between w:val="nil"/>
        </w:pBdr>
        <w:spacing w:before="240" w:after="240"/>
        <w:rPr>
          <w:rFonts w:eastAsia="Palatino Linotype" w:cs="Palatino Linotype"/>
          <w:szCs w:val="22"/>
          <w:lang w:val="es-ES"/>
        </w:rPr>
      </w:pPr>
      <w:r w:rsidRPr="00A35CA9">
        <w:rPr>
          <w:rFonts w:eastAsia="Palatino Linotype" w:cs="Palatino Linotype"/>
          <w:szCs w:val="22"/>
          <w:lang w:val="es-ES"/>
        </w:rPr>
        <w:t xml:space="preserve">Como sustento a lo anterior resulta aplicable el Criterio 16/17, emitido por el Instituto Nacional de Transparencia, Acceso a la Información y Protección de Datos Personales, INAI, establece lo siguiente: </w:t>
      </w:r>
    </w:p>
    <w:p w14:paraId="708F221F" w14:textId="77777777" w:rsidR="00D463BF" w:rsidRPr="00A35CA9" w:rsidRDefault="00D463BF" w:rsidP="00A35CA9">
      <w:pPr>
        <w:pStyle w:val="Puesto"/>
        <w:rPr>
          <w:rFonts w:eastAsia="Palatino Linotype"/>
          <w:szCs w:val="22"/>
          <w:lang w:val="es-ES"/>
        </w:rPr>
      </w:pPr>
      <w:r w:rsidRPr="00A35CA9">
        <w:rPr>
          <w:szCs w:val="22"/>
          <w:lang w:val="es-ES"/>
        </w:rPr>
        <w:t xml:space="preserve"> “</w:t>
      </w:r>
      <w:r w:rsidRPr="00A35CA9">
        <w:rPr>
          <w:rFonts w:eastAsia="Palatino Linotype"/>
          <w:b/>
          <w:szCs w:val="22"/>
          <w:lang w:val="es-ES"/>
        </w:rPr>
        <w:t xml:space="preserve">Expresión documental. </w:t>
      </w:r>
      <w:r w:rsidRPr="00A35CA9">
        <w:rPr>
          <w:rFonts w:eastAsia="Palatino Linotype"/>
          <w:szCs w:val="22"/>
          <w:lang w:val="es-ES"/>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3E1CF353" w14:textId="77777777" w:rsidR="00D463BF" w:rsidRPr="00A35CA9" w:rsidRDefault="00D463BF" w:rsidP="00A35CA9">
      <w:pPr>
        <w:ind w:right="113"/>
        <w:rPr>
          <w:b/>
          <w:szCs w:val="22"/>
        </w:rPr>
      </w:pPr>
    </w:p>
    <w:p w14:paraId="21E8897D" w14:textId="77777777" w:rsidR="00D97C9C" w:rsidRPr="00A35CA9" w:rsidRDefault="00D97C9C" w:rsidP="00A35CA9">
      <w:pPr>
        <w:autoSpaceDE w:val="0"/>
        <w:autoSpaceDN w:val="0"/>
        <w:adjustRightInd w:val="0"/>
        <w:rPr>
          <w:rFonts w:cs="Arial"/>
          <w:szCs w:val="22"/>
        </w:rPr>
      </w:pPr>
      <w:r w:rsidRPr="00A35CA9">
        <w:rPr>
          <w:rFonts w:cs="Arial"/>
          <w:szCs w:val="22"/>
        </w:rPr>
        <w:lastRenderedPageBreak/>
        <w:t>Ello es así, ya que la transparencia implica el deber de los Sujetos Obligados de documentar todo acto que derive del ejercicio de sus facultades, competencias o funciones, considerando desde su origen la eventual publicidad y reutilización de la información que generen; ello, de conformidad con lo establecido en el artículo 18 de la Ley de Transparencia y Acceso a la Información Pública del Estado de México y Municipios.</w:t>
      </w:r>
    </w:p>
    <w:p w14:paraId="70EF4D49" w14:textId="77777777" w:rsidR="00D97C9C" w:rsidRPr="00A35CA9" w:rsidRDefault="00D97C9C" w:rsidP="00A35CA9">
      <w:pPr>
        <w:autoSpaceDE w:val="0"/>
        <w:autoSpaceDN w:val="0"/>
        <w:adjustRightInd w:val="0"/>
        <w:rPr>
          <w:szCs w:val="22"/>
        </w:rPr>
      </w:pPr>
    </w:p>
    <w:p w14:paraId="57728502" w14:textId="58A79877" w:rsidR="00D97C9C" w:rsidRPr="00A35CA9" w:rsidRDefault="00D97C9C" w:rsidP="00A35CA9">
      <w:pPr>
        <w:rPr>
          <w:rFonts w:cs="Arial"/>
          <w:szCs w:val="22"/>
        </w:rPr>
      </w:pPr>
      <w:r w:rsidRPr="00A35CA9">
        <w:rPr>
          <w:szCs w:val="22"/>
        </w:rPr>
        <w:t>En ese tenor, este Órgano Garante considera importante realizar el análisis de dichos requerimientos, bajo el amparo del principio de máxima publicidad y pro persona</w:t>
      </w:r>
      <w:r w:rsidR="00FF4565" w:rsidRPr="00A35CA9">
        <w:rPr>
          <w:szCs w:val="22"/>
        </w:rPr>
        <w:t xml:space="preserve"> con el objeto de verificar si</w:t>
      </w:r>
      <w:r w:rsidRPr="00A35CA9">
        <w:rPr>
          <w:szCs w:val="22"/>
        </w:rPr>
        <w:t xml:space="preserve"> existe expresión documental con la cual se puede colmar la pretensión del solicitante, sirviendo de sustento lo establecido </w:t>
      </w:r>
      <w:r w:rsidR="00FF4565" w:rsidRPr="00A35CA9">
        <w:rPr>
          <w:szCs w:val="22"/>
        </w:rPr>
        <w:t xml:space="preserve">en </w:t>
      </w:r>
      <w:r w:rsidRPr="00A35CA9">
        <w:rPr>
          <w:rFonts w:cs="Arial"/>
          <w:szCs w:val="22"/>
        </w:rPr>
        <w:t>el criterio jurisprudencial, emitido la Primera Sala de la Suprema Corte de Justicia de la Nación, encontrado en el Libro 11, Tomo I página 613, de octubre de 2014,</w:t>
      </w:r>
      <w:r w:rsidRPr="00A35CA9">
        <w:rPr>
          <w:szCs w:val="22"/>
        </w:rPr>
        <w:t xml:space="preserve"> </w:t>
      </w:r>
      <w:r w:rsidRPr="00A35CA9">
        <w:rPr>
          <w:rFonts w:cs="Arial"/>
          <w:szCs w:val="22"/>
        </w:rPr>
        <w:t>del Semanario Judicial de la Federación y su Gaceta, Décima Época, que su texto nos refiere:</w:t>
      </w:r>
    </w:p>
    <w:p w14:paraId="5F657D8F" w14:textId="77777777" w:rsidR="00D97C9C" w:rsidRPr="00A35CA9" w:rsidRDefault="00D97C9C" w:rsidP="00A35CA9">
      <w:pPr>
        <w:rPr>
          <w:rFonts w:cs="Arial"/>
          <w:szCs w:val="22"/>
        </w:rPr>
      </w:pPr>
    </w:p>
    <w:p w14:paraId="538EBD00" w14:textId="77777777" w:rsidR="00D97C9C" w:rsidRPr="00A35CA9" w:rsidRDefault="00D97C9C" w:rsidP="00A35CA9">
      <w:pPr>
        <w:pStyle w:val="Puesto"/>
        <w:rPr>
          <w:szCs w:val="22"/>
        </w:rPr>
      </w:pPr>
      <w:r w:rsidRPr="00A35CA9">
        <w:rPr>
          <w:b/>
          <w:szCs w:val="22"/>
        </w:rPr>
        <w:t>PRINCIPIO PRO PERSONA. REQUISITOS MÍNIMOS PARA QUE SE ATIENDA EL FONDO DE LA SOLICITUD DE SU APLICACIÓN, O LA IMPUGNACIÓN DE SU OMISIÓN POR LA AUTORIDAD RESPONSABLE.</w:t>
      </w:r>
      <w:r w:rsidRPr="00A35CA9">
        <w:rPr>
          <w:szCs w:val="22"/>
        </w:rPr>
        <w:t xml:space="preserve"> 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w:t>
      </w:r>
      <w:r w:rsidRPr="00A35CA9">
        <w:rPr>
          <w:szCs w:val="22"/>
        </w:rPr>
        <w:lastRenderedPageBreak/>
        <w:t xml:space="preserve">por la autoridad responsable; b) 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w:t>
      </w:r>
      <w:proofErr w:type="spellStart"/>
      <w:r w:rsidRPr="00A35CA9">
        <w:rPr>
          <w:szCs w:val="22"/>
        </w:rPr>
        <w:t>pro</w:t>
      </w:r>
      <w:proofErr w:type="spellEnd"/>
      <w:r w:rsidRPr="00A35CA9">
        <w:rPr>
          <w:szCs w:val="22"/>
        </w:rPr>
        <w:t xml:space="preserve"> persona, pues para realizarlo 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p>
    <w:p w14:paraId="25F591FA" w14:textId="77777777" w:rsidR="00D97C9C" w:rsidRPr="00A35CA9" w:rsidRDefault="00D97C9C" w:rsidP="00A35CA9">
      <w:pPr>
        <w:rPr>
          <w:szCs w:val="22"/>
        </w:rPr>
      </w:pPr>
    </w:p>
    <w:p w14:paraId="720FFEC4" w14:textId="0E8ADFE1" w:rsidR="00D97C9C" w:rsidRPr="00A35CA9" w:rsidRDefault="00D97C9C" w:rsidP="00A35CA9">
      <w:pPr>
        <w:tabs>
          <w:tab w:val="left" w:pos="7938"/>
        </w:tabs>
        <w:contextualSpacing/>
        <w:rPr>
          <w:szCs w:val="22"/>
        </w:rPr>
      </w:pPr>
      <w:r w:rsidRPr="00A35CA9">
        <w:rPr>
          <w:szCs w:val="22"/>
        </w:rPr>
        <w:t>Puntualizado lo anterior, respecto de la materia de la solicitud, resulta pertinente realizar las siguientes precisiones</w:t>
      </w:r>
      <w:r w:rsidR="000206F3" w:rsidRPr="00A35CA9">
        <w:rPr>
          <w:szCs w:val="22"/>
        </w:rPr>
        <w:t xml:space="preserve">: </w:t>
      </w:r>
      <w:r w:rsidRPr="00A35CA9">
        <w:rPr>
          <w:szCs w:val="22"/>
        </w:rPr>
        <w:t xml:space="preserve"> </w:t>
      </w:r>
    </w:p>
    <w:p w14:paraId="00BB64C7" w14:textId="3015D5F3" w:rsidR="00106D56" w:rsidRPr="00A35CA9" w:rsidRDefault="00106D56" w:rsidP="00A35CA9">
      <w:pPr>
        <w:tabs>
          <w:tab w:val="left" w:pos="7938"/>
        </w:tabs>
        <w:contextualSpacing/>
        <w:rPr>
          <w:szCs w:val="22"/>
        </w:rPr>
      </w:pPr>
    </w:p>
    <w:p w14:paraId="78911787" w14:textId="77B92457" w:rsidR="00154ED7" w:rsidRPr="00A35CA9" w:rsidRDefault="00106D56" w:rsidP="00A35CA9">
      <w:pPr>
        <w:tabs>
          <w:tab w:val="left" w:pos="7938"/>
        </w:tabs>
        <w:contextualSpacing/>
        <w:rPr>
          <w:szCs w:val="22"/>
        </w:rPr>
      </w:pPr>
      <w:r w:rsidRPr="00A35CA9">
        <w:rPr>
          <w:szCs w:val="22"/>
        </w:rPr>
        <w:t xml:space="preserve">En el presente asunto, se insiste y se advierte que es del interés de </w:t>
      </w:r>
      <w:r w:rsidRPr="00A35CA9">
        <w:rPr>
          <w:b/>
          <w:bCs/>
          <w:szCs w:val="22"/>
        </w:rPr>
        <w:t xml:space="preserve">LA PERSONA RECURRENTE </w:t>
      </w:r>
      <w:r w:rsidRPr="00A35CA9">
        <w:rPr>
          <w:szCs w:val="22"/>
        </w:rPr>
        <w:t xml:space="preserve">conocer el procedimiento a fin de dar a conocer </w:t>
      </w:r>
      <w:r w:rsidR="00EF7FAA" w:rsidRPr="00A35CA9">
        <w:rPr>
          <w:szCs w:val="22"/>
        </w:rPr>
        <w:t>algunos supuestos de las</w:t>
      </w:r>
      <w:r w:rsidRPr="00A35CA9">
        <w:rPr>
          <w:szCs w:val="22"/>
        </w:rPr>
        <w:t xml:space="preserve"> causas de rescisión de la relación laboral establecidos en el artículo 93 de la Ley del Trabajo de los Servidores Públicos del Estado y Municipios, </w:t>
      </w:r>
      <w:r w:rsidR="005C7D42" w:rsidRPr="00A35CA9">
        <w:rPr>
          <w:szCs w:val="22"/>
        </w:rPr>
        <w:t xml:space="preserve">en el que incurren algunas personas </w:t>
      </w:r>
      <w:r w:rsidR="00154ED7" w:rsidRPr="00A35CA9">
        <w:rPr>
          <w:szCs w:val="22"/>
        </w:rPr>
        <w:t>que se presume son servidores públicos.</w:t>
      </w:r>
    </w:p>
    <w:p w14:paraId="52A630A4" w14:textId="77777777" w:rsidR="00154ED7" w:rsidRPr="00A35CA9" w:rsidRDefault="00154ED7" w:rsidP="00A35CA9">
      <w:pPr>
        <w:tabs>
          <w:tab w:val="left" w:pos="7938"/>
        </w:tabs>
        <w:contextualSpacing/>
        <w:rPr>
          <w:szCs w:val="22"/>
        </w:rPr>
      </w:pPr>
    </w:p>
    <w:p w14:paraId="13B6ECA1" w14:textId="3E7B7500" w:rsidR="00106D56" w:rsidRPr="00A35CA9" w:rsidRDefault="00154ED7" w:rsidP="00A35CA9">
      <w:pPr>
        <w:tabs>
          <w:tab w:val="left" w:pos="7938"/>
        </w:tabs>
        <w:contextualSpacing/>
        <w:rPr>
          <w:szCs w:val="22"/>
        </w:rPr>
      </w:pPr>
      <w:r w:rsidRPr="00A35CA9">
        <w:rPr>
          <w:szCs w:val="22"/>
        </w:rPr>
        <w:t>En ese tenor, se trae a contexto el contenido de las fracciones invocadas que son d</w:t>
      </w:r>
      <w:r w:rsidR="00106D56" w:rsidRPr="00A35CA9">
        <w:rPr>
          <w:szCs w:val="22"/>
        </w:rPr>
        <w:t xml:space="preserve">el interés de </w:t>
      </w:r>
      <w:r w:rsidR="00106D56" w:rsidRPr="00A35CA9">
        <w:rPr>
          <w:b/>
          <w:bCs/>
          <w:szCs w:val="22"/>
        </w:rPr>
        <w:t xml:space="preserve">LA PERSONA RECURRENTE, </w:t>
      </w:r>
      <w:r w:rsidR="00106D56" w:rsidRPr="00A35CA9">
        <w:rPr>
          <w:szCs w:val="22"/>
        </w:rPr>
        <w:t>cuyo contenido se inserta en su literalidad para pronta referencia a continuación:</w:t>
      </w:r>
    </w:p>
    <w:p w14:paraId="6BA0A637" w14:textId="77777777" w:rsidR="00106D56" w:rsidRPr="00A35CA9" w:rsidRDefault="00106D56" w:rsidP="00A35CA9">
      <w:pPr>
        <w:tabs>
          <w:tab w:val="left" w:pos="7938"/>
        </w:tabs>
        <w:contextualSpacing/>
        <w:rPr>
          <w:szCs w:val="22"/>
        </w:rPr>
      </w:pPr>
    </w:p>
    <w:p w14:paraId="0D1581FF" w14:textId="77777777" w:rsidR="00106D56" w:rsidRPr="00A35CA9" w:rsidRDefault="00106D56" w:rsidP="00A35CA9">
      <w:pPr>
        <w:pStyle w:val="Puesto"/>
      </w:pPr>
      <w:r w:rsidRPr="00A35CA9">
        <w:rPr>
          <w:b/>
          <w:bCs/>
        </w:rPr>
        <w:t>ARTÍCULO 93</w:t>
      </w:r>
      <w:r w:rsidRPr="00A35CA9">
        <w:t xml:space="preserve">. Son causas de rescisión de la relación laboral, sin responsabilidad para las instituciones públicas: </w:t>
      </w:r>
    </w:p>
    <w:p w14:paraId="0D28CA6A" w14:textId="77777777" w:rsidR="00106D56" w:rsidRPr="00A35CA9" w:rsidRDefault="00106D56" w:rsidP="00A35CA9">
      <w:pPr>
        <w:pStyle w:val="Puesto"/>
      </w:pPr>
      <w:r w:rsidRPr="00A35CA9">
        <w:t xml:space="preserve">… </w:t>
      </w:r>
    </w:p>
    <w:p w14:paraId="70E9EF84" w14:textId="77777777" w:rsidR="00106D56" w:rsidRPr="00A35CA9" w:rsidRDefault="00106D56" w:rsidP="00A35CA9">
      <w:pPr>
        <w:pStyle w:val="Puesto"/>
      </w:pPr>
      <w:r w:rsidRPr="00A35CA9">
        <w:lastRenderedPageBreak/>
        <w:t xml:space="preserve">II. Tener asignada más de una plaza en la misma o en diferentes instituciones públicas o dependencias, con las excepciones que esta ley señala, o bien cobrar un sueldo sin desempeñar funciones; </w:t>
      </w:r>
    </w:p>
    <w:p w14:paraId="59967ED5" w14:textId="77777777" w:rsidR="00106D56" w:rsidRPr="00A35CA9" w:rsidRDefault="00106D56" w:rsidP="00A35CA9">
      <w:pPr>
        <w:pStyle w:val="Puesto"/>
      </w:pPr>
      <w:r w:rsidRPr="00A35CA9">
        <w:t>…</w:t>
      </w:r>
    </w:p>
    <w:p w14:paraId="7D8C9029" w14:textId="77777777" w:rsidR="00106D56" w:rsidRPr="00A35CA9" w:rsidRDefault="00106D56" w:rsidP="00A35CA9">
      <w:pPr>
        <w:pStyle w:val="Puesto"/>
      </w:pPr>
      <w:r w:rsidRPr="00A35CA9">
        <w:t xml:space="preserve">V. Abandonar las labores sin autorización previa o razón plenamente justificada, en contravención a lo establecido en las condiciones generales de trabajo; </w:t>
      </w:r>
    </w:p>
    <w:p w14:paraId="14836C7C" w14:textId="77777777" w:rsidR="00106D56" w:rsidRPr="00A35CA9" w:rsidRDefault="00106D56" w:rsidP="00A35CA9">
      <w:pPr>
        <w:pStyle w:val="Puesto"/>
      </w:pPr>
      <w:r w:rsidRPr="00A35CA9">
        <w:t>…</w:t>
      </w:r>
    </w:p>
    <w:p w14:paraId="10E580A1" w14:textId="77777777" w:rsidR="00106D56" w:rsidRPr="00A35CA9" w:rsidRDefault="00106D56" w:rsidP="00A35CA9">
      <w:pPr>
        <w:pStyle w:val="Puesto"/>
      </w:pPr>
      <w:r w:rsidRPr="00A35CA9">
        <w:t xml:space="preserve">VIII. Revelar los asuntos confidenciales o reservados así calificados por la institución pública o dependencia donde labore, de los cuales tuviese conocimiento con motivo de su trabajo; </w:t>
      </w:r>
    </w:p>
    <w:p w14:paraId="4F846113" w14:textId="77777777" w:rsidR="00106D56" w:rsidRPr="00A35CA9" w:rsidRDefault="00106D56" w:rsidP="00A35CA9">
      <w:pPr>
        <w:pStyle w:val="Puesto"/>
        <w:rPr>
          <w:szCs w:val="22"/>
        </w:rPr>
      </w:pPr>
      <w:r w:rsidRPr="00A35CA9">
        <w:rPr>
          <w:szCs w:val="22"/>
        </w:rPr>
        <w:t>…</w:t>
      </w:r>
    </w:p>
    <w:p w14:paraId="248D05C6" w14:textId="77777777" w:rsidR="00106D56" w:rsidRPr="00A35CA9" w:rsidRDefault="00106D56" w:rsidP="00A35CA9">
      <w:pPr>
        <w:pStyle w:val="Puesto"/>
        <w:rPr>
          <w:szCs w:val="22"/>
        </w:rPr>
      </w:pPr>
      <w:r w:rsidRPr="00A35CA9">
        <w:t>XVII.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14:paraId="512337AC" w14:textId="77777777" w:rsidR="00106D56" w:rsidRPr="00A35CA9" w:rsidRDefault="00106D56" w:rsidP="00A35CA9">
      <w:pPr>
        <w:rPr>
          <w:rFonts w:cs="Tahoma"/>
          <w:bCs/>
          <w:iCs/>
        </w:rPr>
      </w:pPr>
    </w:p>
    <w:p w14:paraId="4F1BAAE8" w14:textId="52F83A22" w:rsidR="00106D56" w:rsidRPr="00A35CA9" w:rsidRDefault="00154ED7" w:rsidP="00A35CA9">
      <w:pPr>
        <w:rPr>
          <w:rFonts w:cs="Tahoma"/>
          <w:bCs/>
          <w:iCs/>
        </w:rPr>
      </w:pPr>
      <w:r w:rsidRPr="00A35CA9">
        <w:rPr>
          <w:rFonts w:cs="Tahoma"/>
          <w:bCs/>
          <w:iCs/>
        </w:rPr>
        <w:t>Asimismo, por la relevancia se cita lo</w:t>
      </w:r>
      <w:r w:rsidR="00106D56" w:rsidRPr="00A35CA9">
        <w:rPr>
          <w:rFonts w:cs="Tahoma"/>
          <w:bCs/>
          <w:iCs/>
        </w:rPr>
        <w:t xml:space="preserve"> que señala la Ley del Trabajo de Servidores Públicos del Estado y Municipios, en términos de la </w:t>
      </w:r>
      <w:r w:rsidRPr="00A35CA9">
        <w:rPr>
          <w:rFonts w:cs="Tahoma"/>
          <w:bCs/>
          <w:iCs/>
        </w:rPr>
        <w:t xml:space="preserve">rescisión de </w:t>
      </w:r>
      <w:r w:rsidR="00106D56" w:rsidRPr="00A35CA9">
        <w:rPr>
          <w:rFonts w:cs="Tahoma"/>
          <w:bCs/>
          <w:iCs/>
        </w:rPr>
        <w:t>relación laboral</w:t>
      </w:r>
      <w:r w:rsidRPr="00A35CA9">
        <w:rPr>
          <w:rFonts w:cs="Tahoma"/>
          <w:bCs/>
          <w:iCs/>
        </w:rPr>
        <w:t xml:space="preserve">, </w:t>
      </w:r>
      <w:r w:rsidR="00106D56" w:rsidRPr="00A35CA9">
        <w:rPr>
          <w:rFonts w:cs="Tahoma"/>
          <w:bCs/>
          <w:iCs/>
        </w:rPr>
        <w:t xml:space="preserve">en los </w:t>
      </w:r>
      <w:r w:rsidRPr="00A35CA9">
        <w:rPr>
          <w:rFonts w:cs="Tahoma"/>
          <w:bCs/>
          <w:iCs/>
        </w:rPr>
        <w:t>artículos</w:t>
      </w:r>
      <w:r w:rsidR="00106D56" w:rsidRPr="00A35CA9">
        <w:rPr>
          <w:rFonts w:cs="Tahoma"/>
          <w:bCs/>
          <w:iCs/>
        </w:rPr>
        <w:t xml:space="preserve"> siguientes: </w:t>
      </w:r>
    </w:p>
    <w:p w14:paraId="737875EC" w14:textId="77777777" w:rsidR="00106D56" w:rsidRPr="00A35CA9" w:rsidRDefault="00106D56" w:rsidP="00A35CA9">
      <w:pPr>
        <w:rPr>
          <w:rFonts w:cs="Tahoma"/>
          <w:bCs/>
          <w:iCs/>
        </w:rPr>
      </w:pPr>
    </w:p>
    <w:p w14:paraId="6F50D14C" w14:textId="77777777" w:rsidR="00106D56" w:rsidRPr="00A35CA9" w:rsidRDefault="00106D56" w:rsidP="00A35CA9">
      <w:pPr>
        <w:pStyle w:val="Puesto"/>
        <w:rPr>
          <w:b/>
        </w:rPr>
      </w:pPr>
      <w:r w:rsidRPr="00A35CA9">
        <w:t>“</w:t>
      </w:r>
      <w:r w:rsidRPr="00A35CA9">
        <w:rPr>
          <w:b/>
        </w:rPr>
        <w:t>ARTÍCULO 1.- Ésta ley es de orden público e interés social y tiene por objeto regular las relaciones de trabajo,</w:t>
      </w:r>
      <w:r w:rsidRPr="00A35CA9">
        <w:t xml:space="preserve"> comprendidas entre los poderes públicos del Estado y </w:t>
      </w:r>
      <w:r w:rsidRPr="00A35CA9">
        <w:rPr>
          <w:b/>
          <w:u w:val="single"/>
        </w:rPr>
        <w:t>los Municipios y sus respectivos servidores públicos.</w:t>
      </w:r>
      <w:r w:rsidRPr="00A35CA9">
        <w:rPr>
          <w:b/>
        </w:rPr>
        <w:t xml:space="preserve"> </w:t>
      </w:r>
    </w:p>
    <w:p w14:paraId="0FEE5F29" w14:textId="77777777" w:rsidR="00106D56" w:rsidRPr="00A35CA9" w:rsidRDefault="00106D56" w:rsidP="00A35CA9">
      <w:pPr>
        <w:ind w:left="567" w:right="567"/>
        <w:rPr>
          <w:rFonts w:cs="Tahoma"/>
          <w:bCs/>
          <w:i/>
          <w:iCs/>
          <w:szCs w:val="22"/>
        </w:rPr>
      </w:pPr>
      <w:r w:rsidRPr="00A35CA9">
        <w:rPr>
          <w:rFonts w:cs="Tahoma"/>
          <w:bCs/>
          <w:i/>
          <w:iCs/>
          <w:szCs w:val="22"/>
        </w:rPr>
        <w:t>…</w:t>
      </w:r>
    </w:p>
    <w:p w14:paraId="1C467D93" w14:textId="77777777" w:rsidR="00106D56" w:rsidRPr="00A35CA9" w:rsidRDefault="00106D56" w:rsidP="00A35CA9">
      <w:pPr>
        <w:pStyle w:val="Puesto"/>
      </w:pPr>
      <w:r w:rsidRPr="00A35CA9">
        <w:rPr>
          <w:b/>
        </w:rPr>
        <w:t>ARTÍCULO 4</w:t>
      </w:r>
      <w:r w:rsidRPr="00A35CA9">
        <w:t>. Para efectos de esta ley se entiende:</w:t>
      </w:r>
    </w:p>
    <w:p w14:paraId="574C2FCA" w14:textId="77777777" w:rsidR="00106D56" w:rsidRPr="00A35CA9" w:rsidRDefault="00106D56" w:rsidP="00A35CA9">
      <w:pPr>
        <w:pStyle w:val="Puesto"/>
      </w:pPr>
      <w:r w:rsidRPr="00A35CA9">
        <w:t>…</w:t>
      </w:r>
    </w:p>
    <w:p w14:paraId="20D24BD9" w14:textId="77777777" w:rsidR="00106D56" w:rsidRPr="00A35CA9" w:rsidRDefault="00106D56" w:rsidP="00A35CA9">
      <w:pPr>
        <w:pStyle w:val="Puesto"/>
      </w:pPr>
      <w:r w:rsidRPr="00A35CA9">
        <w:rPr>
          <w:b/>
        </w:rPr>
        <w:t>VI. Servidor Público</w:t>
      </w:r>
      <w:r w:rsidRPr="00A35CA9">
        <w:t>: A toda persona física que preste a una institución pública un trabajo personal subordinado de carácter material o intelectual, o de ambos géneros, mediante el pago de un sueldo.</w:t>
      </w:r>
    </w:p>
    <w:p w14:paraId="3EB49A26" w14:textId="77777777" w:rsidR="00106D56" w:rsidRPr="00A35CA9" w:rsidRDefault="00106D56" w:rsidP="00A35CA9">
      <w:pPr>
        <w:pStyle w:val="Puesto"/>
      </w:pPr>
      <w:r w:rsidRPr="00A35CA9">
        <w:t>…</w:t>
      </w:r>
    </w:p>
    <w:p w14:paraId="2A72E410" w14:textId="77777777" w:rsidR="00106D56" w:rsidRPr="00A35CA9" w:rsidRDefault="00106D56" w:rsidP="00A35CA9">
      <w:pPr>
        <w:pStyle w:val="Puesto"/>
        <w:rPr>
          <w:rFonts w:cs="Tahoma"/>
          <w:bCs/>
          <w:i w:val="0"/>
          <w:iCs/>
          <w:szCs w:val="22"/>
        </w:rPr>
      </w:pPr>
      <w:r w:rsidRPr="00A35CA9">
        <w:rPr>
          <w:rFonts w:cs="Tahoma"/>
          <w:b/>
          <w:iCs/>
          <w:szCs w:val="22"/>
        </w:rPr>
        <w:t>ARTÍCULO 6.</w:t>
      </w:r>
      <w:r w:rsidRPr="00A35CA9">
        <w:rPr>
          <w:rFonts w:cs="Tahoma"/>
          <w:bCs/>
          <w:iCs/>
          <w:szCs w:val="22"/>
        </w:rPr>
        <w:t xml:space="preserve"> Los </w:t>
      </w:r>
      <w:r w:rsidRPr="00A35CA9">
        <w:t>servidores</w:t>
      </w:r>
      <w:r w:rsidRPr="00A35CA9">
        <w:rPr>
          <w:rFonts w:cs="Tahoma"/>
          <w:bCs/>
          <w:iCs/>
          <w:szCs w:val="22"/>
        </w:rPr>
        <w:t xml:space="preserve"> públicos se clasifican en generales y de confianza, los cuales, de acuerdo con la duración de sus relaciones de trabajo pueden ser: por tiempo u obra determinados o por tiempo indeterminado.</w:t>
      </w:r>
    </w:p>
    <w:p w14:paraId="14A3F66F" w14:textId="77777777" w:rsidR="00106D56" w:rsidRPr="00A35CA9" w:rsidRDefault="00106D56" w:rsidP="00A35CA9">
      <w:pPr>
        <w:pStyle w:val="Puesto"/>
      </w:pPr>
      <w:r w:rsidRPr="00A35CA9">
        <w:t>…</w:t>
      </w:r>
    </w:p>
    <w:p w14:paraId="7131B1C6" w14:textId="77777777" w:rsidR="00106D56" w:rsidRPr="00A35CA9" w:rsidRDefault="00106D56" w:rsidP="00A35CA9">
      <w:pPr>
        <w:pStyle w:val="Puesto"/>
      </w:pPr>
    </w:p>
    <w:p w14:paraId="1A7DF4A4" w14:textId="77777777" w:rsidR="00106D56" w:rsidRPr="00A35CA9" w:rsidRDefault="00106D56" w:rsidP="00A35CA9">
      <w:pPr>
        <w:pStyle w:val="Puesto"/>
      </w:pPr>
      <w:r w:rsidRPr="00A35CA9">
        <w:rPr>
          <w:b/>
        </w:rPr>
        <w:lastRenderedPageBreak/>
        <w:t>ARTÍCULO 13.</w:t>
      </w:r>
      <w:r w:rsidRPr="00A35CA9">
        <w:t xml:space="preserve"> Son servidores públicos sujetos a una relación laboral por tiempo u obra determinados, aquéllos que presten sus servicios bajo esas condiciones, en razón de que la naturaleza del servicio así lo exija.</w:t>
      </w:r>
    </w:p>
    <w:p w14:paraId="6D1EE6DB" w14:textId="77777777" w:rsidR="00106D56" w:rsidRPr="00A35CA9" w:rsidRDefault="00106D56" w:rsidP="00A35CA9">
      <w:pPr>
        <w:pStyle w:val="Puesto"/>
      </w:pPr>
      <w:r w:rsidRPr="00A35CA9">
        <w:t>…</w:t>
      </w:r>
    </w:p>
    <w:p w14:paraId="558B5100" w14:textId="77777777" w:rsidR="00106D56" w:rsidRPr="00A35CA9" w:rsidRDefault="00106D56" w:rsidP="00A35CA9">
      <w:pPr>
        <w:pStyle w:val="Puesto"/>
        <w:jc w:val="center"/>
        <w:rPr>
          <w:b/>
        </w:rPr>
      </w:pPr>
      <w:r w:rsidRPr="00A35CA9">
        <w:rPr>
          <w:b/>
        </w:rPr>
        <w:t>CAPITULO VII</w:t>
      </w:r>
    </w:p>
    <w:p w14:paraId="5CAF4723" w14:textId="77777777" w:rsidR="00106D56" w:rsidRPr="00A35CA9" w:rsidRDefault="00106D56" w:rsidP="00A35CA9">
      <w:pPr>
        <w:pStyle w:val="Puesto"/>
        <w:jc w:val="center"/>
        <w:rPr>
          <w:b/>
        </w:rPr>
      </w:pPr>
      <w:r w:rsidRPr="00A35CA9">
        <w:rPr>
          <w:b/>
        </w:rPr>
        <w:t>De la Terminación de la Relación Laboral</w:t>
      </w:r>
    </w:p>
    <w:p w14:paraId="4B48F742" w14:textId="77777777" w:rsidR="00106D56" w:rsidRPr="00A35CA9" w:rsidRDefault="00106D56" w:rsidP="00A35CA9">
      <w:pPr>
        <w:ind w:left="567" w:right="567"/>
        <w:rPr>
          <w:rFonts w:cs="Tahoma"/>
          <w:bCs/>
          <w:i/>
          <w:iCs/>
          <w:szCs w:val="22"/>
        </w:rPr>
      </w:pPr>
    </w:p>
    <w:p w14:paraId="49428E3F" w14:textId="77777777" w:rsidR="00106D56" w:rsidRPr="00A35CA9" w:rsidRDefault="00106D56" w:rsidP="00A35CA9">
      <w:pPr>
        <w:pStyle w:val="Puesto"/>
      </w:pPr>
      <w:r w:rsidRPr="00A35CA9">
        <w:rPr>
          <w:b/>
        </w:rPr>
        <w:t>ARTÍCULO 89</w:t>
      </w:r>
      <w:r w:rsidRPr="00A35CA9">
        <w:t xml:space="preserve">. Son causas de terminación de la relación laboral sin responsabilidad para las instituciones públicas: </w:t>
      </w:r>
    </w:p>
    <w:p w14:paraId="1957D69D" w14:textId="77777777" w:rsidR="00106D56" w:rsidRPr="00A35CA9" w:rsidRDefault="00106D56" w:rsidP="00A35CA9">
      <w:pPr>
        <w:pStyle w:val="Puesto"/>
      </w:pPr>
      <w:r w:rsidRPr="00A35CA9">
        <w:t xml:space="preserve">I. La renuncia del servidor público; </w:t>
      </w:r>
    </w:p>
    <w:p w14:paraId="59D102B3" w14:textId="77777777" w:rsidR="00106D56" w:rsidRPr="00A35CA9" w:rsidRDefault="00106D56" w:rsidP="00A35CA9">
      <w:pPr>
        <w:pStyle w:val="Puesto"/>
      </w:pPr>
      <w:r w:rsidRPr="00A35CA9">
        <w:t xml:space="preserve">II. El mutuo consentimiento de las partes; </w:t>
      </w:r>
    </w:p>
    <w:p w14:paraId="426179AC" w14:textId="77777777" w:rsidR="00106D56" w:rsidRPr="00A35CA9" w:rsidRDefault="00106D56" w:rsidP="00A35CA9">
      <w:pPr>
        <w:pStyle w:val="Puesto"/>
      </w:pPr>
      <w:r w:rsidRPr="00A35CA9">
        <w:t>III. El vencimiento del término o conclusión de la obra determinantes de la contratación;</w:t>
      </w:r>
    </w:p>
    <w:p w14:paraId="3085A3DC" w14:textId="77777777" w:rsidR="00106D56" w:rsidRPr="00A35CA9" w:rsidRDefault="00106D56" w:rsidP="00A35CA9">
      <w:pPr>
        <w:pStyle w:val="Puesto"/>
      </w:pPr>
      <w:r w:rsidRPr="00A35CA9">
        <w:t xml:space="preserve">IV. El término o conclusión de la administración en la cual fue contratado el servidor público a que se refiere el artículo 8 de ésta Ley; </w:t>
      </w:r>
    </w:p>
    <w:p w14:paraId="11EC09BD" w14:textId="77777777" w:rsidR="00106D56" w:rsidRPr="00A35CA9" w:rsidRDefault="00106D56" w:rsidP="00A35CA9">
      <w:pPr>
        <w:pStyle w:val="Puesto"/>
      </w:pPr>
      <w:r w:rsidRPr="00A35CA9">
        <w:t xml:space="preserve">V. La muerte del servidor público; y </w:t>
      </w:r>
    </w:p>
    <w:p w14:paraId="273E50D5" w14:textId="77777777" w:rsidR="00106D56" w:rsidRPr="00A35CA9" w:rsidRDefault="00106D56" w:rsidP="00A35CA9">
      <w:pPr>
        <w:pStyle w:val="Puesto"/>
      </w:pPr>
      <w:r w:rsidRPr="00A35CA9">
        <w:t>VI. La incapacidad permanente del servidor público que le impida el desempeño de sus labores.</w:t>
      </w:r>
    </w:p>
    <w:p w14:paraId="1CAFC58F" w14:textId="77777777" w:rsidR="00106D56" w:rsidRPr="00A35CA9" w:rsidRDefault="00106D56" w:rsidP="00A35CA9">
      <w:pPr>
        <w:ind w:left="567" w:right="567"/>
        <w:rPr>
          <w:rFonts w:cs="Tahoma"/>
          <w:bCs/>
          <w:i/>
          <w:iCs/>
          <w:szCs w:val="22"/>
        </w:rPr>
      </w:pPr>
    </w:p>
    <w:p w14:paraId="1E3AD20C" w14:textId="77777777" w:rsidR="00106D56" w:rsidRPr="00A35CA9" w:rsidRDefault="00106D56" w:rsidP="00A35CA9">
      <w:pPr>
        <w:pStyle w:val="Puesto"/>
        <w:jc w:val="center"/>
        <w:rPr>
          <w:b/>
        </w:rPr>
      </w:pPr>
      <w:r w:rsidRPr="00A35CA9">
        <w:rPr>
          <w:b/>
        </w:rPr>
        <w:t>CAPITULO IX</w:t>
      </w:r>
    </w:p>
    <w:p w14:paraId="5198DAB1" w14:textId="77777777" w:rsidR="00106D56" w:rsidRPr="00A35CA9" w:rsidRDefault="00106D56" w:rsidP="00A35CA9">
      <w:pPr>
        <w:pStyle w:val="Puesto"/>
        <w:jc w:val="center"/>
        <w:rPr>
          <w:b/>
        </w:rPr>
      </w:pPr>
      <w:r w:rsidRPr="00A35CA9">
        <w:rPr>
          <w:b/>
        </w:rPr>
        <w:t>De la Rescisión de la Relación Laboral</w:t>
      </w:r>
    </w:p>
    <w:p w14:paraId="700AAB50" w14:textId="77777777" w:rsidR="00106D56" w:rsidRPr="00A35CA9" w:rsidRDefault="00106D56" w:rsidP="00A35CA9">
      <w:pPr>
        <w:ind w:left="567" w:right="567"/>
        <w:rPr>
          <w:rFonts w:cs="Tahoma"/>
          <w:bCs/>
          <w:i/>
          <w:iCs/>
          <w:szCs w:val="22"/>
        </w:rPr>
      </w:pPr>
    </w:p>
    <w:p w14:paraId="645B154B" w14:textId="77777777" w:rsidR="00106D56" w:rsidRPr="00A35CA9" w:rsidRDefault="00106D56" w:rsidP="00A35CA9">
      <w:pPr>
        <w:pStyle w:val="Puesto"/>
        <w:rPr>
          <w:b/>
        </w:rPr>
      </w:pPr>
      <w:r w:rsidRPr="00A35CA9">
        <w:rPr>
          <w:b/>
        </w:rPr>
        <w:t xml:space="preserve">ARTÍCULO 92. </w:t>
      </w:r>
      <w:r w:rsidRPr="00A35CA9">
        <w:t xml:space="preserve">El servidor público o la institución pública </w:t>
      </w:r>
      <w:r w:rsidRPr="00A35CA9">
        <w:rPr>
          <w:b/>
        </w:rPr>
        <w:t xml:space="preserve">podrán rescindir en cualquier tiempo, por causa justificada, la relación laboral. </w:t>
      </w:r>
    </w:p>
    <w:p w14:paraId="154CDA8E" w14:textId="77777777" w:rsidR="00106D56" w:rsidRPr="00A35CA9" w:rsidRDefault="00106D56" w:rsidP="00A35CA9">
      <w:pPr>
        <w:pStyle w:val="Puesto"/>
      </w:pPr>
    </w:p>
    <w:p w14:paraId="40693A2D" w14:textId="77777777" w:rsidR="00106D56" w:rsidRPr="00A35CA9" w:rsidRDefault="00106D56" w:rsidP="00A35CA9">
      <w:pPr>
        <w:pStyle w:val="Puesto"/>
      </w:pPr>
      <w:r w:rsidRPr="00A35CA9">
        <w:rPr>
          <w:b/>
        </w:rPr>
        <w:t>ARTÍCULO 94.</w:t>
      </w:r>
      <w:r w:rsidRPr="00A35CA9">
        <w:t xml:space="preserve"> La institución pública </w:t>
      </w:r>
      <w:r w:rsidRPr="00A35CA9">
        <w:rPr>
          <w:b/>
        </w:rPr>
        <w:t>deberá dar aviso por escrito al servidor público de manera personal, de la fecha y causa o causas de la rescisión de la relación laboral.</w:t>
      </w:r>
      <w:r w:rsidRPr="00A35CA9">
        <w:t xml:space="preserve"> </w:t>
      </w:r>
    </w:p>
    <w:p w14:paraId="1FE999DB" w14:textId="77777777" w:rsidR="00106D56" w:rsidRPr="00A35CA9" w:rsidRDefault="00106D56" w:rsidP="00A35CA9">
      <w:pPr>
        <w:pStyle w:val="Puesto"/>
      </w:pPr>
    </w:p>
    <w:p w14:paraId="5FC0214D" w14:textId="77777777" w:rsidR="00106D56" w:rsidRPr="00A35CA9" w:rsidRDefault="00106D56" w:rsidP="00A35CA9">
      <w:pPr>
        <w:pStyle w:val="Puesto"/>
      </w:pPr>
      <w:r w:rsidRPr="00A35CA9">
        <w:t xml:space="preserve">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sea notificado el servidor público. </w:t>
      </w:r>
    </w:p>
    <w:p w14:paraId="68CA7065" w14:textId="77777777" w:rsidR="00106D56" w:rsidRPr="00A35CA9" w:rsidRDefault="00106D56" w:rsidP="00A35CA9">
      <w:pPr>
        <w:pStyle w:val="Puesto"/>
      </w:pPr>
    </w:p>
    <w:p w14:paraId="3946C256" w14:textId="77777777" w:rsidR="00106D56" w:rsidRPr="00A35CA9" w:rsidRDefault="00106D56" w:rsidP="00A35CA9">
      <w:pPr>
        <w:pStyle w:val="Puesto"/>
      </w:pPr>
      <w:r w:rsidRPr="00A35CA9">
        <w:t>La falta de aviso al servidor público, al Tribunal o a la Sala por sí sola bastará para considerar que el despido fue injustificado.</w:t>
      </w:r>
    </w:p>
    <w:p w14:paraId="6A9A2971" w14:textId="77777777" w:rsidR="00106D56" w:rsidRPr="00A35CA9" w:rsidRDefault="00106D56" w:rsidP="00A35CA9">
      <w:pPr>
        <w:rPr>
          <w:rFonts w:cs="Tahoma"/>
          <w:bCs/>
          <w:iCs/>
        </w:rPr>
      </w:pPr>
    </w:p>
    <w:p w14:paraId="3734C9D7" w14:textId="77777777" w:rsidR="00106D56" w:rsidRPr="00A35CA9" w:rsidRDefault="00106D56" w:rsidP="00A35CA9">
      <w:pPr>
        <w:rPr>
          <w:rFonts w:cs="Tahoma"/>
          <w:bCs/>
          <w:iCs/>
        </w:rPr>
      </w:pPr>
      <w:r w:rsidRPr="00A35CA9">
        <w:rPr>
          <w:rFonts w:cs="Tahoma"/>
          <w:bCs/>
          <w:iCs/>
        </w:rPr>
        <w:lastRenderedPageBreak/>
        <w:t xml:space="preserve">De lo anterior, se advierte que la Ley del Trabajo de Servidores Públicos del Estado y Municipios, es la normatividad estatal que </w:t>
      </w:r>
      <w:r w:rsidRPr="00A35CA9">
        <w:rPr>
          <w:rFonts w:cs="Tahoma"/>
          <w:b/>
          <w:bCs/>
          <w:iCs/>
        </w:rPr>
        <w:t>regula las relaciones de trabajo, entre otros, con los municipios</w:t>
      </w:r>
      <w:r w:rsidRPr="00A35CA9">
        <w:rPr>
          <w:rFonts w:cs="Tahoma"/>
          <w:bCs/>
          <w:iCs/>
        </w:rPr>
        <w:t>, entendiendo por servidor público a toda persona física que preste a una institución pública un trabajo personal subordinado de carácter material o intelectual, o de ambos géneros, mediante el pago de un sueldo, clasificándose estos en generales y de confianza, dependiendo la duración de sus relaciones de trabajo ya sea por tiempo u obra determinada y por tiempo indeterminado, así como, establece las causas para la terminación de la relación laboral sin responsabilidad para las instituciones públicas, y la rescisión de la relación laboral.</w:t>
      </w:r>
    </w:p>
    <w:p w14:paraId="7046B21B" w14:textId="632B9CD5" w:rsidR="00106D56" w:rsidRPr="00A35CA9" w:rsidRDefault="00106D56" w:rsidP="00A35CA9">
      <w:pPr>
        <w:rPr>
          <w:szCs w:val="22"/>
        </w:rPr>
      </w:pPr>
    </w:p>
    <w:p w14:paraId="028C8ADA" w14:textId="0E3249D3" w:rsidR="00363AFA" w:rsidRPr="00A35CA9" w:rsidRDefault="00154ED7" w:rsidP="00A35CA9">
      <w:pPr>
        <w:rPr>
          <w:rFonts w:cs="Tahoma"/>
          <w:iCs/>
          <w:szCs w:val="22"/>
        </w:rPr>
      </w:pPr>
      <w:r w:rsidRPr="00A35CA9">
        <w:rPr>
          <w:szCs w:val="22"/>
        </w:rPr>
        <w:t xml:space="preserve">Por otro lado, se </w:t>
      </w:r>
      <w:r w:rsidR="00D97C9C" w:rsidRPr="00A35CA9">
        <w:rPr>
          <w:szCs w:val="22"/>
        </w:rPr>
        <w:t xml:space="preserve">trae a contexto </w:t>
      </w:r>
      <w:r w:rsidR="00F55216" w:rsidRPr="00A35CA9">
        <w:rPr>
          <w:szCs w:val="22"/>
        </w:rPr>
        <w:t xml:space="preserve">el contenido de los artículos </w:t>
      </w:r>
      <w:r w:rsidR="00F55216" w:rsidRPr="00A35CA9">
        <w:rPr>
          <w:rFonts w:cs="Tahoma"/>
          <w:iCs/>
          <w:szCs w:val="22"/>
        </w:rPr>
        <w:t xml:space="preserve">9, 10 y 95 al 97 de </w:t>
      </w:r>
      <w:r w:rsidR="00363AFA" w:rsidRPr="00A35CA9">
        <w:rPr>
          <w:rFonts w:cs="Tahoma"/>
          <w:iCs/>
          <w:szCs w:val="22"/>
        </w:rPr>
        <w:t>la Ley de Responsabilidades Administrativas del Estado de México y Municipios,</w:t>
      </w:r>
      <w:r w:rsidR="00F55216" w:rsidRPr="00A35CA9">
        <w:rPr>
          <w:rFonts w:cs="Tahoma"/>
          <w:iCs/>
          <w:szCs w:val="22"/>
        </w:rPr>
        <w:t xml:space="preserve"> que establecen:</w:t>
      </w:r>
      <w:r w:rsidR="00363AFA" w:rsidRPr="00A35CA9">
        <w:rPr>
          <w:rFonts w:cs="Tahoma"/>
          <w:iCs/>
          <w:szCs w:val="22"/>
        </w:rPr>
        <w:t xml:space="preserve"> </w:t>
      </w:r>
    </w:p>
    <w:p w14:paraId="64B776C7" w14:textId="293759DB" w:rsidR="00363AFA" w:rsidRPr="00A35CA9" w:rsidRDefault="00363AFA" w:rsidP="00A35CA9">
      <w:pPr>
        <w:rPr>
          <w:rFonts w:cs="Tahoma"/>
          <w:iCs/>
          <w:szCs w:val="22"/>
        </w:rPr>
      </w:pPr>
    </w:p>
    <w:p w14:paraId="29D0883C" w14:textId="1BC19E15" w:rsidR="003A31BB" w:rsidRPr="00A35CA9" w:rsidRDefault="003A31BB" w:rsidP="00A35CA9">
      <w:pPr>
        <w:pStyle w:val="Puesto"/>
      </w:pPr>
      <w:r w:rsidRPr="00A35CA9">
        <w:rPr>
          <w:b/>
          <w:bCs/>
        </w:rPr>
        <w:t xml:space="preserve">Artículo 3. </w:t>
      </w:r>
      <w:r w:rsidRPr="00A35CA9">
        <w:t>Para los efectos de la presente Ley, se entenderá por:</w:t>
      </w:r>
    </w:p>
    <w:p w14:paraId="6DDA5701" w14:textId="6F38BAB9" w:rsidR="003A31BB" w:rsidRPr="00A35CA9" w:rsidRDefault="003A31BB" w:rsidP="00A35CA9">
      <w:pPr>
        <w:pStyle w:val="Puesto"/>
      </w:pPr>
      <w:r w:rsidRPr="00A35CA9">
        <w:t>…</w:t>
      </w:r>
    </w:p>
    <w:p w14:paraId="6BC0E6E3" w14:textId="77777777" w:rsidR="003A31BB" w:rsidRPr="00A35CA9" w:rsidRDefault="003A31BB" w:rsidP="00A35CA9">
      <w:pPr>
        <w:pStyle w:val="Puesto"/>
      </w:pPr>
      <w:r w:rsidRPr="00A35CA9">
        <w:rPr>
          <w:b/>
          <w:bCs/>
        </w:rPr>
        <w:t>XII. Faltas administrativas</w:t>
      </w:r>
      <w:r w:rsidRPr="00A35CA9">
        <w:t xml:space="preserve">: A las faltas administrativas graves y no graves, así como las faltas cometidas por particulares conforme a lo dispuesto en la presente Ley. </w:t>
      </w:r>
    </w:p>
    <w:p w14:paraId="6E60445D" w14:textId="71F4F1BF" w:rsidR="003A31BB" w:rsidRPr="00A35CA9" w:rsidRDefault="003A31BB" w:rsidP="00A35CA9">
      <w:pPr>
        <w:pStyle w:val="Puesto"/>
      </w:pPr>
      <w:r w:rsidRPr="00A35CA9">
        <w:rPr>
          <w:b/>
          <w:bCs/>
        </w:rPr>
        <w:t>XIII. Falta administrativa no grave</w:t>
      </w:r>
      <w:r w:rsidRPr="00A35CA9">
        <w:t>: A las faltas administrativas de los servidores públicos en los términos de la presente Ley, cuya imposición de la sanción corresponde a la Secretaría de la Contraloría del Estado de México y a los órganos internos de control.</w:t>
      </w:r>
    </w:p>
    <w:p w14:paraId="5CEB2CE3" w14:textId="2DD0E2A4" w:rsidR="003A31BB" w:rsidRPr="00A35CA9" w:rsidRDefault="003A31BB" w:rsidP="00A35CA9">
      <w:pPr>
        <w:pStyle w:val="Puesto"/>
      </w:pPr>
      <w:r w:rsidRPr="00A35CA9">
        <w:rPr>
          <w:b/>
          <w:bCs/>
        </w:rPr>
        <w:t>XXVI. Servidores públicos</w:t>
      </w:r>
      <w:r w:rsidRPr="00A35CA9">
        <w:t>: A las personas que desempeñan un empleo, cargo o comisión en los entes públicos, en el ámbito estatal y municipal, conforme a lo dispuesto en la Constitución Política del Estado Libre y Soberano de México.</w:t>
      </w:r>
    </w:p>
    <w:p w14:paraId="75D470B6" w14:textId="77777777" w:rsidR="003A31BB" w:rsidRPr="00A35CA9" w:rsidRDefault="003A31BB" w:rsidP="00A35CA9">
      <w:pPr>
        <w:pStyle w:val="Puesto"/>
        <w:rPr>
          <w:b/>
          <w:bCs/>
          <w:iCs/>
          <w:szCs w:val="22"/>
        </w:rPr>
      </w:pPr>
    </w:p>
    <w:p w14:paraId="4B7EE340" w14:textId="4E4435CB" w:rsidR="00363AFA" w:rsidRPr="00A35CA9" w:rsidRDefault="00363AFA" w:rsidP="00A35CA9">
      <w:pPr>
        <w:pStyle w:val="Puesto"/>
        <w:rPr>
          <w:iCs/>
          <w:szCs w:val="22"/>
        </w:rPr>
      </w:pPr>
      <w:r w:rsidRPr="00A35CA9">
        <w:rPr>
          <w:b/>
          <w:bCs/>
          <w:iCs/>
          <w:szCs w:val="22"/>
        </w:rPr>
        <w:t>Artículo 9.</w:t>
      </w:r>
      <w:r w:rsidRPr="00A35CA9">
        <w:rPr>
          <w:iCs/>
          <w:szCs w:val="22"/>
        </w:rPr>
        <w:t xml:space="preserve"> En el ámbito de su competencia, son autoridades facultadas para aplicar la presente Ley:</w:t>
      </w:r>
    </w:p>
    <w:p w14:paraId="76A50748" w14:textId="68AEB4A0" w:rsidR="00363AFA" w:rsidRPr="00A35CA9" w:rsidRDefault="00363AFA" w:rsidP="00A35CA9">
      <w:pPr>
        <w:pStyle w:val="Puesto"/>
      </w:pPr>
      <w:r w:rsidRPr="00A35CA9">
        <w:t>…</w:t>
      </w:r>
    </w:p>
    <w:p w14:paraId="11543CB0" w14:textId="4E92CC7F" w:rsidR="00363AFA" w:rsidRPr="00A35CA9" w:rsidRDefault="00363AFA" w:rsidP="00A35CA9">
      <w:pPr>
        <w:pStyle w:val="Puesto"/>
        <w:rPr>
          <w:b/>
          <w:bCs/>
          <w:u w:val="single"/>
        </w:rPr>
      </w:pPr>
      <w:r w:rsidRPr="00A35CA9">
        <w:rPr>
          <w:b/>
          <w:bCs/>
          <w:u w:val="single"/>
        </w:rPr>
        <w:t>VIII. Los órganos internos de control.</w:t>
      </w:r>
    </w:p>
    <w:p w14:paraId="70BBF5A8" w14:textId="4359CC16" w:rsidR="00363AFA" w:rsidRPr="00A35CA9" w:rsidRDefault="00363AFA" w:rsidP="00A35CA9">
      <w:pPr>
        <w:pStyle w:val="Puesto"/>
      </w:pPr>
      <w:r w:rsidRPr="00A35CA9">
        <w:t>…</w:t>
      </w:r>
    </w:p>
    <w:p w14:paraId="66F748B9" w14:textId="08F1DDB3" w:rsidR="00363AFA" w:rsidRPr="00A35CA9" w:rsidRDefault="00363AFA" w:rsidP="00A35CA9">
      <w:pPr>
        <w:pStyle w:val="Puesto"/>
        <w:rPr>
          <w:rFonts w:cs="Tahoma"/>
        </w:rPr>
      </w:pPr>
      <w:r w:rsidRPr="00A35CA9">
        <w:rPr>
          <w:b/>
          <w:bCs/>
        </w:rPr>
        <w:t>Artículo 10.</w:t>
      </w:r>
      <w:r w:rsidRPr="00A35CA9">
        <w:t xml:space="preserve"> La Secretaría de la Contraloría y los órganos internos de control tendrán a su cargo, en el ámbito de su competencia, la investigación, substanciación y calificación de las faltas administrativas.</w:t>
      </w:r>
    </w:p>
    <w:p w14:paraId="18D47273" w14:textId="77777777" w:rsidR="00363AFA" w:rsidRPr="00A35CA9" w:rsidRDefault="00363AFA" w:rsidP="00A35CA9">
      <w:pPr>
        <w:pStyle w:val="Puesto"/>
        <w:rPr>
          <w:rFonts w:cs="Tahoma"/>
        </w:rPr>
      </w:pPr>
    </w:p>
    <w:p w14:paraId="6D54A93A" w14:textId="77777777" w:rsidR="00363AFA" w:rsidRPr="00A35CA9" w:rsidRDefault="00363AFA" w:rsidP="00A35CA9">
      <w:pPr>
        <w:pStyle w:val="Puesto"/>
      </w:pPr>
      <w:r w:rsidRPr="00A35CA9">
        <w:rPr>
          <w:b/>
          <w:bCs/>
        </w:rPr>
        <w:t>Artículo 95.</w:t>
      </w:r>
      <w:r w:rsidRPr="00A35CA9">
        <w:t xml:space="preserve"> La investigación por la presunta responsabilidad de faltas administrativas podrá iniciar: </w:t>
      </w:r>
    </w:p>
    <w:p w14:paraId="63ED0D5B" w14:textId="7BDD442D" w:rsidR="00363AFA" w:rsidRPr="00A35CA9" w:rsidRDefault="00363AFA" w:rsidP="00A35CA9">
      <w:pPr>
        <w:pStyle w:val="Puesto"/>
      </w:pPr>
      <w:r w:rsidRPr="00A35CA9">
        <w:t>…</w:t>
      </w:r>
    </w:p>
    <w:p w14:paraId="23349D3A" w14:textId="77777777" w:rsidR="00363AFA" w:rsidRPr="00A35CA9" w:rsidRDefault="00363AFA" w:rsidP="00A35CA9">
      <w:pPr>
        <w:pStyle w:val="Puesto"/>
        <w:rPr>
          <w:b/>
          <w:bCs/>
          <w:u w:val="single"/>
        </w:rPr>
      </w:pPr>
      <w:r w:rsidRPr="00A35CA9">
        <w:rPr>
          <w:b/>
          <w:bCs/>
          <w:u w:val="single"/>
        </w:rPr>
        <w:t xml:space="preserve">II. Por denuncia. </w:t>
      </w:r>
    </w:p>
    <w:p w14:paraId="0DEB7ED9" w14:textId="3B98A783" w:rsidR="00363AFA" w:rsidRPr="00A35CA9" w:rsidRDefault="00363AFA" w:rsidP="00A35CA9">
      <w:pPr>
        <w:pStyle w:val="Puesto"/>
      </w:pPr>
      <w:r w:rsidRPr="00A35CA9">
        <w:t xml:space="preserve">…. </w:t>
      </w:r>
    </w:p>
    <w:p w14:paraId="1E6E12D7" w14:textId="3FCBB4E4" w:rsidR="00363AFA" w:rsidRPr="00A35CA9" w:rsidRDefault="00363AFA" w:rsidP="00A35CA9">
      <w:pPr>
        <w:pStyle w:val="Puesto"/>
      </w:pPr>
      <w:r w:rsidRPr="00A35CA9">
        <w:t xml:space="preserve">Las denuncias podrán ser anónimas. En su caso, las autoridades investigadoras deberán garantizar, proteger y mantener el carácter de confidencial la identidad de las personas que denuncien las presuntas infracciones. </w:t>
      </w:r>
    </w:p>
    <w:p w14:paraId="04E764ED" w14:textId="77777777" w:rsidR="00F55216" w:rsidRPr="00A35CA9" w:rsidRDefault="00F55216" w:rsidP="00A35CA9">
      <w:pPr>
        <w:pStyle w:val="Puesto"/>
      </w:pPr>
    </w:p>
    <w:p w14:paraId="7FD58AEF" w14:textId="3C178043" w:rsidR="00363AFA" w:rsidRPr="00A35CA9" w:rsidRDefault="00363AFA" w:rsidP="00A35CA9">
      <w:pPr>
        <w:pStyle w:val="Puesto"/>
      </w:pPr>
      <w:r w:rsidRPr="00A35CA9">
        <w:rPr>
          <w:b/>
          <w:bCs/>
        </w:rPr>
        <w:t>Artículo 96.</w:t>
      </w:r>
      <w:r w:rsidRPr="00A35CA9">
        <w:t xml:space="preserve"> Las autoridades investigadoras establecerán áreas de fácil acceso, para que cualquier interesado pueda presentar denuncias por presuntas faltas administrativas, de conformidad con los criterios establecidos en la presente Ley. </w:t>
      </w:r>
    </w:p>
    <w:p w14:paraId="6CA04B9A" w14:textId="77777777" w:rsidR="00F55216" w:rsidRPr="00A35CA9" w:rsidRDefault="00F55216" w:rsidP="00A35CA9">
      <w:pPr>
        <w:pStyle w:val="Puesto"/>
      </w:pPr>
    </w:p>
    <w:p w14:paraId="3E3FE1F1" w14:textId="77777777" w:rsidR="00363AFA" w:rsidRPr="00A35CA9" w:rsidRDefault="00363AFA" w:rsidP="00A35CA9">
      <w:pPr>
        <w:pStyle w:val="Puesto"/>
      </w:pPr>
      <w:r w:rsidRPr="00A35CA9">
        <w:rPr>
          <w:b/>
          <w:bCs/>
        </w:rPr>
        <w:t>Artículo 97.</w:t>
      </w:r>
      <w:r w:rsidRPr="00A35CA9">
        <w:t xml:space="preserve"> La denuncia deberá contener como mínimo los datos o indicios que permitan advertir la presunta responsabilidad por la comisión de faltas administrativas. </w:t>
      </w:r>
    </w:p>
    <w:p w14:paraId="33CBC2C7" w14:textId="7658572F" w:rsidR="00363AFA" w:rsidRPr="00A35CA9" w:rsidRDefault="00363AFA" w:rsidP="00A35CA9">
      <w:pPr>
        <w:pStyle w:val="Puesto"/>
        <w:rPr>
          <w:b/>
          <w:bCs/>
          <w:u w:val="single"/>
        </w:rPr>
      </w:pPr>
      <w:r w:rsidRPr="00A35CA9">
        <w:rPr>
          <w:b/>
          <w:bCs/>
          <w:u w:val="single"/>
        </w:rPr>
        <w:t>Dicha denuncia podrá ser presentada por escrito ante las autoridades investigadoras o de manera electrónica a través de los mecanismos que para tal efecto establezcan las mismas, lo anterior sin</w:t>
      </w:r>
      <w:r w:rsidRPr="00A35CA9">
        <w:rPr>
          <w:rFonts w:cs="Tahoma"/>
          <w:b/>
          <w:bCs/>
          <w:u w:val="single"/>
        </w:rPr>
        <w:t xml:space="preserve"> m</w:t>
      </w:r>
      <w:r w:rsidRPr="00A35CA9">
        <w:rPr>
          <w:b/>
          <w:bCs/>
          <w:u w:val="single"/>
        </w:rPr>
        <w:t>enoscabo de la plataforma digital que determine, para tal efecto, el Sistema Estatal y Municipal Anticorrupción.</w:t>
      </w:r>
    </w:p>
    <w:p w14:paraId="59007B71" w14:textId="77777777" w:rsidR="00363AFA" w:rsidRPr="00A35CA9" w:rsidRDefault="00363AFA" w:rsidP="00A35CA9">
      <w:pPr>
        <w:rPr>
          <w:rFonts w:cs="Tahoma"/>
          <w:iCs/>
          <w:szCs w:val="22"/>
        </w:rPr>
      </w:pPr>
    </w:p>
    <w:p w14:paraId="61FF45E4" w14:textId="12B8C2FC" w:rsidR="00E140DB" w:rsidRPr="00A35CA9" w:rsidRDefault="00363AFA" w:rsidP="00A35CA9">
      <w:pPr>
        <w:rPr>
          <w:rFonts w:cs="Tahoma"/>
          <w:iCs/>
          <w:szCs w:val="22"/>
        </w:rPr>
      </w:pPr>
      <w:r w:rsidRPr="00A35CA9">
        <w:rPr>
          <w:rFonts w:cs="Tahoma"/>
          <w:iCs/>
          <w:szCs w:val="22"/>
        </w:rPr>
        <w:t>De lo citado, se observa que</w:t>
      </w:r>
      <w:r w:rsidR="00E140DB" w:rsidRPr="00A35CA9">
        <w:rPr>
          <w:rFonts w:cs="Tahoma"/>
          <w:iCs/>
          <w:szCs w:val="22"/>
        </w:rPr>
        <w:t>, en el ámbito de su competencia, es autoridad facultada para aplicar dicha ley, el órgano de contraloría interna municipal y tendrá a su cargo, la investigación, substanciación y calificación de las faltas administrativas, as</w:t>
      </w:r>
      <w:r w:rsidR="008B444E" w:rsidRPr="00A35CA9">
        <w:rPr>
          <w:rFonts w:cs="Tahoma"/>
          <w:iCs/>
          <w:szCs w:val="22"/>
        </w:rPr>
        <w:t>i</w:t>
      </w:r>
      <w:r w:rsidR="00E140DB" w:rsidRPr="00A35CA9">
        <w:rPr>
          <w:rFonts w:cs="Tahoma"/>
          <w:iCs/>
          <w:szCs w:val="22"/>
        </w:rPr>
        <w:t xml:space="preserve">mismo, que la investigación por la presunta responsabilidad de faltas administrativas podrá iniciar por denuncia, que podrá ser presentada por escrito ante las autoridades investigadoras o de manera electrónica a través de los mecanismos que para tal efecto establezcan las mismas, lo anterior sin menoscabo de la plataforma digital que determine, para tal efecto, el Sistema Estatal y Municipal Anticorrupción, que resulta ser la información de </w:t>
      </w:r>
      <w:r w:rsidR="00E140DB" w:rsidRPr="00A35CA9">
        <w:rPr>
          <w:rFonts w:cs="Tahoma"/>
          <w:b/>
          <w:bCs/>
          <w:iCs/>
          <w:szCs w:val="22"/>
        </w:rPr>
        <w:t xml:space="preserve">LA PERSONA RECURRENTE </w:t>
      </w:r>
      <w:r w:rsidR="00E140DB" w:rsidRPr="00A35CA9">
        <w:rPr>
          <w:rFonts w:cs="Tahoma"/>
          <w:iCs/>
          <w:szCs w:val="22"/>
        </w:rPr>
        <w:t>el procedimiento para realizar una denuncia por las acciones que refirió en su escrito de solicitud de información.</w:t>
      </w:r>
    </w:p>
    <w:p w14:paraId="09D1A38B" w14:textId="7B64497B" w:rsidR="00363AFA" w:rsidRPr="00A35CA9" w:rsidRDefault="00363AFA" w:rsidP="00A35CA9">
      <w:pPr>
        <w:rPr>
          <w:rFonts w:cs="Tahoma"/>
          <w:iCs/>
          <w:szCs w:val="22"/>
        </w:rPr>
      </w:pPr>
    </w:p>
    <w:p w14:paraId="72892AB2" w14:textId="14A4CEB4" w:rsidR="00A073BE" w:rsidRPr="00A35CA9" w:rsidRDefault="00E140DB" w:rsidP="00A35CA9">
      <w:pPr>
        <w:rPr>
          <w:rFonts w:cs="Arial"/>
          <w:szCs w:val="22"/>
        </w:rPr>
      </w:pPr>
      <w:r w:rsidRPr="00A35CA9">
        <w:rPr>
          <w:rFonts w:cs="Arial"/>
          <w:szCs w:val="22"/>
        </w:rPr>
        <w:lastRenderedPageBreak/>
        <w:t xml:space="preserve">Aunado a ello, se cita el contenido del </w:t>
      </w:r>
      <w:r w:rsidR="00A073BE" w:rsidRPr="00A35CA9">
        <w:rPr>
          <w:rFonts w:cs="Arial"/>
          <w:szCs w:val="22"/>
        </w:rPr>
        <w:t xml:space="preserve">Código Reglamentario Municipal de Toluca, </w:t>
      </w:r>
      <w:r w:rsidRPr="00A35CA9">
        <w:rPr>
          <w:rFonts w:cs="Arial"/>
          <w:szCs w:val="22"/>
        </w:rPr>
        <w:t xml:space="preserve">en el marco de competencia del Titular de la Contraloría, </w:t>
      </w:r>
      <w:r w:rsidR="00A073BE" w:rsidRPr="00A35CA9">
        <w:rPr>
          <w:rFonts w:cs="Arial"/>
          <w:szCs w:val="22"/>
        </w:rPr>
        <w:t>le corresponde entre otras atribuciones la siguiente:</w:t>
      </w:r>
    </w:p>
    <w:p w14:paraId="1337D8EA" w14:textId="77777777" w:rsidR="00A073BE" w:rsidRPr="00A35CA9" w:rsidRDefault="00A073BE" w:rsidP="00A35CA9">
      <w:pPr>
        <w:rPr>
          <w:rFonts w:cs="Arial"/>
          <w:szCs w:val="22"/>
        </w:rPr>
      </w:pPr>
      <w:r w:rsidRPr="00A35CA9">
        <w:rPr>
          <w:rFonts w:cs="Arial"/>
          <w:szCs w:val="22"/>
        </w:rPr>
        <w:t xml:space="preserve"> </w:t>
      </w:r>
    </w:p>
    <w:p w14:paraId="6089525C" w14:textId="69023A87" w:rsidR="00A073BE" w:rsidRPr="00A35CA9" w:rsidRDefault="00A073BE" w:rsidP="00A35CA9">
      <w:pPr>
        <w:pStyle w:val="Puesto"/>
      </w:pPr>
      <w:r w:rsidRPr="00A35CA9">
        <w:t>“</w:t>
      </w:r>
      <w:r w:rsidRPr="00A35CA9">
        <w:rPr>
          <w:b/>
        </w:rPr>
        <w:t xml:space="preserve">Artículo 3.25. </w:t>
      </w:r>
      <w:r w:rsidRPr="00A35CA9">
        <w:t>La o el titular de la Contraloría tendrá las siguientes atribuciones:</w:t>
      </w:r>
    </w:p>
    <w:p w14:paraId="48115E4F" w14:textId="45D96385" w:rsidR="00A073BE" w:rsidRPr="00A35CA9" w:rsidRDefault="00F55216" w:rsidP="00A35CA9">
      <w:pPr>
        <w:pStyle w:val="Puesto"/>
        <w:rPr>
          <w:b/>
        </w:rPr>
      </w:pPr>
      <w:r w:rsidRPr="00A35CA9">
        <w:rPr>
          <w:b/>
        </w:rPr>
        <w:t xml:space="preserve">I. </w:t>
      </w:r>
      <w:r w:rsidR="00A073BE" w:rsidRPr="00A35CA9">
        <w:rPr>
          <w:b/>
        </w:rPr>
        <w:t xml:space="preserve">Aplicar las normas y criterios en materia de control y evaluación; </w:t>
      </w:r>
    </w:p>
    <w:p w14:paraId="5D5BC53A" w14:textId="77777777" w:rsidR="00A073BE" w:rsidRPr="00A35CA9" w:rsidRDefault="00A073BE" w:rsidP="00A35CA9">
      <w:pPr>
        <w:pStyle w:val="Puesto"/>
      </w:pPr>
      <w:r w:rsidRPr="00A35CA9">
        <w:t>…</w:t>
      </w:r>
    </w:p>
    <w:p w14:paraId="24AA3BAE" w14:textId="77777777" w:rsidR="00A073BE" w:rsidRPr="00A35CA9" w:rsidRDefault="00A073BE" w:rsidP="00A35CA9">
      <w:pPr>
        <w:pStyle w:val="Puesto"/>
      </w:pPr>
      <w:r w:rsidRPr="00A35CA9">
        <w:rPr>
          <w:b/>
          <w:bCs/>
        </w:rPr>
        <w:t>XIX. Iniciar los procesos de investigación, substanciación y resolución, tratándose de faltas administrativas no graves</w:t>
      </w:r>
      <w:r w:rsidRPr="00A35CA9">
        <w:rPr>
          <w:b/>
        </w:rPr>
        <w:t>,</w:t>
      </w:r>
      <w:r w:rsidRPr="00A35CA9">
        <w:t xml:space="preserve"> a través de las áreas administrativas especializadas, respecto de las conductas que deriven del incumplimiento de obligaciones de las o los servidores públicos municipales en el ámbito de su competencia, en términos de la Ley de Responsabilidades Administrativas del Estado de México y Municipios;</w:t>
      </w:r>
    </w:p>
    <w:p w14:paraId="31C0547C" w14:textId="77777777" w:rsidR="00A073BE" w:rsidRPr="00A35CA9" w:rsidRDefault="00A073BE" w:rsidP="00A35CA9">
      <w:pPr>
        <w:pStyle w:val="Puesto"/>
      </w:pPr>
      <w:r w:rsidRPr="00A35CA9">
        <w:rPr>
          <w:b/>
        </w:rPr>
        <w:t xml:space="preserve">XX. </w:t>
      </w:r>
      <w:r w:rsidRPr="00A35CA9">
        <w:rPr>
          <w:b/>
          <w:bCs/>
        </w:rPr>
        <w:t>Iniciar la investigación</w:t>
      </w:r>
      <w:r w:rsidRPr="00A35CA9">
        <w:t>, substanciación y remitir al Tribunal de Justicia Administrativa, los autos originales del expediente para la continuación del procedimiento y su resolución por dicho órgano; cuando se trate de faltas administrativas graves o faltas de particulares, en términos de la Ley de Responsabilidades Administrativas del Estado de México y Municipios;</w:t>
      </w:r>
    </w:p>
    <w:p w14:paraId="3A75DD75" w14:textId="77777777" w:rsidR="00A073BE" w:rsidRPr="00A35CA9" w:rsidRDefault="00A073BE" w:rsidP="00A35CA9">
      <w:pPr>
        <w:pStyle w:val="Puesto"/>
        <w:rPr>
          <w:b/>
          <w:bCs/>
        </w:rPr>
      </w:pPr>
      <w:r w:rsidRPr="00A35CA9">
        <w:rPr>
          <w:b/>
        </w:rPr>
        <w:t xml:space="preserve">XXI. </w:t>
      </w:r>
      <w:r w:rsidRPr="00A35CA9">
        <w:rPr>
          <w:b/>
          <w:bCs/>
        </w:rPr>
        <w:t>Practicar de oficio o a solicitud de parte, las investigaciones sobre el incumplimiento de las obligaciones de las o los servidores públicos municipales, en términos de la Ley de Responsabilidades Administrativas del Estado de México y Municipios;</w:t>
      </w:r>
    </w:p>
    <w:p w14:paraId="56BDA51F" w14:textId="77777777" w:rsidR="00A073BE" w:rsidRPr="00A35CA9" w:rsidRDefault="00A073BE" w:rsidP="00A35CA9">
      <w:pPr>
        <w:pStyle w:val="Puesto"/>
      </w:pPr>
      <w:r w:rsidRPr="00A35CA9">
        <w:t>XXII. Conocer, investigar, y emitir el dictamen de procedencia o de no remoción de las autoridades auxiliares, para ser turnado al Ayuntamiento, a efecto de que sus integrantes, previa garantía de audiencia determinen la remoción o no de las autoridades auxiliares, en términos de lo dispuesto en el artículo 62 de la Ley Orgánica Municipal del Estado de México y demás disposiciones jurídicas aplicables;</w:t>
      </w:r>
    </w:p>
    <w:p w14:paraId="44748B60" w14:textId="77777777" w:rsidR="00A073BE" w:rsidRPr="00A35CA9" w:rsidRDefault="00A073BE" w:rsidP="00A35CA9">
      <w:pPr>
        <w:pStyle w:val="Puesto"/>
      </w:pPr>
      <w:r w:rsidRPr="00A35CA9">
        <w:t>XXIII. Valorar las recomendaciones que haga el Comité Coordinador Municipal a las unidades administrativas, y adoptar las medidas necesarias para el fortalecimiento institucional en su desempeño y control interno;</w:t>
      </w:r>
    </w:p>
    <w:p w14:paraId="4613B80B" w14:textId="77777777" w:rsidR="00A073BE" w:rsidRPr="00A35CA9" w:rsidRDefault="00A073BE" w:rsidP="00A35CA9">
      <w:pPr>
        <w:pStyle w:val="Puesto"/>
      </w:pPr>
      <w:r w:rsidRPr="00A35CA9">
        <w:t>XXIV. Implementar los mecanismos internos que prevengan actos u omisiones que pudieran constituir faltas administrativas, en los términos establecidos por el Sistema Estatal Anticorrupción y la Ley de Responsabilidades Administrativas del Estado de México y Municipios y evaluar anualmente sus resultados;</w:t>
      </w:r>
    </w:p>
    <w:p w14:paraId="71F7C5EA" w14:textId="77777777" w:rsidR="00A073BE" w:rsidRPr="00A35CA9" w:rsidRDefault="00A073BE" w:rsidP="00A35CA9">
      <w:pPr>
        <w:pStyle w:val="Puesto"/>
        <w:rPr>
          <w:b/>
        </w:rPr>
      </w:pPr>
      <w:r w:rsidRPr="00A35CA9">
        <w:rPr>
          <w:b/>
        </w:rPr>
        <w:t>XXVI. Realizar las acciones de control y evaluación que se consideren necesarias para verificar el cumplimiento de la normatividad;</w:t>
      </w:r>
    </w:p>
    <w:p w14:paraId="4970843D" w14:textId="77777777" w:rsidR="00A073BE" w:rsidRPr="00A35CA9" w:rsidRDefault="00A073BE" w:rsidP="00A35CA9">
      <w:pPr>
        <w:pStyle w:val="Puesto"/>
      </w:pPr>
      <w:r w:rsidRPr="00A35CA9">
        <w:t xml:space="preserve">XXVII. Programar, ordenar y realizar auditorías y revisiones de control interno a las unidades administrativas del municipio de Toluca y dar seguimiento a la atención de las </w:t>
      </w:r>
      <w:r w:rsidRPr="00A35CA9">
        <w:lastRenderedPageBreak/>
        <w:t>recomendaciones, acciones de mejora y, en su caso, las determinadas por otras instancias de fiscalización;</w:t>
      </w:r>
    </w:p>
    <w:p w14:paraId="7C8DF717" w14:textId="77777777" w:rsidR="00A073BE" w:rsidRPr="00A35CA9" w:rsidRDefault="00A073BE" w:rsidP="00A35CA9">
      <w:pPr>
        <w:pStyle w:val="Puesto"/>
      </w:pPr>
      <w:r w:rsidRPr="00A35CA9">
        <w:t>XXVIII. Recibir y dar seguimiento a las sugerencias y reconocimientos que sean turnados a través del Sistema de Atención Mexiquense, en términos de las disposiciones aplicables;</w:t>
      </w:r>
    </w:p>
    <w:p w14:paraId="6D4D32E0" w14:textId="54FC5E6C" w:rsidR="00A073BE" w:rsidRPr="00A35CA9" w:rsidRDefault="00A073BE" w:rsidP="00A35CA9">
      <w:pPr>
        <w:pStyle w:val="Puesto"/>
      </w:pPr>
      <w:r w:rsidRPr="00A35CA9">
        <w:t>XXIX. Recibir las denuncias por declaraciones de situación patrimonial que contengan posibles conflictos de intereses de las y los servidores públicos del municipio de Toluca, y turnar a la autoridad competente para la práctica de las investigaciones correspondientes que permitan identificar la existencia o no de presuntas infracciones;</w:t>
      </w:r>
    </w:p>
    <w:p w14:paraId="45A5AF97" w14:textId="77777777" w:rsidR="00A073BE" w:rsidRPr="00A35CA9" w:rsidRDefault="00A073BE" w:rsidP="00A35CA9">
      <w:pPr>
        <w:pStyle w:val="Puesto"/>
      </w:pPr>
      <w:r w:rsidRPr="00A35CA9">
        <w:t>…”</w:t>
      </w:r>
    </w:p>
    <w:p w14:paraId="004E0335" w14:textId="77777777" w:rsidR="00A073BE" w:rsidRPr="00A35CA9" w:rsidRDefault="00A073BE" w:rsidP="00A35CA9">
      <w:pPr>
        <w:pStyle w:val="Puesto"/>
        <w:rPr>
          <w:bCs/>
        </w:rPr>
      </w:pPr>
      <w:r w:rsidRPr="00A35CA9">
        <w:rPr>
          <w:bCs/>
        </w:rPr>
        <w:t xml:space="preserve">(Énfasis añadido) </w:t>
      </w:r>
    </w:p>
    <w:p w14:paraId="1F136297" w14:textId="0A82AC21" w:rsidR="00C67AEE" w:rsidRPr="00A35CA9" w:rsidRDefault="00C67AEE" w:rsidP="00A35CA9">
      <w:pPr>
        <w:tabs>
          <w:tab w:val="left" w:pos="7938"/>
        </w:tabs>
        <w:contextualSpacing/>
        <w:rPr>
          <w:szCs w:val="22"/>
        </w:rPr>
      </w:pPr>
    </w:p>
    <w:p w14:paraId="52123399" w14:textId="34ABCE8C" w:rsidR="00DF6E63" w:rsidRPr="00A35CA9" w:rsidRDefault="00DF6E63" w:rsidP="00A35CA9">
      <w:pPr>
        <w:tabs>
          <w:tab w:val="left" w:pos="7938"/>
        </w:tabs>
        <w:contextualSpacing/>
        <w:rPr>
          <w:szCs w:val="22"/>
        </w:rPr>
      </w:pPr>
      <w:r w:rsidRPr="00A35CA9">
        <w:rPr>
          <w:szCs w:val="22"/>
        </w:rPr>
        <w:t xml:space="preserve">Con base en lo anterior, se observa que a la o el titular de la Contraloría le compete entre otras, la de aplicar las normas y criterios en materia de control y evaluación; iniciar los procesos de investigación, substanciación y resolución, tratándose de faltas administrativas no graves, a través de las áreas administrativas especializadas, respecto de las conductas que deriven del incumplimiento de obligaciones de las o los servidores públicos municipales en el ámbito de su competencia, en términos de la Ley de Responsabilidades Administrativas del Estado de México y Municipios; iniciar la investigación, substanciación y remitir al Tribunal de Justicia Administrativa, los autos originales del expediente para la continuación del procedimiento y su resolución por dicho órgano; cuando se trate de faltas administrativas graves o faltas de particulares, en términos de la Ley de Responsabilidades Administrativas del Estado de México y Municipios; practicar de oficio o a solicitud de parte, las investigaciones sobre el incumplimiento de las obligaciones de las o los servidores públicos municipales, en términos de la Ley de Responsabilidades Administrativas del Estado de México y Municipios; conocer, investigar, y emitir el dictamen de procedencia o de no remoción de las autoridades auxiliares, para ser turnado al Ayuntamiento, a efecto de que sus integrantes, previa garantía de audiencia determinen la remoción o no de las autoridades auxiliares, en términos de lo dispuesto en el artículo 62 de la Ley Orgánica Municipal del Estado de México y demás disposiciones jurídicas aplicables. </w:t>
      </w:r>
    </w:p>
    <w:p w14:paraId="68D4F64B" w14:textId="77777777" w:rsidR="00F574B8" w:rsidRPr="00A35CA9" w:rsidRDefault="00F574B8" w:rsidP="00A35CA9">
      <w:pPr>
        <w:tabs>
          <w:tab w:val="left" w:pos="7938"/>
        </w:tabs>
        <w:contextualSpacing/>
        <w:rPr>
          <w:szCs w:val="22"/>
        </w:rPr>
      </w:pPr>
    </w:p>
    <w:p w14:paraId="764174C1" w14:textId="71FD78CA" w:rsidR="00433245" w:rsidRPr="00A35CA9" w:rsidRDefault="00463720" w:rsidP="00A35CA9">
      <w:pPr>
        <w:rPr>
          <w:rFonts w:eastAsia="Palatino Linotype"/>
          <w:b/>
          <w:bCs/>
        </w:rPr>
      </w:pPr>
      <w:r w:rsidRPr="00A35CA9">
        <w:rPr>
          <w:rFonts w:eastAsia="Palatino Linotype"/>
        </w:rPr>
        <w:t>Por lo expuesto, y al ser un deber de</w:t>
      </w:r>
      <w:r w:rsidR="00433245" w:rsidRPr="00A35CA9">
        <w:rPr>
          <w:rFonts w:eastAsia="Palatino Linotype"/>
        </w:rPr>
        <w:t xml:space="preserve"> la Contraloría Interna Municipal del</w:t>
      </w:r>
      <w:r w:rsidRPr="00A35CA9">
        <w:rPr>
          <w:rFonts w:eastAsia="Palatino Linotype"/>
        </w:rPr>
        <w:t xml:space="preserve"> </w:t>
      </w:r>
      <w:r w:rsidRPr="00A35CA9">
        <w:rPr>
          <w:rFonts w:eastAsia="Palatino Linotype"/>
          <w:b/>
          <w:bCs/>
        </w:rPr>
        <w:t xml:space="preserve">SUJETO OBLIGADO </w:t>
      </w:r>
      <w:r w:rsidRPr="00A35CA9">
        <w:rPr>
          <w:rFonts w:eastAsia="Palatino Linotype"/>
        </w:rPr>
        <w:t xml:space="preserve">la investigación a presuntas faltas administrativas que se allegue por medio de denuncias, es que se considera que la información peticionada por </w:t>
      </w:r>
      <w:r w:rsidRPr="00A35CA9">
        <w:rPr>
          <w:rFonts w:eastAsia="Palatino Linotype"/>
          <w:b/>
          <w:bCs/>
        </w:rPr>
        <w:t xml:space="preserve">LA PERSONA RECURRENTE </w:t>
      </w:r>
      <w:r w:rsidR="00433245" w:rsidRPr="00A35CA9">
        <w:rPr>
          <w:rFonts w:eastAsia="Palatino Linotype"/>
        </w:rPr>
        <w:t xml:space="preserve">relativa al procedimiento a fin de dar a conocer a dicha Contraloría de las causas de rescisión establecidas en el artículo 93 de la Ley del Trabajo de los Servidores Públicos del Estado y Municipios, </w:t>
      </w:r>
      <w:r w:rsidR="0035249F" w:rsidRPr="00A35CA9">
        <w:rPr>
          <w:rFonts w:eastAsia="Palatino Linotype"/>
        </w:rPr>
        <w:t>y son</w:t>
      </w:r>
      <w:r w:rsidR="00433245" w:rsidRPr="00A35CA9">
        <w:rPr>
          <w:rFonts w:eastAsia="Palatino Linotype"/>
        </w:rPr>
        <w:t xml:space="preserve"> del ámbito de su competencia</w:t>
      </w:r>
      <w:r w:rsidR="0035249F" w:rsidRPr="00A35CA9">
        <w:rPr>
          <w:rFonts w:eastAsia="Palatino Linotype"/>
        </w:rPr>
        <w:t xml:space="preserve"> del</w:t>
      </w:r>
      <w:r w:rsidR="00433245" w:rsidRPr="00A35CA9">
        <w:rPr>
          <w:rFonts w:eastAsia="Palatino Linotype"/>
          <w:b/>
          <w:bCs/>
        </w:rPr>
        <w:t xml:space="preserve"> SUJETO OBLIGADO. </w:t>
      </w:r>
    </w:p>
    <w:p w14:paraId="4CF9972D" w14:textId="77777777" w:rsidR="00F574B8" w:rsidRPr="00A35CA9" w:rsidRDefault="00F574B8" w:rsidP="00A35CA9">
      <w:pPr>
        <w:rPr>
          <w:rFonts w:eastAsia="Palatino Linotype"/>
          <w:b/>
          <w:bCs/>
        </w:rPr>
      </w:pPr>
    </w:p>
    <w:p w14:paraId="21AF0C46" w14:textId="77777777" w:rsidR="0035249F" w:rsidRPr="00A35CA9" w:rsidRDefault="0035249F" w:rsidP="00A35CA9">
      <w:pPr>
        <w:rPr>
          <w:rFonts w:eastAsia="Palatino Linotype"/>
        </w:rPr>
      </w:pPr>
      <w:r w:rsidRPr="00A35CA9">
        <w:rPr>
          <w:rFonts w:eastAsia="Palatino Linotype"/>
        </w:rPr>
        <w:t>Por lo que, se concluye que la información que es del interés de</w:t>
      </w:r>
      <w:r w:rsidRPr="00A35CA9">
        <w:rPr>
          <w:rFonts w:eastAsia="Palatino Linotype"/>
          <w:b/>
          <w:bCs/>
        </w:rPr>
        <w:t xml:space="preserve"> LA PERSONA RECURRENTE</w:t>
      </w:r>
      <w:r w:rsidRPr="00A35CA9">
        <w:rPr>
          <w:rFonts w:eastAsia="Palatino Linotype"/>
        </w:rPr>
        <w:t xml:space="preserve"> corresponde con al ámbito de competencia del </w:t>
      </w:r>
      <w:r w:rsidRPr="00A35CA9">
        <w:rPr>
          <w:rFonts w:eastAsia="Palatino Linotype"/>
          <w:b/>
          <w:bCs/>
        </w:rPr>
        <w:t xml:space="preserve">SUJETO OBLIGADO, </w:t>
      </w:r>
      <w:r w:rsidRPr="00A35CA9">
        <w:rPr>
          <w:rFonts w:eastAsia="Palatino Linotype"/>
        </w:rPr>
        <w:t xml:space="preserve">misma que lo constriñe a establecer áreas de fácil acceso, para que cualquier interesado pueda presentar denuncias por presuntas faltas administrativas, de conformidad con los criterios establecidos en la Ley de Responsabilidades Administrativas, además de que le impone el deber de establecer mecanismos para la presentación de las denuncias. </w:t>
      </w:r>
    </w:p>
    <w:p w14:paraId="4A5358D5" w14:textId="77777777" w:rsidR="00F574B8" w:rsidRPr="00A35CA9" w:rsidRDefault="00F574B8" w:rsidP="00A35CA9">
      <w:pPr>
        <w:rPr>
          <w:rFonts w:eastAsia="Palatino Linotype"/>
        </w:rPr>
      </w:pPr>
    </w:p>
    <w:p w14:paraId="5376ADA6" w14:textId="0725395F" w:rsidR="0035249F" w:rsidRPr="00A35CA9" w:rsidRDefault="0035249F" w:rsidP="00A35CA9">
      <w:pPr>
        <w:rPr>
          <w:rFonts w:eastAsia="Palatino Linotype"/>
        </w:rPr>
      </w:pPr>
      <w:r w:rsidRPr="00A35CA9">
        <w:rPr>
          <w:rFonts w:eastAsia="Palatino Linotype"/>
        </w:rPr>
        <w:t xml:space="preserve">Para terminar, y al ser un deber del </w:t>
      </w:r>
      <w:r w:rsidRPr="00A35CA9">
        <w:rPr>
          <w:rFonts w:eastAsia="Palatino Linotype"/>
          <w:b/>
          <w:bCs/>
        </w:rPr>
        <w:t xml:space="preserve">SUJETO OBLIGADO </w:t>
      </w:r>
      <w:r w:rsidRPr="00A35CA9">
        <w:rPr>
          <w:rFonts w:eastAsia="Palatino Linotype"/>
        </w:rPr>
        <w:t xml:space="preserve">la investigación a presuntas faltas administrativas que se allegue por medio de denuncias, es que se considera que la información peticionada por </w:t>
      </w:r>
      <w:r w:rsidRPr="00A35CA9">
        <w:rPr>
          <w:rFonts w:eastAsia="Palatino Linotype"/>
          <w:b/>
          <w:bCs/>
        </w:rPr>
        <w:t xml:space="preserve">LA PERSONA RECURRENTE </w:t>
      </w:r>
      <w:r w:rsidRPr="00A35CA9">
        <w:rPr>
          <w:rFonts w:eastAsia="Palatino Linotype"/>
        </w:rPr>
        <w:t xml:space="preserve">debe de obrar en los archivos del </w:t>
      </w:r>
      <w:r w:rsidRPr="00A35CA9">
        <w:rPr>
          <w:rFonts w:eastAsia="Palatino Linotype"/>
          <w:b/>
          <w:bCs/>
        </w:rPr>
        <w:t xml:space="preserve">SUJETO OBLIGADO, </w:t>
      </w:r>
      <w:r w:rsidRPr="00A35CA9">
        <w:rPr>
          <w:rFonts w:eastAsia="Palatino Linotype"/>
        </w:rPr>
        <w:t>en virtud de que los Sujetos Obligados se encuentran constreñidos a documentar todo acto que derive del ejercicio de sus facultades, competencias o funciones considerando su eventual publicación, en términos de los artículos 18 y 24 fracción XXII de la Ley de la Materia, que a la letra señalan lo siguiente:</w:t>
      </w:r>
    </w:p>
    <w:p w14:paraId="7A83B8DE" w14:textId="77777777" w:rsidR="00F574B8" w:rsidRPr="00A35CA9" w:rsidRDefault="00F574B8" w:rsidP="00A35CA9">
      <w:pPr>
        <w:rPr>
          <w:rFonts w:eastAsia="Palatino Linotype"/>
        </w:rPr>
      </w:pPr>
    </w:p>
    <w:p w14:paraId="0AF09971" w14:textId="77777777" w:rsidR="0035249F" w:rsidRPr="00A35CA9" w:rsidRDefault="0035249F" w:rsidP="00A35CA9">
      <w:pPr>
        <w:pStyle w:val="Puesto"/>
        <w:rPr>
          <w:rFonts w:eastAsia="Palatino Linotype"/>
        </w:rPr>
      </w:pPr>
      <w:r w:rsidRPr="00A35CA9">
        <w:rPr>
          <w:rFonts w:eastAsia="Palatino Linotype"/>
        </w:rPr>
        <w:t>“</w:t>
      </w:r>
      <w:r w:rsidRPr="00A35CA9">
        <w:rPr>
          <w:rFonts w:eastAsia="Palatino Linotype"/>
          <w:b/>
        </w:rPr>
        <w:t>Artículo 18.</w:t>
      </w:r>
      <w:r w:rsidRPr="00A35CA9">
        <w:rPr>
          <w:rFonts w:eastAsia="Palatino Linotype"/>
        </w:rPr>
        <w:t xml:space="preserve"> Los sujetos obligados </w:t>
      </w:r>
      <w:r w:rsidRPr="00A35CA9">
        <w:rPr>
          <w:rFonts w:eastAsia="Palatino Linotype"/>
          <w:b/>
        </w:rPr>
        <w:t>deberán documentar todo acto</w:t>
      </w:r>
      <w:r w:rsidRPr="00A35CA9">
        <w:rPr>
          <w:rFonts w:eastAsia="Palatino Linotype"/>
        </w:rPr>
        <w:t xml:space="preserve"> </w:t>
      </w:r>
      <w:r w:rsidRPr="00A35CA9">
        <w:rPr>
          <w:rFonts w:eastAsia="Palatino Linotype"/>
          <w:b/>
        </w:rPr>
        <w:t>que derive del ejercicio de sus facultades, competencias o funciones</w:t>
      </w:r>
      <w:r w:rsidRPr="00A35CA9">
        <w:rPr>
          <w:rFonts w:eastAsia="Palatino Linotype"/>
        </w:rPr>
        <w:t>, considerando desde su origen la eventual publicidad y reutilización de la información que generen.</w:t>
      </w:r>
    </w:p>
    <w:p w14:paraId="4B3B3940" w14:textId="77777777" w:rsidR="0035249F" w:rsidRPr="00A35CA9" w:rsidRDefault="0035249F" w:rsidP="00A35CA9">
      <w:pPr>
        <w:pStyle w:val="Puesto"/>
        <w:rPr>
          <w:rFonts w:eastAsia="Palatino Linotype"/>
        </w:rPr>
      </w:pPr>
      <w:r w:rsidRPr="00A35CA9">
        <w:rPr>
          <w:rFonts w:eastAsia="Palatino Linotype"/>
        </w:rPr>
        <w:lastRenderedPageBreak/>
        <w:t>(…)</w:t>
      </w:r>
    </w:p>
    <w:p w14:paraId="3A1024BE" w14:textId="77777777" w:rsidR="0035249F" w:rsidRPr="00A35CA9" w:rsidRDefault="0035249F" w:rsidP="00A35CA9">
      <w:pPr>
        <w:pStyle w:val="Puesto"/>
        <w:rPr>
          <w:rFonts w:eastAsia="Palatino Linotype"/>
        </w:rPr>
      </w:pPr>
      <w:r w:rsidRPr="00A35CA9">
        <w:rPr>
          <w:rFonts w:eastAsia="Palatino Linotype"/>
          <w:b/>
        </w:rPr>
        <w:t>Artículo 24.</w:t>
      </w:r>
      <w:r w:rsidRPr="00A35CA9">
        <w:rPr>
          <w:rFonts w:eastAsia="Palatino Linotype"/>
        </w:rPr>
        <w:t xml:space="preserve"> Para el cumplimiento de los objetivos de esta Ley</w:t>
      </w:r>
      <w:r w:rsidRPr="00A35CA9">
        <w:rPr>
          <w:rFonts w:eastAsia="Palatino Linotype"/>
          <w:b/>
        </w:rPr>
        <w:t>, los sujetos obligados deberán cumplir con las siguientes obligaciones</w:t>
      </w:r>
      <w:r w:rsidRPr="00A35CA9">
        <w:rPr>
          <w:rFonts w:eastAsia="Palatino Linotype"/>
        </w:rPr>
        <w:t>, según corresponda, de acuerdo a su naturaleza:</w:t>
      </w:r>
    </w:p>
    <w:p w14:paraId="185E545C" w14:textId="77777777" w:rsidR="0035249F" w:rsidRPr="00A35CA9" w:rsidRDefault="0035249F" w:rsidP="00A35CA9">
      <w:pPr>
        <w:pStyle w:val="Puesto"/>
        <w:rPr>
          <w:rFonts w:eastAsia="Palatino Linotype"/>
        </w:rPr>
      </w:pPr>
      <w:r w:rsidRPr="00A35CA9">
        <w:rPr>
          <w:rFonts w:eastAsia="Palatino Linotype"/>
        </w:rPr>
        <w:t>(…)</w:t>
      </w:r>
    </w:p>
    <w:p w14:paraId="75D6FDE6" w14:textId="77777777" w:rsidR="0035249F" w:rsidRPr="00A35CA9" w:rsidRDefault="0035249F" w:rsidP="00A35CA9">
      <w:pPr>
        <w:pStyle w:val="Puesto"/>
        <w:rPr>
          <w:rFonts w:eastAsia="Palatino Linotype"/>
        </w:rPr>
      </w:pPr>
      <w:r w:rsidRPr="00A35CA9">
        <w:rPr>
          <w:rFonts w:eastAsia="Palatino Linotype"/>
          <w:b/>
        </w:rPr>
        <w:t>XXII.</w:t>
      </w:r>
      <w:r w:rsidRPr="00A35CA9">
        <w:rPr>
          <w:rFonts w:eastAsia="Palatino Linotype"/>
        </w:rPr>
        <w:t xml:space="preserve"> </w:t>
      </w:r>
      <w:r w:rsidRPr="00A35CA9">
        <w:rPr>
          <w:rFonts w:eastAsia="Palatino Linotype"/>
          <w:b/>
        </w:rPr>
        <w:t>Documentar todo acto que derive del ejercicio de sus facultades, competencias o funciones</w:t>
      </w:r>
      <w:r w:rsidRPr="00A35CA9">
        <w:rPr>
          <w:rFonts w:eastAsia="Palatino Linotype"/>
        </w:rPr>
        <w:t xml:space="preserve"> y abstenerse de destruirlos u ocultarlos, dentro de los que destacan los procesos deliberativos y de decisión definitiva;”</w:t>
      </w:r>
    </w:p>
    <w:p w14:paraId="53D74E66" w14:textId="77777777" w:rsidR="0035249F" w:rsidRPr="00A35CA9" w:rsidRDefault="0035249F" w:rsidP="00A35CA9">
      <w:pPr>
        <w:ind w:right="616"/>
        <w:rPr>
          <w:rFonts w:eastAsia="Palatino Linotype" w:cs="Palatino Linotype"/>
          <w:b/>
          <w:i/>
          <w:szCs w:val="22"/>
        </w:rPr>
      </w:pPr>
    </w:p>
    <w:p w14:paraId="1302DE16" w14:textId="29928604" w:rsidR="0035249F" w:rsidRPr="00A35CA9" w:rsidRDefault="0035249F" w:rsidP="00A35CA9">
      <w:pPr>
        <w:pStyle w:val="Ttulo3"/>
        <w:spacing w:line="360" w:lineRule="auto"/>
        <w:rPr>
          <w:szCs w:val="22"/>
        </w:rPr>
      </w:pPr>
      <w:bookmarkStart w:id="29" w:name="_Toc173835659"/>
      <w:bookmarkStart w:id="30" w:name="_Toc175213882"/>
      <w:r w:rsidRPr="00A35CA9">
        <w:t xml:space="preserve">d) </w:t>
      </w:r>
      <w:bookmarkStart w:id="31" w:name="_Toc172203621"/>
      <w:bookmarkStart w:id="32" w:name="_Toc174614254"/>
      <w:bookmarkStart w:id="33" w:name="_Toc175213883"/>
      <w:bookmarkEnd w:id="29"/>
      <w:bookmarkEnd w:id="30"/>
      <w:r w:rsidRPr="00A35CA9">
        <w:rPr>
          <w:szCs w:val="22"/>
        </w:rPr>
        <w:t>Conclusión</w:t>
      </w:r>
      <w:bookmarkEnd w:id="31"/>
      <w:bookmarkEnd w:id="32"/>
      <w:bookmarkEnd w:id="33"/>
    </w:p>
    <w:p w14:paraId="700EA743" w14:textId="1BF64A90" w:rsidR="0035249F" w:rsidRPr="00A35CA9" w:rsidRDefault="0035249F" w:rsidP="00A35CA9">
      <w:pPr>
        <w:rPr>
          <w:rFonts w:cs="Tahoma"/>
          <w:bCs/>
          <w:iCs/>
          <w:szCs w:val="22"/>
        </w:rPr>
      </w:pPr>
      <w:r w:rsidRPr="00A35CA9">
        <w:rPr>
          <w:rFonts w:cs="Arial"/>
          <w:szCs w:val="22"/>
        </w:rPr>
        <w:t xml:space="preserve">Por lo </w:t>
      </w:r>
      <w:r w:rsidRPr="00A35CA9">
        <w:rPr>
          <w:rFonts w:cs="Arial"/>
          <w:szCs w:val="22"/>
          <w:lang w:eastAsia="es-CO"/>
        </w:rPr>
        <w:t>anteriormente</w:t>
      </w:r>
      <w:r w:rsidRPr="00A35CA9">
        <w:rPr>
          <w:rFonts w:cs="Arial"/>
          <w:szCs w:val="22"/>
        </w:rPr>
        <w:t xml:space="preserve"> expuesto, este Instituto estima que las razones o motivos de inconformidad hechos valer por </w:t>
      </w:r>
      <w:r w:rsidRPr="00A35CA9">
        <w:rPr>
          <w:rFonts w:cs="Arial"/>
          <w:b/>
          <w:szCs w:val="22"/>
        </w:rPr>
        <w:t>LA PARTE RECURRENTE</w:t>
      </w:r>
      <w:r w:rsidRPr="00A35CA9">
        <w:rPr>
          <w:rFonts w:cs="Arial"/>
          <w:szCs w:val="22"/>
        </w:rPr>
        <w:t xml:space="preserve"> devienen </w:t>
      </w:r>
      <w:r w:rsidRPr="00A35CA9">
        <w:rPr>
          <w:rFonts w:cs="Arial"/>
          <w:b/>
          <w:szCs w:val="22"/>
        </w:rPr>
        <w:t>fundadas</w:t>
      </w:r>
      <w:r w:rsidRPr="00A35CA9">
        <w:rPr>
          <w:rFonts w:cs="Arial"/>
          <w:szCs w:val="22"/>
        </w:rPr>
        <w:t xml:space="preserve"> y suficientes para </w:t>
      </w:r>
      <w:r w:rsidRPr="00A35CA9">
        <w:rPr>
          <w:rFonts w:cs="Arial"/>
          <w:b/>
          <w:szCs w:val="22"/>
        </w:rPr>
        <w:t>REVOCAR</w:t>
      </w:r>
      <w:r w:rsidRPr="00A35CA9">
        <w:rPr>
          <w:rFonts w:cs="Arial"/>
          <w:szCs w:val="22"/>
        </w:rPr>
        <w:t xml:space="preserve"> la respuesta del </w:t>
      </w:r>
      <w:r w:rsidRPr="00A35CA9">
        <w:rPr>
          <w:rFonts w:cs="Arial"/>
          <w:b/>
          <w:szCs w:val="22"/>
        </w:rPr>
        <w:t>SUJETO OBLIGADO</w:t>
      </w:r>
      <w:r w:rsidRPr="00A35CA9">
        <w:rPr>
          <w:rFonts w:cs="Arial"/>
          <w:szCs w:val="22"/>
        </w:rPr>
        <w:t xml:space="preserve"> y ordenarle haga entrega de la información descrita en el presente Considerando, relativa al </w:t>
      </w:r>
      <w:r w:rsidRPr="00A35CA9">
        <w:rPr>
          <w:rFonts w:cs="Tahoma"/>
          <w:bCs/>
          <w:iCs/>
          <w:szCs w:val="22"/>
        </w:rPr>
        <w:t>Procedimiento para hacer de conocimiento a la Contraloría Municipal, supuestos contemplados en el artículo 93 de la Ley del Trabajo de los Servidores Públicos del Estado y Municipios</w:t>
      </w:r>
      <w:r w:rsidR="001F0706" w:rsidRPr="00A35CA9">
        <w:rPr>
          <w:rFonts w:cs="Tahoma"/>
          <w:bCs/>
          <w:iCs/>
          <w:szCs w:val="22"/>
        </w:rPr>
        <w:t xml:space="preserve">, así como los </w:t>
      </w:r>
      <w:r w:rsidR="001F0706" w:rsidRPr="00A35CA9">
        <w:t>requisitos y tiempo de resolución</w:t>
      </w:r>
      <w:r w:rsidRPr="00A35CA9">
        <w:rPr>
          <w:rFonts w:cs="Tahoma"/>
          <w:bCs/>
          <w:iCs/>
          <w:szCs w:val="22"/>
        </w:rPr>
        <w:t xml:space="preserve">. </w:t>
      </w:r>
    </w:p>
    <w:p w14:paraId="7D33BB29" w14:textId="77777777" w:rsidR="0035249F" w:rsidRPr="00A35CA9" w:rsidRDefault="0035249F" w:rsidP="00A35CA9">
      <w:pPr>
        <w:rPr>
          <w:rFonts w:cs="Arial"/>
          <w:szCs w:val="22"/>
        </w:rPr>
      </w:pPr>
    </w:p>
    <w:p w14:paraId="449FFD9E" w14:textId="6E106D37" w:rsidR="0035249F" w:rsidRDefault="0035249F" w:rsidP="00A35CA9">
      <w:pPr>
        <w:ind w:right="-93"/>
        <w:rPr>
          <w:rFonts w:cs="Tahoma"/>
          <w:bCs/>
          <w:szCs w:val="22"/>
        </w:rPr>
      </w:pPr>
      <w:bookmarkStart w:id="34" w:name="_Hlk165381027"/>
      <w:r w:rsidRPr="00A35CA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C5ABB1F" w14:textId="77777777" w:rsidR="006638B6" w:rsidRDefault="006638B6" w:rsidP="00A35CA9">
      <w:pPr>
        <w:pStyle w:val="Ttulo1"/>
        <w:rPr>
          <w:szCs w:val="22"/>
        </w:rPr>
      </w:pPr>
      <w:bookmarkStart w:id="35" w:name="_Toc172203622"/>
      <w:bookmarkStart w:id="36" w:name="_Toc174614255"/>
      <w:bookmarkStart w:id="37" w:name="_Toc175213884"/>
      <w:bookmarkEnd w:id="34"/>
    </w:p>
    <w:p w14:paraId="2780922D" w14:textId="7675B2D6" w:rsidR="0035249F" w:rsidRPr="00A35CA9" w:rsidRDefault="0035249F" w:rsidP="00A35CA9">
      <w:pPr>
        <w:pStyle w:val="Ttulo1"/>
        <w:rPr>
          <w:szCs w:val="22"/>
        </w:rPr>
      </w:pPr>
      <w:r w:rsidRPr="00A35CA9">
        <w:rPr>
          <w:szCs w:val="22"/>
        </w:rPr>
        <w:t>RESUELVE</w:t>
      </w:r>
      <w:bookmarkEnd w:id="35"/>
      <w:bookmarkEnd w:id="36"/>
      <w:bookmarkEnd w:id="37"/>
    </w:p>
    <w:p w14:paraId="0A749527" w14:textId="77777777" w:rsidR="0035249F" w:rsidRPr="00A35CA9" w:rsidRDefault="0035249F" w:rsidP="00A35CA9">
      <w:pPr>
        <w:ind w:right="113"/>
        <w:rPr>
          <w:rFonts w:cs="Arial"/>
          <w:b/>
          <w:szCs w:val="22"/>
        </w:rPr>
      </w:pPr>
    </w:p>
    <w:p w14:paraId="358AB39D" w14:textId="77777777" w:rsidR="0035249F" w:rsidRPr="00A35CA9" w:rsidRDefault="0035249F" w:rsidP="00A35CA9">
      <w:pPr>
        <w:widowControl w:val="0"/>
        <w:rPr>
          <w:rFonts w:eastAsia="Calibri" w:cs="Tahoma"/>
          <w:bCs/>
          <w:szCs w:val="22"/>
          <w:lang w:eastAsia="en-US"/>
        </w:rPr>
      </w:pPr>
      <w:r w:rsidRPr="00A35CA9">
        <w:rPr>
          <w:b/>
          <w:bCs/>
          <w:szCs w:val="22"/>
        </w:rPr>
        <w:t>PRIMERO.</w:t>
      </w:r>
      <w:r w:rsidRPr="00A35CA9">
        <w:rPr>
          <w:szCs w:val="22"/>
        </w:rPr>
        <w:t xml:space="preserve"> </w:t>
      </w:r>
      <w:r w:rsidRPr="00A35CA9">
        <w:rPr>
          <w:rFonts w:cs="Tahoma"/>
          <w:szCs w:val="22"/>
        </w:rPr>
        <w:t xml:space="preserve">Se </w:t>
      </w:r>
      <w:r w:rsidRPr="00A35CA9">
        <w:rPr>
          <w:rFonts w:cs="Tahoma"/>
          <w:b/>
          <w:bCs/>
          <w:szCs w:val="22"/>
        </w:rPr>
        <w:t>REVOCA</w:t>
      </w:r>
      <w:r w:rsidRPr="00A35CA9">
        <w:rPr>
          <w:rFonts w:cs="Tahoma"/>
          <w:szCs w:val="22"/>
        </w:rPr>
        <w:t xml:space="preserve"> la respuesta entregada por el </w:t>
      </w:r>
      <w:r w:rsidRPr="00A35CA9">
        <w:rPr>
          <w:rFonts w:cs="Tahoma"/>
          <w:b/>
          <w:bCs/>
          <w:szCs w:val="22"/>
        </w:rPr>
        <w:t>SUJETO OBLIGADO</w:t>
      </w:r>
      <w:r w:rsidRPr="00A35CA9">
        <w:rPr>
          <w:rFonts w:cs="Tahoma"/>
          <w:szCs w:val="22"/>
        </w:rPr>
        <w:t xml:space="preserve"> en la solicitud de información </w:t>
      </w:r>
      <w:r w:rsidRPr="00A35CA9">
        <w:rPr>
          <w:rFonts w:cs="Tahoma"/>
          <w:b/>
          <w:szCs w:val="22"/>
        </w:rPr>
        <w:t>01220/TOLUCA/IP/2024</w:t>
      </w:r>
      <w:r w:rsidRPr="00A35CA9">
        <w:rPr>
          <w:rFonts w:cs="Tahoma"/>
          <w:bCs/>
          <w:szCs w:val="22"/>
        </w:rPr>
        <w:t xml:space="preserve">, </w:t>
      </w:r>
      <w:r w:rsidRPr="00A35CA9">
        <w:rPr>
          <w:rFonts w:eastAsia="Calibri" w:cs="Tahoma"/>
          <w:bCs/>
          <w:szCs w:val="22"/>
          <w:lang w:eastAsia="en-US"/>
        </w:rPr>
        <w:t xml:space="preserve">por resultar </w:t>
      </w:r>
      <w:r w:rsidRPr="00A35CA9">
        <w:rPr>
          <w:rFonts w:eastAsia="Calibri" w:cs="Tahoma"/>
          <w:b/>
          <w:bCs/>
          <w:szCs w:val="22"/>
          <w:lang w:eastAsia="en-US"/>
        </w:rPr>
        <w:t>FUNDADAS</w:t>
      </w:r>
      <w:r w:rsidRPr="00A35CA9">
        <w:rPr>
          <w:rFonts w:eastAsia="Calibri" w:cs="Tahoma"/>
          <w:bCs/>
          <w:szCs w:val="22"/>
          <w:lang w:eastAsia="en-US"/>
        </w:rPr>
        <w:t xml:space="preserve"> las razones o motivos de inconformidad hechos valer por </w:t>
      </w:r>
      <w:r w:rsidRPr="00A35CA9">
        <w:rPr>
          <w:rFonts w:eastAsia="Calibri" w:cs="Tahoma"/>
          <w:b/>
          <w:szCs w:val="22"/>
          <w:lang w:eastAsia="en-US"/>
        </w:rPr>
        <w:t>LA PARTE RECURRENTE</w:t>
      </w:r>
      <w:r w:rsidRPr="00A35CA9">
        <w:rPr>
          <w:rFonts w:eastAsia="Calibri" w:cs="Tahoma"/>
          <w:bCs/>
          <w:szCs w:val="22"/>
          <w:lang w:eastAsia="en-US"/>
        </w:rPr>
        <w:t xml:space="preserve"> en el Recurso de Revisión </w:t>
      </w:r>
      <w:r w:rsidRPr="00A35CA9">
        <w:rPr>
          <w:rFonts w:eastAsiaTheme="minorHAnsi" w:cstheme="minorBidi"/>
          <w:b/>
          <w:bCs/>
          <w:szCs w:val="22"/>
          <w:lang w:eastAsia="en-US"/>
        </w:rPr>
        <w:lastRenderedPageBreak/>
        <w:t>03592/INFOEM/IP/RR/2024</w:t>
      </w:r>
      <w:r w:rsidRPr="00A35CA9">
        <w:rPr>
          <w:rFonts w:eastAsiaTheme="minorHAnsi" w:cstheme="minorBidi"/>
          <w:szCs w:val="22"/>
          <w:lang w:eastAsia="en-US"/>
        </w:rPr>
        <w:t>,</w:t>
      </w:r>
      <w:r w:rsidRPr="00A35CA9">
        <w:rPr>
          <w:rFonts w:cs="Tahoma"/>
          <w:b/>
          <w:szCs w:val="22"/>
        </w:rPr>
        <w:t xml:space="preserve"> </w:t>
      </w:r>
      <w:r w:rsidRPr="00A35CA9">
        <w:rPr>
          <w:rFonts w:eastAsia="Calibri" w:cs="Tahoma"/>
          <w:bCs/>
          <w:szCs w:val="22"/>
          <w:lang w:eastAsia="en-US"/>
        </w:rPr>
        <w:t xml:space="preserve">en términos del considerando </w:t>
      </w:r>
      <w:r w:rsidRPr="00A35CA9">
        <w:rPr>
          <w:rFonts w:eastAsia="Calibri" w:cs="Tahoma"/>
          <w:b/>
          <w:szCs w:val="22"/>
          <w:lang w:eastAsia="en-US"/>
        </w:rPr>
        <w:t>SEGUNDO</w:t>
      </w:r>
      <w:r w:rsidRPr="00A35CA9">
        <w:rPr>
          <w:rFonts w:eastAsia="Calibri" w:cs="Tahoma"/>
          <w:bCs/>
          <w:szCs w:val="22"/>
          <w:lang w:eastAsia="en-US"/>
        </w:rPr>
        <w:t xml:space="preserve"> de la presente Resolución.</w:t>
      </w:r>
    </w:p>
    <w:p w14:paraId="25195B97" w14:textId="77777777" w:rsidR="0035249F" w:rsidRPr="00A35CA9" w:rsidRDefault="0035249F" w:rsidP="00A35CA9">
      <w:pPr>
        <w:widowControl w:val="0"/>
        <w:rPr>
          <w:rFonts w:eastAsia="Calibri" w:cs="Tahoma"/>
          <w:bCs/>
          <w:szCs w:val="22"/>
          <w:lang w:eastAsia="en-US"/>
        </w:rPr>
      </w:pPr>
    </w:p>
    <w:p w14:paraId="58DB6341" w14:textId="77777777" w:rsidR="0035249F" w:rsidRPr="00A35CA9" w:rsidRDefault="0035249F" w:rsidP="00A35CA9">
      <w:pPr>
        <w:ind w:right="-93"/>
        <w:rPr>
          <w:rFonts w:eastAsia="Calibri" w:cs="Tahoma"/>
          <w:bCs/>
          <w:szCs w:val="22"/>
          <w:lang w:eastAsia="en-US"/>
        </w:rPr>
      </w:pPr>
      <w:r w:rsidRPr="00A35CA9">
        <w:rPr>
          <w:rFonts w:eastAsia="Calibri" w:cs="Tahoma"/>
          <w:b/>
          <w:bCs/>
          <w:szCs w:val="22"/>
          <w:lang w:eastAsia="en-US"/>
        </w:rPr>
        <w:t>SEGUNDO.</w:t>
      </w:r>
      <w:r w:rsidRPr="00A35CA9">
        <w:rPr>
          <w:rFonts w:eastAsia="Calibri" w:cs="Tahoma"/>
          <w:szCs w:val="22"/>
        </w:rPr>
        <w:t xml:space="preserve"> Se </w:t>
      </w:r>
      <w:r w:rsidRPr="00A35CA9">
        <w:rPr>
          <w:rFonts w:eastAsia="Calibri" w:cs="Tahoma"/>
          <w:b/>
          <w:szCs w:val="22"/>
        </w:rPr>
        <w:t xml:space="preserve">ORDENA </w:t>
      </w:r>
      <w:r w:rsidRPr="00A35CA9">
        <w:rPr>
          <w:rFonts w:eastAsia="Calibri" w:cs="Tahoma"/>
          <w:szCs w:val="22"/>
        </w:rPr>
        <w:t xml:space="preserve">al </w:t>
      </w:r>
      <w:r w:rsidRPr="00A35CA9">
        <w:rPr>
          <w:rFonts w:eastAsia="Calibri" w:cs="Tahoma"/>
          <w:b/>
          <w:bCs/>
          <w:szCs w:val="22"/>
        </w:rPr>
        <w:t>SUJETO OBLIGADO</w:t>
      </w:r>
      <w:r w:rsidRPr="00A35CA9">
        <w:rPr>
          <w:rFonts w:eastAsia="Calibri" w:cs="Tahoma"/>
          <w:szCs w:val="22"/>
        </w:rPr>
        <w:t xml:space="preserve">, previa búsqueda exhaustiva y razonable </w:t>
      </w:r>
      <w:r w:rsidRPr="00A35CA9">
        <w:rPr>
          <w:rFonts w:eastAsia="Calibri" w:cs="Tahoma"/>
          <w:bCs/>
          <w:szCs w:val="22"/>
          <w:lang w:eastAsia="en-US"/>
        </w:rPr>
        <w:t xml:space="preserve">a efecto de que entregue a través del </w:t>
      </w:r>
      <w:r w:rsidRPr="00A35CA9">
        <w:rPr>
          <w:rFonts w:eastAsia="Calibri" w:cs="Tahoma"/>
          <w:b/>
          <w:bCs/>
          <w:szCs w:val="22"/>
          <w:lang w:eastAsia="en-US"/>
        </w:rPr>
        <w:t>SAIMEX</w:t>
      </w:r>
      <w:r w:rsidRPr="00A35CA9">
        <w:rPr>
          <w:rFonts w:eastAsia="Calibri" w:cs="Tahoma"/>
          <w:bCs/>
          <w:szCs w:val="22"/>
          <w:lang w:eastAsia="en-US"/>
        </w:rPr>
        <w:t>, el soporte documental que dé cuenta de lo siguiente:</w:t>
      </w:r>
    </w:p>
    <w:p w14:paraId="737BA5AD" w14:textId="77777777" w:rsidR="0035249F" w:rsidRPr="00A35CA9" w:rsidRDefault="0035249F" w:rsidP="00A35CA9">
      <w:pPr>
        <w:widowControl w:val="0"/>
        <w:spacing w:line="276" w:lineRule="auto"/>
        <w:rPr>
          <w:b/>
          <w:bCs/>
          <w:szCs w:val="22"/>
        </w:rPr>
      </w:pPr>
    </w:p>
    <w:p w14:paraId="698FE1B8" w14:textId="5378CC12" w:rsidR="0035249F" w:rsidRPr="00A35CA9" w:rsidRDefault="0035249F" w:rsidP="00A35CA9">
      <w:pPr>
        <w:pStyle w:val="Puesto"/>
      </w:pPr>
      <w:r w:rsidRPr="00A35CA9">
        <w:t xml:space="preserve">El Procedimiento para hacer del conocimiento de la Contraloría del </w:t>
      </w:r>
      <w:r w:rsidRPr="00A35CA9">
        <w:rPr>
          <w:b/>
          <w:bCs/>
        </w:rPr>
        <w:t>SUJETO OBLIGADO</w:t>
      </w:r>
      <w:r w:rsidRPr="00A35CA9">
        <w:t xml:space="preserve">, las causas referidas en el artículo 93 de la Ley del Trabajo de los Servidores Públicos del Estado y </w:t>
      </w:r>
      <w:r w:rsidR="006638B6" w:rsidRPr="00A35CA9">
        <w:t>Municipios, así</w:t>
      </w:r>
      <w:r w:rsidR="001F0706" w:rsidRPr="00A35CA9">
        <w:t xml:space="preserve"> como los requisitos y tiempo de resolución, </w:t>
      </w:r>
      <w:r w:rsidRPr="00A35CA9">
        <w:t>vigente al 21 de mayo de 2024.</w:t>
      </w:r>
    </w:p>
    <w:p w14:paraId="4FD3440F" w14:textId="77777777" w:rsidR="0035249F" w:rsidRPr="00A35CA9" w:rsidRDefault="0035249F" w:rsidP="00A35CA9">
      <w:pPr>
        <w:spacing w:line="276" w:lineRule="auto"/>
        <w:ind w:left="708" w:right="822"/>
        <w:rPr>
          <w:rFonts w:eastAsia="Calibri" w:cs="Tahoma"/>
          <w:i/>
          <w:iCs/>
          <w:szCs w:val="22"/>
          <w:lang w:eastAsia="es-ES_tradnl"/>
        </w:rPr>
      </w:pPr>
    </w:p>
    <w:p w14:paraId="76E6C2B8" w14:textId="77777777" w:rsidR="0035249F" w:rsidRPr="00A35CA9" w:rsidRDefault="0035249F" w:rsidP="00A35CA9">
      <w:pPr>
        <w:rPr>
          <w:szCs w:val="22"/>
        </w:rPr>
      </w:pPr>
      <w:r w:rsidRPr="00A35CA9">
        <w:rPr>
          <w:b/>
          <w:bCs/>
          <w:szCs w:val="22"/>
        </w:rPr>
        <w:t>TERCERO.</w:t>
      </w:r>
      <w:r w:rsidRPr="00A35CA9">
        <w:rPr>
          <w:szCs w:val="22"/>
        </w:rPr>
        <w:t xml:space="preserve"> Notifíquese vía Sistema de Acceso a la Información Mexiquense (</w:t>
      </w:r>
      <w:r w:rsidRPr="00A35CA9">
        <w:rPr>
          <w:b/>
          <w:szCs w:val="22"/>
        </w:rPr>
        <w:t>SAIMEX</w:t>
      </w:r>
      <w:r w:rsidRPr="00A35CA9">
        <w:rPr>
          <w:szCs w:val="22"/>
        </w:rPr>
        <w:t xml:space="preserve">) la presente resolución al Titular de la Unidad de Transparencia del </w:t>
      </w:r>
      <w:r w:rsidRPr="00A35CA9">
        <w:rPr>
          <w:b/>
          <w:bCs/>
          <w:szCs w:val="22"/>
        </w:rPr>
        <w:t>SUJETO OBLIGADO</w:t>
      </w:r>
      <w:r w:rsidRPr="00A35CA9">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A35CA9">
        <w:rPr>
          <w:b/>
          <w:bCs/>
          <w:szCs w:val="22"/>
        </w:rPr>
        <w:t>diez días hábiles</w:t>
      </w:r>
      <w:r w:rsidRPr="00A35CA9">
        <w:rPr>
          <w:szCs w:val="22"/>
        </w:rPr>
        <w:t xml:space="preserve">, e informe a este Instituto en un plazo de </w:t>
      </w:r>
      <w:r w:rsidRPr="00A35CA9">
        <w:rPr>
          <w:b/>
          <w:bCs/>
          <w:szCs w:val="22"/>
        </w:rPr>
        <w:t>tres días hábiles</w:t>
      </w:r>
      <w:r w:rsidRPr="00A35CA9">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DC913CB" w14:textId="77777777" w:rsidR="0035249F" w:rsidRPr="00A35CA9" w:rsidRDefault="0035249F" w:rsidP="00A35CA9">
      <w:pPr>
        <w:rPr>
          <w:szCs w:val="22"/>
        </w:rPr>
      </w:pPr>
    </w:p>
    <w:p w14:paraId="76090B77" w14:textId="77777777" w:rsidR="0035249F" w:rsidRPr="00A35CA9" w:rsidRDefault="0035249F" w:rsidP="00A35CA9">
      <w:pPr>
        <w:rPr>
          <w:szCs w:val="22"/>
        </w:rPr>
      </w:pPr>
      <w:r w:rsidRPr="00A35CA9">
        <w:rPr>
          <w:b/>
          <w:bCs/>
          <w:szCs w:val="22"/>
        </w:rPr>
        <w:t>CUARTO.</w:t>
      </w:r>
      <w:r w:rsidRPr="00A35CA9">
        <w:rPr>
          <w:szCs w:val="22"/>
        </w:rPr>
        <w:t xml:space="preserve"> Notifíquese a </w:t>
      </w:r>
      <w:r w:rsidRPr="00A35CA9">
        <w:rPr>
          <w:b/>
          <w:bCs/>
          <w:szCs w:val="22"/>
        </w:rPr>
        <w:t>LA PARTE RECURRENTE</w:t>
      </w:r>
      <w:r w:rsidRPr="00A35CA9">
        <w:rPr>
          <w:szCs w:val="22"/>
        </w:rPr>
        <w:t xml:space="preserve"> la presente resolución vía Sistema de Acceso a la Información Mexiquense (</w:t>
      </w:r>
      <w:r w:rsidRPr="00A35CA9">
        <w:rPr>
          <w:b/>
          <w:szCs w:val="22"/>
        </w:rPr>
        <w:t>SAIMEX</w:t>
      </w:r>
      <w:r w:rsidRPr="00A35CA9">
        <w:rPr>
          <w:szCs w:val="22"/>
        </w:rPr>
        <w:t>).</w:t>
      </w:r>
    </w:p>
    <w:p w14:paraId="5409C153" w14:textId="77777777" w:rsidR="0035249F" w:rsidRPr="00A35CA9" w:rsidRDefault="0035249F" w:rsidP="00A35CA9">
      <w:pPr>
        <w:rPr>
          <w:szCs w:val="22"/>
        </w:rPr>
      </w:pPr>
    </w:p>
    <w:p w14:paraId="154A78FA" w14:textId="77777777" w:rsidR="0035249F" w:rsidRPr="00A35CA9" w:rsidRDefault="0035249F" w:rsidP="00A35CA9">
      <w:pPr>
        <w:rPr>
          <w:szCs w:val="22"/>
        </w:rPr>
      </w:pPr>
      <w:r w:rsidRPr="00A35CA9">
        <w:rPr>
          <w:b/>
          <w:bCs/>
          <w:szCs w:val="22"/>
        </w:rPr>
        <w:t>QUINTO</w:t>
      </w:r>
      <w:r w:rsidRPr="00A35CA9">
        <w:rPr>
          <w:szCs w:val="22"/>
        </w:rPr>
        <w:t xml:space="preserve">. Hágase del conocimiento a </w:t>
      </w:r>
      <w:r w:rsidRPr="00A35CA9">
        <w:rPr>
          <w:b/>
          <w:bCs/>
          <w:szCs w:val="22"/>
        </w:rPr>
        <w:t>LA PARTE RECURRENTE</w:t>
      </w:r>
      <w:r w:rsidRPr="00A35CA9">
        <w:rPr>
          <w:szCs w:val="22"/>
        </w:rPr>
        <w:t xml:space="preserve"> que, de conformidad con lo establecido en el artículo 196 de la Ley de Transparencia y Acceso a la Información Pública </w:t>
      </w:r>
      <w:r w:rsidRPr="00A35CA9">
        <w:rPr>
          <w:szCs w:val="22"/>
        </w:rPr>
        <w:lastRenderedPageBreak/>
        <w:t>del Estado de México y Municipios, podrá impugnar la presente resolución vía Juicio de Amparo en los términos de las leyes aplicables.</w:t>
      </w:r>
    </w:p>
    <w:p w14:paraId="650FD0E8" w14:textId="77777777" w:rsidR="0035249F" w:rsidRPr="00A35CA9" w:rsidRDefault="0035249F" w:rsidP="00A35CA9">
      <w:pPr>
        <w:rPr>
          <w:szCs w:val="22"/>
        </w:rPr>
      </w:pPr>
    </w:p>
    <w:p w14:paraId="2ACE3610" w14:textId="77777777" w:rsidR="0035249F" w:rsidRPr="00A35CA9" w:rsidRDefault="0035249F" w:rsidP="00A35CA9">
      <w:pPr>
        <w:rPr>
          <w:szCs w:val="22"/>
        </w:rPr>
      </w:pPr>
      <w:r w:rsidRPr="00A35CA9">
        <w:rPr>
          <w:b/>
          <w:bCs/>
          <w:szCs w:val="22"/>
        </w:rPr>
        <w:t>SEXTO.</w:t>
      </w:r>
      <w:r w:rsidRPr="00A35CA9">
        <w:rPr>
          <w:szCs w:val="22"/>
        </w:rPr>
        <w:t xml:space="preserve"> De conformidad con el artículo 198 de la Ley de Transparencia y Acceso a la Información Pública del Estado de México y Municipios, el </w:t>
      </w:r>
      <w:r w:rsidRPr="00A35CA9">
        <w:rPr>
          <w:b/>
          <w:bCs/>
          <w:szCs w:val="22"/>
        </w:rPr>
        <w:t>SUJETO OBLIGADO</w:t>
      </w:r>
      <w:r w:rsidRPr="00A35CA9">
        <w:rPr>
          <w:szCs w:val="22"/>
        </w:rPr>
        <w:t xml:space="preserve"> podrá solicitar una ampliación de plazo de manera fundada y motivada, para el cumplimiento de la presente resolución.</w:t>
      </w:r>
    </w:p>
    <w:p w14:paraId="2BC8564F" w14:textId="6EA3BE80" w:rsidR="00FC3CE0" w:rsidRDefault="00FC3CE0" w:rsidP="00A35CA9">
      <w:pPr>
        <w:ind w:right="113"/>
        <w:rPr>
          <w:rFonts w:cs="Arial"/>
          <w:b/>
          <w:szCs w:val="22"/>
        </w:rPr>
      </w:pPr>
    </w:p>
    <w:p w14:paraId="1AD01A41" w14:textId="77777777" w:rsidR="00A35CA9" w:rsidRDefault="00A35CA9" w:rsidP="00A35CA9">
      <w:pPr>
        <w:ind w:right="113"/>
        <w:rPr>
          <w:rFonts w:cs="Arial"/>
          <w:b/>
          <w:szCs w:val="22"/>
        </w:rPr>
      </w:pPr>
    </w:p>
    <w:p w14:paraId="022A662A" w14:textId="77777777" w:rsidR="00C44AF8" w:rsidRDefault="00C44AF8" w:rsidP="00A35CA9">
      <w:pPr>
        <w:ind w:right="113"/>
        <w:rPr>
          <w:rFonts w:cs="Arial"/>
          <w:b/>
          <w:szCs w:val="22"/>
        </w:rPr>
      </w:pPr>
    </w:p>
    <w:p w14:paraId="2F9DFE46" w14:textId="77777777" w:rsidR="00C44AF8" w:rsidRPr="00A35CA9" w:rsidRDefault="00C44AF8" w:rsidP="00A35CA9">
      <w:pPr>
        <w:ind w:right="113"/>
        <w:rPr>
          <w:rFonts w:cs="Arial"/>
          <w:b/>
          <w:szCs w:val="22"/>
        </w:rPr>
      </w:pPr>
    </w:p>
    <w:p w14:paraId="719A5C63" w14:textId="26F76C12" w:rsidR="00664420" w:rsidRPr="00A35CA9" w:rsidRDefault="00664420" w:rsidP="00A35CA9">
      <w:pPr>
        <w:rPr>
          <w:rFonts w:eastAsia="Palatino Linotype" w:cs="Palatino Linotype"/>
          <w:szCs w:val="22"/>
        </w:rPr>
      </w:pPr>
      <w:r w:rsidRPr="00A35CA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C783A" w:rsidRPr="00A35CA9">
        <w:rPr>
          <w:rFonts w:eastAsia="Palatino Linotype" w:cs="Palatino Linotype"/>
          <w:szCs w:val="22"/>
        </w:rPr>
        <w:t>TRIGÉSIMA</w:t>
      </w:r>
      <w:r w:rsidR="00336B4B" w:rsidRPr="00A35CA9">
        <w:rPr>
          <w:rFonts w:eastAsia="Palatino Linotype" w:cs="Palatino Linotype"/>
          <w:szCs w:val="22"/>
        </w:rPr>
        <w:t xml:space="preserve"> </w:t>
      </w:r>
      <w:r w:rsidRPr="00A35CA9">
        <w:rPr>
          <w:rFonts w:eastAsia="Palatino Linotype" w:cs="Palatino Linotype"/>
          <w:szCs w:val="22"/>
        </w:rPr>
        <w:t xml:space="preserve">SESIÓN ORDINARIA, CELEBRADA EL </w:t>
      </w:r>
      <w:r w:rsidR="006C3622" w:rsidRPr="00A35CA9">
        <w:rPr>
          <w:rFonts w:eastAsia="Palatino Linotype" w:cs="Palatino Linotype"/>
          <w:szCs w:val="22"/>
        </w:rPr>
        <w:t>VEINTIOCHO</w:t>
      </w:r>
      <w:r w:rsidR="00E33714" w:rsidRPr="00A35CA9">
        <w:rPr>
          <w:rFonts w:eastAsia="Palatino Linotype" w:cs="Palatino Linotype"/>
          <w:szCs w:val="22"/>
        </w:rPr>
        <w:t xml:space="preserve"> DE AGOSTO</w:t>
      </w:r>
      <w:r w:rsidR="00336B4B" w:rsidRPr="00A35CA9">
        <w:rPr>
          <w:rFonts w:eastAsia="Palatino Linotype" w:cs="Palatino Linotype"/>
          <w:szCs w:val="22"/>
        </w:rPr>
        <w:t xml:space="preserve"> DE DOS MIL VEINTICUATRO, </w:t>
      </w:r>
      <w:r w:rsidRPr="00A35CA9">
        <w:rPr>
          <w:rFonts w:eastAsia="Palatino Linotype" w:cs="Palatino Linotype"/>
          <w:szCs w:val="22"/>
        </w:rPr>
        <w:t>ANTE EL SECRETARIO TÉCNICO DEL PLENO, ALEXIS TAPIA RAMÍREZ.</w:t>
      </w:r>
    </w:p>
    <w:p w14:paraId="26F5FDEB" w14:textId="77777777" w:rsidR="008629A5" w:rsidRPr="00A35CA9" w:rsidRDefault="008629A5" w:rsidP="00A35CA9">
      <w:pPr>
        <w:ind w:right="-93"/>
        <w:rPr>
          <w:szCs w:val="22"/>
        </w:rPr>
      </w:pPr>
      <w:r w:rsidRPr="00A35CA9">
        <w:rPr>
          <w:rFonts w:eastAsia="Palatino Linotype" w:cs="Palatino Linotype"/>
          <w:szCs w:val="22"/>
        </w:rPr>
        <w:t>SCMM/AGZ/DEMF/PAG</w:t>
      </w:r>
    </w:p>
    <w:p w14:paraId="49D72DA3" w14:textId="77777777" w:rsidR="00664420" w:rsidRPr="00A35CA9" w:rsidRDefault="00664420" w:rsidP="00A35CA9">
      <w:pPr>
        <w:ind w:right="-93"/>
        <w:rPr>
          <w:rFonts w:eastAsia="Calibri" w:cs="Tahoma"/>
          <w:bCs/>
          <w:szCs w:val="22"/>
          <w:lang w:eastAsia="en-US"/>
        </w:rPr>
      </w:pPr>
    </w:p>
    <w:p w14:paraId="5EFEA0CD" w14:textId="77777777" w:rsidR="00664420" w:rsidRPr="00A35CA9" w:rsidRDefault="00664420" w:rsidP="00A35CA9">
      <w:pPr>
        <w:ind w:right="-93"/>
        <w:rPr>
          <w:rFonts w:eastAsia="Calibri" w:cs="Tahoma"/>
          <w:szCs w:val="22"/>
          <w:lang w:val="es-ES"/>
        </w:rPr>
      </w:pPr>
    </w:p>
    <w:p w14:paraId="696BC976" w14:textId="77777777" w:rsidR="00664420" w:rsidRPr="00A35CA9" w:rsidRDefault="00664420" w:rsidP="00A35CA9">
      <w:pPr>
        <w:ind w:right="-93"/>
        <w:rPr>
          <w:rFonts w:eastAsia="Calibri" w:cs="Tahoma"/>
          <w:bCs/>
          <w:szCs w:val="22"/>
          <w:lang w:val="es-ES" w:eastAsia="en-US"/>
        </w:rPr>
      </w:pPr>
    </w:p>
    <w:p w14:paraId="671CB0C5" w14:textId="77777777" w:rsidR="00664420" w:rsidRPr="00A35CA9" w:rsidRDefault="00664420" w:rsidP="00A35CA9">
      <w:pPr>
        <w:ind w:right="-93"/>
        <w:rPr>
          <w:rFonts w:eastAsia="Calibri" w:cs="Tahoma"/>
          <w:bCs/>
          <w:szCs w:val="22"/>
          <w:lang w:val="es-ES_tradnl" w:eastAsia="en-US"/>
        </w:rPr>
      </w:pPr>
    </w:p>
    <w:p w14:paraId="52B66DE7" w14:textId="77777777" w:rsidR="00664420" w:rsidRPr="00A35CA9" w:rsidRDefault="00664420" w:rsidP="00A35CA9">
      <w:pPr>
        <w:ind w:right="-93"/>
        <w:rPr>
          <w:rFonts w:eastAsia="Calibri" w:cs="Tahoma"/>
          <w:bCs/>
          <w:szCs w:val="22"/>
          <w:lang w:val="es-ES_tradnl" w:eastAsia="en-US"/>
        </w:rPr>
      </w:pPr>
    </w:p>
    <w:p w14:paraId="3BA305D1" w14:textId="77777777" w:rsidR="00664420" w:rsidRPr="00A35CA9" w:rsidRDefault="00664420" w:rsidP="00A35CA9">
      <w:pPr>
        <w:ind w:right="-93"/>
        <w:rPr>
          <w:rFonts w:eastAsia="Calibri" w:cs="Tahoma"/>
          <w:bCs/>
          <w:szCs w:val="22"/>
          <w:lang w:val="es-ES_tradnl" w:eastAsia="en-US"/>
        </w:rPr>
      </w:pPr>
    </w:p>
    <w:p w14:paraId="78230707" w14:textId="77777777" w:rsidR="00664420" w:rsidRPr="00A35CA9" w:rsidRDefault="00664420" w:rsidP="00A35CA9">
      <w:pPr>
        <w:ind w:right="-93"/>
        <w:rPr>
          <w:rFonts w:eastAsia="Calibri" w:cs="Tahoma"/>
          <w:bCs/>
          <w:szCs w:val="22"/>
          <w:lang w:val="es-ES_tradnl" w:eastAsia="en-US"/>
        </w:rPr>
      </w:pPr>
    </w:p>
    <w:p w14:paraId="72D18B28" w14:textId="77777777" w:rsidR="00664420" w:rsidRPr="00A35CA9" w:rsidRDefault="00664420" w:rsidP="00A35CA9">
      <w:pPr>
        <w:ind w:right="-93"/>
        <w:rPr>
          <w:rFonts w:eastAsia="Calibri" w:cs="Tahoma"/>
          <w:bCs/>
          <w:szCs w:val="22"/>
          <w:lang w:val="es-ES_tradnl" w:eastAsia="en-US"/>
        </w:rPr>
      </w:pPr>
    </w:p>
    <w:p w14:paraId="6BD461DC" w14:textId="77777777" w:rsidR="00664420" w:rsidRPr="00A35CA9" w:rsidRDefault="00664420" w:rsidP="00A35CA9">
      <w:pPr>
        <w:tabs>
          <w:tab w:val="center" w:pos="4568"/>
        </w:tabs>
        <w:ind w:right="-93"/>
        <w:rPr>
          <w:rFonts w:eastAsia="Calibri" w:cs="Tahoma"/>
          <w:bCs/>
          <w:szCs w:val="22"/>
          <w:lang w:eastAsia="en-US"/>
        </w:rPr>
      </w:pPr>
    </w:p>
    <w:p w14:paraId="4DBB1727" w14:textId="77777777" w:rsidR="00664420" w:rsidRPr="00A35CA9" w:rsidRDefault="00664420" w:rsidP="00A35CA9">
      <w:pPr>
        <w:tabs>
          <w:tab w:val="center" w:pos="4568"/>
        </w:tabs>
        <w:ind w:right="-93"/>
        <w:rPr>
          <w:rFonts w:eastAsia="Calibri" w:cs="Tahoma"/>
          <w:bCs/>
          <w:szCs w:val="22"/>
          <w:lang w:eastAsia="en-US"/>
        </w:rPr>
      </w:pPr>
    </w:p>
    <w:p w14:paraId="1D74121B" w14:textId="77777777" w:rsidR="00664420" w:rsidRPr="00A35CA9" w:rsidRDefault="00664420" w:rsidP="00A35CA9">
      <w:pPr>
        <w:tabs>
          <w:tab w:val="center" w:pos="4568"/>
        </w:tabs>
        <w:ind w:right="-93"/>
        <w:rPr>
          <w:rFonts w:eastAsia="Calibri" w:cs="Tahoma"/>
          <w:bCs/>
          <w:szCs w:val="22"/>
          <w:lang w:eastAsia="en-US"/>
        </w:rPr>
      </w:pPr>
    </w:p>
    <w:p w14:paraId="08E74E9C" w14:textId="77777777" w:rsidR="00664420" w:rsidRPr="00A35CA9" w:rsidRDefault="00664420" w:rsidP="00A35CA9">
      <w:pPr>
        <w:tabs>
          <w:tab w:val="center" w:pos="4568"/>
        </w:tabs>
        <w:ind w:right="-93"/>
        <w:rPr>
          <w:rFonts w:eastAsia="Calibri" w:cs="Tahoma"/>
          <w:bCs/>
          <w:szCs w:val="22"/>
          <w:lang w:eastAsia="en-US"/>
        </w:rPr>
      </w:pPr>
    </w:p>
    <w:p w14:paraId="2CBF5E03" w14:textId="77777777" w:rsidR="00664420" w:rsidRPr="00A35CA9" w:rsidRDefault="00664420" w:rsidP="00A35CA9">
      <w:pPr>
        <w:tabs>
          <w:tab w:val="center" w:pos="4568"/>
        </w:tabs>
        <w:ind w:right="-93"/>
        <w:rPr>
          <w:rFonts w:eastAsia="Calibri" w:cs="Tahoma"/>
          <w:bCs/>
          <w:szCs w:val="22"/>
          <w:lang w:eastAsia="en-US"/>
        </w:rPr>
      </w:pPr>
    </w:p>
    <w:p w14:paraId="44865A6D" w14:textId="77777777" w:rsidR="00664420" w:rsidRPr="00A35CA9" w:rsidRDefault="00664420" w:rsidP="00A35CA9">
      <w:pPr>
        <w:tabs>
          <w:tab w:val="center" w:pos="4568"/>
        </w:tabs>
        <w:ind w:right="-93"/>
        <w:rPr>
          <w:rFonts w:eastAsia="Calibri" w:cs="Tahoma"/>
          <w:bCs/>
          <w:szCs w:val="22"/>
          <w:lang w:eastAsia="en-US"/>
        </w:rPr>
      </w:pPr>
    </w:p>
    <w:p w14:paraId="7147F06B" w14:textId="77777777" w:rsidR="00664420" w:rsidRPr="00A35CA9" w:rsidRDefault="00664420" w:rsidP="00A35CA9">
      <w:pPr>
        <w:tabs>
          <w:tab w:val="center" w:pos="4568"/>
        </w:tabs>
        <w:ind w:right="-93"/>
        <w:rPr>
          <w:rFonts w:eastAsia="Calibri" w:cs="Tahoma"/>
          <w:bCs/>
          <w:szCs w:val="22"/>
          <w:lang w:eastAsia="en-US"/>
        </w:rPr>
      </w:pPr>
    </w:p>
    <w:p w14:paraId="6FDF3D7E" w14:textId="77777777" w:rsidR="00664420" w:rsidRPr="00A35CA9" w:rsidRDefault="00664420" w:rsidP="00A35CA9">
      <w:pPr>
        <w:tabs>
          <w:tab w:val="center" w:pos="4568"/>
        </w:tabs>
        <w:ind w:right="-93"/>
        <w:rPr>
          <w:rFonts w:eastAsia="Calibri" w:cs="Tahoma"/>
          <w:bCs/>
          <w:szCs w:val="22"/>
          <w:lang w:eastAsia="en-US"/>
        </w:rPr>
      </w:pPr>
    </w:p>
    <w:p w14:paraId="6246F818" w14:textId="77777777" w:rsidR="00664420" w:rsidRPr="00A35CA9" w:rsidRDefault="00664420" w:rsidP="00A35CA9">
      <w:pPr>
        <w:tabs>
          <w:tab w:val="center" w:pos="4568"/>
        </w:tabs>
        <w:ind w:right="-93"/>
        <w:rPr>
          <w:rFonts w:eastAsia="Calibri" w:cs="Tahoma"/>
          <w:bCs/>
          <w:szCs w:val="22"/>
          <w:lang w:eastAsia="en-US"/>
        </w:rPr>
      </w:pPr>
    </w:p>
    <w:p w14:paraId="57A88B28" w14:textId="77777777" w:rsidR="00664420" w:rsidRPr="00A35CA9" w:rsidRDefault="00664420" w:rsidP="00A35CA9">
      <w:pPr>
        <w:tabs>
          <w:tab w:val="center" w:pos="4568"/>
        </w:tabs>
        <w:ind w:right="-93"/>
        <w:rPr>
          <w:rFonts w:eastAsia="Calibri" w:cs="Tahoma"/>
          <w:bCs/>
          <w:szCs w:val="22"/>
          <w:lang w:eastAsia="en-US"/>
        </w:rPr>
      </w:pPr>
    </w:p>
    <w:p w14:paraId="77EF6095" w14:textId="77777777" w:rsidR="00664420" w:rsidRPr="00A35CA9" w:rsidRDefault="00664420" w:rsidP="00A35CA9">
      <w:pPr>
        <w:tabs>
          <w:tab w:val="center" w:pos="4568"/>
        </w:tabs>
        <w:ind w:right="-93"/>
        <w:rPr>
          <w:rFonts w:eastAsia="Calibri" w:cs="Tahoma"/>
          <w:bCs/>
          <w:szCs w:val="22"/>
          <w:lang w:eastAsia="en-US"/>
        </w:rPr>
      </w:pPr>
    </w:p>
    <w:p w14:paraId="35593947" w14:textId="77777777" w:rsidR="00664420" w:rsidRPr="00A35CA9" w:rsidRDefault="00664420" w:rsidP="00A35CA9">
      <w:pPr>
        <w:tabs>
          <w:tab w:val="center" w:pos="4568"/>
        </w:tabs>
        <w:ind w:right="-93"/>
        <w:rPr>
          <w:rFonts w:eastAsia="Calibri" w:cs="Tahoma"/>
          <w:bCs/>
          <w:szCs w:val="22"/>
          <w:lang w:eastAsia="en-US"/>
        </w:rPr>
      </w:pPr>
    </w:p>
    <w:p w14:paraId="3AF72A17" w14:textId="77777777" w:rsidR="00664420" w:rsidRPr="00A35CA9" w:rsidRDefault="00664420" w:rsidP="00A35CA9">
      <w:pPr>
        <w:tabs>
          <w:tab w:val="center" w:pos="4568"/>
        </w:tabs>
        <w:ind w:right="-93"/>
        <w:rPr>
          <w:rFonts w:eastAsia="Calibri" w:cs="Tahoma"/>
          <w:bCs/>
          <w:szCs w:val="22"/>
          <w:lang w:eastAsia="en-US"/>
        </w:rPr>
      </w:pPr>
    </w:p>
    <w:p w14:paraId="37169144" w14:textId="77777777" w:rsidR="00664420" w:rsidRPr="00A35CA9" w:rsidRDefault="00664420" w:rsidP="00A35CA9">
      <w:pPr>
        <w:tabs>
          <w:tab w:val="center" w:pos="4568"/>
        </w:tabs>
        <w:ind w:right="-93"/>
        <w:rPr>
          <w:rFonts w:eastAsia="Calibri" w:cs="Tahoma"/>
          <w:bCs/>
          <w:szCs w:val="22"/>
          <w:lang w:eastAsia="en-US"/>
        </w:rPr>
      </w:pPr>
    </w:p>
    <w:p w14:paraId="77CFC088" w14:textId="77777777" w:rsidR="00664420" w:rsidRPr="00A35CA9" w:rsidRDefault="00664420" w:rsidP="00A35CA9">
      <w:pPr>
        <w:tabs>
          <w:tab w:val="center" w:pos="4568"/>
        </w:tabs>
        <w:ind w:right="-93"/>
        <w:rPr>
          <w:rFonts w:eastAsia="Calibri" w:cs="Tahoma"/>
          <w:bCs/>
          <w:szCs w:val="22"/>
          <w:lang w:eastAsia="en-US"/>
        </w:rPr>
      </w:pPr>
    </w:p>
    <w:p w14:paraId="781A11A5" w14:textId="77777777" w:rsidR="00664420" w:rsidRPr="00A35CA9" w:rsidRDefault="00664420" w:rsidP="00A35CA9">
      <w:pPr>
        <w:tabs>
          <w:tab w:val="center" w:pos="4568"/>
        </w:tabs>
        <w:ind w:right="-93"/>
        <w:rPr>
          <w:rFonts w:eastAsia="Calibri" w:cs="Tahoma"/>
          <w:bCs/>
          <w:szCs w:val="22"/>
          <w:lang w:eastAsia="en-US"/>
        </w:rPr>
      </w:pPr>
    </w:p>
    <w:p w14:paraId="5B4ADFF3" w14:textId="77777777" w:rsidR="00A131AC" w:rsidRPr="00A35CA9" w:rsidRDefault="00A131AC" w:rsidP="00A35CA9">
      <w:pPr>
        <w:rPr>
          <w:szCs w:val="22"/>
        </w:rPr>
      </w:pPr>
    </w:p>
    <w:sectPr w:rsidR="00A131AC" w:rsidRPr="00A35CA9"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EB6A7" w14:textId="77777777" w:rsidR="00643CD9" w:rsidRDefault="00643CD9" w:rsidP="00664420">
      <w:pPr>
        <w:spacing w:line="240" w:lineRule="auto"/>
      </w:pPr>
      <w:r>
        <w:separator/>
      </w:r>
    </w:p>
  </w:endnote>
  <w:endnote w:type="continuationSeparator" w:id="0">
    <w:p w14:paraId="5984453F" w14:textId="77777777" w:rsidR="00643CD9" w:rsidRDefault="00643CD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A7E51" w:rsidRDefault="008A7E51">
    <w:pPr>
      <w:tabs>
        <w:tab w:val="center" w:pos="4550"/>
        <w:tab w:val="left" w:pos="5818"/>
      </w:tabs>
      <w:ind w:right="260"/>
      <w:jc w:val="right"/>
      <w:rPr>
        <w:color w:val="071320" w:themeColor="text2" w:themeShade="80"/>
        <w:sz w:val="24"/>
        <w:szCs w:val="24"/>
      </w:rPr>
    </w:pPr>
  </w:p>
  <w:p w14:paraId="1BCA7F23" w14:textId="77777777" w:rsidR="008A7E51" w:rsidRDefault="008A7E5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A7E51" w:rsidRDefault="008A7E5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45122" w:rsidRPr="00145122">
      <w:rPr>
        <w:noProof/>
        <w:color w:val="0A1D30" w:themeColor="text2" w:themeShade="BF"/>
        <w:sz w:val="24"/>
        <w:szCs w:val="24"/>
        <w:lang w:val="es-ES"/>
      </w:rPr>
      <w:t>33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45122" w:rsidRPr="00145122">
      <w:rPr>
        <w:noProof/>
        <w:color w:val="0A1D30" w:themeColor="text2" w:themeShade="BF"/>
        <w:sz w:val="24"/>
        <w:szCs w:val="24"/>
        <w:lang w:val="es-ES"/>
      </w:rPr>
      <w:t>35</w:t>
    </w:r>
    <w:r>
      <w:rPr>
        <w:color w:val="0A1D30" w:themeColor="text2" w:themeShade="BF"/>
        <w:sz w:val="24"/>
        <w:szCs w:val="24"/>
      </w:rPr>
      <w:fldChar w:fldCharType="end"/>
    </w:r>
  </w:p>
  <w:p w14:paraId="310E15C0" w14:textId="77777777" w:rsidR="008A7E51" w:rsidRDefault="008A7E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E9603" w14:textId="77777777" w:rsidR="00643CD9" w:rsidRDefault="00643CD9" w:rsidP="00664420">
      <w:pPr>
        <w:spacing w:line="240" w:lineRule="auto"/>
      </w:pPr>
      <w:r>
        <w:separator/>
      </w:r>
    </w:p>
  </w:footnote>
  <w:footnote w:type="continuationSeparator" w:id="0">
    <w:p w14:paraId="4D43E9AF" w14:textId="77777777" w:rsidR="00643CD9" w:rsidRDefault="00643CD9" w:rsidP="00664420">
      <w:pPr>
        <w:spacing w:line="240" w:lineRule="auto"/>
      </w:pPr>
      <w:r>
        <w:continuationSeparator/>
      </w:r>
    </w:p>
  </w:footnote>
  <w:footnote w:id="1">
    <w:p w14:paraId="6FE31054" w14:textId="77777777" w:rsidR="008A7E51" w:rsidRDefault="008A7E51" w:rsidP="006B7FEF">
      <w:pPr>
        <w:rPr>
          <w:rFonts w:eastAsia="Palatino Linotype" w:cs="Palatino Linotype"/>
          <w:sz w:val="16"/>
          <w:szCs w:val="16"/>
        </w:rPr>
      </w:pPr>
      <w:r>
        <w:rPr>
          <w:vertAlign w:val="superscript"/>
        </w:rPr>
        <w:footnoteRef/>
      </w:r>
      <w:r>
        <w:rPr>
          <w:rFonts w:eastAsia="Palatino Linotype" w:cs="Palatino Linotype"/>
          <w:sz w:val="16"/>
          <w:szCs w:val="16"/>
        </w:rPr>
        <w:t xml:space="preserve"> BURGOA ORIHUELA Ignacio. </w:t>
      </w:r>
      <w:r>
        <w:rPr>
          <w:rFonts w:eastAsia="Palatino Linotype" w:cs="Palatino Linotype"/>
          <w:i/>
          <w:sz w:val="16"/>
          <w:szCs w:val="16"/>
        </w:rPr>
        <w:t>Diccionario De Derecho Constitucional, Garantías y Amparo</w:t>
      </w:r>
      <w:r>
        <w:rPr>
          <w:rFonts w:eastAsia="Palatino Linotype" w:cs="Palatino Linotype"/>
          <w:sz w:val="16"/>
          <w:szCs w:val="16"/>
        </w:rPr>
        <w:t>. Ed. Porrúa, S.A., México. 1992. p. 115.</w:t>
      </w:r>
    </w:p>
  </w:footnote>
  <w:footnote w:id="2">
    <w:p w14:paraId="74F66837" w14:textId="77777777" w:rsidR="008A7E51" w:rsidRDefault="008A7E51" w:rsidP="006B7FEF">
      <w:pPr>
        <w:pBdr>
          <w:top w:val="nil"/>
          <w:left w:val="nil"/>
          <w:bottom w:val="nil"/>
          <w:right w:val="nil"/>
          <w:between w:val="nil"/>
        </w:pBdr>
        <w:rPr>
          <w:rFonts w:eastAsia="Palatino Linotype" w:cs="Palatino Linotype"/>
          <w:i/>
          <w:color w:val="000000"/>
          <w:sz w:val="16"/>
          <w:szCs w:val="16"/>
        </w:rPr>
      </w:pPr>
      <w:r>
        <w:rPr>
          <w:vertAlign w:val="superscript"/>
        </w:rPr>
        <w:footnoteRef/>
      </w:r>
      <w:r>
        <w:rPr>
          <w:rFonts w:eastAsia="Palatino Linotype" w:cs="Palatino Linotype"/>
          <w:color w:val="000000"/>
          <w:sz w:val="16"/>
          <w:szCs w:val="16"/>
        </w:rPr>
        <w:t xml:space="preserve"> CIENFUEGOS SALGADO David. </w:t>
      </w:r>
      <w:r>
        <w:rPr>
          <w:rFonts w:eastAsia="Palatino Linotype" w:cs="Palatino Linotype"/>
          <w:i/>
          <w:color w:val="000000"/>
          <w:sz w:val="16"/>
          <w:szCs w:val="16"/>
        </w:rPr>
        <w:t xml:space="preserve">El Derecho de Petición en México. </w:t>
      </w:r>
      <w:r>
        <w:rPr>
          <w:rFonts w:eastAsia="Palatino Linotype" w:cs="Palatino Linotype"/>
          <w:color w:val="000000"/>
          <w:sz w:val="16"/>
          <w:szCs w:val="16"/>
        </w:rPr>
        <w:t>Ed. Instituto de Investigaciones Jurídica UNAM. México 2004. p. 31</w:t>
      </w:r>
    </w:p>
  </w:footnote>
  <w:footnote w:id="3">
    <w:p w14:paraId="2C08F001" w14:textId="77777777" w:rsidR="008A7E51" w:rsidRDefault="008A7E51" w:rsidP="006B7FEF">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ROBLES HERNÁNDEZ José Guadalupe. </w:t>
      </w:r>
      <w:r>
        <w:rPr>
          <w:rFonts w:eastAsia="Palatino Linotype" w:cs="Palatino Linotype"/>
          <w:i/>
          <w:color w:val="000000"/>
          <w:sz w:val="16"/>
          <w:szCs w:val="16"/>
        </w:rPr>
        <w:t xml:space="preserve">Derecho de la Información y Comunicación Pública. </w:t>
      </w:r>
      <w:r>
        <w:rPr>
          <w:rFonts w:eastAsia="Palatino Linotype" w:cs="Palatino Linotype"/>
          <w:color w:val="000000"/>
          <w:sz w:val="16"/>
          <w:szCs w:val="16"/>
        </w:rPr>
        <w:t>Ed. Universidad de Occidente. México. 2004, p. 72.</w:t>
      </w:r>
    </w:p>
  </w:footnote>
  <w:footnote w:id="4">
    <w:p w14:paraId="6DEC3119" w14:textId="77777777" w:rsidR="008A7E51" w:rsidRDefault="008A7E51" w:rsidP="006B7FEF">
      <w:pPr>
        <w:pStyle w:val="Textonotapie"/>
      </w:pPr>
      <w:r>
        <w:rPr>
          <w:rStyle w:val="Refdenotaalpie"/>
        </w:rPr>
        <w:footnoteRef/>
      </w:r>
      <w:r>
        <w:t xml:space="preserve"> </w:t>
      </w:r>
      <w:r>
        <w:rPr>
          <w:rFonts w:eastAsia="Palatino Linotype" w:cs="Palatino Linotype"/>
          <w:sz w:val="16"/>
          <w:szCs w:val="16"/>
        </w:rPr>
        <w:t xml:space="preserve">VILLANUEVA </w:t>
      </w:r>
      <w:proofErr w:type="spellStart"/>
      <w:r>
        <w:rPr>
          <w:rFonts w:eastAsia="Palatino Linotype" w:cs="Palatino Linotype"/>
          <w:sz w:val="16"/>
          <w:szCs w:val="16"/>
        </w:rPr>
        <w:t>VILLANUEVA</w:t>
      </w:r>
      <w:proofErr w:type="spellEnd"/>
      <w:r>
        <w:rPr>
          <w:rFonts w:eastAsia="Palatino Linotype" w:cs="Palatino Linotype"/>
          <w:sz w:val="16"/>
          <w:szCs w:val="16"/>
        </w:rPr>
        <w:t xml:space="preserve"> Ernesto. Derecho de la Información, Ed. Porrúa. 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A7E51" w:rsidRPr="00330DA7" w14:paraId="070A4B18" w14:textId="77777777" w:rsidTr="003F35FD">
      <w:trPr>
        <w:trHeight w:val="144"/>
        <w:jc w:val="right"/>
      </w:trPr>
      <w:tc>
        <w:tcPr>
          <w:tcW w:w="2727" w:type="dxa"/>
        </w:tcPr>
        <w:p w14:paraId="62B7493A" w14:textId="337DF4A3" w:rsidR="008A7E51" w:rsidRPr="00330DA7" w:rsidRDefault="008A7E5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4564717" w:rsidR="008A7E51" w:rsidRPr="00A90C72" w:rsidRDefault="008A7E51" w:rsidP="000748DF">
          <w:pPr>
            <w:tabs>
              <w:tab w:val="right" w:pos="8838"/>
            </w:tabs>
            <w:ind w:left="-74" w:right="-105"/>
            <w:rPr>
              <w:rFonts w:eastAsia="Calibri" w:cs="Tahoma"/>
              <w:szCs w:val="22"/>
              <w:lang w:eastAsia="en-US"/>
            </w:rPr>
          </w:pPr>
          <w:r w:rsidRPr="001A1B81">
            <w:rPr>
              <w:rFonts w:eastAsia="Calibri" w:cs="Tahoma"/>
              <w:szCs w:val="22"/>
              <w:lang w:eastAsia="en-US"/>
            </w:rPr>
            <w:t>03592/INFOEM/IP/RR/2024</w:t>
          </w:r>
        </w:p>
      </w:tc>
    </w:tr>
    <w:tr w:rsidR="008A7E51" w:rsidRPr="00330DA7" w14:paraId="4521E058" w14:textId="77777777" w:rsidTr="003F35FD">
      <w:trPr>
        <w:trHeight w:val="283"/>
        <w:jc w:val="right"/>
      </w:trPr>
      <w:tc>
        <w:tcPr>
          <w:tcW w:w="2727" w:type="dxa"/>
        </w:tcPr>
        <w:p w14:paraId="0B68C086" w14:textId="77777777" w:rsidR="008A7E51" w:rsidRPr="00330DA7" w:rsidRDefault="008A7E5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8151AFA" w:rsidR="008A7E51" w:rsidRPr="00952DD0" w:rsidRDefault="008A7E51" w:rsidP="003F35FD">
          <w:pPr>
            <w:tabs>
              <w:tab w:val="left" w:pos="2834"/>
              <w:tab w:val="right" w:pos="8838"/>
            </w:tabs>
            <w:ind w:left="-108" w:right="-105"/>
            <w:rPr>
              <w:rFonts w:eastAsia="Calibri" w:cs="Tahoma"/>
              <w:szCs w:val="22"/>
              <w:lang w:eastAsia="en-US"/>
            </w:rPr>
          </w:pPr>
          <w:r w:rsidRPr="001A1B81">
            <w:rPr>
              <w:rFonts w:eastAsia="Calibri" w:cs="Tahoma"/>
              <w:szCs w:val="22"/>
              <w:lang w:eastAsia="en-US"/>
            </w:rPr>
            <w:t>Ayuntamiento de Toluca</w:t>
          </w:r>
        </w:p>
      </w:tc>
    </w:tr>
    <w:tr w:rsidR="008A7E51" w:rsidRPr="00330DA7" w14:paraId="6331D9B6" w14:textId="77777777" w:rsidTr="003F35FD">
      <w:trPr>
        <w:trHeight w:val="283"/>
        <w:jc w:val="right"/>
      </w:trPr>
      <w:tc>
        <w:tcPr>
          <w:tcW w:w="2727" w:type="dxa"/>
        </w:tcPr>
        <w:p w14:paraId="3FA86BAE" w14:textId="68E88B1D" w:rsidR="008A7E51" w:rsidRPr="00330DA7" w:rsidRDefault="008A7E51"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A7E51" w:rsidRPr="00EA66FC" w:rsidRDefault="008A7E5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A7E51" w:rsidRPr="00443C6B" w:rsidRDefault="008A7E5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A7E51" w:rsidRPr="00330DA7" w14:paraId="29CFF901" w14:textId="77777777" w:rsidTr="004B56B4">
      <w:trPr>
        <w:trHeight w:val="1435"/>
      </w:trPr>
      <w:tc>
        <w:tcPr>
          <w:tcW w:w="283" w:type="dxa"/>
          <w:shd w:val="clear" w:color="auto" w:fill="auto"/>
        </w:tcPr>
        <w:p w14:paraId="046B9F8F" w14:textId="56D2D896" w:rsidR="008A7E51" w:rsidRPr="00330DA7" w:rsidRDefault="008A7E51"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A7E51" w:rsidRPr="00330DA7" w14:paraId="04F272D2" w14:textId="77777777" w:rsidTr="004B56B4">
            <w:trPr>
              <w:trHeight w:val="144"/>
            </w:trPr>
            <w:tc>
              <w:tcPr>
                <w:tcW w:w="2727" w:type="dxa"/>
              </w:tcPr>
              <w:p w14:paraId="2FD4DBF6" w14:textId="77777777" w:rsidR="008A7E51" w:rsidRPr="00330DA7" w:rsidRDefault="008A7E51" w:rsidP="004B56B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8CAED9D" w:rsidR="008A7E51" w:rsidRPr="00A90C72" w:rsidRDefault="008A7E51" w:rsidP="000748DF">
                <w:pPr>
                  <w:tabs>
                    <w:tab w:val="right" w:pos="8838"/>
                  </w:tabs>
                  <w:ind w:left="-74" w:right="-105"/>
                  <w:rPr>
                    <w:rFonts w:eastAsia="Calibri" w:cs="Tahoma"/>
                    <w:szCs w:val="22"/>
                    <w:lang w:eastAsia="en-US"/>
                  </w:rPr>
                </w:pPr>
                <w:r w:rsidRPr="001A1B81">
                  <w:rPr>
                    <w:rFonts w:eastAsia="Calibri" w:cs="Tahoma"/>
                    <w:szCs w:val="22"/>
                    <w:lang w:eastAsia="en-US"/>
                  </w:rPr>
                  <w:t>03592/INFOEM/IP/RR/2024</w:t>
                </w:r>
              </w:p>
            </w:tc>
            <w:tc>
              <w:tcPr>
                <w:tcW w:w="3402" w:type="dxa"/>
              </w:tcPr>
              <w:p w14:paraId="71DEA1CF" w14:textId="77777777" w:rsidR="008A7E51" w:rsidRDefault="008A7E51" w:rsidP="004B56B4">
                <w:pPr>
                  <w:tabs>
                    <w:tab w:val="right" w:pos="8838"/>
                  </w:tabs>
                  <w:ind w:left="-74" w:right="-105"/>
                  <w:rPr>
                    <w:rFonts w:eastAsia="Calibri" w:cs="Tahoma"/>
                    <w:szCs w:val="22"/>
                    <w:lang w:eastAsia="en-US"/>
                  </w:rPr>
                </w:pPr>
              </w:p>
            </w:tc>
          </w:tr>
          <w:tr w:rsidR="008A7E51" w:rsidRPr="00330DA7" w14:paraId="05C58951" w14:textId="77777777" w:rsidTr="004B56B4">
            <w:trPr>
              <w:trHeight w:val="144"/>
            </w:trPr>
            <w:tc>
              <w:tcPr>
                <w:tcW w:w="2727" w:type="dxa"/>
              </w:tcPr>
              <w:p w14:paraId="642B9610" w14:textId="77777777" w:rsidR="008A7E51" w:rsidRPr="00330DA7" w:rsidRDefault="008A7E51" w:rsidP="004B56B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A341F42" w:rsidR="008A7E51" w:rsidRPr="005F19B1" w:rsidRDefault="00145122" w:rsidP="004B56B4">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8A7E51" w:rsidRPr="005F19B1" w:rsidRDefault="008A7E51" w:rsidP="004B56B4">
                <w:pPr>
                  <w:tabs>
                    <w:tab w:val="left" w:pos="3122"/>
                    <w:tab w:val="right" w:pos="8838"/>
                  </w:tabs>
                  <w:ind w:left="-105" w:right="-105"/>
                  <w:rPr>
                    <w:rFonts w:eastAsia="Calibri" w:cs="Tahoma"/>
                    <w:szCs w:val="22"/>
                    <w:lang w:eastAsia="en-US"/>
                  </w:rPr>
                </w:pPr>
              </w:p>
            </w:tc>
          </w:tr>
          <w:bookmarkEnd w:id="1"/>
          <w:tr w:rsidR="008A7E51" w:rsidRPr="00330DA7" w14:paraId="00E6CDC1" w14:textId="77777777" w:rsidTr="004B56B4">
            <w:trPr>
              <w:trHeight w:val="283"/>
            </w:trPr>
            <w:tc>
              <w:tcPr>
                <w:tcW w:w="2727" w:type="dxa"/>
              </w:tcPr>
              <w:p w14:paraId="0631AD24" w14:textId="77777777" w:rsidR="008A7E51" w:rsidRPr="00330DA7" w:rsidRDefault="008A7E51"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31EE2B5" w:rsidR="008A7E51" w:rsidRPr="00952DD0" w:rsidRDefault="008A7E51" w:rsidP="004B56B4">
                <w:pPr>
                  <w:tabs>
                    <w:tab w:val="left" w:pos="2834"/>
                    <w:tab w:val="right" w:pos="8838"/>
                  </w:tabs>
                  <w:ind w:left="-108" w:right="-105"/>
                  <w:rPr>
                    <w:rFonts w:eastAsia="Calibri" w:cs="Tahoma"/>
                    <w:szCs w:val="22"/>
                    <w:lang w:eastAsia="en-US"/>
                  </w:rPr>
                </w:pPr>
                <w:r w:rsidRPr="001A1B81">
                  <w:rPr>
                    <w:rFonts w:eastAsia="Calibri" w:cs="Tahoma"/>
                    <w:szCs w:val="22"/>
                    <w:lang w:eastAsia="en-US"/>
                  </w:rPr>
                  <w:t>Ayuntamiento de Toluca</w:t>
                </w:r>
              </w:p>
            </w:tc>
            <w:tc>
              <w:tcPr>
                <w:tcW w:w="3402" w:type="dxa"/>
              </w:tcPr>
              <w:p w14:paraId="3A7DA319" w14:textId="77777777" w:rsidR="008A7E51" w:rsidRPr="00A90C72" w:rsidRDefault="008A7E51" w:rsidP="004B56B4">
                <w:pPr>
                  <w:tabs>
                    <w:tab w:val="left" w:pos="2834"/>
                    <w:tab w:val="right" w:pos="8838"/>
                  </w:tabs>
                  <w:ind w:left="-108" w:right="-105"/>
                  <w:rPr>
                    <w:rFonts w:eastAsia="Calibri" w:cs="Tahoma"/>
                    <w:szCs w:val="22"/>
                    <w:lang w:eastAsia="en-US"/>
                  </w:rPr>
                </w:pPr>
              </w:p>
            </w:tc>
          </w:tr>
          <w:tr w:rsidR="008A7E51" w:rsidRPr="00330DA7" w14:paraId="0F6CD8D2" w14:textId="77777777" w:rsidTr="004B56B4">
            <w:trPr>
              <w:trHeight w:val="283"/>
            </w:trPr>
            <w:tc>
              <w:tcPr>
                <w:tcW w:w="2727" w:type="dxa"/>
              </w:tcPr>
              <w:p w14:paraId="31700628" w14:textId="032DD90E" w:rsidR="008A7E51" w:rsidRPr="00330DA7" w:rsidRDefault="008A7E51" w:rsidP="004B56B4">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8A7E51" w:rsidRPr="00EA66FC" w:rsidRDefault="008A7E51"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A7E51" w:rsidRPr="00330DA7" w:rsidRDefault="008A7E51" w:rsidP="004B56B4">
                <w:pPr>
                  <w:tabs>
                    <w:tab w:val="right" w:pos="8838"/>
                  </w:tabs>
                  <w:ind w:left="-108" w:right="-105"/>
                  <w:rPr>
                    <w:rFonts w:eastAsia="Calibri" w:cs="Tahoma"/>
                    <w:szCs w:val="22"/>
                    <w:lang w:eastAsia="en-US"/>
                  </w:rPr>
                </w:pPr>
              </w:p>
            </w:tc>
          </w:tr>
        </w:tbl>
        <w:p w14:paraId="5DC6AC61" w14:textId="77777777" w:rsidR="008A7E51" w:rsidRPr="00330DA7" w:rsidRDefault="008A7E51" w:rsidP="004B56B4">
          <w:pPr>
            <w:tabs>
              <w:tab w:val="right" w:pos="8838"/>
            </w:tabs>
            <w:ind w:left="-28"/>
            <w:rPr>
              <w:rFonts w:ascii="Arial" w:eastAsia="Calibri" w:hAnsi="Arial" w:cs="Arial"/>
              <w:b/>
              <w:szCs w:val="22"/>
              <w:lang w:eastAsia="en-US"/>
            </w:rPr>
          </w:pPr>
        </w:p>
      </w:tc>
    </w:tr>
  </w:tbl>
  <w:p w14:paraId="2A906731" w14:textId="77777777" w:rsidR="008A7E51" w:rsidRPr="00765661" w:rsidRDefault="00643CD9"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77AB3"/>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1AA90CE3"/>
    <w:multiLevelType w:val="hybridMultilevel"/>
    <w:tmpl w:val="B1B88392"/>
    <w:lvl w:ilvl="0" w:tplc="5B94B7C6">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45476F59"/>
    <w:multiLevelType w:val="hybridMultilevel"/>
    <w:tmpl w:val="E61A3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DB5119"/>
    <w:multiLevelType w:val="hybridMultilevel"/>
    <w:tmpl w:val="61CEB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15:restartNumberingAfterBreak="0">
    <w:nsid w:val="77C46985"/>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9F2173D"/>
    <w:multiLevelType w:val="hybridMultilevel"/>
    <w:tmpl w:val="816E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44091E"/>
    <w:multiLevelType w:val="hybridMultilevel"/>
    <w:tmpl w:val="0BAADBD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629A"/>
    <w:rsid w:val="000206F3"/>
    <w:rsid w:val="000318BC"/>
    <w:rsid w:val="00036589"/>
    <w:rsid w:val="00044BDF"/>
    <w:rsid w:val="00057B2D"/>
    <w:rsid w:val="00067C49"/>
    <w:rsid w:val="00073AA3"/>
    <w:rsid w:val="000748DF"/>
    <w:rsid w:val="00080071"/>
    <w:rsid w:val="000820ED"/>
    <w:rsid w:val="00082A7D"/>
    <w:rsid w:val="00086B1B"/>
    <w:rsid w:val="000925BE"/>
    <w:rsid w:val="000931F8"/>
    <w:rsid w:val="0009347C"/>
    <w:rsid w:val="000A57F7"/>
    <w:rsid w:val="000D0D67"/>
    <w:rsid w:val="000D13AD"/>
    <w:rsid w:val="000E09C4"/>
    <w:rsid w:val="000E5A90"/>
    <w:rsid w:val="00104035"/>
    <w:rsid w:val="00106D56"/>
    <w:rsid w:val="0011350D"/>
    <w:rsid w:val="00113CFA"/>
    <w:rsid w:val="00121CA1"/>
    <w:rsid w:val="00122332"/>
    <w:rsid w:val="00124714"/>
    <w:rsid w:val="001259D3"/>
    <w:rsid w:val="00126BAB"/>
    <w:rsid w:val="0013398A"/>
    <w:rsid w:val="00134ED3"/>
    <w:rsid w:val="00141876"/>
    <w:rsid w:val="0014207B"/>
    <w:rsid w:val="00145122"/>
    <w:rsid w:val="00150C49"/>
    <w:rsid w:val="00154ED7"/>
    <w:rsid w:val="001A1B81"/>
    <w:rsid w:val="001A5691"/>
    <w:rsid w:val="001A58B3"/>
    <w:rsid w:val="001C1234"/>
    <w:rsid w:val="001C1AE4"/>
    <w:rsid w:val="001C7688"/>
    <w:rsid w:val="001C7E98"/>
    <w:rsid w:val="001D0C50"/>
    <w:rsid w:val="001F0706"/>
    <w:rsid w:val="001F3515"/>
    <w:rsid w:val="001F7B12"/>
    <w:rsid w:val="0020698B"/>
    <w:rsid w:val="00207DEA"/>
    <w:rsid w:val="00212CEC"/>
    <w:rsid w:val="002163E8"/>
    <w:rsid w:val="00224352"/>
    <w:rsid w:val="002268D4"/>
    <w:rsid w:val="00227FB3"/>
    <w:rsid w:val="00233005"/>
    <w:rsid w:val="00233F17"/>
    <w:rsid w:val="00241ACF"/>
    <w:rsid w:val="00242B28"/>
    <w:rsid w:val="0024744C"/>
    <w:rsid w:val="00255111"/>
    <w:rsid w:val="00275640"/>
    <w:rsid w:val="002807DD"/>
    <w:rsid w:val="00286F15"/>
    <w:rsid w:val="0029656A"/>
    <w:rsid w:val="002A3601"/>
    <w:rsid w:val="002B1314"/>
    <w:rsid w:val="002B3577"/>
    <w:rsid w:val="002B7C6F"/>
    <w:rsid w:val="002D111C"/>
    <w:rsid w:val="002D50FA"/>
    <w:rsid w:val="002E2C99"/>
    <w:rsid w:val="002E6465"/>
    <w:rsid w:val="002E6DBB"/>
    <w:rsid w:val="002E76F3"/>
    <w:rsid w:val="002F1C00"/>
    <w:rsid w:val="002F4DBD"/>
    <w:rsid w:val="00302476"/>
    <w:rsid w:val="00321E6F"/>
    <w:rsid w:val="00331F35"/>
    <w:rsid w:val="0033442A"/>
    <w:rsid w:val="0033585B"/>
    <w:rsid w:val="00335CDF"/>
    <w:rsid w:val="00336B4B"/>
    <w:rsid w:val="00342686"/>
    <w:rsid w:val="0035249F"/>
    <w:rsid w:val="00362A11"/>
    <w:rsid w:val="00363AFA"/>
    <w:rsid w:val="003754AA"/>
    <w:rsid w:val="0038284C"/>
    <w:rsid w:val="003A16C4"/>
    <w:rsid w:val="003A31BB"/>
    <w:rsid w:val="003A36BE"/>
    <w:rsid w:val="003A40C1"/>
    <w:rsid w:val="003A552F"/>
    <w:rsid w:val="003A7ED3"/>
    <w:rsid w:val="003B5D3E"/>
    <w:rsid w:val="003B62E6"/>
    <w:rsid w:val="003C1E36"/>
    <w:rsid w:val="003D37E4"/>
    <w:rsid w:val="003E45CF"/>
    <w:rsid w:val="003F35FD"/>
    <w:rsid w:val="003F5E69"/>
    <w:rsid w:val="004004E2"/>
    <w:rsid w:val="00406F5A"/>
    <w:rsid w:val="00411014"/>
    <w:rsid w:val="0041385B"/>
    <w:rsid w:val="0041709A"/>
    <w:rsid w:val="004252F1"/>
    <w:rsid w:val="00426E7F"/>
    <w:rsid w:val="0042746A"/>
    <w:rsid w:val="00431232"/>
    <w:rsid w:val="004326C1"/>
    <w:rsid w:val="00433245"/>
    <w:rsid w:val="00435F18"/>
    <w:rsid w:val="00441BFA"/>
    <w:rsid w:val="004427CC"/>
    <w:rsid w:val="00453B6D"/>
    <w:rsid w:val="00454FBD"/>
    <w:rsid w:val="00456D52"/>
    <w:rsid w:val="00463720"/>
    <w:rsid w:val="00464F6A"/>
    <w:rsid w:val="00475583"/>
    <w:rsid w:val="00497BFA"/>
    <w:rsid w:val="004A7CF3"/>
    <w:rsid w:val="004B05E0"/>
    <w:rsid w:val="004B56B4"/>
    <w:rsid w:val="004C1BD1"/>
    <w:rsid w:val="004C2719"/>
    <w:rsid w:val="004C629E"/>
    <w:rsid w:val="004D18AD"/>
    <w:rsid w:val="004D7988"/>
    <w:rsid w:val="004D7CD8"/>
    <w:rsid w:val="004E10F6"/>
    <w:rsid w:val="004E4B78"/>
    <w:rsid w:val="004E5068"/>
    <w:rsid w:val="004F6E7A"/>
    <w:rsid w:val="004F7A00"/>
    <w:rsid w:val="0050792D"/>
    <w:rsid w:val="00513801"/>
    <w:rsid w:val="0052341D"/>
    <w:rsid w:val="00523F48"/>
    <w:rsid w:val="00524E6D"/>
    <w:rsid w:val="005314A3"/>
    <w:rsid w:val="005365FA"/>
    <w:rsid w:val="005372E0"/>
    <w:rsid w:val="00546D39"/>
    <w:rsid w:val="0055491A"/>
    <w:rsid w:val="00554934"/>
    <w:rsid w:val="00562CFB"/>
    <w:rsid w:val="00565088"/>
    <w:rsid w:val="005666D8"/>
    <w:rsid w:val="005723CB"/>
    <w:rsid w:val="00575400"/>
    <w:rsid w:val="005776E3"/>
    <w:rsid w:val="005856CA"/>
    <w:rsid w:val="00586999"/>
    <w:rsid w:val="00590892"/>
    <w:rsid w:val="005928D2"/>
    <w:rsid w:val="005A2E48"/>
    <w:rsid w:val="005B18AF"/>
    <w:rsid w:val="005B2E16"/>
    <w:rsid w:val="005C7D42"/>
    <w:rsid w:val="005D5A50"/>
    <w:rsid w:val="005E2369"/>
    <w:rsid w:val="005E7210"/>
    <w:rsid w:val="005F2743"/>
    <w:rsid w:val="005F5301"/>
    <w:rsid w:val="005F5C51"/>
    <w:rsid w:val="005F65B7"/>
    <w:rsid w:val="00601A3B"/>
    <w:rsid w:val="006067C7"/>
    <w:rsid w:val="006153F0"/>
    <w:rsid w:val="006159AD"/>
    <w:rsid w:val="00643CD9"/>
    <w:rsid w:val="00646436"/>
    <w:rsid w:val="0065172E"/>
    <w:rsid w:val="006638B6"/>
    <w:rsid w:val="00664420"/>
    <w:rsid w:val="00665C71"/>
    <w:rsid w:val="00682FB7"/>
    <w:rsid w:val="0068416B"/>
    <w:rsid w:val="00685CF1"/>
    <w:rsid w:val="0069703D"/>
    <w:rsid w:val="006A61F1"/>
    <w:rsid w:val="006A646A"/>
    <w:rsid w:val="006B10B0"/>
    <w:rsid w:val="006B7FED"/>
    <w:rsid w:val="006B7FEF"/>
    <w:rsid w:val="006C2F91"/>
    <w:rsid w:val="006C3622"/>
    <w:rsid w:val="006D3506"/>
    <w:rsid w:val="006D42B5"/>
    <w:rsid w:val="006E23FF"/>
    <w:rsid w:val="006E25BC"/>
    <w:rsid w:val="006E6BBC"/>
    <w:rsid w:val="006F64E7"/>
    <w:rsid w:val="006F7071"/>
    <w:rsid w:val="006F7768"/>
    <w:rsid w:val="00703BC7"/>
    <w:rsid w:val="00711CF9"/>
    <w:rsid w:val="00712200"/>
    <w:rsid w:val="00717E59"/>
    <w:rsid w:val="0073528A"/>
    <w:rsid w:val="0075086A"/>
    <w:rsid w:val="00760756"/>
    <w:rsid w:val="0077382A"/>
    <w:rsid w:val="00773E03"/>
    <w:rsid w:val="00775BFC"/>
    <w:rsid w:val="0078291B"/>
    <w:rsid w:val="00783C1E"/>
    <w:rsid w:val="00797492"/>
    <w:rsid w:val="007978D7"/>
    <w:rsid w:val="007A2722"/>
    <w:rsid w:val="007A2AD8"/>
    <w:rsid w:val="007A3459"/>
    <w:rsid w:val="007B034E"/>
    <w:rsid w:val="007B6074"/>
    <w:rsid w:val="007C17CC"/>
    <w:rsid w:val="007C1C17"/>
    <w:rsid w:val="007C6519"/>
    <w:rsid w:val="007D1C55"/>
    <w:rsid w:val="007D317F"/>
    <w:rsid w:val="007F107E"/>
    <w:rsid w:val="007F2531"/>
    <w:rsid w:val="007F5D06"/>
    <w:rsid w:val="007F5ECA"/>
    <w:rsid w:val="00803A08"/>
    <w:rsid w:val="00805A6E"/>
    <w:rsid w:val="00807778"/>
    <w:rsid w:val="0082247D"/>
    <w:rsid w:val="00826371"/>
    <w:rsid w:val="00826A93"/>
    <w:rsid w:val="0083518A"/>
    <w:rsid w:val="008363CB"/>
    <w:rsid w:val="00837517"/>
    <w:rsid w:val="008423BA"/>
    <w:rsid w:val="008436D6"/>
    <w:rsid w:val="008629A5"/>
    <w:rsid w:val="00865CF4"/>
    <w:rsid w:val="008669DA"/>
    <w:rsid w:val="0087567C"/>
    <w:rsid w:val="00876DBC"/>
    <w:rsid w:val="00893BA2"/>
    <w:rsid w:val="00896AF7"/>
    <w:rsid w:val="008A09B9"/>
    <w:rsid w:val="008A6003"/>
    <w:rsid w:val="008A6AB7"/>
    <w:rsid w:val="008A6F88"/>
    <w:rsid w:val="008A7E51"/>
    <w:rsid w:val="008B1E16"/>
    <w:rsid w:val="008B444E"/>
    <w:rsid w:val="008B62FA"/>
    <w:rsid w:val="008D2765"/>
    <w:rsid w:val="008E1316"/>
    <w:rsid w:val="008E19A7"/>
    <w:rsid w:val="008F3837"/>
    <w:rsid w:val="008F5C91"/>
    <w:rsid w:val="008F6A6B"/>
    <w:rsid w:val="00910FD2"/>
    <w:rsid w:val="0091733B"/>
    <w:rsid w:val="00923307"/>
    <w:rsid w:val="00931437"/>
    <w:rsid w:val="00934ECD"/>
    <w:rsid w:val="00953430"/>
    <w:rsid w:val="00954E29"/>
    <w:rsid w:val="00955DCC"/>
    <w:rsid w:val="00960996"/>
    <w:rsid w:val="00964368"/>
    <w:rsid w:val="0096663A"/>
    <w:rsid w:val="00970EB3"/>
    <w:rsid w:val="00975CA6"/>
    <w:rsid w:val="00977BCC"/>
    <w:rsid w:val="00983EEF"/>
    <w:rsid w:val="00991944"/>
    <w:rsid w:val="00996D9D"/>
    <w:rsid w:val="009A1803"/>
    <w:rsid w:val="009A25B6"/>
    <w:rsid w:val="009A2D78"/>
    <w:rsid w:val="009A7C10"/>
    <w:rsid w:val="009B2945"/>
    <w:rsid w:val="009B38F6"/>
    <w:rsid w:val="009D69F6"/>
    <w:rsid w:val="009E2DEE"/>
    <w:rsid w:val="009E57D9"/>
    <w:rsid w:val="009F6B90"/>
    <w:rsid w:val="009F797C"/>
    <w:rsid w:val="00A0449B"/>
    <w:rsid w:val="00A053F2"/>
    <w:rsid w:val="00A073BE"/>
    <w:rsid w:val="00A10E0E"/>
    <w:rsid w:val="00A131AC"/>
    <w:rsid w:val="00A16D85"/>
    <w:rsid w:val="00A21A20"/>
    <w:rsid w:val="00A24D6A"/>
    <w:rsid w:val="00A32CA5"/>
    <w:rsid w:val="00A33BDB"/>
    <w:rsid w:val="00A35CA9"/>
    <w:rsid w:val="00A36A99"/>
    <w:rsid w:val="00A42706"/>
    <w:rsid w:val="00A45D1C"/>
    <w:rsid w:val="00A53315"/>
    <w:rsid w:val="00A5371E"/>
    <w:rsid w:val="00A64191"/>
    <w:rsid w:val="00A70EF0"/>
    <w:rsid w:val="00A71845"/>
    <w:rsid w:val="00A81896"/>
    <w:rsid w:val="00A81DC8"/>
    <w:rsid w:val="00A850A3"/>
    <w:rsid w:val="00A9208D"/>
    <w:rsid w:val="00AA18D7"/>
    <w:rsid w:val="00AA364B"/>
    <w:rsid w:val="00AA4FA7"/>
    <w:rsid w:val="00AA6EA9"/>
    <w:rsid w:val="00AB1BE1"/>
    <w:rsid w:val="00AB497D"/>
    <w:rsid w:val="00AC2DB8"/>
    <w:rsid w:val="00AC3CA0"/>
    <w:rsid w:val="00AE0232"/>
    <w:rsid w:val="00AE0BD0"/>
    <w:rsid w:val="00AE2F42"/>
    <w:rsid w:val="00AE3DA7"/>
    <w:rsid w:val="00AE6FFC"/>
    <w:rsid w:val="00AE7030"/>
    <w:rsid w:val="00AF03C4"/>
    <w:rsid w:val="00B03AB8"/>
    <w:rsid w:val="00B047A8"/>
    <w:rsid w:val="00B05F2B"/>
    <w:rsid w:val="00B22A80"/>
    <w:rsid w:val="00B23C0A"/>
    <w:rsid w:val="00B25129"/>
    <w:rsid w:val="00B416E8"/>
    <w:rsid w:val="00B50E12"/>
    <w:rsid w:val="00B540DC"/>
    <w:rsid w:val="00B55F8F"/>
    <w:rsid w:val="00B562C2"/>
    <w:rsid w:val="00B60BFC"/>
    <w:rsid w:val="00B62F57"/>
    <w:rsid w:val="00B82086"/>
    <w:rsid w:val="00B83675"/>
    <w:rsid w:val="00B96520"/>
    <w:rsid w:val="00B97A00"/>
    <w:rsid w:val="00BA09FB"/>
    <w:rsid w:val="00BA55A8"/>
    <w:rsid w:val="00BB2ABF"/>
    <w:rsid w:val="00BB3CAA"/>
    <w:rsid w:val="00BB4E0D"/>
    <w:rsid w:val="00BB5226"/>
    <w:rsid w:val="00BB64F4"/>
    <w:rsid w:val="00BB7B48"/>
    <w:rsid w:val="00BC17A4"/>
    <w:rsid w:val="00BC2617"/>
    <w:rsid w:val="00BC67B0"/>
    <w:rsid w:val="00BC7CDB"/>
    <w:rsid w:val="00BD0200"/>
    <w:rsid w:val="00BD3F4F"/>
    <w:rsid w:val="00BD5A7C"/>
    <w:rsid w:val="00BE413E"/>
    <w:rsid w:val="00BE5FAE"/>
    <w:rsid w:val="00BE7A1B"/>
    <w:rsid w:val="00BF0221"/>
    <w:rsid w:val="00BF091A"/>
    <w:rsid w:val="00BF4236"/>
    <w:rsid w:val="00BF47DD"/>
    <w:rsid w:val="00BF4EAD"/>
    <w:rsid w:val="00BF70F9"/>
    <w:rsid w:val="00C018EB"/>
    <w:rsid w:val="00C02F8E"/>
    <w:rsid w:val="00C049E2"/>
    <w:rsid w:val="00C05AB7"/>
    <w:rsid w:val="00C07A81"/>
    <w:rsid w:val="00C219BE"/>
    <w:rsid w:val="00C22DCF"/>
    <w:rsid w:val="00C23074"/>
    <w:rsid w:val="00C36795"/>
    <w:rsid w:val="00C44AF8"/>
    <w:rsid w:val="00C458D6"/>
    <w:rsid w:val="00C461EC"/>
    <w:rsid w:val="00C507D4"/>
    <w:rsid w:val="00C5489B"/>
    <w:rsid w:val="00C67A70"/>
    <w:rsid w:val="00C67AEE"/>
    <w:rsid w:val="00C70B3F"/>
    <w:rsid w:val="00C71CEF"/>
    <w:rsid w:val="00C72DAA"/>
    <w:rsid w:val="00C75036"/>
    <w:rsid w:val="00C80B14"/>
    <w:rsid w:val="00C82CA9"/>
    <w:rsid w:val="00CA31F9"/>
    <w:rsid w:val="00CA3A28"/>
    <w:rsid w:val="00CB7E9A"/>
    <w:rsid w:val="00CC29E8"/>
    <w:rsid w:val="00CC783A"/>
    <w:rsid w:val="00CD0B92"/>
    <w:rsid w:val="00CD22FC"/>
    <w:rsid w:val="00CD3D41"/>
    <w:rsid w:val="00CD633E"/>
    <w:rsid w:val="00CE0F4F"/>
    <w:rsid w:val="00CE29D3"/>
    <w:rsid w:val="00CF2D8B"/>
    <w:rsid w:val="00CF38D7"/>
    <w:rsid w:val="00CF3C01"/>
    <w:rsid w:val="00CF63D9"/>
    <w:rsid w:val="00CF7586"/>
    <w:rsid w:val="00D02CF1"/>
    <w:rsid w:val="00D036D3"/>
    <w:rsid w:val="00D06018"/>
    <w:rsid w:val="00D1261A"/>
    <w:rsid w:val="00D13782"/>
    <w:rsid w:val="00D13A56"/>
    <w:rsid w:val="00D201B7"/>
    <w:rsid w:val="00D27906"/>
    <w:rsid w:val="00D2790D"/>
    <w:rsid w:val="00D463BF"/>
    <w:rsid w:val="00D511C2"/>
    <w:rsid w:val="00D51ECD"/>
    <w:rsid w:val="00D568DC"/>
    <w:rsid w:val="00D6170E"/>
    <w:rsid w:val="00D64B5C"/>
    <w:rsid w:val="00D713EE"/>
    <w:rsid w:val="00D75EE6"/>
    <w:rsid w:val="00D8666D"/>
    <w:rsid w:val="00D91CB4"/>
    <w:rsid w:val="00D94DDB"/>
    <w:rsid w:val="00D97C9C"/>
    <w:rsid w:val="00DB024D"/>
    <w:rsid w:val="00DB1C09"/>
    <w:rsid w:val="00DB28CE"/>
    <w:rsid w:val="00DB650D"/>
    <w:rsid w:val="00DC3345"/>
    <w:rsid w:val="00DC4A19"/>
    <w:rsid w:val="00DD43D8"/>
    <w:rsid w:val="00DD45ED"/>
    <w:rsid w:val="00DE1133"/>
    <w:rsid w:val="00DE285A"/>
    <w:rsid w:val="00DE656C"/>
    <w:rsid w:val="00DF039B"/>
    <w:rsid w:val="00DF60AF"/>
    <w:rsid w:val="00DF6E63"/>
    <w:rsid w:val="00E140DB"/>
    <w:rsid w:val="00E16BF5"/>
    <w:rsid w:val="00E325AD"/>
    <w:rsid w:val="00E33714"/>
    <w:rsid w:val="00E37A3F"/>
    <w:rsid w:val="00E37D3C"/>
    <w:rsid w:val="00E400A7"/>
    <w:rsid w:val="00E415FE"/>
    <w:rsid w:val="00E62E6A"/>
    <w:rsid w:val="00E727BA"/>
    <w:rsid w:val="00E810F7"/>
    <w:rsid w:val="00E83EF5"/>
    <w:rsid w:val="00E9137B"/>
    <w:rsid w:val="00E9335C"/>
    <w:rsid w:val="00EA2677"/>
    <w:rsid w:val="00EA5674"/>
    <w:rsid w:val="00EC7CC9"/>
    <w:rsid w:val="00EC7E8F"/>
    <w:rsid w:val="00ED1788"/>
    <w:rsid w:val="00ED1C1E"/>
    <w:rsid w:val="00ED2B77"/>
    <w:rsid w:val="00ED7170"/>
    <w:rsid w:val="00EE1B1C"/>
    <w:rsid w:val="00EE2AF2"/>
    <w:rsid w:val="00EE44F7"/>
    <w:rsid w:val="00EE69EA"/>
    <w:rsid w:val="00EE78BF"/>
    <w:rsid w:val="00EF1CA6"/>
    <w:rsid w:val="00EF22FE"/>
    <w:rsid w:val="00EF70F1"/>
    <w:rsid w:val="00EF7FAA"/>
    <w:rsid w:val="00F0679F"/>
    <w:rsid w:val="00F07EE6"/>
    <w:rsid w:val="00F27EB1"/>
    <w:rsid w:val="00F33CC8"/>
    <w:rsid w:val="00F34811"/>
    <w:rsid w:val="00F37AB2"/>
    <w:rsid w:val="00F4124A"/>
    <w:rsid w:val="00F41723"/>
    <w:rsid w:val="00F4481C"/>
    <w:rsid w:val="00F46F46"/>
    <w:rsid w:val="00F529E2"/>
    <w:rsid w:val="00F53543"/>
    <w:rsid w:val="00F53E56"/>
    <w:rsid w:val="00F55216"/>
    <w:rsid w:val="00F560A8"/>
    <w:rsid w:val="00F574B8"/>
    <w:rsid w:val="00F57C01"/>
    <w:rsid w:val="00F616E2"/>
    <w:rsid w:val="00F617C4"/>
    <w:rsid w:val="00F75D23"/>
    <w:rsid w:val="00FA5957"/>
    <w:rsid w:val="00FA7155"/>
    <w:rsid w:val="00FB1AF5"/>
    <w:rsid w:val="00FB1C2A"/>
    <w:rsid w:val="00FB5587"/>
    <w:rsid w:val="00FC1EAB"/>
    <w:rsid w:val="00FC3CE0"/>
    <w:rsid w:val="00FC406D"/>
    <w:rsid w:val="00FC7519"/>
    <w:rsid w:val="00FD06A8"/>
    <w:rsid w:val="00FE23C1"/>
    <w:rsid w:val="00FE4B12"/>
    <w:rsid w:val="00FE4F1F"/>
    <w:rsid w:val="00FF45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10632037">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52993852">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534345105">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39124800">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494645129">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58B90-6CF4-4411-B629-9CC7F1F8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9515</Words>
  <Characters>52334</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2024-08-30T00:59:00Z</cp:lastPrinted>
  <dcterms:created xsi:type="dcterms:W3CDTF">2024-08-27T00:48:00Z</dcterms:created>
  <dcterms:modified xsi:type="dcterms:W3CDTF">2024-09-23T22:36:00Z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