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90F8" w14:textId="77777777" w:rsidR="003E7310" w:rsidRPr="00564DAF" w:rsidRDefault="002529DA">
      <w:pPr>
        <w:tabs>
          <w:tab w:val="left" w:pos="0"/>
        </w:tabs>
        <w:spacing w:line="360" w:lineRule="auto"/>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del dieciocho (18) de diciembre de dos mil  veinticuatro. </w:t>
      </w:r>
    </w:p>
    <w:p w14:paraId="72DA301D" w14:textId="77777777" w:rsidR="003E7310" w:rsidRPr="00564DAF" w:rsidRDefault="003E7310">
      <w:pPr>
        <w:tabs>
          <w:tab w:val="left" w:pos="0"/>
        </w:tabs>
        <w:spacing w:line="360" w:lineRule="auto"/>
        <w:jc w:val="both"/>
        <w:rPr>
          <w:rFonts w:ascii="Palatino Linotype" w:eastAsia="Palatino Linotype" w:hAnsi="Palatino Linotype" w:cs="Palatino Linotype"/>
          <w:sz w:val="22"/>
          <w:szCs w:val="22"/>
        </w:rPr>
      </w:pPr>
    </w:p>
    <w:p w14:paraId="3774C751" w14:textId="77777777" w:rsidR="003E7310" w:rsidRPr="00564DAF" w:rsidRDefault="002529DA">
      <w:pPr>
        <w:spacing w:line="360" w:lineRule="auto"/>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VISTOS</w:t>
      </w:r>
      <w:r w:rsidRPr="00564DAF">
        <w:rPr>
          <w:rFonts w:ascii="Palatino Linotype" w:eastAsia="Palatino Linotype" w:hAnsi="Palatino Linotype" w:cs="Palatino Linotype"/>
          <w:sz w:val="22"/>
          <w:szCs w:val="22"/>
        </w:rPr>
        <w:t xml:space="preserve"> los expedientes electrónicos formados con motivo de los recursos de revisión  </w:t>
      </w:r>
      <w:r w:rsidRPr="00564DAF">
        <w:rPr>
          <w:rFonts w:ascii="Palatino Linotype" w:eastAsia="Palatino Linotype" w:hAnsi="Palatino Linotype" w:cs="Palatino Linotype"/>
          <w:b/>
          <w:sz w:val="22"/>
          <w:szCs w:val="22"/>
        </w:rPr>
        <w:t xml:space="preserve">06708/INFOEM/IP/RR/2024, 06765/INFOEM/IP/RR/2024, 06769/INFOEM/IP/RR/2024, 06771/INFOEM/IP/RR/2024, 06773/INFOEM/IP/RR/2024, 06776/INFOEM/IP/RR/2024, 06778/INFOEM/IP/RR/2024, 06780/INFOEM/IP/RR/2024,   06782/INFOEM/IP/RR/2024, 06783/INFOEM/IP/RR/2024,  06784/INFOEM/IP/RR/2024, 06785/INFOEM/IP/RR/2024,  06788/INFOEM/IP/RR/2024 y 06793/INFOEM/IP/RR/2024, </w:t>
      </w:r>
      <w:r w:rsidRPr="00564DAF">
        <w:rPr>
          <w:rFonts w:ascii="Palatino Linotype" w:eastAsia="Palatino Linotype" w:hAnsi="Palatino Linotype" w:cs="Palatino Linotype"/>
          <w:sz w:val="22"/>
          <w:szCs w:val="22"/>
        </w:rPr>
        <w:t xml:space="preserve">promovidos por </w:t>
      </w:r>
      <w:r w:rsidRPr="00564DAF">
        <w:rPr>
          <w:rFonts w:ascii="Palatino Linotype" w:eastAsia="Palatino Linotype" w:hAnsi="Palatino Linotype" w:cs="Palatino Linotype"/>
          <w:b/>
          <w:sz w:val="22"/>
          <w:szCs w:val="22"/>
        </w:rPr>
        <w:t>un usuario que no proporcionó nombre para ser identificado</w:t>
      </w:r>
      <w:r w:rsidRPr="00564DAF">
        <w:rPr>
          <w:rFonts w:ascii="Palatino Linotype" w:eastAsia="Palatino Linotype" w:hAnsi="Palatino Linotype" w:cs="Palatino Linotype"/>
          <w:sz w:val="22"/>
          <w:szCs w:val="22"/>
        </w:rPr>
        <w:t xml:space="preserve">, quien en lo sucesivo se le identificara como </w:t>
      </w:r>
      <w:r w:rsidRPr="00564DAF">
        <w:rPr>
          <w:rFonts w:ascii="Palatino Linotype" w:eastAsia="Palatino Linotype" w:hAnsi="Palatino Linotype" w:cs="Palatino Linotype"/>
          <w:b/>
          <w:sz w:val="22"/>
          <w:szCs w:val="22"/>
        </w:rPr>
        <w:t>RECURRENTE</w:t>
      </w:r>
      <w:r w:rsidRPr="00564DAF">
        <w:rPr>
          <w:rFonts w:ascii="Palatino Linotype" w:eastAsia="Palatino Linotype" w:hAnsi="Palatino Linotype" w:cs="Palatino Linotype"/>
          <w:sz w:val="22"/>
          <w:szCs w:val="22"/>
        </w:rPr>
        <w:t xml:space="preserve">, en contra de la respuesta del </w:t>
      </w:r>
      <w:r w:rsidRPr="00564DAF">
        <w:rPr>
          <w:rFonts w:ascii="Palatino Linotype" w:eastAsia="Palatino Linotype" w:hAnsi="Palatino Linotype" w:cs="Palatino Linotype"/>
          <w:b/>
          <w:sz w:val="22"/>
          <w:szCs w:val="22"/>
        </w:rPr>
        <w:t xml:space="preserve">Ayuntamiento de </w:t>
      </w:r>
      <w:proofErr w:type="spellStart"/>
      <w:r w:rsidRPr="00564DAF">
        <w:rPr>
          <w:rFonts w:ascii="Palatino Linotype" w:eastAsia="Palatino Linotype" w:hAnsi="Palatino Linotype" w:cs="Palatino Linotype"/>
          <w:b/>
          <w:sz w:val="22"/>
          <w:szCs w:val="22"/>
        </w:rPr>
        <w:t>Temamatla</w:t>
      </w:r>
      <w:proofErr w:type="spellEnd"/>
      <w:r w:rsidRPr="00564DAF">
        <w:rPr>
          <w:rFonts w:ascii="Palatino Linotype" w:eastAsia="Palatino Linotype" w:hAnsi="Palatino Linotype" w:cs="Palatino Linotype"/>
          <w:b/>
          <w:sz w:val="22"/>
          <w:szCs w:val="22"/>
        </w:rPr>
        <w:t xml:space="preserve">, </w:t>
      </w:r>
      <w:r w:rsidRPr="00564DAF">
        <w:rPr>
          <w:rFonts w:ascii="Palatino Linotype" w:eastAsia="Palatino Linotype" w:hAnsi="Palatino Linotype" w:cs="Palatino Linotype"/>
          <w:sz w:val="22"/>
          <w:szCs w:val="22"/>
        </w:rPr>
        <w:t>en lo sucesivo el</w:t>
      </w:r>
      <w:r w:rsidRPr="00564DAF">
        <w:rPr>
          <w:rFonts w:ascii="Palatino Linotype" w:eastAsia="Palatino Linotype" w:hAnsi="Palatino Linotype" w:cs="Palatino Linotype"/>
          <w:b/>
          <w:sz w:val="22"/>
          <w:szCs w:val="22"/>
        </w:rPr>
        <w:t xml:space="preserve"> SUJETO OBLIGADO, </w:t>
      </w:r>
      <w:r w:rsidRPr="00564DAF">
        <w:rPr>
          <w:rFonts w:ascii="Palatino Linotype" w:eastAsia="Palatino Linotype" w:hAnsi="Palatino Linotype" w:cs="Palatino Linotype"/>
          <w:sz w:val="22"/>
          <w:szCs w:val="22"/>
        </w:rPr>
        <w:t xml:space="preserve">se procede a dictar la presente resolución, con base en los siguientes: </w:t>
      </w:r>
    </w:p>
    <w:p w14:paraId="160F3A55" w14:textId="77777777" w:rsidR="003E7310" w:rsidRPr="00564DAF" w:rsidRDefault="003E7310">
      <w:pPr>
        <w:spacing w:line="360" w:lineRule="auto"/>
        <w:jc w:val="both"/>
        <w:rPr>
          <w:rFonts w:ascii="Palatino Linotype" w:eastAsia="Palatino Linotype" w:hAnsi="Palatino Linotype" w:cs="Palatino Linotype"/>
          <w:sz w:val="22"/>
          <w:szCs w:val="22"/>
        </w:rPr>
      </w:pPr>
    </w:p>
    <w:p w14:paraId="613D826E" w14:textId="77777777" w:rsidR="003E7310" w:rsidRPr="00564DAF" w:rsidRDefault="002529DA">
      <w:pPr>
        <w:keepNext/>
        <w:keepLines/>
        <w:tabs>
          <w:tab w:val="left" w:pos="0"/>
        </w:tab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564DAF">
        <w:rPr>
          <w:rFonts w:ascii="Palatino Linotype" w:eastAsia="Palatino Linotype" w:hAnsi="Palatino Linotype" w:cs="Palatino Linotype"/>
          <w:b/>
          <w:sz w:val="22"/>
          <w:szCs w:val="22"/>
        </w:rPr>
        <w:t>ANTECEDENTES</w:t>
      </w:r>
    </w:p>
    <w:p w14:paraId="0FC18E9B" w14:textId="77777777" w:rsidR="003E7310" w:rsidRPr="00564DAF" w:rsidRDefault="003E7310">
      <w:pPr>
        <w:keepNext/>
        <w:keepLines/>
        <w:tabs>
          <w:tab w:val="left" w:pos="0"/>
        </w:tabs>
        <w:spacing w:line="360" w:lineRule="auto"/>
        <w:jc w:val="center"/>
        <w:rPr>
          <w:rFonts w:ascii="Palatino Linotype" w:eastAsia="Palatino Linotype" w:hAnsi="Palatino Linotype" w:cs="Palatino Linotype"/>
          <w:b/>
          <w:sz w:val="22"/>
          <w:szCs w:val="22"/>
        </w:rPr>
      </w:pPr>
    </w:p>
    <w:p w14:paraId="0F887F38" w14:textId="77777777" w:rsidR="003E7310" w:rsidRPr="00564DAF" w:rsidRDefault="002529DA">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El dos (02) y cuatro (04) de octubre de dos mil veinticuatro, el</w:t>
      </w:r>
      <w:r w:rsidRPr="00564DAF">
        <w:rPr>
          <w:rFonts w:ascii="Palatino Linotype" w:eastAsia="Palatino Linotype" w:hAnsi="Palatino Linotype" w:cs="Palatino Linotype"/>
          <w:b/>
          <w:sz w:val="22"/>
          <w:szCs w:val="22"/>
        </w:rPr>
        <w:t xml:space="preserve"> </w:t>
      </w:r>
      <w:r w:rsidRPr="00564DAF">
        <w:rPr>
          <w:rFonts w:ascii="Palatino Linotype" w:eastAsia="Palatino Linotype" w:hAnsi="Palatino Linotype" w:cs="Palatino Linotype"/>
          <w:sz w:val="22"/>
          <w:szCs w:val="22"/>
        </w:rPr>
        <w:t>solicitante</w:t>
      </w:r>
      <w:r w:rsidRPr="00564DAF">
        <w:rPr>
          <w:rFonts w:ascii="Palatino Linotype" w:eastAsia="Palatino Linotype" w:hAnsi="Palatino Linotype" w:cs="Palatino Linotype"/>
          <w:b/>
          <w:sz w:val="22"/>
          <w:szCs w:val="22"/>
        </w:rPr>
        <w:t xml:space="preserve">  </w:t>
      </w:r>
      <w:r w:rsidRPr="00564DAF">
        <w:rPr>
          <w:rFonts w:ascii="Palatino Linotype" w:eastAsia="Palatino Linotype" w:hAnsi="Palatino Linotype" w:cs="Palatino Linotype"/>
          <w:sz w:val="22"/>
          <w:szCs w:val="22"/>
        </w:rPr>
        <w:t>presentó</w:t>
      </w:r>
      <w:r w:rsidRPr="00564DAF">
        <w:rPr>
          <w:rFonts w:ascii="Palatino Linotype" w:eastAsia="Palatino Linotype" w:hAnsi="Palatino Linotype" w:cs="Palatino Linotype"/>
          <w:b/>
          <w:sz w:val="22"/>
          <w:szCs w:val="22"/>
        </w:rPr>
        <w:t xml:space="preserve"> </w:t>
      </w:r>
      <w:r w:rsidRPr="00564DAF">
        <w:rPr>
          <w:rFonts w:ascii="Palatino Linotype" w:eastAsia="Palatino Linotype" w:hAnsi="Palatino Linotype" w:cs="Palatino Linotype"/>
          <w:sz w:val="22"/>
          <w:szCs w:val="22"/>
        </w:rPr>
        <w:t xml:space="preserve">ante el </w:t>
      </w:r>
      <w:r w:rsidRPr="00564DAF">
        <w:rPr>
          <w:rFonts w:ascii="Palatino Linotype" w:eastAsia="Palatino Linotype" w:hAnsi="Palatino Linotype" w:cs="Palatino Linotype"/>
          <w:b/>
          <w:sz w:val="22"/>
          <w:szCs w:val="22"/>
        </w:rPr>
        <w:t>SUJETO OBLIGADO,</w:t>
      </w:r>
      <w:r w:rsidRPr="00564DAF">
        <w:rPr>
          <w:rFonts w:ascii="Palatino Linotype" w:eastAsia="Palatino Linotype" w:hAnsi="Palatino Linotype" w:cs="Palatino Linotype"/>
          <w:sz w:val="22"/>
          <w:szCs w:val="22"/>
        </w:rPr>
        <w:t xml:space="preserve"> a través del Sistema de Acceso a la Información Mexiquense (SAIMEX), las solicitudes de información pública registradas de la siguiente manera: </w:t>
      </w:r>
    </w:p>
    <w:p w14:paraId="02852F96" w14:textId="77777777" w:rsidR="003E7310" w:rsidRPr="00564DAF" w:rsidRDefault="003E7310">
      <w:pPr>
        <w:tabs>
          <w:tab w:val="left" w:pos="0"/>
        </w:tabs>
        <w:spacing w:line="360" w:lineRule="auto"/>
        <w:jc w:val="both"/>
        <w:rPr>
          <w:rFonts w:ascii="Palatino Linotype" w:eastAsia="Palatino Linotype" w:hAnsi="Palatino Linotype" w:cs="Palatino Linotype"/>
          <w:sz w:val="22"/>
          <w:szCs w:val="22"/>
        </w:rPr>
      </w:pPr>
      <w:bookmarkStart w:id="1" w:name="_heading=h.26in1rg" w:colFirst="0" w:colLast="0"/>
      <w:bookmarkEnd w:id="1"/>
    </w:p>
    <w:p w14:paraId="4A7F2F5C"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color w:val="000000"/>
          <w:sz w:val="22"/>
          <w:szCs w:val="22"/>
        </w:rPr>
        <w:t xml:space="preserve">00492/TEMAMATL/IP/2024 -  06708/INFOEM/IP/RR/2024:  </w:t>
      </w:r>
      <w:r w:rsidRPr="00564DAF">
        <w:rPr>
          <w:rFonts w:ascii="Palatino Linotype" w:eastAsia="Palatino Linotype" w:hAnsi="Palatino Linotype" w:cs="Palatino Linotype"/>
          <w:i/>
          <w:color w:val="000000"/>
          <w:sz w:val="22"/>
          <w:szCs w:val="22"/>
        </w:rPr>
        <w:t>“Solicito el gasto semanal del comedor comunitario, el ingreso semanal, el número de comidas elaboradas por semana y el estudio técnico de costo beneficio realizado para este servicio” (Sic)</w:t>
      </w:r>
    </w:p>
    <w:p w14:paraId="0C48BA2A" w14:textId="77777777" w:rsidR="003E7310" w:rsidRPr="00564DAF" w:rsidRDefault="003E7310">
      <w:pPr>
        <w:pBdr>
          <w:top w:val="nil"/>
          <w:left w:val="nil"/>
          <w:bottom w:val="nil"/>
          <w:right w:val="nil"/>
          <w:between w:val="nil"/>
        </w:pBdr>
        <w:tabs>
          <w:tab w:val="left" w:pos="284"/>
        </w:tabs>
        <w:spacing w:line="360" w:lineRule="auto"/>
        <w:ind w:left="720" w:right="822"/>
        <w:jc w:val="both"/>
        <w:rPr>
          <w:rFonts w:ascii="Palatino Linotype" w:eastAsia="Palatino Linotype" w:hAnsi="Palatino Linotype" w:cs="Palatino Linotype"/>
          <w:i/>
          <w:color w:val="000000"/>
          <w:sz w:val="22"/>
          <w:szCs w:val="22"/>
        </w:rPr>
      </w:pPr>
    </w:p>
    <w:p w14:paraId="5D1A8A4A"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lastRenderedPageBreak/>
        <w:t xml:space="preserve">00574/TEMAMATL/IP/2024 - 06765/INFOEM/IP/RR/2024: </w:t>
      </w:r>
      <w:r w:rsidRPr="00564DAF">
        <w:rPr>
          <w:rFonts w:ascii="Palatino Linotype" w:eastAsia="Palatino Linotype" w:hAnsi="Palatino Linotype" w:cs="Palatino Linotype"/>
          <w:i/>
          <w:color w:val="000000"/>
          <w:sz w:val="22"/>
          <w:szCs w:val="22"/>
        </w:rPr>
        <w:t>“Solicito el monto del gasto ejercido por concepto de renta de escenarios, y plantas de energía eléctrica durante la administración 2022 2024, favor de adjuntar pólizas de egresos, facturas y respaldo del gasto” (Sic)</w:t>
      </w:r>
    </w:p>
    <w:p w14:paraId="5E381917"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292769E3"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00580/TEMAMATL/IP/2024 - 06769/INFOEM/IP/RR/2024:  </w:t>
      </w:r>
      <w:r w:rsidRPr="00564DAF">
        <w:rPr>
          <w:rFonts w:ascii="Palatino Linotype" w:eastAsia="Palatino Linotype" w:hAnsi="Palatino Linotype" w:cs="Palatino Linotype"/>
          <w:i/>
          <w:color w:val="000000"/>
          <w:sz w:val="22"/>
          <w:szCs w:val="22"/>
        </w:rPr>
        <w:t xml:space="preserve">“Solicito el monto del gasto ejercido por concepto de adornos de las explanadas de </w:t>
      </w:r>
      <w:proofErr w:type="spellStart"/>
      <w:r w:rsidRPr="00564DAF">
        <w:rPr>
          <w:rFonts w:ascii="Palatino Linotype" w:eastAsia="Palatino Linotype" w:hAnsi="Palatino Linotype" w:cs="Palatino Linotype"/>
          <w:i/>
          <w:color w:val="000000"/>
          <w:sz w:val="22"/>
          <w:szCs w:val="22"/>
        </w:rPr>
        <w:t>temamatla</w:t>
      </w:r>
      <w:proofErr w:type="spellEnd"/>
      <w:r w:rsidRPr="00564DAF">
        <w:rPr>
          <w:rFonts w:ascii="Palatino Linotype" w:eastAsia="Palatino Linotype" w:hAnsi="Palatino Linotype" w:cs="Palatino Linotype"/>
          <w:i/>
          <w:color w:val="000000"/>
          <w:sz w:val="22"/>
          <w:szCs w:val="22"/>
        </w:rPr>
        <w:t xml:space="preserve">., </w:t>
      </w:r>
      <w:proofErr w:type="spellStart"/>
      <w:r w:rsidRPr="00564DAF">
        <w:rPr>
          <w:rFonts w:ascii="Palatino Linotype" w:eastAsia="Palatino Linotype" w:hAnsi="Palatino Linotype" w:cs="Palatino Linotype"/>
          <w:i/>
          <w:color w:val="000000"/>
          <w:sz w:val="22"/>
          <w:szCs w:val="22"/>
        </w:rPr>
        <w:t>zula</w:t>
      </w:r>
      <w:proofErr w:type="spellEnd"/>
      <w:r w:rsidRPr="00564DAF">
        <w:rPr>
          <w:rFonts w:ascii="Palatino Linotype" w:eastAsia="Palatino Linotype" w:hAnsi="Palatino Linotype" w:cs="Palatino Linotype"/>
          <w:i/>
          <w:color w:val="000000"/>
          <w:sz w:val="22"/>
          <w:szCs w:val="22"/>
        </w:rPr>
        <w:t xml:space="preserve"> y reyes durante la administración 2022 2024, desglosado por año y por festividad, adjuntar pólizas de egresos , facturas y respaldos documentales del gasto” (Sic)</w:t>
      </w:r>
    </w:p>
    <w:p w14:paraId="6815FDD5"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2EB7C273"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00581/TEMAMATL/IP/2024 -  06771/INFOEM/IP/RR/2024:  </w:t>
      </w:r>
      <w:r w:rsidRPr="00564DAF">
        <w:rPr>
          <w:rFonts w:ascii="Palatino Linotype" w:eastAsia="Palatino Linotype" w:hAnsi="Palatino Linotype" w:cs="Palatino Linotype"/>
          <w:i/>
          <w:color w:val="000000"/>
          <w:sz w:val="22"/>
          <w:szCs w:val="22"/>
        </w:rPr>
        <w:t xml:space="preserve">“Solicito el monto del gasto ejercido por concepto de apoyos a </w:t>
      </w:r>
      <w:proofErr w:type="spellStart"/>
      <w:r w:rsidRPr="00564DAF">
        <w:rPr>
          <w:rFonts w:ascii="Palatino Linotype" w:eastAsia="Palatino Linotype" w:hAnsi="Palatino Linotype" w:cs="Palatino Linotype"/>
          <w:i/>
          <w:color w:val="000000"/>
          <w:sz w:val="22"/>
          <w:szCs w:val="22"/>
        </w:rPr>
        <w:t>mayordomias</w:t>
      </w:r>
      <w:proofErr w:type="spellEnd"/>
      <w:r w:rsidRPr="00564DAF">
        <w:rPr>
          <w:rFonts w:ascii="Palatino Linotype" w:eastAsia="Palatino Linotype" w:hAnsi="Palatino Linotype" w:cs="Palatino Linotype"/>
          <w:i/>
          <w:color w:val="000000"/>
          <w:sz w:val="22"/>
          <w:szCs w:val="22"/>
        </w:rPr>
        <w:t>, grupos voluntarios y asociaciones religiosas durante la administración 2022 2024, desglosado por año y por festividad, adjuntar pólizas de egresos , facturas y respaldos documentales del gasto” (Sic)</w:t>
      </w:r>
    </w:p>
    <w:p w14:paraId="5AAB8919"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01B75D53"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00582/TEMAMATL/IP/2024 - 06773/INFOEM/IP/RR/2024:  </w:t>
      </w:r>
      <w:r w:rsidRPr="00564DAF">
        <w:rPr>
          <w:rFonts w:ascii="Palatino Linotype" w:eastAsia="Palatino Linotype" w:hAnsi="Palatino Linotype" w:cs="Palatino Linotype"/>
          <w:i/>
          <w:color w:val="000000"/>
          <w:sz w:val="22"/>
          <w:szCs w:val="22"/>
        </w:rPr>
        <w:t>“Solicito el monto del gasto ejercido por concepto del desfile navideño realizado los años 2022 y 2023, desglosado por año y por festividad, adjuntar pólizas de egresos , facturas y respaldos documentales del gasto” (Sic)</w:t>
      </w:r>
    </w:p>
    <w:p w14:paraId="7283F970"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4C05380C"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00583/TEMAMATL/IP/2024 - 06776/INFOEM/IP/RR/2024:  </w:t>
      </w:r>
      <w:r w:rsidRPr="00564DAF">
        <w:rPr>
          <w:rFonts w:ascii="Palatino Linotype" w:eastAsia="Palatino Linotype" w:hAnsi="Palatino Linotype" w:cs="Palatino Linotype"/>
          <w:i/>
          <w:color w:val="000000"/>
          <w:sz w:val="22"/>
          <w:szCs w:val="22"/>
        </w:rPr>
        <w:t>“Solicito el monto del gasto ejercido por concepto de las posadas navideñas durante la administración 2022 2024, desglosado por año y por festividad, adjuntar pólizas de egresos , facturas y respaldos documentales del gasto” (Sic)</w:t>
      </w:r>
    </w:p>
    <w:p w14:paraId="7F440696"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6FBDADB6"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00584/TEMAMATL/IP/2024 - 06778/INFOEM/IP/RR/2024:  </w:t>
      </w:r>
      <w:r w:rsidRPr="00564DAF">
        <w:rPr>
          <w:rFonts w:ascii="Palatino Linotype" w:eastAsia="Palatino Linotype" w:hAnsi="Palatino Linotype" w:cs="Palatino Linotype"/>
          <w:i/>
          <w:color w:val="000000"/>
          <w:sz w:val="22"/>
          <w:szCs w:val="22"/>
        </w:rPr>
        <w:t>“Solicito el monto del gasto ejercido por concepto de la feria de la calabaza durante la administración 2022 2024, desglosado por año y por festividad, adjuntar pólizas de egresos , facturas y respaldos documentales del gasto” (Sic)</w:t>
      </w:r>
    </w:p>
    <w:p w14:paraId="5ABE1DD2"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4A8AE11F"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00586/TEMAMATL/IP/2024 - 06780/INFOEM/IP/RR/2024:  </w:t>
      </w:r>
      <w:r w:rsidRPr="00564DAF">
        <w:rPr>
          <w:rFonts w:ascii="Palatino Linotype" w:eastAsia="Palatino Linotype" w:hAnsi="Palatino Linotype" w:cs="Palatino Linotype"/>
          <w:i/>
          <w:color w:val="000000"/>
          <w:sz w:val="22"/>
          <w:szCs w:val="22"/>
        </w:rPr>
        <w:t xml:space="preserve">“Solicito el monto del gasto ejercido por concepto de convivios de fin de año de servidores </w:t>
      </w:r>
      <w:proofErr w:type="spellStart"/>
      <w:r w:rsidRPr="00564DAF">
        <w:rPr>
          <w:rFonts w:ascii="Palatino Linotype" w:eastAsia="Palatino Linotype" w:hAnsi="Palatino Linotype" w:cs="Palatino Linotype"/>
          <w:i/>
          <w:color w:val="000000"/>
          <w:sz w:val="22"/>
          <w:szCs w:val="22"/>
        </w:rPr>
        <w:t>publicos</w:t>
      </w:r>
      <w:proofErr w:type="spellEnd"/>
      <w:r w:rsidRPr="00564DAF">
        <w:rPr>
          <w:rFonts w:ascii="Palatino Linotype" w:eastAsia="Palatino Linotype" w:hAnsi="Palatino Linotype" w:cs="Palatino Linotype"/>
          <w:i/>
          <w:color w:val="000000"/>
          <w:sz w:val="22"/>
          <w:szCs w:val="22"/>
        </w:rPr>
        <w:t xml:space="preserve"> durante la administración 2022 2024, desglosado por año y por festividad, adjuntar pólizas de egresos , facturas y respaldos documentales del gasto” (Sic)</w:t>
      </w:r>
    </w:p>
    <w:p w14:paraId="4CEB4850"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79420E09"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color w:val="000000"/>
          <w:sz w:val="22"/>
          <w:szCs w:val="22"/>
        </w:rPr>
        <w:t xml:space="preserve">00588/TEMAMATL/IP/2024 -   06782/INFOEM/IP/RR/2024:  </w:t>
      </w:r>
      <w:r w:rsidRPr="00564DAF">
        <w:rPr>
          <w:rFonts w:ascii="Palatino Linotype" w:eastAsia="Palatino Linotype" w:hAnsi="Palatino Linotype" w:cs="Palatino Linotype"/>
          <w:i/>
          <w:color w:val="000000"/>
          <w:sz w:val="22"/>
          <w:szCs w:val="22"/>
        </w:rPr>
        <w:t xml:space="preserve">“Solicito el monto del gasto ejercido por concepto de despensas entregadas a servidores </w:t>
      </w:r>
      <w:proofErr w:type="spellStart"/>
      <w:r w:rsidRPr="00564DAF">
        <w:rPr>
          <w:rFonts w:ascii="Palatino Linotype" w:eastAsia="Palatino Linotype" w:hAnsi="Palatino Linotype" w:cs="Palatino Linotype"/>
          <w:i/>
          <w:color w:val="000000"/>
          <w:sz w:val="22"/>
          <w:szCs w:val="22"/>
        </w:rPr>
        <w:t>publicos</w:t>
      </w:r>
      <w:proofErr w:type="spellEnd"/>
      <w:r w:rsidRPr="00564DAF">
        <w:rPr>
          <w:rFonts w:ascii="Palatino Linotype" w:eastAsia="Palatino Linotype" w:hAnsi="Palatino Linotype" w:cs="Palatino Linotype"/>
          <w:i/>
          <w:color w:val="000000"/>
          <w:sz w:val="22"/>
          <w:szCs w:val="22"/>
        </w:rPr>
        <w:t xml:space="preserve"> durante la administración 2022 2024, desglosado por año, adjuntar pólizas de egresos, facturas y respaldos documentales del gasto” (Sic)</w:t>
      </w:r>
    </w:p>
    <w:p w14:paraId="76215B77"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78BEC928"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  00589/TEMAMATL/IP/2024 - 06783/INFOEM/IP/RR/2024:  </w:t>
      </w:r>
      <w:r w:rsidRPr="00564DAF">
        <w:rPr>
          <w:rFonts w:ascii="Palatino Linotype" w:eastAsia="Palatino Linotype" w:hAnsi="Palatino Linotype" w:cs="Palatino Linotype"/>
          <w:i/>
          <w:color w:val="000000"/>
          <w:sz w:val="22"/>
          <w:szCs w:val="22"/>
        </w:rPr>
        <w:t xml:space="preserve">“Solicito el monto del gasto ejercido por concepto de </w:t>
      </w:r>
      <w:proofErr w:type="spellStart"/>
      <w:r w:rsidRPr="00564DAF">
        <w:rPr>
          <w:rFonts w:ascii="Palatino Linotype" w:eastAsia="Palatino Linotype" w:hAnsi="Palatino Linotype" w:cs="Palatino Linotype"/>
          <w:i/>
          <w:color w:val="000000"/>
          <w:sz w:val="22"/>
          <w:szCs w:val="22"/>
        </w:rPr>
        <w:t>la.elaboracion</w:t>
      </w:r>
      <w:proofErr w:type="spellEnd"/>
      <w:r w:rsidRPr="00564DAF">
        <w:rPr>
          <w:rFonts w:ascii="Palatino Linotype" w:eastAsia="Palatino Linotype" w:hAnsi="Palatino Linotype" w:cs="Palatino Linotype"/>
          <w:i/>
          <w:color w:val="000000"/>
          <w:sz w:val="22"/>
          <w:szCs w:val="22"/>
        </w:rPr>
        <w:t xml:space="preserve"> </w:t>
      </w:r>
      <w:proofErr w:type="spellStart"/>
      <w:r w:rsidRPr="00564DAF">
        <w:rPr>
          <w:rFonts w:ascii="Palatino Linotype" w:eastAsia="Palatino Linotype" w:hAnsi="Palatino Linotype" w:cs="Palatino Linotype"/>
          <w:i/>
          <w:color w:val="000000"/>
          <w:sz w:val="22"/>
          <w:szCs w:val="22"/>
        </w:rPr>
        <w:t>del.plan</w:t>
      </w:r>
      <w:proofErr w:type="spellEnd"/>
      <w:r w:rsidRPr="00564DAF">
        <w:rPr>
          <w:rFonts w:ascii="Palatino Linotype" w:eastAsia="Palatino Linotype" w:hAnsi="Palatino Linotype" w:cs="Palatino Linotype"/>
          <w:i/>
          <w:color w:val="000000"/>
          <w:sz w:val="22"/>
          <w:szCs w:val="22"/>
        </w:rPr>
        <w:t xml:space="preserve"> de desarrollo municipal durante la administración 2022 2024, desglosado por año, adjuntar pólizas de egresos , facturas y respaldos documentales del gasto” (Sic)</w:t>
      </w:r>
    </w:p>
    <w:p w14:paraId="4A37F725"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b/>
          <w:sz w:val="22"/>
          <w:szCs w:val="22"/>
        </w:rPr>
      </w:pPr>
    </w:p>
    <w:p w14:paraId="60112AC5"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00590/TEMAMATL/IP/2024 -  06784/INFOEM/IP/RR/2024- </w:t>
      </w:r>
      <w:r w:rsidRPr="00564DAF">
        <w:rPr>
          <w:rFonts w:ascii="Palatino Linotype" w:eastAsia="Palatino Linotype" w:hAnsi="Palatino Linotype" w:cs="Palatino Linotype"/>
          <w:i/>
          <w:color w:val="000000"/>
          <w:sz w:val="22"/>
          <w:szCs w:val="22"/>
        </w:rPr>
        <w:t xml:space="preserve">“Solicito el monto del gasto ejercido por concepto de </w:t>
      </w:r>
      <w:proofErr w:type="spellStart"/>
      <w:r w:rsidRPr="00564DAF">
        <w:rPr>
          <w:rFonts w:ascii="Palatino Linotype" w:eastAsia="Palatino Linotype" w:hAnsi="Palatino Linotype" w:cs="Palatino Linotype"/>
          <w:i/>
          <w:color w:val="000000"/>
          <w:sz w:val="22"/>
          <w:szCs w:val="22"/>
        </w:rPr>
        <w:t>la.publicación</w:t>
      </w:r>
      <w:proofErr w:type="spellEnd"/>
      <w:r w:rsidRPr="00564DAF">
        <w:rPr>
          <w:rFonts w:ascii="Palatino Linotype" w:eastAsia="Palatino Linotype" w:hAnsi="Palatino Linotype" w:cs="Palatino Linotype"/>
          <w:i/>
          <w:color w:val="000000"/>
          <w:sz w:val="22"/>
          <w:szCs w:val="22"/>
        </w:rPr>
        <w:t xml:space="preserve"> </w:t>
      </w:r>
      <w:proofErr w:type="spellStart"/>
      <w:r w:rsidRPr="00564DAF">
        <w:rPr>
          <w:rFonts w:ascii="Palatino Linotype" w:eastAsia="Palatino Linotype" w:hAnsi="Palatino Linotype" w:cs="Palatino Linotype"/>
          <w:i/>
          <w:color w:val="000000"/>
          <w:sz w:val="22"/>
          <w:szCs w:val="22"/>
        </w:rPr>
        <w:t>del.plan</w:t>
      </w:r>
      <w:proofErr w:type="spellEnd"/>
      <w:r w:rsidRPr="00564DAF">
        <w:rPr>
          <w:rFonts w:ascii="Palatino Linotype" w:eastAsia="Palatino Linotype" w:hAnsi="Palatino Linotype" w:cs="Palatino Linotype"/>
          <w:i/>
          <w:color w:val="000000"/>
          <w:sz w:val="22"/>
          <w:szCs w:val="22"/>
        </w:rPr>
        <w:t xml:space="preserve"> de desarrollo municipal durante la administración 2022 2024, adjuntar pólizas de egresos , facturas y respaldos documentales del gasto” (Sic)</w:t>
      </w:r>
    </w:p>
    <w:p w14:paraId="0DA2A9BA"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3455F619"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b/>
          <w:color w:val="000000"/>
          <w:sz w:val="22"/>
          <w:szCs w:val="22"/>
        </w:rPr>
        <w:t xml:space="preserve">   00591/TEMAMATL/IP/2024 -  06785/INFOEM/IP/RR/2024- </w:t>
      </w:r>
      <w:r w:rsidRPr="00564DAF">
        <w:rPr>
          <w:rFonts w:ascii="Palatino Linotype" w:eastAsia="Palatino Linotype" w:hAnsi="Palatino Linotype" w:cs="Palatino Linotype"/>
          <w:i/>
          <w:color w:val="000000"/>
          <w:sz w:val="22"/>
          <w:szCs w:val="22"/>
        </w:rPr>
        <w:t xml:space="preserve">“Solicito el monto del gasto ejercido por concepto de la actualización </w:t>
      </w:r>
      <w:proofErr w:type="spellStart"/>
      <w:r w:rsidRPr="00564DAF">
        <w:rPr>
          <w:rFonts w:ascii="Palatino Linotype" w:eastAsia="Palatino Linotype" w:hAnsi="Palatino Linotype" w:cs="Palatino Linotype"/>
          <w:i/>
          <w:color w:val="000000"/>
          <w:sz w:val="22"/>
          <w:szCs w:val="22"/>
        </w:rPr>
        <w:t>del.plan</w:t>
      </w:r>
      <w:proofErr w:type="spellEnd"/>
      <w:r w:rsidRPr="00564DAF">
        <w:rPr>
          <w:rFonts w:ascii="Palatino Linotype" w:eastAsia="Palatino Linotype" w:hAnsi="Palatino Linotype" w:cs="Palatino Linotype"/>
          <w:i/>
          <w:color w:val="000000"/>
          <w:sz w:val="22"/>
          <w:szCs w:val="22"/>
        </w:rPr>
        <w:t xml:space="preserve"> de desarrollo urbano municipal, durante la administración 2022 2024, adjuntar pólizas de egresos , facturas y respaldos documentales del gasto” (Sic)</w:t>
      </w:r>
    </w:p>
    <w:p w14:paraId="60CEF964"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7F426923"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b/>
          <w:color w:val="000000"/>
          <w:sz w:val="22"/>
          <w:szCs w:val="22"/>
        </w:rPr>
        <w:t xml:space="preserve">00594/TEMAMATL/IP/2024 -  06788/INFOEM/IP/RR/2024- </w:t>
      </w:r>
      <w:r w:rsidRPr="00564DAF">
        <w:rPr>
          <w:rFonts w:ascii="Palatino Linotype" w:eastAsia="Palatino Linotype" w:hAnsi="Palatino Linotype" w:cs="Palatino Linotype"/>
          <w:i/>
          <w:color w:val="000000"/>
          <w:sz w:val="22"/>
          <w:szCs w:val="22"/>
        </w:rPr>
        <w:t>“Solicito el monto del gasto ejercido por concepto de la compra de roscas de reyes durante los años 2022,2023 y 2024 adjuntar pólizas de egresos , facturas y respaldos documentales del gasto” (Sic)</w:t>
      </w:r>
    </w:p>
    <w:p w14:paraId="31C84E90"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6C7AC50C"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b/>
          <w:color w:val="000000"/>
          <w:sz w:val="22"/>
          <w:szCs w:val="22"/>
        </w:rPr>
        <w:t xml:space="preserve">00600/TEMAMATL/IP/2024 -  06793/INFOEM/IP/RR/2024- </w:t>
      </w:r>
      <w:r w:rsidRPr="00564DAF">
        <w:rPr>
          <w:rFonts w:ascii="Palatino Linotype" w:eastAsia="Palatino Linotype" w:hAnsi="Palatino Linotype" w:cs="Palatino Linotype"/>
          <w:i/>
          <w:color w:val="000000"/>
          <w:sz w:val="22"/>
          <w:szCs w:val="22"/>
        </w:rPr>
        <w:t>“Solicito el monto del gasto ejercido por concepto de adquisición de plantas, nochebuenas y macetas durante la administración 2022 2024, adjuntar pólizas de egresos , facturas y respaldos documentales del gasto” (Sic)</w:t>
      </w:r>
    </w:p>
    <w:p w14:paraId="3CE65C4A" w14:textId="77777777" w:rsidR="003E7310" w:rsidRPr="00564DAF" w:rsidRDefault="003E7310">
      <w:pPr>
        <w:tabs>
          <w:tab w:val="left" w:pos="0"/>
        </w:tabs>
        <w:spacing w:line="360" w:lineRule="auto"/>
        <w:ind w:right="49"/>
        <w:jc w:val="both"/>
        <w:rPr>
          <w:rFonts w:ascii="Palatino Linotype" w:eastAsia="Palatino Linotype" w:hAnsi="Palatino Linotype" w:cs="Palatino Linotype"/>
          <w:i/>
          <w:sz w:val="22"/>
          <w:szCs w:val="22"/>
        </w:rPr>
      </w:pPr>
    </w:p>
    <w:p w14:paraId="6C6F5155"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color w:val="000000"/>
          <w:sz w:val="22"/>
          <w:szCs w:val="22"/>
        </w:rPr>
        <w:t>Se hace constar que se señaló como modalidad de entrega de la información a través de SAIMEX.</w:t>
      </w:r>
      <w:r w:rsidRPr="00564DAF">
        <w:rPr>
          <w:rFonts w:ascii="Palatino Linotype" w:eastAsia="Palatino Linotype" w:hAnsi="Palatino Linotype" w:cs="Palatino Linotype"/>
          <w:b/>
          <w:color w:val="000000"/>
          <w:sz w:val="22"/>
          <w:szCs w:val="22"/>
        </w:rPr>
        <w:t xml:space="preserve">  </w:t>
      </w:r>
    </w:p>
    <w:p w14:paraId="05900A8A" w14:textId="77777777" w:rsidR="003E7310" w:rsidRPr="00564DAF" w:rsidRDefault="003E7310">
      <w:pPr>
        <w:tabs>
          <w:tab w:val="left" w:pos="0"/>
        </w:tabs>
        <w:spacing w:line="360" w:lineRule="auto"/>
        <w:ind w:right="34"/>
        <w:jc w:val="both"/>
        <w:rPr>
          <w:rFonts w:ascii="Palatino Linotype" w:eastAsia="Palatino Linotype" w:hAnsi="Palatino Linotype" w:cs="Palatino Linotype"/>
          <w:b/>
          <w:sz w:val="22"/>
          <w:szCs w:val="22"/>
        </w:rPr>
      </w:pPr>
    </w:p>
    <w:p w14:paraId="01F10FE7" w14:textId="77777777" w:rsidR="003E7310" w:rsidRPr="00564DAF" w:rsidRDefault="002529DA">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sz w:val="22"/>
          <w:szCs w:val="22"/>
        </w:rPr>
        <w:t>El  cuatro, cinco y siete (07) de octubre de dos mil veinticuatro, se realizaron los  requerimientos al servidor público habilitado</w:t>
      </w:r>
      <w:r w:rsidRPr="00564DAF">
        <w:rPr>
          <w:rFonts w:ascii="Palatino Linotype" w:eastAsia="Palatino Linotype" w:hAnsi="Palatino Linotype" w:cs="Palatino Linotype"/>
          <w:b/>
          <w:sz w:val="22"/>
          <w:szCs w:val="22"/>
        </w:rPr>
        <w:t xml:space="preserve">. </w:t>
      </w:r>
    </w:p>
    <w:p w14:paraId="17FBB423"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E3A646E" w14:textId="77777777" w:rsidR="003E7310" w:rsidRPr="00564DAF" w:rsidRDefault="002529DA">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bookmarkStart w:id="2" w:name="_heading=h.30j0zll" w:colFirst="0" w:colLast="0"/>
      <w:bookmarkEnd w:id="2"/>
      <w:r w:rsidRPr="00564DAF">
        <w:rPr>
          <w:rFonts w:ascii="Palatino Linotype" w:eastAsia="Palatino Linotype" w:hAnsi="Palatino Linotype" w:cs="Palatino Linotype"/>
          <w:sz w:val="22"/>
          <w:szCs w:val="22"/>
        </w:rPr>
        <w:t xml:space="preserve">El veintidós (22) de octubre de dos mil veinticuatro, el </w:t>
      </w:r>
      <w:r w:rsidRPr="00564DAF">
        <w:rPr>
          <w:rFonts w:ascii="Palatino Linotype" w:eastAsia="Palatino Linotype" w:hAnsi="Palatino Linotype" w:cs="Palatino Linotype"/>
          <w:b/>
          <w:sz w:val="22"/>
          <w:szCs w:val="22"/>
        </w:rPr>
        <w:t xml:space="preserve">SUJETO OBLIGADO </w:t>
      </w:r>
      <w:r w:rsidRPr="00564DAF">
        <w:rPr>
          <w:rFonts w:ascii="Palatino Linotype" w:eastAsia="Palatino Linotype" w:hAnsi="Palatino Linotype" w:cs="Palatino Linotype"/>
          <w:sz w:val="22"/>
          <w:szCs w:val="22"/>
        </w:rPr>
        <w:t>dio respuesta a las solicitudes en el siguiente sentido:</w:t>
      </w:r>
    </w:p>
    <w:p w14:paraId="112BA5E8"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28875DE" w14:textId="77777777" w:rsidR="003E7310" w:rsidRPr="00564DAF" w:rsidRDefault="002529DA">
      <w:pPr>
        <w:numPr>
          <w:ilvl w:val="0"/>
          <w:numId w:val="7"/>
        </w:num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Para todas las solicitudes respondió lo siguiente:</w:t>
      </w:r>
    </w:p>
    <w:p w14:paraId="581EB584" w14:textId="77777777" w:rsidR="003E7310" w:rsidRPr="00564DAF" w:rsidRDefault="003E7310">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b/>
          <w:color w:val="000000"/>
          <w:sz w:val="22"/>
          <w:szCs w:val="22"/>
        </w:rPr>
      </w:pPr>
    </w:p>
    <w:tbl>
      <w:tblPr>
        <w:tblStyle w:val="a7"/>
        <w:tblW w:w="8047" w:type="dxa"/>
        <w:jc w:val="center"/>
        <w:tblInd w:w="0" w:type="dxa"/>
        <w:tblLayout w:type="fixed"/>
        <w:tblLook w:val="0400" w:firstRow="0" w:lastRow="0" w:firstColumn="0" w:lastColumn="0" w:noHBand="0" w:noVBand="1"/>
      </w:tblPr>
      <w:tblGrid>
        <w:gridCol w:w="8047"/>
      </w:tblGrid>
      <w:tr w:rsidR="003E7310" w:rsidRPr="00564DAF" w14:paraId="35BFAAE0" w14:textId="77777777">
        <w:trPr>
          <w:trHeight w:val="152"/>
          <w:jc w:val="center"/>
        </w:trPr>
        <w:tc>
          <w:tcPr>
            <w:tcW w:w="8047" w:type="dxa"/>
            <w:vAlign w:val="center"/>
          </w:tcPr>
          <w:p w14:paraId="2D266A10" w14:textId="77777777" w:rsidR="003E7310" w:rsidRPr="00564DAF" w:rsidRDefault="002529DA">
            <w:pPr>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E7310" w:rsidRPr="00564DAF" w14:paraId="6657253B" w14:textId="77777777">
        <w:trPr>
          <w:trHeight w:val="382"/>
          <w:jc w:val="center"/>
        </w:trPr>
        <w:tc>
          <w:tcPr>
            <w:tcW w:w="8047" w:type="dxa"/>
            <w:vAlign w:val="center"/>
          </w:tcPr>
          <w:p w14:paraId="150B1CA8" w14:textId="77777777" w:rsidR="003E7310" w:rsidRPr="00564DAF" w:rsidRDefault="003E7310">
            <w:pPr>
              <w:jc w:val="both"/>
              <w:rPr>
                <w:rFonts w:ascii="Palatino Linotype" w:eastAsia="Palatino Linotype" w:hAnsi="Palatino Linotype" w:cs="Palatino Linotype"/>
                <w:i/>
                <w:sz w:val="22"/>
                <w:szCs w:val="22"/>
              </w:rPr>
            </w:pPr>
          </w:p>
        </w:tc>
      </w:tr>
      <w:tr w:rsidR="003E7310" w:rsidRPr="00564DAF" w14:paraId="7A2BD8DC" w14:textId="77777777">
        <w:trPr>
          <w:trHeight w:val="152"/>
          <w:jc w:val="center"/>
        </w:trPr>
        <w:tc>
          <w:tcPr>
            <w:tcW w:w="8047" w:type="dxa"/>
            <w:vAlign w:val="center"/>
          </w:tcPr>
          <w:p w14:paraId="383C3E39" w14:textId="77777777" w:rsidR="003E7310" w:rsidRPr="00564DAF" w:rsidRDefault="002529DA">
            <w:pPr>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w:t>
            </w:r>
            <w:r w:rsidRPr="00564DAF">
              <w:rPr>
                <w:rFonts w:ascii="Palatino Linotype" w:eastAsia="Palatino Linotype" w:hAnsi="Palatino Linotype" w:cs="Palatino Linotype"/>
                <w:i/>
                <w:sz w:val="22"/>
                <w:szCs w:val="22"/>
              </w:rPr>
              <w:lastRenderedPageBreak/>
              <w:t>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tc>
      </w:tr>
      <w:tr w:rsidR="003E7310" w:rsidRPr="00564DAF" w14:paraId="400372C0" w14:textId="77777777">
        <w:trPr>
          <w:trHeight w:val="382"/>
          <w:jc w:val="center"/>
        </w:trPr>
        <w:tc>
          <w:tcPr>
            <w:tcW w:w="8047" w:type="dxa"/>
            <w:vAlign w:val="center"/>
          </w:tcPr>
          <w:p w14:paraId="7F2B6D0C" w14:textId="77777777" w:rsidR="003E7310" w:rsidRPr="00564DAF" w:rsidRDefault="003E7310">
            <w:pPr>
              <w:rPr>
                <w:rFonts w:ascii="Palatino Linotype" w:eastAsia="Palatino Linotype" w:hAnsi="Palatino Linotype" w:cs="Palatino Linotype"/>
                <w:i/>
                <w:sz w:val="22"/>
                <w:szCs w:val="22"/>
              </w:rPr>
            </w:pPr>
          </w:p>
        </w:tc>
      </w:tr>
      <w:tr w:rsidR="003E7310" w:rsidRPr="00564DAF" w14:paraId="01564791" w14:textId="77777777">
        <w:trPr>
          <w:trHeight w:val="152"/>
          <w:jc w:val="center"/>
        </w:trPr>
        <w:tc>
          <w:tcPr>
            <w:tcW w:w="8047" w:type="dxa"/>
            <w:vAlign w:val="center"/>
          </w:tcPr>
          <w:p w14:paraId="5F56004C" w14:textId="77777777" w:rsidR="003E7310" w:rsidRPr="00564DAF" w:rsidRDefault="003E7310">
            <w:pPr>
              <w:jc w:val="center"/>
              <w:rPr>
                <w:rFonts w:ascii="Palatino Linotype" w:eastAsia="Palatino Linotype" w:hAnsi="Palatino Linotype" w:cs="Palatino Linotype"/>
                <w:i/>
                <w:sz w:val="22"/>
                <w:szCs w:val="22"/>
              </w:rPr>
            </w:pPr>
          </w:p>
        </w:tc>
      </w:tr>
      <w:tr w:rsidR="003E7310" w:rsidRPr="00564DAF" w14:paraId="4CD78A68" w14:textId="77777777">
        <w:trPr>
          <w:trHeight w:val="152"/>
          <w:jc w:val="center"/>
        </w:trPr>
        <w:tc>
          <w:tcPr>
            <w:tcW w:w="8047" w:type="dxa"/>
            <w:vAlign w:val="center"/>
          </w:tcPr>
          <w:p w14:paraId="660444FD" w14:textId="77777777" w:rsidR="003E7310" w:rsidRPr="00564DAF" w:rsidRDefault="003E7310">
            <w:pPr>
              <w:rPr>
                <w:rFonts w:ascii="Palatino Linotype" w:eastAsia="Palatino Linotype" w:hAnsi="Palatino Linotype" w:cs="Palatino Linotype"/>
                <w:i/>
                <w:sz w:val="22"/>
                <w:szCs w:val="22"/>
              </w:rPr>
            </w:pPr>
          </w:p>
        </w:tc>
      </w:tr>
      <w:tr w:rsidR="003E7310" w:rsidRPr="00564DAF" w14:paraId="1ADF1D9D" w14:textId="77777777">
        <w:trPr>
          <w:trHeight w:val="152"/>
          <w:jc w:val="center"/>
        </w:trPr>
        <w:tc>
          <w:tcPr>
            <w:tcW w:w="8047" w:type="dxa"/>
            <w:vAlign w:val="center"/>
          </w:tcPr>
          <w:p w14:paraId="03E59DB0" w14:textId="77777777" w:rsidR="003E7310" w:rsidRPr="00564DAF" w:rsidRDefault="002529DA">
            <w:pPr>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ATENTAMENTE</w:t>
            </w:r>
          </w:p>
        </w:tc>
      </w:tr>
      <w:tr w:rsidR="003E7310" w:rsidRPr="00564DAF" w14:paraId="5078BC5A" w14:textId="77777777">
        <w:trPr>
          <w:trHeight w:val="229"/>
          <w:jc w:val="center"/>
        </w:trPr>
        <w:tc>
          <w:tcPr>
            <w:tcW w:w="8047" w:type="dxa"/>
            <w:vAlign w:val="center"/>
          </w:tcPr>
          <w:p w14:paraId="7C7FDE1B" w14:textId="77777777" w:rsidR="003E7310" w:rsidRPr="00564DAF" w:rsidRDefault="003E7310">
            <w:pPr>
              <w:rPr>
                <w:rFonts w:ascii="Palatino Linotype" w:eastAsia="Palatino Linotype" w:hAnsi="Palatino Linotype" w:cs="Palatino Linotype"/>
                <w:i/>
                <w:sz w:val="22"/>
                <w:szCs w:val="22"/>
              </w:rPr>
            </w:pPr>
          </w:p>
        </w:tc>
      </w:tr>
      <w:tr w:rsidR="003E7310" w:rsidRPr="00564DAF" w14:paraId="71397D02" w14:textId="77777777">
        <w:trPr>
          <w:trHeight w:val="152"/>
          <w:jc w:val="center"/>
        </w:trPr>
        <w:tc>
          <w:tcPr>
            <w:tcW w:w="8047" w:type="dxa"/>
            <w:vAlign w:val="center"/>
          </w:tcPr>
          <w:p w14:paraId="42DE9CFD" w14:textId="77777777" w:rsidR="003E7310" w:rsidRPr="00564DAF" w:rsidRDefault="002529DA">
            <w:pPr>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Lic. Derecho Claudia </w:t>
            </w:r>
            <w:proofErr w:type="spellStart"/>
            <w:r w:rsidRPr="00564DAF">
              <w:rPr>
                <w:rFonts w:ascii="Palatino Linotype" w:eastAsia="Palatino Linotype" w:hAnsi="Palatino Linotype" w:cs="Palatino Linotype"/>
                <w:i/>
                <w:sz w:val="22"/>
                <w:szCs w:val="22"/>
              </w:rPr>
              <w:t>Jimenéz</w:t>
            </w:r>
            <w:proofErr w:type="spellEnd"/>
            <w:r w:rsidRPr="00564DAF">
              <w:rPr>
                <w:rFonts w:ascii="Palatino Linotype" w:eastAsia="Palatino Linotype" w:hAnsi="Palatino Linotype" w:cs="Palatino Linotype"/>
                <w:i/>
                <w:sz w:val="22"/>
                <w:szCs w:val="22"/>
              </w:rPr>
              <w:t xml:space="preserve"> Maldonado”</w:t>
            </w:r>
          </w:p>
        </w:tc>
      </w:tr>
    </w:tbl>
    <w:p w14:paraId="457DB388" w14:textId="77777777" w:rsidR="003E7310" w:rsidRPr="00564DAF" w:rsidRDefault="003E7310">
      <w:pPr>
        <w:tabs>
          <w:tab w:val="left" w:pos="0"/>
        </w:tabs>
        <w:spacing w:line="360" w:lineRule="auto"/>
        <w:ind w:right="34"/>
        <w:jc w:val="both"/>
        <w:rPr>
          <w:rFonts w:ascii="Palatino Linotype" w:eastAsia="Palatino Linotype" w:hAnsi="Palatino Linotype" w:cs="Palatino Linotype"/>
          <w:sz w:val="22"/>
          <w:szCs w:val="22"/>
        </w:rPr>
      </w:pPr>
    </w:p>
    <w:p w14:paraId="025D415A" w14:textId="77777777" w:rsidR="003E7310" w:rsidRPr="00564DAF" w:rsidRDefault="002529DA">
      <w:pPr>
        <w:numPr>
          <w:ilvl w:val="0"/>
          <w:numId w:val="7"/>
        </w:num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A cada respuesta adjuntaron los siguientes archivos:</w:t>
      </w:r>
    </w:p>
    <w:p w14:paraId="4EA0BE1C" w14:textId="77777777" w:rsidR="003E7310" w:rsidRPr="00564DAF" w:rsidRDefault="003E7310">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color w:val="000000"/>
          <w:sz w:val="22"/>
          <w:szCs w:val="22"/>
        </w:rPr>
      </w:pPr>
    </w:p>
    <w:tbl>
      <w:tblPr>
        <w:tblStyle w:val="a8"/>
        <w:tblW w:w="882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14"/>
        <w:gridCol w:w="5714"/>
      </w:tblGrid>
      <w:tr w:rsidR="003E7310" w:rsidRPr="00564DAF" w14:paraId="69D066E2" w14:textId="77777777" w:rsidTr="003E7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AA1CA8" w14:textId="77777777" w:rsidR="003E7310" w:rsidRPr="00564DAF" w:rsidRDefault="002529DA">
            <w:pPr>
              <w:jc w:val="center"/>
              <w:rPr>
                <w:rFonts w:ascii="Palatino Linotype" w:eastAsia="Palatino Linotype" w:hAnsi="Palatino Linotype" w:cs="Palatino Linotype"/>
                <w:sz w:val="22"/>
                <w:szCs w:val="22"/>
              </w:rPr>
            </w:pPr>
            <w:r w:rsidRPr="00564DAF">
              <w:rPr>
                <w:rFonts w:ascii="Palatino Linotype" w:eastAsia="Palatino Linotype" w:hAnsi="Palatino Linotype" w:cs="Palatino Linotype"/>
                <w:color w:val="000000"/>
                <w:sz w:val="22"/>
                <w:szCs w:val="22"/>
              </w:rPr>
              <w:t>NÚMERO DE SOLICITUD Y DE RECURSO DE REVISIÓN.</w:t>
            </w:r>
          </w:p>
          <w:p w14:paraId="241A1367" w14:textId="77777777" w:rsidR="003E7310" w:rsidRPr="00564DAF" w:rsidRDefault="003E7310">
            <w:pPr>
              <w:jc w:val="center"/>
              <w:rPr>
                <w:rFonts w:ascii="Palatino Linotype" w:eastAsia="Palatino Linotype" w:hAnsi="Palatino Linotype" w:cs="Palatino Linotype"/>
                <w:sz w:val="22"/>
                <w:szCs w:val="22"/>
              </w:rPr>
            </w:pPr>
          </w:p>
        </w:tc>
        <w:tc>
          <w:tcPr>
            <w:tcW w:w="5714" w:type="dxa"/>
          </w:tcPr>
          <w:p w14:paraId="17671D01" w14:textId="77777777" w:rsidR="003E7310" w:rsidRPr="00564DAF" w:rsidRDefault="002529DA">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color w:val="000000"/>
                <w:sz w:val="22"/>
                <w:szCs w:val="22"/>
              </w:rPr>
              <w:t>ARCHIVOS ADJUNTOS A LA RESPUESTA.</w:t>
            </w:r>
          </w:p>
        </w:tc>
      </w:tr>
      <w:tr w:rsidR="003E7310" w:rsidRPr="00564DAF" w14:paraId="7E8AAD59"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07DCCA"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00492/TEMAMATL/IP/2024   06708/INFOEM/IP/RR/2024</w:t>
            </w:r>
          </w:p>
        </w:tc>
        <w:tc>
          <w:tcPr>
            <w:tcW w:w="5714" w:type="dxa"/>
          </w:tcPr>
          <w:p w14:paraId="77AE38C6"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SOLICITUD 00492 PRESIDENCIA (2).</w:t>
            </w:r>
            <w:proofErr w:type="spellStart"/>
            <w:r w:rsidRPr="00564DAF">
              <w:rPr>
                <w:rFonts w:ascii="Palatino Linotype" w:eastAsia="Palatino Linotype" w:hAnsi="Palatino Linotype" w:cs="Palatino Linotype"/>
                <w:sz w:val="22"/>
                <w:szCs w:val="22"/>
              </w:rPr>
              <w:t>pdf</w:t>
            </w:r>
            <w:proofErr w:type="spellEnd"/>
            <w:r w:rsidRPr="00564DAF">
              <w:rPr>
                <w:rFonts w:ascii="Palatino Linotype" w:eastAsia="Palatino Linotype" w:hAnsi="Palatino Linotype" w:cs="Palatino Linotype"/>
                <w:sz w:val="22"/>
                <w:szCs w:val="22"/>
              </w:rPr>
              <w:t>. Oficio número SMDIF/83/2024 de dieciocho de octubre de dos mil veinticuatro, suscrito por la Presidenta Honorífica del DIF municipal  en el que refiere que el número de beneficiarios que reciben alimentos en el comedor en cita es variable y depende de diversos actores como el menú, la condición económica de las familias y hasta las condiciones climatológicas, en promedio reciben alimentos de forma gratuita más de 15 familias al día, aunado a estos se suman los beneficiarios que reciben alimentos a bajo costo mismo que en términos de lo anterior, fluctúa en su número de acuerdo a los factores ya mencionados.</w:t>
            </w:r>
          </w:p>
          <w:p w14:paraId="71C50CD2"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lastRenderedPageBreak/>
              <w:t>Informo al respecto, que el comedor comunitario ofrece alimentos accesibles, culturalmente adecuados en un espacio limpio, con acceso a comidas completas y balanceadas a bajo costo o en su caso de forma gratuita.</w:t>
            </w:r>
          </w:p>
          <w:p w14:paraId="2F89CF19"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Se realiza estudio socioeconómico a las familias que son beneficiadas con alimentos de forma gratuita.</w:t>
            </w:r>
          </w:p>
          <w:p w14:paraId="54DAC0D5"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Respecto al ingreso diario y su gasto, estos son variables y dependen de la cantidad de alimentos que se preparen, el menú que se realice, si se cuenta o no con la mayoría de los insumos, el número de beneficiarios que acudan a recibir alimentos de forma gratuita por pertenecer a algún grupo vulnerable, entre otros.</w:t>
            </w:r>
          </w:p>
          <w:p w14:paraId="6724818B" w14:textId="77777777" w:rsidR="003E7310" w:rsidRPr="00564DAF" w:rsidRDefault="003E731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0B19D08E"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29293934"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lastRenderedPageBreak/>
              <w:t>00574/TEMAMATL/IP/2024 06765/INFOEM/IP/RR/2024</w:t>
            </w:r>
          </w:p>
          <w:p w14:paraId="2D843BC3" w14:textId="77777777" w:rsidR="003E7310" w:rsidRPr="00564DAF" w:rsidRDefault="003E7310">
            <w:pPr>
              <w:jc w:val="both"/>
              <w:rPr>
                <w:rFonts w:ascii="Palatino Linotype" w:eastAsia="Palatino Linotype" w:hAnsi="Palatino Linotype" w:cs="Palatino Linotype"/>
                <w:sz w:val="22"/>
                <w:szCs w:val="22"/>
                <w:lang w:val="en-US"/>
              </w:rPr>
            </w:pPr>
          </w:p>
          <w:p w14:paraId="44F56056"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147D9B70" w14:textId="77777777" w:rsidR="003E7310" w:rsidRPr="00564DAF" w:rsidRDefault="0056666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hyperlink r:id="rId8">
              <w:r w:rsidR="002529DA" w:rsidRPr="00564DAF">
                <w:rPr>
                  <w:rFonts w:ascii="Palatino Linotype" w:eastAsia="Palatino Linotype" w:hAnsi="Palatino Linotype" w:cs="Palatino Linotype"/>
                  <w:b/>
                  <w:sz w:val="22"/>
                  <w:szCs w:val="22"/>
                  <w:u w:val="single"/>
                </w:rPr>
                <w:t>SOLIC. 574</w:t>
              </w:r>
              <w:proofErr w:type="gramStart"/>
              <w:r w:rsidR="002529DA" w:rsidRPr="00564DAF">
                <w:rPr>
                  <w:rFonts w:ascii="Palatino Linotype" w:eastAsia="Palatino Linotype" w:hAnsi="Palatino Linotype" w:cs="Palatino Linotype"/>
                  <w:b/>
                  <w:sz w:val="22"/>
                  <w:szCs w:val="22"/>
                  <w:u w:val="single"/>
                </w:rPr>
                <w:t>.pdf</w:t>
              </w:r>
              <w:proofErr w:type="gramEnd"/>
            </w:hyperlink>
            <w:r w:rsidR="002529DA" w:rsidRPr="00564DAF">
              <w:rPr>
                <w:rFonts w:ascii="Palatino Linotype" w:eastAsia="Palatino Linotype" w:hAnsi="Palatino Linotype" w:cs="Palatino Linotype"/>
                <w:sz w:val="22"/>
                <w:szCs w:val="22"/>
              </w:rPr>
              <w:t>: oficio número MT/TESORERIAMUNICIPAL/OI/485/2024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31C0C326" w14:textId="77777777" w:rsidR="003E7310" w:rsidRPr="00564DAF" w:rsidRDefault="0056666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hyperlink r:id="rId9">
              <w:r w:rsidR="002529DA" w:rsidRPr="00564DAF">
                <w:rPr>
                  <w:rFonts w:ascii="Palatino Linotype" w:eastAsia="Palatino Linotype" w:hAnsi="Palatino Linotype" w:cs="Palatino Linotype"/>
                  <w:b/>
                  <w:sz w:val="22"/>
                  <w:szCs w:val="22"/>
                  <w:u w:val="single"/>
                </w:rPr>
                <w:t>ACTA 84.pdf</w:t>
              </w:r>
            </w:hyperlink>
            <w:r w:rsidR="002529DA" w:rsidRPr="00564DAF">
              <w:rPr>
                <w:rFonts w:ascii="Palatino Linotype" w:eastAsia="Palatino Linotype" w:hAnsi="Palatino Linotype" w:cs="Palatino Linotype"/>
                <w:sz w:val="22"/>
                <w:szCs w:val="22"/>
              </w:rPr>
              <w:t xml:space="preserve">: acta correspondiente a la Octogésima Cuarta Sesión Ordinaria del Comité de Transparencia en el que se aprobó el cambio de modalidad a consulta directa. </w:t>
            </w:r>
          </w:p>
          <w:p w14:paraId="4B0B49C4" w14:textId="77777777" w:rsidR="003E7310" w:rsidRPr="00564DAF" w:rsidRDefault="003E731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5CE86706"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627DB9"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00580/TEMAMATL/IP/2024 06769/INFOEM/IP/RR/2024</w:t>
            </w:r>
          </w:p>
        </w:tc>
        <w:tc>
          <w:tcPr>
            <w:tcW w:w="5714" w:type="dxa"/>
          </w:tcPr>
          <w:p w14:paraId="757E0D80" w14:textId="77777777" w:rsidR="003E7310" w:rsidRPr="00564DAF" w:rsidRDefault="002529DA">
            <w:pPr>
              <w:pBdr>
                <w:top w:val="nil"/>
                <w:left w:val="nil"/>
                <w:bottom w:val="nil"/>
                <w:right w:val="nil"/>
                <w:between w:val="nil"/>
              </w:pBdr>
              <w:ind w:left="3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b/>
              </w:rPr>
              <w:t>SOL_00580.pdf</w:t>
            </w:r>
            <w:r w:rsidRPr="00564DAF">
              <w:rPr>
                <w:rFonts w:ascii="Palatino Linotype" w:eastAsia="Palatino Linotype" w:hAnsi="Palatino Linotype" w:cs="Palatino Linotype"/>
                <w:b/>
                <w:sz w:val="22"/>
                <w:szCs w:val="22"/>
              </w:rPr>
              <w:t>:</w:t>
            </w:r>
            <w:r w:rsidRPr="00564DAF">
              <w:rPr>
                <w:rFonts w:ascii="Palatino Linotype" w:eastAsia="Palatino Linotype" w:hAnsi="Palatino Linotype" w:cs="Palatino Linotype"/>
                <w:sz w:val="22"/>
                <w:szCs w:val="22"/>
              </w:rPr>
              <w:t xml:space="preserve"> oficio número MT/TESORERIAMUNICIPAL/OI/486/2024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7FD8EBE5" w14:textId="77777777" w:rsidR="003E7310" w:rsidRPr="00564DAF" w:rsidRDefault="00566660">
            <w:pPr>
              <w:pBdr>
                <w:top w:val="nil"/>
                <w:left w:val="nil"/>
                <w:bottom w:val="nil"/>
                <w:right w:val="nil"/>
                <w:between w:val="nil"/>
              </w:pBdr>
              <w:ind w:left="3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hyperlink r:id="rId10">
              <w:r w:rsidR="002529DA" w:rsidRPr="00564DAF">
                <w:rPr>
                  <w:rFonts w:ascii="Palatino Linotype" w:eastAsia="Palatino Linotype" w:hAnsi="Palatino Linotype" w:cs="Palatino Linotype"/>
                  <w:b/>
                  <w:sz w:val="22"/>
                  <w:szCs w:val="22"/>
                  <w:u w:val="single"/>
                </w:rPr>
                <w:t>ACTA 84.pdf</w:t>
              </w:r>
            </w:hyperlink>
            <w:r w:rsidR="002529DA" w:rsidRPr="00564DAF">
              <w:rPr>
                <w:rFonts w:ascii="Palatino Linotype" w:eastAsia="Palatino Linotype" w:hAnsi="Palatino Linotype" w:cs="Palatino Linotype"/>
                <w:sz w:val="22"/>
                <w:szCs w:val="22"/>
              </w:rPr>
              <w:t xml:space="preserve">: acta correspondiente a la Octogésima Cuarta Sesión Ordinaria del Comité de Transparencia en </w:t>
            </w:r>
            <w:r w:rsidR="002529DA" w:rsidRPr="00564DAF">
              <w:rPr>
                <w:rFonts w:ascii="Palatino Linotype" w:eastAsia="Palatino Linotype" w:hAnsi="Palatino Linotype" w:cs="Palatino Linotype"/>
                <w:sz w:val="22"/>
                <w:szCs w:val="22"/>
              </w:rPr>
              <w:lastRenderedPageBreak/>
              <w:t xml:space="preserve">el que se aprobó el cambio de modalidad a consulta directa. </w:t>
            </w:r>
          </w:p>
          <w:p w14:paraId="3FDEAEE5" w14:textId="77777777" w:rsidR="003E7310" w:rsidRPr="00564DAF" w:rsidRDefault="003E7310">
            <w:pPr>
              <w:ind w:left="3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6FDD64A6"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5AC5373B"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lastRenderedPageBreak/>
              <w:t>00581/TEMAMATL/IP/2024</w:t>
            </w:r>
          </w:p>
          <w:p w14:paraId="5AE4BB68"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06771/INFOEM/IP/RR/2024</w:t>
            </w:r>
          </w:p>
          <w:p w14:paraId="13F670FB" w14:textId="77777777" w:rsidR="003E7310" w:rsidRPr="00564DAF" w:rsidRDefault="003E7310">
            <w:pPr>
              <w:jc w:val="both"/>
              <w:rPr>
                <w:rFonts w:ascii="Palatino Linotype" w:eastAsia="Palatino Linotype" w:hAnsi="Palatino Linotype" w:cs="Palatino Linotype"/>
                <w:sz w:val="22"/>
                <w:szCs w:val="22"/>
                <w:lang w:val="en-US"/>
              </w:rPr>
            </w:pPr>
          </w:p>
          <w:p w14:paraId="70590BBF"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232491EE" w14:textId="77777777" w:rsidR="003E7310" w:rsidRPr="00564DAF" w:rsidRDefault="002529DA">
            <w:pPr>
              <w:pBdr>
                <w:top w:val="nil"/>
                <w:left w:val="nil"/>
                <w:bottom w:val="nil"/>
                <w:right w:val="nil"/>
                <w:between w:val="nil"/>
              </w:pBdr>
              <w:ind w:left="3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SOL_00581 (2).</w:t>
            </w:r>
            <w:proofErr w:type="spellStart"/>
            <w:r w:rsidRPr="00564DAF">
              <w:rPr>
                <w:rFonts w:ascii="Palatino Linotype" w:eastAsia="Palatino Linotype" w:hAnsi="Palatino Linotype" w:cs="Palatino Linotype"/>
                <w:b/>
                <w:sz w:val="22"/>
                <w:szCs w:val="22"/>
              </w:rPr>
              <w:t>pdf</w:t>
            </w:r>
            <w:proofErr w:type="spellEnd"/>
            <w:r w:rsidRPr="00564DAF">
              <w:rPr>
                <w:rFonts w:ascii="Palatino Linotype" w:eastAsia="Palatino Linotype" w:hAnsi="Palatino Linotype" w:cs="Palatino Linotype"/>
                <w:b/>
                <w:sz w:val="22"/>
                <w:szCs w:val="22"/>
              </w:rPr>
              <w:t>:</w:t>
            </w:r>
            <w:r w:rsidRPr="00564DAF">
              <w:rPr>
                <w:rFonts w:ascii="Palatino Linotype" w:eastAsia="Palatino Linotype" w:hAnsi="Palatino Linotype" w:cs="Palatino Linotype"/>
                <w:sz w:val="22"/>
                <w:szCs w:val="22"/>
              </w:rPr>
              <w:t xml:space="preserve"> oficio número MT/TESORERIAMUNICIPAL/OI/486/2024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4CFF0E88" w14:textId="77777777" w:rsidR="003E7310" w:rsidRPr="00564DAF" w:rsidRDefault="003E7310">
            <w:pPr>
              <w:pBdr>
                <w:top w:val="nil"/>
                <w:left w:val="nil"/>
                <w:bottom w:val="nil"/>
                <w:right w:val="nil"/>
                <w:between w:val="nil"/>
              </w:pBdr>
              <w:ind w:left="3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42EC7EA4"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6B2E11"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00582/TEMAMATL/IP/2024  06773/INFOEM/IP/RR/2024</w:t>
            </w:r>
          </w:p>
          <w:p w14:paraId="79D2FC18" w14:textId="77777777" w:rsidR="003E7310" w:rsidRPr="00564DAF" w:rsidRDefault="003E7310">
            <w:pPr>
              <w:jc w:val="both"/>
              <w:rPr>
                <w:rFonts w:ascii="Palatino Linotype" w:eastAsia="Palatino Linotype" w:hAnsi="Palatino Linotype" w:cs="Palatino Linotype"/>
                <w:sz w:val="22"/>
                <w:szCs w:val="22"/>
                <w:lang w:val="en-US"/>
              </w:rPr>
            </w:pPr>
          </w:p>
          <w:p w14:paraId="2E1E0E38"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52144A97"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64DAF">
              <w:rPr>
                <w:rFonts w:ascii="Palatino Linotype" w:eastAsia="Palatino Linotype" w:hAnsi="Palatino Linotype" w:cs="Palatino Linotype"/>
                <w:b/>
              </w:rPr>
              <w:t>SOL_00582.pdf:</w:t>
            </w:r>
            <w:r w:rsidRPr="00564DAF">
              <w:rPr>
                <w:rFonts w:ascii="Palatino Linotype" w:eastAsia="Palatino Linotype" w:hAnsi="Palatino Linotype" w:cs="Palatino Linotype"/>
              </w:rPr>
              <w:t xml:space="preserve"> oficio número MT/TESORERIAMUNICIPAL/OI/488/2024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6F7E714C" w14:textId="77777777" w:rsidR="003E7310" w:rsidRPr="00564DAF" w:rsidRDefault="005666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hyperlink r:id="rId11">
              <w:r w:rsidR="002529DA" w:rsidRPr="00564DAF">
                <w:rPr>
                  <w:rFonts w:ascii="Palatino Linotype" w:eastAsia="Palatino Linotype" w:hAnsi="Palatino Linotype" w:cs="Palatino Linotype"/>
                  <w:b/>
                  <w:sz w:val="22"/>
                  <w:szCs w:val="22"/>
                  <w:u w:val="single"/>
                </w:rPr>
                <w:t>ACTA 84.pdf</w:t>
              </w:r>
            </w:hyperlink>
            <w:r w:rsidR="002529DA" w:rsidRPr="00564DAF">
              <w:rPr>
                <w:rFonts w:ascii="Palatino Linotype" w:eastAsia="Palatino Linotype" w:hAnsi="Palatino Linotype" w:cs="Palatino Linotype"/>
                <w:sz w:val="22"/>
                <w:szCs w:val="22"/>
              </w:rPr>
              <w:t>: acta correspondiente a la Octogésima Cuarta Sesión Ordinaria del Comité de Transparencia en el que se aprobó el cambio de modalidad a consulta directa.</w:t>
            </w:r>
          </w:p>
          <w:p w14:paraId="60CD66C5" w14:textId="77777777" w:rsidR="003E7310" w:rsidRPr="00564DAF" w:rsidRDefault="003E7310">
            <w:pPr>
              <w:pBdr>
                <w:top w:val="nil"/>
                <w:left w:val="nil"/>
                <w:bottom w:val="nil"/>
                <w:right w:val="nil"/>
                <w:between w:val="nil"/>
              </w:pBdr>
              <w:ind w:left="31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192D9B41"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05C322B6"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00583/TEMAMATL/IP/2024- 06776/INFOEM/IP/RR/2024</w:t>
            </w:r>
          </w:p>
          <w:p w14:paraId="2A175E62" w14:textId="77777777" w:rsidR="003E7310" w:rsidRPr="00564DAF" w:rsidRDefault="003E7310">
            <w:pPr>
              <w:jc w:val="both"/>
              <w:rPr>
                <w:rFonts w:ascii="Palatino Linotype" w:eastAsia="Palatino Linotype" w:hAnsi="Palatino Linotype" w:cs="Palatino Linotype"/>
                <w:sz w:val="22"/>
                <w:szCs w:val="22"/>
                <w:lang w:val="en-US"/>
              </w:rPr>
            </w:pPr>
          </w:p>
          <w:p w14:paraId="5D8CAD44"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78DFF778" w14:textId="77777777" w:rsidR="003E7310" w:rsidRPr="00564DAF" w:rsidRDefault="002529DA">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64DAF">
              <w:rPr>
                <w:rFonts w:ascii="Palatino Linotype" w:eastAsia="Palatino Linotype" w:hAnsi="Palatino Linotype" w:cs="Palatino Linotype"/>
                <w:b/>
              </w:rPr>
              <w:t>SOL_00583.pdf:</w:t>
            </w:r>
            <w:r w:rsidRPr="00564DAF">
              <w:rPr>
                <w:rFonts w:ascii="Palatino Linotype" w:eastAsia="Palatino Linotype" w:hAnsi="Palatino Linotype" w:cs="Palatino Linotype"/>
              </w:rPr>
              <w:t xml:space="preserve"> oficio número MT/TESORERIAMUNICIPAL/OI/489/2024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4325BAC4" w14:textId="77777777" w:rsidR="003E7310" w:rsidRPr="00564DAF" w:rsidRDefault="0056666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hyperlink r:id="rId12">
              <w:r w:rsidR="002529DA" w:rsidRPr="00564DAF">
                <w:rPr>
                  <w:rFonts w:ascii="Palatino Linotype" w:eastAsia="Palatino Linotype" w:hAnsi="Palatino Linotype" w:cs="Palatino Linotype"/>
                  <w:b/>
                  <w:sz w:val="22"/>
                  <w:szCs w:val="22"/>
                  <w:u w:val="single"/>
                </w:rPr>
                <w:t>ACTA 84.pdf</w:t>
              </w:r>
            </w:hyperlink>
            <w:r w:rsidR="002529DA" w:rsidRPr="00564DAF">
              <w:rPr>
                <w:rFonts w:ascii="Palatino Linotype" w:eastAsia="Palatino Linotype" w:hAnsi="Palatino Linotype" w:cs="Palatino Linotype"/>
                <w:sz w:val="22"/>
                <w:szCs w:val="22"/>
              </w:rPr>
              <w:t>: acta correspondiente a la Octogésima Cuarta Sesión Ordinaria del Comité de Transparencia en el que se aprobó el cambio de modalidad a consulta directa.</w:t>
            </w:r>
          </w:p>
          <w:p w14:paraId="197ADAEE" w14:textId="77777777" w:rsidR="003E7310" w:rsidRPr="00564DAF" w:rsidRDefault="003E731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28570B7C"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A9C856"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lastRenderedPageBreak/>
              <w:t>00584/TEMAMATL/IP/2024 06778/INFOEM/IP/RR/2024</w:t>
            </w:r>
          </w:p>
          <w:p w14:paraId="5D7735CD" w14:textId="77777777" w:rsidR="003E7310" w:rsidRPr="00564DAF" w:rsidRDefault="003E7310">
            <w:pPr>
              <w:jc w:val="both"/>
              <w:rPr>
                <w:rFonts w:ascii="Palatino Linotype" w:eastAsia="Palatino Linotype" w:hAnsi="Palatino Linotype" w:cs="Palatino Linotype"/>
                <w:sz w:val="22"/>
                <w:szCs w:val="22"/>
                <w:lang w:val="en-US"/>
              </w:rPr>
            </w:pPr>
          </w:p>
          <w:p w14:paraId="4157D9E8"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624F6A5A"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64DAF">
              <w:rPr>
                <w:b/>
              </w:rPr>
              <w:t>SOL_00584.pdf</w:t>
            </w:r>
            <w:r w:rsidRPr="00564DAF">
              <w:rPr>
                <w:rFonts w:ascii="Palatino Linotype" w:eastAsia="Palatino Linotype" w:hAnsi="Palatino Linotype" w:cs="Palatino Linotype"/>
              </w:rPr>
              <w:t>: oficio número  MT/TESORERIAMUNICIPAL/OI/490/2024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1BAFED11" w14:textId="77777777" w:rsidR="003E7310" w:rsidRPr="00564DAF" w:rsidRDefault="005666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hyperlink r:id="rId13">
              <w:r w:rsidR="002529DA" w:rsidRPr="00564DAF">
                <w:rPr>
                  <w:rFonts w:ascii="Palatino Linotype" w:eastAsia="Palatino Linotype" w:hAnsi="Palatino Linotype" w:cs="Palatino Linotype"/>
                  <w:b/>
                  <w:sz w:val="22"/>
                  <w:szCs w:val="22"/>
                  <w:u w:val="single"/>
                </w:rPr>
                <w:t>ACTA 84.pdf</w:t>
              </w:r>
            </w:hyperlink>
            <w:r w:rsidR="002529DA" w:rsidRPr="00564DAF">
              <w:rPr>
                <w:rFonts w:ascii="Palatino Linotype" w:eastAsia="Palatino Linotype" w:hAnsi="Palatino Linotype" w:cs="Palatino Linotype"/>
                <w:sz w:val="22"/>
                <w:szCs w:val="22"/>
              </w:rPr>
              <w:t>: acta correspondiente a la Octogésima Cuarta Sesión Ordinaria del Comité de Transparencia en el que se aprobó el cambio de modalidad a consulta directa.</w:t>
            </w:r>
          </w:p>
          <w:p w14:paraId="47266E02" w14:textId="77777777" w:rsidR="003E7310" w:rsidRPr="00564DAF" w:rsidRDefault="003E7310">
            <w:pPr>
              <w:pBdr>
                <w:top w:val="nil"/>
                <w:left w:val="nil"/>
                <w:bottom w:val="nil"/>
                <w:right w:val="nil"/>
                <w:between w:val="nil"/>
              </w:pBdr>
              <w:ind w:left="31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179D4996"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2E6055D6"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00586/TEMAMATL/IP/2024</w:t>
            </w:r>
          </w:p>
          <w:p w14:paraId="40C9B8A7"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06780/INFOEM/IP/RR/2024</w:t>
            </w:r>
          </w:p>
          <w:p w14:paraId="15BDA434" w14:textId="77777777" w:rsidR="003E7310" w:rsidRPr="00564DAF" w:rsidRDefault="003E7310">
            <w:pPr>
              <w:jc w:val="both"/>
              <w:rPr>
                <w:rFonts w:ascii="Palatino Linotype" w:eastAsia="Palatino Linotype" w:hAnsi="Palatino Linotype" w:cs="Palatino Linotype"/>
                <w:sz w:val="22"/>
                <w:szCs w:val="22"/>
                <w:lang w:val="en-US"/>
              </w:rPr>
            </w:pPr>
          </w:p>
          <w:p w14:paraId="275127F3"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6F764C92" w14:textId="77777777" w:rsidR="003E7310" w:rsidRPr="00564DAF" w:rsidRDefault="002529DA">
            <w:pPr>
              <w:jc w:val="both"/>
              <w:cnfStyle w:val="000000000000" w:firstRow="0" w:lastRow="0" w:firstColumn="0" w:lastColumn="0" w:oddVBand="0" w:evenVBand="0" w:oddHBand="0" w:evenHBand="0" w:firstRowFirstColumn="0" w:firstRowLastColumn="0" w:lastRowFirstColumn="0" w:lastRowLastColumn="0"/>
            </w:pPr>
            <w:r w:rsidRPr="00564DAF">
              <w:rPr>
                <w:b/>
              </w:rPr>
              <w:t>SOL_00586.pdf:</w:t>
            </w:r>
            <w:r w:rsidRPr="00564DAF">
              <w:t xml:space="preserve"> oficio número  MT/TESORERIAMUNICIPAL/OI/491/2024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28647F31" w14:textId="77777777" w:rsidR="003E7310" w:rsidRPr="00564DAF" w:rsidRDefault="002529DA">
            <w:pPr>
              <w:jc w:val="both"/>
              <w:cnfStyle w:val="000000000000" w:firstRow="0" w:lastRow="0" w:firstColumn="0" w:lastColumn="0" w:oddVBand="0" w:evenVBand="0" w:oddHBand="0" w:evenHBand="0" w:firstRowFirstColumn="0" w:firstRowLastColumn="0" w:lastRowFirstColumn="0" w:lastRowLastColumn="0"/>
            </w:pPr>
            <w:r w:rsidRPr="00564DAF">
              <w:t>ACTA 84.pdf: acta correspondiente a la Octogésima Cuarta Sesión Ordinaria del Comité de Transparencia en el que se aprobó el cambio de modalidad a consulta directa.</w:t>
            </w:r>
          </w:p>
          <w:p w14:paraId="327041E9" w14:textId="77777777" w:rsidR="003E7310" w:rsidRPr="00564DAF" w:rsidRDefault="003E731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6FF6DC15"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1CACFA"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00588/TEMAMATL/IP/2024</w:t>
            </w:r>
          </w:p>
          <w:p w14:paraId="4F24B01C"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06782/INFOEM/IP/RR/2024</w:t>
            </w:r>
          </w:p>
          <w:p w14:paraId="4D851257"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051D6A3A"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pPr>
            <w:r w:rsidRPr="00564DAF">
              <w:rPr>
                <w:b/>
              </w:rPr>
              <w:t>SOL_00588.pdf:</w:t>
            </w:r>
            <w:r w:rsidRPr="00564DAF">
              <w:t xml:space="preserve"> oficio número  MT/TESORERIAMUNICIPAL/OI/493/2024 de fecha siete de octubre de dos mil veinticuatro, suscrito por la Tesorera Municipal, en el que, de forma medular, solicita el cambio de modalidad a consulta directa porque </w:t>
            </w:r>
            <w:r w:rsidRPr="00564DAF">
              <w:lastRenderedPageBreak/>
              <w:t>derivado de la cantidad, volumen, los recursos materiales y humanos con que cuenta son limitados, así como el cambio de administración, la entrega recepción y mesas de transición.</w:t>
            </w:r>
          </w:p>
          <w:p w14:paraId="5480E5A5"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t>ACTA 84.pdf: acta correspondiente a la Octogésima Cuarta Sesión Ordinaria del Comité de Transparencia en el que se aprobó el cambio de modalidad a consulta directa.</w:t>
            </w:r>
          </w:p>
        </w:tc>
      </w:tr>
      <w:tr w:rsidR="003E7310" w:rsidRPr="00564DAF" w14:paraId="1AFA372D"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6C65F61B"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lastRenderedPageBreak/>
              <w:t>00589/TEMAMATL/IP/2024</w:t>
            </w:r>
          </w:p>
          <w:p w14:paraId="1E9F59FB"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06783/INFOEM/IP/RR/2024</w:t>
            </w:r>
          </w:p>
          <w:p w14:paraId="624BA283"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0AA65B80" w14:textId="77777777" w:rsidR="003E7310" w:rsidRPr="00564DAF" w:rsidRDefault="002529DA">
            <w:pPr>
              <w:jc w:val="both"/>
              <w:cnfStyle w:val="000000000000" w:firstRow="0" w:lastRow="0" w:firstColumn="0" w:lastColumn="0" w:oddVBand="0" w:evenVBand="0" w:oddHBand="0" w:evenHBand="0" w:firstRowFirstColumn="0" w:firstRowLastColumn="0" w:lastRowFirstColumn="0" w:lastRowLastColumn="0"/>
            </w:pPr>
            <w:r w:rsidRPr="00564DAF">
              <w:rPr>
                <w:b/>
              </w:rPr>
              <w:t>SOL_00589.pdf</w:t>
            </w:r>
            <w:r w:rsidRPr="00564DAF">
              <w:rPr>
                <w:rFonts w:ascii="Palatino Linotype" w:eastAsia="Palatino Linotype" w:hAnsi="Palatino Linotype" w:cs="Palatino Linotype"/>
                <w:b/>
                <w:sz w:val="22"/>
                <w:szCs w:val="22"/>
              </w:rPr>
              <w:t>:</w:t>
            </w:r>
            <w:r w:rsidRPr="00564DAF">
              <w:rPr>
                <w:rFonts w:ascii="Palatino Linotype" w:eastAsia="Palatino Linotype" w:hAnsi="Palatino Linotype" w:cs="Palatino Linotype"/>
                <w:sz w:val="22"/>
                <w:szCs w:val="22"/>
              </w:rPr>
              <w:t xml:space="preserve"> </w:t>
            </w:r>
            <w:r w:rsidRPr="00564DAF">
              <w:t>oficio número  MT/TESORERIAMUNICIPAL/OI/494/2024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2B110429" w14:textId="77777777" w:rsidR="003E7310" w:rsidRPr="00564DAF" w:rsidRDefault="002529DA">
            <w:pPr>
              <w:jc w:val="both"/>
              <w:cnfStyle w:val="000000000000" w:firstRow="0" w:lastRow="0" w:firstColumn="0" w:lastColumn="0" w:oddVBand="0" w:evenVBand="0" w:oddHBand="0" w:evenHBand="0" w:firstRowFirstColumn="0" w:firstRowLastColumn="0" w:lastRowFirstColumn="0" w:lastRowLastColumn="0"/>
            </w:pPr>
            <w:r w:rsidRPr="00564DAF">
              <w:t>ACTA 84.pdf: acta correspondiente a la Octogésima Cuarta Sesión Ordinaria del Comité de Transparencia en el que se aprobó el cambio de modalidad a consulta directa.</w:t>
            </w:r>
          </w:p>
          <w:p w14:paraId="46D95762" w14:textId="77777777" w:rsidR="003E7310" w:rsidRPr="00564DAF" w:rsidRDefault="003E731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335E043B"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237465"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00590/TEMAMATL/IP/2024</w:t>
            </w:r>
          </w:p>
          <w:p w14:paraId="4734FF43"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 06784/INFOEM/IP/RR/2024</w:t>
            </w:r>
          </w:p>
        </w:tc>
        <w:tc>
          <w:tcPr>
            <w:tcW w:w="5714" w:type="dxa"/>
          </w:tcPr>
          <w:p w14:paraId="57318C7F" w14:textId="77777777" w:rsidR="003E7310" w:rsidRPr="00564DAF" w:rsidRDefault="002529D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SOL_00291.pdf: oficio número  MT/TESORERIAMUNICIPAL/OI/488/2024 de fecha tres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22E7D834" w14:textId="77777777" w:rsidR="003E7310" w:rsidRPr="00564DAF" w:rsidRDefault="002529D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ACTA 84.pdf:</w:t>
            </w:r>
            <w:r w:rsidRPr="00564DAF">
              <w:rPr>
                <w:rFonts w:ascii="Palatino Linotype" w:eastAsia="Palatino Linotype" w:hAnsi="Palatino Linotype" w:cs="Palatino Linotype"/>
                <w:sz w:val="22"/>
                <w:szCs w:val="22"/>
              </w:rPr>
              <w:t xml:space="preserve"> acta correspondiente a la Octogésima Cuarta Sesión Ordinaria del Comité de Transparencia en el que se aprobó el cambio de modalidad a consulta directa.</w:t>
            </w:r>
          </w:p>
        </w:tc>
      </w:tr>
      <w:tr w:rsidR="003E7310" w:rsidRPr="00564DAF" w14:paraId="10106BB9"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38D50DE5"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00591/TEMAMATL/IP/2024</w:t>
            </w:r>
          </w:p>
          <w:p w14:paraId="6082E873"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06785/INFOEM/IP/RR/2024</w:t>
            </w:r>
          </w:p>
        </w:tc>
        <w:tc>
          <w:tcPr>
            <w:tcW w:w="5714" w:type="dxa"/>
          </w:tcPr>
          <w:p w14:paraId="191C70F3" w14:textId="77777777" w:rsidR="003E7310" w:rsidRPr="00564DAF" w:rsidRDefault="002529D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SOL_00591.pdf:</w:t>
            </w:r>
            <w:r w:rsidRPr="00564DAF">
              <w:rPr>
                <w:rFonts w:ascii="Palatino Linotype" w:eastAsia="Palatino Linotype" w:hAnsi="Palatino Linotype" w:cs="Palatino Linotype"/>
                <w:sz w:val="22"/>
                <w:szCs w:val="22"/>
              </w:rPr>
              <w:t xml:space="preserve"> oficio número  MT/TESORERIAMUNICIPAL/OI/496/2024 de fecha siete de octubre de dos mil veinticuatro, suscrito por la Tesorera Municipal, en el que, de forma medular, solicita </w:t>
            </w:r>
            <w:r w:rsidRPr="00564DAF">
              <w:rPr>
                <w:rFonts w:ascii="Palatino Linotype" w:eastAsia="Palatino Linotype" w:hAnsi="Palatino Linotype" w:cs="Palatino Linotype"/>
                <w:sz w:val="22"/>
                <w:szCs w:val="22"/>
              </w:rPr>
              <w:lastRenderedPageBreak/>
              <w:t>el cambio de modalidad a consulta directa porque derivado de la cantidad, volumen, los recursos materiales y humanos con que cuenta son limitados, así como el cambio de administración, la entrega recepción y mesas de transición.</w:t>
            </w:r>
          </w:p>
          <w:p w14:paraId="7325E6B4" w14:textId="77777777" w:rsidR="003E7310" w:rsidRPr="00564DAF" w:rsidRDefault="002529D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ACTA 84.pdf: acta correspondiente a la Octogésima Cuarta Sesión Ordinaria del Comité de Transparencia en el que se aprobó el cambio de modalidad a consulta directa.</w:t>
            </w:r>
          </w:p>
        </w:tc>
      </w:tr>
      <w:tr w:rsidR="003E7310" w:rsidRPr="00564DAF" w14:paraId="7394BAE5"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015413"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lastRenderedPageBreak/>
              <w:t>00594/TEMAMATL/IP/2024</w:t>
            </w:r>
          </w:p>
          <w:p w14:paraId="0B033BC4"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06788/INFOEM/IP/RR/2024</w:t>
            </w:r>
          </w:p>
        </w:tc>
        <w:tc>
          <w:tcPr>
            <w:tcW w:w="5714" w:type="dxa"/>
          </w:tcPr>
          <w:p w14:paraId="16188009" w14:textId="77777777" w:rsidR="003E7310" w:rsidRPr="00564DAF" w:rsidRDefault="002529D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SOL_00594.pdf</w:t>
            </w:r>
            <w:r w:rsidRPr="00564DAF">
              <w:rPr>
                <w:rFonts w:ascii="Palatino Linotype" w:eastAsia="Palatino Linotype" w:hAnsi="Palatino Linotype" w:cs="Palatino Linotype"/>
                <w:sz w:val="22"/>
                <w:szCs w:val="22"/>
              </w:rPr>
              <w:t>: oficio número  MT/TESORERIAMUNICIPAL/OI/498/2024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44F484BA" w14:textId="77777777" w:rsidR="003E7310" w:rsidRPr="00564DAF" w:rsidRDefault="002529D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ACTA 84.pdf: acta correspondiente a la Octogésima Cuarta Sesión Ordinaria del Comité de Transparencia en el que se aprobó el cambio de modalidad a consulta directa.</w:t>
            </w:r>
          </w:p>
        </w:tc>
      </w:tr>
      <w:tr w:rsidR="003E7310" w:rsidRPr="00564DAF" w14:paraId="023746DB"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2BD2CF8A"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00600/TEMAMATL/IP/2024</w:t>
            </w:r>
          </w:p>
          <w:p w14:paraId="5170ADC9"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sz w:val="22"/>
                <w:szCs w:val="22"/>
                <w:lang w:val="en-US"/>
              </w:rPr>
              <w:t>06793/INFOEM/IP/RR/2024</w:t>
            </w:r>
          </w:p>
        </w:tc>
        <w:tc>
          <w:tcPr>
            <w:tcW w:w="5714" w:type="dxa"/>
          </w:tcPr>
          <w:p w14:paraId="6AC7CAE3" w14:textId="77777777" w:rsidR="003E7310" w:rsidRPr="00564DAF" w:rsidRDefault="002529D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SOL_00600.pdf:</w:t>
            </w:r>
            <w:r w:rsidRPr="00564DAF">
              <w:rPr>
                <w:rFonts w:ascii="Palatino Linotype" w:eastAsia="Palatino Linotype" w:hAnsi="Palatino Linotype" w:cs="Palatino Linotype"/>
                <w:sz w:val="22"/>
                <w:szCs w:val="22"/>
              </w:rPr>
              <w:t xml:space="preserve"> oficio número  MT/TESORERIAMUNICIPAL/OI/499/2024 de fecha siete de octubre de dos mil veinticuatro, suscrito por la Tesorera Municipal, en el que, de forma medular, solicita el cambio de modalidad a consulta directa porque derivado de la cantidad, volumen, los recursos materiales y humanos con que cuenta son limitados, así como el cambio de administración, la entrega recepción y mesas de transición.</w:t>
            </w:r>
          </w:p>
          <w:p w14:paraId="0DBF62A0" w14:textId="77777777" w:rsidR="003E7310" w:rsidRPr="00564DAF" w:rsidRDefault="002529D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ACTA 84.pdf: acta correspondiente a la Octogésima Cuarta Sesión Ordinaria del Comité de Transparencia en el que se aprobó el cambio de modalidad a consulta directa.</w:t>
            </w:r>
          </w:p>
        </w:tc>
      </w:tr>
      <w:tr w:rsidR="003E7310" w:rsidRPr="00564DAF" w14:paraId="2C24E696"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A5F1EA" w14:textId="77777777" w:rsidR="003E7310" w:rsidRPr="00564DAF" w:rsidRDefault="003E7310">
            <w:pPr>
              <w:jc w:val="both"/>
              <w:rPr>
                <w:rFonts w:ascii="Palatino Linotype" w:eastAsia="Palatino Linotype" w:hAnsi="Palatino Linotype" w:cs="Palatino Linotype"/>
                <w:sz w:val="22"/>
                <w:szCs w:val="22"/>
              </w:rPr>
            </w:pPr>
          </w:p>
        </w:tc>
        <w:tc>
          <w:tcPr>
            <w:tcW w:w="5714" w:type="dxa"/>
          </w:tcPr>
          <w:p w14:paraId="023E53E3" w14:textId="77777777" w:rsidR="003E7310" w:rsidRPr="00564DAF" w:rsidRDefault="003E7310">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618F4B49"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1EAEC809" w14:textId="77777777" w:rsidR="003E7310" w:rsidRPr="00564DAF" w:rsidRDefault="003E7310">
            <w:pPr>
              <w:jc w:val="both"/>
              <w:rPr>
                <w:rFonts w:ascii="Palatino Linotype" w:eastAsia="Palatino Linotype" w:hAnsi="Palatino Linotype" w:cs="Palatino Linotype"/>
                <w:sz w:val="22"/>
                <w:szCs w:val="22"/>
              </w:rPr>
            </w:pPr>
          </w:p>
        </w:tc>
        <w:tc>
          <w:tcPr>
            <w:tcW w:w="5714" w:type="dxa"/>
          </w:tcPr>
          <w:p w14:paraId="323CCCF3" w14:textId="77777777" w:rsidR="003E7310" w:rsidRPr="00564DAF" w:rsidRDefault="003E7310">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bl>
    <w:p w14:paraId="51481486" w14:textId="77777777" w:rsidR="003E7310" w:rsidRPr="00564DAF" w:rsidRDefault="003E731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14:paraId="55482CD3"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color w:val="000000"/>
          <w:sz w:val="22"/>
          <w:szCs w:val="22"/>
        </w:rPr>
        <w:lastRenderedPageBreak/>
        <w:t>En lo sucesivo, el veintiocho (28) y  veintinueve (29 de octubre de dos mil veinticuatro</w:t>
      </w:r>
      <w:r w:rsidRPr="00564DAF">
        <w:rPr>
          <w:rFonts w:ascii="Palatino Linotype" w:eastAsia="Palatino Linotype" w:hAnsi="Palatino Linotype" w:cs="Palatino Linotype"/>
          <w:b/>
          <w:color w:val="000000"/>
          <w:sz w:val="22"/>
          <w:szCs w:val="22"/>
        </w:rPr>
        <w:t>,</w:t>
      </w:r>
      <w:r w:rsidRPr="00564DAF">
        <w:rPr>
          <w:rFonts w:ascii="Palatino Linotype" w:eastAsia="Palatino Linotype" w:hAnsi="Palatino Linotype" w:cs="Palatino Linotype"/>
          <w:color w:val="000000"/>
          <w:sz w:val="22"/>
          <w:szCs w:val="22"/>
        </w:rPr>
        <w:t xml:space="preserve"> </w:t>
      </w:r>
      <w:r w:rsidRPr="00564DAF">
        <w:rPr>
          <w:rFonts w:ascii="Palatino Linotype" w:eastAsia="Palatino Linotype" w:hAnsi="Palatino Linotype" w:cs="Palatino Linotype"/>
          <w:b/>
          <w:color w:val="000000"/>
          <w:sz w:val="22"/>
          <w:szCs w:val="22"/>
        </w:rPr>
        <w:t xml:space="preserve"> </w:t>
      </w:r>
      <w:r w:rsidRPr="00564DAF">
        <w:rPr>
          <w:rFonts w:ascii="Palatino Linotype" w:eastAsia="Palatino Linotype" w:hAnsi="Palatino Linotype" w:cs="Palatino Linotype"/>
          <w:color w:val="000000"/>
          <w:sz w:val="22"/>
          <w:szCs w:val="22"/>
        </w:rPr>
        <w:t>el solicitante interpuso el recurso de revisión, en el que señaló lo siguiente:</w:t>
      </w:r>
    </w:p>
    <w:p w14:paraId="4CEC73D1" w14:textId="77777777" w:rsidR="003E7310" w:rsidRPr="00564DAF" w:rsidRDefault="003E7310">
      <w:pPr>
        <w:tabs>
          <w:tab w:val="left" w:pos="0"/>
        </w:tabs>
        <w:spacing w:line="360" w:lineRule="auto"/>
        <w:jc w:val="both"/>
        <w:rPr>
          <w:rFonts w:ascii="Palatino Linotype" w:eastAsia="Palatino Linotype" w:hAnsi="Palatino Linotype" w:cs="Palatino Linotype"/>
          <w:b/>
          <w:sz w:val="22"/>
          <w:szCs w:val="22"/>
        </w:rPr>
      </w:pPr>
    </w:p>
    <w:tbl>
      <w:tblPr>
        <w:tblStyle w:val="a9"/>
        <w:tblW w:w="882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14"/>
        <w:gridCol w:w="5714"/>
      </w:tblGrid>
      <w:tr w:rsidR="003E7310" w:rsidRPr="00564DAF" w14:paraId="7356893E" w14:textId="77777777" w:rsidTr="003E7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23F89C" w14:textId="77777777" w:rsidR="003E7310" w:rsidRPr="00564DAF" w:rsidRDefault="002529DA">
            <w:pPr>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NÚMERO DE SOLICITUD Y DE RECURSO DE REVISIÓN.</w:t>
            </w:r>
          </w:p>
          <w:p w14:paraId="4D0550C9" w14:textId="77777777" w:rsidR="003E7310" w:rsidRPr="00564DAF" w:rsidRDefault="003E7310">
            <w:pPr>
              <w:jc w:val="both"/>
              <w:rPr>
                <w:rFonts w:ascii="Palatino Linotype" w:eastAsia="Palatino Linotype" w:hAnsi="Palatino Linotype" w:cs="Palatino Linotype"/>
                <w:sz w:val="22"/>
                <w:szCs w:val="22"/>
              </w:rPr>
            </w:pPr>
          </w:p>
        </w:tc>
        <w:tc>
          <w:tcPr>
            <w:tcW w:w="5714" w:type="dxa"/>
          </w:tcPr>
          <w:p w14:paraId="5FF9203C" w14:textId="77777777" w:rsidR="003E7310" w:rsidRPr="00564DAF" w:rsidRDefault="002529DA">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ACTO IMPUGNADO Y RAZONES Y MOTIVOS DE INCONFORMIDAD</w:t>
            </w:r>
          </w:p>
        </w:tc>
      </w:tr>
      <w:tr w:rsidR="003E7310" w:rsidRPr="00564DAF" w14:paraId="1B3D4A9D"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DBFB7E"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00492/TEMAMATL/IP/2024 06708/INFOEM/IP/RR/2024</w:t>
            </w:r>
          </w:p>
          <w:p w14:paraId="674C073C" w14:textId="77777777" w:rsidR="003E7310" w:rsidRPr="00564DAF" w:rsidRDefault="003E7310">
            <w:pPr>
              <w:jc w:val="both"/>
              <w:rPr>
                <w:rFonts w:ascii="Palatino Linotype" w:eastAsia="Palatino Linotype" w:hAnsi="Palatino Linotype" w:cs="Palatino Linotype"/>
                <w:sz w:val="22"/>
                <w:szCs w:val="22"/>
                <w:lang w:val="en-US"/>
              </w:rPr>
            </w:pPr>
          </w:p>
          <w:p w14:paraId="6ABE694D"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25DAAD61" w14:textId="77777777" w:rsidR="003E7310" w:rsidRPr="00564DAF" w:rsidRDefault="002529DA">
            <w:pPr>
              <w:numPr>
                <w:ilvl w:val="0"/>
                <w:numId w:val="9"/>
              </w:numPr>
              <w:pBdr>
                <w:top w:val="nil"/>
                <w:left w:val="nil"/>
                <w:bottom w:val="nil"/>
                <w:right w:val="nil"/>
                <w:between w:val="nil"/>
              </w:pBdr>
              <w:ind w:left="37" w:firstLine="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513A261F" w14:textId="77777777" w:rsidR="003E7310" w:rsidRPr="00564DAF" w:rsidRDefault="002529DA">
            <w:pPr>
              <w:numPr>
                <w:ilvl w:val="0"/>
                <w:numId w:val="9"/>
              </w:numPr>
              <w:pBdr>
                <w:top w:val="nil"/>
                <w:left w:val="nil"/>
                <w:bottom w:val="nil"/>
                <w:right w:val="nil"/>
                <w:between w:val="nil"/>
              </w:pBdr>
              <w:ind w:left="37" w:firstLine="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 xml:space="preserve">Razones o Motivos de inconformidad: </w:t>
            </w:r>
            <w:r w:rsidRPr="00564DAF">
              <w:rPr>
                <w:rFonts w:ascii="Palatino Linotype" w:eastAsia="Palatino Linotype" w:hAnsi="Palatino Linotype" w:cs="Palatino Linotype"/>
                <w:sz w:val="22"/>
                <w:szCs w:val="22"/>
              </w:rPr>
              <w:t>“LA RESPUESTA OTORGADA POR EL SUJETO OBLIGADO ES SUMAMENTE GENERAL, NO MANIFIESTA LA INFORMACION ESPECIFICADA QUE FUE REQUERIDA</w:t>
            </w:r>
            <w:r w:rsidRPr="00564DAF">
              <w:rPr>
                <w:rFonts w:ascii="Palatino Linotype" w:eastAsia="Palatino Linotype" w:hAnsi="Palatino Linotype" w:cs="Palatino Linotype"/>
                <w:i/>
                <w:sz w:val="22"/>
                <w:szCs w:val="22"/>
              </w:rPr>
              <w:t>” (sic)</w:t>
            </w:r>
          </w:p>
          <w:p w14:paraId="3ED562D5" w14:textId="77777777" w:rsidR="003E7310" w:rsidRPr="00564DAF" w:rsidRDefault="003E7310">
            <w:pPr>
              <w:pBdr>
                <w:top w:val="nil"/>
                <w:left w:val="nil"/>
                <w:bottom w:val="nil"/>
                <w:right w:val="nil"/>
                <w:between w:val="nil"/>
              </w:pBdr>
              <w:ind w:left="3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78848325"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19643C95"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00574/TEMAMATL/IP/2024 06765/INFOEM/IP/RR/2024</w:t>
            </w:r>
          </w:p>
          <w:p w14:paraId="3574E7E9" w14:textId="77777777" w:rsidR="003E7310" w:rsidRPr="00564DAF" w:rsidRDefault="003E7310">
            <w:pPr>
              <w:jc w:val="both"/>
              <w:rPr>
                <w:rFonts w:ascii="Palatino Linotype" w:eastAsia="Palatino Linotype" w:hAnsi="Palatino Linotype" w:cs="Palatino Linotype"/>
                <w:sz w:val="22"/>
                <w:szCs w:val="22"/>
                <w:lang w:val="en-US"/>
              </w:rPr>
            </w:pPr>
          </w:p>
          <w:p w14:paraId="60F1AFEE"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32F738F2" w14:textId="77777777" w:rsidR="003E7310" w:rsidRPr="00564DAF" w:rsidRDefault="002529DA">
            <w:pPr>
              <w:numPr>
                <w:ilvl w:val="0"/>
                <w:numId w:val="9"/>
              </w:numPr>
              <w:pBdr>
                <w:top w:val="nil"/>
                <w:left w:val="nil"/>
                <w:bottom w:val="nil"/>
                <w:right w:val="nil"/>
                <w:between w:val="nil"/>
              </w:pBd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51505C94" w14:textId="77777777" w:rsidR="003E7310" w:rsidRPr="00564DAF" w:rsidRDefault="002529DA">
            <w:pPr>
              <w:numPr>
                <w:ilvl w:val="0"/>
                <w:numId w:val="9"/>
              </w:numPr>
              <w:pBdr>
                <w:top w:val="nil"/>
                <w:left w:val="nil"/>
                <w:bottom w:val="nil"/>
                <w:right w:val="nil"/>
                <w:between w:val="nil"/>
              </w:pBd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Razones o Motivos de inconformidad: “</w:t>
            </w:r>
            <w:r w:rsidRPr="00564DAF">
              <w:rPr>
                <w:rFonts w:ascii="Palatino Linotype" w:eastAsia="Palatino Linotype" w:hAnsi="Palatino Linotype" w:cs="Palatino Linotype"/>
                <w:i/>
                <w:sz w:val="22"/>
                <w:szCs w:val="22"/>
              </w:rPr>
              <w:t xml:space="preserve">EL SUJETO OBLIGADO MANIFIESTA QUE LA ENTREGA DE INFORMACION SERA MEDIANTE CONSULTA DIRECTA EN UNA FECHA Y UN HORARIO IGUAL AL ESTABLECIDO EN LAS SOLICITUDES 516,517,518,520,521,555,571,574,575,582,583,584,585,586,587,588,589,592,594,595,596,599,600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w:t>
            </w:r>
            <w:r w:rsidRPr="00564DAF">
              <w:rPr>
                <w:rFonts w:ascii="Palatino Linotype" w:eastAsia="Palatino Linotype" w:hAnsi="Palatino Linotype" w:cs="Palatino Linotype"/>
                <w:i/>
                <w:sz w:val="22"/>
                <w:szCs w:val="22"/>
              </w:rPr>
              <w:lastRenderedPageBreak/>
              <w:t>QUE SOLICITO QUE LA INFORMACION SEA ENTREGADA A TRAVES DE ESTA PLATAFORMA” (sic)</w:t>
            </w:r>
          </w:p>
          <w:p w14:paraId="12FC6A3E" w14:textId="77777777" w:rsidR="003E7310" w:rsidRPr="00564DAF" w:rsidRDefault="003E7310">
            <w:pPr>
              <w:pBdr>
                <w:top w:val="nil"/>
                <w:left w:val="nil"/>
                <w:bottom w:val="nil"/>
                <w:right w:val="nil"/>
                <w:between w:val="nil"/>
              </w:pBdr>
              <w:ind w:left="3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4A2B0EBC"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A80C3E"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lastRenderedPageBreak/>
              <w:t>00580/TEMAMATL/IP/2024 06769/INFOEM/IP/RR/2024</w:t>
            </w:r>
          </w:p>
          <w:p w14:paraId="5FEA6C48" w14:textId="77777777" w:rsidR="003E7310" w:rsidRPr="00564DAF" w:rsidRDefault="003E7310">
            <w:pPr>
              <w:jc w:val="both"/>
              <w:rPr>
                <w:rFonts w:ascii="Palatino Linotype" w:eastAsia="Palatino Linotype" w:hAnsi="Palatino Linotype" w:cs="Palatino Linotype"/>
                <w:sz w:val="22"/>
                <w:szCs w:val="22"/>
                <w:lang w:val="en-US"/>
              </w:rPr>
            </w:pPr>
          </w:p>
          <w:p w14:paraId="3F48E41E"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6A642432" w14:textId="77777777" w:rsidR="003E7310" w:rsidRPr="00564DAF" w:rsidRDefault="002529DA">
            <w:pPr>
              <w:numPr>
                <w:ilvl w:val="0"/>
                <w:numId w:val="10"/>
              </w:numPr>
              <w:pBdr>
                <w:top w:val="nil"/>
                <w:left w:val="nil"/>
                <w:bottom w:val="nil"/>
                <w:right w:val="nil"/>
                <w:between w:val="nil"/>
              </w:pBdr>
              <w:ind w:left="37" w:hanging="1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1ECD6F14" w14:textId="77777777" w:rsidR="003E7310" w:rsidRPr="00564DAF" w:rsidRDefault="002529DA">
            <w:pPr>
              <w:numPr>
                <w:ilvl w:val="0"/>
                <w:numId w:val="10"/>
              </w:numPr>
              <w:pBdr>
                <w:top w:val="nil"/>
                <w:left w:val="nil"/>
                <w:bottom w:val="nil"/>
                <w:right w:val="nil"/>
                <w:between w:val="nil"/>
              </w:pBdr>
              <w:ind w:left="37" w:hanging="1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Razones o Motivos de inconformidad: “E</w:t>
            </w:r>
            <w:r w:rsidRPr="00564DAF">
              <w:rPr>
                <w:rFonts w:ascii="Palatino Linotype" w:eastAsia="Palatino Linotype" w:hAnsi="Palatino Linotype" w:cs="Palatino Linotype"/>
                <w:i/>
                <w:sz w:val="22"/>
                <w:szCs w:val="22"/>
              </w:rPr>
              <w:t>L SUJETO OBLIGADO MANIFIESTA QUE LA ENTREGA DE INFORMACION SERA MEDIANTE CONSULTA DIRECTA EN UNA FECHA Y UN HORARIO IGUAL AL ESTABLECIDO EN LAS SOLICITUDES 516,517,518,520,521,555,571,574,575,580,582,583,584,585,586,587,588,589,592,594,595,596,599,600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3E7310" w:rsidRPr="00564DAF" w14:paraId="7EEB44F6" w14:textId="77777777" w:rsidTr="003E7310">
        <w:trPr>
          <w:trHeight w:val="7123"/>
        </w:trPr>
        <w:tc>
          <w:tcPr>
            <w:cnfStyle w:val="001000000000" w:firstRow="0" w:lastRow="0" w:firstColumn="1" w:lastColumn="0" w:oddVBand="0" w:evenVBand="0" w:oddHBand="0" w:evenHBand="0" w:firstRowFirstColumn="0" w:firstRowLastColumn="0" w:lastRowFirstColumn="0" w:lastRowLastColumn="0"/>
            <w:tcW w:w="3114" w:type="dxa"/>
          </w:tcPr>
          <w:p w14:paraId="70E10C2C"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lastRenderedPageBreak/>
              <w:t>00581/TEMAMATL/IP/2024 06771/INFOEM/IP/RR/2024</w:t>
            </w:r>
          </w:p>
        </w:tc>
        <w:tc>
          <w:tcPr>
            <w:tcW w:w="5714" w:type="dxa"/>
          </w:tcPr>
          <w:p w14:paraId="049CF7F0" w14:textId="77777777" w:rsidR="003E7310" w:rsidRPr="00564DAF" w:rsidRDefault="002529DA">
            <w:pPr>
              <w:numPr>
                <w:ilvl w:val="0"/>
                <w:numId w:val="11"/>
              </w:numPr>
              <w:pBdr>
                <w:top w:val="nil"/>
                <w:left w:val="nil"/>
                <w:bottom w:val="nil"/>
                <w:right w:val="nil"/>
                <w:between w:val="nil"/>
              </w:pBd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14E060B9" w14:textId="77777777" w:rsidR="003E7310" w:rsidRPr="00564DAF" w:rsidRDefault="002529DA">
            <w:pPr>
              <w:numPr>
                <w:ilvl w:val="0"/>
                <w:numId w:val="11"/>
              </w:numPr>
              <w:pBdr>
                <w:top w:val="nil"/>
                <w:left w:val="nil"/>
                <w:bottom w:val="nil"/>
                <w:right w:val="nil"/>
                <w:between w:val="nil"/>
              </w:pBd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Razones o Motivos de inconformidad: “E</w:t>
            </w:r>
            <w:r w:rsidRPr="00564DAF">
              <w:rPr>
                <w:rFonts w:ascii="Palatino Linotype" w:eastAsia="Palatino Linotype" w:hAnsi="Palatino Linotype" w:cs="Palatino Linotype"/>
                <w:i/>
                <w:sz w:val="22"/>
                <w:szCs w:val="22"/>
              </w:rPr>
              <w:t>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3E7310" w:rsidRPr="00564DAF" w14:paraId="0338159B"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C19492"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00582/TEMAMATL/IP/2024 06773/INFOEM/IP/RR/2024</w:t>
            </w:r>
          </w:p>
        </w:tc>
        <w:tc>
          <w:tcPr>
            <w:tcW w:w="5714" w:type="dxa"/>
          </w:tcPr>
          <w:p w14:paraId="776D5A9C" w14:textId="77777777" w:rsidR="003E7310" w:rsidRPr="00564DAF" w:rsidRDefault="002529DA">
            <w:pPr>
              <w:numPr>
                <w:ilvl w:val="0"/>
                <w:numId w:val="2"/>
              </w:numPr>
              <w:pBdr>
                <w:top w:val="nil"/>
                <w:left w:val="nil"/>
                <w:bottom w:val="nil"/>
                <w:right w:val="nil"/>
                <w:between w:val="nil"/>
              </w:pBdr>
              <w:ind w:left="37" w:firstLine="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393A0E01" w14:textId="77777777" w:rsidR="003E7310" w:rsidRPr="00564DAF" w:rsidRDefault="002529DA">
            <w:pPr>
              <w:numPr>
                <w:ilvl w:val="0"/>
                <w:numId w:val="2"/>
              </w:numPr>
              <w:pBdr>
                <w:top w:val="nil"/>
                <w:left w:val="nil"/>
                <w:bottom w:val="nil"/>
                <w:right w:val="nil"/>
                <w:between w:val="nil"/>
              </w:pBdr>
              <w:ind w:left="37" w:firstLine="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Razones o Motivos de inconformidad: “</w:t>
            </w:r>
            <w:r w:rsidRPr="00564DAF">
              <w:rPr>
                <w:rFonts w:ascii="Palatino Linotype" w:eastAsia="Palatino Linotype" w:hAnsi="Palatino Linotype" w:cs="Palatino Linotype"/>
                <w:i/>
                <w:sz w:val="22"/>
                <w:szCs w:val="22"/>
              </w:rPr>
              <w:t xml:space="preserve">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w:t>
            </w:r>
            <w:r w:rsidRPr="00564DAF">
              <w:rPr>
                <w:rFonts w:ascii="Palatino Linotype" w:eastAsia="Palatino Linotype" w:hAnsi="Palatino Linotype" w:cs="Palatino Linotype"/>
                <w:i/>
                <w:sz w:val="22"/>
                <w:szCs w:val="22"/>
              </w:rPr>
              <w:lastRenderedPageBreak/>
              <w:t>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3E7310" w:rsidRPr="00564DAF" w14:paraId="74C8EA91"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19A19B9A"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lastRenderedPageBreak/>
              <w:t>00583/TEMAMATL/IP/2024</w:t>
            </w:r>
          </w:p>
          <w:p w14:paraId="67DB1094"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06776/INFOEM/IP/RR/2024</w:t>
            </w:r>
          </w:p>
          <w:p w14:paraId="5A17DFFF" w14:textId="77777777" w:rsidR="003E7310" w:rsidRPr="00564DAF" w:rsidRDefault="003E7310">
            <w:pPr>
              <w:jc w:val="both"/>
              <w:rPr>
                <w:rFonts w:ascii="Palatino Linotype" w:eastAsia="Palatino Linotype" w:hAnsi="Palatino Linotype" w:cs="Palatino Linotype"/>
                <w:sz w:val="22"/>
                <w:szCs w:val="22"/>
                <w:lang w:val="en-US"/>
              </w:rPr>
            </w:pPr>
          </w:p>
          <w:p w14:paraId="60F9187F"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4F2D9854" w14:textId="77777777" w:rsidR="003E7310" w:rsidRPr="00564DAF" w:rsidRDefault="002529DA">
            <w:pPr>
              <w:numPr>
                <w:ilvl w:val="0"/>
                <w:numId w:val="2"/>
              </w:numP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2339A057" w14:textId="77777777" w:rsidR="003E7310" w:rsidRPr="00564DAF" w:rsidRDefault="002529DA">
            <w:pPr>
              <w:numPr>
                <w:ilvl w:val="0"/>
                <w:numId w:val="2"/>
              </w:numP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Razones o Motivos de inconformidad: “</w:t>
            </w:r>
            <w:r w:rsidRPr="00564DAF">
              <w:rPr>
                <w:rFonts w:ascii="Palatino Linotype" w:eastAsia="Palatino Linotype" w:hAnsi="Palatino Linotype" w:cs="Palatino Linotype"/>
                <w:i/>
                <w:sz w:val="22"/>
                <w:szCs w:val="22"/>
              </w:rPr>
              <w:t>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3E7310" w:rsidRPr="00564DAF" w14:paraId="76D379D5"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DBA905"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00584/TEMAMATL/IP/2024 06778/INFOEM/IP/RR/2024</w:t>
            </w:r>
          </w:p>
          <w:p w14:paraId="37F017D5" w14:textId="77777777" w:rsidR="003E7310" w:rsidRPr="00564DAF" w:rsidRDefault="003E7310">
            <w:pPr>
              <w:jc w:val="both"/>
              <w:rPr>
                <w:rFonts w:ascii="Palatino Linotype" w:eastAsia="Palatino Linotype" w:hAnsi="Palatino Linotype" w:cs="Palatino Linotype"/>
                <w:sz w:val="22"/>
                <w:szCs w:val="22"/>
                <w:lang w:val="en-US"/>
              </w:rPr>
            </w:pPr>
          </w:p>
          <w:p w14:paraId="10CF1941"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7408820A" w14:textId="77777777" w:rsidR="003E7310" w:rsidRPr="00564DAF" w:rsidRDefault="002529DA">
            <w:pPr>
              <w:numPr>
                <w:ilvl w:val="0"/>
                <w:numId w:val="2"/>
              </w:numPr>
              <w:ind w:left="37" w:firstLine="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0571B904" w14:textId="77777777" w:rsidR="003E7310" w:rsidRPr="00564DAF" w:rsidRDefault="002529DA">
            <w:pPr>
              <w:numPr>
                <w:ilvl w:val="0"/>
                <w:numId w:val="2"/>
              </w:numPr>
              <w:ind w:left="37" w:firstLine="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Razones o Motivos de inconformidad: “</w:t>
            </w:r>
            <w:r w:rsidRPr="00564DAF">
              <w:rPr>
                <w:rFonts w:ascii="Palatino Linotype" w:eastAsia="Palatino Linotype" w:hAnsi="Palatino Linotype" w:cs="Palatino Linotype"/>
                <w:i/>
                <w:sz w:val="22"/>
                <w:szCs w:val="22"/>
              </w:rPr>
              <w:t xml:space="preserve">EL SUJETO OBLIGADO MANIFIESTA QUE LA ENTREGA </w:t>
            </w:r>
            <w:r w:rsidRPr="00564DAF">
              <w:rPr>
                <w:rFonts w:ascii="Palatino Linotype" w:eastAsia="Palatino Linotype" w:hAnsi="Palatino Linotype" w:cs="Palatino Linotype"/>
                <w:i/>
                <w:sz w:val="22"/>
                <w:szCs w:val="22"/>
              </w:rPr>
              <w:lastRenderedPageBreak/>
              <w:t>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3E7310" w:rsidRPr="00564DAF" w14:paraId="6BCE6CD9"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29F5E71A"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lastRenderedPageBreak/>
              <w:t>00586/TEMAMATL/IP/2024</w:t>
            </w:r>
          </w:p>
          <w:p w14:paraId="59AF9AB3"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06780/INFOEM/IP/RR/2024</w:t>
            </w:r>
          </w:p>
        </w:tc>
        <w:tc>
          <w:tcPr>
            <w:tcW w:w="5714" w:type="dxa"/>
          </w:tcPr>
          <w:p w14:paraId="40CE9F17" w14:textId="77777777" w:rsidR="003E7310" w:rsidRPr="00564DAF" w:rsidRDefault="002529DA">
            <w:pPr>
              <w:numPr>
                <w:ilvl w:val="0"/>
                <w:numId w:val="2"/>
              </w:numP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51BA1BEE" w14:textId="77777777" w:rsidR="003E7310" w:rsidRPr="00564DAF" w:rsidRDefault="002529DA">
            <w:pPr>
              <w:numPr>
                <w:ilvl w:val="0"/>
                <w:numId w:val="2"/>
              </w:numPr>
              <w:ind w:left="37"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Razones o Motivos de inconformidad: “</w:t>
            </w:r>
            <w:r w:rsidRPr="00564DAF">
              <w:rPr>
                <w:rFonts w:ascii="Palatino Linotype" w:eastAsia="Palatino Linotype" w:hAnsi="Palatino Linotype" w:cs="Palatino Linotype"/>
                <w:i/>
                <w:sz w:val="22"/>
                <w:szCs w:val="22"/>
              </w:rPr>
              <w:t xml:space="preserve">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w:t>
            </w:r>
            <w:r w:rsidRPr="00564DAF">
              <w:rPr>
                <w:rFonts w:ascii="Palatino Linotype" w:eastAsia="Palatino Linotype" w:hAnsi="Palatino Linotype" w:cs="Palatino Linotype"/>
                <w:i/>
                <w:sz w:val="22"/>
                <w:szCs w:val="22"/>
              </w:rPr>
              <w:lastRenderedPageBreak/>
              <w:t>DEMOSTRANDO DE MANERA RECURRENTE QUE EL SUJETO OBLIGADO ENTORPESE EL DERECHO AL ACCESO DE LA INFORMACION SOLICITADA, POR LO QUE SOLICITO QUE LA INFORMACION SEA ENTREGADA A TRAVES DE ESTA PLATAFORMA” (sic)</w:t>
            </w:r>
          </w:p>
        </w:tc>
      </w:tr>
      <w:tr w:rsidR="003E7310" w:rsidRPr="00564DAF" w14:paraId="1D595F69"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32B68B"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lastRenderedPageBreak/>
              <w:t>00588/TEMAMATL/IP/2024</w:t>
            </w:r>
          </w:p>
          <w:p w14:paraId="5991DA1F"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06782/INFOEM/IP/RR/2024</w:t>
            </w:r>
          </w:p>
          <w:p w14:paraId="4B69B91E" w14:textId="77777777" w:rsidR="003E7310" w:rsidRPr="00564DAF" w:rsidRDefault="003E7310">
            <w:pPr>
              <w:jc w:val="both"/>
              <w:rPr>
                <w:rFonts w:ascii="Palatino Linotype" w:eastAsia="Palatino Linotype" w:hAnsi="Palatino Linotype" w:cs="Palatino Linotype"/>
                <w:sz w:val="22"/>
                <w:szCs w:val="22"/>
                <w:lang w:val="en-US"/>
              </w:rPr>
            </w:pPr>
          </w:p>
        </w:tc>
        <w:tc>
          <w:tcPr>
            <w:tcW w:w="5714" w:type="dxa"/>
          </w:tcPr>
          <w:p w14:paraId="31EF9648" w14:textId="77777777" w:rsidR="003E7310" w:rsidRPr="00564DAF" w:rsidRDefault="002529DA">
            <w:pPr>
              <w:numPr>
                <w:ilvl w:val="0"/>
                <w:numId w:val="2"/>
              </w:numPr>
              <w:ind w:left="0" w:firstLine="31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4F650E97" w14:textId="77777777" w:rsidR="003E7310" w:rsidRPr="00564DAF" w:rsidRDefault="002529DA">
            <w:pPr>
              <w:numPr>
                <w:ilvl w:val="0"/>
                <w:numId w:val="2"/>
              </w:numPr>
              <w:ind w:left="0" w:firstLine="31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Razones o Motivos de inconformidad: “</w:t>
            </w:r>
            <w:r w:rsidRPr="00564DAF">
              <w:rPr>
                <w:rFonts w:ascii="Palatino Linotype" w:eastAsia="Palatino Linotype" w:hAnsi="Palatino Linotype" w:cs="Palatino Linotype"/>
                <w:i/>
                <w:sz w:val="22"/>
                <w:szCs w:val="22"/>
              </w:rPr>
              <w:t>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p w14:paraId="72ED86CD" w14:textId="77777777" w:rsidR="003E7310" w:rsidRPr="00564DAF" w:rsidRDefault="003E7310">
            <w:pPr>
              <w:ind w:left="31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p>
        </w:tc>
      </w:tr>
      <w:tr w:rsidR="003E7310" w:rsidRPr="00564DAF" w14:paraId="059F63FB"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08ADF938"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00589/TEMAMATL/IP/2024</w:t>
            </w:r>
          </w:p>
          <w:p w14:paraId="153E840E"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06783/INFOEM/IP/RR/2024</w:t>
            </w:r>
          </w:p>
        </w:tc>
        <w:tc>
          <w:tcPr>
            <w:tcW w:w="5714" w:type="dxa"/>
          </w:tcPr>
          <w:p w14:paraId="1A5CD518" w14:textId="77777777" w:rsidR="003E7310" w:rsidRPr="00564DAF" w:rsidRDefault="002529DA">
            <w:pPr>
              <w:numPr>
                <w:ilvl w:val="0"/>
                <w:numId w:val="5"/>
              </w:numPr>
              <w:ind w:left="0"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7667C28C" w14:textId="77777777" w:rsidR="003E7310" w:rsidRPr="00564DAF" w:rsidRDefault="002529DA">
            <w:pPr>
              <w:numPr>
                <w:ilvl w:val="0"/>
                <w:numId w:val="5"/>
              </w:numPr>
              <w:ind w:left="0" w:firstLine="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Razones o Motivos de inconformidad: “</w:t>
            </w:r>
            <w:r w:rsidRPr="00564DAF">
              <w:rPr>
                <w:rFonts w:ascii="Palatino Linotype" w:eastAsia="Palatino Linotype" w:hAnsi="Palatino Linotype" w:cs="Palatino Linotype"/>
                <w:i/>
                <w:sz w:val="22"/>
                <w:szCs w:val="22"/>
              </w:rPr>
              <w:t>EL  SUJETO OBLIGADO MANIFIESTA QUE LA ENTREGA DE INFORMACION SERA MEDIANTE CONSULTA DIRECTA EN UNA FECHA Y UN HORARIO IGUAL AL ESTABLECIDO EN LAS SOLICITUDES 516,517,518,520,521,555,571,574,575,580,581,582,583,584,</w:t>
            </w:r>
            <w:r w:rsidRPr="00564DAF">
              <w:rPr>
                <w:rFonts w:ascii="Palatino Linotype" w:eastAsia="Palatino Linotype" w:hAnsi="Palatino Linotype" w:cs="Palatino Linotype"/>
                <w:i/>
                <w:sz w:val="22"/>
                <w:szCs w:val="22"/>
              </w:rPr>
              <w:lastRenderedPageBreak/>
              <w:t>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3E7310" w:rsidRPr="00564DAF" w14:paraId="58605584"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CB560C"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lastRenderedPageBreak/>
              <w:t>00590/TEMAMATL/IP/2024</w:t>
            </w:r>
          </w:p>
          <w:p w14:paraId="69B0D73C"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 06784/INFOEM/IP/RR/2024</w:t>
            </w:r>
          </w:p>
        </w:tc>
        <w:tc>
          <w:tcPr>
            <w:tcW w:w="5714" w:type="dxa"/>
          </w:tcPr>
          <w:p w14:paraId="403E0093" w14:textId="77777777" w:rsidR="003E7310" w:rsidRPr="00564DAF" w:rsidRDefault="002529DA">
            <w:pPr>
              <w:numPr>
                <w:ilvl w:val="0"/>
                <w:numId w:val="5"/>
              </w:numPr>
              <w:ind w:left="37" w:hanging="3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sz w:val="22"/>
                <w:szCs w:val="22"/>
              </w:rPr>
              <w:t>Acto impugnado:</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i/>
                <w:sz w:val="22"/>
                <w:szCs w:val="22"/>
              </w:rPr>
              <w:t xml:space="preserve">RESPUESTA OTORGADA” (Sic) </w:t>
            </w:r>
          </w:p>
          <w:p w14:paraId="25A8D0D6" w14:textId="77777777" w:rsidR="003E7310" w:rsidRPr="00564DAF" w:rsidRDefault="002529DA">
            <w:pPr>
              <w:numPr>
                <w:ilvl w:val="0"/>
                <w:numId w:val="5"/>
              </w:numPr>
              <w:ind w:left="37" w:hanging="3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 xml:space="preserve">Razones o Motivos de inconformidad: </w:t>
            </w:r>
            <w:r w:rsidRPr="00564DAF">
              <w:rPr>
                <w:rFonts w:ascii="Palatino Linotype" w:eastAsia="Palatino Linotype" w:hAnsi="Palatino Linotype" w:cs="Palatino Linotype"/>
                <w:i/>
                <w:sz w:val="22"/>
                <w:szCs w:val="22"/>
              </w:rPr>
              <w:t xml:space="preserve">EL SUJETO OBLIGADO NO ENTREGA LA INFORMACION CORRESPONDIENTE A LA SOLICITUD, AUNADO A QUE 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w:t>
            </w:r>
            <w:r w:rsidRPr="00564DAF">
              <w:rPr>
                <w:rFonts w:ascii="Palatino Linotype" w:eastAsia="Palatino Linotype" w:hAnsi="Palatino Linotype" w:cs="Palatino Linotype"/>
                <w:i/>
                <w:sz w:val="22"/>
                <w:szCs w:val="22"/>
              </w:rPr>
              <w:lastRenderedPageBreak/>
              <w:t>ACCESO DE LA INFORMACION SOLICITADA, POR LO QUE SOLICITO QUE LA INFORMACION SEA ENTREGADA A TRAVES DE ESTA PLATAFORMA” (sic)</w:t>
            </w:r>
          </w:p>
        </w:tc>
      </w:tr>
      <w:tr w:rsidR="003E7310" w:rsidRPr="00564DAF" w14:paraId="363B7DC6"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02BD9681"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rPr>
              <w:lastRenderedPageBreak/>
              <w:t xml:space="preserve"> </w:t>
            </w:r>
            <w:r w:rsidRPr="00564DAF">
              <w:rPr>
                <w:rFonts w:ascii="Palatino Linotype" w:eastAsia="Palatino Linotype" w:hAnsi="Palatino Linotype" w:cs="Palatino Linotype"/>
                <w:b w:val="0"/>
                <w:sz w:val="22"/>
                <w:szCs w:val="22"/>
                <w:lang w:val="en-US"/>
              </w:rPr>
              <w:t>00591/TEMAMATL/IP/2024</w:t>
            </w:r>
          </w:p>
          <w:p w14:paraId="3E437568"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06785/INFOEM/IP/RR/2024</w:t>
            </w:r>
          </w:p>
        </w:tc>
        <w:tc>
          <w:tcPr>
            <w:tcW w:w="5714" w:type="dxa"/>
          </w:tcPr>
          <w:p w14:paraId="3CFBE682" w14:textId="77777777" w:rsidR="003E7310" w:rsidRPr="00564DAF" w:rsidRDefault="002529DA">
            <w:pPr>
              <w:ind w:left="3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sz w:val="22"/>
                <w:szCs w:val="22"/>
              </w:rPr>
              <w:tab/>
              <w:t xml:space="preserve">Acto impugnado: “RESPUESTA OTORGADA” (Sic) </w:t>
            </w:r>
          </w:p>
          <w:p w14:paraId="26C6DDE6" w14:textId="77777777" w:rsidR="003E7310" w:rsidRPr="00564DAF" w:rsidRDefault="002529DA">
            <w:pPr>
              <w:ind w:left="3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sz w:val="22"/>
                <w:szCs w:val="22"/>
              </w:rPr>
              <w:tab/>
              <w:t>Razones o Motivos de inconformidad: EL SUJETO OBLIGADO NO ENTREGA LA INFORMACION CORRESPONDIENTE A LA SOLICITUD, AUNADO A QUE 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3E7310" w:rsidRPr="00564DAF" w14:paraId="64FA3A3F"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54D7C5"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00594/TEMAMATL/IP/2024</w:t>
            </w:r>
          </w:p>
          <w:p w14:paraId="08E654F2"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06788/INFOEM/IP/RR/2024</w:t>
            </w:r>
          </w:p>
        </w:tc>
        <w:tc>
          <w:tcPr>
            <w:tcW w:w="5714" w:type="dxa"/>
          </w:tcPr>
          <w:p w14:paraId="07557A1F"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sz w:val="22"/>
                <w:szCs w:val="22"/>
              </w:rPr>
              <w:tab/>
              <w:t xml:space="preserve">Acto impugnado: “RESPUESTA OTORGADA” (Sic) </w:t>
            </w:r>
          </w:p>
          <w:p w14:paraId="753A9F32" w14:textId="77777777" w:rsidR="003E7310" w:rsidRPr="00564DAF" w:rsidRDefault="002529DA">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sz w:val="22"/>
                <w:szCs w:val="22"/>
              </w:rPr>
              <w:tab/>
              <w:t xml:space="preserve">Razones o Motivos de inconformidad: EL SUJETO OBLIGADO NO ENTREGA LA INFORMACION CORRESPONDIENTE A LA SOLICITUD, AUNADO A QUE EL SUJETO OBLIGADO MANIFIESTA QUE LA ENTREGA DE INFORMACION </w:t>
            </w:r>
            <w:r w:rsidRPr="00564DAF">
              <w:rPr>
                <w:rFonts w:ascii="Palatino Linotype" w:eastAsia="Palatino Linotype" w:hAnsi="Palatino Linotype" w:cs="Palatino Linotype"/>
                <w:sz w:val="22"/>
                <w:szCs w:val="22"/>
              </w:rPr>
              <w:lastRenderedPageBreak/>
              <w:t>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r w:rsidR="003E7310" w:rsidRPr="00564DAF" w14:paraId="6B8980B2" w14:textId="77777777" w:rsidTr="003E7310">
        <w:tc>
          <w:tcPr>
            <w:cnfStyle w:val="001000000000" w:firstRow="0" w:lastRow="0" w:firstColumn="1" w:lastColumn="0" w:oddVBand="0" w:evenVBand="0" w:oddHBand="0" w:evenHBand="0" w:firstRowFirstColumn="0" w:firstRowLastColumn="0" w:lastRowFirstColumn="0" w:lastRowLastColumn="0"/>
            <w:tcW w:w="3114" w:type="dxa"/>
          </w:tcPr>
          <w:p w14:paraId="6E99711B"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lastRenderedPageBreak/>
              <w:t>00600/TEMAMATL/IP/2024</w:t>
            </w:r>
          </w:p>
          <w:p w14:paraId="0F94FA12" w14:textId="77777777" w:rsidR="003E7310" w:rsidRPr="00564DAF" w:rsidRDefault="002529DA">
            <w:pPr>
              <w:jc w:val="both"/>
              <w:rPr>
                <w:rFonts w:ascii="Palatino Linotype" w:eastAsia="Palatino Linotype" w:hAnsi="Palatino Linotype" w:cs="Palatino Linotype"/>
                <w:sz w:val="22"/>
                <w:szCs w:val="22"/>
                <w:lang w:val="en-US"/>
              </w:rPr>
            </w:pPr>
            <w:r w:rsidRPr="00564DAF">
              <w:rPr>
                <w:rFonts w:ascii="Palatino Linotype" w:eastAsia="Palatino Linotype" w:hAnsi="Palatino Linotype" w:cs="Palatino Linotype"/>
                <w:b w:val="0"/>
                <w:sz w:val="22"/>
                <w:szCs w:val="22"/>
                <w:lang w:val="en-US"/>
              </w:rPr>
              <w:t>06793/INFOEM/IP/RR/2024</w:t>
            </w:r>
          </w:p>
        </w:tc>
        <w:tc>
          <w:tcPr>
            <w:tcW w:w="5714" w:type="dxa"/>
          </w:tcPr>
          <w:p w14:paraId="614A2F52" w14:textId="77777777" w:rsidR="003E7310" w:rsidRPr="00564DAF" w:rsidRDefault="002529DA">
            <w:pPr>
              <w:ind w:left="3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sz w:val="22"/>
                <w:szCs w:val="22"/>
              </w:rPr>
              <w:tab/>
              <w:t xml:space="preserve">Acto impugnado: “RESPUESTA OTORGADA” (Sic) </w:t>
            </w:r>
          </w:p>
          <w:p w14:paraId="76065220" w14:textId="77777777" w:rsidR="003E7310" w:rsidRPr="00564DAF" w:rsidRDefault="002529DA">
            <w:pPr>
              <w:ind w:left="3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w:t>
            </w:r>
            <w:r w:rsidRPr="00564DAF">
              <w:rPr>
                <w:rFonts w:ascii="Palatino Linotype" w:eastAsia="Palatino Linotype" w:hAnsi="Palatino Linotype" w:cs="Palatino Linotype"/>
                <w:sz w:val="22"/>
                <w:szCs w:val="22"/>
              </w:rPr>
              <w:tab/>
              <w:t xml:space="preserve">Razones o Motivos de inconformidad: EL SUJETO OBLIGADO NO ENTREGA LA INFORMACION CORRESPONDIENTE A LA SOLICITUD, AUNADO A QUE 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w:t>
            </w:r>
            <w:r w:rsidRPr="00564DAF">
              <w:rPr>
                <w:rFonts w:ascii="Palatino Linotype" w:eastAsia="Palatino Linotype" w:hAnsi="Palatino Linotype" w:cs="Palatino Linotype"/>
                <w:sz w:val="22"/>
                <w:szCs w:val="22"/>
              </w:rPr>
              <w:lastRenderedPageBreak/>
              <w:t>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bl>
    <w:p w14:paraId="151B1C3C" w14:textId="77777777" w:rsidR="003E7310" w:rsidRPr="00564DAF" w:rsidRDefault="003E7310">
      <w:pPr>
        <w:tabs>
          <w:tab w:val="left" w:pos="851"/>
        </w:tabs>
        <w:spacing w:line="360" w:lineRule="auto"/>
        <w:ind w:right="567"/>
        <w:jc w:val="both"/>
        <w:rPr>
          <w:rFonts w:ascii="Palatino Linotype" w:eastAsia="Palatino Linotype" w:hAnsi="Palatino Linotype" w:cs="Palatino Linotype"/>
          <w:sz w:val="22"/>
          <w:szCs w:val="22"/>
        </w:rPr>
      </w:pPr>
    </w:p>
    <w:p w14:paraId="4C16EF1B"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sz w:val="22"/>
          <w:szCs w:val="22"/>
        </w:rPr>
        <w:t>Se registraron  los  recursos de revisión bajo los números de expediente al rubro indicado, asimismo con fundamento en lo dispuesto por el artículo 185 fracción I de la Ley de Transparencia y Acceso a la Información Pública del Estado de México y Municipios se turnaron a las Comisionadas y los Comisionados  con el objeto de su análisis.</w:t>
      </w:r>
    </w:p>
    <w:p w14:paraId="26DFB953" w14:textId="77777777" w:rsidR="003E7310" w:rsidRPr="00564DAF" w:rsidRDefault="003E7310">
      <w:pPr>
        <w:spacing w:line="360" w:lineRule="auto"/>
        <w:jc w:val="both"/>
        <w:rPr>
          <w:rFonts w:ascii="Palatino Linotype" w:eastAsia="Palatino Linotype" w:hAnsi="Palatino Linotype" w:cs="Palatino Linotype"/>
          <w:i/>
          <w:color w:val="000000"/>
          <w:sz w:val="22"/>
          <w:szCs w:val="22"/>
        </w:rPr>
      </w:pPr>
    </w:p>
    <w:p w14:paraId="6FD568CF"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sz w:val="22"/>
          <w:szCs w:val="22"/>
        </w:rPr>
        <w:t xml:space="preserve">Las Comisionadas y los Comisionados  Ponentes con fundamento en lo dispuesto por el artículo 185 fracción II de la ley de la materia, a través de  los acuerdos de admisión del veintinueve (29), treinta y uno (31) de octubre y cuatro (04) y cinco (05) de noviembre de dos mil veinticuatro, pusieron  a disposición de las partes el expediente electrónico vía Sistema de Acceso a la Información Mexiquense </w:t>
      </w:r>
      <w:r w:rsidRPr="00564DAF">
        <w:rPr>
          <w:rFonts w:ascii="Palatino Linotype" w:eastAsia="Palatino Linotype" w:hAnsi="Palatino Linotype" w:cs="Palatino Linotype"/>
          <w:b/>
          <w:sz w:val="22"/>
          <w:szCs w:val="22"/>
        </w:rPr>
        <w:t xml:space="preserve">(SAIMEX) </w:t>
      </w:r>
      <w:r w:rsidRPr="00564DAF">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sidRPr="00564DAF">
        <w:rPr>
          <w:rFonts w:ascii="Palatino Linotype" w:eastAsia="Palatino Linotype" w:hAnsi="Palatino Linotype" w:cs="Palatino Linotype"/>
          <w:b/>
          <w:sz w:val="22"/>
          <w:szCs w:val="22"/>
        </w:rPr>
        <w:t>SUJETO OBLIGADO</w:t>
      </w:r>
      <w:r w:rsidRPr="00564DAF">
        <w:rPr>
          <w:rFonts w:ascii="Palatino Linotype" w:eastAsia="Palatino Linotype" w:hAnsi="Palatino Linotype" w:cs="Palatino Linotype"/>
          <w:sz w:val="22"/>
          <w:szCs w:val="22"/>
        </w:rPr>
        <w:t xml:space="preserve"> presentara el Informe Justificado procedente.  </w:t>
      </w:r>
    </w:p>
    <w:p w14:paraId="6922CE39"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74E58D0"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sz w:val="22"/>
          <w:szCs w:val="22"/>
        </w:rPr>
        <w:t>Posteriormente el Pleno de este Órgano Autónomo, en la</w:t>
      </w:r>
      <w:r w:rsidRPr="00564DAF">
        <w:rPr>
          <w:rFonts w:ascii="Palatino Linotype" w:eastAsia="Palatino Linotype" w:hAnsi="Palatino Linotype" w:cs="Palatino Linotype"/>
          <w:b/>
          <w:sz w:val="22"/>
          <w:szCs w:val="22"/>
        </w:rPr>
        <w:t xml:space="preserve"> Cuadragésima Sesión Ordinaria </w:t>
      </w:r>
      <w:r w:rsidRPr="00564DAF">
        <w:rPr>
          <w:rFonts w:ascii="Palatino Linotype" w:eastAsia="Palatino Linotype" w:hAnsi="Palatino Linotype" w:cs="Palatino Linotype"/>
          <w:sz w:val="22"/>
          <w:szCs w:val="22"/>
        </w:rPr>
        <w:t xml:space="preserve">de fecha </w:t>
      </w:r>
      <w:r w:rsidRPr="00564DAF">
        <w:rPr>
          <w:rFonts w:ascii="Palatino Linotype" w:eastAsia="Palatino Linotype" w:hAnsi="Palatino Linotype" w:cs="Palatino Linotype"/>
          <w:b/>
          <w:sz w:val="22"/>
          <w:szCs w:val="22"/>
        </w:rPr>
        <w:t>veinte (20) de noviembre de dos mil veinticuatro</w:t>
      </w:r>
      <w:r w:rsidRPr="00564DAF">
        <w:rPr>
          <w:rFonts w:ascii="Palatino Linotype" w:eastAsia="Palatino Linotype" w:hAnsi="Palatino Linotype" w:cs="Palatino Linotype"/>
          <w:sz w:val="22"/>
          <w:szCs w:val="22"/>
        </w:rPr>
        <w:t xml:space="preserve">; ordenó la acumulación de los recursos de revisión de mérito, a efecto de que la Ponencia de la </w:t>
      </w:r>
      <w:r w:rsidRPr="00564DAF">
        <w:rPr>
          <w:rFonts w:ascii="Palatino Linotype" w:eastAsia="Palatino Linotype" w:hAnsi="Palatino Linotype" w:cs="Palatino Linotype"/>
          <w:b/>
          <w:sz w:val="22"/>
          <w:szCs w:val="22"/>
        </w:rPr>
        <w:t xml:space="preserve">Comisionada María del Rosario Mejía Ayala </w:t>
      </w:r>
      <w:r w:rsidRPr="00564DAF">
        <w:rPr>
          <w:rFonts w:ascii="Palatino Linotype" w:eastAsia="Palatino Linotype" w:hAnsi="Palatino Linotype" w:cs="Palatino Linotype"/>
          <w:sz w:val="22"/>
          <w:szCs w:val="22"/>
        </w:rPr>
        <w:t xml:space="preserve">formulara y presentara el proyecto de resolución correspondiente, de conformidad con el numeral ONCE incisos b) y c) de los Lineamientos para la Recepción, </w:t>
      </w:r>
      <w:r w:rsidRPr="00564DAF">
        <w:rPr>
          <w:rFonts w:ascii="Palatino Linotype" w:eastAsia="Palatino Linotype" w:hAnsi="Palatino Linotype" w:cs="Palatino Linotype"/>
          <w:sz w:val="22"/>
          <w:szCs w:val="22"/>
        </w:rPr>
        <w:lastRenderedPageBreak/>
        <w:t>Trámite y Resolución de las Solicitudes de Acceso a la Información Pública, así como de los Recursos de Revisión que deberán observar los Sujetos Obligados por la Ley de Transparencia Estatal</w:t>
      </w:r>
      <w:r w:rsidRPr="00564DAF">
        <w:rPr>
          <w:rFonts w:ascii="Palatino Linotype" w:eastAsia="Palatino Linotype" w:hAnsi="Palatino Linotype" w:cs="Palatino Linotype"/>
          <w:sz w:val="22"/>
          <w:szCs w:val="22"/>
          <w:vertAlign w:val="superscript"/>
        </w:rPr>
        <w:footnoteReference w:id="1"/>
      </w:r>
      <w:r w:rsidRPr="00564DAF">
        <w:rPr>
          <w:rFonts w:ascii="Palatino Linotype" w:eastAsia="Palatino Linotype" w:hAnsi="Palatino Linotype" w:cs="Palatino Linotype"/>
          <w:sz w:val="22"/>
          <w:szCs w:val="22"/>
        </w:rPr>
        <w:t>, que señala:</w:t>
      </w:r>
    </w:p>
    <w:p w14:paraId="13B22A49" w14:textId="77777777" w:rsidR="003E7310" w:rsidRPr="00564DAF" w:rsidRDefault="003E7310">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350CFCC6" w14:textId="77777777" w:rsidR="003E7310" w:rsidRPr="00564DAF" w:rsidRDefault="002529DA">
      <w:pPr>
        <w:pBdr>
          <w:top w:val="nil"/>
          <w:left w:val="nil"/>
          <w:bottom w:val="nil"/>
          <w:right w:val="nil"/>
          <w:between w:val="nil"/>
        </w:pBdr>
        <w:tabs>
          <w:tab w:val="left" w:pos="709"/>
        </w:tabs>
        <w:spacing w:line="360" w:lineRule="auto"/>
        <w:ind w:left="1134" w:right="618"/>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“ONCE.</w:t>
      </w:r>
      <w:r w:rsidRPr="00564DAF">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4E4A11FE"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w:t>
      </w:r>
      <w:r w:rsidRPr="00564DAF">
        <w:rPr>
          <w:rFonts w:ascii="Palatino Linotype" w:eastAsia="Palatino Linotype" w:hAnsi="Palatino Linotype" w:cs="Palatino Linotype"/>
          <w:i/>
          <w:color w:val="000000"/>
          <w:sz w:val="22"/>
          <w:szCs w:val="22"/>
        </w:rPr>
        <w:tab/>
      </w:r>
    </w:p>
    <w:p w14:paraId="0AA123DB"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b) Las partes o los actos impugnados sean iguales</w:t>
      </w:r>
    </w:p>
    <w:p w14:paraId="62E92F38"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26C56D0F"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w:t>
      </w:r>
    </w:p>
    <w:p w14:paraId="7EF599A2"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(Énfasis añadido)</w:t>
      </w:r>
    </w:p>
    <w:p w14:paraId="2F13DD1B" w14:textId="77777777" w:rsidR="003E7310" w:rsidRPr="00564DAF" w:rsidRDefault="003E7310">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p>
    <w:p w14:paraId="28161506"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Es así que,</w:t>
      </w:r>
      <w:r w:rsidRPr="00564DAF">
        <w:rPr>
          <w:rFonts w:ascii="Palatino Linotype" w:eastAsia="Palatino Linotype" w:hAnsi="Palatino Linotype" w:cs="Palatino Linotype"/>
          <w:i/>
          <w:color w:val="000000"/>
          <w:sz w:val="22"/>
          <w:szCs w:val="22"/>
        </w:rPr>
        <w:t xml:space="preserve"> </w:t>
      </w:r>
      <w:r w:rsidRPr="00564DAF">
        <w:rPr>
          <w:rFonts w:ascii="Palatino Linotype" w:eastAsia="Palatino Linotype" w:hAnsi="Palatino Linotype" w:cs="Palatino Linotype"/>
          <w:color w:val="000000"/>
          <w:sz w:val="22"/>
          <w:szCs w:val="22"/>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2315434"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6978449A"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sz w:val="22"/>
          <w:szCs w:val="22"/>
        </w:rPr>
      </w:pPr>
      <w:r w:rsidRPr="00564DAF">
        <w:rPr>
          <w:rFonts w:ascii="Palatino Linotype" w:eastAsia="Palatino Linotype" w:hAnsi="Palatino Linotype" w:cs="Palatino Linotype"/>
          <w:b/>
          <w:i/>
          <w:color w:val="000000"/>
          <w:sz w:val="22"/>
          <w:szCs w:val="22"/>
        </w:rPr>
        <w:t>Código de Procedimientos Administrativos del Estado de México.</w:t>
      </w:r>
    </w:p>
    <w:p w14:paraId="45ECAF92"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lastRenderedPageBreak/>
        <w:t>“Artículo 18.-</w:t>
      </w:r>
      <w:r w:rsidRPr="00564DAF">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241855E6"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sz w:val="22"/>
          <w:szCs w:val="22"/>
        </w:rPr>
      </w:pPr>
      <w:r w:rsidRPr="00564DAF">
        <w:rPr>
          <w:rFonts w:ascii="Palatino Linotype" w:eastAsia="Palatino Linotype" w:hAnsi="Palatino Linotype" w:cs="Palatino Linotype"/>
          <w:b/>
          <w:i/>
          <w:color w:val="000000"/>
          <w:sz w:val="22"/>
          <w:szCs w:val="22"/>
        </w:rPr>
        <w:t>Ley de Transparencia y Acceso a la Información Pública del Estado de México y Municipios</w:t>
      </w:r>
    </w:p>
    <w:p w14:paraId="54A41492" w14:textId="77777777" w:rsidR="003E7310" w:rsidRPr="00564DAF" w:rsidRDefault="002529D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“Artículo 195.</w:t>
      </w:r>
      <w:r w:rsidRPr="00564DAF">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14:paraId="35B611D6" w14:textId="77777777" w:rsidR="003E7310" w:rsidRPr="00564DAF" w:rsidRDefault="002529DA">
      <w:pPr>
        <w:pBdr>
          <w:top w:val="nil"/>
          <w:left w:val="nil"/>
          <w:bottom w:val="nil"/>
          <w:right w:val="nil"/>
          <w:between w:val="nil"/>
        </w:pBdr>
        <w:spacing w:line="360" w:lineRule="auto"/>
        <w:ind w:left="1134" w:right="900" w:firstLine="36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(Énfasis añadido)</w:t>
      </w:r>
    </w:p>
    <w:p w14:paraId="24D70EB1" w14:textId="77777777" w:rsidR="003E7310" w:rsidRPr="00564DAF" w:rsidRDefault="003E7310">
      <w:pPr>
        <w:spacing w:line="360" w:lineRule="auto"/>
        <w:jc w:val="both"/>
        <w:rPr>
          <w:rFonts w:ascii="Palatino Linotype" w:eastAsia="Palatino Linotype" w:hAnsi="Palatino Linotype" w:cs="Palatino Linotype"/>
          <w:i/>
          <w:color w:val="000000"/>
          <w:sz w:val="22"/>
          <w:szCs w:val="22"/>
        </w:rPr>
      </w:pPr>
    </w:p>
    <w:p w14:paraId="695B6EDF"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Derivado de ello, el once (11) de diciembre de dos mil veinticuatro, se notificó el acuerdo de acumulación. </w:t>
      </w:r>
    </w:p>
    <w:p w14:paraId="73B9414B"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50AC3BF"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color w:val="000000"/>
          <w:sz w:val="22"/>
          <w:szCs w:val="22"/>
        </w:rPr>
        <w:t>De las constancias que obran en el expediente electrónico SAIMEX, se advierte que el particular no realizó manifestaciones, ni ofreció pruebas o alegatos que a su derecho conviniera; por su parte, el Sujeto Obligado no remitió informe justificado.</w:t>
      </w:r>
    </w:p>
    <w:p w14:paraId="290446A3"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2416A34C"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El veintinueve (29) de noviembre de dos mil veinticuatro, se realizó un requerimiento de información adicional al Sujeto Obligado, a través de correo electrónico institucional, en el siguiente sentido:</w:t>
      </w:r>
    </w:p>
    <w:p w14:paraId="13836A69" w14:textId="77777777" w:rsidR="003E7310" w:rsidRPr="00564DAF" w:rsidRDefault="003E7310">
      <w:pPr>
        <w:rPr>
          <w:rFonts w:ascii="Palatino Linotype" w:eastAsia="Palatino Linotype" w:hAnsi="Palatino Linotype" w:cs="Palatino Linotype"/>
          <w:b/>
        </w:rPr>
      </w:pPr>
    </w:p>
    <w:p w14:paraId="339602C8" w14:textId="77777777" w:rsidR="003E7310" w:rsidRPr="00564DAF" w:rsidRDefault="002529DA">
      <w:pPr>
        <w:pBdr>
          <w:top w:val="nil"/>
          <w:left w:val="nil"/>
          <w:bottom w:val="nil"/>
          <w:right w:val="nil"/>
          <w:between w:val="nil"/>
        </w:pBdr>
        <w:ind w:left="720"/>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lastRenderedPageBreak/>
        <w:t>“Por tanto, con fundamento en el artículo 14, fracciones I</w:t>
      </w:r>
      <w:proofErr w:type="gramStart"/>
      <w:r w:rsidRPr="00564DAF">
        <w:rPr>
          <w:rFonts w:ascii="Palatino Linotype" w:eastAsia="Palatino Linotype" w:hAnsi="Palatino Linotype" w:cs="Palatino Linotype"/>
          <w:i/>
          <w:sz w:val="22"/>
          <w:szCs w:val="22"/>
        </w:rPr>
        <w:t>,II,V</w:t>
      </w:r>
      <w:proofErr w:type="gramEnd"/>
      <w:r w:rsidRPr="00564DAF">
        <w:rPr>
          <w:rFonts w:ascii="Palatino Linotype" w:eastAsia="Palatino Linotype" w:hAnsi="Palatino Linotype" w:cs="Palatino Linotype"/>
          <w:i/>
          <w:sz w:val="22"/>
          <w:szCs w:val="22"/>
        </w:rPr>
        <w:t xml:space="preserve"> y XVI, del Reglamento Interior del Instituto de Transparencia, Acceso a la Información Pública y Protección de Datos Personales del Estado de México y Municipios, publicado en la Gaceta de Gobierno el 17 de noviembre de 2020, con el objeto de contar con los elementos necesarios para la elaboración del proyecto de resolución correspondiente, se requiere informe lo siguiente.</w:t>
      </w:r>
    </w:p>
    <w:p w14:paraId="1CF574D2"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i/>
          <w:sz w:val="22"/>
          <w:szCs w:val="22"/>
        </w:rPr>
      </w:pPr>
    </w:p>
    <w:p w14:paraId="0F8F5EAE" w14:textId="77777777" w:rsidR="003E7310" w:rsidRPr="00564DAF" w:rsidRDefault="002529DA">
      <w:pPr>
        <w:pBdr>
          <w:top w:val="nil"/>
          <w:left w:val="nil"/>
          <w:bottom w:val="nil"/>
          <w:right w:val="nil"/>
          <w:between w:val="nil"/>
        </w:pBdr>
        <w:ind w:left="720"/>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 </w:t>
      </w:r>
    </w:p>
    <w:p w14:paraId="0A2FEA25"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i/>
          <w:sz w:val="22"/>
          <w:szCs w:val="22"/>
        </w:rPr>
      </w:pPr>
    </w:p>
    <w:p w14:paraId="6B363201" w14:textId="77777777" w:rsidR="003E7310" w:rsidRPr="00564DAF" w:rsidRDefault="002529DA">
      <w:pPr>
        <w:pBdr>
          <w:top w:val="nil"/>
          <w:left w:val="nil"/>
          <w:bottom w:val="nil"/>
          <w:right w:val="nil"/>
          <w:between w:val="nil"/>
        </w:pBdr>
        <w:ind w:left="720"/>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El cúmulo de información que representan los documentos, manifestando el  número de fojas; y</w:t>
      </w:r>
    </w:p>
    <w:p w14:paraId="192942C8"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i/>
          <w:sz w:val="22"/>
          <w:szCs w:val="22"/>
        </w:rPr>
      </w:pPr>
    </w:p>
    <w:p w14:paraId="5EF3B438" w14:textId="77777777" w:rsidR="003E7310" w:rsidRPr="00564DAF" w:rsidRDefault="002529DA">
      <w:pPr>
        <w:pBdr>
          <w:top w:val="nil"/>
          <w:left w:val="nil"/>
          <w:bottom w:val="nil"/>
          <w:right w:val="nil"/>
          <w:between w:val="nil"/>
        </w:pBdr>
        <w:ind w:left="720"/>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El peso en Megabytes o Gigabytes;</w:t>
      </w:r>
    </w:p>
    <w:p w14:paraId="46559FB6"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i/>
          <w:sz w:val="22"/>
          <w:szCs w:val="22"/>
        </w:rPr>
      </w:pPr>
    </w:p>
    <w:p w14:paraId="5DDCDB03" w14:textId="77777777" w:rsidR="003E7310" w:rsidRPr="00564DAF" w:rsidRDefault="002529DA">
      <w:pPr>
        <w:pBdr>
          <w:top w:val="nil"/>
          <w:left w:val="nil"/>
          <w:bottom w:val="nil"/>
          <w:right w:val="nil"/>
          <w:between w:val="nil"/>
        </w:pBdr>
        <w:ind w:left="720"/>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Mayores elementos que brinden certeza sobre la imposibilidad técnica administrativa o humana de manera excepcional con los respectivos medios de convicción;</w:t>
      </w:r>
    </w:p>
    <w:p w14:paraId="7CCAF062"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i/>
          <w:sz w:val="22"/>
          <w:szCs w:val="22"/>
        </w:rPr>
      </w:pPr>
    </w:p>
    <w:p w14:paraId="1074C7D4" w14:textId="77777777" w:rsidR="003E7310" w:rsidRPr="00564DAF" w:rsidRDefault="002529DA">
      <w:pPr>
        <w:pBdr>
          <w:top w:val="nil"/>
          <w:left w:val="nil"/>
          <w:bottom w:val="nil"/>
          <w:right w:val="nil"/>
          <w:between w:val="nil"/>
        </w:pBdr>
        <w:ind w:left="720"/>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Realice el reporte de incidencias ante la Dirección de Informática, en el área de soporte técnico de este Instituto.</w:t>
      </w:r>
    </w:p>
    <w:p w14:paraId="6B22DCF7"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i/>
          <w:sz w:val="22"/>
          <w:szCs w:val="22"/>
        </w:rPr>
      </w:pPr>
    </w:p>
    <w:p w14:paraId="3383DE7A" w14:textId="77777777" w:rsidR="003E7310" w:rsidRPr="00564DAF" w:rsidRDefault="002529DA">
      <w:pPr>
        <w:pBdr>
          <w:top w:val="nil"/>
          <w:left w:val="nil"/>
          <w:bottom w:val="nil"/>
          <w:right w:val="nil"/>
          <w:between w:val="nil"/>
        </w:pBdr>
        <w:ind w:left="720"/>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Acuerdo del Comité de Transparencia mediante el cual se apruebe ofrecer otros tipos de modalidad de consulta de información para el RECURRENTE.”</w:t>
      </w:r>
    </w:p>
    <w:p w14:paraId="64FAB3C7"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i/>
          <w:sz w:val="22"/>
          <w:szCs w:val="22"/>
        </w:rPr>
      </w:pPr>
    </w:p>
    <w:p w14:paraId="00CFC1BF"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3D4877CE"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EL Sujeto Obligado no dio respuesta al requerimiento.</w:t>
      </w:r>
    </w:p>
    <w:p w14:paraId="2028F540" w14:textId="77777777" w:rsidR="003E7310" w:rsidRPr="00564DAF" w:rsidRDefault="003E7310">
      <w:pPr>
        <w:spacing w:line="360" w:lineRule="auto"/>
        <w:ind w:left="360"/>
        <w:jc w:val="both"/>
        <w:rPr>
          <w:rFonts w:ascii="Palatino Linotype" w:eastAsia="Palatino Linotype" w:hAnsi="Palatino Linotype" w:cs="Palatino Linotype"/>
          <w:b/>
          <w:sz w:val="22"/>
          <w:szCs w:val="22"/>
        </w:rPr>
      </w:pPr>
    </w:p>
    <w:p w14:paraId="5E556E44"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sz w:val="22"/>
          <w:szCs w:val="22"/>
        </w:rPr>
        <w:t>La Comisionada Ponente decretó el cierre de instrucción mediante acuerdo del once (11) de diciembre de dos mil veinticuatro, por lo que, ordenó turnar el expediente a resolución, misma que a continuación se pronuncia.</w:t>
      </w:r>
    </w:p>
    <w:p w14:paraId="0E7414A0" w14:textId="77777777" w:rsidR="003E7310" w:rsidRPr="00564DAF" w:rsidRDefault="003E7310">
      <w:pPr>
        <w:spacing w:line="360" w:lineRule="auto"/>
        <w:ind w:left="360"/>
        <w:jc w:val="both"/>
        <w:rPr>
          <w:rFonts w:ascii="Palatino Linotype" w:eastAsia="Palatino Linotype" w:hAnsi="Palatino Linotype" w:cs="Palatino Linotype"/>
          <w:sz w:val="22"/>
          <w:szCs w:val="22"/>
        </w:rPr>
      </w:pPr>
    </w:p>
    <w:p w14:paraId="16480383"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sz w:val="22"/>
          <w:szCs w:val="22"/>
        </w:rPr>
        <w:t>El once  (11) de diciembre de dos mil veinticuatro, se notificó el acuerdo a través del cual se amplió el plazo para emitir resolución.</w:t>
      </w:r>
    </w:p>
    <w:p w14:paraId="63BB73B5" w14:textId="77777777" w:rsidR="003E7310" w:rsidRPr="00564DAF" w:rsidRDefault="003E7310">
      <w:pPr>
        <w:spacing w:line="360" w:lineRule="auto"/>
        <w:ind w:left="360"/>
        <w:jc w:val="both"/>
        <w:rPr>
          <w:rFonts w:ascii="Palatino Linotype" w:eastAsia="Palatino Linotype" w:hAnsi="Palatino Linotype" w:cs="Palatino Linotype"/>
          <w:sz w:val="22"/>
          <w:szCs w:val="22"/>
        </w:rPr>
      </w:pPr>
    </w:p>
    <w:p w14:paraId="2952CCA8" w14:textId="77777777" w:rsidR="003E7310" w:rsidRPr="00564DAF" w:rsidRDefault="002529DA">
      <w:pPr>
        <w:keepNext/>
        <w:keepLines/>
        <w:spacing w:line="360" w:lineRule="auto"/>
        <w:jc w:val="center"/>
        <w:rPr>
          <w:rFonts w:ascii="Palatino Linotype" w:eastAsia="Palatino Linotype" w:hAnsi="Palatino Linotype" w:cs="Palatino Linotype"/>
          <w:b/>
          <w:sz w:val="22"/>
          <w:szCs w:val="22"/>
        </w:rPr>
      </w:pPr>
      <w:bookmarkStart w:id="3" w:name="_heading=h.1fob9te" w:colFirst="0" w:colLast="0"/>
      <w:bookmarkEnd w:id="3"/>
      <w:r w:rsidRPr="00564DAF">
        <w:rPr>
          <w:rFonts w:ascii="Palatino Linotype" w:eastAsia="Palatino Linotype" w:hAnsi="Palatino Linotype" w:cs="Palatino Linotype"/>
          <w:b/>
          <w:sz w:val="22"/>
          <w:szCs w:val="22"/>
        </w:rPr>
        <w:lastRenderedPageBreak/>
        <w:t>CONSIDERANDO</w:t>
      </w:r>
    </w:p>
    <w:p w14:paraId="68822411" w14:textId="77777777" w:rsidR="003E7310" w:rsidRPr="00564DAF" w:rsidRDefault="003E7310">
      <w:pPr>
        <w:keepNext/>
        <w:keepLines/>
        <w:spacing w:line="360" w:lineRule="auto"/>
        <w:jc w:val="center"/>
        <w:rPr>
          <w:rFonts w:ascii="Palatino Linotype" w:eastAsia="Palatino Linotype" w:hAnsi="Palatino Linotype" w:cs="Palatino Linotype"/>
          <w:b/>
          <w:sz w:val="22"/>
          <w:szCs w:val="22"/>
        </w:rPr>
      </w:pPr>
    </w:p>
    <w:p w14:paraId="63AE949D" w14:textId="77777777" w:rsidR="003E7310" w:rsidRPr="00564DAF" w:rsidRDefault="002529DA">
      <w:pPr>
        <w:keepNext/>
        <w:keepLines/>
        <w:spacing w:line="360" w:lineRule="auto"/>
        <w:rPr>
          <w:rFonts w:ascii="Palatino Linotype" w:eastAsia="Palatino Linotype" w:hAnsi="Palatino Linotype" w:cs="Palatino Linotype"/>
          <w:b/>
          <w:sz w:val="22"/>
          <w:szCs w:val="22"/>
        </w:rPr>
      </w:pPr>
      <w:bookmarkStart w:id="4" w:name="_heading=h.3znysh7" w:colFirst="0" w:colLast="0"/>
      <w:bookmarkEnd w:id="4"/>
      <w:r w:rsidRPr="00564DAF">
        <w:rPr>
          <w:rFonts w:ascii="Palatino Linotype" w:eastAsia="Palatino Linotype" w:hAnsi="Palatino Linotype" w:cs="Palatino Linotype"/>
          <w:b/>
          <w:sz w:val="22"/>
          <w:szCs w:val="22"/>
        </w:rPr>
        <w:t>PRIMERO. De la competencia.</w:t>
      </w:r>
    </w:p>
    <w:p w14:paraId="3B882F37" w14:textId="77777777" w:rsidR="003E7310" w:rsidRPr="00564DAF" w:rsidRDefault="003E7310">
      <w:pPr>
        <w:spacing w:line="360" w:lineRule="auto"/>
        <w:jc w:val="both"/>
        <w:rPr>
          <w:rFonts w:ascii="Palatino Linotype" w:eastAsia="Palatino Linotype" w:hAnsi="Palatino Linotype" w:cs="Palatino Linotype"/>
          <w:b/>
          <w:sz w:val="22"/>
          <w:szCs w:val="22"/>
        </w:rPr>
      </w:pPr>
    </w:p>
    <w:p w14:paraId="72882532" w14:textId="77777777" w:rsidR="003E7310" w:rsidRPr="00564DAF" w:rsidRDefault="002529DA">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564DAF">
        <w:rPr>
          <w:rFonts w:ascii="Palatino Linotype" w:eastAsia="Palatino Linotype" w:hAnsi="Palatino Linotype" w:cs="Palatino Linotype"/>
          <w:b/>
          <w:color w:val="000000"/>
          <w:sz w:val="22"/>
          <w:szCs w:val="22"/>
        </w:rPr>
        <w:t>Constitución Política de los Estados Unidos Mexicanos</w:t>
      </w:r>
      <w:r w:rsidRPr="00564DAF">
        <w:rPr>
          <w:rFonts w:ascii="Palatino Linotype" w:eastAsia="Palatino Linotype" w:hAnsi="Palatino Linotype" w:cs="Palatino Linotype"/>
          <w:color w:val="000000"/>
          <w:sz w:val="22"/>
          <w:szCs w:val="22"/>
        </w:rPr>
        <w:t xml:space="preserve">; 5, párrafos trigésimo segundo y trigésimo tercero, fracciones IV y V, de la </w:t>
      </w:r>
      <w:r w:rsidRPr="00564DAF">
        <w:rPr>
          <w:rFonts w:ascii="Palatino Linotype" w:eastAsia="Palatino Linotype" w:hAnsi="Palatino Linotype" w:cs="Palatino Linotype"/>
          <w:b/>
          <w:color w:val="000000"/>
          <w:sz w:val="22"/>
          <w:szCs w:val="22"/>
        </w:rPr>
        <w:t>Constitución Política del Estado Libre y Soberano de México</w:t>
      </w:r>
      <w:r w:rsidRPr="00564DAF">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564DAF">
        <w:rPr>
          <w:rFonts w:ascii="Palatino Linotype" w:eastAsia="Palatino Linotype" w:hAnsi="Palatino Linotype" w:cs="Palatino Linotype"/>
          <w:b/>
          <w:color w:val="000000"/>
          <w:sz w:val="22"/>
          <w:szCs w:val="22"/>
        </w:rPr>
        <w:t>Ley de Transparencia y Acceso a la Información Pública del Estado de México y Municipios</w:t>
      </w:r>
      <w:r w:rsidRPr="00564DAF">
        <w:rPr>
          <w:rFonts w:ascii="Palatino Linotype" w:eastAsia="Palatino Linotype" w:hAnsi="Palatino Linotype" w:cs="Palatino Linotype"/>
          <w:color w:val="000000"/>
          <w:sz w:val="22"/>
          <w:szCs w:val="22"/>
        </w:rPr>
        <w:t xml:space="preserve">; y 7, 9 fracciones I y XXIII, y 11 del </w:t>
      </w:r>
      <w:r w:rsidRPr="00564DAF">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14:paraId="6C07F5A8" w14:textId="77777777" w:rsidR="003E7310" w:rsidRPr="00564DAF" w:rsidRDefault="002529DA">
      <w:pPr>
        <w:keepNext/>
        <w:keepLines/>
        <w:spacing w:line="360" w:lineRule="auto"/>
        <w:rPr>
          <w:rFonts w:ascii="Palatino Linotype" w:eastAsia="Palatino Linotype" w:hAnsi="Palatino Linotype" w:cs="Palatino Linotype"/>
          <w:b/>
          <w:sz w:val="22"/>
          <w:szCs w:val="22"/>
        </w:rPr>
      </w:pPr>
      <w:bookmarkStart w:id="5" w:name="_heading=h.2et92p0" w:colFirst="0" w:colLast="0"/>
      <w:bookmarkEnd w:id="5"/>
      <w:r w:rsidRPr="00564DAF">
        <w:rPr>
          <w:rFonts w:ascii="Palatino Linotype" w:eastAsia="Palatino Linotype" w:hAnsi="Palatino Linotype" w:cs="Palatino Linotype"/>
          <w:b/>
          <w:sz w:val="22"/>
          <w:szCs w:val="22"/>
        </w:rPr>
        <w:t>SEGUNDO. De la oportunidad y procedencia.</w:t>
      </w:r>
    </w:p>
    <w:p w14:paraId="08683009" w14:textId="77777777" w:rsidR="003E7310" w:rsidRPr="00564DAF" w:rsidRDefault="003E7310">
      <w:pPr>
        <w:keepNext/>
        <w:keepLines/>
        <w:spacing w:line="360" w:lineRule="auto"/>
        <w:rPr>
          <w:rFonts w:ascii="Palatino Linotype" w:eastAsia="Palatino Linotype" w:hAnsi="Palatino Linotype" w:cs="Palatino Linotype"/>
          <w:b/>
          <w:sz w:val="22"/>
          <w:szCs w:val="22"/>
        </w:rPr>
      </w:pPr>
    </w:p>
    <w:p w14:paraId="20078271" w14:textId="77777777" w:rsidR="003E7310" w:rsidRPr="00564DAF" w:rsidRDefault="002529DA">
      <w:pPr>
        <w:numPr>
          <w:ilvl w:val="0"/>
          <w:numId w:val="1"/>
        </w:numPr>
        <w:spacing w:line="360" w:lineRule="auto"/>
        <w:ind w:left="0" w:right="48"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El medio de impugnación fue presentado a través del </w:t>
      </w:r>
      <w:r w:rsidRPr="00564DAF">
        <w:rPr>
          <w:rFonts w:ascii="Palatino Linotype" w:eastAsia="Palatino Linotype" w:hAnsi="Palatino Linotype" w:cs="Palatino Linotype"/>
          <w:b/>
          <w:sz w:val="22"/>
          <w:szCs w:val="22"/>
        </w:rPr>
        <w:t>SAIMEX,</w:t>
      </w:r>
      <w:r w:rsidRPr="00564DAF">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564DAF">
        <w:rPr>
          <w:rFonts w:ascii="Palatino Linotype" w:eastAsia="Palatino Linotype" w:hAnsi="Palatino Linotype" w:cs="Palatino Linotype"/>
          <w:b/>
          <w:sz w:val="22"/>
          <w:szCs w:val="22"/>
        </w:rPr>
        <w:t>SUJETO OBLIGADO</w:t>
      </w:r>
      <w:r w:rsidRPr="00564DAF">
        <w:rPr>
          <w:rFonts w:ascii="Palatino Linotype" w:eastAsia="Palatino Linotype" w:hAnsi="Palatino Linotype" w:cs="Palatino Linotype"/>
          <w:sz w:val="22"/>
          <w:szCs w:val="22"/>
        </w:rPr>
        <w:t xml:space="preserve"> entregó respuesta el veintidós y veinticinco de octubre de dos mil veinticuatro, de tal forma que el plazo para interponer el recurso transcurrió del veintitrés y veintiocho de octubre al trece y veinte de noviembre de dos mil veinticuatro, de acuerdo al calendario oficial del Instituto de Transparencia del Estado de México y Municipios; en consecuencia, si el particular presentó su inconformidad el día veintiocho, veintinueve y treinta de octubre de dos mil veinticuatro, </w:t>
      </w:r>
      <w:r w:rsidRPr="00564DAF">
        <w:rPr>
          <w:rFonts w:ascii="Palatino Linotype" w:eastAsia="Palatino Linotype" w:hAnsi="Palatino Linotype" w:cs="Palatino Linotype"/>
          <w:sz w:val="22"/>
          <w:szCs w:val="22"/>
        </w:rPr>
        <w:lastRenderedPageBreak/>
        <w:t xml:space="preserve">se encuentra dentro de los márgenes temporales previstos en el artículo 178 de la </w:t>
      </w:r>
      <w:r w:rsidRPr="00564DAF">
        <w:rPr>
          <w:rFonts w:ascii="Palatino Linotype" w:eastAsia="Palatino Linotype" w:hAnsi="Palatino Linotype" w:cs="Palatino Linotype"/>
          <w:b/>
          <w:sz w:val="22"/>
          <w:szCs w:val="22"/>
        </w:rPr>
        <w:t xml:space="preserve">Ley de Transparencia y Acceso a la Información Pública del Estado de México y Municipios </w:t>
      </w:r>
      <w:r w:rsidRPr="00564DAF">
        <w:rPr>
          <w:rFonts w:ascii="Palatino Linotype" w:eastAsia="Palatino Linotype" w:hAnsi="Palatino Linotype" w:cs="Palatino Linotype"/>
          <w:sz w:val="22"/>
          <w:szCs w:val="22"/>
        </w:rPr>
        <w:t xml:space="preserve">vigente. </w:t>
      </w:r>
    </w:p>
    <w:p w14:paraId="5B23F33A"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D36F188"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Por otra parte, de la revisión al expediente electrónico del </w:t>
      </w:r>
      <w:r w:rsidRPr="00564DAF">
        <w:rPr>
          <w:rFonts w:ascii="Palatino Linotype" w:eastAsia="Palatino Linotype" w:hAnsi="Palatino Linotype" w:cs="Palatino Linotype"/>
          <w:b/>
          <w:sz w:val="22"/>
          <w:szCs w:val="22"/>
        </w:rPr>
        <w:t>SAIMEX</w:t>
      </w:r>
      <w:r w:rsidRPr="00564DAF">
        <w:rPr>
          <w:rFonts w:ascii="Palatino Linotype" w:eastAsia="Palatino Linotype" w:hAnsi="Palatino Linotype" w:cs="Palatino Linotype"/>
          <w:sz w:val="22"/>
          <w:szCs w:val="22"/>
        </w:rPr>
        <w:t xml:space="preserve"> se desprende que la parte solicitante en ejercicio de su derecho de acceso a la información pública en el expediente que se revisa, tanto en la solicitud de información como en el recurso de revisión no proporciona su nombre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0FDCB2BE" w14:textId="77777777" w:rsidR="003E7310" w:rsidRPr="00564DAF" w:rsidRDefault="003E7310">
      <w:pPr>
        <w:pBdr>
          <w:top w:val="nil"/>
          <w:left w:val="nil"/>
          <w:bottom w:val="nil"/>
          <w:right w:val="nil"/>
          <w:between w:val="nil"/>
        </w:pBdr>
        <w:rPr>
          <w:rFonts w:ascii="Palatino Linotype" w:eastAsia="Palatino Linotype" w:hAnsi="Palatino Linotype" w:cs="Palatino Linotype"/>
          <w:color w:val="000000"/>
          <w:sz w:val="22"/>
          <w:szCs w:val="22"/>
        </w:rPr>
      </w:pPr>
    </w:p>
    <w:p w14:paraId="20C1EFAD"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4B1492B8" w14:textId="77777777" w:rsidR="003E7310" w:rsidRPr="00564DAF" w:rsidRDefault="003E7310">
      <w:pPr>
        <w:pBdr>
          <w:top w:val="nil"/>
          <w:left w:val="nil"/>
          <w:bottom w:val="nil"/>
          <w:right w:val="nil"/>
          <w:between w:val="nil"/>
        </w:pBdr>
        <w:rPr>
          <w:rFonts w:ascii="Palatino Linotype" w:eastAsia="Palatino Linotype" w:hAnsi="Palatino Linotype" w:cs="Palatino Linotype"/>
          <w:color w:val="000000"/>
          <w:sz w:val="22"/>
          <w:szCs w:val="22"/>
        </w:rPr>
      </w:pPr>
    </w:p>
    <w:p w14:paraId="6F4D72A2"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w:t>
      </w:r>
      <w:r w:rsidRPr="00564DAF">
        <w:rPr>
          <w:rFonts w:ascii="Palatino Linotype" w:eastAsia="Palatino Linotype" w:hAnsi="Palatino Linotype" w:cs="Palatino Linotype"/>
          <w:sz w:val="22"/>
          <w:szCs w:val="22"/>
        </w:rPr>
        <w:lastRenderedPageBreak/>
        <w:t>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933B03C" w14:textId="77777777" w:rsidR="003E7310" w:rsidRPr="00564DAF" w:rsidRDefault="003E7310">
      <w:pPr>
        <w:pBdr>
          <w:top w:val="nil"/>
          <w:left w:val="nil"/>
          <w:bottom w:val="nil"/>
          <w:right w:val="nil"/>
          <w:between w:val="nil"/>
        </w:pBdr>
        <w:rPr>
          <w:rFonts w:ascii="Palatino Linotype" w:eastAsia="Palatino Linotype" w:hAnsi="Palatino Linotype" w:cs="Palatino Linotype"/>
          <w:color w:val="000000"/>
          <w:sz w:val="22"/>
          <w:szCs w:val="22"/>
        </w:rPr>
      </w:pPr>
    </w:p>
    <w:p w14:paraId="1EFC992F"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5B8D5A11" w14:textId="77777777" w:rsidR="003E7310" w:rsidRPr="00564DAF" w:rsidRDefault="003E7310">
      <w:pPr>
        <w:pBdr>
          <w:top w:val="nil"/>
          <w:left w:val="nil"/>
          <w:bottom w:val="nil"/>
          <w:right w:val="nil"/>
          <w:between w:val="nil"/>
        </w:pBdr>
        <w:rPr>
          <w:rFonts w:ascii="Palatino Linotype" w:eastAsia="Palatino Linotype" w:hAnsi="Palatino Linotype" w:cs="Palatino Linotype"/>
          <w:color w:val="000000"/>
          <w:sz w:val="22"/>
          <w:szCs w:val="22"/>
        </w:rPr>
      </w:pPr>
    </w:p>
    <w:p w14:paraId="58C52EA4" w14:textId="77777777" w:rsidR="003E7310" w:rsidRPr="00564DAF" w:rsidRDefault="002529DA">
      <w:pPr>
        <w:numPr>
          <w:ilvl w:val="0"/>
          <w:numId w:val="1"/>
        </w:numPr>
        <w:spacing w:line="360" w:lineRule="auto"/>
        <w:ind w:left="0"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Por lo que el nombre del solicitando y recurrente no puede ser considerado un requisito indispensable de </w:t>
      </w:r>
      <w:proofErr w:type="spellStart"/>
      <w:r w:rsidRPr="00564DAF">
        <w:rPr>
          <w:rFonts w:ascii="Palatino Linotype" w:eastAsia="Palatino Linotype" w:hAnsi="Palatino Linotype" w:cs="Palatino Linotype"/>
          <w:sz w:val="22"/>
          <w:szCs w:val="22"/>
        </w:rPr>
        <w:t>procedibilidad</w:t>
      </w:r>
      <w:proofErr w:type="spellEnd"/>
      <w:r w:rsidRPr="00564DAF">
        <w:rPr>
          <w:rFonts w:ascii="Palatino Linotype" w:eastAsia="Palatino Linotype" w:hAnsi="Palatino Linotype" w:cs="Palatino Linotype"/>
          <w:sz w:val="22"/>
          <w:szCs w:val="22"/>
        </w:rPr>
        <w:t xml:space="preserve"> del recurso de revisión que nos ocupa, ya que el acceso a la información no está condicionado a acreditar algún interés ya sea jurídico o legítimo, máxime que es un elemento subsanable por este Órgano </w:t>
      </w:r>
      <w:proofErr w:type="spellStart"/>
      <w:r w:rsidRPr="00564DAF">
        <w:rPr>
          <w:rFonts w:ascii="Palatino Linotype" w:eastAsia="Palatino Linotype" w:hAnsi="Palatino Linotype" w:cs="Palatino Linotype"/>
          <w:sz w:val="22"/>
          <w:szCs w:val="22"/>
        </w:rPr>
        <w:t>Resolutor</w:t>
      </w:r>
      <w:proofErr w:type="spellEnd"/>
      <w:r w:rsidRPr="00564DAF">
        <w:rPr>
          <w:rFonts w:ascii="Palatino Linotype" w:eastAsia="Palatino Linotype" w:hAnsi="Palatino Linotype" w:cs="Palatino Linotype"/>
          <w:sz w:val="22"/>
          <w:szCs w:val="22"/>
        </w:rPr>
        <w:t>.</w:t>
      </w:r>
    </w:p>
    <w:p w14:paraId="1F9B3C12"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15C46FF" w14:textId="77777777" w:rsidR="003E7310" w:rsidRPr="00564DAF" w:rsidRDefault="002529DA">
      <w:pPr>
        <w:numPr>
          <w:ilvl w:val="0"/>
          <w:numId w:val="1"/>
        </w:numPr>
        <w:spacing w:line="360" w:lineRule="auto"/>
        <w:ind w:left="0" w:right="49" w:firstLine="0"/>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C1C70E9" w14:textId="77777777" w:rsidR="003E7310" w:rsidRPr="00564DAF" w:rsidRDefault="003E7310">
      <w:pPr>
        <w:spacing w:line="360" w:lineRule="auto"/>
        <w:ind w:right="49"/>
        <w:jc w:val="both"/>
        <w:rPr>
          <w:rFonts w:ascii="Palatino Linotype" w:eastAsia="Palatino Linotype" w:hAnsi="Palatino Linotype" w:cs="Palatino Linotype"/>
          <w:b/>
          <w:sz w:val="22"/>
          <w:szCs w:val="22"/>
        </w:rPr>
      </w:pPr>
    </w:p>
    <w:p w14:paraId="1A249767" w14:textId="77777777" w:rsidR="003E7310" w:rsidRPr="00564DAF" w:rsidRDefault="002529DA">
      <w:pPr>
        <w:keepNext/>
        <w:keepLines/>
        <w:spacing w:line="360" w:lineRule="auto"/>
        <w:ind w:right="48"/>
        <w:rPr>
          <w:rFonts w:ascii="Palatino Linotype" w:eastAsia="Palatino Linotype" w:hAnsi="Palatino Linotype" w:cs="Palatino Linotype"/>
          <w:b/>
          <w:sz w:val="22"/>
          <w:szCs w:val="22"/>
        </w:rPr>
      </w:pPr>
      <w:bookmarkStart w:id="6" w:name="_heading=h.tyjcwt" w:colFirst="0" w:colLast="0"/>
      <w:bookmarkEnd w:id="6"/>
      <w:r w:rsidRPr="00564DAF">
        <w:rPr>
          <w:rFonts w:ascii="Palatino Linotype" w:eastAsia="Palatino Linotype" w:hAnsi="Palatino Linotype" w:cs="Palatino Linotype"/>
          <w:b/>
          <w:sz w:val="22"/>
          <w:szCs w:val="22"/>
        </w:rPr>
        <w:t>TERCERO. Planteamiento de la Litis.</w:t>
      </w:r>
    </w:p>
    <w:p w14:paraId="08D10E88" w14:textId="77777777" w:rsidR="003E7310" w:rsidRPr="00564DAF" w:rsidRDefault="003E7310">
      <w:pPr>
        <w:keepNext/>
        <w:keepLines/>
        <w:spacing w:line="360" w:lineRule="auto"/>
        <w:ind w:right="48"/>
        <w:rPr>
          <w:rFonts w:ascii="Palatino Linotype" w:eastAsia="Palatino Linotype" w:hAnsi="Palatino Linotype" w:cs="Palatino Linotype"/>
          <w:b/>
          <w:sz w:val="22"/>
          <w:szCs w:val="22"/>
        </w:rPr>
      </w:pPr>
    </w:p>
    <w:p w14:paraId="57272F27" w14:textId="77777777" w:rsidR="003E7310" w:rsidRPr="00564DAF" w:rsidRDefault="002529DA">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El particular solicitó la siguiente información respecto al   monto del gasto ejercido por los siguientes conceptos durante la administración 2022-2024:</w:t>
      </w:r>
    </w:p>
    <w:p w14:paraId="1548CA68" w14:textId="77777777" w:rsidR="003E7310" w:rsidRPr="00564DAF" w:rsidRDefault="003E7310">
      <w:pPr>
        <w:pBdr>
          <w:top w:val="nil"/>
          <w:left w:val="nil"/>
          <w:bottom w:val="nil"/>
          <w:right w:val="nil"/>
          <w:between w:val="nil"/>
        </w:pBdr>
        <w:ind w:left="720" w:right="48"/>
        <w:rPr>
          <w:rFonts w:ascii="Palatino Linotype" w:eastAsia="Palatino Linotype" w:hAnsi="Palatino Linotype" w:cs="Palatino Linotype"/>
          <w:b/>
          <w:i/>
          <w:color w:val="000000"/>
          <w:sz w:val="22"/>
          <w:szCs w:val="22"/>
        </w:rPr>
      </w:pPr>
    </w:p>
    <w:p w14:paraId="2489A617"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semanal del comedor comunitario, el ingreso semanal, el número de comidas elaboradas por semana y el estudio técnico de costo beneficio realizado para este servicio.</w:t>
      </w:r>
    </w:p>
    <w:p w14:paraId="4FB57D92" w14:textId="77777777" w:rsidR="003E7310" w:rsidRPr="00564DAF" w:rsidRDefault="003E7310">
      <w:pPr>
        <w:pBdr>
          <w:top w:val="nil"/>
          <w:left w:val="nil"/>
          <w:bottom w:val="nil"/>
          <w:right w:val="nil"/>
          <w:between w:val="nil"/>
        </w:pBdr>
        <w:tabs>
          <w:tab w:val="left" w:pos="284"/>
        </w:tabs>
        <w:spacing w:line="360" w:lineRule="auto"/>
        <w:ind w:left="720" w:right="822"/>
        <w:jc w:val="both"/>
        <w:rPr>
          <w:rFonts w:ascii="Palatino Linotype" w:eastAsia="Palatino Linotype" w:hAnsi="Palatino Linotype" w:cs="Palatino Linotype"/>
          <w:color w:val="000000"/>
          <w:sz w:val="22"/>
          <w:szCs w:val="22"/>
        </w:rPr>
      </w:pPr>
    </w:p>
    <w:p w14:paraId="009F333E"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renta de escenarios, y plantas de energía eléctrica y solicita se adjunten las pólizas de egresos, facturas y respaldo del gasto.</w:t>
      </w:r>
    </w:p>
    <w:p w14:paraId="767D85E5"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color w:val="000000"/>
          <w:sz w:val="22"/>
          <w:szCs w:val="22"/>
        </w:rPr>
      </w:pPr>
    </w:p>
    <w:p w14:paraId="4886A11F"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Gasto ejercido por concepto de adornos de las explanadas de </w:t>
      </w:r>
      <w:proofErr w:type="spellStart"/>
      <w:r w:rsidRPr="00564DAF">
        <w:rPr>
          <w:rFonts w:ascii="Palatino Linotype" w:eastAsia="Palatino Linotype" w:hAnsi="Palatino Linotype" w:cs="Palatino Linotype"/>
          <w:color w:val="000000"/>
          <w:sz w:val="22"/>
          <w:szCs w:val="22"/>
        </w:rPr>
        <w:t>Temamatla</w:t>
      </w:r>
      <w:proofErr w:type="spellEnd"/>
      <w:r w:rsidRPr="00564DAF">
        <w:rPr>
          <w:rFonts w:ascii="Palatino Linotype" w:eastAsia="Palatino Linotype" w:hAnsi="Palatino Linotype" w:cs="Palatino Linotype"/>
          <w:color w:val="000000"/>
          <w:sz w:val="22"/>
          <w:szCs w:val="22"/>
        </w:rPr>
        <w:t xml:space="preserve">., </w:t>
      </w:r>
      <w:proofErr w:type="spellStart"/>
      <w:r w:rsidRPr="00564DAF">
        <w:rPr>
          <w:rFonts w:ascii="Palatino Linotype" w:eastAsia="Palatino Linotype" w:hAnsi="Palatino Linotype" w:cs="Palatino Linotype"/>
          <w:color w:val="000000"/>
          <w:sz w:val="22"/>
          <w:szCs w:val="22"/>
        </w:rPr>
        <w:t>Zula</w:t>
      </w:r>
      <w:proofErr w:type="spellEnd"/>
      <w:r w:rsidRPr="00564DAF">
        <w:rPr>
          <w:rFonts w:ascii="Palatino Linotype" w:eastAsia="Palatino Linotype" w:hAnsi="Palatino Linotype" w:cs="Palatino Linotype"/>
          <w:color w:val="000000"/>
          <w:sz w:val="22"/>
          <w:szCs w:val="22"/>
        </w:rPr>
        <w:t xml:space="preserve"> y Reyes, desglosado por año y por festividad,  y solicita se adjunten las pólizas de </w:t>
      </w:r>
      <w:proofErr w:type="gramStart"/>
      <w:r w:rsidRPr="00564DAF">
        <w:rPr>
          <w:rFonts w:ascii="Palatino Linotype" w:eastAsia="Palatino Linotype" w:hAnsi="Palatino Linotype" w:cs="Palatino Linotype"/>
          <w:color w:val="000000"/>
          <w:sz w:val="22"/>
          <w:szCs w:val="22"/>
        </w:rPr>
        <w:t>egresos ,</w:t>
      </w:r>
      <w:proofErr w:type="gramEnd"/>
      <w:r w:rsidRPr="00564DAF">
        <w:rPr>
          <w:rFonts w:ascii="Palatino Linotype" w:eastAsia="Palatino Linotype" w:hAnsi="Palatino Linotype" w:cs="Palatino Linotype"/>
          <w:color w:val="000000"/>
          <w:sz w:val="22"/>
          <w:szCs w:val="22"/>
        </w:rPr>
        <w:t xml:space="preserve"> facturas y respaldos documentales del gasto.</w:t>
      </w:r>
    </w:p>
    <w:p w14:paraId="6FDFFC19"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color w:val="000000"/>
          <w:sz w:val="22"/>
          <w:szCs w:val="22"/>
        </w:rPr>
      </w:pPr>
    </w:p>
    <w:p w14:paraId="7ED7431D"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apoyos a mayordomías, grupos voluntarios y asociaciones religiosas, desglosado por año y por festividad, y solicita se adjunten las pólizas de egresos, facturas y respaldos documentales del gasto.</w:t>
      </w:r>
    </w:p>
    <w:p w14:paraId="2336AF71"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color w:val="000000"/>
          <w:sz w:val="22"/>
          <w:szCs w:val="22"/>
        </w:rPr>
      </w:pPr>
    </w:p>
    <w:p w14:paraId="03F537EE"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del desfile navideño realizado los años 2022 y 2023, desglosado por año y por festividad, y solicita se adjunten las pólizas de egresos, facturas y respaldos documentales del gasto.</w:t>
      </w:r>
    </w:p>
    <w:p w14:paraId="716F4993"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5667B5F"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las posadas navideñas desglosado por año y por festividad, y solicita se adjunten las pólizas de egresos, facturas y respaldos documentales del gasto.</w:t>
      </w:r>
    </w:p>
    <w:p w14:paraId="5797C5CD"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48C1E97"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la feria de la calabaza, desglosado por año y por festividad, y solicita se adjunten las pólizas de egresos, facturas y respaldos documentales del gasto.</w:t>
      </w:r>
    </w:p>
    <w:p w14:paraId="3E7E6DE2"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34A47A7"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lastRenderedPageBreak/>
        <w:t>Gasto ejercido por concepto de convivios de fin de año de servidores públicos, desglosado por año y por festividad, y solicita se adjunten las pólizas de egresos, facturas y respaldos documentales del gasto.</w:t>
      </w:r>
    </w:p>
    <w:p w14:paraId="23AB8F43"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color w:val="000000"/>
          <w:sz w:val="22"/>
          <w:szCs w:val="22"/>
        </w:rPr>
      </w:pPr>
    </w:p>
    <w:p w14:paraId="07A3BCA8"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despensas entregadas a servidores, desglosado por año, y solicita se adjunten  las pólizas de egresos, facturas y respaldos documentales del gasto.</w:t>
      </w:r>
    </w:p>
    <w:p w14:paraId="2F893F2A"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color w:val="000000"/>
          <w:sz w:val="22"/>
          <w:szCs w:val="22"/>
        </w:rPr>
      </w:pPr>
    </w:p>
    <w:p w14:paraId="3F4908B2"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  Gasto ejercido por concepto de la elaboración del Plan de Desarrollo Municipal, desglosado por año, y solicita se adjunten las pólizas de egresos, facturas y respaldos documentales del gasto.</w:t>
      </w:r>
    </w:p>
    <w:p w14:paraId="6FDF77B7" w14:textId="77777777" w:rsidR="003E7310" w:rsidRPr="00564DAF" w:rsidRDefault="003E7310">
      <w:pPr>
        <w:tabs>
          <w:tab w:val="left" w:pos="284"/>
        </w:tabs>
        <w:spacing w:line="360" w:lineRule="auto"/>
        <w:ind w:right="822"/>
        <w:jc w:val="both"/>
        <w:rPr>
          <w:rFonts w:ascii="Palatino Linotype" w:eastAsia="Palatino Linotype" w:hAnsi="Palatino Linotype" w:cs="Palatino Linotype"/>
          <w:color w:val="000000"/>
          <w:sz w:val="22"/>
          <w:szCs w:val="22"/>
        </w:rPr>
      </w:pPr>
    </w:p>
    <w:p w14:paraId="6B00ACA0"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la publicación del Plan de Desarrollo Municipal, y solicita se adjunten las pólizas de egresos, facturas y respaldos documentales del gasto.</w:t>
      </w:r>
    </w:p>
    <w:p w14:paraId="13EB6DCA"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9DF9501"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   Gasto ejercido por concepto de la actualización del Plan de Desarrollo Urbano municipal, y solicita se adjunten las pólizas de egresos, facturas y respaldos documentales del gasto.</w:t>
      </w:r>
    </w:p>
    <w:p w14:paraId="2164312A"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BBEDE05"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Gasto ejercido por concepto de la compra de roscas de reyes durante los años 2022,2023 y 2024 y solicita se adjunten  las pólizas de </w:t>
      </w:r>
      <w:proofErr w:type="gramStart"/>
      <w:r w:rsidRPr="00564DAF">
        <w:rPr>
          <w:rFonts w:ascii="Palatino Linotype" w:eastAsia="Palatino Linotype" w:hAnsi="Palatino Linotype" w:cs="Palatino Linotype"/>
          <w:color w:val="000000"/>
          <w:sz w:val="22"/>
          <w:szCs w:val="22"/>
        </w:rPr>
        <w:t>egresos ,</w:t>
      </w:r>
      <w:proofErr w:type="gramEnd"/>
      <w:r w:rsidRPr="00564DAF">
        <w:rPr>
          <w:rFonts w:ascii="Palatino Linotype" w:eastAsia="Palatino Linotype" w:hAnsi="Palatino Linotype" w:cs="Palatino Linotype"/>
          <w:color w:val="000000"/>
          <w:sz w:val="22"/>
          <w:szCs w:val="22"/>
        </w:rPr>
        <w:t xml:space="preserve"> facturas y respaldos documentales del gasto.</w:t>
      </w:r>
    </w:p>
    <w:p w14:paraId="04581D6B"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36D3CCE" w14:textId="77777777" w:rsidR="003E7310" w:rsidRPr="00564DAF" w:rsidRDefault="002529DA">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lastRenderedPageBreak/>
        <w:t>Gasto ejercido por concepto de adquisición de plantas, nochebuenas y macetas y solicita se adjunten las pólizas de egresos, facturas y respaldos documentales del gasto.</w:t>
      </w:r>
    </w:p>
    <w:p w14:paraId="50C287BF" w14:textId="77777777" w:rsidR="003E7310" w:rsidRPr="00564DAF" w:rsidRDefault="003E7310">
      <w:pPr>
        <w:pBdr>
          <w:top w:val="nil"/>
          <w:left w:val="nil"/>
          <w:bottom w:val="nil"/>
          <w:right w:val="nil"/>
          <w:between w:val="nil"/>
        </w:pBdr>
        <w:ind w:right="48"/>
        <w:rPr>
          <w:rFonts w:ascii="Palatino Linotype" w:eastAsia="Palatino Linotype" w:hAnsi="Palatino Linotype" w:cs="Palatino Linotype"/>
          <w:b/>
          <w:i/>
          <w:color w:val="000000"/>
          <w:sz w:val="22"/>
          <w:szCs w:val="22"/>
        </w:rPr>
      </w:pPr>
    </w:p>
    <w:p w14:paraId="51DE8D37" w14:textId="77777777" w:rsidR="003E7310" w:rsidRPr="00564DAF" w:rsidRDefault="003E731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61DC6739"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right="34"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En respuesta,  para la información referente al gasto semanal del comedor comunitario, el ingreso semanal, el número de comidas elaboradas por semana y el estudio técnico de costo beneficio realizado para este servicio, la Presidenta Honorífica del DIF municipal  refiere que el número de beneficiarios que reciben alimentos en el comedor en cita es variable y depende de diversos actores como el menú, la condición económica de las familias y hasta las condiciones climatológicas, en promedio reciben alimentos de forma gratuita más de 15 familias al día, aunado a estos se suman los beneficiarios que reciben alimentos a bajo costo mismo que en términos de lo anterior, fluctúa en su número de acuerdo a los factores ya mencionados. Respecto al ingreso diario y su gasto, estos son variables y dependen de la cantidad de alimentos que se preparen, el menú que se realice, si se cuenta o no con la mayoría de los insumos, el número de beneficiarios que acudan a recibir alimentos de forma gratuita por pertenecer a algún grupo vulnerable, entre otros; y sobre el resto de la información solicitada, el Sujeto Obligado realizó el cambio de modalidad en la entrega de la información a consulta directa derivado de la cantidad, volumen, los recursos materiales y humanos con que cuenta son limitados, así como el cambio de administración, la entrega recepción y mesas de transición.</w:t>
      </w:r>
    </w:p>
    <w:p w14:paraId="5F70D34A" w14:textId="77777777" w:rsidR="003E7310" w:rsidRPr="00564DAF" w:rsidRDefault="003E7310">
      <w:p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color w:val="000000"/>
          <w:sz w:val="22"/>
          <w:szCs w:val="22"/>
        </w:rPr>
      </w:pPr>
    </w:p>
    <w:p w14:paraId="0666B912"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right="34"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Posteriormente, el particular interpuso recurso de revisión en el que señaló su inconformidad por la negativa y el cambio de modalidad en la entrega de la información. </w:t>
      </w:r>
    </w:p>
    <w:p w14:paraId="2DD68C55" w14:textId="77777777" w:rsidR="003E7310" w:rsidRPr="00564DAF" w:rsidRDefault="003E7310">
      <w:p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i/>
          <w:color w:val="000000"/>
          <w:sz w:val="22"/>
          <w:szCs w:val="22"/>
        </w:rPr>
      </w:pPr>
    </w:p>
    <w:p w14:paraId="1AD2537A" w14:textId="77777777" w:rsidR="003E7310" w:rsidRPr="00564DAF" w:rsidRDefault="002529DA">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lastRenderedPageBreak/>
        <w:t xml:space="preserve">En consecuencia, la Litis a resolver en este recurso, se circunscribe a determinar si la respuesta colma con lo solicitado o si se actualiza la causal de procedencia prevista en el artículo 179, fracción I y VIII de la Ley de Transparencia y Acceso a la Información Pública del Estado de México y Municipios; que establece la negativa de la información y la notificación, entrega o puesta a disposición de información en una modalidad o formato distinto al solicitado. </w:t>
      </w:r>
    </w:p>
    <w:p w14:paraId="11D92473"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257FAEF" w14:textId="77777777" w:rsidR="003E7310" w:rsidRPr="00564DAF" w:rsidRDefault="002529DA">
      <w:pPr>
        <w:pStyle w:val="Ttulo1"/>
        <w:spacing w:before="0" w:line="360" w:lineRule="auto"/>
        <w:rPr>
          <w:rFonts w:ascii="Palatino Linotype" w:eastAsia="Palatino Linotype" w:hAnsi="Palatino Linotype" w:cs="Palatino Linotype"/>
          <w:b/>
          <w:color w:val="000000"/>
          <w:sz w:val="22"/>
          <w:szCs w:val="22"/>
        </w:rPr>
      </w:pPr>
      <w:bookmarkStart w:id="7" w:name="_heading=h.3dy6vkm" w:colFirst="0" w:colLast="0"/>
      <w:bookmarkEnd w:id="7"/>
      <w:r w:rsidRPr="00564DAF">
        <w:rPr>
          <w:rFonts w:ascii="Palatino Linotype" w:eastAsia="Palatino Linotype" w:hAnsi="Palatino Linotype" w:cs="Palatino Linotype"/>
          <w:b/>
          <w:color w:val="000000"/>
          <w:sz w:val="22"/>
          <w:szCs w:val="22"/>
        </w:rPr>
        <w:t>CUARTO. Del estudio y resolución del recurso de revisión.</w:t>
      </w:r>
    </w:p>
    <w:p w14:paraId="144294A5" w14:textId="77777777" w:rsidR="003E7310" w:rsidRPr="00564DAF" w:rsidRDefault="003E7310">
      <w:pPr>
        <w:rPr>
          <w:rFonts w:ascii="Palatino Linotype" w:eastAsia="Palatino Linotype" w:hAnsi="Palatino Linotype" w:cs="Palatino Linotype"/>
          <w:sz w:val="22"/>
          <w:szCs w:val="22"/>
        </w:rPr>
      </w:pPr>
    </w:p>
    <w:p w14:paraId="594D2E0B"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0EC4D5E"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460BBCF" w14:textId="77777777" w:rsidR="003E7310" w:rsidRPr="00564DAF" w:rsidRDefault="002529DA">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color w:val="000000"/>
          <w:sz w:val="22"/>
          <w:szCs w:val="22"/>
        </w:rPr>
        <w:t>●</w:t>
      </w:r>
      <w:r w:rsidRPr="00564DAF">
        <w:rPr>
          <w:rFonts w:ascii="Palatino Linotype" w:eastAsia="Palatino Linotype" w:hAnsi="Palatino Linotype" w:cs="Palatino Linotype"/>
          <w:color w:val="000000"/>
          <w:sz w:val="22"/>
          <w:szCs w:val="22"/>
        </w:rPr>
        <w:tab/>
      </w:r>
      <w:r w:rsidRPr="00564DAF">
        <w:rPr>
          <w:rFonts w:ascii="Palatino Linotype" w:eastAsia="Palatino Linotype" w:hAnsi="Palatino Linotype" w:cs="Palatino Linotype"/>
          <w:b/>
          <w:color w:val="000000"/>
          <w:sz w:val="22"/>
          <w:szCs w:val="22"/>
        </w:rPr>
        <w:t>De los recursos de revisión  06765/INFOEM/IP/RR/2024, 06769/INFOEM/IP/RR/2024, 06771/INFOEM/IP/RR/2024, 06773/INFOEM/IP/RR/2024. 06776/INFOEM/IP/RR/2024, 06778/INFOEM/IP/RR/2024, 06780/INFOEM/IP/RR/2024,   06782/INFOEM/IP/RR/2024, 06783/INFOEM/IP/RR/2024,  06784/INFOEM/IP/RR/2024, 06785/INFOEM/IP/RR/2024,  06788/INFOEM/IP/RR/2024 y 06793/INFOEM/IP/RR/2024.</w:t>
      </w:r>
    </w:p>
    <w:p w14:paraId="0E11B192"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7D5E3F2"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En el presente caso, se advierte que el particular requirió información referente al   monto del gasto ejercido por diversos conceptos durante la administración 2022-2024 y solicita se adjunten las pólizas de egresos, facturas y respaldos documentales del gasto.</w:t>
      </w:r>
    </w:p>
    <w:p w14:paraId="4396946F"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2C94A5C"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lastRenderedPageBreak/>
        <w:t xml:space="preserve"> En respuesta, el Sujeto Obligado señaló el cambio de modalidad para la entrega de la información a consulta directa derivado de la cantidad, volumen, los recursos materiales y humanos con que cuenta son limitados, así como el cambio de administración, la entrega recepción y mesas de transición.</w:t>
      </w:r>
    </w:p>
    <w:p w14:paraId="7F364B56" w14:textId="77777777" w:rsidR="003E7310" w:rsidRPr="00564DAF" w:rsidRDefault="003E7310">
      <w:pPr>
        <w:spacing w:line="360" w:lineRule="auto"/>
        <w:ind w:right="48"/>
        <w:jc w:val="both"/>
        <w:rPr>
          <w:rFonts w:ascii="Palatino Linotype" w:eastAsia="Palatino Linotype" w:hAnsi="Palatino Linotype" w:cs="Palatino Linotype"/>
          <w:color w:val="000000"/>
          <w:sz w:val="22"/>
          <w:szCs w:val="22"/>
        </w:rPr>
      </w:pPr>
    </w:p>
    <w:p w14:paraId="60F530FB"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964FF00" w14:textId="77777777" w:rsidR="003E7310" w:rsidRPr="00564DAF" w:rsidRDefault="002529D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Precisado lo anterior, resulta conveniente traer a colación lo establecido en el artículo 31 de la Ley Orgánica Municipal del Estado de México:</w:t>
      </w:r>
    </w:p>
    <w:p w14:paraId="72977977" w14:textId="77777777" w:rsidR="003E7310" w:rsidRPr="00564DAF" w:rsidRDefault="003E7310">
      <w:pPr>
        <w:pBdr>
          <w:top w:val="nil"/>
          <w:left w:val="nil"/>
          <w:bottom w:val="nil"/>
          <w:right w:val="nil"/>
          <w:between w:val="nil"/>
        </w:pBdr>
        <w:ind w:left="360"/>
        <w:rPr>
          <w:rFonts w:ascii="Palatino Linotype" w:eastAsia="Palatino Linotype" w:hAnsi="Palatino Linotype" w:cs="Palatino Linotype"/>
          <w:color w:val="000000"/>
          <w:sz w:val="22"/>
          <w:szCs w:val="22"/>
        </w:rPr>
      </w:pPr>
    </w:p>
    <w:p w14:paraId="381BBB99" w14:textId="77777777" w:rsidR="003E7310" w:rsidRPr="00564DAF" w:rsidRDefault="002529DA">
      <w:pPr>
        <w:ind w:left="1560" w:right="539"/>
        <w:jc w:val="both"/>
        <w:rPr>
          <w:rFonts w:ascii="Palatino Linotype" w:eastAsia="Palatino Linotype" w:hAnsi="Palatino Linotype" w:cs="Palatino Linotype"/>
          <w:i/>
        </w:rPr>
      </w:pPr>
      <w:r w:rsidRPr="00564DAF">
        <w:rPr>
          <w:rFonts w:ascii="Palatino Linotype" w:eastAsia="Palatino Linotype" w:hAnsi="Palatino Linotype" w:cs="Palatino Linotype"/>
        </w:rPr>
        <w:t>“</w:t>
      </w:r>
      <w:r w:rsidRPr="00564DAF">
        <w:rPr>
          <w:rFonts w:ascii="Palatino Linotype" w:eastAsia="Palatino Linotype" w:hAnsi="Palatino Linotype" w:cs="Palatino Linotype"/>
          <w:b/>
          <w:i/>
        </w:rPr>
        <w:t>Artículo 31</w:t>
      </w:r>
      <w:r w:rsidRPr="00564DAF">
        <w:rPr>
          <w:rFonts w:ascii="Palatino Linotype" w:eastAsia="Palatino Linotype" w:hAnsi="Palatino Linotype" w:cs="Palatino Linotype"/>
          <w:i/>
        </w:rPr>
        <w:t xml:space="preserve">.- </w:t>
      </w:r>
      <w:r w:rsidRPr="00564DAF">
        <w:rPr>
          <w:rFonts w:ascii="Palatino Linotype" w:eastAsia="Palatino Linotype" w:hAnsi="Palatino Linotype" w:cs="Palatino Linotype"/>
          <w:b/>
          <w:i/>
        </w:rPr>
        <w:t>Son atribuciones de los ayuntamientos</w:t>
      </w:r>
      <w:r w:rsidRPr="00564DAF">
        <w:rPr>
          <w:rFonts w:ascii="Palatino Linotype" w:eastAsia="Palatino Linotype" w:hAnsi="Palatino Linotype" w:cs="Palatino Linotype"/>
          <w:i/>
        </w:rPr>
        <w:t>:</w:t>
      </w:r>
    </w:p>
    <w:p w14:paraId="1AF8AFAE" w14:textId="77777777" w:rsidR="003E7310" w:rsidRPr="00564DAF" w:rsidRDefault="002529DA">
      <w:pPr>
        <w:ind w:left="1560" w:right="539"/>
        <w:jc w:val="both"/>
        <w:rPr>
          <w:rFonts w:ascii="Palatino Linotype" w:eastAsia="Palatino Linotype" w:hAnsi="Palatino Linotype" w:cs="Palatino Linotype"/>
          <w:i/>
        </w:rPr>
      </w:pPr>
      <w:r w:rsidRPr="00564DAF">
        <w:rPr>
          <w:rFonts w:ascii="Palatino Linotype" w:eastAsia="Palatino Linotype" w:hAnsi="Palatino Linotype" w:cs="Palatino Linotype"/>
          <w:i/>
        </w:rPr>
        <w:t>(…)</w:t>
      </w:r>
    </w:p>
    <w:p w14:paraId="51786A8B" w14:textId="77777777" w:rsidR="003E7310" w:rsidRPr="00564DAF" w:rsidRDefault="003E7310">
      <w:pPr>
        <w:ind w:left="1560" w:right="539"/>
        <w:jc w:val="both"/>
        <w:rPr>
          <w:rFonts w:ascii="Palatino Linotype" w:eastAsia="Palatino Linotype" w:hAnsi="Palatino Linotype" w:cs="Palatino Linotype"/>
          <w:i/>
        </w:rPr>
      </w:pPr>
    </w:p>
    <w:p w14:paraId="139C4984" w14:textId="77777777" w:rsidR="003E7310" w:rsidRPr="00564DAF" w:rsidRDefault="002529DA">
      <w:pPr>
        <w:ind w:left="1560" w:right="539"/>
        <w:jc w:val="both"/>
        <w:rPr>
          <w:rFonts w:ascii="Palatino Linotype" w:eastAsia="Palatino Linotype" w:hAnsi="Palatino Linotype" w:cs="Palatino Linotype"/>
          <w:i/>
        </w:rPr>
      </w:pPr>
      <w:r w:rsidRPr="00564DAF">
        <w:rPr>
          <w:rFonts w:ascii="Palatino Linotype" w:eastAsia="Palatino Linotype" w:hAnsi="Palatino Linotype" w:cs="Palatino Linotype"/>
          <w:b/>
          <w:i/>
        </w:rPr>
        <w:t>XVIII</w:t>
      </w:r>
      <w:r w:rsidRPr="00564DAF">
        <w:rPr>
          <w:rFonts w:ascii="Palatino Linotype" w:eastAsia="Palatino Linotype" w:hAnsi="Palatino Linotype" w:cs="Palatino Linotype"/>
          <w:i/>
        </w:rPr>
        <w:t xml:space="preserve">. </w:t>
      </w:r>
      <w:r w:rsidRPr="00564DAF">
        <w:rPr>
          <w:rFonts w:ascii="Palatino Linotype" w:eastAsia="Palatino Linotype" w:hAnsi="Palatino Linotype" w:cs="Palatino Linotype"/>
          <w:b/>
          <w:i/>
        </w:rPr>
        <w:t>Administrar su hacienda en términos de ley</w:t>
      </w:r>
      <w:r w:rsidRPr="00564DAF">
        <w:rPr>
          <w:rFonts w:ascii="Palatino Linotype" w:eastAsia="Palatino Linotype" w:hAnsi="Palatino Linotype" w:cs="Palatino Linotype"/>
          <w:i/>
        </w:rPr>
        <w:t xml:space="preserve">, y controlar a través del presidente y síndico la </w:t>
      </w:r>
      <w:r w:rsidRPr="00564DAF">
        <w:rPr>
          <w:rFonts w:ascii="Palatino Linotype" w:eastAsia="Palatino Linotype" w:hAnsi="Palatino Linotype" w:cs="Palatino Linotype"/>
          <w:b/>
          <w:i/>
        </w:rPr>
        <w:t>aplicación del presupuesto de egresos</w:t>
      </w:r>
      <w:r w:rsidRPr="00564DAF">
        <w:rPr>
          <w:rFonts w:ascii="Palatino Linotype" w:eastAsia="Palatino Linotype" w:hAnsi="Palatino Linotype" w:cs="Palatino Linotype"/>
          <w:i/>
        </w:rPr>
        <w:t xml:space="preserve"> del municipio;</w:t>
      </w:r>
    </w:p>
    <w:p w14:paraId="6DBCF975" w14:textId="77777777" w:rsidR="003E7310" w:rsidRPr="00564DAF" w:rsidRDefault="002529DA">
      <w:pPr>
        <w:pBdr>
          <w:top w:val="nil"/>
          <w:left w:val="nil"/>
          <w:bottom w:val="nil"/>
          <w:right w:val="nil"/>
          <w:between w:val="nil"/>
        </w:pBdr>
        <w:ind w:left="1560" w:right="539"/>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i/>
          <w:color w:val="000000"/>
          <w:sz w:val="22"/>
          <w:szCs w:val="22"/>
        </w:rPr>
        <w:t>(…)”</w:t>
      </w:r>
    </w:p>
    <w:p w14:paraId="05BAF9AA" w14:textId="77777777" w:rsidR="003E7310" w:rsidRPr="00564DAF" w:rsidRDefault="003E73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7108A17B" w14:textId="77777777" w:rsidR="003E7310" w:rsidRPr="00564DAF" w:rsidRDefault="002529D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Se observa que la unidad administrativa que se pronunció es la Tesorería Municipal, la cual de conformidad con el artículo 57 del Bando Municipal cuenta con la atribución de encargarse de la recaudación de los ingresos municipales y es responsable de realizar las erogaciones que haga el Ayuntamiento.</w:t>
      </w:r>
    </w:p>
    <w:p w14:paraId="7327EAC2" w14:textId="77777777" w:rsidR="003E7310" w:rsidRPr="00564DAF" w:rsidRDefault="003E73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5D661713" w14:textId="77777777" w:rsidR="003E7310" w:rsidRPr="00564DAF" w:rsidRDefault="002529D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Asimismo, la Ley Orgánica Municipal, señala que cuenta con las siguientes atribuciones:</w:t>
      </w:r>
    </w:p>
    <w:p w14:paraId="309024D2" w14:textId="77777777" w:rsidR="003E7310" w:rsidRPr="00564DAF" w:rsidRDefault="002529DA">
      <w:pPr>
        <w:spacing w:before="240" w:after="240" w:line="276" w:lineRule="auto"/>
        <w:ind w:left="567" w:right="900"/>
        <w:jc w:val="both"/>
        <w:rPr>
          <w:rFonts w:ascii="Palatino Linotype" w:eastAsia="Palatino Linotype" w:hAnsi="Palatino Linotype" w:cs="Palatino Linotype"/>
          <w:b/>
          <w:i/>
          <w:sz w:val="22"/>
          <w:szCs w:val="22"/>
        </w:rPr>
      </w:pPr>
      <w:r w:rsidRPr="00564DAF">
        <w:rPr>
          <w:rFonts w:ascii="Palatino Linotype" w:eastAsia="Palatino Linotype" w:hAnsi="Palatino Linotype" w:cs="Palatino Linotype"/>
          <w:i/>
          <w:sz w:val="22"/>
          <w:szCs w:val="22"/>
        </w:rPr>
        <w:t xml:space="preserve">“Artículo 93.- </w:t>
      </w:r>
      <w:r w:rsidRPr="00564DAF">
        <w:rPr>
          <w:rFonts w:ascii="Palatino Linotype" w:eastAsia="Palatino Linotype" w:hAnsi="Palatino Linotype" w:cs="Palatino Linotype"/>
          <w:b/>
          <w:i/>
          <w:sz w:val="22"/>
          <w:szCs w:val="22"/>
        </w:rPr>
        <w:t>La tesorería municipal es el órgano encargado de</w:t>
      </w:r>
      <w:r w:rsidRPr="00564DAF">
        <w:rPr>
          <w:rFonts w:ascii="Palatino Linotype" w:eastAsia="Palatino Linotype" w:hAnsi="Palatino Linotype" w:cs="Palatino Linotype"/>
          <w:i/>
          <w:sz w:val="22"/>
          <w:szCs w:val="22"/>
        </w:rPr>
        <w:t xml:space="preserve"> la recaudación de los ingresos municipales y responsable de </w:t>
      </w:r>
      <w:r w:rsidRPr="00564DAF">
        <w:rPr>
          <w:rFonts w:ascii="Palatino Linotype" w:eastAsia="Palatino Linotype" w:hAnsi="Palatino Linotype" w:cs="Palatino Linotype"/>
          <w:b/>
          <w:i/>
          <w:sz w:val="22"/>
          <w:szCs w:val="22"/>
        </w:rPr>
        <w:t>realizar las erogaciones que haga el ayuntamiento.</w:t>
      </w:r>
    </w:p>
    <w:p w14:paraId="24E15BDD" w14:textId="77777777" w:rsidR="003E7310" w:rsidRPr="00564DAF" w:rsidRDefault="002529DA">
      <w:pPr>
        <w:spacing w:before="240" w:after="240" w:line="276" w:lineRule="auto"/>
        <w:ind w:left="567" w:right="90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lastRenderedPageBreak/>
        <w:t>…</w:t>
      </w:r>
    </w:p>
    <w:p w14:paraId="748E0360" w14:textId="77777777" w:rsidR="003E7310" w:rsidRPr="00564DAF" w:rsidRDefault="002529DA">
      <w:pPr>
        <w:spacing w:before="240" w:after="240" w:line="276" w:lineRule="auto"/>
        <w:ind w:left="567" w:right="90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Artículo 95.- Son atribuciones del tesorero municipal:</w:t>
      </w:r>
    </w:p>
    <w:p w14:paraId="07246EC4" w14:textId="77777777" w:rsidR="003E7310" w:rsidRPr="00564DAF" w:rsidRDefault="002529DA">
      <w:pPr>
        <w:spacing w:before="240" w:after="240" w:line="276" w:lineRule="auto"/>
        <w:ind w:left="567" w:right="900"/>
        <w:jc w:val="both"/>
        <w:rPr>
          <w:rFonts w:ascii="Palatino Linotype" w:eastAsia="Palatino Linotype" w:hAnsi="Palatino Linotype" w:cs="Palatino Linotype"/>
          <w:i/>
          <w:sz w:val="22"/>
          <w:szCs w:val="22"/>
        </w:rPr>
      </w:pPr>
      <w:r w:rsidRPr="00564DAF">
        <w:rPr>
          <w:i/>
        </w:rPr>
        <w:t xml:space="preserve"> </w:t>
      </w:r>
      <w:r w:rsidRPr="00564DAF">
        <w:rPr>
          <w:rFonts w:ascii="Palatino Linotype" w:eastAsia="Palatino Linotype" w:hAnsi="Palatino Linotype" w:cs="Palatino Linotype"/>
          <w:b/>
          <w:i/>
          <w:sz w:val="22"/>
          <w:szCs w:val="22"/>
        </w:rPr>
        <w:t>I. Administrar la hacienda pública municipal, de conformidad con las disposiciones legales aplicables</w:t>
      </w:r>
      <w:r w:rsidRPr="00564DAF">
        <w:rPr>
          <w:rFonts w:ascii="Palatino Linotype" w:eastAsia="Palatino Linotype" w:hAnsi="Palatino Linotype" w:cs="Palatino Linotype"/>
          <w:i/>
          <w:sz w:val="22"/>
          <w:szCs w:val="22"/>
        </w:rPr>
        <w:t>;</w:t>
      </w:r>
    </w:p>
    <w:p w14:paraId="1BBA1678" w14:textId="77777777" w:rsidR="003E7310" w:rsidRPr="00564DAF" w:rsidRDefault="002529DA">
      <w:pPr>
        <w:spacing w:before="240" w:after="240" w:line="276" w:lineRule="auto"/>
        <w:ind w:left="567" w:right="90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w:t>
      </w:r>
    </w:p>
    <w:p w14:paraId="4CFCB516" w14:textId="77777777" w:rsidR="003E7310" w:rsidRPr="00564DAF" w:rsidRDefault="002529DA">
      <w:pPr>
        <w:spacing w:before="240" w:after="240" w:line="276" w:lineRule="auto"/>
        <w:ind w:left="567" w:right="90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i/>
          <w:sz w:val="22"/>
          <w:szCs w:val="22"/>
        </w:rPr>
        <w:t>IV. Llevar los registros contables, financieros y administrativos de los ingresos, egresos, e inventarios</w:t>
      </w:r>
      <w:r w:rsidRPr="00564DAF">
        <w:rPr>
          <w:rFonts w:ascii="Palatino Linotype" w:eastAsia="Palatino Linotype" w:hAnsi="Palatino Linotype" w:cs="Palatino Linotype"/>
          <w:i/>
          <w:sz w:val="22"/>
          <w:szCs w:val="22"/>
        </w:rPr>
        <w:t>;” (Énfasis añadido)</w:t>
      </w:r>
    </w:p>
    <w:p w14:paraId="15BBEF60" w14:textId="77777777" w:rsidR="003E7310" w:rsidRPr="00564DAF" w:rsidRDefault="002529DA">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222222"/>
          <w:sz w:val="22"/>
          <w:szCs w:val="22"/>
        </w:rPr>
      </w:pPr>
      <w:r w:rsidRPr="00564DAF">
        <w:rPr>
          <w:rFonts w:ascii="Palatino Linotype" w:eastAsia="Palatino Linotype" w:hAnsi="Palatino Linotype" w:cs="Palatino Linotype"/>
          <w:color w:val="000000"/>
          <w:sz w:val="22"/>
          <w:szCs w:val="22"/>
        </w:rPr>
        <w:t xml:space="preserve">De lo anteriormente citado, observamos que </w:t>
      </w:r>
      <w:r w:rsidRPr="00564DAF">
        <w:rPr>
          <w:rFonts w:ascii="Palatino Linotype" w:eastAsia="Palatino Linotype" w:hAnsi="Palatino Linotype" w:cs="Palatino Linotype"/>
          <w:color w:val="222222"/>
          <w:sz w:val="22"/>
          <w:szCs w:val="22"/>
        </w:rPr>
        <w:t xml:space="preserve">la respuesta fue proporcionada por </w:t>
      </w:r>
      <w:r w:rsidRPr="00564DAF">
        <w:rPr>
          <w:rFonts w:ascii="Palatino Linotype" w:eastAsia="Palatino Linotype" w:hAnsi="Palatino Linotype" w:cs="Palatino Linotype"/>
          <w:color w:val="000000"/>
          <w:sz w:val="22"/>
          <w:szCs w:val="22"/>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5DAFC4E" w14:textId="77777777" w:rsidR="003E7310" w:rsidRPr="00564DAF" w:rsidRDefault="002529DA">
      <w:pPr>
        <w:pBdr>
          <w:top w:val="nil"/>
          <w:left w:val="nil"/>
          <w:bottom w:val="nil"/>
          <w:right w:val="nil"/>
          <w:between w:val="nil"/>
        </w:pBdr>
        <w:ind w:left="864" w:right="864"/>
        <w:jc w:val="both"/>
        <w:rPr>
          <w:color w:val="000000"/>
        </w:rPr>
      </w:pPr>
      <w:r w:rsidRPr="00564DAF">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D0E32A6" w14:textId="77777777" w:rsidR="003E7310" w:rsidRPr="00564DAF" w:rsidRDefault="003E7310"/>
    <w:p w14:paraId="44B9DCE0" w14:textId="77777777" w:rsidR="003E7310" w:rsidRPr="00564DAF" w:rsidRDefault="002529DA">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Por consiguiente, se tiene que el procedimiento de búsqueda de la información se ejecutó conforme a derecho.</w:t>
      </w:r>
    </w:p>
    <w:p w14:paraId="295B5DA9"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124DF88"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Acotado lo anterior, se debe recordar que la persona solicitante requirió la información descrita en la solicitud de acceso a la información pública de toda la administración pública municipal 2022-2024, sin embargo, las solicitudes se tuvieron por presentadas el </w:t>
      </w:r>
      <w:r w:rsidRPr="00564DAF">
        <w:rPr>
          <w:rFonts w:ascii="Palatino Linotype" w:eastAsia="Palatino Linotype" w:hAnsi="Palatino Linotype" w:cs="Palatino Linotype"/>
          <w:b/>
          <w:color w:val="000000"/>
          <w:sz w:val="22"/>
          <w:szCs w:val="22"/>
        </w:rPr>
        <w:t xml:space="preserve">cuatro de </w:t>
      </w:r>
      <w:r w:rsidRPr="00564DAF">
        <w:rPr>
          <w:rFonts w:ascii="Palatino Linotype" w:eastAsia="Palatino Linotype" w:hAnsi="Palatino Linotype" w:cs="Palatino Linotype"/>
          <w:b/>
          <w:color w:val="000000"/>
          <w:sz w:val="22"/>
          <w:szCs w:val="22"/>
        </w:rPr>
        <w:lastRenderedPageBreak/>
        <w:t>octubre de dos mil veinticuatro</w:t>
      </w:r>
      <w:r w:rsidRPr="00564DAF">
        <w:rPr>
          <w:rFonts w:ascii="Palatino Linotype" w:eastAsia="Palatino Linotype" w:hAnsi="Palatino Linotype" w:cs="Palatino Linotype"/>
          <w:color w:val="000000"/>
          <w:sz w:val="22"/>
          <w:szCs w:val="22"/>
        </w:rPr>
        <w:t>, por lo que es ineludible señalar que la información sobre hechos que aún no se han generado debido a la temporalidad, son hechos futuros e inciertos, los cuales no se pueden determinar ya que están supeditados a la conclusión de los mismos; por consiguiente no es procedente que los Sujetos Obligados proporcionen dicha información.</w:t>
      </w:r>
    </w:p>
    <w:p w14:paraId="6EA034A7"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310D91E" w14:textId="77777777" w:rsidR="003E7310" w:rsidRPr="00564DAF" w:rsidRDefault="002529DA">
      <w:pPr>
        <w:numPr>
          <w:ilvl w:val="0"/>
          <w:numId w:val="1"/>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Lo anterior se robustece con la Tesis Aislada con número de registro 209001, de la Suprema Corte de Justicia de la Nación, emitida por los Tribunales Colegiados de Circuito, que a la letra señala:</w:t>
      </w:r>
    </w:p>
    <w:p w14:paraId="0865FD7D" w14:textId="77777777" w:rsidR="003E7310" w:rsidRPr="00564DAF" w:rsidRDefault="002529DA">
      <w:pPr>
        <w:pBdr>
          <w:top w:val="nil"/>
          <w:left w:val="nil"/>
          <w:bottom w:val="nil"/>
          <w:right w:val="nil"/>
          <w:between w:val="nil"/>
        </w:pBdr>
        <w:ind w:left="851" w:right="900"/>
        <w:jc w:val="both"/>
        <w:rPr>
          <w:color w:val="000000"/>
        </w:rPr>
      </w:pPr>
      <w:r w:rsidRPr="00564DAF">
        <w:rPr>
          <w:rFonts w:ascii="Palatino Linotype" w:eastAsia="Palatino Linotype" w:hAnsi="Palatino Linotype" w:cs="Palatino Linotype"/>
          <w:b/>
          <w:i/>
          <w:color w:val="000000"/>
          <w:sz w:val="22"/>
          <w:szCs w:val="22"/>
        </w:rPr>
        <w:t xml:space="preserve">“ACTOS FUTUROS DE REALIZACION INCIERTA. NO PROCEDE EL JUICIO DE AMPARO CONTRA LOS. </w:t>
      </w:r>
      <w:r w:rsidRPr="00564DAF">
        <w:rPr>
          <w:rFonts w:ascii="Palatino Linotype" w:eastAsia="Palatino Linotype" w:hAnsi="Palatino Linotype" w:cs="Palatino Linotype"/>
          <w:i/>
          <w:color w:val="000000"/>
          <w:sz w:val="22"/>
          <w:szCs w:val="22"/>
        </w:rPr>
        <w:t>Contra actos futuros de realización incierta no procede el juicio de garantías.”</w:t>
      </w:r>
    </w:p>
    <w:p w14:paraId="4BBA509E" w14:textId="77777777" w:rsidR="003E7310" w:rsidRPr="00564DAF" w:rsidRDefault="002529DA">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0"/>
          <w:szCs w:val="20"/>
        </w:rPr>
      </w:pPr>
      <w:r w:rsidRPr="00564DAF">
        <w:rPr>
          <w:rFonts w:ascii="Palatino Linotype" w:eastAsia="Palatino Linotype" w:hAnsi="Palatino Linotype" w:cs="Palatino Linotype"/>
          <w:color w:val="000000"/>
          <w:sz w:val="22"/>
          <w:szCs w:val="22"/>
        </w:rPr>
        <w:t xml:space="preserve">En ese sentido, no es procedente la exigencia de </w:t>
      </w:r>
      <w:r w:rsidRPr="00564DAF">
        <w:rPr>
          <w:rFonts w:ascii="Palatino Linotype" w:eastAsia="Palatino Linotype" w:hAnsi="Palatino Linotype" w:cs="Palatino Linotype"/>
          <w:b/>
          <w:color w:val="000000"/>
          <w:sz w:val="22"/>
          <w:szCs w:val="22"/>
        </w:rPr>
        <w:t>la parte</w:t>
      </w:r>
      <w:r w:rsidRPr="00564DAF">
        <w:rPr>
          <w:rFonts w:ascii="Palatino Linotype" w:eastAsia="Palatino Linotype" w:hAnsi="Palatino Linotype" w:cs="Palatino Linotype"/>
          <w:color w:val="000000"/>
          <w:sz w:val="22"/>
          <w:szCs w:val="22"/>
        </w:rPr>
        <w:t xml:space="preserve"> </w:t>
      </w:r>
      <w:r w:rsidRPr="00564DAF">
        <w:rPr>
          <w:rFonts w:ascii="Palatino Linotype" w:eastAsia="Palatino Linotype" w:hAnsi="Palatino Linotype" w:cs="Palatino Linotype"/>
          <w:b/>
          <w:color w:val="000000"/>
          <w:sz w:val="22"/>
          <w:szCs w:val="22"/>
        </w:rPr>
        <w:t>Recurrente</w:t>
      </w:r>
      <w:r w:rsidRPr="00564DAF">
        <w:rPr>
          <w:rFonts w:ascii="Palatino Linotype" w:eastAsia="Palatino Linotype" w:hAnsi="Palatino Linotype" w:cs="Palatino Linotype"/>
          <w:color w:val="000000"/>
          <w:sz w:val="22"/>
          <w:szCs w:val="22"/>
        </w:rPr>
        <w:t xml:space="preserve"> de que el </w:t>
      </w:r>
      <w:r w:rsidRPr="00564DAF">
        <w:rPr>
          <w:rFonts w:ascii="Palatino Linotype" w:eastAsia="Palatino Linotype" w:hAnsi="Palatino Linotype" w:cs="Palatino Linotype"/>
          <w:b/>
          <w:color w:val="000000"/>
          <w:sz w:val="22"/>
          <w:szCs w:val="22"/>
        </w:rPr>
        <w:t>Sujeto Obligado</w:t>
      </w:r>
      <w:r w:rsidRPr="00564DAF">
        <w:rPr>
          <w:rFonts w:ascii="Palatino Linotype" w:eastAsia="Palatino Linotype" w:hAnsi="Palatino Linotype" w:cs="Palatino Linotype"/>
          <w:color w:val="000000"/>
          <w:sz w:val="22"/>
          <w:szCs w:val="22"/>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al </w:t>
      </w:r>
      <w:r w:rsidRPr="00564DAF">
        <w:rPr>
          <w:rFonts w:ascii="Palatino Linotype" w:eastAsia="Palatino Linotype" w:hAnsi="Palatino Linotype" w:cs="Palatino Linotype"/>
          <w:b/>
          <w:color w:val="000000"/>
          <w:sz w:val="22"/>
          <w:szCs w:val="22"/>
        </w:rPr>
        <w:t>cuatro de octubre de dos mil veinticuatro</w:t>
      </w:r>
      <w:r w:rsidRPr="00564DAF">
        <w:rPr>
          <w:rFonts w:ascii="Palatino Linotype" w:eastAsia="Palatino Linotype" w:hAnsi="Palatino Linotype" w:cs="Palatino Linotype"/>
          <w:color w:val="000000"/>
          <w:sz w:val="22"/>
          <w:szCs w:val="22"/>
        </w:rPr>
        <w:t>.</w:t>
      </w:r>
    </w:p>
    <w:p w14:paraId="45B39DAE"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También es necesario precisar que el Sujeto Obligado no negó contar con la información solicitada, por el contrario, asumió que contaba con la misma, tan es así que señaló el cambio de modalidad a consulta directa para la entrega de la información. </w:t>
      </w:r>
    </w:p>
    <w:p w14:paraId="16B505B6"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9A8E75E"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bookmarkStart w:id="8" w:name="_heading=h.1t3h5sf" w:colFirst="0" w:colLast="0"/>
      <w:bookmarkEnd w:id="8"/>
      <w:r w:rsidRPr="00564DAF">
        <w:rPr>
          <w:rFonts w:ascii="Palatino Linotype" w:eastAsia="Palatino Linotype" w:hAnsi="Palatino Linotype" w:cs="Palatino Linotype"/>
          <w:color w:val="000000"/>
          <w:sz w:val="22"/>
          <w:szCs w:val="22"/>
        </w:rPr>
        <w:t xml:space="preserve">En efecto, el hecho de que </w:t>
      </w:r>
      <w:r w:rsidRPr="00564DAF">
        <w:rPr>
          <w:rFonts w:ascii="Palatino Linotype" w:eastAsia="Palatino Linotype" w:hAnsi="Palatino Linotype" w:cs="Palatino Linotype"/>
          <w:b/>
          <w:color w:val="000000"/>
          <w:sz w:val="22"/>
          <w:szCs w:val="22"/>
        </w:rPr>
        <w:t>EL SUJETO OBLIGADO</w:t>
      </w:r>
      <w:r w:rsidRPr="00564DAF">
        <w:rPr>
          <w:rFonts w:ascii="Palatino Linotype" w:eastAsia="Palatino Linotype" w:hAnsi="Palatino Linotype" w:cs="Palatino Linotype"/>
          <w:color w:val="000000"/>
          <w:sz w:val="22"/>
          <w:szCs w:val="22"/>
        </w:rPr>
        <w:t xml:space="preserve"> haya admitido contar con la información pública solicitada, acepta que la genera, posee y administra, en ejercicio de sus funciones de derecho público, motivo por el cual se actualiza el supuesto jurídico, previsto en </w:t>
      </w:r>
      <w:r w:rsidRPr="00564DAF">
        <w:rPr>
          <w:rFonts w:ascii="Palatino Linotype" w:eastAsia="Palatino Linotype" w:hAnsi="Palatino Linotype" w:cs="Palatino Linotype"/>
          <w:color w:val="000000"/>
          <w:sz w:val="22"/>
          <w:szCs w:val="22"/>
        </w:rPr>
        <w:lastRenderedPageBreak/>
        <w:t>el artículo 12 de la Ley de Transparencia y Acceso a la Información Pública del Estado de México y Municipios.</w:t>
      </w:r>
    </w:p>
    <w:p w14:paraId="1FC0C93B"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1F4AC3C" w14:textId="77777777" w:rsidR="003E7310" w:rsidRPr="00564DAF" w:rsidRDefault="002529DA">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w:t>
      </w:r>
      <w:r w:rsidRPr="00564DAF">
        <w:rPr>
          <w:rFonts w:ascii="Palatino Linotype" w:eastAsia="Palatino Linotype" w:hAnsi="Palatino Linotype" w:cs="Palatino Linotype"/>
          <w:b/>
          <w:i/>
          <w:color w:val="000000"/>
          <w:sz w:val="22"/>
          <w:szCs w:val="22"/>
        </w:rPr>
        <w:t>Artículo 12.</w:t>
      </w:r>
      <w:r w:rsidRPr="00564DAF">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w:t>
      </w:r>
    </w:p>
    <w:p w14:paraId="62803E6E" w14:textId="77777777" w:rsidR="003E7310" w:rsidRPr="00564DAF" w:rsidRDefault="003E7310">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p>
    <w:p w14:paraId="6CE7EA7C" w14:textId="77777777" w:rsidR="003E7310" w:rsidRPr="00564DAF" w:rsidRDefault="002529DA">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81B7FCD"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2028C8C"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Ahora bien, la Ley de Transparencia y Acceso a la Información Pública del Estado de México y Municipios establece en los artículos 155 fracción V, 158 y 164 lo siguiente:</w:t>
      </w:r>
    </w:p>
    <w:p w14:paraId="66D6D616" w14:textId="77777777" w:rsidR="003E7310" w:rsidRPr="00564DAF" w:rsidRDefault="003E7310">
      <w:pPr>
        <w:pBdr>
          <w:top w:val="nil"/>
          <w:left w:val="nil"/>
          <w:bottom w:val="nil"/>
          <w:right w:val="nil"/>
          <w:between w:val="nil"/>
        </w:pBdr>
        <w:tabs>
          <w:tab w:val="left" w:pos="851"/>
        </w:tabs>
        <w:spacing w:line="360" w:lineRule="auto"/>
        <w:ind w:left="720" w:right="49"/>
        <w:jc w:val="both"/>
        <w:rPr>
          <w:rFonts w:ascii="Palatino Linotype" w:eastAsia="Palatino Linotype" w:hAnsi="Palatino Linotype" w:cs="Palatino Linotype"/>
          <w:color w:val="000000"/>
          <w:sz w:val="22"/>
          <w:szCs w:val="22"/>
        </w:rPr>
      </w:pPr>
    </w:p>
    <w:p w14:paraId="5ADFF450" w14:textId="77777777" w:rsidR="003E7310" w:rsidRPr="00564DAF" w:rsidRDefault="002529DA">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Artículo 155. Para presentar una solicitud por escrito, no se podrán exigir mayores requisitos que los siguientes:</w:t>
      </w:r>
    </w:p>
    <w:p w14:paraId="5CAC9799" w14:textId="77777777" w:rsidR="003E7310" w:rsidRPr="00564DAF" w:rsidRDefault="002529DA">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I. a IV. …</w:t>
      </w:r>
    </w:p>
    <w:p w14:paraId="6440B00E" w14:textId="77777777" w:rsidR="003E7310" w:rsidRPr="00564DAF" w:rsidRDefault="002529DA">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V. La modalidad en la que prefiere se otorgue el acceso a la información</w:t>
      </w:r>
      <w:r w:rsidRPr="00564DAF">
        <w:rPr>
          <w:rFonts w:ascii="Palatino Linotype" w:eastAsia="Palatino Linotype" w:hAnsi="Palatino Linotype" w:cs="Palatino Linotype"/>
          <w:i/>
          <w:color w:val="000000"/>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20AF035F" w14:textId="77777777" w:rsidR="003E7310" w:rsidRPr="00564DAF" w:rsidRDefault="002529DA">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w:t>
      </w:r>
    </w:p>
    <w:p w14:paraId="752117C5" w14:textId="77777777" w:rsidR="003E7310" w:rsidRPr="00564DAF" w:rsidRDefault="003E7310">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p>
    <w:p w14:paraId="1199CC9E" w14:textId="77777777" w:rsidR="003E7310" w:rsidRPr="00564DAF" w:rsidRDefault="002529DA">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w:t>
      </w:r>
      <w:r w:rsidRPr="00564DAF">
        <w:rPr>
          <w:rFonts w:ascii="Palatino Linotype" w:eastAsia="Palatino Linotype" w:hAnsi="Palatino Linotype" w:cs="Palatino Linotype"/>
          <w:i/>
          <w:color w:val="000000"/>
          <w:sz w:val="22"/>
          <w:szCs w:val="22"/>
        </w:rPr>
        <w:lastRenderedPageBreak/>
        <w:t xml:space="preserve">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544B7A2D" w14:textId="77777777" w:rsidR="003E7310" w:rsidRPr="00564DAF" w:rsidRDefault="002529DA">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En todo caso, se facilitará su copia simple o certificada, así como su reproducción por cualquier medio disponible en las instalaciones del sujeto obligado o que, en su caso, aporte el solicitante</w:t>
      </w:r>
    </w:p>
    <w:p w14:paraId="6E9AF3B3" w14:textId="77777777" w:rsidR="003E7310" w:rsidRPr="00564DAF" w:rsidRDefault="003E7310">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p>
    <w:p w14:paraId="498414AF" w14:textId="77777777" w:rsidR="003E7310" w:rsidRPr="00564DAF" w:rsidRDefault="002529DA">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6B1A64C0" w14:textId="77777777" w:rsidR="003E7310" w:rsidRPr="00564DAF" w:rsidRDefault="003E731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6E97F828"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La normatividad en materia establece que se privilegiará la modalidad de entrega elegida por el Recurrente y será excepcional un cambio de modalidad cuando la información sobrepase las capacidades técnicas administrativas y humanas, dicho cambio será debidamente fundado y motivado.</w:t>
      </w:r>
    </w:p>
    <w:p w14:paraId="571811A3" w14:textId="77777777" w:rsidR="003E7310" w:rsidRPr="00564DAF" w:rsidRDefault="003E7310">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516984D6"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El Sujeto Obligado manifestó que la información se encuentra disponible para su consulta en sus oficinas, lo que a todas luces se trata de un cambio de modalidad a consulta directa. Es necesario precisar que la Ley en la materia establece que, </w:t>
      </w:r>
      <w:r w:rsidRPr="00564DAF">
        <w:rPr>
          <w:rFonts w:ascii="Palatino Linotype" w:eastAsia="Palatino Linotype" w:hAnsi="Palatino Linotype" w:cs="Palatino Linotype"/>
          <w:i/>
          <w:color w:val="000000"/>
          <w:sz w:val="22"/>
          <w:szCs w:val="22"/>
        </w:rPr>
        <w:t xml:space="preserve">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564DAF">
        <w:rPr>
          <w:rFonts w:ascii="Palatino Linotype" w:eastAsia="Palatino Linotype" w:hAnsi="Palatino Linotype" w:cs="Palatino Linotype"/>
          <w:b/>
          <w:i/>
          <w:color w:val="000000"/>
          <w:sz w:val="22"/>
          <w:szCs w:val="22"/>
        </w:rPr>
        <w:t>sobrepase las capacidades técnicas administrativas y humanas</w:t>
      </w:r>
      <w:r w:rsidRPr="00564DAF">
        <w:rPr>
          <w:rFonts w:ascii="Palatino Linotype" w:eastAsia="Palatino Linotype" w:hAnsi="Palatino Linotype" w:cs="Palatino Linotype"/>
          <w:i/>
          <w:color w:val="000000"/>
          <w:sz w:val="22"/>
          <w:szCs w:val="22"/>
        </w:rPr>
        <w:t xml:space="preserve"> del sujeto obligado para cumplir con la solicitud, en los plazos establecidos para dichos </w:t>
      </w:r>
      <w:r w:rsidRPr="00564DAF">
        <w:rPr>
          <w:rFonts w:ascii="Palatino Linotype" w:eastAsia="Palatino Linotype" w:hAnsi="Palatino Linotype" w:cs="Palatino Linotype"/>
          <w:i/>
          <w:color w:val="000000"/>
          <w:sz w:val="22"/>
          <w:szCs w:val="22"/>
        </w:rPr>
        <w:lastRenderedPageBreak/>
        <w:t>efectos, se podrá poner a disposición del solicitante los documentos en consulta directa, salvo la información clasificada.</w:t>
      </w:r>
    </w:p>
    <w:p w14:paraId="5819F1CA" w14:textId="77777777" w:rsidR="003E7310" w:rsidRPr="00564DAF" w:rsidRDefault="003E7310">
      <w:pPr>
        <w:pBdr>
          <w:top w:val="nil"/>
          <w:left w:val="nil"/>
          <w:bottom w:val="nil"/>
          <w:right w:val="nil"/>
          <w:between w:val="nil"/>
        </w:pBdr>
        <w:tabs>
          <w:tab w:val="left" w:pos="0"/>
        </w:tabs>
        <w:rPr>
          <w:rFonts w:ascii="Palatino Linotype" w:eastAsia="Palatino Linotype" w:hAnsi="Palatino Linotype" w:cs="Palatino Linotype"/>
          <w:color w:val="000000"/>
          <w:sz w:val="22"/>
          <w:szCs w:val="22"/>
        </w:rPr>
      </w:pPr>
    </w:p>
    <w:p w14:paraId="765DA95F" w14:textId="77777777" w:rsidR="003E7310" w:rsidRPr="00564DAF" w:rsidRDefault="002529DA">
      <w:pPr>
        <w:numPr>
          <w:ilvl w:val="0"/>
          <w:numId w:val="1"/>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 Referente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Pr="00564DAF">
        <w:rPr>
          <w:rFonts w:ascii="Palatino Linotype" w:eastAsia="Palatino Linotype" w:hAnsi="Palatino Linotype" w:cs="Palatino Linotype"/>
          <w:b/>
          <w:color w:val="000000"/>
          <w:sz w:val="22"/>
          <w:szCs w:val="22"/>
        </w:rPr>
        <w:t>eficiencia organizacional para efectuar funciones esenciales</w:t>
      </w:r>
      <w:r w:rsidRPr="00564DAF">
        <w:rPr>
          <w:rFonts w:ascii="Palatino Linotype" w:eastAsia="Palatino Linotype" w:hAnsi="Palatino Linotype" w:cs="Palatino Linotype"/>
          <w:color w:val="000000"/>
          <w:sz w:val="22"/>
          <w:szCs w:val="22"/>
        </w:rPr>
        <w:t>.</w:t>
      </w:r>
    </w:p>
    <w:p w14:paraId="02379D4C" w14:textId="77777777" w:rsidR="003E7310" w:rsidRPr="00564DAF" w:rsidRDefault="003E7310">
      <w:pPr>
        <w:pBdr>
          <w:top w:val="nil"/>
          <w:left w:val="nil"/>
          <w:bottom w:val="nil"/>
          <w:right w:val="nil"/>
          <w:between w:val="nil"/>
        </w:pBdr>
        <w:tabs>
          <w:tab w:val="left" w:pos="0"/>
          <w:tab w:val="left" w:pos="426"/>
        </w:tabs>
        <w:spacing w:line="360" w:lineRule="auto"/>
        <w:ind w:right="51"/>
        <w:jc w:val="both"/>
        <w:rPr>
          <w:rFonts w:ascii="Palatino Linotype" w:eastAsia="Palatino Linotype" w:hAnsi="Palatino Linotype" w:cs="Palatino Linotype"/>
          <w:color w:val="000000"/>
          <w:sz w:val="22"/>
          <w:szCs w:val="22"/>
        </w:rPr>
      </w:pPr>
    </w:p>
    <w:p w14:paraId="2A9A22C9" w14:textId="77777777" w:rsidR="003E7310" w:rsidRPr="00564DAF" w:rsidRDefault="002529DA">
      <w:pPr>
        <w:numPr>
          <w:ilvl w:val="0"/>
          <w:numId w:val="1"/>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76353902"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2D8F736" w14:textId="77777777" w:rsidR="003E7310" w:rsidRPr="00564DAF" w:rsidRDefault="002529DA">
      <w:pPr>
        <w:numPr>
          <w:ilvl w:val="0"/>
          <w:numId w:val="1"/>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Desde una perspectiva institucional, la </w:t>
      </w:r>
      <w:r w:rsidRPr="00564DAF">
        <w:rPr>
          <w:rFonts w:ascii="Palatino Linotype" w:eastAsia="Palatino Linotype" w:hAnsi="Palatino Linotype" w:cs="Palatino Linotype"/>
          <w:b/>
          <w:color w:val="000000"/>
          <w:sz w:val="22"/>
          <w:szCs w:val="22"/>
        </w:rPr>
        <w:t>capacidad administrativa</w:t>
      </w:r>
      <w:r w:rsidRPr="00564DAF">
        <w:rPr>
          <w:rFonts w:ascii="Palatino Linotype" w:eastAsia="Palatino Linotype" w:hAnsi="Palatino Linotype" w:cs="Palatino Linotype"/>
          <w:color w:val="000000"/>
          <w:sz w:val="22"/>
          <w:szCs w:val="22"/>
        </w:rPr>
        <w:t xml:space="preserve"> es entendida como “</w:t>
      </w:r>
      <w:r w:rsidRPr="00564DAF">
        <w:rPr>
          <w:rFonts w:ascii="Palatino Linotype" w:eastAsia="Palatino Linotype" w:hAnsi="Palatino Linotype" w:cs="Palatino Linotype"/>
          <w:i/>
          <w:color w:val="000000"/>
          <w:sz w:val="22"/>
          <w:szCs w:val="22"/>
        </w:rPr>
        <w:t xml:space="preserve">las habilidades técnico-burocráticas del aparato estatal requeridas para alcanzar sus objetos. En este componente se ubican el nivel micro y meso de la Capacidad Institucional. El </w:t>
      </w:r>
      <w:r w:rsidRPr="00564DAF">
        <w:rPr>
          <w:rFonts w:ascii="Palatino Linotype" w:eastAsia="Palatino Linotype" w:hAnsi="Palatino Linotype" w:cs="Palatino Linotype"/>
          <w:b/>
          <w:i/>
          <w:color w:val="000000"/>
          <w:sz w:val="22"/>
          <w:szCs w:val="22"/>
        </w:rPr>
        <w:t>primero</w:t>
      </w:r>
      <w:r w:rsidRPr="00564DAF">
        <w:rPr>
          <w:rFonts w:ascii="Palatino Linotype" w:eastAsia="Palatino Linotype" w:hAnsi="Palatino Linotype" w:cs="Palatino Linotype"/>
          <w:i/>
          <w:color w:val="000000"/>
          <w:sz w:val="22"/>
          <w:szCs w:val="22"/>
        </w:rPr>
        <w:t xml:space="preserve"> hace alusión al individuo, al </w:t>
      </w:r>
      <w:r w:rsidRPr="00564DAF">
        <w:rPr>
          <w:rFonts w:ascii="Palatino Linotype" w:eastAsia="Palatino Linotype" w:hAnsi="Palatino Linotype" w:cs="Palatino Linotype"/>
          <w:b/>
          <w:i/>
          <w:color w:val="000000"/>
          <w:sz w:val="22"/>
          <w:szCs w:val="22"/>
        </w:rPr>
        <w:t>recurso humano</w:t>
      </w:r>
      <w:r w:rsidRPr="00564DAF">
        <w:rPr>
          <w:rFonts w:ascii="Palatino Linotype" w:eastAsia="Palatino Linotype" w:hAnsi="Palatino Linotype" w:cs="Palatino Linotype"/>
          <w:i/>
          <w:color w:val="000000"/>
          <w:sz w:val="22"/>
          <w:szCs w:val="22"/>
        </w:rPr>
        <w:t xml:space="preserve">. En el segundo nivel, se ubica la </w:t>
      </w:r>
      <w:r w:rsidRPr="00564DAF">
        <w:rPr>
          <w:rFonts w:ascii="Palatino Linotype" w:eastAsia="Palatino Linotype" w:hAnsi="Palatino Linotype" w:cs="Palatino Linotype"/>
          <w:b/>
          <w:i/>
          <w:color w:val="000000"/>
          <w:sz w:val="22"/>
          <w:szCs w:val="22"/>
        </w:rPr>
        <w:t>capacidad de gestión</w:t>
      </w:r>
      <w:r w:rsidRPr="00564DAF">
        <w:rPr>
          <w:rFonts w:ascii="Palatino Linotype" w:eastAsia="Palatino Linotype" w:hAnsi="Palatino Linotype" w:cs="Palatino Linotype"/>
          <w:i/>
          <w:color w:val="000000"/>
          <w:sz w:val="22"/>
          <w:szCs w:val="22"/>
        </w:rPr>
        <w:t>, el cual se centra en el fortalecimiento organizacional como área de intervención para construir capacidad; cultura organizacional, sistemas de comunicación u organización</w:t>
      </w:r>
      <w:proofErr w:type="gramStart"/>
      <w:r w:rsidRPr="00564DAF">
        <w:rPr>
          <w:rFonts w:ascii="Palatino Linotype" w:eastAsia="Palatino Linotype" w:hAnsi="Palatino Linotype" w:cs="Palatino Linotype"/>
          <w:color w:val="000000"/>
          <w:sz w:val="22"/>
          <w:szCs w:val="22"/>
        </w:rPr>
        <w:t>”</w:t>
      </w:r>
      <w:r w:rsidRPr="00564DAF">
        <w:rPr>
          <w:rFonts w:ascii="Palatino Linotype" w:eastAsia="Palatino Linotype" w:hAnsi="Palatino Linotype" w:cs="Palatino Linotype"/>
          <w:i/>
          <w:color w:val="000000"/>
          <w:sz w:val="22"/>
          <w:szCs w:val="22"/>
          <w:vertAlign w:val="superscript"/>
        </w:rPr>
        <w:t xml:space="preserve"> </w:t>
      </w:r>
      <w:proofErr w:type="gramEnd"/>
      <w:r w:rsidRPr="00564DAF">
        <w:rPr>
          <w:rFonts w:ascii="Century Gothic" w:eastAsia="Century Gothic" w:hAnsi="Century Gothic" w:cs="Century Gothic"/>
          <w:color w:val="000000"/>
          <w:sz w:val="22"/>
          <w:szCs w:val="22"/>
          <w:vertAlign w:val="superscript"/>
        </w:rPr>
        <w:footnoteReference w:id="2"/>
      </w:r>
      <w:r w:rsidRPr="00564DAF">
        <w:rPr>
          <w:rFonts w:ascii="Palatino Linotype" w:eastAsia="Palatino Linotype" w:hAnsi="Palatino Linotype" w:cs="Palatino Linotype"/>
          <w:color w:val="000000"/>
          <w:sz w:val="22"/>
          <w:szCs w:val="22"/>
        </w:rPr>
        <w:t xml:space="preserve">. </w:t>
      </w:r>
    </w:p>
    <w:p w14:paraId="0890CBA1"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5E0A074" w14:textId="77777777" w:rsidR="003E7310" w:rsidRPr="00564DAF" w:rsidRDefault="002529DA">
      <w:pPr>
        <w:numPr>
          <w:ilvl w:val="0"/>
          <w:numId w:val="1"/>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w:t>
      </w:r>
      <w:r w:rsidRPr="00564DAF">
        <w:rPr>
          <w:rFonts w:ascii="Palatino Linotype" w:eastAsia="Palatino Linotype" w:hAnsi="Palatino Linotype" w:cs="Palatino Linotype"/>
          <w:color w:val="000000"/>
          <w:sz w:val="22"/>
          <w:szCs w:val="22"/>
        </w:rPr>
        <w:lastRenderedPageBreak/>
        <w:t xml:space="preserve">alcanzarían que las instituciones logren la finalidad de cumplir con sus responsabilidades y funciones de manera eficaz y eficiente. </w:t>
      </w:r>
    </w:p>
    <w:p w14:paraId="05784821"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273C020" w14:textId="77777777" w:rsidR="003E7310" w:rsidRPr="00564DAF" w:rsidRDefault="002529DA">
      <w:pPr>
        <w:numPr>
          <w:ilvl w:val="0"/>
          <w:numId w:val="1"/>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Ahora bien, respecto de las capacidades humanas, vale la pena precisar lo que se denomina por </w:t>
      </w:r>
      <w:r w:rsidRPr="00564DAF">
        <w:rPr>
          <w:rFonts w:ascii="Palatino Linotype" w:eastAsia="Palatino Linotype" w:hAnsi="Palatino Linotype" w:cs="Palatino Linotype"/>
          <w:b/>
          <w:i/>
          <w:color w:val="000000"/>
          <w:sz w:val="22"/>
          <w:szCs w:val="22"/>
        </w:rPr>
        <w:t>recursos humanos</w:t>
      </w:r>
      <w:r w:rsidRPr="00564DAF">
        <w:rPr>
          <w:rFonts w:ascii="Palatino Linotype" w:eastAsia="Palatino Linotype" w:hAnsi="Palatino Linotype" w:cs="Palatino Linotype"/>
          <w:color w:val="000000"/>
          <w:sz w:val="22"/>
          <w:szCs w:val="22"/>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5D9E76EC"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34519C5" w14:textId="77777777" w:rsidR="003E7310" w:rsidRPr="00564DAF" w:rsidRDefault="002529DA">
      <w:pPr>
        <w:numPr>
          <w:ilvl w:val="0"/>
          <w:numId w:val="1"/>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Las personas son la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14:paraId="2CFA72D5"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F142E2C" w14:textId="77777777" w:rsidR="003E7310" w:rsidRPr="00564DAF" w:rsidRDefault="002529DA">
      <w:pPr>
        <w:numPr>
          <w:ilvl w:val="0"/>
          <w:numId w:val="1"/>
        </w:numPr>
        <w:pBdr>
          <w:top w:val="nil"/>
          <w:left w:val="nil"/>
          <w:bottom w:val="nil"/>
          <w:right w:val="nil"/>
          <w:between w:val="nil"/>
        </w:pBdr>
        <w:tabs>
          <w:tab w:val="left" w:pos="0"/>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Es así que, el </w:t>
      </w:r>
      <w:r w:rsidRPr="00564DAF">
        <w:rPr>
          <w:rFonts w:ascii="Palatino Linotype" w:eastAsia="Palatino Linotype" w:hAnsi="Palatino Linotype" w:cs="Palatino Linotype"/>
          <w:b/>
          <w:color w:val="000000"/>
          <w:sz w:val="22"/>
          <w:szCs w:val="22"/>
        </w:rPr>
        <w:t>SUJETO OBLIGADO</w:t>
      </w:r>
      <w:r w:rsidRPr="00564DAF">
        <w:rPr>
          <w:rFonts w:ascii="Palatino Linotype" w:eastAsia="Palatino Linotype" w:hAnsi="Palatino Linotype" w:cs="Palatino Linotype"/>
          <w:color w:val="000000"/>
          <w:sz w:val="22"/>
          <w:szCs w:val="22"/>
        </w:rPr>
        <w:t xml:space="preserve"> pretendió realizar el cambio de modalidad ofreciendo consulta directa, por ello, es necesario traer a contexto el Criterio número 8/2013 del entonces Instituto Federal de Acceso a la Información, cuyo texto y sentido literal es el siguiente:</w:t>
      </w:r>
    </w:p>
    <w:p w14:paraId="643C0AD3" w14:textId="77777777" w:rsidR="003E7310" w:rsidRPr="00564DAF" w:rsidRDefault="003E7310">
      <w:pPr>
        <w:pBdr>
          <w:top w:val="nil"/>
          <w:left w:val="nil"/>
          <w:bottom w:val="nil"/>
          <w:right w:val="nil"/>
          <w:between w:val="nil"/>
        </w:pBdr>
        <w:rPr>
          <w:rFonts w:ascii="Palatino Linotype" w:eastAsia="Palatino Linotype" w:hAnsi="Palatino Linotype" w:cs="Palatino Linotype"/>
          <w:color w:val="000000"/>
          <w:sz w:val="22"/>
          <w:szCs w:val="22"/>
        </w:rPr>
      </w:pPr>
    </w:p>
    <w:p w14:paraId="6E782D5F"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i/>
          <w:sz w:val="22"/>
          <w:szCs w:val="22"/>
        </w:rPr>
        <w:t>Cuando exista impedimento justificado de atender la modalidad de entrega elegida por el solicitante, procede ofrecer todas las demás opciones previstas en la Ley.</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i/>
          <w:sz w:val="22"/>
          <w:szCs w:val="22"/>
          <w:u w:val="single"/>
        </w:rPr>
        <w:t>De conformidad con lo dispuesto en los artículos 42 y 44 de la Ley Federal de Transparencia y Acceso a la Información Pública Gubernamental, y 54 de su Reglamento, la entrega de la información debe hacerse, en la medida de lo posible, en la forma solicitada por el interesado</w:t>
      </w:r>
      <w:r w:rsidRPr="00564DAF">
        <w:rPr>
          <w:rFonts w:ascii="Palatino Linotype" w:eastAsia="Palatino Linotype" w:hAnsi="Palatino Linotype" w:cs="Palatino Linotype"/>
          <w:i/>
          <w:sz w:val="22"/>
          <w:szCs w:val="22"/>
        </w:rPr>
        <w:t xml:space="preserve">, salvo que exista un impedimento justificado para atenderla, en cuyo caso, deberán exponerse las razones por las cuales no es posible utilizar el medio de reproducción </w:t>
      </w:r>
      <w:r w:rsidRPr="00564DAF">
        <w:rPr>
          <w:rFonts w:ascii="Palatino Linotype" w:eastAsia="Palatino Linotype" w:hAnsi="Palatino Linotype" w:cs="Palatino Linotype"/>
          <w:i/>
          <w:sz w:val="22"/>
          <w:szCs w:val="22"/>
        </w:rPr>
        <w:lastRenderedPageBreak/>
        <w:t xml:space="preserve">solicitado. </w:t>
      </w:r>
      <w:r w:rsidRPr="00564DAF">
        <w:rPr>
          <w:rFonts w:ascii="Palatino Linotype" w:eastAsia="Palatino Linotype" w:hAnsi="Palatino Linotype" w:cs="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564DAF">
        <w:rPr>
          <w:rFonts w:ascii="Palatino Linotype" w:eastAsia="Palatino Linotype" w:hAnsi="Palatino Linotype" w:cs="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137184DC"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Resoluciones </w:t>
      </w:r>
    </w:p>
    <w:p w14:paraId="05029C68"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RDA 2012/12. Interpuesto en contra de la Secretaría de Comunicaciones y Transportes. Comisionada Ponente Jacqueline </w:t>
      </w:r>
      <w:proofErr w:type="spellStart"/>
      <w:r w:rsidRPr="00564DAF">
        <w:rPr>
          <w:rFonts w:ascii="Palatino Linotype" w:eastAsia="Palatino Linotype" w:hAnsi="Palatino Linotype" w:cs="Palatino Linotype"/>
          <w:i/>
          <w:sz w:val="22"/>
          <w:szCs w:val="22"/>
        </w:rPr>
        <w:t>Peschard</w:t>
      </w:r>
      <w:proofErr w:type="spellEnd"/>
      <w:r w:rsidRPr="00564DAF">
        <w:rPr>
          <w:rFonts w:ascii="Palatino Linotype" w:eastAsia="Palatino Linotype" w:hAnsi="Palatino Linotype" w:cs="Palatino Linotype"/>
          <w:i/>
          <w:sz w:val="22"/>
          <w:szCs w:val="22"/>
        </w:rPr>
        <w:t xml:space="preserve"> Mariscal. </w:t>
      </w:r>
    </w:p>
    <w:p w14:paraId="5036E2E6"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RDA 0973/12. Interpuesto en contra de la Secretaría de Educación Pública. Comisionada Ponente Sigrid </w:t>
      </w:r>
      <w:proofErr w:type="spellStart"/>
      <w:r w:rsidRPr="00564DAF">
        <w:rPr>
          <w:rFonts w:ascii="Palatino Linotype" w:eastAsia="Palatino Linotype" w:hAnsi="Palatino Linotype" w:cs="Palatino Linotype"/>
          <w:i/>
          <w:sz w:val="22"/>
          <w:szCs w:val="22"/>
        </w:rPr>
        <w:t>Arzt</w:t>
      </w:r>
      <w:proofErr w:type="spellEnd"/>
      <w:r w:rsidRPr="00564DAF">
        <w:rPr>
          <w:rFonts w:ascii="Palatino Linotype" w:eastAsia="Palatino Linotype" w:hAnsi="Palatino Linotype" w:cs="Palatino Linotype"/>
          <w:i/>
          <w:sz w:val="22"/>
          <w:szCs w:val="22"/>
        </w:rPr>
        <w:t xml:space="preserve"> Colunga. </w:t>
      </w:r>
    </w:p>
    <w:p w14:paraId="64AB7655"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RDA 0112/12. Interpuesto en contra de Petróleos Mexicanos. Comisionado Ponente Ángel Trinidad Zaldívar. </w:t>
      </w:r>
    </w:p>
    <w:p w14:paraId="20E7807C"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RDA 0085/12. Interpuesto en contra del Instituto Nacional de Ciencias Médicas y Nutrición Salvador </w:t>
      </w:r>
      <w:proofErr w:type="spellStart"/>
      <w:r w:rsidRPr="00564DAF">
        <w:rPr>
          <w:rFonts w:ascii="Palatino Linotype" w:eastAsia="Palatino Linotype" w:hAnsi="Palatino Linotype" w:cs="Palatino Linotype"/>
          <w:i/>
          <w:sz w:val="22"/>
          <w:szCs w:val="22"/>
        </w:rPr>
        <w:t>Zubirán</w:t>
      </w:r>
      <w:proofErr w:type="spellEnd"/>
      <w:r w:rsidRPr="00564DAF">
        <w:rPr>
          <w:rFonts w:ascii="Palatino Linotype" w:eastAsia="Palatino Linotype" w:hAnsi="Palatino Linotype" w:cs="Palatino Linotype"/>
          <w:i/>
          <w:sz w:val="22"/>
          <w:szCs w:val="22"/>
        </w:rPr>
        <w:t xml:space="preserve">. Comisionada Ponente Sigrid </w:t>
      </w:r>
      <w:proofErr w:type="spellStart"/>
      <w:r w:rsidRPr="00564DAF">
        <w:rPr>
          <w:rFonts w:ascii="Palatino Linotype" w:eastAsia="Palatino Linotype" w:hAnsi="Palatino Linotype" w:cs="Palatino Linotype"/>
          <w:i/>
          <w:sz w:val="22"/>
          <w:szCs w:val="22"/>
        </w:rPr>
        <w:t>Arzt</w:t>
      </w:r>
      <w:proofErr w:type="spellEnd"/>
      <w:r w:rsidRPr="00564DAF">
        <w:rPr>
          <w:rFonts w:ascii="Palatino Linotype" w:eastAsia="Palatino Linotype" w:hAnsi="Palatino Linotype" w:cs="Palatino Linotype"/>
          <w:i/>
          <w:sz w:val="22"/>
          <w:szCs w:val="22"/>
        </w:rPr>
        <w:t xml:space="preserve"> Colunga. </w:t>
      </w:r>
    </w:p>
    <w:p w14:paraId="6C38D436"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3068/11. Interpuesto en contra de la Presidencia de la República. Comisionada Ponente María Elena Pérez-Jaén Zermeño. “</w:t>
      </w:r>
    </w:p>
    <w:p w14:paraId="5B31FA2D" w14:textId="77777777" w:rsidR="003E7310" w:rsidRPr="00564DAF" w:rsidRDefault="003E7310">
      <w:pPr>
        <w:spacing w:line="360" w:lineRule="auto"/>
        <w:ind w:left="567" w:right="567"/>
        <w:jc w:val="both"/>
        <w:rPr>
          <w:rFonts w:ascii="Palatino Linotype" w:eastAsia="Palatino Linotype" w:hAnsi="Palatino Linotype" w:cs="Palatino Linotype"/>
          <w:i/>
          <w:sz w:val="22"/>
          <w:szCs w:val="22"/>
        </w:rPr>
      </w:pPr>
    </w:p>
    <w:p w14:paraId="2757732E"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i/>
          <w:sz w:val="22"/>
          <w:szCs w:val="22"/>
        </w:rPr>
        <w:t>Criterio 02/2004 INFORMACIÓN DISPERSA</w:t>
      </w:r>
      <w:r w:rsidRPr="00564DAF">
        <w:rPr>
          <w:rFonts w:ascii="Palatino Linotype" w:eastAsia="Palatino Linotype" w:hAnsi="Palatino Linotype" w:cs="Palatino Linotype"/>
          <w:b/>
          <w:sz w:val="22"/>
          <w:szCs w:val="22"/>
        </w:rPr>
        <w:t xml:space="preserve"> </w:t>
      </w:r>
      <w:r w:rsidRPr="00564DAF">
        <w:rPr>
          <w:rFonts w:ascii="Palatino Linotype" w:eastAsia="Palatino Linotype" w:hAnsi="Palatino Linotype" w:cs="Palatino Linotype"/>
          <w:b/>
          <w:i/>
          <w:sz w:val="22"/>
          <w:szCs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564DAF">
        <w:rPr>
          <w:rFonts w:ascii="Palatino Linotype" w:eastAsia="Palatino Linotype" w:hAnsi="Palatino Linotype" w:cs="Palatino Linotype"/>
          <w:i/>
          <w:sz w:val="22"/>
          <w:szCs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564DAF">
        <w:rPr>
          <w:rFonts w:ascii="Palatino Linotype" w:eastAsia="Palatino Linotype" w:hAnsi="Palatino Linotype" w:cs="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564DAF">
        <w:rPr>
          <w:rFonts w:ascii="Palatino Linotype" w:eastAsia="Palatino Linotype" w:hAnsi="Palatino Linotype" w:cs="Palatino Linotype"/>
          <w:i/>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60EA7597" w14:textId="77777777" w:rsidR="003E7310" w:rsidRPr="00564DAF" w:rsidRDefault="002529DA">
      <w:pPr>
        <w:spacing w:line="360" w:lineRule="auto"/>
        <w:ind w:left="567" w:right="567"/>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(Énfasis añadido)</w:t>
      </w:r>
    </w:p>
    <w:p w14:paraId="1DADFF71" w14:textId="77777777" w:rsidR="003E7310" w:rsidRPr="00564DAF" w:rsidRDefault="002529DA">
      <w:pPr>
        <w:numPr>
          <w:ilvl w:val="0"/>
          <w:numId w:val="1"/>
        </w:numPr>
        <w:pBdr>
          <w:top w:val="nil"/>
          <w:left w:val="nil"/>
          <w:bottom w:val="nil"/>
          <w:right w:val="nil"/>
          <w:between w:val="nil"/>
        </w:pBdr>
        <w:tabs>
          <w:tab w:val="left" w:pos="0"/>
        </w:tabs>
        <w:spacing w:before="240" w:line="360" w:lineRule="auto"/>
        <w:ind w:left="0" w:right="49"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lastRenderedPageBreak/>
        <w:t xml:space="preserve">Los criterios refieren puntualmente que, cuando exista </w:t>
      </w:r>
      <w:r w:rsidRPr="00564DAF">
        <w:rPr>
          <w:rFonts w:ascii="Palatino Linotype" w:eastAsia="Palatino Linotype" w:hAnsi="Palatino Linotype" w:cs="Palatino Linotype"/>
          <w:b/>
          <w:color w:val="000000"/>
          <w:sz w:val="22"/>
          <w:szCs w:val="22"/>
        </w:rPr>
        <w:t xml:space="preserve">impedimento justificado </w:t>
      </w:r>
      <w:r w:rsidRPr="00564DAF">
        <w:rPr>
          <w:rFonts w:ascii="Palatino Linotype" w:eastAsia="Palatino Linotype" w:hAnsi="Palatino Linotype" w:cs="Palatino Linotype"/>
          <w:color w:val="000000"/>
          <w:sz w:val="22"/>
          <w:szCs w:val="22"/>
        </w:rPr>
        <w:t>para entregar la información solicitada, sólo entonces se procederá a ofrecer otras modalidades.</w:t>
      </w:r>
    </w:p>
    <w:p w14:paraId="372D66DF" w14:textId="77777777" w:rsidR="003E7310" w:rsidRPr="00564DAF" w:rsidRDefault="003E7310">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63D0442A"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Correlativo a lo anterior, los </w:t>
      </w:r>
      <w:r w:rsidRPr="00564DAF">
        <w:rPr>
          <w:rFonts w:ascii="Palatino Linotype" w:eastAsia="Palatino Linotype" w:hAnsi="Palatino Linotype" w:cs="Palatino Linotype"/>
          <w:i/>
          <w:color w:val="000000"/>
          <w:sz w:val="22"/>
          <w:szCs w:val="22"/>
        </w:rPr>
        <w:t>Lineamientos Generales en Materia de Clasificación y Desclasificación de la Información, así como para la Elaboración de Versiones Públicas</w:t>
      </w:r>
      <w:r w:rsidRPr="00564DAF">
        <w:rPr>
          <w:rFonts w:ascii="Palatino Linotype" w:eastAsia="Palatino Linotype" w:hAnsi="Palatino Linotype" w:cs="Palatino Linotype"/>
          <w:color w:val="000000"/>
          <w:sz w:val="22"/>
          <w:szCs w:val="22"/>
        </w:rPr>
        <w:t>, publicados por el Sistema Nacional de Transparencia, Acceso a la Información Pública y Protección de Datos Personales, en su Capítulo X, contemplan una serie de elementos, los cuales, los Sujetos Obligados deberán acreditar, a fin de realizar un cambio de modalidad a Consulta Directa apegada a derecho. A continuación, se vierten los Lineamientos aplicables:</w:t>
      </w:r>
    </w:p>
    <w:p w14:paraId="47D3E037" w14:textId="77777777" w:rsidR="003E7310" w:rsidRPr="00564DAF" w:rsidRDefault="003E73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264D7978"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w:t>
      </w:r>
      <w:r w:rsidRPr="00564DAF">
        <w:rPr>
          <w:rFonts w:ascii="Palatino Linotype" w:eastAsia="Palatino Linotype" w:hAnsi="Palatino Linotype" w:cs="Palatino Linotype"/>
          <w:b/>
          <w:i/>
          <w:color w:val="000000"/>
          <w:sz w:val="22"/>
          <w:szCs w:val="22"/>
        </w:rPr>
        <w:t>Sexagésimo séptimo. </w:t>
      </w:r>
      <w:r w:rsidRPr="00564DAF">
        <w:rPr>
          <w:rFonts w:ascii="Palatino Linotype" w:eastAsia="Palatino Linotype" w:hAnsi="Palatino Linotype" w:cs="Palatino Linotype"/>
          <w:i/>
          <w:color w:val="000000"/>
          <w:sz w:val="22"/>
          <w:szCs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14:paraId="0539C21F" w14:textId="77777777" w:rsidR="003E7310" w:rsidRPr="00564DAF" w:rsidRDefault="003E731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13D8C45B"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Sexagésimo octavo. </w:t>
      </w:r>
      <w:r w:rsidRPr="00564DAF">
        <w:rPr>
          <w:rFonts w:ascii="Palatino Linotype" w:eastAsia="Palatino Linotype" w:hAnsi="Palatino Linotype" w:cs="Palatino Linotype"/>
          <w:i/>
          <w:color w:val="000000"/>
          <w:sz w:val="22"/>
          <w:szCs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7DF18729" w14:textId="77777777" w:rsidR="003E7310" w:rsidRPr="00564DAF" w:rsidRDefault="003E731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35DB2143"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Sexagésimo noveno. </w:t>
      </w:r>
      <w:r w:rsidRPr="00564DAF">
        <w:rPr>
          <w:rFonts w:ascii="Palatino Linotype" w:eastAsia="Palatino Linotype" w:hAnsi="Palatino Linotype" w:cs="Palatino Linotype"/>
          <w:i/>
          <w:color w:val="000000"/>
          <w:sz w:val="22"/>
          <w:szCs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14:paraId="3297DA70" w14:textId="77777777" w:rsidR="003E7310" w:rsidRPr="00564DAF" w:rsidRDefault="003E731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06A3BF07"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lastRenderedPageBreak/>
        <w:t>Septuagésimo. </w:t>
      </w:r>
      <w:r w:rsidRPr="00564DAF">
        <w:rPr>
          <w:rFonts w:ascii="Palatino Linotype" w:eastAsia="Palatino Linotype" w:hAnsi="Palatino Linotype" w:cs="Palatino Linotype"/>
          <w:i/>
          <w:color w:val="000000"/>
          <w:sz w:val="22"/>
          <w:szCs w:val="22"/>
        </w:rPr>
        <w:t>Para el desahogo de las actuaciones tendientes a permitir la consulta directa, en los casos en que ésta resulte procedente, los sujetos obligados deberán observar lo siguiente:</w:t>
      </w:r>
    </w:p>
    <w:p w14:paraId="52E415D5" w14:textId="77777777" w:rsidR="003E7310" w:rsidRPr="00564DAF" w:rsidRDefault="003E731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13265F41"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I.</w:t>
      </w:r>
      <w:r w:rsidRPr="00564DAF">
        <w:rPr>
          <w:rFonts w:ascii="Palatino Linotype" w:eastAsia="Palatino Linotype" w:hAnsi="Palatino Linotype" w:cs="Palatino Linotype"/>
          <w:i/>
          <w:color w:val="000000"/>
          <w:sz w:val="22"/>
          <w:szCs w:val="22"/>
        </w:rPr>
        <w:t>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4220F00B"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II.</w:t>
      </w:r>
      <w:r w:rsidRPr="00564DAF">
        <w:rPr>
          <w:rFonts w:ascii="Palatino Linotype" w:eastAsia="Palatino Linotype" w:hAnsi="Palatino Linotype" w:cs="Palatino Linotype"/>
          <w:i/>
          <w:color w:val="000000"/>
          <w:sz w:val="22"/>
          <w:szCs w:val="22"/>
        </w:rPr>
        <w:t> En su caso, la procedencia de los ajustes razonables solicitados y/o la procedencia de acceso en la lengua indígena requerida;</w:t>
      </w:r>
    </w:p>
    <w:p w14:paraId="04A5AF04"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III.</w:t>
      </w:r>
      <w:r w:rsidRPr="00564DAF">
        <w:rPr>
          <w:rFonts w:ascii="Palatino Linotype" w:eastAsia="Palatino Linotype" w:hAnsi="Palatino Linotype" w:cs="Palatino Linotype"/>
          <w:i/>
          <w:color w:val="000000"/>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6337D7D6"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IV.</w:t>
      </w:r>
      <w:r w:rsidRPr="00564DAF">
        <w:rPr>
          <w:rFonts w:ascii="Palatino Linotype" w:eastAsia="Palatino Linotype" w:hAnsi="Palatino Linotype" w:cs="Palatino Linotype"/>
          <w:i/>
          <w:color w:val="000000"/>
          <w:sz w:val="22"/>
          <w:szCs w:val="22"/>
        </w:rPr>
        <w:t xml:space="preserve"> Proporcionar al solicitante las facilidades y asistencia requerida para la consulta de los documentos;</w:t>
      </w:r>
    </w:p>
    <w:p w14:paraId="70600D19"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V.</w:t>
      </w:r>
      <w:r w:rsidRPr="00564DAF">
        <w:rPr>
          <w:rFonts w:ascii="Palatino Linotype" w:eastAsia="Palatino Linotype" w:hAnsi="Palatino Linotype" w:cs="Palatino Linotype"/>
          <w:i/>
          <w:color w:val="000000"/>
          <w:sz w:val="22"/>
          <w:szCs w:val="22"/>
        </w:rPr>
        <w:t> Abstenerse de requerir al solicitante que acredite interés alguno;</w:t>
      </w:r>
    </w:p>
    <w:p w14:paraId="2FE3688D"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VI.</w:t>
      </w:r>
      <w:r w:rsidRPr="00564DAF">
        <w:rPr>
          <w:rFonts w:ascii="Palatino Linotype" w:eastAsia="Palatino Linotype" w:hAnsi="Palatino Linotype" w:cs="Palatino Linotype"/>
          <w:i/>
          <w:color w:val="000000"/>
          <w:sz w:val="22"/>
          <w:szCs w:val="22"/>
        </w:rPr>
        <w:t> Adoptar las medidas técnicas, físicas, administrativas y demás que resulten necesarias para</w:t>
      </w:r>
    </w:p>
    <w:p w14:paraId="422EB56D"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proofErr w:type="gramStart"/>
      <w:r w:rsidRPr="00564DAF">
        <w:rPr>
          <w:rFonts w:ascii="Palatino Linotype" w:eastAsia="Palatino Linotype" w:hAnsi="Palatino Linotype" w:cs="Palatino Linotype"/>
          <w:i/>
          <w:color w:val="000000"/>
          <w:sz w:val="22"/>
          <w:szCs w:val="22"/>
        </w:rPr>
        <w:t>garantizar</w:t>
      </w:r>
      <w:proofErr w:type="gramEnd"/>
      <w:r w:rsidRPr="00564DAF">
        <w:rPr>
          <w:rFonts w:ascii="Palatino Linotype" w:eastAsia="Palatino Linotype" w:hAnsi="Palatino Linotype" w:cs="Palatino Linotype"/>
          <w:i/>
          <w:color w:val="000000"/>
          <w:sz w:val="22"/>
          <w:szCs w:val="22"/>
        </w:rPr>
        <w:t xml:space="preserve"> la integridad de la información a consultar, de conformidad con las características específicas del documento solicitado, tales como:</w:t>
      </w:r>
    </w:p>
    <w:p w14:paraId="14F2E606" w14:textId="77777777" w:rsidR="003E7310" w:rsidRPr="00564DAF" w:rsidRDefault="002529DA">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a)</w:t>
      </w:r>
      <w:r w:rsidRPr="00564DAF">
        <w:rPr>
          <w:rFonts w:ascii="Palatino Linotype" w:eastAsia="Palatino Linotype" w:hAnsi="Palatino Linotype" w:cs="Palatino Linotype"/>
          <w:i/>
          <w:color w:val="000000"/>
          <w:sz w:val="22"/>
          <w:szCs w:val="22"/>
        </w:rPr>
        <w:t xml:space="preserve"> Contar con instalaciones y mobiliario adecuado para asegurar tanto la integridad del documento consultado, como para proporcionar al solicitante las mejores condiciones para poder llevar a cabo la consulta directa;</w:t>
      </w:r>
    </w:p>
    <w:p w14:paraId="456F3C56" w14:textId="77777777" w:rsidR="003E7310" w:rsidRPr="00564DAF" w:rsidRDefault="002529DA">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b)</w:t>
      </w:r>
      <w:r w:rsidRPr="00564DAF">
        <w:rPr>
          <w:rFonts w:ascii="Palatino Linotype" w:eastAsia="Palatino Linotype" w:hAnsi="Palatino Linotype" w:cs="Palatino Linotype"/>
          <w:i/>
          <w:color w:val="000000"/>
          <w:sz w:val="22"/>
          <w:szCs w:val="22"/>
        </w:rPr>
        <w:t> Equipo y personal de vigilancia;</w:t>
      </w:r>
    </w:p>
    <w:p w14:paraId="576A8602" w14:textId="77777777" w:rsidR="003E7310" w:rsidRPr="00564DAF" w:rsidRDefault="002529DA">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c)</w:t>
      </w:r>
      <w:r w:rsidRPr="00564DAF">
        <w:rPr>
          <w:rFonts w:ascii="Palatino Linotype" w:eastAsia="Palatino Linotype" w:hAnsi="Palatino Linotype" w:cs="Palatino Linotype"/>
          <w:i/>
          <w:color w:val="000000"/>
          <w:sz w:val="22"/>
          <w:szCs w:val="22"/>
        </w:rPr>
        <w:t> Plan de acción contra robo o vandalismo;</w:t>
      </w:r>
    </w:p>
    <w:p w14:paraId="2CA3E19B" w14:textId="77777777" w:rsidR="003E7310" w:rsidRPr="00564DAF" w:rsidRDefault="002529DA">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d)</w:t>
      </w:r>
      <w:r w:rsidRPr="00564DAF">
        <w:rPr>
          <w:rFonts w:ascii="Palatino Linotype" w:eastAsia="Palatino Linotype" w:hAnsi="Palatino Linotype" w:cs="Palatino Linotype"/>
          <w:i/>
          <w:color w:val="000000"/>
          <w:sz w:val="22"/>
          <w:szCs w:val="22"/>
        </w:rPr>
        <w:t> Extintores de fuego de gas inocuo;</w:t>
      </w:r>
    </w:p>
    <w:p w14:paraId="2612B9D9" w14:textId="77777777" w:rsidR="003E7310" w:rsidRPr="00564DAF" w:rsidRDefault="002529DA">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e)</w:t>
      </w:r>
      <w:r w:rsidRPr="00564DAF">
        <w:rPr>
          <w:rFonts w:ascii="Palatino Linotype" w:eastAsia="Palatino Linotype" w:hAnsi="Palatino Linotype" w:cs="Palatino Linotype"/>
          <w:i/>
          <w:color w:val="000000"/>
          <w:sz w:val="22"/>
          <w:szCs w:val="22"/>
        </w:rPr>
        <w:t> Registro e identificación del personal autorizado para el tratamiento de los documentos o expedientes a revisar;</w:t>
      </w:r>
    </w:p>
    <w:p w14:paraId="377078B3" w14:textId="77777777" w:rsidR="003E7310" w:rsidRPr="00564DAF" w:rsidRDefault="002529DA">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f)</w:t>
      </w:r>
      <w:r w:rsidRPr="00564DAF">
        <w:rPr>
          <w:rFonts w:ascii="Palatino Linotype" w:eastAsia="Palatino Linotype" w:hAnsi="Palatino Linotype" w:cs="Palatino Linotype"/>
          <w:i/>
          <w:color w:val="000000"/>
          <w:sz w:val="22"/>
          <w:szCs w:val="22"/>
        </w:rPr>
        <w:t> Registro e identificación de los particulares autorizados para llevar a cabo la consulta directa, y</w:t>
      </w:r>
    </w:p>
    <w:p w14:paraId="70D32DB6" w14:textId="77777777" w:rsidR="003E7310" w:rsidRPr="00564DAF" w:rsidRDefault="002529DA">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lastRenderedPageBreak/>
        <w:t>g)</w:t>
      </w:r>
      <w:r w:rsidRPr="00564DAF">
        <w:rPr>
          <w:rFonts w:ascii="Palatino Linotype" w:eastAsia="Palatino Linotype" w:hAnsi="Palatino Linotype" w:cs="Palatino Linotype"/>
          <w:i/>
          <w:color w:val="000000"/>
          <w:sz w:val="22"/>
          <w:szCs w:val="22"/>
        </w:rPr>
        <w:t> Las demás que, a criterio de los sujetos obligados, resulten necesarias.</w:t>
      </w:r>
    </w:p>
    <w:p w14:paraId="708D9248"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VII. </w:t>
      </w:r>
      <w:r w:rsidRPr="00564DAF">
        <w:rPr>
          <w:rFonts w:ascii="Palatino Linotype" w:eastAsia="Palatino Linotype" w:hAnsi="Palatino Linotype" w:cs="Palatino Linotype"/>
          <w:i/>
          <w:color w:val="000000"/>
          <w:sz w:val="22"/>
          <w:szCs w:val="22"/>
        </w:rPr>
        <w:t>Hacer del conocimiento del solicitante, previo al acceso a la información, las reglas a que se sujetará la consulta para garantizar la integridad de los documentos, y</w:t>
      </w:r>
    </w:p>
    <w:p w14:paraId="0231B50B" w14:textId="77777777" w:rsidR="003E7310" w:rsidRPr="00564DAF" w:rsidRDefault="002529D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VIII.</w:t>
      </w:r>
      <w:r w:rsidRPr="00564DAF">
        <w:rPr>
          <w:rFonts w:ascii="Palatino Linotype" w:eastAsia="Palatino Linotype" w:hAnsi="Palatino Linotype" w:cs="Palatino Linotype"/>
          <w:i/>
          <w:color w:val="000000"/>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47FB153A" w14:textId="77777777" w:rsidR="003E7310" w:rsidRPr="00564DAF" w:rsidRDefault="003E731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szCs w:val="22"/>
        </w:rPr>
      </w:pPr>
    </w:p>
    <w:p w14:paraId="066A2EB0"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Septuagésimo primero. </w:t>
      </w:r>
      <w:r w:rsidRPr="00564DAF">
        <w:rPr>
          <w:rFonts w:ascii="Palatino Linotype" w:eastAsia="Palatino Linotype" w:hAnsi="Palatino Linotype" w:cs="Palatino Linotype"/>
          <w:i/>
          <w:color w:val="000000"/>
          <w:sz w:val="22"/>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328DCD89"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El solicitante deberá observar en todo momento las reglas que el sujeto obligado haya hecho de su conocimiento para efectos de la conservación de los documentos.</w:t>
      </w:r>
    </w:p>
    <w:p w14:paraId="0512D212" w14:textId="77777777" w:rsidR="003E7310" w:rsidRPr="00564DAF" w:rsidRDefault="003E731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3E11B316"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Septuagésimo segundo. </w:t>
      </w:r>
      <w:r w:rsidRPr="00564DAF">
        <w:rPr>
          <w:rFonts w:ascii="Palatino Linotype" w:eastAsia="Palatino Linotype" w:hAnsi="Palatino Linotype" w:cs="Palatino Linotype"/>
          <w:i/>
          <w:color w:val="000000"/>
          <w:sz w:val="22"/>
          <w:szCs w:val="22"/>
        </w:rPr>
        <w:t>El solicitante deberá realizar la consulta de los documentos requeridos en el lugar, horarios y con la persona destinada para tal efecto.</w:t>
      </w:r>
    </w:p>
    <w:p w14:paraId="481035D3"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30EDA988" w14:textId="77777777" w:rsidR="003E7310" w:rsidRPr="00564DAF" w:rsidRDefault="003E731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288DA3FE"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b/>
          <w:i/>
          <w:color w:val="000000"/>
          <w:sz w:val="22"/>
          <w:szCs w:val="22"/>
        </w:rPr>
        <w:t>Septuagésimo tercero. </w:t>
      </w:r>
      <w:r w:rsidRPr="00564DAF">
        <w:rPr>
          <w:rFonts w:ascii="Palatino Linotype" w:eastAsia="Palatino Linotype" w:hAnsi="Palatino Linotype" w:cs="Palatino Linotype"/>
          <w:i/>
          <w:color w:val="000000"/>
          <w:sz w:val="22"/>
          <w:szCs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14:paraId="5CD91C17" w14:textId="77777777" w:rsidR="003E7310" w:rsidRPr="00564DAF" w:rsidRDefault="002529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La información deberá ser entregada sin costo, cuando implique la entrega de no más de veinte hojas simples.”</w:t>
      </w:r>
    </w:p>
    <w:p w14:paraId="10178FE0" w14:textId="77777777" w:rsidR="003E7310" w:rsidRPr="00564DAF" w:rsidRDefault="003E731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72F73EF7" w14:textId="77777777" w:rsidR="003E7310" w:rsidRPr="00564DAF" w:rsidRDefault="002529DA">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color w:val="000000"/>
          <w:sz w:val="22"/>
          <w:szCs w:val="22"/>
        </w:rPr>
        <w:lastRenderedPageBreak/>
        <w:t>En ese contexto, se solicitó al área de Soporte Técnico indicara si existe reporte de incidencias por parte del Sujeto Obligado para justificar la necesidad de realizar un cambio de modalidad. El área referida respondió de la siguiente manera:</w:t>
      </w:r>
    </w:p>
    <w:p w14:paraId="12378B96" w14:textId="77777777" w:rsidR="003E7310" w:rsidRPr="00564DAF" w:rsidRDefault="003E7310">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77F2A4B9" w14:textId="77777777" w:rsidR="003E7310" w:rsidRPr="00564DAF" w:rsidRDefault="002529DA">
      <w:pPr>
        <w:pBdr>
          <w:top w:val="nil"/>
          <w:left w:val="nil"/>
          <w:bottom w:val="nil"/>
          <w:right w:val="nil"/>
          <w:between w:val="nil"/>
        </w:pBdr>
        <w:spacing w:line="360" w:lineRule="auto"/>
        <w:ind w:right="-93"/>
        <w:jc w:val="center"/>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noProof/>
          <w:sz w:val="22"/>
          <w:szCs w:val="22"/>
        </w:rPr>
        <w:drawing>
          <wp:inline distT="114300" distB="114300" distL="114300" distR="114300" wp14:anchorId="5021E1DA" wp14:editId="3EE23AC4">
            <wp:extent cx="6525203" cy="1004628"/>
            <wp:effectExtent l="0" t="0" r="0" b="0"/>
            <wp:docPr id="13944297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18855" t="46447" r="4215" b="31468"/>
                    <a:stretch>
                      <a:fillRect/>
                    </a:stretch>
                  </pic:blipFill>
                  <pic:spPr>
                    <a:xfrm>
                      <a:off x="0" y="0"/>
                      <a:ext cx="6525203" cy="1004628"/>
                    </a:xfrm>
                    <a:prstGeom prst="rect">
                      <a:avLst/>
                    </a:prstGeom>
                    <a:ln/>
                  </pic:spPr>
                </pic:pic>
              </a:graphicData>
            </a:graphic>
          </wp:inline>
        </w:drawing>
      </w:r>
    </w:p>
    <w:p w14:paraId="32A645FE"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En el mismo sentido, se realizó un requerimiento de información adicional al Sujeto Obligado, en el que se le solicitó se refiere el número de fojas y el peso que constituye la información solicitada, sin embargo, no se obtuvo respuesta por parte del Sujeto Obligado. </w:t>
      </w:r>
    </w:p>
    <w:p w14:paraId="2FD7F39F" w14:textId="77777777" w:rsidR="003E7310" w:rsidRPr="00564DAF" w:rsidRDefault="002529D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 </w:t>
      </w:r>
    </w:p>
    <w:p w14:paraId="0AA9E625" w14:textId="77777777" w:rsidR="003E7310" w:rsidRPr="00564DAF" w:rsidRDefault="002529D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noProof/>
          <w:color w:val="000000"/>
          <w:sz w:val="22"/>
          <w:szCs w:val="22"/>
        </w:rPr>
        <w:drawing>
          <wp:inline distT="0" distB="0" distL="0" distR="0" wp14:anchorId="07F5517D" wp14:editId="6943EB8B">
            <wp:extent cx="6441863" cy="1952769"/>
            <wp:effectExtent l="0" t="0" r="0" b="0"/>
            <wp:docPr id="13944297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20509" t="30778" r="3990" b="26640"/>
                    <a:stretch>
                      <a:fillRect/>
                    </a:stretch>
                  </pic:blipFill>
                  <pic:spPr>
                    <a:xfrm>
                      <a:off x="0" y="0"/>
                      <a:ext cx="6441863" cy="1952769"/>
                    </a:xfrm>
                    <a:prstGeom prst="rect">
                      <a:avLst/>
                    </a:prstGeom>
                    <a:ln/>
                  </pic:spPr>
                </pic:pic>
              </a:graphicData>
            </a:graphic>
          </wp:inline>
        </w:drawing>
      </w:r>
    </w:p>
    <w:p w14:paraId="32EEC294" w14:textId="77777777" w:rsidR="003E7310" w:rsidRPr="00564DAF" w:rsidRDefault="003E731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0CAB76E5"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De lo anterior, si bien es cierto, el Sujeto Obligado asumió contar con la información, también lo es que este Instituto debe garantizar el derecho de acceso a la información de los particulares, por lo que, tomando en consideración la información que fue solicitada, se determina que no existe una justificación que sustente la necesidad de realizar un cambio de </w:t>
      </w:r>
      <w:r w:rsidRPr="00564DAF">
        <w:rPr>
          <w:rFonts w:ascii="Palatino Linotype" w:eastAsia="Palatino Linotype" w:hAnsi="Palatino Linotype" w:cs="Palatino Linotype"/>
          <w:color w:val="000000"/>
          <w:sz w:val="22"/>
          <w:szCs w:val="22"/>
        </w:rPr>
        <w:lastRenderedPageBreak/>
        <w:t>modalidad, pues no hay impedimento técnico administrativo y humano para realizar el cambio de modalidad a consulta directa.</w:t>
      </w:r>
    </w:p>
    <w:p w14:paraId="28FCDB7A" w14:textId="77777777" w:rsidR="003E7310" w:rsidRPr="00564DAF" w:rsidRDefault="003E731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077C9836"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sz w:val="22"/>
          <w:szCs w:val="22"/>
        </w:rPr>
        <w:t>Establecido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51E80EA2" w14:textId="77777777" w:rsidR="003E7310" w:rsidRPr="00564DAF" w:rsidRDefault="002529DA">
      <w:pPr>
        <w:spacing w:before="120" w:after="120" w:line="276" w:lineRule="auto"/>
        <w:ind w:left="567" w:right="85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color w:val="000000"/>
          <w:sz w:val="22"/>
          <w:szCs w:val="22"/>
        </w:rPr>
        <w:t>“</w:t>
      </w:r>
      <w:r w:rsidRPr="00564DAF">
        <w:rPr>
          <w:rFonts w:ascii="Palatino Linotype" w:eastAsia="Palatino Linotype" w:hAnsi="Palatino Linotype" w:cs="Palatino Linotype"/>
          <w:b/>
          <w:i/>
          <w:sz w:val="22"/>
          <w:szCs w:val="22"/>
        </w:rPr>
        <w:t>Artículo 342.-</w:t>
      </w:r>
      <w:r w:rsidRPr="00564DAF">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w:t>
      </w:r>
      <w:r w:rsidRPr="00564DAF">
        <w:rPr>
          <w:rFonts w:ascii="Palatino Linotype" w:eastAsia="Palatino Linotype" w:hAnsi="Palatino Linotype" w:cs="Palatino Linotype"/>
          <w:i/>
          <w:color w:val="000000"/>
          <w:sz w:val="22"/>
          <w:szCs w:val="22"/>
        </w:rPr>
        <w:t>planeación</w:t>
      </w:r>
      <w:r w:rsidRPr="00564DAF">
        <w:rPr>
          <w:rFonts w:ascii="Palatino Linotype" w:eastAsia="Palatino Linotype" w:hAnsi="Palatino Linotype" w:cs="Palatino Linotype"/>
          <w:i/>
          <w:sz w:val="22"/>
          <w:szCs w:val="22"/>
        </w:rPr>
        <w:t xml:space="preserve">, programación, </w:t>
      </w:r>
      <w:proofErr w:type="spellStart"/>
      <w:r w:rsidRPr="00564DAF">
        <w:rPr>
          <w:rFonts w:ascii="Palatino Linotype" w:eastAsia="Palatino Linotype" w:hAnsi="Palatino Linotype" w:cs="Palatino Linotype"/>
          <w:i/>
          <w:sz w:val="22"/>
          <w:szCs w:val="22"/>
        </w:rPr>
        <w:t>presupuestación</w:t>
      </w:r>
      <w:proofErr w:type="spellEnd"/>
      <w:r w:rsidRPr="00564DAF">
        <w:rPr>
          <w:rFonts w:ascii="Palatino Linotype" w:eastAsia="Palatino Linotype" w:hAnsi="Palatino Linotype" w:cs="Palatino Linotype"/>
          <w:i/>
          <w:sz w:val="22"/>
          <w:szCs w:val="22"/>
        </w:rPr>
        <w:t xml:space="preserve">, evaluación y </w:t>
      </w:r>
      <w:r w:rsidRPr="00564DAF">
        <w:rPr>
          <w:rFonts w:ascii="Palatino Linotype" w:eastAsia="Palatino Linotype" w:hAnsi="Palatino Linotype" w:cs="Palatino Linotype"/>
          <w:i/>
          <w:color w:val="000000"/>
          <w:sz w:val="22"/>
          <w:szCs w:val="22"/>
        </w:rPr>
        <w:t>contabilidad</w:t>
      </w:r>
      <w:r w:rsidRPr="00564DAF">
        <w:rPr>
          <w:rFonts w:ascii="Palatino Linotype" w:eastAsia="Palatino Linotype" w:hAnsi="Palatino Linotype" w:cs="Palatino Linotype"/>
          <w:i/>
          <w:sz w:val="22"/>
          <w:szCs w:val="22"/>
        </w:rPr>
        <w:t xml:space="preserve"> gubernamental. </w:t>
      </w:r>
    </w:p>
    <w:p w14:paraId="4E862D79" w14:textId="77777777" w:rsidR="003E7310" w:rsidRPr="00564DAF" w:rsidRDefault="002529DA">
      <w:pPr>
        <w:spacing w:before="120" w:after="120" w:line="276" w:lineRule="auto"/>
        <w:ind w:left="567" w:right="850"/>
        <w:jc w:val="both"/>
        <w:rPr>
          <w:rFonts w:ascii="Palatino Linotype" w:eastAsia="Palatino Linotype" w:hAnsi="Palatino Linotype" w:cs="Palatino Linotype"/>
          <w:b/>
          <w:i/>
          <w:sz w:val="22"/>
          <w:szCs w:val="22"/>
        </w:rPr>
      </w:pPr>
      <w:r w:rsidRPr="00564DAF">
        <w:rPr>
          <w:rFonts w:ascii="Palatino Linotype" w:eastAsia="Palatino Linotype" w:hAnsi="Palatino Linotype" w:cs="Palatino Linotype"/>
          <w:b/>
          <w:i/>
          <w:color w:val="000000"/>
          <w:sz w:val="22"/>
          <w:szCs w:val="22"/>
        </w:rPr>
        <w:t>…</w:t>
      </w:r>
    </w:p>
    <w:p w14:paraId="0C8B65E2" w14:textId="77777777" w:rsidR="003E7310" w:rsidRPr="00564DAF" w:rsidRDefault="002529DA">
      <w:pPr>
        <w:spacing w:before="120" w:after="120" w:line="276" w:lineRule="auto"/>
        <w:ind w:left="567" w:right="85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i/>
          <w:sz w:val="22"/>
          <w:szCs w:val="22"/>
        </w:rPr>
        <w:t>Artículo 343.-</w:t>
      </w:r>
      <w:r w:rsidRPr="00564DAF">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5AD04A4B" w14:textId="77777777" w:rsidR="003E7310" w:rsidRPr="00564DAF" w:rsidRDefault="002529DA">
      <w:pPr>
        <w:spacing w:before="120" w:after="120" w:line="276" w:lineRule="auto"/>
        <w:ind w:left="567" w:right="85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03BF0C1F" w14:textId="77777777" w:rsidR="003E7310" w:rsidRPr="00564DAF" w:rsidRDefault="002529DA">
      <w:pPr>
        <w:spacing w:before="120" w:after="120" w:line="276" w:lineRule="auto"/>
        <w:ind w:left="567" w:right="85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564DAF">
        <w:rPr>
          <w:rFonts w:ascii="Palatino Linotype" w:eastAsia="Palatino Linotype" w:hAnsi="Palatino Linotype" w:cs="Palatino Linotype"/>
          <w:i/>
          <w:sz w:val="22"/>
          <w:szCs w:val="22"/>
        </w:rPr>
        <w:t xml:space="preserve">en el caso de los Municipios se hará por la Tesorería. </w:t>
      </w:r>
    </w:p>
    <w:p w14:paraId="5340B1D0" w14:textId="77777777" w:rsidR="003E7310" w:rsidRPr="00564DAF" w:rsidRDefault="002529DA">
      <w:pPr>
        <w:spacing w:before="120" w:after="120" w:line="276" w:lineRule="auto"/>
        <w:ind w:left="567" w:right="51"/>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Derogado. </w:t>
      </w:r>
    </w:p>
    <w:p w14:paraId="73F26D5F" w14:textId="77777777" w:rsidR="003E7310" w:rsidRPr="00564DAF" w:rsidRDefault="002529DA">
      <w:pPr>
        <w:spacing w:before="120" w:after="120" w:line="276" w:lineRule="auto"/>
        <w:ind w:left="567" w:right="85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i/>
          <w:sz w:val="22"/>
          <w:szCs w:val="22"/>
        </w:rPr>
        <w:t xml:space="preserve">Todo registro contable y presupuestal deberá estar soportado con los documentos comprobatorios originales, los que deberán permanecer en custodia y conservación de las dependencias, entidades públicas y unidades </w:t>
      </w:r>
      <w:r w:rsidRPr="00564DAF">
        <w:rPr>
          <w:rFonts w:ascii="Palatino Linotype" w:eastAsia="Palatino Linotype" w:hAnsi="Palatino Linotype" w:cs="Palatino Linotype"/>
          <w:b/>
          <w:i/>
          <w:sz w:val="22"/>
          <w:szCs w:val="22"/>
        </w:rPr>
        <w:lastRenderedPageBreak/>
        <w:t>administrativas que ejercieron el gasto, y a disposición del Órgano Superior de Fiscalización del Estado de México y de los órganos de control interno, por un término de cinco años contados</w:t>
      </w:r>
      <w:r w:rsidRPr="00564DAF">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365ADC89" w14:textId="77777777" w:rsidR="003E7310" w:rsidRPr="00564DAF" w:rsidRDefault="002529DA">
      <w:pPr>
        <w:spacing w:before="120" w:after="120" w:line="276" w:lineRule="auto"/>
        <w:ind w:left="567" w:right="51"/>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w:t>
      </w:r>
    </w:p>
    <w:p w14:paraId="56CB3388" w14:textId="77777777" w:rsidR="003E7310" w:rsidRPr="00564DAF" w:rsidRDefault="002529DA">
      <w:pPr>
        <w:spacing w:before="120" w:after="120" w:line="276" w:lineRule="auto"/>
        <w:ind w:left="567" w:right="85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b/>
          <w:i/>
          <w:sz w:val="22"/>
          <w:szCs w:val="22"/>
        </w:rPr>
        <w:t>Artículo 345.-</w:t>
      </w:r>
      <w:r w:rsidRPr="00564DAF">
        <w:rPr>
          <w:rFonts w:ascii="Palatino Linotype" w:eastAsia="Palatino Linotype" w:hAnsi="Palatino Linotype" w:cs="Palatino Linotype"/>
          <w:i/>
          <w:sz w:val="22"/>
          <w:szCs w:val="22"/>
        </w:rPr>
        <w:t xml:space="preserve"> </w:t>
      </w:r>
      <w:r w:rsidRPr="00564DAF">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564DAF">
        <w:rPr>
          <w:rFonts w:ascii="Palatino Linotype" w:eastAsia="Palatino Linotype" w:hAnsi="Palatino Linotype" w:cs="Palatino Linotype"/>
          <w:i/>
          <w:sz w:val="22"/>
          <w:szCs w:val="22"/>
        </w:rPr>
        <w:t xml:space="preserve">, la remitirán en un plazo que no excederá de seis meses al Archivo Contable Gubernamental. </w:t>
      </w:r>
      <w:r w:rsidRPr="00564DAF">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564DAF">
        <w:rPr>
          <w:rFonts w:ascii="Palatino Linotype" w:eastAsia="Palatino Linotype" w:hAnsi="Palatino Linotype" w:cs="Palatino Linotype"/>
          <w:i/>
          <w:sz w:val="22"/>
          <w:szCs w:val="22"/>
        </w:rPr>
        <w:t xml:space="preserve">. </w:t>
      </w:r>
    </w:p>
    <w:p w14:paraId="4C84D859" w14:textId="77777777" w:rsidR="003E7310" w:rsidRPr="00564DAF" w:rsidRDefault="002529DA">
      <w:pPr>
        <w:spacing w:before="120" w:after="120" w:line="276" w:lineRule="auto"/>
        <w:ind w:left="567" w:right="850"/>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w:t>
      </w:r>
      <w:r w:rsidRPr="00564DAF">
        <w:rPr>
          <w:rFonts w:ascii="Palatino Linotype" w:eastAsia="Palatino Linotype" w:hAnsi="Palatino Linotype" w:cs="Palatino Linotype"/>
          <w:i/>
          <w:color w:val="000000"/>
          <w:sz w:val="22"/>
          <w:szCs w:val="22"/>
        </w:rPr>
        <w:t xml:space="preserve"> “</w:t>
      </w:r>
    </w:p>
    <w:p w14:paraId="1F6CB669" w14:textId="77777777" w:rsidR="003E7310" w:rsidRPr="00564DAF" w:rsidRDefault="002529DA">
      <w:pPr>
        <w:numPr>
          <w:ilvl w:val="0"/>
          <w:numId w:val="1"/>
        </w:numPr>
        <w:pBdr>
          <w:top w:val="nil"/>
          <w:left w:val="nil"/>
          <w:bottom w:val="nil"/>
          <w:right w:val="nil"/>
          <w:between w:val="nil"/>
        </w:pBdr>
        <w:spacing w:before="240" w:line="360" w:lineRule="auto"/>
        <w:ind w:left="0" w:right="-23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564DAF">
        <w:rPr>
          <w:rFonts w:ascii="Palatino Linotype" w:eastAsia="Palatino Linotype" w:hAnsi="Palatino Linotype" w:cs="Palatino Linotype"/>
          <w:color w:val="000000"/>
          <w:sz w:val="22"/>
          <w:szCs w:val="22"/>
        </w:rPr>
        <w:t>presupuestación</w:t>
      </w:r>
      <w:proofErr w:type="spellEnd"/>
      <w:r w:rsidRPr="00564DAF">
        <w:rPr>
          <w:rFonts w:ascii="Palatino Linotype" w:eastAsia="Palatino Linotype" w:hAnsi="Palatino Linotype" w:cs="Palatino Linotype"/>
          <w:color w:val="000000"/>
          <w:sz w:val="22"/>
          <w:szCs w:val="22"/>
        </w:rPr>
        <w:t>, evaluación y contabilidad gubernamental y deberá estar soportado con los documentos comprobatorios originales.</w:t>
      </w:r>
    </w:p>
    <w:p w14:paraId="289E9916" w14:textId="77777777" w:rsidR="003E7310" w:rsidRPr="00564DAF" w:rsidRDefault="003E7310">
      <w:pPr>
        <w:pBdr>
          <w:top w:val="nil"/>
          <w:left w:val="nil"/>
          <w:bottom w:val="nil"/>
          <w:right w:val="nil"/>
          <w:between w:val="nil"/>
        </w:pBdr>
        <w:spacing w:line="360" w:lineRule="auto"/>
        <w:ind w:right="-232"/>
        <w:jc w:val="both"/>
        <w:rPr>
          <w:rFonts w:ascii="Palatino Linotype" w:eastAsia="Palatino Linotype" w:hAnsi="Palatino Linotype" w:cs="Palatino Linotype"/>
          <w:color w:val="000000"/>
          <w:sz w:val="22"/>
          <w:szCs w:val="22"/>
        </w:rPr>
      </w:pPr>
    </w:p>
    <w:p w14:paraId="6763AAA5" w14:textId="77777777" w:rsidR="003E7310" w:rsidRPr="00564DAF" w:rsidRDefault="002529DA">
      <w:pPr>
        <w:numPr>
          <w:ilvl w:val="0"/>
          <w:numId w:val="1"/>
        </w:numPr>
        <w:pBdr>
          <w:top w:val="nil"/>
          <w:left w:val="nil"/>
          <w:bottom w:val="nil"/>
          <w:right w:val="nil"/>
          <w:between w:val="nil"/>
        </w:pBdr>
        <w:spacing w:after="240" w:line="360" w:lineRule="auto"/>
        <w:ind w:left="0" w:right="-23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75966AFB" w14:textId="77777777" w:rsidR="003E7310" w:rsidRPr="00564DAF" w:rsidRDefault="002529DA">
      <w:pPr>
        <w:spacing w:before="120" w:after="120" w:line="276" w:lineRule="auto"/>
        <w:ind w:left="567" w:right="902"/>
        <w:jc w:val="both"/>
        <w:rPr>
          <w:rFonts w:ascii="Palatino Linotype" w:eastAsia="Palatino Linotype" w:hAnsi="Palatino Linotype" w:cs="Palatino Linotype"/>
          <w:b/>
          <w:i/>
          <w:sz w:val="22"/>
          <w:szCs w:val="22"/>
        </w:rPr>
      </w:pPr>
      <w:r w:rsidRPr="00564DAF">
        <w:rPr>
          <w:rFonts w:ascii="Palatino Linotype" w:eastAsia="Palatino Linotype" w:hAnsi="Palatino Linotype" w:cs="Palatino Linotype"/>
          <w:i/>
          <w:sz w:val="22"/>
          <w:szCs w:val="22"/>
        </w:rPr>
        <w:t>“</w:t>
      </w:r>
      <w:r w:rsidRPr="00564DAF">
        <w:rPr>
          <w:rFonts w:ascii="Palatino Linotype" w:eastAsia="Palatino Linotype" w:hAnsi="Palatino Linotype" w:cs="Palatino Linotype"/>
          <w:b/>
          <w:i/>
          <w:sz w:val="22"/>
          <w:szCs w:val="22"/>
        </w:rPr>
        <w:t>FACTURA</w:t>
      </w:r>
    </w:p>
    <w:p w14:paraId="269326BB" w14:textId="77777777" w:rsidR="003E7310" w:rsidRPr="00564DAF" w:rsidRDefault="002529DA">
      <w:pPr>
        <w:spacing w:before="120" w:after="120" w:line="276" w:lineRule="auto"/>
        <w:ind w:left="567" w:right="902"/>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Es el documento fiscal que emite la persona física o moral para comprobar la venta o adquisición de un bien y/o servicio.” </w:t>
      </w:r>
    </w:p>
    <w:p w14:paraId="76419E09" w14:textId="77777777" w:rsidR="003E7310" w:rsidRPr="00564DAF" w:rsidRDefault="002529DA">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lastRenderedPageBreak/>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4E58B1C2" w14:textId="77777777" w:rsidR="003E7310" w:rsidRPr="00564DAF" w:rsidRDefault="003E7310">
      <w:pPr>
        <w:pBdr>
          <w:top w:val="nil"/>
          <w:left w:val="nil"/>
          <w:bottom w:val="nil"/>
          <w:right w:val="nil"/>
          <w:between w:val="nil"/>
        </w:pBdr>
        <w:spacing w:before="240" w:line="360" w:lineRule="auto"/>
        <w:ind w:left="360"/>
        <w:jc w:val="both"/>
        <w:rPr>
          <w:rFonts w:ascii="Palatino Linotype" w:eastAsia="Palatino Linotype" w:hAnsi="Palatino Linotype" w:cs="Palatino Linotype"/>
          <w:sz w:val="22"/>
          <w:szCs w:val="22"/>
        </w:rPr>
      </w:pPr>
    </w:p>
    <w:p w14:paraId="3BA84E4C" w14:textId="77777777" w:rsidR="003E7310" w:rsidRPr="00564DAF" w:rsidRDefault="002529DA">
      <w:pPr>
        <w:numPr>
          <w:ilvl w:val="0"/>
          <w:numId w:val="1"/>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564DAF">
        <w:rPr>
          <w:rFonts w:ascii="Palatino Linotype" w:eastAsia="Palatino Linotype" w:hAnsi="Palatino Linotype" w:cs="Palatino Linotype"/>
          <w:color w:val="000000"/>
          <w:sz w:val="22"/>
          <w:szCs w:val="22"/>
        </w:rPr>
        <w:t>Presupuestación</w:t>
      </w:r>
      <w:proofErr w:type="spellEnd"/>
      <w:r w:rsidRPr="00564DAF">
        <w:rPr>
          <w:rFonts w:ascii="Palatino Linotype" w:eastAsia="Palatino Linotype" w:hAnsi="Palatino Linotype" w:cs="Palatino Linotype"/>
          <w:color w:val="000000"/>
          <w:sz w:val="22"/>
          <w:szCs w:val="22"/>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2D085E3" w14:textId="77777777" w:rsidR="003E7310" w:rsidRPr="00564DAF" w:rsidRDefault="002529DA">
      <w:pPr>
        <w:spacing w:before="120" w:after="120" w:line="276" w:lineRule="auto"/>
        <w:ind w:firstLine="708"/>
        <w:jc w:val="both"/>
        <w:rPr>
          <w:rFonts w:ascii="Palatino Linotype" w:eastAsia="Palatino Linotype" w:hAnsi="Palatino Linotype" w:cs="Palatino Linotype"/>
          <w:b/>
          <w:i/>
          <w:sz w:val="22"/>
          <w:szCs w:val="22"/>
        </w:rPr>
      </w:pPr>
      <w:r w:rsidRPr="00564DAF">
        <w:rPr>
          <w:rFonts w:ascii="Palatino Linotype" w:eastAsia="Palatino Linotype" w:hAnsi="Palatino Linotype" w:cs="Palatino Linotype"/>
          <w:b/>
          <w:i/>
          <w:sz w:val="22"/>
          <w:szCs w:val="22"/>
        </w:rPr>
        <w:t xml:space="preserve">“REGISTRO CONTABLE </w:t>
      </w:r>
    </w:p>
    <w:p w14:paraId="54AD2BDB" w14:textId="77777777" w:rsidR="003E7310" w:rsidRPr="00564DAF" w:rsidRDefault="002529DA">
      <w:pPr>
        <w:spacing w:before="120" w:after="120" w:line="276" w:lineRule="auto"/>
        <w:ind w:left="851" w:right="899"/>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Asiento que se realiza en los libros de contabilidad de las actividades relacionadas con el ingreso y egresos de un ente económico.” </w:t>
      </w:r>
    </w:p>
    <w:p w14:paraId="12785AF6" w14:textId="77777777" w:rsidR="003E7310" w:rsidRPr="00564DAF" w:rsidRDefault="002529DA">
      <w:pPr>
        <w:spacing w:before="120" w:after="120" w:line="276" w:lineRule="auto"/>
        <w:ind w:right="899" w:firstLine="708"/>
        <w:jc w:val="both"/>
        <w:rPr>
          <w:rFonts w:ascii="Palatino Linotype" w:eastAsia="Palatino Linotype" w:hAnsi="Palatino Linotype" w:cs="Palatino Linotype"/>
          <w:b/>
          <w:i/>
          <w:sz w:val="22"/>
          <w:szCs w:val="22"/>
        </w:rPr>
      </w:pPr>
      <w:r w:rsidRPr="00564DAF">
        <w:rPr>
          <w:rFonts w:ascii="Palatino Linotype" w:eastAsia="Palatino Linotype" w:hAnsi="Palatino Linotype" w:cs="Palatino Linotype"/>
          <w:b/>
          <w:i/>
          <w:sz w:val="22"/>
          <w:szCs w:val="22"/>
        </w:rPr>
        <w:t>“REGISTRO PRESUPUESTARIO</w:t>
      </w:r>
    </w:p>
    <w:p w14:paraId="2E464026" w14:textId="77777777" w:rsidR="003E7310" w:rsidRPr="00564DAF" w:rsidRDefault="002529DA">
      <w:pPr>
        <w:spacing w:before="120" w:after="120" w:line="276" w:lineRule="auto"/>
        <w:ind w:left="708" w:right="899"/>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5817AECC" w14:textId="77777777" w:rsidR="003E7310" w:rsidRPr="00564DAF" w:rsidRDefault="002529DA">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lastRenderedPageBreak/>
        <w:t>Por otra parte, se establece que el sistema de contabilidad sobre base acumulativa total se sustentará en los principios de contabilidad gubernamental.</w:t>
      </w:r>
    </w:p>
    <w:p w14:paraId="1F999C68"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3120284"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44F77FC2"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5ED0E57" w14:textId="77777777" w:rsidR="003E7310" w:rsidRPr="00564DAF" w:rsidRDefault="002529DA">
      <w:pPr>
        <w:numPr>
          <w:ilvl w:val="0"/>
          <w:numId w:val="1"/>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Correlativo a lo anterior, es preciso referir una definición de </w:t>
      </w:r>
      <w:r w:rsidRPr="00564DAF">
        <w:rPr>
          <w:rFonts w:ascii="Palatino Linotype" w:eastAsia="Palatino Linotype" w:hAnsi="Palatino Linotype" w:cs="Palatino Linotype"/>
          <w:i/>
          <w:color w:val="000000"/>
          <w:sz w:val="22"/>
          <w:szCs w:val="22"/>
        </w:rPr>
        <w:t>póliza contable</w:t>
      </w:r>
      <w:r w:rsidRPr="00564DAF">
        <w:rPr>
          <w:rFonts w:ascii="Palatino Linotype" w:eastAsia="Palatino Linotype" w:hAnsi="Palatino Linotype" w:cs="Palatino Linotype"/>
          <w:color w:val="000000"/>
          <w:sz w:val="22"/>
          <w:szCs w:val="22"/>
        </w:rPr>
        <w:t xml:space="preserve">, la cual, primeramente, no está definida en el Código Financiero del Estado de México y Municipios; no obstante, los ya mencionados Glosarios la definen como: </w:t>
      </w:r>
    </w:p>
    <w:p w14:paraId="524C09C7" w14:textId="77777777" w:rsidR="003E7310" w:rsidRPr="00564DAF" w:rsidRDefault="002529DA">
      <w:pPr>
        <w:spacing w:before="120" w:after="120" w:line="276" w:lineRule="auto"/>
        <w:ind w:left="851" w:right="899"/>
        <w:jc w:val="both"/>
        <w:rPr>
          <w:rFonts w:ascii="Palatino Linotype" w:eastAsia="Palatino Linotype" w:hAnsi="Palatino Linotype" w:cs="Palatino Linotype"/>
          <w:b/>
          <w:i/>
          <w:sz w:val="22"/>
          <w:szCs w:val="22"/>
        </w:rPr>
      </w:pPr>
      <w:r w:rsidRPr="00564DAF">
        <w:rPr>
          <w:rFonts w:ascii="Palatino Linotype" w:eastAsia="Palatino Linotype" w:hAnsi="Palatino Linotype" w:cs="Palatino Linotype"/>
          <w:i/>
          <w:sz w:val="22"/>
          <w:szCs w:val="22"/>
        </w:rPr>
        <w:t>“</w:t>
      </w:r>
      <w:r w:rsidRPr="00564DAF">
        <w:rPr>
          <w:rFonts w:ascii="Palatino Linotype" w:eastAsia="Palatino Linotype" w:hAnsi="Palatino Linotype" w:cs="Palatino Linotype"/>
          <w:b/>
          <w:i/>
          <w:sz w:val="22"/>
          <w:szCs w:val="22"/>
        </w:rPr>
        <w:t>PÓLIZA CONTABLE</w:t>
      </w:r>
    </w:p>
    <w:p w14:paraId="4A1FFFE4" w14:textId="77777777" w:rsidR="003E7310" w:rsidRPr="00564DAF" w:rsidRDefault="002529DA">
      <w:pPr>
        <w:spacing w:before="120" w:after="120" w:line="276" w:lineRule="auto"/>
        <w:ind w:left="851" w:right="899"/>
        <w:jc w:val="both"/>
        <w:rPr>
          <w:rFonts w:ascii="Palatino Linotype" w:eastAsia="Palatino Linotype" w:hAnsi="Palatino Linotype" w:cs="Palatino Linotype"/>
          <w:i/>
          <w:sz w:val="22"/>
          <w:szCs w:val="22"/>
        </w:rPr>
      </w:pPr>
      <w:r w:rsidRPr="00564DAF">
        <w:rPr>
          <w:rFonts w:ascii="Palatino Linotype" w:eastAsia="Palatino Linotype" w:hAnsi="Palatino Linotype" w:cs="Palatino Linotype"/>
          <w:i/>
          <w:sz w:val="22"/>
          <w:szCs w:val="22"/>
        </w:rPr>
        <w:t xml:space="preserve">Documento en el cual se asientan en forma individual todas y cada una de las operaciones desarrolladas por una institución, así como la información necesaria para la identificación de dichas operaciones.” </w:t>
      </w:r>
    </w:p>
    <w:p w14:paraId="48A8BD8C" w14:textId="77777777" w:rsidR="003E7310" w:rsidRPr="00564DAF" w:rsidRDefault="002529DA">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Así, se advierte que la </w:t>
      </w:r>
      <w:r w:rsidRPr="00564DAF">
        <w:rPr>
          <w:rFonts w:ascii="Palatino Linotype" w:eastAsia="Palatino Linotype" w:hAnsi="Palatino Linotype" w:cs="Palatino Linotype"/>
          <w:i/>
          <w:color w:val="000000"/>
          <w:sz w:val="22"/>
          <w:szCs w:val="22"/>
        </w:rPr>
        <w:t>póliza contable</w:t>
      </w:r>
      <w:r w:rsidRPr="00564DAF">
        <w:rPr>
          <w:rFonts w:ascii="Palatino Linotype" w:eastAsia="Palatino Linotype" w:hAnsi="Palatino Linotype" w:cs="Palatino Linotype"/>
          <w:color w:val="000000"/>
          <w:sz w:val="22"/>
          <w:szCs w:val="22"/>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0C7C7709"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DEF3936"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En este sentido, existen diversos tipos de pólizas contables de acuerdo a las operaciones realizadas, dentro de las cuales, encontramos las llamadas </w:t>
      </w:r>
      <w:r w:rsidRPr="00564DAF">
        <w:rPr>
          <w:rFonts w:ascii="Palatino Linotype" w:eastAsia="Palatino Linotype" w:hAnsi="Palatino Linotype" w:cs="Palatino Linotype"/>
          <w:i/>
          <w:color w:val="000000"/>
          <w:sz w:val="22"/>
          <w:szCs w:val="22"/>
        </w:rPr>
        <w:t>pólizas de egresos</w:t>
      </w:r>
      <w:r w:rsidRPr="00564DAF">
        <w:rPr>
          <w:rFonts w:ascii="Palatino Linotype" w:eastAsia="Palatino Linotype" w:hAnsi="Palatino Linotype" w:cs="Palatino Linotype"/>
          <w:color w:val="000000"/>
          <w:sz w:val="22"/>
          <w:szCs w:val="22"/>
        </w:rPr>
        <w:t xml:space="preserve">, son aquellas en las cuales se anotan diariamente las operaciones que representan gastos, es decir, salidas de dinero para el </w:t>
      </w:r>
      <w:r w:rsidRPr="00564DAF">
        <w:rPr>
          <w:rFonts w:ascii="Palatino Linotype" w:eastAsia="Palatino Linotype" w:hAnsi="Palatino Linotype" w:cs="Palatino Linotype"/>
          <w:b/>
          <w:color w:val="000000"/>
          <w:sz w:val="22"/>
          <w:szCs w:val="22"/>
        </w:rPr>
        <w:t>Sujeto Obligado</w:t>
      </w:r>
      <w:r w:rsidRPr="00564DAF">
        <w:rPr>
          <w:rFonts w:ascii="Palatino Linotype" w:eastAsia="Palatino Linotype" w:hAnsi="Palatino Linotype" w:cs="Palatino Linotype"/>
          <w:color w:val="000000"/>
          <w:sz w:val="22"/>
          <w:szCs w:val="22"/>
        </w:rPr>
        <w:t xml:space="preserve">, las que, además, deben encontrarse acompañadas de las documentales que sirven de soporte de dicho movimiento. </w:t>
      </w:r>
    </w:p>
    <w:p w14:paraId="7D729525"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FD0A60D" w14:textId="77777777" w:rsidR="003E7310" w:rsidRPr="00564DAF" w:rsidRDefault="002529DA">
      <w:pPr>
        <w:numPr>
          <w:ilvl w:val="0"/>
          <w:numId w:val="1"/>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A mayor abundamiento de lo anterior, los Lineamientos para la Integración del Informe Trimestral Municipal Ejercicio Fiscal 2024, contemplan a las pólizas de egresos de la siguiente manera:</w:t>
      </w:r>
    </w:p>
    <w:p w14:paraId="727F1311"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0B64EC" w14:textId="77777777" w:rsidR="003E7310" w:rsidRPr="00564DAF" w:rsidRDefault="002529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noProof/>
          <w:sz w:val="22"/>
          <w:szCs w:val="22"/>
        </w:rPr>
        <w:drawing>
          <wp:inline distT="0" distB="0" distL="0" distR="0" wp14:anchorId="6DB02A1B" wp14:editId="1A4C3C41">
            <wp:extent cx="5608686" cy="5649937"/>
            <wp:effectExtent l="0" t="0" r="0" b="0"/>
            <wp:docPr id="13944297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608686" cy="5649937"/>
                    </a:xfrm>
                    <a:prstGeom prst="rect">
                      <a:avLst/>
                    </a:prstGeom>
                    <a:ln/>
                  </pic:spPr>
                </pic:pic>
              </a:graphicData>
            </a:graphic>
          </wp:inline>
        </w:drawing>
      </w:r>
    </w:p>
    <w:p w14:paraId="202B5B06" w14:textId="77777777" w:rsidR="003E7310" w:rsidRPr="00564DAF" w:rsidRDefault="003E7310">
      <w:pPr>
        <w:widowControl w:val="0"/>
        <w:spacing w:line="360" w:lineRule="auto"/>
        <w:jc w:val="both"/>
        <w:rPr>
          <w:rFonts w:ascii="Palatino Linotype" w:eastAsia="Palatino Linotype" w:hAnsi="Palatino Linotype" w:cs="Palatino Linotype"/>
          <w:sz w:val="22"/>
          <w:szCs w:val="22"/>
        </w:rPr>
      </w:pPr>
    </w:p>
    <w:p w14:paraId="3A4FABE1"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Por lo expuesto a través de estas líneas argumentativas es que se determina que el </w:t>
      </w:r>
      <w:r w:rsidRPr="00564DAF">
        <w:rPr>
          <w:rFonts w:ascii="Palatino Linotype" w:eastAsia="Palatino Linotype" w:hAnsi="Palatino Linotype" w:cs="Palatino Linotype"/>
          <w:b/>
          <w:color w:val="000000"/>
          <w:sz w:val="22"/>
          <w:szCs w:val="22"/>
        </w:rPr>
        <w:t>Sujeto Obligado</w:t>
      </w:r>
      <w:r w:rsidRPr="00564DAF">
        <w:rPr>
          <w:rFonts w:ascii="Palatino Linotype" w:eastAsia="Palatino Linotype" w:hAnsi="Palatino Linotype" w:cs="Palatino Linotype"/>
          <w:color w:val="000000"/>
          <w:sz w:val="22"/>
          <w:szCs w:val="22"/>
        </w:rPr>
        <w:t xml:space="preserve"> no acreditó el respectivo cambio de modalidad de entrega de la información, por lo que se determina </w:t>
      </w:r>
      <w:r w:rsidRPr="00564DAF">
        <w:rPr>
          <w:rFonts w:ascii="Palatino Linotype" w:eastAsia="Palatino Linotype" w:hAnsi="Palatino Linotype" w:cs="Palatino Linotype"/>
          <w:b/>
          <w:color w:val="000000"/>
          <w:sz w:val="22"/>
          <w:szCs w:val="22"/>
        </w:rPr>
        <w:t>REVOCAR</w:t>
      </w:r>
      <w:r w:rsidRPr="00564DAF">
        <w:rPr>
          <w:rFonts w:ascii="Palatino Linotype" w:eastAsia="Palatino Linotype" w:hAnsi="Palatino Linotype" w:cs="Palatino Linotype"/>
          <w:color w:val="000000"/>
          <w:sz w:val="22"/>
          <w:szCs w:val="22"/>
        </w:rPr>
        <w:t xml:space="preserve"> las respuestas y ordenar la entrega de la información mediante el SAIMEX.</w:t>
      </w:r>
    </w:p>
    <w:p w14:paraId="1D81A125" w14:textId="77777777" w:rsidR="003E7310" w:rsidRPr="00564DAF" w:rsidRDefault="003E7310">
      <w:pPr>
        <w:pBdr>
          <w:top w:val="nil"/>
          <w:left w:val="nil"/>
          <w:bottom w:val="nil"/>
          <w:right w:val="nil"/>
          <w:between w:val="nil"/>
        </w:pBdr>
        <w:rPr>
          <w:rFonts w:ascii="Palatino Linotype" w:eastAsia="Palatino Linotype" w:hAnsi="Palatino Linotype" w:cs="Palatino Linotype"/>
          <w:color w:val="000000"/>
          <w:sz w:val="22"/>
          <w:szCs w:val="22"/>
        </w:rPr>
      </w:pPr>
    </w:p>
    <w:p w14:paraId="110FCA15"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5C83F9A"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Por lo tanto, en consecuencia y en mérito de lo expuesto en líneas anteriores, resultan fundadas las razones o motivos de inconformidad hechos valer por el </w:t>
      </w:r>
      <w:r w:rsidRPr="00564DAF">
        <w:rPr>
          <w:rFonts w:ascii="Palatino Linotype" w:eastAsia="Palatino Linotype" w:hAnsi="Palatino Linotype" w:cs="Palatino Linotype"/>
          <w:b/>
          <w:color w:val="000000"/>
          <w:sz w:val="22"/>
          <w:szCs w:val="22"/>
        </w:rPr>
        <w:t>RECURRENTE</w:t>
      </w:r>
      <w:r w:rsidRPr="00564DAF">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Pr="00564DAF">
        <w:rPr>
          <w:rFonts w:ascii="Palatino Linotype" w:eastAsia="Palatino Linotype" w:hAnsi="Palatino Linotype" w:cs="Palatino Linotype"/>
          <w:b/>
          <w:color w:val="000000"/>
          <w:sz w:val="22"/>
          <w:szCs w:val="22"/>
        </w:rPr>
        <w:t>REVOCAN</w:t>
      </w:r>
      <w:r w:rsidRPr="00564DAF">
        <w:rPr>
          <w:rFonts w:ascii="Palatino Linotype" w:eastAsia="Palatino Linotype" w:hAnsi="Palatino Linotype" w:cs="Palatino Linotype"/>
          <w:color w:val="000000"/>
          <w:sz w:val="22"/>
          <w:szCs w:val="22"/>
        </w:rPr>
        <w:t xml:space="preserve"> las respuesta a las solicitudes de información que dieron origen a los recursos </w:t>
      </w:r>
      <w:r w:rsidRPr="00564DAF">
        <w:rPr>
          <w:rFonts w:ascii="Palatino Linotype" w:eastAsia="Palatino Linotype" w:hAnsi="Palatino Linotype" w:cs="Palatino Linotype"/>
          <w:b/>
          <w:sz w:val="22"/>
          <w:szCs w:val="22"/>
        </w:rPr>
        <w:t>06765/INFOEM/IP/RR/2024, 06769/INFOEM/IP/RR/2024, 06771/INFOEM/IP/RR/2024, 06773/INFOEM/IP/RR/2024. 06776/INFOEM/IP/RR/2024, 06778/INFOEM/IP/RR/2024, 06780/INFOEM/IP/RR/2024,   06782/INFOEM/IP/RR/2024, 06783/INFOEM/IP/RR/2024,  06784/INFOEM/IP/RR/2024, 06785/INFOEM/IP/RR/2024,  06788/INFOEM/IP/RR/2024 y 06793/INFOEM/IP/RR/2024</w:t>
      </w:r>
      <w:r w:rsidRPr="00564DAF">
        <w:rPr>
          <w:rFonts w:ascii="Palatino Linotype" w:eastAsia="Palatino Linotype" w:hAnsi="Palatino Linotype" w:cs="Palatino Linotype"/>
          <w:b/>
          <w:color w:val="000000"/>
          <w:sz w:val="22"/>
          <w:szCs w:val="22"/>
        </w:rPr>
        <w:t>.</w:t>
      </w:r>
    </w:p>
    <w:p w14:paraId="0E3CC4B9" w14:textId="77777777" w:rsidR="003E7310" w:rsidRPr="00564DAF" w:rsidRDefault="003E7310">
      <w:pPr>
        <w:spacing w:line="360" w:lineRule="auto"/>
        <w:ind w:right="49"/>
        <w:jc w:val="both"/>
        <w:rPr>
          <w:rFonts w:ascii="Palatino Linotype" w:eastAsia="Palatino Linotype" w:hAnsi="Palatino Linotype" w:cs="Palatino Linotype"/>
          <w:b/>
          <w:sz w:val="22"/>
          <w:szCs w:val="22"/>
        </w:rPr>
      </w:pPr>
    </w:p>
    <w:p w14:paraId="4C53B583" w14:textId="77777777" w:rsidR="003E7310" w:rsidRPr="00564DAF" w:rsidRDefault="002529DA">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b/>
          <w:color w:val="000000"/>
          <w:sz w:val="22"/>
          <w:szCs w:val="22"/>
        </w:rPr>
        <w:t xml:space="preserve">Del recurso de revisión </w:t>
      </w:r>
      <w:r w:rsidRPr="00564DAF">
        <w:rPr>
          <w:rFonts w:ascii="Palatino Linotype" w:eastAsia="Palatino Linotype" w:hAnsi="Palatino Linotype" w:cs="Palatino Linotype"/>
          <w:b/>
          <w:sz w:val="22"/>
          <w:szCs w:val="22"/>
        </w:rPr>
        <w:t>06708/INFOEM/IP/RR/2024</w:t>
      </w:r>
      <w:r w:rsidRPr="00564DAF">
        <w:rPr>
          <w:rFonts w:ascii="Palatino Linotype" w:eastAsia="Palatino Linotype" w:hAnsi="Palatino Linotype" w:cs="Palatino Linotype"/>
          <w:b/>
          <w:color w:val="000000"/>
          <w:sz w:val="22"/>
          <w:szCs w:val="22"/>
        </w:rPr>
        <w:t>.</w:t>
      </w:r>
    </w:p>
    <w:p w14:paraId="4267474B" w14:textId="77777777" w:rsidR="003E7310" w:rsidRPr="00564DAF" w:rsidRDefault="003E7310">
      <w:pPr>
        <w:spacing w:line="360" w:lineRule="auto"/>
        <w:ind w:right="49"/>
        <w:jc w:val="both"/>
        <w:rPr>
          <w:rFonts w:ascii="Palatino Linotype" w:eastAsia="Palatino Linotype" w:hAnsi="Palatino Linotype" w:cs="Palatino Linotype"/>
          <w:sz w:val="22"/>
          <w:szCs w:val="22"/>
        </w:rPr>
      </w:pPr>
    </w:p>
    <w:p w14:paraId="0F26E6E2" w14:textId="77777777" w:rsidR="003E7310" w:rsidRPr="00564DAF" w:rsidRDefault="002529DA">
      <w:pPr>
        <w:numPr>
          <w:ilvl w:val="0"/>
          <w:numId w:val="1"/>
        </w:numPr>
        <w:spacing w:line="360" w:lineRule="auto"/>
        <w:ind w:left="0" w:right="49"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Primeramente, es necesario señalar que el particular solicitó </w:t>
      </w:r>
      <w:r w:rsidRPr="00564DAF">
        <w:rPr>
          <w:rFonts w:ascii="Palatino Linotype" w:eastAsia="Palatino Linotype" w:hAnsi="Palatino Linotype" w:cs="Palatino Linotype"/>
          <w:color w:val="000000"/>
          <w:sz w:val="22"/>
          <w:szCs w:val="22"/>
        </w:rPr>
        <w:t>el gasto semanal del comedor comunitario, el ingreso semanal, el número de comidas elaboradas por semana y el estudio técnico de costo beneficio realizado para este servicio.</w:t>
      </w:r>
    </w:p>
    <w:p w14:paraId="62742F63" w14:textId="77777777" w:rsidR="003E7310" w:rsidRPr="00564DAF" w:rsidRDefault="003E7310">
      <w:pPr>
        <w:spacing w:line="360" w:lineRule="auto"/>
        <w:ind w:right="49"/>
        <w:jc w:val="both"/>
        <w:rPr>
          <w:rFonts w:ascii="Palatino Linotype" w:eastAsia="Palatino Linotype" w:hAnsi="Palatino Linotype" w:cs="Palatino Linotype"/>
          <w:sz w:val="22"/>
          <w:szCs w:val="22"/>
        </w:rPr>
      </w:pPr>
    </w:p>
    <w:p w14:paraId="1E4AC727" w14:textId="77777777" w:rsidR="003E7310" w:rsidRPr="00564DAF" w:rsidRDefault="002529DA">
      <w:pPr>
        <w:numPr>
          <w:ilvl w:val="0"/>
          <w:numId w:val="1"/>
        </w:numPr>
        <w:spacing w:line="360" w:lineRule="auto"/>
        <w:ind w:left="0" w:right="49"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Ahora bien, d</w:t>
      </w:r>
      <w:r w:rsidRPr="00564DAF">
        <w:rPr>
          <w:rFonts w:ascii="Palatino Linotype" w:eastAsia="Palatino Linotype" w:hAnsi="Palatino Linotype" w:cs="Palatino Linotype"/>
        </w:rPr>
        <w:t xml:space="preserve">ebemos mencionar que el acceso a la información es un derecho humano constitucional y convencionalmente reconocido y para tal efecto el párrafo tercero del artículo primero de la Constitución Política de los Estados Unidos </w:t>
      </w:r>
      <w:r w:rsidRPr="00564DAF">
        <w:rPr>
          <w:rFonts w:ascii="Palatino Linotype" w:eastAsia="Palatino Linotype" w:hAnsi="Palatino Linotype" w:cs="Palatino Linotype"/>
        </w:rPr>
        <w:lastRenderedPageBreak/>
        <w:t xml:space="preserve">Mexicanos establece que el deber de todas las autoridades, </w:t>
      </w:r>
      <w:r w:rsidRPr="00564DAF">
        <w:rPr>
          <w:rFonts w:ascii="Palatino Linotype" w:eastAsia="Palatino Linotype" w:hAnsi="Palatino Linotype" w:cs="Palatino Linotype"/>
          <w:i/>
        </w:rPr>
        <w:t xml:space="preserve">en el ámbito de sus atribuciones, de promover, respetar, proteger y </w:t>
      </w:r>
      <w:r w:rsidRPr="00564DAF">
        <w:rPr>
          <w:rFonts w:ascii="Palatino Linotype" w:eastAsia="Palatino Linotype" w:hAnsi="Palatino Linotype" w:cs="Palatino Linotype"/>
          <w:b/>
          <w:i/>
        </w:rPr>
        <w:t>garantizar</w:t>
      </w:r>
      <w:r w:rsidRPr="00564DAF">
        <w:rPr>
          <w:rFonts w:ascii="Palatino Linotype" w:eastAsia="Palatino Linotype" w:hAnsi="Palatino Linotype" w:cs="Palatino Linotype"/>
          <w:i/>
        </w:rPr>
        <w:t xml:space="preserve"> los derechos humanos. </w:t>
      </w:r>
      <w:r w:rsidRPr="00564DAF">
        <w:rPr>
          <w:rFonts w:ascii="Palatino Linotype" w:eastAsia="Palatino Linotype" w:hAnsi="Palatino Linotype" w:cs="Palatino Linotype"/>
          <w:b/>
          <w:i/>
        </w:rPr>
        <w:t>En cuanto al derecho de acceso a la información, la Ley de Transparencia y Acceso a la Información Pública del Estado de México y Municipios prevé establece que e</w:t>
      </w:r>
      <w:r w:rsidRPr="00564DAF">
        <w:rPr>
          <w:rFonts w:ascii="Palatino Linotype" w:eastAsia="Palatino Linotype" w:hAnsi="Palatino Linotype" w:cs="Palatino Linotype"/>
          <w:i/>
        </w:rPr>
        <w:t>l procedimiento de acceso a la información es la garantía primaria del derecho en cuestión y se rige por los principios de simplicidad, rapidez y gratuidad del procedimiento, auxilio y orientación a los particulares</w:t>
      </w:r>
      <w:r w:rsidRPr="00564DAF">
        <w:rPr>
          <w:i/>
          <w:vertAlign w:val="superscript"/>
        </w:rPr>
        <w:footnoteReference w:id="3"/>
      </w:r>
      <w:r w:rsidRPr="00564DAF">
        <w:rPr>
          <w:rFonts w:ascii="Palatino Linotype" w:eastAsia="Palatino Linotype" w:hAnsi="Palatino Linotype" w:cs="Palatino Linotype"/>
          <w:i/>
        </w:rPr>
        <w:t xml:space="preserve">, </w:t>
      </w:r>
      <w:r w:rsidRPr="00564DAF">
        <w:rPr>
          <w:rFonts w:ascii="Palatino Linotype" w:eastAsia="Palatino Linotype" w:hAnsi="Palatino Linotype" w:cs="Palatino Linotype"/>
        </w:rPr>
        <w:t>asimismo establece</w:t>
      </w:r>
      <w:r w:rsidRPr="00564DAF">
        <w:rPr>
          <w:rFonts w:ascii="Palatino Linotype" w:eastAsia="Palatino Linotype" w:hAnsi="Palatino Linotype" w:cs="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35C6E302"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9FF9447" w14:textId="77777777" w:rsidR="003E7310" w:rsidRPr="00564DAF" w:rsidRDefault="002529DA">
      <w:pPr>
        <w:numPr>
          <w:ilvl w:val="0"/>
          <w:numId w:val="1"/>
        </w:numPr>
        <w:spacing w:line="360" w:lineRule="auto"/>
        <w:ind w:left="0" w:right="49"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4CE82562"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0EF0649" w14:textId="77777777" w:rsidR="003E7310" w:rsidRPr="00564DAF" w:rsidRDefault="002529DA">
      <w:pPr>
        <w:numPr>
          <w:ilvl w:val="0"/>
          <w:numId w:val="1"/>
        </w:numPr>
        <w:spacing w:line="360" w:lineRule="auto"/>
        <w:ind w:left="0" w:right="49"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rPr>
        <w:lastRenderedPageBreak/>
        <w:t xml:space="preserve">Es así que, su obligación es </w:t>
      </w:r>
      <w:r w:rsidRPr="00564DAF">
        <w:rPr>
          <w:rFonts w:ascii="Palatino Linotype" w:eastAsia="Palatino Linotype" w:hAnsi="Palatino Linotype" w:cs="Palatino Linotype"/>
          <w:i/>
        </w:rPr>
        <w:t>realizar, con efectividad, los trámites internos necesarios para la atención de las solicitudes de información</w:t>
      </w:r>
      <w:r w:rsidRPr="00564DAF">
        <w:rPr>
          <w:vertAlign w:val="superscript"/>
        </w:rPr>
        <w:footnoteReference w:id="4"/>
      </w:r>
      <w:r w:rsidRPr="00564DAF">
        <w:rPr>
          <w:rFonts w:ascii="Palatino Linotype" w:eastAsia="Palatino Linotype" w:hAnsi="Palatino Linotype" w:cs="Palatino Linotype"/>
        </w:rPr>
        <w:t>, es decir, deben otorgar respuestas concisas, contundentes y sobre todo que den la certeza de los actos que realizan.</w:t>
      </w:r>
    </w:p>
    <w:p w14:paraId="6CD0BE49"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F20F753" w14:textId="77777777" w:rsidR="003E7310" w:rsidRPr="00564DAF" w:rsidRDefault="002529DA">
      <w:pPr>
        <w:numPr>
          <w:ilvl w:val="0"/>
          <w:numId w:val="1"/>
        </w:numPr>
        <w:spacing w:line="360" w:lineRule="auto"/>
        <w:ind w:left="0" w:right="49" w:firstLine="0"/>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4EBCF375" w14:textId="77777777" w:rsidR="003E7310" w:rsidRPr="00564DAF" w:rsidRDefault="003E7310">
      <w:pPr>
        <w:spacing w:line="360" w:lineRule="auto"/>
        <w:jc w:val="both"/>
        <w:rPr>
          <w:rFonts w:ascii="Palatino Linotype" w:eastAsia="Palatino Linotype" w:hAnsi="Palatino Linotype" w:cs="Palatino Linotype"/>
        </w:rPr>
      </w:pPr>
    </w:p>
    <w:p w14:paraId="41D4B435"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 xml:space="preserve">Artículo 50. </w:t>
      </w:r>
      <w:r w:rsidRPr="00564DAF">
        <w:rPr>
          <w:rFonts w:ascii="Palatino Linotype" w:eastAsia="Palatino Linotype" w:hAnsi="Palatino Linotype" w:cs="Palatino Linotype"/>
          <w:i/>
        </w:rPr>
        <w:t>Los sujetos obligados contarán con un área responsable para la atención de las solicitudes de información, a la que se le denominará Unidad de Transparencia.</w:t>
      </w:r>
    </w:p>
    <w:p w14:paraId="181233E4" w14:textId="77777777" w:rsidR="003E7310" w:rsidRPr="00564DAF" w:rsidRDefault="003E7310">
      <w:pPr>
        <w:ind w:left="851" w:right="822"/>
        <w:jc w:val="both"/>
        <w:rPr>
          <w:rFonts w:ascii="Palatino Linotype" w:eastAsia="Palatino Linotype" w:hAnsi="Palatino Linotype" w:cs="Palatino Linotype"/>
          <w:i/>
        </w:rPr>
      </w:pPr>
    </w:p>
    <w:p w14:paraId="0D5D751E"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 xml:space="preserve">Artículo 53. </w:t>
      </w:r>
      <w:r w:rsidRPr="00564DAF">
        <w:rPr>
          <w:rFonts w:ascii="Palatino Linotype" w:eastAsia="Palatino Linotype" w:hAnsi="Palatino Linotype" w:cs="Palatino Linotype"/>
          <w:i/>
        </w:rPr>
        <w:t>Las Unidades de Transparencia tendrán las siguientes funciones:</w:t>
      </w:r>
    </w:p>
    <w:p w14:paraId="5562B7B8"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i/>
        </w:rPr>
        <w:t>(…)</w:t>
      </w:r>
    </w:p>
    <w:p w14:paraId="472EF40C"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II.</w:t>
      </w:r>
      <w:r w:rsidRPr="00564DAF">
        <w:rPr>
          <w:rFonts w:ascii="Palatino Linotype" w:eastAsia="Palatino Linotype" w:hAnsi="Palatino Linotype" w:cs="Palatino Linotype"/>
          <w:i/>
        </w:rPr>
        <w:t xml:space="preserve"> Recibir, tramitar y dar respuesta a las solicitudes de acceso a la información;</w:t>
      </w:r>
    </w:p>
    <w:p w14:paraId="6F5540E8"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i/>
        </w:rPr>
        <w:t>(…)</w:t>
      </w:r>
    </w:p>
    <w:p w14:paraId="34A7E83D"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IV.</w:t>
      </w:r>
      <w:r w:rsidRPr="00564DAF">
        <w:rPr>
          <w:rFonts w:ascii="Palatino Linotype" w:eastAsia="Palatino Linotype" w:hAnsi="Palatino Linotype" w:cs="Palatino Linotype"/>
          <w:i/>
        </w:rPr>
        <w:t xml:space="preserve"> Realizar, con efectividad, los trámites internos necesarios para la atención de las solicitudes de acceso a la información;</w:t>
      </w:r>
    </w:p>
    <w:p w14:paraId="28852BA0"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V.</w:t>
      </w:r>
      <w:r w:rsidRPr="00564DAF">
        <w:rPr>
          <w:rFonts w:ascii="Palatino Linotype" w:eastAsia="Palatino Linotype" w:hAnsi="Palatino Linotype" w:cs="Palatino Linotype"/>
          <w:i/>
        </w:rPr>
        <w:t xml:space="preserve"> Entregar, en su caso, a los particulares la información solicitada;</w:t>
      </w:r>
    </w:p>
    <w:p w14:paraId="17E76D33"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i/>
        </w:rPr>
        <w:t>(…)</w:t>
      </w:r>
    </w:p>
    <w:p w14:paraId="2454E95D" w14:textId="77777777" w:rsidR="003E7310" w:rsidRPr="00564DAF" w:rsidRDefault="003E7310">
      <w:pPr>
        <w:ind w:left="851" w:right="822"/>
        <w:jc w:val="both"/>
        <w:rPr>
          <w:rFonts w:ascii="Palatino Linotype" w:eastAsia="Palatino Linotype" w:hAnsi="Palatino Linotype" w:cs="Palatino Linotype"/>
          <w:i/>
        </w:rPr>
      </w:pPr>
    </w:p>
    <w:p w14:paraId="68895239"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 xml:space="preserve">Artículo 58. </w:t>
      </w:r>
      <w:r w:rsidRPr="00564DAF">
        <w:rPr>
          <w:rFonts w:ascii="Palatino Linotype" w:eastAsia="Palatino Linotype" w:hAnsi="Palatino Linotype" w:cs="Palatino Linotype"/>
          <w:i/>
        </w:rPr>
        <w:t>Los servidores públicos habilitados serán designados por el titular del sujeto obligado a propuesta del responsable de la Unidad de Transparencia.</w:t>
      </w:r>
    </w:p>
    <w:p w14:paraId="772452CF" w14:textId="77777777" w:rsidR="003E7310" w:rsidRPr="00564DAF" w:rsidRDefault="003E7310">
      <w:pPr>
        <w:ind w:left="851" w:right="822"/>
        <w:jc w:val="both"/>
        <w:rPr>
          <w:rFonts w:ascii="Palatino Linotype" w:eastAsia="Palatino Linotype" w:hAnsi="Palatino Linotype" w:cs="Palatino Linotype"/>
          <w:i/>
        </w:rPr>
      </w:pPr>
    </w:p>
    <w:p w14:paraId="4789C3F0"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lastRenderedPageBreak/>
        <w:t xml:space="preserve">Artículo 59. </w:t>
      </w:r>
      <w:r w:rsidRPr="00564DAF">
        <w:rPr>
          <w:rFonts w:ascii="Palatino Linotype" w:eastAsia="Palatino Linotype" w:hAnsi="Palatino Linotype" w:cs="Palatino Linotype"/>
          <w:i/>
        </w:rPr>
        <w:t>Los servidores públicos habilitados tendrán las funciones siguientes:</w:t>
      </w:r>
    </w:p>
    <w:p w14:paraId="0B2EA808" w14:textId="77777777" w:rsidR="003E7310" w:rsidRPr="00564DAF" w:rsidRDefault="003E7310">
      <w:pPr>
        <w:ind w:left="851" w:right="822"/>
        <w:jc w:val="both"/>
        <w:rPr>
          <w:rFonts w:ascii="Palatino Linotype" w:eastAsia="Palatino Linotype" w:hAnsi="Palatino Linotype" w:cs="Palatino Linotype"/>
          <w:i/>
        </w:rPr>
      </w:pPr>
    </w:p>
    <w:p w14:paraId="17F0E638"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I.</w:t>
      </w:r>
      <w:r w:rsidRPr="00564DAF">
        <w:rPr>
          <w:rFonts w:ascii="Palatino Linotype" w:eastAsia="Palatino Linotype" w:hAnsi="Palatino Linotype" w:cs="Palatino Linotype"/>
          <w:i/>
        </w:rPr>
        <w:t xml:space="preserve"> Localizar la información que le solicite la Unidad de Transparencia;</w:t>
      </w:r>
    </w:p>
    <w:p w14:paraId="0FBCA560"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II.</w:t>
      </w:r>
      <w:r w:rsidRPr="00564DAF">
        <w:rPr>
          <w:rFonts w:ascii="Palatino Linotype" w:eastAsia="Palatino Linotype" w:hAnsi="Palatino Linotype" w:cs="Palatino Linotype"/>
          <w:i/>
        </w:rPr>
        <w:t xml:space="preserve"> Proporcionar la información que obre en los archivos y que le sea solicitada por la Unidad de Transparencia;</w:t>
      </w:r>
    </w:p>
    <w:p w14:paraId="5320FBBC"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i/>
        </w:rPr>
        <w:t>(...)</w:t>
      </w:r>
    </w:p>
    <w:p w14:paraId="33664D6A" w14:textId="77777777" w:rsidR="003E7310" w:rsidRPr="00564DAF" w:rsidRDefault="003E7310">
      <w:pPr>
        <w:ind w:left="851" w:right="822"/>
        <w:jc w:val="both"/>
        <w:rPr>
          <w:rFonts w:ascii="Palatino Linotype" w:eastAsia="Palatino Linotype" w:hAnsi="Palatino Linotype" w:cs="Palatino Linotype"/>
          <w:i/>
        </w:rPr>
      </w:pPr>
    </w:p>
    <w:p w14:paraId="76B4A77B" w14:textId="77777777" w:rsidR="003E7310" w:rsidRPr="00564DAF" w:rsidRDefault="002529DA">
      <w:pPr>
        <w:ind w:left="851" w:right="822"/>
        <w:jc w:val="both"/>
        <w:rPr>
          <w:rFonts w:ascii="Palatino Linotype" w:eastAsia="Palatino Linotype" w:hAnsi="Palatino Linotype" w:cs="Palatino Linotype"/>
          <w:i/>
        </w:rPr>
      </w:pPr>
      <w:r w:rsidRPr="00564DAF">
        <w:rPr>
          <w:rFonts w:ascii="Palatino Linotype" w:eastAsia="Palatino Linotype" w:hAnsi="Palatino Linotype" w:cs="Palatino Linotype"/>
          <w:b/>
          <w:i/>
        </w:rPr>
        <w:t xml:space="preserve">Artículo 162. </w:t>
      </w:r>
      <w:r w:rsidRPr="00564DAF">
        <w:rPr>
          <w:rFonts w:ascii="Palatino Linotype" w:eastAsia="Palatino Linotype" w:hAnsi="Palatino Linotype" w:cs="Palatino Linotype"/>
          <w: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B8A20EF" w14:textId="77777777" w:rsidR="003E7310" w:rsidRPr="00564DAF" w:rsidRDefault="003E7310">
      <w:pPr>
        <w:spacing w:line="360" w:lineRule="auto"/>
        <w:ind w:left="851" w:right="822"/>
        <w:jc w:val="both"/>
        <w:rPr>
          <w:rFonts w:ascii="Palatino Linotype" w:eastAsia="Palatino Linotype" w:hAnsi="Palatino Linotype" w:cs="Palatino Linotype"/>
        </w:rPr>
      </w:pPr>
    </w:p>
    <w:p w14:paraId="4D1E1F0E"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179A38B3"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27DF1FD"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Así, se debe entender que el trámite interno que se realice a las solicitudes de acceso a la información, es con el propósito de que se realice una búsqueda exhaustiva y razonable de </w:t>
      </w:r>
      <w:r w:rsidRPr="00564DAF">
        <w:rPr>
          <w:rFonts w:ascii="Palatino Linotype" w:eastAsia="Palatino Linotype" w:hAnsi="Palatino Linotype" w:cs="Palatino Linotype"/>
          <w:color w:val="000000"/>
          <w:sz w:val="22"/>
          <w:szCs w:val="22"/>
        </w:rPr>
        <w:lastRenderedPageBreak/>
        <w:t xml:space="preserve">la información entre sus archivos y, en su caso, se entregue la información de interés para el particular. </w:t>
      </w:r>
    </w:p>
    <w:p w14:paraId="04B92AEA"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EB008BB"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En este caso, la respuesta fue emitida por la Presidenta Honorífica del DIF municipal  quien refiere que el número de beneficiarios que reciben alimentos en el comedor es variable y depende de diversos actores como el menú, la condición económica de las familias y hasta las condiciones climatológicas, en promedio reciben alimentos de forma gratuita más de 15 familias al día, aunado a estos se suman los beneficiarios que reciben alimentos a bajo costo mismo que en términos de lo anterior, fluctúa en su número de acuerdo a los factores ya mencionados. Respecto al ingreso diario y su gasto, estos son variables y dependen de la cantidad de alimentos que se preparen, el menú que se realice, si se cuenta o no con la mayoría de los insumos, el número de beneficiarios que acudan a recibir alimentos de forma gratuita por pertenecer a algún grupo vulnerable</w:t>
      </w:r>
      <w:r w:rsidRPr="00564DAF">
        <w:rPr>
          <w:rFonts w:ascii="Palatino Linotype" w:eastAsia="Palatino Linotype" w:hAnsi="Palatino Linotype" w:cs="Palatino Linotype"/>
          <w:sz w:val="22"/>
          <w:szCs w:val="22"/>
        </w:rPr>
        <w:t>.</w:t>
      </w:r>
    </w:p>
    <w:p w14:paraId="524BD0D7"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19798F4"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Si bien de la respuesta, se puede advertir que fue emitida por la servidora pública habilitada con facultades para generar, poseer y administrar la información solicitada, sin embargo, como lo refiere el recurrente en sus Razones o Motivos de inconformidad: la respuesta otorgada por el sujeto obligado es general, y no manifiesta la información especificada que fue requerida ya que se solicitó el gasto semanal del comedor comunitario, el ingreso semanal, el número de comidas elaboradas por semana y el estudio técnico de costo beneficio realizado para este servicio y únicamente refiere datos aproximados y que respecto al ingreso diario y su gasto, estos son variables, asimismo, tampoco se pronunció respecto al estudio técnico de costo beneficio realizado para este servicio.</w:t>
      </w:r>
    </w:p>
    <w:p w14:paraId="6FD3A21A"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4FEBB01"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Al respecto, la  Ley de Desarrollo Social del Estado de México y el   Reglamento de la Ley de Desarrollo Social del Estado de México indican:</w:t>
      </w:r>
    </w:p>
    <w:p w14:paraId="5B58DD11" w14:textId="77777777" w:rsidR="003E7310" w:rsidRPr="00564DAF" w:rsidRDefault="003E731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B25CEDB" w14:textId="77777777" w:rsidR="003E7310" w:rsidRPr="00564DAF" w:rsidRDefault="002529DA">
      <w:pPr>
        <w:pBdr>
          <w:top w:val="nil"/>
          <w:left w:val="nil"/>
          <w:bottom w:val="nil"/>
          <w:right w:val="nil"/>
          <w:between w:val="nil"/>
        </w:pBdr>
        <w:spacing w:line="360" w:lineRule="auto"/>
        <w:ind w:left="1276"/>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 xml:space="preserve">Artículo 11.- Los planes y programas Estatales y Municipales de Desarrollo Social, deberán contemplar prioritariamente: </w:t>
      </w:r>
    </w:p>
    <w:p w14:paraId="747DA729" w14:textId="77777777" w:rsidR="003E7310" w:rsidRPr="00564DAF" w:rsidRDefault="002529DA">
      <w:pPr>
        <w:pBdr>
          <w:top w:val="nil"/>
          <w:left w:val="nil"/>
          <w:bottom w:val="nil"/>
          <w:right w:val="nil"/>
          <w:between w:val="nil"/>
        </w:pBdr>
        <w:spacing w:line="360" w:lineRule="auto"/>
        <w:ind w:left="1276"/>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 xml:space="preserve">I. Educación obligatoria; </w:t>
      </w:r>
    </w:p>
    <w:p w14:paraId="1382B6A0" w14:textId="77777777" w:rsidR="003E7310" w:rsidRPr="00564DAF" w:rsidRDefault="002529DA">
      <w:pPr>
        <w:pBdr>
          <w:top w:val="nil"/>
          <w:left w:val="nil"/>
          <w:bottom w:val="nil"/>
          <w:right w:val="nil"/>
          <w:between w:val="nil"/>
        </w:pBdr>
        <w:spacing w:line="360" w:lineRule="auto"/>
        <w:ind w:left="1276"/>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 xml:space="preserve">II. Salud; </w:t>
      </w:r>
    </w:p>
    <w:p w14:paraId="18A4CCCD" w14:textId="77777777" w:rsidR="003E7310" w:rsidRPr="00564DAF" w:rsidRDefault="002529DA">
      <w:pPr>
        <w:pBdr>
          <w:top w:val="nil"/>
          <w:left w:val="nil"/>
          <w:bottom w:val="nil"/>
          <w:right w:val="nil"/>
          <w:between w:val="nil"/>
        </w:pBdr>
        <w:spacing w:line="360" w:lineRule="auto"/>
        <w:ind w:left="1276"/>
        <w:jc w:val="both"/>
        <w:rPr>
          <w:rFonts w:ascii="Palatino Linotype" w:eastAsia="Palatino Linotype" w:hAnsi="Palatino Linotype" w:cs="Palatino Linotype"/>
          <w:i/>
          <w:color w:val="000000"/>
          <w:sz w:val="22"/>
          <w:szCs w:val="22"/>
        </w:rPr>
      </w:pPr>
      <w:r w:rsidRPr="00564DAF">
        <w:rPr>
          <w:rFonts w:ascii="Palatino Linotype" w:eastAsia="Palatino Linotype" w:hAnsi="Palatino Linotype" w:cs="Palatino Linotype"/>
          <w:i/>
          <w:color w:val="000000"/>
          <w:sz w:val="22"/>
          <w:szCs w:val="22"/>
        </w:rPr>
        <w:t xml:space="preserve">III. Generación, conservación y capacitación para el trabajo y el incremento de la competitividad; </w:t>
      </w:r>
    </w:p>
    <w:p w14:paraId="0551A28D" w14:textId="77777777" w:rsidR="003E7310" w:rsidRPr="00564DAF" w:rsidRDefault="002529DA">
      <w:pPr>
        <w:pBdr>
          <w:top w:val="nil"/>
          <w:left w:val="nil"/>
          <w:bottom w:val="nil"/>
          <w:right w:val="nil"/>
          <w:between w:val="nil"/>
        </w:pBdr>
        <w:spacing w:line="360" w:lineRule="auto"/>
        <w:ind w:left="1276"/>
        <w:jc w:val="both"/>
        <w:rPr>
          <w:i/>
        </w:rPr>
      </w:pPr>
      <w:r w:rsidRPr="00564DAF">
        <w:rPr>
          <w:rFonts w:ascii="Palatino Linotype" w:eastAsia="Palatino Linotype" w:hAnsi="Palatino Linotype" w:cs="Palatino Linotype"/>
          <w:i/>
          <w:color w:val="000000"/>
          <w:sz w:val="22"/>
          <w:szCs w:val="22"/>
        </w:rPr>
        <w:t>III Bis. Desarrollo Rural</w:t>
      </w:r>
      <w:r w:rsidRPr="00564DAF">
        <w:rPr>
          <w:i/>
        </w:rPr>
        <w:t xml:space="preserve"> Sostenible; </w:t>
      </w:r>
    </w:p>
    <w:p w14:paraId="27D5B90A" w14:textId="77777777" w:rsidR="003E7310" w:rsidRPr="00564DAF" w:rsidRDefault="002529DA">
      <w:pPr>
        <w:pBdr>
          <w:top w:val="nil"/>
          <w:left w:val="nil"/>
          <w:bottom w:val="nil"/>
          <w:right w:val="nil"/>
          <w:between w:val="nil"/>
        </w:pBdr>
        <w:spacing w:line="360" w:lineRule="auto"/>
        <w:ind w:left="1276"/>
        <w:jc w:val="both"/>
        <w:rPr>
          <w:b/>
          <w:i/>
        </w:rPr>
      </w:pPr>
      <w:r w:rsidRPr="00564DAF">
        <w:rPr>
          <w:b/>
          <w:i/>
        </w:rPr>
        <w:t xml:space="preserve">IV. Alimentación, nutrición </w:t>
      </w:r>
      <w:proofErr w:type="gramStart"/>
      <w:r w:rsidRPr="00564DAF">
        <w:rPr>
          <w:b/>
          <w:i/>
        </w:rPr>
        <w:t>materno</w:t>
      </w:r>
      <w:proofErr w:type="gramEnd"/>
      <w:r w:rsidRPr="00564DAF">
        <w:rPr>
          <w:b/>
          <w:i/>
        </w:rPr>
        <w:t xml:space="preserve"> infantil y abasto social de productos básicos; </w:t>
      </w:r>
    </w:p>
    <w:p w14:paraId="4D2888DA" w14:textId="77777777" w:rsidR="003E7310" w:rsidRPr="00564DAF" w:rsidRDefault="002529DA">
      <w:pPr>
        <w:pBdr>
          <w:top w:val="nil"/>
          <w:left w:val="nil"/>
          <w:bottom w:val="nil"/>
          <w:right w:val="nil"/>
          <w:between w:val="nil"/>
        </w:pBdr>
        <w:spacing w:line="360" w:lineRule="auto"/>
        <w:ind w:left="1276"/>
        <w:jc w:val="both"/>
        <w:rPr>
          <w:i/>
        </w:rPr>
      </w:pPr>
      <w:r w:rsidRPr="00564DAF">
        <w:rPr>
          <w:i/>
        </w:rPr>
        <w:t xml:space="preserve">V. Vivienda; </w:t>
      </w:r>
    </w:p>
    <w:p w14:paraId="2716F355" w14:textId="77777777" w:rsidR="003E7310" w:rsidRPr="00564DAF" w:rsidRDefault="002529DA">
      <w:pPr>
        <w:pBdr>
          <w:top w:val="nil"/>
          <w:left w:val="nil"/>
          <w:bottom w:val="nil"/>
          <w:right w:val="nil"/>
          <w:between w:val="nil"/>
        </w:pBdr>
        <w:spacing w:line="360" w:lineRule="auto"/>
        <w:ind w:left="1276"/>
        <w:jc w:val="both"/>
        <w:rPr>
          <w:i/>
        </w:rPr>
      </w:pPr>
      <w:r w:rsidRPr="00564DAF">
        <w:rPr>
          <w:i/>
        </w:rPr>
        <w:t>VI. Superación de la pobreza, marginación y exclusión; y</w:t>
      </w:r>
    </w:p>
    <w:p w14:paraId="3681B914" w14:textId="77777777" w:rsidR="003E7310" w:rsidRPr="00564DAF" w:rsidRDefault="002529DA">
      <w:pPr>
        <w:pBdr>
          <w:top w:val="nil"/>
          <w:left w:val="nil"/>
          <w:bottom w:val="nil"/>
          <w:right w:val="nil"/>
          <w:between w:val="nil"/>
        </w:pBdr>
        <w:spacing w:line="360" w:lineRule="auto"/>
        <w:ind w:left="1276"/>
        <w:jc w:val="both"/>
        <w:rPr>
          <w:i/>
        </w:rPr>
      </w:pPr>
      <w:r w:rsidRPr="00564DAF">
        <w:rPr>
          <w:i/>
        </w:rPr>
        <w:t xml:space="preserve"> VII. Obras de infraestructura para agua potable, drenaje, electrificación, caminos y otras vías de comunicación, saneamiento ambiental y equipamiento urbano;</w:t>
      </w:r>
    </w:p>
    <w:p w14:paraId="29A60CC2" w14:textId="77777777" w:rsidR="003E7310" w:rsidRPr="00564DAF" w:rsidRDefault="003E7310">
      <w:pPr>
        <w:pBdr>
          <w:top w:val="nil"/>
          <w:left w:val="nil"/>
          <w:bottom w:val="nil"/>
          <w:right w:val="nil"/>
          <w:between w:val="nil"/>
        </w:pBdr>
        <w:spacing w:line="360" w:lineRule="auto"/>
        <w:jc w:val="both"/>
        <w:rPr>
          <w:i/>
        </w:rPr>
      </w:pPr>
    </w:p>
    <w:p w14:paraId="624435CE"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Artículo 14.- Son obligaciones de los municipios en materia de desarrollo social las siguientes:</w:t>
      </w:r>
    </w:p>
    <w:p w14:paraId="6DD11D0A"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 I. Formular, dirigir e implementar la política social municipal con acuerdo del COPLADEMUN; </w:t>
      </w:r>
    </w:p>
    <w:p w14:paraId="0A53F67B"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II. Coordinar con el Gobierno del Estado, la ejecución de los programas y acciones de desarrollo social; </w:t>
      </w:r>
    </w:p>
    <w:p w14:paraId="52238B3F"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III. Convenir acciones con otros municipios de la entidad, en materia de desarrollo social;</w:t>
      </w:r>
    </w:p>
    <w:p w14:paraId="38A1E36D"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 IV. Presupuestar anualmente en materia de desarrollo social; </w:t>
      </w:r>
    </w:p>
    <w:p w14:paraId="359EA9E2" w14:textId="77777777" w:rsidR="003E7310" w:rsidRPr="00564DAF" w:rsidRDefault="002529DA">
      <w:pPr>
        <w:pBdr>
          <w:top w:val="nil"/>
          <w:left w:val="nil"/>
          <w:bottom w:val="nil"/>
          <w:right w:val="nil"/>
          <w:between w:val="nil"/>
        </w:pBdr>
        <w:spacing w:line="360" w:lineRule="auto"/>
        <w:ind w:left="1276" w:right="49"/>
        <w:jc w:val="both"/>
        <w:rPr>
          <w:b/>
          <w:i/>
        </w:rPr>
      </w:pPr>
      <w:r w:rsidRPr="00564DAF">
        <w:rPr>
          <w:b/>
          <w:i/>
        </w:rPr>
        <w:t xml:space="preserve">V. Obtener información de los beneficiarios para la integración de los padrones de sus respectivos programas de desarrollo social; </w:t>
      </w:r>
    </w:p>
    <w:p w14:paraId="22E8226A"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lastRenderedPageBreak/>
        <w:t>VI. Informar a la sociedad de las políticas, programas y acciones de desarrollo social que ejecuten;</w:t>
      </w:r>
    </w:p>
    <w:p w14:paraId="3E7CF1C8"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VII. Concertar acciones con los sectores público, social y privado en materia de desarrollo social; </w:t>
      </w:r>
    </w:p>
    <w:p w14:paraId="5A54651D"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VIII. Establecer mecanismos para incluir la participación social organizada, en los programas y acciones de desarrollo social; y </w:t>
      </w:r>
    </w:p>
    <w:p w14:paraId="72B7F31B"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IX. Las demás que le señala la Ley, su reglamento y demás disposiciones aplicables.</w:t>
      </w:r>
    </w:p>
    <w:p w14:paraId="15F65064" w14:textId="77777777" w:rsidR="003E7310" w:rsidRPr="00564DAF" w:rsidRDefault="003E7310">
      <w:pPr>
        <w:pBdr>
          <w:top w:val="nil"/>
          <w:left w:val="nil"/>
          <w:bottom w:val="nil"/>
          <w:right w:val="nil"/>
          <w:between w:val="nil"/>
        </w:pBdr>
        <w:spacing w:line="360" w:lineRule="auto"/>
        <w:ind w:right="49"/>
        <w:jc w:val="both"/>
        <w:rPr>
          <w:i/>
        </w:rPr>
      </w:pPr>
    </w:p>
    <w:p w14:paraId="2576D04A"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Artículo 15.- La planeación del desarrollo social de la entidad, se hará bajo las bases del Sistema Estatal, en la cual se incluirán los planes y programas estatales y municipales; así como los institucionales, regionales, sectoriales y especiales. </w:t>
      </w:r>
    </w:p>
    <w:p w14:paraId="5A21770E" w14:textId="77777777" w:rsidR="003E7310" w:rsidRPr="00564DAF" w:rsidRDefault="003E7310">
      <w:pPr>
        <w:pBdr>
          <w:top w:val="nil"/>
          <w:left w:val="nil"/>
          <w:bottom w:val="nil"/>
          <w:right w:val="nil"/>
          <w:between w:val="nil"/>
        </w:pBdr>
        <w:spacing w:line="360" w:lineRule="auto"/>
        <w:ind w:left="1276" w:right="49"/>
        <w:jc w:val="both"/>
        <w:rPr>
          <w:i/>
        </w:rPr>
      </w:pPr>
    </w:p>
    <w:p w14:paraId="50E13B90"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Artículo 16.- El Ejecutivo Estatal diseñará la planeación de la política de desarrollo social con apego a la Ley de Planeación del Estado de México y Municipios y a los lineamientos del COPLADEM, atendiendo los criterios del Instituto de Información, Investigación Geográfica, Estadística y Catastral de Estado de México, Consejo Estatal de Población y CIEPS, así como las propuestas que al efecto emita el Consejo. </w:t>
      </w:r>
    </w:p>
    <w:p w14:paraId="6BB6D73B" w14:textId="77777777" w:rsidR="003E7310" w:rsidRPr="00564DAF" w:rsidRDefault="003E7310">
      <w:pPr>
        <w:pBdr>
          <w:top w:val="nil"/>
          <w:left w:val="nil"/>
          <w:bottom w:val="nil"/>
          <w:right w:val="nil"/>
          <w:between w:val="nil"/>
        </w:pBdr>
        <w:spacing w:line="360" w:lineRule="auto"/>
        <w:ind w:left="1276" w:right="49"/>
        <w:jc w:val="both"/>
        <w:rPr>
          <w:i/>
        </w:rPr>
      </w:pPr>
    </w:p>
    <w:p w14:paraId="606BDD0E"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Artículo 17.- Para instrumentar programas de desarrollo social se deberá contar con:</w:t>
      </w:r>
    </w:p>
    <w:p w14:paraId="250C4E36" w14:textId="77777777" w:rsidR="003E7310" w:rsidRPr="00564DAF" w:rsidRDefault="002529DA">
      <w:pPr>
        <w:pBdr>
          <w:top w:val="nil"/>
          <w:left w:val="nil"/>
          <w:bottom w:val="nil"/>
          <w:right w:val="nil"/>
          <w:between w:val="nil"/>
        </w:pBdr>
        <w:spacing w:line="360" w:lineRule="auto"/>
        <w:ind w:left="1276" w:right="49"/>
        <w:jc w:val="both"/>
        <w:rPr>
          <w:i/>
        </w:rPr>
      </w:pPr>
      <w:r w:rsidRPr="00564DAF">
        <w:rPr>
          <w:b/>
          <w:i/>
        </w:rPr>
        <w:t xml:space="preserve"> I. El diagnóstico focalizado sobre las zonas de </w:t>
      </w:r>
      <w:proofErr w:type="gramStart"/>
      <w:r w:rsidRPr="00564DAF">
        <w:rPr>
          <w:b/>
          <w:i/>
        </w:rPr>
        <w:t>atención prioritarias e inmediatas</w:t>
      </w:r>
      <w:proofErr w:type="gramEnd"/>
      <w:r w:rsidRPr="00564DAF">
        <w:rPr>
          <w:b/>
          <w:i/>
        </w:rPr>
        <w:t>;</w:t>
      </w:r>
      <w:r w:rsidRPr="00564DAF">
        <w:rPr>
          <w:i/>
        </w:rPr>
        <w:t xml:space="preserve"> </w:t>
      </w:r>
    </w:p>
    <w:p w14:paraId="64212536"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II. Los principios de la Política de Desarrollo Social establecidos en esta Ley;</w:t>
      </w:r>
    </w:p>
    <w:p w14:paraId="669D8047"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 III. La inclusión de unidades administrativas responsables de la operación de los programas;</w:t>
      </w:r>
    </w:p>
    <w:p w14:paraId="434F00B4" w14:textId="77777777" w:rsidR="003E7310" w:rsidRPr="00564DAF" w:rsidRDefault="002529DA">
      <w:pPr>
        <w:pBdr>
          <w:top w:val="nil"/>
          <w:left w:val="nil"/>
          <w:bottom w:val="nil"/>
          <w:right w:val="nil"/>
          <w:between w:val="nil"/>
        </w:pBdr>
        <w:spacing w:line="360" w:lineRule="auto"/>
        <w:ind w:left="1276" w:right="49"/>
        <w:jc w:val="both"/>
        <w:rPr>
          <w:b/>
          <w:i/>
        </w:rPr>
      </w:pPr>
      <w:r w:rsidRPr="00564DAF">
        <w:rPr>
          <w:i/>
        </w:rPr>
        <w:lastRenderedPageBreak/>
        <w:t xml:space="preserve"> </w:t>
      </w:r>
      <w:r w:rsidRPr="00564DAF">
        <w:rPr>
          <w:b/>
          <w:i/>
        </w:rPr>
        <w:t xml:space="preserve">IV. Las reglas de operación para la implementación, seguimiento y evaluación de los programas para el desarrollo social; y </w:t>
      </w:r>
    </w:p>
    <w:p w14:paraId="48DADC39"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V. Las estrategias para la vinculación, coordinación y concertación de acciones para el desarrollo social. </w:t>
      </w:r>
    </w:p>
    <w:p w14:paraId="0F3F4097" w14:textId="77777777" w:rsidR="003E7310" w:rsidRPr="00564DAF" w:rsidRDefault="003E7310">
      <w:pPr>
        <w:pBdr>
          <w:top w:val="nil"/>
          <w:left w:val="nil"/>
          <w:bottom w:val="nil"/>
          <w:right w:val="nil"/>
          <w:between w:val="nil"/>
        </w:pBdr>
        <w:spacing w:line="360" w:lineRule="auto"/>
        <w:ind w:left="1276" w:right="49"/>
        <w:jc w:val="both"/>
        <w:rPr>
          <w:i/>
        </w:rPr>
      </w:pPr>
    </w:p>
    <w:p w14:paraId="089D9815" w14:textId="77777777" w:rsidR="003E7310" w:rsidRPr="00564DAF" w:rsidRDefault="002529DA">
      <w:pPr>
        <w:pBdr>
          <w:top w:val="nil"/>
          <w:left w:val="nil"/>
          <w:bottom w:val="nil"/>
          <w:right w:val="nil"/>
          <w:between w:val="nil"/>
        </w:pBdr>
        <w:spacing w:line="360" w:lineRule="auto"/>
        <w:ind w:left="1276" w:right="49"/>
        <w:jc w:val="both"/>
        <w:rPr>
          <w:rFonts w:ascii="Palatino Linotype" w:eastAsia="Palatino Linotype" w:hAnsi="Palatino Linotype" w:cs="Palatino Linotype"/>
          <w:b/>
          <w:i/>
          <w:color w:val="000000"/>
          <w:sz w:val="22"/>
          <w:szCs w:val="22"/>
        </w:rPr>
      </w:pPr>
      <w:r w:rsidRPr="00564DAF">
        <w:rPr>
          <w:rFonts w:ascii="Palatino Linotype" w:eastAsia="Palatino Linotype" w:hAnsi="Palatino Linotype" w:cs="Palatino Linotype"/>
          <w:b/>
          <w:i/>
          <w:color w:val="000000"/>
          <w:sz w:val="22"/>
          <w:szCs w:val="22"/>
        </w:rPr>
        <w:t>REGLAMENTO DE LA LEY DE DESARROLLO SOCIAL DEL ESTADO DE MÉXICO</w:t>
      </w:r>
    </w:p>
    <w:p w14:paraId="20E00C16" w14:textId="77777777" w:rsidR="003E7310" w:rsidRPr="00564DAF" w:rsidRDefault="003E7310">
      <w:pPr>
        <w:pBdr>
          <w:top w:val="nil"/>
          <w:left w:val="nil"/>
          <w:bottom w:val="nil"/>
          <w:right w:val="nil"/>
          <w:between w:val="nil"/>
        </w:pBdr>
        <w:spacing w:line="360" w:lineRule="auto"/>
        <w:ind w:left="1276" w:right="49"/>
        <w:jc w:val="both"/>
        <w:rPr>
          <w:rFonts w:ascii="Palatino Linotype" w:eastAsia="Palatino Linotype" w:hAnsi="Palatino Linotype" w:cs="Palatino Linotype"/>
          <w:i/>
          <w:color w:val="000000"/>
          <w:sz w:val="22"/>
          <w:szCs w:val="22"/>
        </w:rPr>
      </w:pPr>
    </w:p>
    <w:p w14:paraId="4E3C7325"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Artículo 17.- Se consideran programas, proyectos y acciones de desarrollo social aquellos orientados a promover el acceso a la educación, la salud, el empleo, la </w:t>
      </w:r>
      <w:r w:rsidRPr="00564DAF">
        <w:rPr>
          <w:b/>
          <w:i/>
        </w:rPr>
        <w:t>alimentación</w:t>
      </w:r>
      <w:r w:rsidRPr="00564DAF">
        <w:rPr>
          <w:i/>
        </w:rPr>
        <w:t>, la vivienda, las obras de infraestructura social, la productividad regional según la vocación de cada región y de sus recursos humanos y naturales, el disfrute de un medio ambiente sano y la seguridad social, considerando la conjunción de recursos federales, estatales y municipales y los que se deriven de la cooperación de diversos sectores. Para su instrumentación, deberán contar con lo establecido en la Ley.</w:t>
      </w:r>
    </w:p>
    <w:p w14:paraId="001A3367" w14:textId="77777777" w:rsidR="003E7310" w:rsidRPr="00564DAF" w:rsidRDefault="003E7310">
      <w:pPr>
        <w:pBdr>
          <w:top w:val="nil"/>
          <w:left w:val="nil"/>
          <w:bottom w:val="nil"/>
          <w:right w:val="nil"/>
          <w:between w:val="nil"/>
        </w:pBdr>
        <w:spacing w:line="360" w:lineRule="auto"/>
        <w:ind w:left="1276" w:right="49"/>
        <w:jc w:val="both"/>
        <w:rPr>
          <w:i/>
        </w:rPr>
      </w:pPr>
    </w:p>
    <w:p w14:paraId="0832AB8C"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Artículo 18.- Para garantizar el derecho de todos los ciudadanos a participar y beneficiarse de los programas de desarrollo social, de acuerdo con los principios rectores de la Política Estatal de Desarrollo Social, las dependencias y organismos auxiliares a través de su dependencia coordinadora de sector, serán las responsables de emitir las reglas de operación de cada uno de los programas de desarrollo social que ejecuten, o en su caso, las modificaciones a aquéllas que continúen vigentes, previa autorización de la Secretaría. </w:t>
      </w:r>
    </w:p>
    <w:p w14:paraId="1AEBC506"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Los municipios implementarán lo conducente, en el ámbito de su competencia. Las dependencias y ayuntamientos al elaborar los proyectos de reglas o modificaciones deberán cuidar que éstas sean claras y precisas, que garanticen </w:t>
      </w:r>
      <w:r w:rsidRPr="00564DAF">
        <w:rPr>
          <w:i/>
        </w:rPr>
        <w:lastRenderedPageBreak/>
        <w:t xml:space="preserve">un acceso equitativo y no discriminatorio a los beneficios de los programas, que propicien la protección del medio ambiente y de los recursos naturales y que posibiliten su accesibilidad sin discriminación, ni exclusión social. </w:t>
      </w:r>
    </w:p>
    <w:p w14:paraId="61F22AA5"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Los requisitos y acciones para ser persona beneficiaria de cualquiera de los programas sociales implementados por las dependencias, organismos auxiliares y los municipios, serán difundidos a través del Manual Ciudadano, que, en su caso, elabore cada una de las entidades normativas y/o ejecutoras correspondientes. </w:t>
      </w:r>
    </w:p>
    <w:p w14:paraId="225AE4BB" w14:textId="77777777" w:rsidR="003E7310" w:rsidRPr="00564DAF" w:rsidRDefault="003E7310">
      <w:pPr>
        <w:pBdr>
          <w:top w:val="nil"/>
          <w:left w:val="nil"/>
          <w:bottom w:val="nil"/>
          <w:right w:val="nil"/>
          <w:between w:val="nil"/>
        </w:pBdr>
        <w:spacing w:line="360" w:lineRule="auto"/>
        <w:ind w:left="1276" w:right="49"/>
        <w:jc w:val="both"/>
        <w:rPr>
          <w:i/>
        </w:rPr>
      </w:pPr>
    </w:p>
    <w:p w14:paraId="1405A191"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Artículo 19.- El contenido de las reglas de operación deberá incluir, de manera enunciativa no limitativa, lo siguiente:</w:t>
      </w:r>
    </w:p>
    <w:p w14:paraId="37140407"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 I. Definición del programa; </w:t>
      </w:r>
    </w:p>
    <w:p w14:paraId="15EB5DE8"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II. Objetivo general; </w:t>
      </w:r>
    </w:p>
    <w:p w14:paraId="017E4D33"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III. Objetivo específico; </w:t>
      </w:r>
    </w:p>
    <w:p w14:paraId="65644EAE" w14:textId="77777777" w:rsidR="003E7310" w:rsidRPr="00564DAF" w:rsidRDefault="002529DA">
      <w:pPr>
        <w:pBdr>
          <w:top w:val="nil"/>
          <w:left w:val="nil"/>
          <w:bottom w:val="nil"/>
          <w:right w:val="nil"/>
          <w:between w:val="nil"/>
        </w:pBdr>
        <w:spacing w:line="360" w:lineRule="auto"/>
        <w:ind w:left="1276" w:right="49"/>
        <w:jc w:val="both"/>
        <w:rPr>
          <w:b/>
          <w:i/>
        </w:rPr>
      </w:pPr>
      <w:r w:rsidRPr="00564DAF">
        <w:rPr>
          <w:b/>
          <w:i/>
        </w:rPr>
        <w:t xml:space="preserve">IV. Población objetivo; </w:t>
      </w:r>
    </w:p>
    <w:p w14:paraId="542B490B" w14:textId="77777777" w:rsidR="003E7310" w:rsidRPr="00564DAF" w:rsidRDefault="002529DA">
      <w:pPr>
        <w:pBdr>
          <w:top w:val="nil"/>
          <w:left w:val="nil"/>
          <w:bottom w:val="nil"/>
          <w:right w:val="nil"/>
          <w:between w:val="nil"/>
        </w:pBdr>
        <w:spacing w:line="360" w:lineRule="auto"/>
        <w:ind w:left="1276" w:right="49"/>
        <w:jc w:val="both"/>
        <w:rPr>
          <w:b/>
          <w:i/>
        </w:rPr>
      </w:pPr>
      <w:r w:rsidRPr="00564DAF">
        <w:rPr>
          <w:b/>
          <w:i/>
        </w:rPr>
        <w:t xml:space="preserve">V. Cobertura; </w:t>
      </w:r>
    </w:p>
    <w:p w14:paraId="1B9E1C84" w14:textId="77777777" w:rsidR="003E7310" w:rsidRPr="00564DAF" w:rsidRDefault="002529DA">
      <w:pPr>
        <w:pBdr>
          <w:top w:val="nil"/>
          <w:left w:val="nil"/>
          <w:bottom w:val="nil"/>
          <w:right w:val="nil"/>
          <w:between w:val="nil"/>
        </w:pBdr>
        <w:spacing w:line="360" w:lineRule="auto"/>
        <w:ind w:left="1276" w:right="49"/>
        <w:jc w:val="both"/>
        <w:rPr>
          <w:b/>
          <w:i/>
        </w:rPr>
      </w:pPr>
      <w:r w:rsidRPr="00564DAF">
        <w:rPr>
          <w:b/>
          <w:i/>
        </w:rPr>
        <w:t xml:space="preserve">VI. Tipo e importe de los apoyos; </w:t>
      </w:r>
    </w:p>
    <w:p w14:paraId="1BB8AE8D"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VII. Requisitos y restricciones de las personas beneficiarias; </w:t>
      </w:r>
    </w:p>
    <w:p w14:paraId="170D0C5A"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VIII. Dependencia u órgano responsable de la ejecución del programa; </w:t>
      </w:r>
    </w:p>
    <w:p w14:paraId="6A9F83DA"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IX. En caso de ser necesario, los formatos utilizados con su respectivo instructivo de llenado; </w:t>
      </w:r>
    </w:p>
    <w:p w14:paraId="04923404"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X. Emisión de lineamientos para el control y vigilancia; </w:t>
      </w:r>
    </w:p>
    <w:p w14:paraId="77E22D8E" w14:textId="77777777" w:rsidR="003E7310" w:rsidRPr="00564DAF" w:rsidRDefault="002529DA">
      <w:pPr>
        <w:pBdr>
          <w:top w:val="nil"/>
          <w:left w:val="nil"/>
          <w:bottom w:val="nil"/>
          <w:right w:val="nil"/>
          <w:between w:val="nil"/>
        </w:pBdr>
        <w:spacing w:line="360" w:lineRule="auto"/>
        <w:ind w:left="1276" w:right="49"/>
        <w:jc w:val="both"/>
        <w:rPr>
          <w:b/>
          <w:i/>
        </w:rPr>
      </w:pPr>
      <w:r w:rsidRPr="00564DAF">
        <w:rPr>
          <w:b/>
          <w:i/>
        </w:rPr>
        <w:t xml:space="preserve">XI. Criterios de seguimiento y evaluación (interna y externa); </w:t>
      </w:r>
    </w:p>
    <w:p w14:paraId="3AFA91F4"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XII. El procedimiento y autoridad responsable de la atención de quejas y denuncias; y</w:t>
      </w:r>
    </w:p>
    <w:p w14:paraId="39BE10BD"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t xml:space="preserve">XIII. Difusión o publicidad en términos de la Ley. </w:t>
      </w:r>
    </w:p>
    <w:p w14:paraId="4B94E6FF" w14:textId="77777777" w:rsidR="003E7310" w:rsidRPr="00564DAF" w:rsidRDefault="002529DA">
      <w:pPr>
        <w:pBdr>
          <w:top w:val="nil"/>
          <w:left w:val="nil"/>
          <w:bottom w:val="nil"/>
          <w:right w:val="nil"/>
          <w:between w:val="nil"/>
        </w:pBdr>
        <w:spacing w:line="360" w:lineRule="auto"/>
        <w:ind w:left="1276" w:right="49"/>
        <w:jc w:val="both"/>
        <w:rPr>
          <w:i/>
        </w:rPr>
      </w:pPr>
      <w:r w:rsidRPr="00564DAF">
        <w:rPr>
          <w:i/>
        </w:rPr>
        <w:lastRenderedPageBreak/>
        <w:t xml:space="preserve">XIV. Además de las establecidas en la fracción IX del artículo 3 de la Ley de Desarrollo Social del Estado de México y las establecidas en otros ordenamientos jurídicos. </w:t>
      </w:r>
    </w:p>
    <w:p w14:paraId="2A6E914A" w14:textId="77777777" w:rsidR="003E7310" w:rsidRPr="00564DAF" w:rsidRDefault="003E7310">
      <w:pPr>
        <w:pBdr>
          <w:top w:val="nil"/>
          <w:left w:val="nil"/>
          <w:bottom w:val="nil"/>
          <w:right w:val="nil"/>
          <w:between w:val="nil"/>
        </w:pBdr>
        <w:spacing w:line="360" w:lineRule="auto"/>
        <w:ind w:left="1276" w:right="49"/>
        <w:jc w:val="both"/>
        <w:rPr>
          <w:i/>
        </w:rPr>
      </w:pPr>
    </w:p>
    <w:p w14:paraId="6EC896C0" w14:textId="77777777" w:rsidR="003E7310" w:rsidRPr="00564DAF" w:rsidRDefault="002529DA">
      <w:pPr>
        <w:pBdr>
          <w:top w:val="nil"/>
          <w:left w:val="nil"/>
          <w:bottom w:val="nil"/>
          <w:right w:val="nil"/>
          <w:between w:val="nil"/>
        </w:pBdr>
        <w:spacing w:line="360" w:lineRule="auto"/>
        <w:ind w:left="1276" w:right="49"/>
        <w:jc w:val="both"/>
        <w:rPr>
          <w:rFonts w:ascii="Palatino Linotype" w:eastAsia="Palatino Linotype" w:hAnsi="Palatino Linotype" w:cs="Palatino Linotype"/>
          <w:b/>
          <w:i/>
          <w:sz w:val="22"/>
          <w:szCs w:val="22"/>
        </w:rPr>
      </w:pPr>
      <w:r w:rsidRPr="00564DAF">
        <w:rPr>
          <w:i/>
        </w:rPr>
        <w:t>Artículo 20.- Para aquellos programas que comiencen operaciones al inicio de un año fiscal, las dependencias y organismos auxiliares y los municipios, deberán emitir sus reglas de operación a más tardar dentro de la segunda quincena de enero; en el caso de programas que iniciaron su operación en años anteriores y contaban con reglas de operación, deberán presentar sus modificaciones, ajustándose a lo que se estipula en el artículo que antecede, a más tardar dentro de la segunda quincena del mes de febrero.</w:t>
      </w:r>
    </w:p>
    <w:p w14:paraId="204C3FE9" w14:textId="77777777" w:rsidR="003E7310" w:rsidRPr="00564DAF" w:rsidRDefault="003E7310">
      <w:pPr>
        <w:spacing w:line="360" w:lineRule="auto"/>
        <w:ind w:right="49"/>
        <w:jc w:val="both"/>
        <w:rPr>
          <w:rFonts w:ascii="Palatino Linotype" w:eastAsia="Palatino Linotype" w:hAnsi="Palatino Linotype" w:cs="Palatino Linotype"/>
          <w:sz w:val="22"/>
          <w:szCs w:val="22"/>
        </w:rPr>
      </w:pPr>
    </w:p>
    <w:p w14:paraId="283C805F" w14:textId="77777777" w:rsidR="003E7310" w:rsidRPr="00564DAF" w:rsidRDefault="002529D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Por lo tanto, en consecuencia y en mérito de lo expuesto en líneas anteriores, resultan fundadas las razones o motivos de inconformidad hechos valer por el </w:t>
      </w:r>
      <w:r w:rsidRPr="00564DAF">
        <w:rPr>
          <w:rFonts w:ascii="Palatino Linotype" w:eastAsia="Palatino Linotype" w:hAnsi="Palatino Linotype" w:cs="Palatino Linotype"/>
          <w:b/>
          <w:color w:val="000000"/>
          <w:sz w:val="22"/>
          <w:szCs w:val="22"/>
        </w:rPr>
        <w:t>RECURRENTE</w:t>
      </w:r>
      <w:r w:rsidRPr="00564DAF">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Pr="00564DAF">
        <w:rPr>
          <w:rFonts w:ascii="Palatino Linotype" w:eastAsia="Palatino Linotype" w:hAnsi="Palatino Linotype" w:cs="Palatino Linotype"/>
          <w:b/>
          <w:color w:val="000000"/>
          <w:sz w:val="22"/>
          <w:szCs w:val="22"/>
        </w:rPr>
        <w:t>REVOCA</w:t>
      </w:r>
      <w:r w:rsidRPr="00564DAF">
        <w:rPr>
          <w:rFonts w:ascii="Palatino Linotype" w:eastAsia="Palatino Linotype" w:hAnsi="Palatino Linotype" w:cs="Palatino Linotype"/>
          <w:color w:val="000000"/>
          <w:sz w:val="22"/>
          <w:szCs w:val="22"/>
        </w:rPr>
        <w:t xml:space="preserve"> la respuesta a la solicitud de información </w:t>
      </w:r>
      <w:r w:rsidRPr="00564DAF">
        <w:rPr>
          <w:rFonts w:ascii="Palatino Linotype" w:eastAsia="Palatino Linotype" w:hAnsi="Palatino Linotype" w:cs="Palatino Linotype"/>
          <w:b/>
          <w:color w:val="000000"/>
          <w:sz w:val="22"/>
          <w:szCs w:val="22"/>
        </w:rPr>
        <w:t xml:space="preserve">00492/TEMAMATL/IP/2024 </w:t>
      </w:r>
      <w:r w:rsidRPr="00564DAF">
        <w:rPr>
          <w:rFonts w:ascii="Palatino Linotype" w:eastAsia="Palatino Linotype" w:hAnsi="Palatino Linotype" w:cs="Palatino Linotype"/>
          <w:color w:val="000000"/>
          <w:sz w:val="22"/>
          <w:szCs w:val="22"/>
        </w:rPr>
        <w:t>y se</w:t>
      </w:r>
      <w:r w:rsidRPr="00564DAF">
        <w:rPr>
          <w:rFonts w:ascii="Palatino Linotype" w:eastAsia="Palatino Linotype" w:hAnsi="Palatino Linotype" w:cs="Palatino Linotype"/>
          <w:b/>
          <w:color w:val="000000"/>
          <w:sz w:val="22"/>
          <w:szCs w:val="22"/>
        </w:rPr>
        <w:t xml:space="preserve"> ORDENA </w:t>
      </w:r>
      <w:r w:rsidRPr="00564DAF">
        <w:rPr>
          <w:rFonts w:ascii="Palatino Linotype" w:eastAsia="Palatino Linotype" w:hAnsi="Palatino Linotype" w:cs="Palatino Linotype"/>
          <w:color w:val="000000"/>
          <w:sz w:val="22"/>
          <w:szCs w:val="22"/>
        </w:rPr>
        <w:t xml:space="preserve">la entrega del gasto semanal del comedor comunitario, el ingreso semanal, el número de comidas elaboradas por semana y el estudio técnico de costo beneficio realizado para este servicio.  </w:t>
      </w:r>
    </w:p>
    <w:p w14:paraId="3415953A" w14:textId="77777777" w:rsidR="003E7310" w:rsidRPr="00564DAF" w:rsidRDefault="003E731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B0AAE4F" w14:textId="77777777" w:rsidR="003E7310" w:rsidRPr="00564DAF" w:rsidRDefault="002529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2"/>
          <w:szCs w:val="22"/>
        </w:rPr>
      </w:pPr>
      <w:bookmarkStart w:id="9" w:name="_heading=h.2s8eyo1" w:colFirst="0" w:colLast="0"/>
      <w:bookmarkEnd w:id="9"/>
      <w:r w:rsidRPr="00564DAF">
        <w:rPr>
          <w:rFonts w:ascii="Palatino Linotype" w:eastAsia="Palatino Linotype" w:hAnsi="Palatino Linotype" w:cs="Palatino Linotype"/>
          <w:b/>
          <w:color w:val="000000"/>
          <w:sz w:val="22"/>
          <w:szCs w:val="22"/>
        </w:rPr>
        <w:t>QUINTO. De la versión pública.</w:t>
      </w:r>
    </w:p>
    <w:p w14:paraId="23CDD72E" w14:textId="77777777" w:rsidR="003E7310" w:rsidRPr="00564DAF" w:rsidRDefault="003E73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2AC4C851"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Debe destacarse que, debido a la naturaleza de la información solicitada</w:t>
      </w:r>
      <w:r w:rsidRPr="00564DAF">
        <w:rPr>
          <w:rFonts w:ascii="Palatino Linotype" w:eastAsia="Palatino Linotype" w:hAnsi="Palatino Linotype" w:cs="Palatino Linotype"/>
          <w:b/>
          <w:color w:val="000000"/>
          <w:sz w:val="22"/>
          <w:szCs w:val="22"/>
        </w:rPr>
        <w:t xml:space="preserve"> </w:t>
      </w:r>
      <w:r w:rsidRPr="00564DAF">
        <w:rPr>
          <w:rFonts w:ascii="Palatino Linotype" w:eastAsia="Palatino Linotype" w:hAnsi="Palatino Linotype" w:cs="Palatino Linotype"/>
          <w:color w:val="000000"/>
          <w:sz w:val="22"/>
          <w:szCs w:val="22"/>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w:t>
      </w:r>
      <w:r w:rsidRPr="00564DAF">
        <w:rPr>
          <w:rFonts w:ascii="Palatino Linotype" w:eastAsia="Palatino Linotype" w:hAnsi="Palatino Linotype" w:cs="Palatino Linotype"/>
          <w:color w:val="000000"/>
          <w:sz w:val="22"/>
          <w:szCs w:val="22"/>
        </w:rPr>
        <w:lastRenderedPageBreak/>
        <w:t>personales aun tratándose de servidores públicos y en su caso generar la versión pública de los documentos por las consideraciones que se estimen pertinentes.</w:t>
      </w:r>
    </w:p>
    <w:p w14:paraId="5A45A5A3" w14:textId="77777777" w:rsidR="003E7310" w:rsidRPr="00564DAF" w:rsidRDefault="003E73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3CF052BB" w14:textId="77777777" w:rsidR="003E7310" w:rsidRPr="00564DAF" w:rsidRDefault="002529DA">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14:paraId="6AA294B7" w14:textId="77777777" w:rsidR="003E7310" w:rsidRPr="00564DAF" w:rsidRDefault="003E73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tbl>
      <w:tblPr>
        <w:tblStyle w:val="aa"/>
        <w:tblW w:w="882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838"/>
        <w:gridCol w:w="6990"/>
      </w:tblGrid>
      <w:tr w:rsidR="003E7310" w:rsidRPr="00564DAF" w14:paraId="21BD912E" w14:textId="77777777" w:rsidTr="003E7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3026F0" w14:textId="77777777" w:rsidR="003E7310" w:rsidRPr="00564DAF" w:rsidRDefault="002529DA">
            <w:pPr>
              <w:spacing w:line="360" w:lineRule="auto"/>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t>a) Requisitos previos.</w:t>
            </w:r>
          </w:p>
        </w:tc>
        <w:tc>
          <w:tcPr>
            <w:tcW w:w="6990" w:type="dxa"/>
          </w:tcPr>
          <w:p w14:paraId="2452CC0F" w14:textId="77777777" w:rsidR="003E7310" w:rsidRPr="00564DAF" w:rsidRDefault="002529DA">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76B337E" w14:textId="77777777" w:rsidR="003E7310" w:rsidRPr="00564DAF" w:rsidRDefault="002529DA">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t>Al hacerlo tienen que precisar de qué información se trata, señalando el supuesto de clasificación (confidencialidad o reserva).</w:t>
            </w:r>
          </w:p>
          <w:p w14:paraId="06A32CAA" w14:textId="77777777" w:rsidR="003E7310" w:rsidRPr="00564DAF" w:rsidRDefault="002529DA">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t>Además, se debe señalar el procedimiento, de los tres que establecen los artículos 132 y 106 de la Ley Estatal y General, respectivamente.</w:t>
            </w:r>
          </w:p>
          <w:p w14:paraId="3CF5189A" w14:textId="77777777" w:rsidR="003E7310" w:rsidRPr="00564DAF" w:rsidRDefault="002529DA">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t xml:space="preserve">El último de estos requisitos previos consiste en que no se pueden emitir acuerdos de carácter general ni particular, esto es, </w:t>
            </w:r>
            <w:r w:rsidRPr="00564DAF">
              <w:rPr>
                <w:rFonts w:ascii="Palatino Linotype" w:eastAsia="Palatino Linotype" w:hAnsi="Palatino Linotype" w:cs="Palatino Linotype"/>
                <w:b w:val="0"/>
                <w:sz w:val="22"/>
                <w:szCs w:val="22"/>
                <w:u w:val="single"/>
              </w:rPr>
              <w:t xml:space="preserve">no se puede hacer un acuerdo para clasificar de manera general todos los documentos de un expediente o área,  </w:t>
            </w:r>
            <w:r w:rsidRPr="00564DAF">
              <w:rPr>
                <w:rFonts w:ascii="Palatino Linotype" w:eastAsia="Palatino Linotype" w:hAnsi="Palatino Linotype" w:cs="Palatino Linotype"/>
                <w:b w:val="0"/>
                <w:sz w:val="22"/>
                <w:szCs w:val="22"/>
              </w:rPr>
              <w:t>sin individualizar su análisis y tampoco se puede hacer un acuerdo por cada dato que se vaya a clasificar dentro de un documento con diez datos, por ejemplo, susceptibles de ser clasificados.</w:t>
            </w:r>
          </w:p>
        </w:tc>
      </w:tr>
      <w:tr w:rsidR="003E7310" w:rsidRPr="00564DAF" w14:paraId="532FB8C5"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776543" w14:textId="77777777" w:rsidR="003E7310" w:rsidRPr="00564DAF" w:rsidRDefault="002529DA">
            <w:pPr>
              <w:spacing w:line="360" w:lineRule="auto"/>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lastRenderedPageBreak/>
              <w:t>b) Supuestos de clasificación.</w:t>
            </w:r>
          </w:p>
        </w:tc>
        <w:tc>
          <w:tcPr>
            <w:tcW w:w="6990" w:type="dxa"/>
          </w:tcPr>
          <w:p w14:paraId="7F745CC1" w14:textId="77777777" w:rsidR="003E7310" w:rsidRPr="00564DAF" w:rsidRDefault="002529D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2E1758C5" w14:textId="77777777" w:rsidR="003E7310" w:rsidRPr="00564DAF" w:rsidRDefault="002529D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0B537EF" w14:textId="77777777" w:rsidR="003E7310" w:rsidRPr="00564DAF" w:rsidRDefault="002529D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E7310" w:rsidRPr="00564DAF" w14:paraId="3F89D0AE" w14:textId="77777777" w:rsidTr="003E7310">
        <w:tc>
          <w:tcPr>
            <w:cnfStyle w:val="001000000000" w:firstRow="0" w:lastRow="0" w:firstColumn="1" w:lastColumn="0" w:oddVBand="0" w:evenVBand="0" w:oddHBand="0" w:evenHBand="0" w:firstRowFirstColumn="0" w:firstRowLastColumn="0" w:lastRowFirstColumn="0" w:lastRowLastColumn="0"/>
            <w:tcW w:w="1838" w:type="dxa"/>
          </w:tcPr>
          <w:p w14:paraId="68D03B73" w14:textId="77777777" w:rsidR="003E7310" w:rsidRPr="00564DAF" w:rsidRDefault="002529DA">
            <w:pPr>
              <w:spacing w:line="360" w:lineRule="auto"/>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t>c) Formalidades para emitir el acuerdo de clasificación.</w:t>
            </w:r>
          </w:p>
        </w:tc>
        <w:tc>
          <w:tcPr>
            <w:tcW w:w="6990" w:type="dxa"/>
          </w:tcPr>
          <w:p w14:paraId="17859B79" w14:textId="77777777" w:rsidR="003E7310" w:rsidRPr="00564DAF" w:rsidRDefault="002529DA">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7BAA2B9F" w14:textId="77777777" w:rsidR="003E7310" w:rsidRPr="00564DAF" w:rsidRDefault="002529DA">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Es necesario que </w:t>
            </w:r>
            <w:r w:rsidRPr="00564DAF">
              <w:rPr>
                <w:rFonts w:ascii="Palatino Linotype" w:eastAsia="Palatino Linotype" w:hAnsi="Palatino Linotype" w:cs="Palatino Linotype"/>
                <w:sz w:val="22"/>
                <w:szCs w:val="22"/>
                <w:u w:val="single"/>
              </w:rPr>
              <w:t>el acto reúna con los requisitos elementales</w:t>
            </w:r>
            <w:r w:rsidRPr="00564DAF">
              <w:rPr>
                <w:rFonts w:ascii="Palatino Linotype" w:eastAsia="Palatino Linotype" w:hAnsi="Palatino Linotype" w:cs="Palatino Linotype"/>
                <w:sz w:val="22"/>
                <w:szCs w:val="22"/>
              </w:rPr>
              <w:t>, entre ellos, que la autoridad que va a emitir el acto de autoridad sea la legalmente facultada para ello.</w:t>
            </w:r>
          </w:p>
          <w:p w14:paraId="4A587B95" w14:textId="77777777" w:rsidR="003E7310" w:rsidRPr="00564DAF" w:rsidRDefault="002529DA">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llegue después de un análisis minucioso a partir de lo propuesto por </w:t>
            </w:r>
            <w:r w:rsidRPr="00564DAF">
              <w:rPr>
                <w:rFonts w:ascii="Palatino Linotype" w:eastAsia="Palatino Linotype" w:hAnsi="Palatino Linotype" w:cs="Palatino Linotype"/>
                <w:sz w:val="22"/>
                <w:szCs w:val="22"/>
              </w:rPr>
              <w:lastRenderedPageBreak/>
              <w:t>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E7310" w:rsidRPr="00564DAF" w14:paraId="783115D3" w14:textId="77777777" w:rsidTr="003E7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177CFA" w14:textId="77777777" w:rsidR="003E7310" w:rsidRPr="00564DAF" w:rsidRDefault="003E7310">
            <w:pPr>
              <w:spacing w:line="360" w:lineRule="auto"/>
              <w:rPr>
                <w:rFonts w:ascii="Palatino Linotype" w:eastAsia="Palatino Linotype" w:hAnsi="Palatino Linotype" w:cs="Palatino Linotype"/>
                <w:sz w:val="22"/>
                <w:szCs w:val="22"/>
              </w:rPr>
            </w:pPr>
          </w:p>
          <w:p w14:paraId="11224D87" w14:textId="77777777" w:rsidR="003E7310" w:rsidRPr="00564DAF" w:rsidRDefault="002529DA">
            <w:pPr>
              <w:spacing w:line="360" w:lineRule="auto"/>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t xml:space="preserve">d) Requisitos de fondo del acuerdo de clasificación. </w:t>
            </w:r>
          </w:p>
        </w:tc>
        <w:tc>
          <w:tcPr>
            <w:tcW w:w="6990" w:type="dxa"/>
          </w:tcPr>
          <w:p w14:paraId="6C04EB30" w14:textId="77777777" w:rsidR="003E7310" w:rsidRPr="00564DAF" w:rsidRDefault="002529D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13BF84A8" w14:textId="77777777" w:rsidR="003E7310" w:rsidRPr="00564DAF" w:rsidRDefault="002529D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550CA05" w14:textId="77777777" w:rsidR="003E7310" w:rsidRPr="00564DAF" w:rsidRDefault="002529D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564DAF">
              <w:rPr>
                <w:rFonts w:ascii="Palatino Linotype" w:eastAsia="Palatino Linotype" w:hAnsi="Palatino Linotype" w:cs="Palatino Linotype"/>
                <w:sz w:val="22"/>
                <w:szCs w:val="22"/>
              </w:rPr>
              <w:lastRenderedPageBreak/>
              <w:t>afectada pueda impugnar la decisión, permitiéndole una real y auténtica defensa.</w:t>
            </w:r>
          </w:p>
          <w:p w14:paraId="7762E300" w14:textId="77777777" w:rsidR="003E7310" w:rsidRPr="00564DAF" w:rsidRDefault="002529D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27AB7841" w14:textId="77777777" w:rsidR="003E7310" w:rsidRPr="00564DAF" w:rsidRDefault="002529D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Ahora bien, </w:t>
            </w:r>
            <w:r w:rsidRPr="00564DAF">
              <w:rPr>
                <w:rFonts w:ascii="Palatino Linotype" w:eastAsia="Palatino Linotype" w:hAnsi="Palatino Linotype" w:cs="Palatino Linotype"/>
                <w:sz w:val="22"/>
                <w:szCs w:val="22"/>
                <w:u w:val="single"/>
              </w:rPr>
              <w:t>para cada caso además de fundar y motivar</w:t>
            </w:r>
            <w:r w:rsidRPr="00564DAF">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E7310" w:rsidRPr="00564DAF" w14:paraId="08BA35C1" w14:textId="77777777" w:rsidTr="003E7310">
        <w:trPr>
          <w:trHeight w:val="352"/>
        </w:trPr>
        <w:tc>
          <w:tcPr>
            <w:cnfStyle w:val="001000000000" w:firstRow="0" w:lastRow="0" w:firstColumn="1" w:lastColumn="0" w:oddVBand="0" w:evenVBand="0" w:oddHBand="0" w:evenHBand="0" w:firstRowFirstColumn="0" w:firstRowLastColumn="0" w:lastRowFirstColumn="0" w:lastRowLastColumn="0"/>
            <w:tcW w:w="1838" w:type="dxa"/>
          </w:tcPr>
          <w:p w14:paraId="0E1F330C" w14:textId="77777777" w:rsidR="003E7310" w:rsidRPr="00564DAF" w:rsidRDefault="002529DA">
            <w:pPr>
              <w:spacing w:line="360" w:lineRule="auto"/>
              <w:ind w:right="49"/>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b w:val="0"/>
                <w:sz w:val="22"/>
                <w:szCs w:val="22"/>
              </w:rPr>
              <w:lastRenderedPageBreak/>
              <w:t xml:space="preserve">e) Condiciones especiales de la clasificación de la información como confidencial. </w:t>
            </w:r>
          </w:p>
          <w:p w14:paraId="5DF5FC58" w14:textId="77777777" w:rsidR="003E7310" w:rsidRPr="00564DAF" w:rsidRDefault="003E7310">
            <w:pPr>
              <w:spacing w:line="360" w:lineRule="auto"/>
              <w:rPr>
                <w:rFonts w:ascii="Palatino Linotype" w:eastAsia="Palatino Linotype" w:hAnsi="Palatino Linotype" w:cs="Palatino Linotype"/>
                <w:sz w:val="22"/>
                <w:szCs w:val="22"/>
              </w:rPr>
            </w:pPr>
          </w:p>
        </w:tc>
        <w:tc>
          <w:tcPr>
            <w:tcW w:w="6990" w:type="dxa"/>
          </w:tcPr>
          <w:p w14:paraId="40DEA385" w14:textId="77777777" w:rsidR="003E7310" w:rsidRPr="00564DAF" w:rsidRDefault="002529DA">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38340035" w14:textId="77777777" w:rsidR="003E7310" w:rsidRPr="00564DAF" w:rsidRDefault="002529DA">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DF8B165" w14:textId="77777777" w:rsidR="003E7310" w:rsidRPr="00564DAF" w:rsidRDefault="002529DA">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t xml:space="preserve">Pero si la información que se pretende clasificar como confidencial no se encuentra en los supuestos de los artículos señalados y es posible, se deberá consultar al titular de los datos si permite o no el acceso. De </w:t>
            </w:r>
            <w:r w:rsidRPr="00564DAF">
              <w:rPr>
                <w:rFonts w:ascii="Palatino Linotype" w:eastAsia="Palatino Linotype" w:hAnsi="Palatino Linotype" w:cs="Palatino Linotype"/>
                <w:sz w:val="22"/>
                <w:szCs w:val="22"/>
              </w:rPr>
              <w:lastRenderedPageBreak/>
              <w:t>no ser posible, la realización de la consulta, procede, fundando y motivando, la clasificación.</w:t>
            </w:r>
          </w:p>
        </w:tc>
      </w:tr>
    </w:tbl>
    <w:p w14:paraId="6AACDA38" w14:textId="77777777" w:rsidR="003E7310" w:rsidRPr="00564DAF" w:rsidRDefault="003E7310">
      <w:pPr>
        <w:spacing w:line="360" w:lineRule="auto"/>
        <w:ind w:right="49"/>
        <w:jc w:val="both"/>
        <w:rPr>
          <w:rFonts w:ascii="Palatino Linotype" w:eastAsia="Palatino Linotype" w:hAnsi="Palatino Linotype" w:cs="Palatino Linotype"/>
          <w:sz w:val="22"/>
          <w:szCs w:val="22"/>
        </w:rPr>
      </w:pPr>
    </w:p>
    <w:p w14:paraId="043C7D86" w14:textId="77777777" w:rsidR="003E7310" w:rsidRPr="00564DAF" w:rsidRDefault="002529D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Por lo anteriormente expuesto y fundado, este </w:t>
      </w:r>
      <w:r w:rsidRPr="00564DAF">
        <w:rPr>
          <w:rFonts w:ascii="Palatino Linotype" w:eastAsia="Palatino Linotype" w:hAnsi="Palatino Linotype" w:cs="Palatino Linotype"/>
          <w:b/>
          <w:color w:val="000000"/>
          <w:sz w:val="22"/>
          <w:szCs w:val="22"/>
        </w:rPr>
        <w:t>ÓRGANO GARANTE</w:t>
      </w:r>
      <w:r w:rsidRPr="00564DAF">
        <w:rPr>
          <w:rFonts w:ascii="Palatino Linotype" w:eastAsia="Palatino Linotype" w:hAnsi="Palatino Linotype" w:cs="Palatino Linotype"/>
          <w:color w:val="000000"/>
          <w:sz w:val="22"/>
          <w:szCs w:val="22"/>
        </w:rPr>
        <w:t xml:space="preserve"> emite los siguientes:</w:t>
      </w:r>
    </w:p>
    <w:p w14:paraId="1FA835BA" w14:textId="77777777" w:rsidR="003E7310" w:rsidRPr="00564DAF" w:rsidRDefault="002529DA">
      <w:pPr>
        <w:keepNext/>
        <w:keepLines/>
        <w:spacing w:line="360" w:lineRule="auto"/>
        <w:jc w:val="center"/>
        <w:rPr>
          <w:rFonts w:ascii="Palatino Linotype" w:eastAsia="Palatino Linotype" w:hAnsi="Palatino Linotype" w:cs="Palatino Linotype"/>
          <w:b/>
          <w:color w:val="000000"/>
          <w:sz w:val="22"/>
          <w:szCs w:val="22"/>
        </w:rPr>
      </w:pPr>
      <w:bookmarkStart w:id="10" w:name="_heading=h.17dp8vu" w:colFirst="0" w:colLast="0"/>
      <w:bookmarkEnd w:id="10"/>
      <w:r w:rsidRPr="00564DAF">
        <w:rPr>
          <w:rFonts w:ascii="Palatino Linotype" w:eastAsia="Palatino Linotype" w:hAnsi="Palatino Linotype" w:cs="Palatino Linotype"/>
          <w:b/>
          <w:color w:val="000000"/>
          <w:sz w:val="22"/>
          <w:szCs w:val="22"/>
        </w:rPr>
        <w:t>R E S O L U T I V O S</w:t>
      </w:r>
    </w:p>
    <w:p w14:paraId="1321F551" w14:textId="77777777" w:rsidR="003E7310" w:rsidRPr="00564DAF" w:rsidRDefault="003E7310">
      <w:pPr>
        <w:keepNext/>
        <w:keepLines/>
        <w:spacing w:line="360" w:lineRule="auto"/>
        <w:jc w:val="center"/>
        <w:rPr>
          <w:rFonts w:ascii="Palatino Linotype" w:eastAsia="Palatino Linotype" w:hAnsi="Palatino Linotype" w:cs="Palatino Linotype"/>
          <w:b/>
          <w:color w:val="000000"/>
          <w:sz w:val="22"/>
          <w:szCs w:val="22"/>
        </w:rPr>
      </w:pPr>
    </w:p>
    <w:p w14:paraId="18CCE89D" w14:textId="77777777" w:rsidR="003E7310" w:rsidRPr="00564DAF" w:rsidRDefault="002529DA">
      <w:pPr>
        <w:spacing w:line="360" w:lineRule="auto"/>
        <w:ind w:right="48"/>
        <w:jc w:val="both"/>
        <w:rPr>
          <w:rFonts w:ascii="Palatino Linotype" w:eastAsia="Palatino Linotype" w:hAnsi="Palatino Linotype" w:cs="Palatino Linotype"/>
          <w:sz w:val="22"/>
          <w:szCs w:val="22"/>
        </w:rPr>
      </w:pPr>
      <w:bookmarkStart w:id="11" w:name="_heading=h.3rdcrjn" w:colFirst="0" w:colLast="0"/>
      <w:bookmarkEnd w:id="11"/>
      <w:r w:rsidRPr="00564DAF">
        <w:rPr>
          <w:rFonts w:ascii="Palatino Linotype" w:eastAsia="Palatino Linotype" w:hAnsi="Palatino Linotype" w:cs="Palatino Linotype"/>
          <w:b/>
          <w:sz w:val="22"/>
          <w:szCs w:val="22"/>
        </w:rPr>
        <w:t xml:space="preserve">PRIMERO. </w:t>
      </w:r>
      <w:r w:rsidRPr="00564DAF">
        <w:rPr>
          <w:rFonts w:ascii="Palatino Linotype" w:eastAsia="Palatino Linotype" w:hAnsi="Palatino Linotype" w:cs="Palatino Linotype"/>
          <w:sz w:val="22"/>
          <w:szCs w:val="22"/>
        </w:rPr>
        <w:t>Resultan fundadas las</w:t>
      </w:r>
      <w:r w:rsidRPr="00564DAF">
        <w:rPr>
          <w:rFonts w:ascii="Palatino Linotype" w:eastAsia="Palatino Linotype" w:hAnsi="Palatino Linotype" w:cs="Palatino Linotype"/>
          <w:b/>
          <w:sz w:val="22"/>
          <w:szCs w:val="22"/>
        </w:rPr>
        <w:t xml:space="preserve"> </w:t>
      </w:r>
      <w:r w:rsidRPr="00564DAF">
        <w:rPr>
          <w:rFonts w:ascii="Palatino Linotype" w:eastAsia="Palatino Linotype" w:hAnsi="Palatino Linotype" w:cs="Palatino Linotype"/>
          <w:sz w:val="22"/>
          <w:szCs w:val="22"/>
        </w:rPr>
        <w:t xml:space="preserve">razones o motivos de inconformidad hechos valer en los recursos de revisión </w:t>
      </w:r>
      <w:r w:rsidRPr="00564DAF">
        <w:rPr>
          <w:rFonts w:ascii="Palatino Linotype" w:eastAsia="Palatino Linotype" w:hAnsi="Palatino Linotype" w:cs="Palatino Linotype"/>
          <w:b/>
          <w:sz w:val="22"/>
          <w:szCs w:val="22"/>
        </w:rPr>
        <w:t xml:space="preserve">06708/INFOEM/IP/RR/2024, 06765/INFOEM/IP/RR/2024, 06769/INFOEM/IP/RR/2024, 06771/INFOEM/IP/RR/2024, 06773/INFOEM/IP/RR/2024, 06776/INFOEM/IP/RR/2024, 06778/INFOEM/IP/RR/2024, 06780/INFOEM/IP/RR/2024,   06782/INFOEM/IP/RR/2024, 06783/INFOEM/IP/RR/2024,  06784/INFOEM/IP/RR/2024, 06785/INFOEM/IP/RR/2024,  06788/INFOEM/IP/RR/2024 y 06793/INFOEM/IP/RR/2024, </w:t>
      </w:r>
      <w:r w:rsidRPr="00564DAF">
        <w:rPr>
          <w:rFonts w:ascii="Palatino Linotype" w:eastAsia="Palatino Linotype" w:hAnsi="Palatino Linotype" w:cs="Palatino Linotype"/>
          <w:sz w:val="22"/>
          <w:szCs w:val="22"/>
        </w:rPr>
        <w:t xml:space="preserve">en términos de los </w:t>
      </w:r>
      <w:r w:rsidRPr="00564DAF">
        <w:rPr>
          <w:rFonts w:ascii="Palatino Linotype" w:eastAsia="Palatino Linotype" w:hAnsi="Palatino Linotype" w:cs="Palatino Linotype"/>
          <w:b/>
          <w:sz w:val="22"/>
          <w:szCs w:val="22"/>
        </w:rPr>
        <w:t>Considerandos</w:t>
      </w:r>
      <w:r w:rsidRPr="00564DAF">
        <w:rPr>
          <w:rFonts w:ascii="Palatino Linotype" w:eastAsia="Palatino Linotype" w:hAnsi="Palatino Linotype" w:cs="Palatino Linotype"/>
          <w:sz w:val="22"/>
          <w:szCs w:val="22"/>
        </w:rPr>
        <w:t xml:space="preserve"> </w:t>
      </w:r>
      <w:r w:rsidRPr="00564DAF">
        <w:rPr>
          <w:rFonts w:ascii="Palatino Linotype" w:eastAsia="Palatino Linotype" w:hAnsi="Palatino Linotype" w:cs="Palatino Linotype"/>
          <w:b/>
          <w:sz w:val="22"/>
          <w:szCs w:val="22"/>
        </w:rPr>
        <w:t>CUARTO y QUINTO de</w:t>
      </w:r>
      <w:r w:rsidRPr="00564DAF">
        <w:rPr>
          <w:rFonts w:ascii="Palatino Linotype" w:eastAsia="Palatino Linotype" w:hAnsi="Palatino Linotype" w:cs="Palatino Linotype"/>
          <w:sz w:val="22"/>
          <w:szCs w:val="22"/>
        </w:rPr>
        <w:t xml:space="preserve"> la presente resolución.</w:t>
      </w:r>
    </w:p>
    <w:p w14:paraId="08048DC1" w14:textId="77777777" w:rsidR="003E7310" w:rsidRPr="00564DAF" w:rsidRDefault="003E7310">
      <w:pPr>
        <w:spacing w:line="360" w:lineRule="auto"/>
        <w:ind w:right="48"/>
        <w:jc w:val="both"/>
        <w:rPr>
          <w:rFonts w:ascii="Palatino Linotype" w:eastAsia="Palatino Linotype" w:hAnsi="Palatino Linotype" w:cs="Palatino Linotype"/>
          <w:sz w:val="22"/>
          <w:szCs w:val="22"/>
        </w:rPr>
      </w:pPr>
    </w:p>
    <w:p w14:paraId="31BED9DD" w14:textId="77777777" w:rsidR="003E7310" w:rsidRPr="00564DAF" w:rsidRDefault="002529DA">
      <w:pPr>
        <w:spacing w:line="360" w:lineRule="auto"/>
        <w:ind w:right="48"/>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b/>
          <w:sz w:val="22"/>
          <w:szCs w:val="22"/>
        </w:rPr>
        <w:t>SEGUNDO.</w:t>
      </w:r>
      <w:r w:rsidRPr="00564DAF">
        <w:rPr>
          <w:rFonts w:ascii="Palatino Linotype" w:eastAsia="Palatino Linotype" w:hAnsi="Palatino Linotype" w:cs="Palatino Linotype"/>
          <w:color w:val="2F5496"/>
          <w:sz w:val="22"/>
          <w:szCs w:val="22"/>
        </w:rPr>
        <w:t xml:space="preserve"> </w:t>
      </w:r>
      <w:r w:rsidRPr="00564DAF">
        <w:rPr>
          <w:rFonts w:ascii="Palatino Linotype" w:eastAsia="Palatino Linotype" w:hAnsi="Palatino Linotype" w:cs="Palatino Linotype"/>
          <w:sz w:val="22"/>
          <w:szCs w:val="22"/>
        </w:rPr>
        <w:t>Se</w:t>
      </w:r>
      <w:r w:rsidRPr="00564DAF">
        <w:rPr>
          <w:rFonts w:ascii="Palatino Linotype" w:eastAsia="Palatino Linotype" w:hAnsi="Palatino Linotype" w:cs="Palatino Linotype"/>
          <w:b/>
          <w:sz w:val="22"/>
          <w:szCs w:val="22"/>
        </w:rPr>
        <w:t xml:space="preserve"> REVOCAN </w:t>
      </w:r>
      <w:r w:rsidRPr="00564DAF">
        <w:rPr>
          <w:rFonts w:ascii="Palatino Linotype" w:eastAsia="Palatino Linotype" w:hAnsi="Palatino Linotype" w:cs="Palatino Linotype"/>
          <w:sz w:val="22"/>
          <w:szCs w:val="22"/>
        </w:rPr>
        <w:t>las respuestas emitidas a las solicitudes</w:t>
      </w:r>
      <w:r w:rsidRPr="00564DAF">
        <w:rPr>
          <w:rFonts w:ascii="Palatino Linotype" w:eastAsia="Palatino Linotype" w:hAnsi="Palatino Linotype" w:cs="Palatino Linotype"/>
          <w:b/>
          <w:sz w:val="22"/>
          <w:szCs w:val="22"/>
        </w:rPr>
        <w:t xml:space="preserve"> </w:t>
      </w:r>
      <w:r w:rsidRPr="00564DAF">
        <w:rPr>
          <w:rFonts w:ascii="Palatino Linotype" w:eastAsia="Palatino Linotype" w:hAnsi="Palatino Linotype" w:cs="Palatino Linotype"/>
          <w:b/>
          <w:color w:val="000000"/>
          <w:sz w:val="22"/>
          <w:szCs w:val="22"/>
        </w:rPr>
        <w:t xml:space="preserve">00492/TEMAMATL/IP/2024, 00574/TEMAMATL/IP/2024,   00580/TEMAMATL/IP/2024,  00581/TEMAMATL/IP/2024, 00582/TEMAMATL/IP/2024,   00583/TEMAMATL/IP/2024, 00584/TEMAMATL/IP/2024,  00586/TEMAMATL/IP/2024,  00588/TEMAMATL/IP/2024,  00589/TEMAMATL/IP/2024,  00590/TEMAMATL/IP/2024,      00591/TEMAMATL/IP/2024,  00594/TEMAMATL/IP/2024  y 00600/TEMAMATL/IP/2024 emitidas </w:t>
      </w:r>
      <w:r w:rsidRPr="00564DAF">
        <w:rPr>
          <w:rFonts w:ascii="Palatino Linotype" w:eastAsia="Palatino Linotype" w:hAnsi="Palatino Linotype" w:cs="Palatino Linotype"/>
          <w:sz w:val="22"/>
          <w:szCs w:val="22"/>
        </w:rPr>
        <w:t xml:space="preserve">por el </w:t>
      </w:r>
      <w:r w:rsidRPr="00564DAF">
        <w:rPr>
          <w:rFonts w:ascii="Palatino Linotype" w:eastAsia="Palatino Linotype" w:hAnsi="Palatino Linotype" w:cs="Palatino Linotype"/>
          <w:b/>
          <w:sz w:val="22"/>
          <w:szCs w:val="22"/>
        </w:rPr>
        <w:t xml:space="preserve">Ayuntamiento de </w:t>
      </w:r>
      <w:proofErr w:type="spellStart"/>
      <w:r w:rsidRPr="00564DAF">
        <w:rPr>
          <w:rFonts w:ascii="Palatino Linotype" w:eastAsia="Palatino Linotype" w:hAnsi="Palatino Linotype" w:cs="Palatino Linotype"/>
          <w:b/>
          <w:sz w:val="22"/>
          <w:szCs w:val="22"/>
        </w:rPr>
        <w:t>Temamatla</w:t>
      </w:r>
      <w:proofErr w:type="spellEnd"/>
      <w:r w:rsidRPr="00564DAF">
        <w:rPr>
          <w:rFonts w:ascii="Palatino Linotype" w:eastAsia="Palatino Linotype" w:hAnsi="Palatino Linotype" w:cs="Palatino Linotype"/>
          <w:b/>
          <w:sz w:val="22"/>
          <w:szCs w:val="22"/>
        </w:rPr>
        <w:t xml:space="preserve"> </w:t>
      </w:r>
      <w:r w:rsidRPr="00564DAF">
        <w:rPr>
          <w:rFonts w:ascii="Palatino Linotype" w:eastAsia="Palatino Linotype" w:hAnsi="Palatino Linotype" w:cs="Palatino Linotype"/>
          <w:sz w:val="22"/>
          <w:szCs w:val="22"/>
        </w:rPr>
        <w:t>y se</w:t>
      </w:r>
      <w:r w:rsidRPr="00564DAF">
        <w:rPr>
          <w:rFonts w:ascii="Palatino Linotype" w:eastAsia="Palatino Linotype" w:hAnsi="Palatino Linotype" w:cs="Palatino Linotype"/>
          <w:b/>
          <w:sz w:val="22"/>
          <w:szCs w:val="22"/>
        </w:rPr>
        <w:t xml:space="preserve"> ORDENA </w:t>
      </w:r>
      <w:r w:rsidRPr="00564DAF">
        <w:rPr>
          <w:rFonts w:ascii="Palatino Linotype" w:eastAsia="Palatino Linotype" w:hAnsi="Palatino Linotype" w:cs="Palatino Linotype"/>
          <w:sz w:val="22"/>
          <w:szCs w:val="22"/>
        </w:rPr>
        <w:t xml:space="preserve">entregar vía Sistema de Acceso a la Información Mexiquense (SAIMEX), de ser procedente en versión pública, </w:t>
      </w:r>
      <w:r w:rsidRPr="00564DAF">
        <w:rPr>
          <w:rFonts w:ascii="Palatino Linotype" w:eastAsia="Palatino Linotype" w:hAnsi="Palatino Linotype" w:cs="Palatino Linotype"/>
          <w:b/>
          <w:sz w:val="22"/>
          <w:szCs w:val="22"/>
          <w:u w:val="single"/>
        </w:rPr>
        <w:t>del primero de enero de dos mil veintidós al cuatro de octubre de dos mil veinticuatro</w:t>
      </w:r>
      <w:r w:rsidRPr="00564DAF">
        <w:rPr>
          <w:rFonts w:ascii="Palatino Linotype" w:eastAsia="Palatino Linotype" w:hAnsi="Palatino Linotype" w:cs="Palatino Linotype"/>
          <w:b/>
          <w:sz w:val="22"/>
          <w:szCs w:val="22"/>
        </w:rPr>
        <w:t xml:space="preserve">, los documentos donde conste lo  siguiente: </w:t>
      </w:r>
    </w:p>
    <w:p w14:paraId="01B8C855" w14:textId="77777777" w:rsidR="003E7310" w:rsidRPr="00564DAF" w:rsidRDefault="003E7310">
      <w:pPr>
        <w:spacing w:line="360" w:lineRule="auto"/>
        <w:ind w:right="48"/>
        <w:jc w:val="both"/>
        <w:rPr>
          <w:rFonts w:ascii="Palatino Linotype" w:eastAsia="Palatino Linotype" w:hAnsi="Palatino Linotype" w:cs="Palatino Linotype"/>
          <w:b/>
          <w:sz w:val="22"/>
          <w:szCs w:val="22"/>
        </w:rPr>
      </w:pPr>
    </w:p>
    <w:p w14:paraId="28EA1E93" w14:textId="4143B134" w:rsidR="003E7310" w:rsidRPr="00564DAF" w:rsidRDefault="002529DA">
      <w:pPr>
        <w:numPr>
          <w:ilvl w:val="0"/>
          <w:numId w:val="8"/>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color w:val="000000"/>
          <w:sz w:val="22"/>
          <w:szCs w:val="22"/>
        </w:rPr>
        <w:lastRenderedPageBreak/>
        <w:t>Gasto semanal del comedor comunitario, el ingreso semanal, el número de comidas elaboradas por semana y el estudio técnico de costo beneficio realizado para este servicio</w:t>
      </w:r>
      <w:r w:rsidR="00A77E1B" w:rsidRPr="00564DAF">
        <w:rPr>
          <w:rFonts w:ascii="Palatino Linotype" w:eastAsia="Palatino Linotype" w:hAnsi="Palatino Linotype" w:cs="Palatino Linotype"/>
          <w:color w:val="000000"/>
          <w:sz w:val="22"/>
          <w:szCs w:val="22"/>
        </w:rPr>
        <w:t xml:space="preserve">, </w:t>
      </w:r>
      <w:r w:rsidR="00A77E1B" w:rsidRPr="00564DAF">
        <w:rPr>
          <w:rFonts w:ascii="Palatino Linotype" w:eastAsia="Palatino Linotype" w:hAnsi="Palatino Linotype" w:cs="Palatino Linotype"/>
          <w:b/>
          <w:sz w:val="22"/>
          <w:szCs w:val="22"/>
          <w:u w:val="single"/>
        </w:rPr>
        <w:t>al dos  de octubre de dos mil veinticuatro.</w:t>
      </w:r>
    </w:p>
    <w:p w14:paraId="38A3C200" w14:textId="77777777" w:rsidR="003E7310" w:rsidRPr="00564DAF" w:rsidRDefault="002529DA">
      <w:pPr>
        <w:numPr>
          <w:ilvl w:val="0"/>
          <w:numId w:val="8"/>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sz w:val="22"/>
          <w:szCs w:val="22"/>
        </w:rPr>
      </w:pPr>
      <w:r w:rsidRPr="00564DAF">
        <w:rPr>
          <w:rFonts w:ascii="Palatino Linotype" w:eastAsia="Palatino Linotype" w:hAnsi="Palatino Linotype" w:cs="Palatino Linotype"/>
          <w:color w:val="000000"/>
          <w:sz w:val="22"/>
          <w:szCs w:val="22"/>
        </w:rPr>
        <w:t>Monto erogado por siguientes gastos adjuntando las pólizas de egresos, facturas y respaldos documentales de:</w:t>
      </w:r>
    </w:p>
    <w:p w14:paraId="7D56473F" w14:textId="77777777" w:rsidR="003E7310" w:rsidRPr="00564DAF" w:rsidRDefault="003E7310">
      <w:pPr>
        <w:pBdr>
          <w:top w:val="nil"/>
          <w:left w:val="nil"/>
          <w:bottom w:val="nil"/>
          <w:right w:val="nil"/>
          <w:between w:val="nil"/>
        </w:pBdr>
        <w:spacing w:line="360" w:lineRule="auto"/>
        <w:ind w:left="720" w:right="48"/>
        <w:jc w:val="both"/>
        <w:rPr>
          <w:rFonts w:ascii="Palatino Linotype" w:eastAsia="Palatino Linotype" w:hAnsi="Palatino Linotype" w:cs="Palatino Linotype"/>
          <w:b/>
          <w:color w:val="000000"/>
          <w:sz w:val="22"/>
          <w:szCs w:val="22"/>
        </w:rPr>
      </w:pPr>
    </w:p>
    <w:p w14:paraId="71F84680"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renta de escenarios, y plantas de energía eléctrica.</w:t>
      </w:r>
    </w:p>
    <w:p w14:paraId="5CB59E33" w14:textId="77777777" w:rsidR="003E7310" w:rsidRPr="00564DAF" w:rsidRDefault="003E7310">
      <w:pPr>
        <w:tabs>
          <w:tab w:val="left" w:pos="284"/>
        </w:tabs>
        <w:spacing w:line="360" w:lineRule="auto"/>
        <w:ind w:left="1134" w:right="822"/>
        <w:jc w:val="both"/>
        <w:rPr>
          <w:rFonts w:ascii="Palatino Linotype" w:eastAsia="Palatino Linotype" w:hAnsi="Palatino Linotype" w:cs="Palatino Linotype"/>
          <w:color w:val="000000"/>
          <w:sz w:val="22"/>
          <w:szCs w:val="22"/>
        </w:rPr>
      </w:pPr>
    </w:p>
    <w:p w14:paraId="3E82F48D"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Gasto ejercido por concepto de adornos de las explanadas de </w:t>
      </w:r>
      <w:proofErr w:type="spellStart"/>
      <w:r w:rsidRPr="00564DAF">
        <w:rPr>
          <w:rFonts w:ascii="Palatino Linotype" w:eastAsia="Palatino Linotype" w:hAnsi="Palatino Linotype" w:cs="Palatino Linotype"/>
          <w:color w:val="000000"/>
          <w:sz w:val="22"/>
          <w:szCs w:val="22"/>
        </w:rPr>
        <w:t>Temamatla</w:t>
      </w:r>
      <w:proofErr w:type="spellEnd"/>
      <w:r w:rsidRPr="00564DAF">
        <w:rPr>
          <w:rFonts w:ascii="Palatino Linotype" w:eastAsia="Palatino Linotype" w:hAnsi="Palatino Linotype" w:cs="Palatino Linotype"/>
          <w:color w:val="000000"/>
          <w:sz w:val="22"/>
          <w:szCs w:val="22"/>
        </w:rPr>
        <w:t xml:space="preserve">, </w:t>
      </w:r>
      <w:proofErr w:type="spellStart"/>
      <w:r w:rsidRPr="00564DAF">
        <w:rPr>
          <w:rFonts w:ascii="Palatino Linotype" w:eastAsia="Palatino Linotype" w:hAnsi="Palatino Linotype" w:cs="Palatino Linotype"/>
          <w:color w:val="000000"/>
          <w:sz w:val="22"/>
          <w:szCs w:val="22"/>
        </w:rPr>
        <w:t>Zula</w:t>
      </w:r>
      <w:proofErr w:type="spellEnd"/>
      <w:r w:rsidRPr="00564DAF">
        <w:rPr>
          <w:rFonts w:ascii="Palatino Linotype" w:eastAsia="Palatino Linotype" w:hAnsi="Palatino Linotype" w:cs="Palatino Linotype"/>
          <w:color w:val="000000"/>
          <w:sz w:val="22"/>
          <w:szCs w:val="22"/>
        </w:rPr>
        <w:t xml:space="preserve"> y Reyes, desglosado por año y por festividad.</w:t>
      </w:r>
    </w:p>
    <w:p w14:paraId="40EC9FE3" w14:textId="77777777" w:rsidR="003E7310" w:rsidRPr="00564DAF" w:rsidRDefault="003E7310">
      <w:pPr>
        <w:tabs>
          <w:tab w:val="left" w:pos="284"/>
        </w:tabs>
        <w:spacing w:line="360" w:lineRule="auto"/>
        <w:ind w:left="1134" w:right="822"/>
        <w:jc w:val="both"/>
        <w:rPr>
          <w:rFonts w:ascii="Palatino Linotype" w:eastAsia="Palatino Linotype" w:hAnsi="Palatino Linotype" w:cs="Palatino Linotype"/>
          <w:color w:val="000000"/>
          <w:sz w:val="22"/>
          <w:szCs w:val="22"/>
        </w:rPr>
      </w:pPr>
    </w:p>
    <w:p w14:paraId="50BE9910"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apoyos a mayordomías, grupos voluntarios y asociaciones religiosas, desglosado por año y por festividad.</w:t>
      </w:r>
    </w:p>
    <w:p w14:paraId="3B02CD3C" w14:textId="77777777" w:rsidR="003E7310" w:rsidRPr="00564DAF" w:rsidRDefault="003E7310">
      <w:pPr>
        <w:tabs>
          <w:tab w:val="left" w:pos="284"/>
        </w:tabs>
        <w:spacing w:line="360" w:lineRule="auto"/>
        <w:ind w:left="1134" w:right="822"/>
        <w:jc w:val="both"/>
        <w:rPr>
          <w:rFonts w:ascii="Palatino Linotype" w:eastAsia="Palatino Linotype" w:hAnsi="Palatino Linotype" w:cs="Palatino Linotype"/>
          <w:color w:val="000000"/>
          <w:sz w:val="22"/>
          <w:szCs w:val="22"/>
        </w:rPr>
      </w:pPr>
    </w:p>
    <w:p w14:paraId="75884924"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del desfile navideño realizado los años 2022 y 2023, desglosado por año y por festividad.</w:t>
      </w:r>
    </w:p>
    <w:p w14:paraId="086ADBD3" w14:textId="77777777" w:rsidR="003E7310" w:rsidRPr="00564DAF" w:rsidRDefault="003E7310">
      <w:pPr>
        <w:pBdr>
          <w:top w:val="nil"/>
          <w:left w:val="nil"/>
          <w:bottom w:val="nil"/>
          <w:right w:val="nil"/>
          <w:between w:val="nil"/>
        </w:pBdr>
        <w:ind w:left="1134"/>
        <w:rPr>
          <w:rFonts w:ascii="Palatino Linotype" w:eastAsia="Palatino Linotype" w:hAnsi="Palatino Linotype" w:cs="Palatino Linotype"/>
          <w:color w:val="000000"/>
          <w:sz w:val="22"/>
          <w:szCs w:val="22"/>
        </w:rPr>
      </w:pPr>
    </w:p>
    <w:p w14:paraId="067FD6F1"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las posadas navideñas desglosado por año y por festividad.</w:t>
      </w:r>
    </w:p>
    <w:p w14:paraId="7165923F" w14:textId="77777777" w:rsidR="003E7310" w:rsidRPr="00564DAF" w:rsidRDefault="003E7310">
      <w:pPr>
        <w:pBdr>
          <w:top w:val="nil"/>
          <w:left w:val="nil"/>
          <w:bottom w:val="nil"/>
          <w:right w:val="nil"/>
          <w:between w:val="nil"/>
        </w:pBdr>
        <w:ind w:left="1134"/>
        <w:rPr>
          <w:rFonts w:ascii="Palatino Linotype" w:eastAsia="Palatino Linotype" w:hAnsi="Palatino Linotype" w:cs="Palatino Linotype"/>
          <w:color w:val="000000"/>
          <w:sz w:val="22"/>
          <w:szCs w:val="22"/>
        </w:rPr>
      </w:pPr>
    </w:p>
    <w:p w14:paraId="60A86BA7"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la feria de la calabaza, desglosado por año y por festividad.</w:t>
      </w:r>
    </w:p>
    <w:p w14:paraId="3836CDBF" w14:textId="77777777" w:rsidR="003E7310" w:rsidRPr="00564DAF" w:rsidRDefault="003E7310">
      <w:pPr>
        <w:pBdr>
          <w:top w:val="nil"/>
          <w:left w:val="nil"/>
          <w:bottom w:val="nil"/>
          <w:right w:val="nil"/>
          <w:between w:val="nil"/>
        </w:pBdr>
        <w:ind w:left="1134"/>
        <w:rPr>
          <w:rFonts w:ascii="Palatino Linotype" w:eastAsia="Palatino Linotype" w:hAnsi="Palatino Linotype" w:cs="Palatino Linotype"/>
          <w:color w:val="000000"/>
          <w:sz w:val="22"/>
          <w:szCs w:val="22"/>
        </w:rPr>
      </w:pPr>
    </w:p>
    <w:p w14:paraId="297FD754"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convivios de fin de año de servidores públicos, desglosado por año y por festividad.</w:t>
      </w:r>
    </w:p>
    <w:p w14:paraId="28747B2C" w14:textId="77777777" w:rsidR="003E7310" w:rsidRPr="00564DAF" w:rsidRDefault="003E7310">
      <w:pPr>
        <w:tabs>
          <w:tab w:val="left" w:pos="284"/>
        </w:tabs>
        <w:spacing w:line="360" w:lineRule="auto"/>
        <w:ind w:left="1134" w:right="822"/>
        <w:jc w:val="both"/>
        <w:rPr>
          <w:rFonts w:ascii="Palatino Linotype" w:eastAsia="Palatino Linotype" w:hAnsi="Palatino Linotype" w:cs="Palatino Linotype"/>
          <w:color w:val="000000"/>
          <w:sz w:val="22"/>
          <w:szCs w:val="22"/>
        </w:rPr>
      </w:pPr>
    </w:p>
    <w:p w14:paraId="17A60FAB"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despensas entregadas a servidores, desglosado por año.</w:t>
      </w:r>
    </w:p>
    <w:p w14:paraId="58B3CDF0" w14:textId="77777777" w:rsidR="003E7310" w:rsidRPr="00564DAF" w:rsidRDefault="003E7310">
      <w:pPr>
        <w:tabs>
          <w:tab w:val="left" w:pos="284"/>
        </w:tabs>
        <w:spacing w:line="360" w:lineRule="auto"/>
        <w:ind w:left="1134" w:right="822"/>
        <w:jc w:val="both"/>
        <w:rPr>
          <w:rFonts w:ascii="Palatino Linotype" w:eastAsia="Palatino Linotype" w:hAnsi="Palatino Linotype" w:cs="Palatino Linotype"/>
          <w:color w:val="000000"/>
          <w:sz w:val="22"/>
          <w:szCs w:val="22"/>
        </w:rPr>
      </w:pPr>
    </w:p>
    <w:p w14:paraId="04F06095"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  Gasto ejercido por concepto de la elaboración del Plan de Desarrollo Municipal, desglosado por año.</w:t>
      </w:r>
    </w:p>
    <w:p w14:paraId="14B5F94A" w14:textId="77777777" w:rsidR="003E7310" w:rsidRPr="00564DAF" w:rsidRDefault="003E7310">
      <w:pPr>
        <w:tabs>
          <w:tab w:val="left" w:pos="284"/>
        </w:tabs>
        <w:spacing w:line="360" w:lineRule="auto"/>
        <w:ind w:left="1134" w:right="822"/>
        <w:jc w:val="both"/>
        <w:rPr>
          <w:rFonts w:ascii="Palatino Linotype" w:eastAsia="Palatino Linotype" w:hAnsi="Palatino Linotype" w:cs="Palatino Linotype"/>
          <w:color w:val="000000"/>
          <w:sz w:val="22"/>
          <w:szCs w:val="22"/>
        </w:rPr>
      </w:pPr>
    </w:p>
    <w:p w14:paraId="24295876"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la publicación del Plan de Desarrollo Municipal.</w:t>
      </w:r>
    </w:p>
    <w:p w14:paraId="613372C5" w14:textId="77777777" w:rsidR="003E7310" w:rsidRPr="00564DAF" w:rsidRDefault="003E7310">
      <w:pPr>
        <w:pBdr>
          <w:top w:val="nil"/>
          <w:left w:val="nil"/>
          <w:bottom w:val="nil"/>
          <w:right w:val="nil"/>
          <w:between w:val="nil"/>
        </w:pBdr>
        <w:ind w:left="1134"/>
        <w:rPr>
          <w:rFonts w:ascii="Palatino Linotype" w:eastAsia="Palatino Linotype" w:hAnsi="Palatino Linotype" w:cs="Palatino Linotype"/>
          <w:color w:val="000000"/>
          <w:sz w:val="22"/>
          <w:szCs w:val="22"/>
        </w:rPr>
      </w:pPr>
    </w:p>
    <w:p w14:paraId="0DC6C97C"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 xml:space="preserve">   Gasto ejercido por concepto de la actualización del Plan de Desarrollo Urbano municipal.</w:t>
      </w:r>
    </w:p>
    <w:p w14:paraId="1E2C4C53" w14:textId="77777777" w:rsidR="003E7310" w:rsidRPr="00564DAF" w:rsidRDefault="003E7310">
      <w:pPr>
        <w:pBdr>
          <w:top w:val="nil"/>
          <w:left w:val="nil"/>
          <w:bottom w:val="nil"/>
          <w:right w:val="nil"/>
          <w:between w:val="nil"/>
        </w:pBdr>
        <w:ind w:left="1134"/>
        <w:rPr>
          <w:rFonts w:ascii="Palatino Linotype" w:eastAsia="Palatino Linotype" w:hAnsi="Palatino Linotype" w:cs="Palatino Linotype"/>
          <w:color w:val="000000"/>
          <w:sz w:val="22"/>
          <w:szCs w:val="22"/>
        </w:rPr>
      </w:pPr>
    </w:p>
    <w:p w14:paraId="2478E16C"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la compra de roscas de reyes durante los años 2022, 2023 y 2024.</w:t>
      </w:r>
    </w:p>
    <w:p w14:paraId="4C6CBAD5" w14:textId="77777777" w:rsidR="003E7310" w:rsidRPr="00564DAF" w:rsidRDefault="003E7310">
      <w:pPr>
        <w:pBdr>
          <w:top w:val="nil"/>
          <w:left w:val="nil"/>
          <w:bottom w:val="nil"/>
          <w:right w:val="nil"/>
          <w:between w:val="nil"/>
        </w:pBdr>
        <w:ind w:left="1134"/>
        <w:rPr>
          <w:rFonts w:ascii="Palatino Linotype" w:eastAsia="Palatino Linotype" w:hAnsi="Palatino Linotype" w:cs="Palatino Linotype"/>
          <w:color w:val="000000"/>
          <w:sz w:val="22"/>
          <w:szCs w:val="22"/>
        </w:rPr>
      </w:pPr>
    </w:p>
    <w:p w14:paraId="02486BFA" w14:textId="77777777" w:rsidR="003E7310" w:rsidRPr="00564DAF" w:rsidRDefault="002529DA">
      <w:pPr>
        <w:numPr>
          <w:ilvl w:val="0"/>
          <w:numId w:val="6"/>
        </w:numPr>
        <w:tabs>
          <w:tab w:val="left" w:pos="284"/>
        </w:tabs>
        <w:spacing w:line="360" w:lineRule="auto"/>
        <w:ind w:left="1134" w:right="822" w:firstLine="0"/>
        <w:jc w:val="both"/>
        <w:rPr>
          <w:rFonts w:ascii="Palatino Linotype" w:eastAsia="Palatino Linotype" w:hAnsi="Palatino Linotype" w:cs="Palatino Linotype"/>
          <w:color w:val="000000"/>
          <w:sz w:val="22"/>
          <w:szCs w:val="22"/>
        </w:rPr>
      </w:pPr>
      <w:r w:rsidRPr="00564DAF">
        <w:rPr>
          <w:rFonts w:ascii="Palatino Linotype" w:eastAsia="Palatino Linotype" w:hAnsi="Palatino Linotype" w:cs="Palatino Linotype"/>
          <w:color w:val="000000"/>
          <w:sz w:val="22"/>
          <w:szCs w:val="22"/>
        </w:rPr>
        <w:t>Gasto ejercido por concepto de adquisición de plantas, nochebuenas y macetas.</w:t>
      </w:r>
    </w:p>
    <w:p w14:paraId="2F630D32" w14:textId="77777777" w:rsidR="003E7310" w:rsidRPr="00564DAF" w:rsidRDefault="003E7310">
      <w:pPr>
        <w:pBdr>
          <w:top w:val="nil"/>
          <w:left w:val="nil"/>
          <w:bottom w:val="nil"/>
          <w:right w:val="nil"/>
          <w:between w:val="nil"/>
        </w:pBdr>
        <w:ind w:left="1134"/>
        <w:rPr>
          <w:rFonts w:ascii="Palatino Linotype" w:eastAsia="Palatino Linotype" w:hAnsi="Palatino Linotype" w:cs="Palatino Linotype"/>
          <w:color w:val="000000"/>
          <w:sz w:val="22"/>
          <w:szCs w:val="22"/>
        </w:rPr>
      </w:pPr>
    </w:p>
    <w:p w14:paraId="05FDF390" w14:textId="77777777" w:rsidR="003E7310" w:rsidRPr="00564DAF" w:rsidRDefault="002529DA">
      <w:pPr>
        <w:tabs>
          <w:tab w:val="left" w:pos="8080"/>
        </w:tabs>
        <w:spacing w:line="360" w:lineRule="auto"/>
        <w:ind w:right="48"/>
        <w:jc w:val="both"/>
        <w:rPr>
          <w:rFonts w:ascii="Palatino Linotype" w:eastAsia="Palatino Linotype" w:hAnsi="Palatino Linotype" w:cs="Palatino Linotype"/>
          <w:b/>
          <w:sz w:val="22"/>
          <w:szCs w:val="22"/>
        </w:rPr>
      </w:pPr>
      <w:r w:rsidRPr="00564DAF">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564DAF">
        <w:rPr>
          <w:rFonts w:ascii="Palatino Linotype" w:eastAsia="Palatino Linotype" w:hAnsi="Palatino Linotype" w:cs="Palatino Linotype"/>
          <w:b/>
          <w:sz w:val="22"/>
          <w:szCs w:val="22"/>
        </w:rPr>
        <w:t>EL RECURRENTE.</w:t>
      </w:r>
    </w:p>
    <w:p w14:paraId="7A758EDC" w14:textId="77777777" w:rsidR="003E7310" w:rsidRPr="00564DAF" w:rsidRDefault="003E7310">
      <w:pPr>
        <w:tabs>
          <w:tab w:val="left" w:pos="8080"/>
        </w:tabs>
        <w:spacing w:line="360" w:lineRule="auto"/>
        <w:ind w:right="48"/>
        <w:jc w:val="both"/>
        <w:rPr>
          <w:rFonts w:ascii="Palatino Linotype" w:eastAsia="Palatino Linotype" w:hAnsi="Palatino Linotype" w:cs="Palatino Linotype"/>
          <w:b/>
          <w:sz w:val="22"/>
          <w:szCs w:val="22"/>
        </w:rPr>
      </w:pPr>
    </w:p>
    <w:p w14:paraId="0AF68CEE" w14:textId="77777777" w:rsidR="003E7310" w:rsidRPr="00564DAF" w:rsidRDefault="002529DA">
      <w:pPr>
        <w:tabs>
          <w:tab w:val="left" w:pos="8080"/>
        </w:tabs>
        <w:spacing w:line="360" w:lineRule="auto"/>
        <w:ind w:right="48"/>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sz w:val="22"/>
          <w:szCs w:val="22"/>
        </w:rPr>
        <w:lastRenderedPageBreak/>
        <w:t>En el supuesto en el que en algún periodo de los que se ordena la entrega de información, no haya erogado recursos por conceptos referidos, bastará con que así lo haga del conocimiento de la parte Recurrente, en términos del artículo 19, párrafo segundo de la Ley de Transparencia y Acceso a la Información Pública del Estado de México y Municipios.</w:t>
      </w:r>
    </w:p>
    <w:p w14:paraId="2F893571" w14:textId="77777777" w:rsidR="003E7310" w:rsidRPr="00564DAF" w:rsidRDefault="003E7310">
      <w:pPr>
        <w:tabs>
          <w:tab w:val="left" w:pos="8080"/>
        </w:tabs>
        <w:spacing w:line="360" w:lineRule="auto"/>
        <w:ind w:right="48"/>
        <w:jc w:val="both"/>
        <w:rPr>
          <w:rFonts w:ascii="Palatino Linotype" w:eastAsia="Palatino Linotype" w:hAnsi="Palatino Linotype" w:cs="Palatino Linotype"/>
          <w:sz w:val="22"/>
          <w:szCs w:val="22"/>
        </w:rPr>
      </w:pPr>
    </w:p>
    <w:p w14:paraId="3DD4059F" w14:textId="77777777" w:rsidR="003E7310" w:rsidRPr="00564DAF" w:rsidRDefault="002529DA">
      <w:pPr>
        <w:tabs>
          <w:tab w:val="left" w:pos="8080"/>
        </w:tabs>
        <w:spacing w:line="360" w:lineRule="auto"/>
        <w:ind w:right="48"/>
        <w:jc w:val="both"/>
        <w:rPr>
          <w:rFonts w:ascii="Palatino Linotype" w:eastAsia="Palatino Linotype" w:hAnsi="Palatino Linotype" w:cs="Palatino Linotype"/>
          <w:color w:val="222222"/>
          <w:sz w:val="22"/>
          <w:szCs w:val="22"/>
        </w:rPr>
      </w:pPr>
      <w:r w:rsidRPr="00564DAF">
        <w:rPr>
          <w:rFonts w:ascii="Palatino Linotype" w:eastAsia="Palatino Linotype" w:hAnsi="Palatino Linotype" w:cs="Palatino Linotype"/>
          <w:b/>
          <w:sz w:val="22"/>
          <w:szCs w:val="22"/>
        </w:rPr>
        <w:t xml:space="preserve">TERCERO. Notifíquese </w:t>
      </w:r>
      <w:r w:rsidRPr="00564DAF">
        <w:rPr>
          <w:rFonts w:ascii="Palatino Linotype" w:eastAsia="Palatino Linotype" w:hAnsi="Palatino Linotype" w:cs="Palatino Linotype"/>
          <w:sz w:val="22"/>
          <w:szCs w:val="22"/>
        </w:rPr>
        <w:t xml:space="preserve">vía </w:t>
      </w:r>
      <w:r w:rsidRPr="00564DAF">
        <w:rPr>
          <w:rFonts w:ascii="Palatino Linotype" w:eastAsia="Palatino Linotype" w:hAnsi="Palatino Linotype" w:cs="Palatino Linotype"/>
          <w:b/>
          <w:sz w:val="22"/>
          <w:szCs w:val="22"/>
        </w:rPr>
        <w:t>SAIMEX,</w:t>
      </w:r>
      <w:r w:rsidRPr="00564DAF">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E868E0" w14:textId="77777777" w:rsidR="003E7310" w:rsidRPr="00564DAF" w:rsidRDefault="003E7310">
      <w:pPr>
        <w:tabs>
          <w:tab w:val="left" w:pos="8080"/>
        </w:tabs>
        <w:spacing w:line="360" w:lineRule="auto"/>
        <w:ind w:right="48"/>
        <w:jc w:val="both"/>
        <w:rPr>
          <w:rFonts w:ascii="Palatino Linotype" w:eastAsia="Palatino Linotype" w:hAnsi="Palatino Linotype" w:cs="Palatino Linotype"/>
          <w:color w:val="222222"/>
          <w:sz w:val="22"/>
          <w:szCs w:val="22"/>
        </w:rPr>
      </w:pPr>
    </w:p>
    <w:p w14:paraId="340C111F" w14:textId="77777777" w:rsidR="003E7310" w:rsidRPr="00564DAF" w:rsidRDefault="002529DA">
      <w:pPr>
        <w:shd w:val="clear" w:color="auto" w:fill="FFFFFF"/>
        <w:spacing w:line="360" w:lineRule="auto"/>
        <w:ind w:right="48"/>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CUARTO. Notifíquese al RECURRENTE</w:t>
      </w:r>
      <w:r w:rsidRPr="00564DAF">
        <w:rPr>
          <w:rFonts w:ascii="Palatino Linotype" w:eastAsia="Palatino Linotype" w:hAnsi="Palatino Linotype" w:cs="Palatino Linotype"/>
          <w:sz w:val="22"/>
          <w:szCs w:val="22"/>
        </w:rPr>
        <w:t xml:space="preserve"> la presente resolución vía SAIMEX.</w:t>
      </w:r>
    </w:p>
    <w:p w14:paraId="4DF9B17F" w14:textId="77777777" w:rsidR="003E7310" w:rsidRPr="00564DAF" w:rsidRDefault="003E7310">
      <w:pPr>
        <w:shd w:val="clear" w:color="auto" w:fill="FFFFFF"/>
        <w:spacing w:line="360" w:lineRule="auto"/>
        <w:ind w:right="48"/>
        <w:jc w:val="both"/>
        <w:rPr>
          <w:rFonts w:ascii="Palatino Linotype" w:eastAsia="Palatino Linotype" w:hAnsi="Palatino Linotype" w:cs="Palatino Linotype"/>
          <w:b/>
          <w:color w:val="FF0000"/>
          <w:sz w:val="22"/>
          <w:szCs w:val="22"/>
        </w:rPr>
      </w:pPr>
    </w:p>
    <w:p w14:paraId="7F1B29CD" w14:textId="77777777" w:rsidR="003E7310" w:rsidRPr="00564DAF" w:rsidRDefault="002529DA">
      <w:pPr>
        <w:spacing w:line="360" w:lineRule="auto"/>
        <w:ind w:right="48"/>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b/>
          <w:sz w:val="22"/>
          <w:szCs w:val="22"/>
        </w:rPr>
        <w:t>QUINTO.</w:t>
      </w:r>
      <w:r w:rsidRPr="00564DAF">
        <w:rPr>
          <w:rFonts w:ascii="Palatino Linotype" w:eastAsia="Palatino Linotype" w:hAnsi="Palatino Linotype" w:cs="Palatino Linotype"/>
          <w:sz w:val="22"/>
          <w:szCs w:val="22"/>
        </w:rPr>
        <w:t xml:space="preserve"> Se hace del conocimiento del </w:t>
      </w:r>
      <w:r w:rsidRPr="00564DAF">
        <w:rPr>
          <w:rFonts w:ascii="Palatino Linotype" w:eastAsia="Palatino Linotype" w:hAnsi="Palatino Linotype" w:cs="Palatino Linotype"/>
          <w:b/>
          <w:sz w:val="22"/>
          <w:szCs w:val="22"/>
        </w:rPr>
        <w:t>RECURRENTE</w:t>
      </w:r>
      <w:r w:rsidRPr="00564DAF">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01FA76A" w14:textId="77777777" w:rsidR="003E7310" w:rsidRPr="00564DAF" w:rsidRDefault="003E7310">
      <w:pPr>
        <w:spacing w:line="360" w:lineRule="auto"/>
        <w:ind w:right="48"/>
        <w:jc w:val="both"/>
        <w:rPr>
          <w:rFonts w:ascii="Palatino Linotype" w:eastAsia="Palatino Linotype" w:hAnsi="Palatino Linotype" w:cs="Palatino Linotype"/>
          <w:color w:val="000000"/>
          <w:sz w:val="22"/>
          <w:szCs w:val="22"/>
        </w:rPr>
      </w:pPr>
    </w:p>
    <w:p w14:paraId="696676C8" w14:textId="77777777" w:rsidR="003E7310" w:rsidRPr="00564DAF" w:rsidRDefault="002529DA">
      <w:pPr>
        <w:spacing w:line="360" w:lineRule="auto"/>
        <w:ind w:right="48"/>
        <w:jc w:val="both"/>
        <w:rPr>
          <w:rFonts w:ascii="Palatino Linotype" w:eastAsia="Palatino Linotype" w:hAnsi="Palatino Linotype" w:cs="Palatino Linotype"/>
          <w:sz w:val="22"/>
          <w:szCs w:val="22"/>
        </w:rPr>
      </w:pPr>
      <w:r w:rsidRPr="00564DAF">
        <w:rPr>
          <w:rFonts w:ascii="Palatino Linotype" w:eastAsia="Palatino Linotype" w:hAnsi="Palatino Linotype" w:cs="Palatino Linotype"/>
          <w:b/>
          <w:color w:val="000000"/>
          <w:sz w:val="22"/>
          <w:szCs w:val="22"/>
        </w:rPr>
        <w:t xml:space="preserve">SEXTO. </w:t>
      </w:r>
      <w:r w:rsidRPr="00564DAF">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Sujeto </w:t>
      </w:r>
      <w:r w:rsidRPr="00564DAF">
        <w:rPr>
          <w:rFonts w:ascii="Palatino Linotype" w:eastAsia="Palatino Linotype" w:hAnsi="Palatino Linotype" w:cs="Palatino Linotype"/>
          <w:sz w:val="22"/>
          <w:szCs w:val="22"/>
        </w:rPr>
        <w:lastRenderedPageBreak/>
        <w:t>Obligado de manera fundada y motivada, podrá solicitar una ampliación de plazo para el cumplimiento de la presente resolución.</w:t>
      </w:r>
    </w:p>
    <w:p w14:paraId="1AE7B85E" w14:textId="77777777" w:rsidR="003E7310" w:rsidRPr="00564DAF" w:rsidRDefault="003E7310">
      <w:pPr>
        <w:shd w:val="clear" w:color="auto" w:fill="FFFFFF"/>
        <w:spacing w:line="360" w:lineRule="auto"/>
        <w:jc w:val="both"/>
        <w:rPr>
          <w:rFonts w:ascii="Palatino Linotype" w:eastAsia="Palatino Linotype" w:hAnsi="Palatino Linotype" w:cs="Palatino Linotype"/>
          <w:sz w:val="22"/>
          <w:szCs w:val="22"/>
        </w:rPr>
      </w:pPr>
    </w:p>
    <w:p w14:paraId="07E6B9D3" w14:textId="77777777" w:rsidR="00026DAB" w:rsidRPr="003C7186" w:rsidRDefault="00026DAB" w:rsidP="00026DAB">
      <w:pPr>
        <w:spacing w:line="360" w:lineRule="auto"/>
        <w:ind w:left="-142" w:right="-234" w:firstLine="1"/>
        <w:jc w:val="both"/>
        <w:rPr>
          <w:rFonts w:ascii="Palatino Linotype" w:hAnsi="Palatino Linotype"/>
        </w:rPr>
      </w:pPr>
      <w:r w:rsidRPr="00564DA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2" w:name="_GoBack"/>
      <w:bookmarkEnd w:id="12"/>
      <w:r w:rsidRPr="003C7186">
        <w:rPr>
          <w:rFonts w:ascii="Palatino Linotype" w:hAnsi="Palatino Linotype"/>
        </w:rPr>
        <w:t xml:space="preserve"> </w:t>
      </w:r>
    </w:p>
    <w:p w14:paraId="1EA58D13" w14:textId="77777777" w:rsidR="003E7310" w:rsidRDefault="003E7310">
      <w:pPr>
        <w:rPr>
          <w:rFonts w:ascii="Palatino Linotype" w:eastAsia="Palatino Linotype" w:hAnsi="Palatino Linotype" w:cs="Palatino Linotype"/>
          <w:sz w:val="22"/>
          <w:szCs w:val="22"/>
        </w:rPr>
      </w:pPr>
    </w:p>
    <w:sectPr w:rsidR="003E7310">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6262A" w14:textId="77777777" w:rsidR="00566660" w:rsidRDefault="00566660">
      <w:r>
        <w:separator/>
      </w:r>
    </w:p>
  </w:endnote>
  <w:endnote w:type="continuationSeparator" w:id="0">
    <w:p w14:paraId="18D90768" w14:textId="77777777" w:rsidR="00566660" w:rsidRDefault="0056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19D9B" w14:textId="77777777" w:rsidR="003E7310" w:rsidRDefault="002529D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64DAF">
      <w:rPr>
        <w:b/>
        <w:noProof/>
        <w:color w:val="000000"/>
      </w:rPr>
      <w:t>66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64DAF">
      <w:rPr>
        <w:b/>
        <w:noProof/>
        <w:color w:val="000000"/>
      </w:rPr>
      <w:t>68</w:t>
    </w:r>
    <w:r>
      <w:rPr>
        <w:b/>
        <w:color w:val="000000"/>
      </w:rPr>
      <w:fldChar w:fldCharType="end"/>
    </w:r>
  </w:p>
  <w:p w14:paraId="74581BA5" w14:textId="77777777" w:rsidR="003E7310" w:rsidRDefault="003E731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D0DB" w14:textId="77777777" w:rsidR="003E7310" w:rsidRDefault="002529D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64DA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64DAF">
      <w:rPr>
        <w:b/>
        <w:noProof/>
        <w:color w:val="000000"/>
      </w:rPr>
      <w:t>68</w:t>
    </w:r>
    <w:r>
      <w:rPr>
        <w:b/>
        <w:color w:val="000000"/>
      </w:rPr>
      <w:fldChar w:fldCharType="end"/>
    </w:r>
  </w:p>
  <w:p w14:paraId="526B2119" w14:textId="77777777" w:rsidR="003E7310" w:rsidRDefault="003E731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C4EED" w14:textId="77777777" w:rsidR="00566660" w:rsidRDefault="00566660">
      <w:r>
        <w:separator/>
      </w:r>
    </w:p>
  </w:footnote>
  <w:footnote w:type="continuationSeparator" w:id="0">
    <w:p w14:paraId="5F4E75AD" w14:textId="77777777" w:rsidR="00566660" w:rsidRDefault="00566660">
      <w:r>
        <w:continuationSeparator/>
      </w:r>
    </w:p>
  </w:footnote>
  <w:footnote w:id="1">
    <w:p w14:paraId="41B79F24" w14:textId="77777777" w:rsidR="003E7310" w:rsidRDefault="002529D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3C60F149" w14:textId="77777777" w:rsidR="003E7310" w:rsidRDefault="002529D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Políticas Públicas y Cambio Climático. Angélica Rosas Huerta. Profesora- investigadora. Departamento Política y Cultura. División de Ciencias Sociales y Humanidades. </w:t>
      </w:r>
    </w:p>
  </w:footnote>
  <w:footnote w:id="3">
    <w:p w14:paraId="6E1542C0" w14:textId="77777777" w:rsidR="003E7310" w:rsidRDefault="002529D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40AEB9A9" w14:textId="77777777" w:rsidR="003E7310" w:rsidRDefault="002529D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4">
    <w:p w14:paraId="0A155041" w14:textId="77777777" w:rsidR="003E7310" w:rsidRDefault="002529D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BFD8" w14:textId="77777777" w:rsidR="003E7310" w:rsidRDefault="00566660">
    <w:pPr>
      <w:pBdr>
        <w:top w:val="nil"/>
        <w:left w:val="nil"/>
        <w:bottom w:val="nil"/>
        <w:right w:val="nil"/>
        <w:between w:val="nil"/>
      </w:pBdr>
      <w:tabs>
        <w:tab w:val="center" w:pos="4419"/>
        <w:tab w:val="right" w:pos="8838"/>
      </w:tabs>
      <w:rPr>
        <w:color w:val="000000"/>
      </w:rPr>
    </w:pPr>
    <w:r>
      <w:rPr>
        <w:color w:val="000000"/>
      </w:rPr>
      <w:pict w14:anchorId="701D1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DCCC9" w14:textId="77777777" w:rsidR="003E7310" w:rsidRDefault="003E7310">
    <w:pPr>
      <w:widowControl w:val="0"/>
      <w:pBdr>
        <w:top w:val="nil"/>
        <w:left w:val="nil"/>
        <w:bottom w:val="nil"/>
        <w:right w:val="nil"/>
        <w:between w:val="nil"/>
      </w:pBdr>
      <w:spacing w:line="276" w:lineRule="auto"/>
      <w:rPr>
        <w:color w:val="000000"/>
      </w:rPr>
    </w:pPr>
  </w:p>
  <w:tbl>
    <w:tblPr>
      <w:tblStyle w:val="ab"/>
      <w:tblW w:w="9214" w:type="dxa"/>
      <w:tblInd w:w="0" w:type="dxa"/>
      <w:tblLayout w:type="fixed"/>
      <w:tblLook w:val="0400" w:firstRow="0" w:lastRow="0" w:firstColumn="0" w:lastColumn="0" w:noHBand="0" w:noVBand="1"/>
    </w:tblPr>
    <w:tblGrid>
      <w:gridCol w:w="2268"/>
      <w:gridCol w:w="6946"/>
    </w:tblGrid>
    <w:tr w:rsidR="003E7310" w14:paraId="06F1D361" w14:textId="77777777">
      <w:trPr>
        <w:trHeight w:val="1435"/>
      </w:trPr>
      <w:tc>
        <w:tcPr>
          <w:tcW w:w="2268" w:type="dxa"/>
          <w:shd w:val="clear" w:color="auto" w:fill="auto"/>
        </w:tcPr>
        <w:p w14:paraId="55B5FC22" w14:textId="77777777" w:rsidR="003E7310" w:rsidRDefault="003E7310">
          <w:pPr>
            <w:tabs>
              <w:tab w:val="right" w:pos="4273"/>
            </w:tabs>
            <w:rPr>
              <w:rFonts w:ascii="Garamond" w:eastAsia="Garamond" w:hAnsi="Garamond" w:cs="Garamond"/>
              <w:sz w:val="16"/>
              <w:szCs w:val="16"/>
            </w:rPr>
          </w:pPr>
        </w:p>
      </w:tc>
      <w:tc>
        <w:tcPr>
          <w:tcW w:w="6946" w:type="dxa"/>
          <w:shd w:val="clear" w:color="auto" w:fill="auto"/>
        </w:tcPr>
        <w:p w14:paraId="41967845" w14:textId="77777777" w:rsidR="003E7310" w:rsidRDefault="003E7310"/>
        <w:tbl>
          <w:tblPr>
            <w:tblStyle w:val="ac"/>
            <w:tblW w:w="6662" w:type="dxa"/>
            <w:tblInd w:w="40" w:type="dxa"/>
            <w:tblLayout w:type="fixed"/>
            <w:tblLook w:val="0400" w:firstRow="0" w:lastRow="0" w:firstColumn="0" w:lastColumn="0" w:noHBand="0" w:noVBand="1"/>
          </w:tblPr>
          <w:tblGrid>
            <w:gridCol w:w="2551"/>
            <w:gridCol w:w="4111"/>
          </w:tblGrid>
          <w:tr w:rsidR="003E7310" w14:paraId="7A8A3A89" w14:textId="77777777">
            <w:trPr>
              <w:trHeight w:val="150"/>
            </w:trPr>
            <w:tc>
              <w:tcPr>
                <w:tcW w:w="2551" w:type="dxa"/>
                <w:shd w:val="clear" w:color="auto" w:fill="auto"/>
              </w:tcPr>
              <w:p w14:paraId="4490D9B0" w14:textId="77777777" w:rsidR="003E7310" w:rsidRDefault="002529D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3FC20FD" w14:textId="77777777" w:rsidR="003E7310" w:rsidRDefault="002529DA">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06708/INFOEM/IP/RR/2024 y Acumulados</w:t>
                </w:r>
              </w:p>
            </w:tc>
          </w:tr>
          <w:tr w:rsidR="003E7310" w14:paraId="7A1ADED3" w14:textId="77777777">
            <w:trPr>
              <w:trHeight w:val="295"/>
            </w:trPr>
            <w:tc>
              <w:tcPr>
                <w:tcW w:w="2551" w:type="dxa"/>
                <w:shd w:val="clear" w:color="auto" w:fill="auto"/>
              </w:tcPr>
              <w:p w14:paraId="23F4958E" w14:textId="77777777" w:rsidR="003E7310" w:rsidRDefault="002529D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791A1EC2" w14:textId="77777777" w:rsidR="003E7310" w:rsidRDefault="002529DA">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Temamatla</w:t>
                </w:r>
                <w:proofErr w:type="spellEnd"/>
              </w:p>
            </w:tc>
          </w:tr>
          <w:tr w:rsidR="003E7310" w14:paraId="6D4702B0" w14:textId="77777777">
            <w:trPr>
              <w:trHeight w:val="295"/>
            </w:trPr>
            <w:tc>
              <w:tcPr>
                <w:tcW w:w="2551" w:type="dxa"/>
                <w:shd w:val="clear" w:color="auto" w:fill="auto"/>
              </w:tcPr>
              <w:p w14:paraId="73E349A6" w14:textId="77777777" w:rsidR="003E7310" w:rsidRDefault="002529D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718D4F07" w14:textId="77777777" w:rsidR="003E7310" w:rsidRDefault="002529DA">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51DA4C5" w14:textId="77777777" w:rsidR="003E7310" w:rsidRDefault="003E7310">
                <w:pPr>
                  <w:tabs>
                    <w:tab w:val="right" w:pos="8838"/>
                  </w:tabs>
                  <w:ind w:left="-108" w:right="171"/>
                  <w:jc w:val="both"/>
                  <w:rPr>
                    <w:rFonts w:ascii="Palatino Linotype" w:eastAsia="Palatino Linotype" w:hAnsi="Palatino Linotype" w:cs="Palatino Linotype"/>
                    <w:b/>
                    <w:sz w:val="22"/>
                    <w:szCs w:val="22"/>
                  </w:rPr>
                </w:pPr>
              </w:p>
            </w:tc>
          </w:tr>
        </w:tbl>
        <w:p w14:paraId="583F1412" w14:textId="77777777" w:rsidR="003E7310" w:rsidRDefault="003E7310">
          <w:pPr>
            <w:tabs>
              <w:tab w:val="right" w:pos="8838"/>
            </w:tabs>
            <w:ind w:left="-28"/>
            <w:jc w:val="both"/>
            <w:rPr>
              <w:rFonts w:ascii="Arial" w:eastAsia="Arial" w:hAnsi="Arial" w:cs="Arial"/>
              <w:b/>
              <w:sz w:val="22"/>
              <w:szCs w:val="22"/>
            </w:rPr>
          </w:pPr>
        </w:p>
      </w:tc>
    </w:tr>
  </w:tbl>
  <w:p w14:paraId="0646E5BE" w14:textId="77777777" w:rsidR="003E7310" w:rsidRDefault="0056666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28044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2380D" w14:textId="77777777" w:rsidR="003E7310" w:rsidRDefault="003E7310">
    <w:pPr>
      <w:widowControl w:val="0"/>
      <w:pBdr>
        <w:top w:val="nil"/>
        <w:left w:val="nil"/>
        <w:bottom w:val="nil"/>
        <w:right w:val="nil"/>
        <w:between w:val="nil"/>
      </w:pBdr>
      <w:spacing w:line="276" w:lineRule="auto"/>
      <w:rPr>
        <w:color w:val="000000"/>
        <w:sz w:val="14"/>
        <w:szCs w:val="14"/>
      </w:rPr>
    </w:pPr>
  </w:p>
  <w:tbl>
    <w:tblPr>
      <w:tblStyle w:val="ad"/>
      <w:tblW w:w="9072" w:type="dxa"/>
      <w:tblInd w:w="0" w:type="dxa"/>
      <w:tblLayout w:type="fixed"/>
      <w:tblLook w:val="0400" w:firstRow="0" w:lastRow="0" w:firstColumn="0" w:lastColumn="0" w:noHBand="0" w:noVBand="1"/>
    </w:tblPr>
    <w:tblGrid>
      <w:gridCol w:w="2268"/>
      <w:gridCol w:w="6804"/>
    </w:tblGrid>
    <w:tr w:rsidR="003E7310" w14:paraId="5D0858E5" w14:textId="77777777">
      <w:trPr>
        <w:trHeight w:val="1435"/>
      </w:trPr>
      <w:tc>
        <w:tcPr>
          <w:tcW w:w="2268" w:type="dxa"/>
          <w:shd w:val="clear" w:color="auto" w:fill="auto"/>
        </w:tcPr>
        <w:p w14:paraId="7F0CF91A" w14:textId="77777777" w:rsidR="003E7310" w:rsidRDefault="003E7310">
          <w:pPr>
            <w:tabs>
              <w:tab w:val="right" w:pos="4273"/>
            </w:tabs>
            <w:rPr>
              <w:rFonts w:ascii="Garamond" w:eastAsia="Garamond" w:hAnsi="Garamond" w:cs="Garamond"/>
              <w:sz w:val="22"/>
              <w:szCs w:val="22"/>
            </w:rPr>
          </w:pPr>
        </w:p>
      </w:tc>
      <w:tc>
        <w:tcPr>
          <w:tcW w:w="6804" w:type="dxa"/>
          <w:shd w:val="clear" w:color="auto" w:fill="auto"/>
        </w:tcPr>
        <w:p w14:paraId="2FBD44FF" w14:textId="77777777" w:rsidR="003E7310" w:rsidRDefault="003E731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e"/>
            <w:tblW w:w="6662" w:type="dxa"/>
            <w:tblInd w:w="40" w:type="dxa"/>
            <w:tblLayout w:type="fixed"/>
            <w:tblLook w:val="0400" w:firstRow="0" w:lastRow="0" w:firstColumn="0" w:lastColumn="0" w:noHBand="0" w:noVBand="1"/>
          </w:tblPr>
          <w:tblGrid>
            <w:gridCol w:w="2444"/>
            <w:gridCol w:w="4218"/>
          </w:tblGrid>
          <w:tr w:rsidR="003E7310" w14:paraId="55E9FA06" w14:textId="77777777">
            <w:trPr>
              <w:trHeight w:val="144"/>
            </w:trPr>
            <w:tc>
              <w:tcPr>
                <w:tcW w:w="2444" w:type="dxa"/>
                <w:shd w:val="clear" w:color="auto" w:fill="auto"/>
              </w:tcPr>
              <w:p w14:paraId="0B0CA981" w14:textId="77777777" w:rsidR="003E7310" w:rsidRDefault="002529DA">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7FCF7C8C" w14:textId="77777777" w:rsidR="003E7310" w:rsidRDefault="002529D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06708/INFOEM/IP/RR/2024 y Acumulados</w:t>
                </w:r>
              </w:p>
            </w:tc>
          </w:tr>
          <w:tr w:rsidR="003E7310" w14:paraId="1BDBC586" w14:textId="77777777">
            <w:trPr>
              <w:trHeight w:val="144"/>
            </w:trPr>
            <w:tc>
              <w:tcPr>
                <w:tcW w:w="2444" w:type="dxa"/>
                <w:shd w:val="clear" w:color="auto" w:fill="auto"/>
              </w:tcPr>
              <w:p w14:paraId="0C299911" w14:textId="77777777" w:rsidR="003E7310" w:rsidRDefault="002529D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32E1CF55" w14:textId="77777777" w:rsidR="003E7310" w:rsidRDefault="003E7310">
                <w:pPr>
                  <w:tabs>
                    <w:tab w:val="left" w:pos="3122"/>
                    <w:tab w:val="right" w:pos="8838"/>
                  </w:tabs>
                  <w:ind w:left="-74" w:right="-105"/>
                  <w:jc w:val="both"/>
                  <w:rPr>
                    <w:rFonts w:ascii="Palatino Linotype" w:eastAsia="Palatino Linotype" w:hAnsi="Palatino Linotype" w:cs="Palatino Linotype"/>
                    <w:sz w:val="22"/>
                    <w:szCs w:val="22"/>
                  </w:rPr>
                </w:pPr>
              </w:p>
            </w:tc>
          </w:tr>
          <w:tr w:rsidR="003E7310" w14:paraId="410660D7" w14:textId="77777777">
            <w:trPr>
              <w:trHeight w:val="283"/>
            </w:trPr>
            <w:tc>
              <w:tcPr>
                <w:tcW w:w="2444" w:type="dxa"/>
                <w:shd w:val="clear" w:color="auto" w:fill="auto"/>
              </w:tcPr>
              <w:p w14:paraId="593570C2" w14:textId="77777777" w:rsidR="003E7310" w:rsidRDefault="002529D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72339C76" w14:textId="77777777" w:rsidR="003E7310" w:rsidRDefault="002529DA">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Temamatla</w:t>
                </w:r>
                <w:proofErr w:type="spellEnd"/>
              </w:p>
            </w:tc>
          </w:tr>
          <w:tr w:rsidR="003E7310" w14:paraId="5EC9ADCE" w14:textId="77777777">
            <w:trPr>
              <w:trHeight w:val="283"/>
            </w:trPr>
            <w:tc>
              <w:tcPr>
                <w:tcW w:w="2444" w:type="dxa"/>
                <w:shd w:val="clear" w:color="auto" w:fill="auto"/>
              </w:tcPr>
              <w:p w14:paraId="2CBDE941" w14:textId="77777777" w:rsidR="003E7310" w:rsidRDefault="002529D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0CAA3197" w14:textId="77777777" w:rsidR="003E7310" w:rsidRDefault="002529D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83D3290" w14:textId="77777777" w:rsidR="003E7310" w:rsidRDefault="003E7310">
                <w:pPr>
                  <w:tabs>
                    <w:tab w:val="right" w:pos="8838"/>
                  </w:tabs>
                  <w:ind w:left="-74" w:right="-105"/>
                  <w:jc w:val="both"/>
                  <w:rPr>
                    <w:rFonts w:ascii="Palatino Linotype" w:eastAsia="Palatino Linotype" w:hAnsi="Palatino Linotype" w:cs="Palatino Linotype"/>
                    <w:b/>
                    <w:sz w:val="22"/>
                    <w:szCs w:val="22"/>
                  </w:rPr>
                </w:pPr>
              </w:p>
            </w:tc>
          </w:tr>
        </w:tbl>
        <w:p w14:paraId="7A1D9C76" w14:textId="77777777" w:rsidR="003E7310" w:rsidRDefault="003E7310">
          <w:pPr>
            <w:tabs>
              <w:tab w:val="right" w:pos="8838"/>
            </w:tabs>
            <w:ind w:left="-28"/>
            <w:jc w:val="both"/>
            <w:rPr>
              <w:rFonts w:ascii="Arial" w:eastAsia="Arial" w:hAnsi="Arial" w:cs="Arial"/>
              <w:b/>
              <w:sz w:val="22"/>
              <w:szCs w:val="22"/>
            </w:rPr>
          </w:pPr>
        </w:p>
      </w:tc>
    </w:tr>
  </w:tbl>
  <w:p w14:paraId="2447371D" w14:textId="77777777" w:rsidR="003E7310" w:rsidRDefault="00566660">
    <w:pPr>
      <w:pBdr>
        <w:top w:val="nil"/>
        <w:left w:val="nil"/>
        <w:bottom w:val="nil"/>
        <w:right w:val="nil"/>
        <w:between w:val="nil"/>
      </w:pBdr>
      <w:tabs>
        <w:tab w:val="center" w:pos="4419"/>
        <w:tab w:val="right" w:pos="8838"/>
      </w:tabs>
      <w:rPr>
        <w:color w:val="000000"/>
        <w:sz w:val="2"/>
        <w:szCs w:val="2"/>
      </w:rPr>
    </w:pPr>
    <w:r>
      <w:rPr>
        <w:color w:val="000000"/>
        <w:sz w:val="2"/>
        <w:szCs w:val="2"/>
      </w:rPr>
      <w:pict w14:anchorId="47EBF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7DE1"/>
    <w:multiLevelType w:val="multilevel"/>
    <w:tmpl w:val="E04A3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7002A"/>
    <w:multiLevelType w:val="multilevel"/>
    <w:tmpl w:val="E176EB02"/>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2" w15:restartNumberingAfterBreak="0">
    <w:nsid w:val="0E451B5B"/>
    <w:multiLevelType w:val="multilevel"/>
    <w:tmpl w:val="33E2B8A0"/>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3" w15:restartNumberingAfterBreak="0">
    <w:nsid w:val="17833CF4"/>
    <w:multiLevelType w:val="multilevel"/>
    <w:tmpl w:val="563C9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DA1F68"/>
    <w:multiLevelType w:val="multilevel"/>
    <w:tmpl w:val="11B6E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992108"/>
    <w:multiLevelType w:val="multilevel"/>
    <w:tmpl w:val="E070E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A41DDF"/>
    <w:multiLevelType w:val="multilevel"/>
    <w:tmpl w:val="41BE8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F41BF"/>
    <w:multiLevelType w:val="multilevel"/>
    <w:tmpl w:val="1780E62A"/>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8" w15:restartNumberingAfterBreak="0">
    <w:nsid w:val="459F3886"/>
    <w:multiLevelType w:val="multilevel"/>
    <w:tmpl w:val="662E6530"/>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9" w15:restartNumberingAfterBreak="0">
    <w:nsid w:val="4C912BB2"/>
    <w:multiLevelType w:val="multilevel"/>
    <w:tmpl w:val="2184273A"/>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10" w15:restartNumberingAfterBreak="0">
    <w:nsid w:val="6F781312"/>
    <w:multiLevelType w:val="multilevel"/>
    <w:tmpl w:val="9D2E84B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5"/>
  </w:num>
  <w:num w:numId="4">
    <w:abstractNumId w:val="6"/>
  </w:num>
  <w:num w:numId="5">
    <w:abstractNumId w:val="7"/>
  </w:num>
  <w:num w:numId="6">
    <w:abstractNumId w:val="3"/>
  </w:num>
  <w:num w:numId="7">
    <w:abstractNumId w:val="4"/>
  </w:num>
  <w:num w:numId="8">
    <w:abstractNumId w:val="0"/>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10"/>
    <w:rsid w:val="00026DAB"/>
    <w:rsid w:val="002529DA"/>
    <w:rsid w:val="003E7310"/>
    <w:rsid w:val="00564DAF"/>
    <w:rsid w:val="00566660"/>
    <w:rsid w:val="00A77E1B"/>
    <w:rsid w:val="00E778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3FD62E"/>
  <w15:docId w15:val="{A150B5D0-46E5-47B3-AECF-54974974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B16"/>
  </w:style>
  <w:style w:type="paragraph" w:styleId="Ttulo1">
    <w:name w:val="heading 1"/>
    <w:basedOn w:val="Normal"/>
    <w:next w:val="Normal"/>
    <w:link w:val="Ttulo1Car"/>
    <w:uiPriority w:val="9"/>
    <w:qFormat/>
    <w:rsid w:val="00DA42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A425F"/>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DA425F"/>
    <w:pPr>
      <w:tabs>
        <w:tab w:val="center" w:pos="4419"/>
        <w:tab w:val="right" w:pos="8838"/>
      </w:tabs>
    </w:pPr>
  </w:style>
  <w:style w:type="character" w:customStyle="1" w:styleId="EncabezadoCar">
    <w:name w:val="Encabezado Car"/>
    <w:basedOn w:val="Fuentedeprrafopredeter"/>
    <w:link w:val="Encabezado"/>
    <w:uiPriority w:val="99"/>
    <w:rsid w:val="00DA425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A425F"/>
    <w:pPr>
      <w:tabs>
        <w:tab w:val="center" w:pos="4419"/>
        <w:tab w:val="right" w:pos="8838"/>
      </w:tabs>
    </w:pPr>
  </w:style>
  <w:style w:type="character" w:customStyle="1" w:styleId="PiedepginaCar">
    <w:name w:val="Pie de página Car"/>
    <w:basedOn w:val="Fuentedeprrafopredeter"/>
    <w:link w:val="Piedepgina"/>
    <w:uiPriority w:val="99"/>
    <w:rsid w:val="00DA425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A425F"/>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DA425F"/>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DA425F"/>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A425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A425F"/>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A425F"/>
    <w:rPr>
      <w:vertAlign w:val="superscript"/>
    </w:rPr>
  </w:style>
  <w:style w:type="paragraph" w:customStyle="1" w:styleId="Default">
    <w:name w:val="Default"/>
    <w:rsid w:val="00DA425F"/>
    <w:pPr>
      <w:autoSpaceDE w:val="0"/>
      <w:autoSpaceDN w:val="0"/>
      <w:adjustRightInd w:val="0"/>
    </w:pPr>
    <w:rPr>
      <w:rFonts w:ascii="Arial" w:hAnsi="Arial" w:cs="Arial"/>
      <w:color w:val="000000"/>
    </w:rPr>
  </w:style>
  <w:style w:type="table" w:styleId="Tabladecuadrcula6concolores">
    <w:name w:val="Grid Table 6 Colorful"/>
    <w:basedOn w:val="Tablanormal"/>
    <w:uiPriority w:val="51"/>
    <w:rsid w:val="00DA425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angradetextonormal">
    <w:name w:val="Body Text Indent"/>
    <w:basedOn w:val="Normal"/>
    <w:link w:val="SangradetextonormalCar"/>
    <w:uiPriority w:val="99"/>
    <w:semiHidden/>
    <w:unhideWhenUsed/>
    <w:rsid w:val="00DA425F"/>
    <w:pPr>
      <w:spacing w:after="120"/>
      <w:ind w:left="283"/>
    </w:pPr>
  </w:style>
  <w:style w:type="character" w:customStyle="1" w:styleId="SangradetextonormalCar">
    <w:name w:val="Sangría de texto normal Car"/>
    <w:basedOn w:val="Fuentedeprrafopredeter"/>
    <w:link w:val="Sangradetextonormal"/>
    <w:uiPriority w:val="99"/>
    <w:semiHidden/>
    <w:rsid w:val="00DA425F"/>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DA42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A425F"/>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A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25F"/>
    <w:pPr>
      <w:spacing w:before="100" w:beforeAutospacing="1" w:after="100" w:afterAutospacing="1"/>
    </w:pPr>
  </w:style>
  <w:style w:type="character" w:customStyle="1" w:styleId="c1">
    <w:name w:val="c1"/>
    <w:basedOn w:val="Fuentedeprrafopredeter"/>
    <w:rsid w:val="00DA425F"/>
  </w:style>
  <w:style w:type="table" w:styleId="Tabladecuadrcula4-nfasis3">
    <w:name w:val="Grid Table 4 Accent 3"/>
    <w:basedOn w:val="Tablanormal"/>
    <w:uiPriority w:val="49"/>
    <w:rsid w:val="00D0088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0"/>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a">
    <w:basedOn w:val="TableNormal0"/>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249085.page" TargetMode="External"/><Relationship Id="rId13" Type="http://schemas.openxmlformats.org/officeDocument/2006/relationships/hyperlink" Target="https://www.saimex.org.mx/saimex/solicitud/downloadAttach/2256424.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aimex.org.mx/saimex/solicitud/downloadAttach/2256424.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mex.org.mx/saimex/solicitud/downloadAttach/2256424.pag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saimex.org.mx/saimex/solicitud/downloadAttach/2256424.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imex.org.mx/saimex/solicitud/downloadAttach/2256424.page"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rxWh5IQZ1ls6DRksJICwjHWzA==">CgMxLjAyCGguZ2pkZ3hzMgloLjI2aW4xcmcyCWguMzBqMHpsbDIJaC4xZm9iOXRlMgloLjN6bnlzaDcyCWguMmV0OTJwMDIIaC50eWpjd3QyCWguM2R5NnZrbTIJaC4xdDNoNXNmMgloLjJzOGV5bzEyCWguMTdkcDh2dTIJaC4zcmRjcmpuOAByITFDcnRKaHRGbTN5Y3dZa1B3aURRdTh2YlRlNk55UU40eQ==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68</Pages>
  <Words>16095</Words>
  <Characters>88527</Characters>
  <Application>Microsoft Office Word</Application>
  <DocSecurity>0</DocSecurity>
  <Lines>737</Lines>
  <Paragraphs>208</Paragraphs>
  <ScaleCrop>false</ScaleCrop>
  <Company/>
  <LinksUpToDate>false</LinksUpToDate>
  <CharactersWithSpaces>104414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4</cp:revision>
  <dcterms:created xsi:type="dcterms:W3CDTF">2024-12-09T19:31:00Z</dcterms:created>
  <dcterms:modified xsi:type="dcterms:W3CDTF">2025-01-24T16:17:00Z</dcterms:modified>
</cp:coreProperties>
</file>