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12CDB" w:rsidRDefault="00AE3DA7" w:rsidP="00112CDB">
          <w:pPr>
            <w:pStyle w:val="TtulodeTDC"/>
            <w:spacing w:before="0" w:line="240" w:lineRule="auto"/>
            <w:rPr>
              <w:rFonts w:ascii="Palatino Linotype" w:hAnsi="Palatino Linotype"/>
              <w:color w:val="auto"/>
              <w:sz w:val="24"/>
              <w:szCs w:val="24"/>
              <w:lang w:val="es-ES"/>
            </w:rPr>
          </w:pPr>
          <w:r w:rsidRPr="00112CDB">
            <w:rPr>
              <w:rFonts w:ascii="Palatino Linotype" w:hAnsi="Palatino Linotype"/>
              <w:color w:val="auto"/>
              <w:sz w:val="24"/>
              <w:szCs w:val="24"/>
              <w:lang w:val="es-ES"/>
            </w:rPr>
            <w:t>Contenido</w:t>
          </w:r>
        </w:p>
        <w:p w14:paraId="3EB312A7" w14:textId="77777777" w:rsidR="00AA6EA9" w:rsidRPr="00112CDB" w:rsidRDefault="00AA6EA9" w:rsidP="00112CDB">
          <w:pPr>
            <w:spacing w:line="240" w:lineRule="auto"/>
            <w:rPr>
              <w:sz w:val="16"/>
              <w:szCs w:val="16"/>
              <w:lang w:val="es-ES" w:eastAsia="es-MX"/>
            </w:rPr>
          </w:pPr>
        </w:p>
        <w:p w14:paraId="62830231" w14:textId="77777777" w:rsidR="00696842" w:rsidRPr="00112CDB" w:rsidRDefault="00AE3DA7" w:rsidP="00112CDB">
          <w:pPr>
            <w:pStyle w:val="TDC1"/>
            <w:tabs>
              <w:tab w:val="right" w:leader="dot" w:pos="9034"/>
            </w:tabs>
            <w:rPr>
              <w:rFonts w:asciiTheme="minorHAnsi" w:eastAsiaTheme="minorEastAsia" w:hAnsiTheme="minorHAnsi" w:cstheme="minorBidi"/>
              <w:noProof/>
              <w:szCs w:val="22"/>
              <w:lang w:eastAsia="es-MX"/>
            </w:rPr>
          </w:pPr>
          <w:r w:rsidRPr="00112CDB">
            <w:rPr>
              <w:sz w:val="16"/>
              <w:szCs w:val="16"/>
            </w:rPr>
            <w:fldChar w:fldCharType="begin"/>
          </w:r>
          <w:r w:rsidRPr="00112CDB">
            <w:rPr>
              <w:sz w:val="16"/>
              <w:szCs w:val="16"/>
            </w:rPr>
            <w:instrText xml:space="preserve"> TOC \o "1-3" \h \z \u </w:instrText>
          </w:r>
          <w:r w:rsidRPr="00112CDB">
            <w:rPr>
              <w:sz w:val="16"/>
              <w:szCs w:val="16"/>
            </w:rPr>
            <w:fldChar w:fldCharType="separate"/>
          </w:r>
          <w:hyperlink w:anchor="_Toc179810384" w:history="1">
            <w:r w:rsidR="00696842" w:rsidRPr="00112CDB">
              <w:rPr>
                <w:rStyle w:val="Hipervnculo"/>
                <w:noProof/>
                <w:color w:val="auto"/>
              </w:rPr>
              <w:t>ANTECEDENTES</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_Toc179810384 \h </w:instrText>
            </w:r>
            <w:r w:rsidR="00696842" w:rsidRPr="00112CDB">
              <w:rPr>
                <w:noProof/>
                <w:webHidden/>
              </w:rPr>
            </w:r>
            <w:r w:rsidR="00696842" w:rsidRPr="00112CDB">
              <w:rPr>
                <w:noProof/>
                <w:webHidden/>
              </w:rPr>
              <w:fldChar w:fldCharType="separate"/>
            </w:r>
            <w:r w:rsidR="00722E88">
              <w:rPr>
                <w:noProof/>
                <w:webHidden/>
              </w:rPr>
              <w:t>1</w:t>
            </w:r>
            <w:r w:rsidR="00696842" w:rsidRPr="00112CDB">
              <w:rPr>
                <w:noProof/>
                <w:webHidden/>
              </w:rPr>
              <w:fldChar w:fldCharType="end"/>
            </w:r>
          </w:hyperlink>
        </w:p>
        <w:p w14:paraId="56F7F6A7" w14:textId="77777777" w:rsidR="00696842" w:rsidRPr="00112CDB" w:rsidRDefault="00A645AE" w:rsidP="00112CDB">
          <w:pPr>
            <w:pStyle w:val="TDC2"/>
            <w:rPr>
              <w:rFonts w:asciiTheme="minorHAnsi" w:eastAsiaTheme="minorEastAsia" w:hAnsiTheme="minorHAnsi" w:cstheme="minorBidi"/>
              <w:noProof/>
              <w:szCs w:val="22"/>
              <w:lang w:eastAsia="es-MX"/>
            </w:rPr>
          </w:pPr>
          <w:hyperlink w:anchor="_Toc179810385" w:history="1">
            <w:r w:rsidR="00696842" w:rsidRPr="00112CDB">
              <w:rPr>
                <w:rStyle w:val="Hipervnculo"/>
                <w:noProof/>
                <w:color w:val="auto"/>
              </w:rPr>
              <w:t>DE LA SOLICITUD DE INFORMACIÓN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_Toc179810385 \h </w:instrText>
            </w:r>
            <w:r w:rsidR="00696842" w:rsidRPr="00112CDB">
              <w:rPr>
                <w:noProof/>
                <w:webHidden/>
              </w:rPr>
            </w:r>
            <w:r w:rsidR="00696842" w:rsidRPr="00112CDB">
              <w:rPr>
                <w:noProof/>
                <w:webHidden/>
              </w:rPr>
              <w:fldChar w:fldCharType="separate"/>
            </w:r>
            <w:r w:rsidR="00722E88">
              <w:rPr>
                <w:noProof/>
                <w:webHidden/>
              </w:rPr>
              <w:t>1</w:t>
            </w:r>
            <w:r w:rsidR="00696842" w:rsidRPr="00112CDB">
              <w:rPr>
                <w:noProof/>
                <w:webHidden/>
              </w:rPr>
              <w:fldChar w:fldCharType="end"/>
            </w:r>
          </w:hyperlink>
        </w:p>
        <w:p w14:paraId="01BE513E"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86" w:history="1">
            <w:r w:rsidR="00696842" w:rsidRPr="00112CDB">
              <w:rPr>
                <w:rStyle w:val="Hipervnculo"/>
                <w:noProof/>
                <w:color w:val="auto"/>
              </w:rPr>
              <w:t>a) Solicitud de información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_Toc179810386 \h </w:instrText>
            </w:r>
            <w:r w:rsidR="00696842" w:rsidRPr="00112CDB">
              <w:rPr>
                <w:noProof/>
                <w:webHidden/>
              </w:rPr>
            </w:r>
            <w:r w:rsidR="00696842" w:rsidRPr="00112CDB">
              <w:rPr>
                <w:noProof/>
                <w:webHidden/>
              </w:rPr>
              <w:fldChar w:fldCharType="separate"/>
            </w:r>
            <w:r w:rsidR="00722E88">
              <w:rPr>
                <w:noProof/>
                <w:webHidden/>
              </w:rPr>
              <w:t>1</w:t>
            </w:r>
            <w:r w:rsidR="00696842" w:rsidRPr="00112CDB">
              <w:rPr>
                <w:noProof/>
                <w:webHidden/>
              </w:rPr>
              <w:fldChar w:fldCharType="end"/>
            </w:r>
          </w:hyperlink>
        </w:p>
        <w:p w14:paraId="7D3F7290"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87" w:history="1">
            <w:r w:rsidR="00696842" w:rsidRPr="00112CDB">
              <w:rPr>
                <w:rStyle w:val="Hipervnculo"/>
                <w:noProof/>
                <w:color w:val="auto"/>
              </w:rPr>
              <w:t xml:space="preserve">b) </w:t>
            </w:r>
            <w:r w:rsidR="00696842" w:rsidRPr="00112CDB">
              <w:rPr>
                <w:rStyle w:val="Hipervnculo"/>
                <w:noProof/>
                <w:color w:val="auto"/>
                <w:lang w:val="es-ES"/>
              </w:rPr>
              <w:t xml:space="preserve">Respuesta </w:t>
            </w:r>
            <w:r w:rsidR="00696842" w:rsidRPr="00112CDB">
              <w:rPr>
                <w:rStyle w:val="Hipervnculo"/>
                <w:rFonts w:eastAsia="Calibri"/>
                <w:noProof/>
                <w:color w:val="auto"/>
                <w:lang w:eastAsia="en-US"/>
              </w:rPr>
              <w:t>del Sujeto Obligado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_Toc179810387 \h </w:instrText>
            </w:r>
            <w:r w:rsidR="00696842" w:rsidRPr="00112CDB">
              <w:rPr>
                <w:noProof/>
                <w:webHidden/>
              </w:rPr>
            </w:r>
            <w:r w:rsidR="00696842" w:rsidRPr="00112CDB">
              <w:rPr>
                <w:noProof/>
                <w:webHidden/>
              </w:rPr>
              <w:fldChar w:fldCharType="separate"/>
            </w:r>
            <w:r w:rsidR="00722E88">
              <w:rPr>
                <w:noProof/>
                <w:webHidden/>
              </w:rPr>
              <w:t>2</w:t>
            </w:r>
            <w:r w:rsidR="00696842" w:rsidRPr="00112CDB">
              <w:rPr>
                <w:noProof/>
                <w:webHidden/>
              </w:rPr>
              <w:fldChar w:fldCharType="end"/>
            </w:r>
          </w:hyperlink>
        </w:p>
        <w:p w14:paraId="061B039E" w14:textId="77777777" w:rsidR="00696842" w:rsidRPr="00112CDB" w:rsidRDefault="00A645AE" w:rsidP="00112CDB">
          <w:pPr>
            <w:pStyle w:val="TDC2"/>
            <w:rPr>
              <w:rFonts w:asciiTheme="minorHAnsi" w:eastAsiaTheme="minorEastAsia" w:hAnsiTheme="minorHAnsi" w:cstheme="minorBidi"/>
              <w:noProof/>
              <w:szCs w:val="22"/>
              <w:lang w:eastAsia="es-MX"/>
            </w:rPr>
          </w:pPr>
          <w:hyperlink w:anchor="_Toc179810388" w:history="1">
            <w:r w:rsidR="00696842" w:rsidRPr="00112CDB">
              <w:rPr>
                <w:rStyle w:val="Hipervnculo"/>
                <w:noProof/>
                <w:color w:val="auto"/>
              </w:rPr>
              <w:t>DEL RECURSO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_Toc179810388 \h </w:instrText>
            </w:r>
            <w:r w:rsidR="00696842" w:rsidRPr="00112CDB">
              <w:rPr>
                <w:noProof/>
                <w:webHidden/>
              </w:rPr>
            </w:r>
            <w:r w:rsidR="00696842" w:rsidRPr="00112CDB">
              <w:rPr>
                <w:noProof/>
                <w:webHidden/>
              </w:rPr>
              <w:fldChar w:fldCharType="separate"/>
            </w:r>
            <w:r w:rsidR="00722E88">
              <w:rPr>
                <w:noProof/>
                <w:webHidden/>
              </w:rPr>
              <w:t>3</w:t>
            </w:r>
            <w:r w:rsidR="00696842" w:rsidRPr="00112CDB">
              <w:rPr>
                <w:noProof/>
                <w:webHidden/>
              </w:rPr>
              <w:fldChar w:fldCharType="end"/>
            </w:r>
          </w:hyperlink>
        </w:p>
        <w:p w14:paraId="55666DD5"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89" w:history="1">
            <w:r w:rsidR="00696842" w:rsidRPr="00112CDB">
              <w:rPr>
                <w:rStyle w:val="Hipervnculo"/>
                <w:noProof/>
                <w:color w:val="auto"/>
              </w:rPr>
              <w:t>a) Interposición del Recurso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_Toc179810389 \h </w:instrText>
            </w:r>
            <w:r w:rsidR="00696842" w:rsidRPr="00112CDB">
              <w:rPr>
                <w:noProof/>
                <w:webHidden/>
              </w:rPr>
            </w:r>
            <w:r w:rsidR="00696842" w:rsidRPr="00112CDB">
              <w:rPr>
                <w:noProof/>
                <w:webHidden/>
              </w:rPr>
              <w:fldChar w:fldCharType="separate"/>
            </w:r>
            <w:r w:rsidR="00722E88">
              <w:rPr>
                <w:noProof/>
                <w:webHidden/>
              </w:rPr>
              <w:t>3</w:t>
            </w:r>
            <w:r w:rsidR="00696842" w:rsidRPr="00112CDB">
              <w:rPr>
                <w:noProof/>
                <w:webHidden/>
              </w:rPr>
              <w:fldChar w:fldCharType="end"/>
            </w:r>
          </w:hyperlink>
        </w:p>
        <w:p w14:paraId="55906F60"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0" w:history="1">
            <w:r w:rsidR="00696842" w:rsidRPr="00112CDB">
              <w:rPr>
                <w:rStyle w:val="Hipervnculo"/>
                <w:noProof/>
                <w:color w:val="auto"/>
              </w:rPr>
              <w:t>b) Turno del Recurso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_Toc179810390 \h </w:instrText>
            </w:r>
            <w:r w:rsidR="00696842" w:rsidRPr="00112CDB">
              <w:rPr>
                <w:noProof/>
                <w:webHidden/>
              </w:rPr>
            </w:r>
            <w:r w:rsidR="00696842" w:rsidRPr="00112CDB">
              <w:rPr>
                <w:noProof/>
                <w:webHidden/>
              </w:rPr>
              <w:fldChar w:fldCharType="separate"/>
            </w:r>
            <w:r w:rsidR="00722E88">
              <w:rPr>
                <w:noProof/>
                <w:webHidden/>
              </w:rPr>
              <w:t>4</w:t>
            </w:r>
            <w:r w:rsidR="00696842" w:rsidRPr="00112CDB">
              <w:rPr>
                <w:noProof/>
                <w:webHidden/>
              </w:rPr>
              <w:fldChar w:fldCharType="end"/>
            </w:r>
          </w:hyperlink>
        </w:p>
        <w:p w14:paraId="210D9E67"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1" w:history="1">
            <w:r w:rsidR="00696842" w:rsidRPr="00112CDB">
              <w:rPr>
                <w:rStyle w:val="Hipervnculo"/>
                <w:noProof/>
                <w:color w:val="auto"/>
              </w:rPr>
              <w:t>c) Admisión del Recurso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_Toc179810391 \h </w:instrText>
            </w:r>
            <w:r w:rsidR="00696842" w:rsidRPr="00112CDB">
              <w:rPr>
                <w:noProof/>
                <w:webHidden/>
              </w:rPr>
            </w:r>
            <w:r w:rsidR="00696842" w:rsidRPr="00112CDB">
              <w:rPr>
                <w:noProof/>
                <w:webHidden/>
              </w:rPr>
              <w:fldChar w:fldCharType="separate"/>
            </w:r>
            <w:r w:rsidR="00722E88">
              <w:rPr>
                <w:noProof/>
                <w:webHidden/>
              </w:rPr>
              <w:t>4</w:t>
            </w:r>
            <w:r w:rsidR="00696842" w:rsidRPr="00112CDB">
              <w:rPr>
                <w:noProof/>
                <w:webHidden/>
              </w:rPr>
              <w:fldChar w:fldCharType="end"/>
            </w:r>
          </w:hyperlink>
        </w:p>
        <w:p w14:paraId="228297CE"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2" w:history="1">
            <w:r w:rsidR="00696842" w:rsidRPr="00112CDB">
              <w:rPr>
                <w:rStyle w:val="Hipervnculo"/>
                <w:noProof/>
                <w:color w:val="auto"/>
              </w:rPr>
              <w:t>d) Acumulación de los Recursos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_Toc179810392 \h </w:instrText>
            </w:r>
            <w:r w:rsidR="00696842" w:rsidRPr="00112CDB">
              <w:rPr>
                <w:noProof/>
                <w:webHidden/>
              </w:rPr>
            </w:r>
            <w:r w:rsidR="00696842" w:rsidRPr="00112CDB">
              <w:rPr>
                <w:noProof/>
                <w:webHidden/>
              </w:rPr>
              <w:fldChar w:fldCharType="separate"/>
            </w:r>
            <w:r w:rsidR="00722E88">
              <w:rPr>
                <w:noProof/>
                <w:webHidden/>
              </w:rPr>
              <w:t>4</w:t>
            </w:r>
            <w:r w:rsidR="00696842" w:rsidRPr="00112CDB">
              <w:rPr>
                <w:noProof/>
                <w:webHidden/>
              </w:rPr>
              <w:fldChar w:fldCharType="end"/>
            </w:r>
          </w:hyperlink>
        </w:p>
        <w:p w14:paraId="07069122"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3" w:history="1">
            <w:r w:rsidR="00696842" w:rsidRPr="00112CDB">
              <w:rPr>
                <w:rStyle w:val="Hipervnculo"/>
                <w:noProof/>
                <w:color w:val="auto"/>
              </w:rPr>
              <w:t>e) Informe Justificado del Sujeto Obligado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_Toc179810393 \h </w:instrText>
            </w:r>
            <w:r w:rsidR="00696842" w:rsidRPr="00112CDB">
              <w:rPr>
                <w:noProof/>
                <w:webHidden/>
              </w:rPr>
            </w:r>
            <w:r w:rsidR="00696842" w:rsidRPr="00112CDB">
              <w:rPr>
                <w:noProof/>
                <w:webHidden/>
              </w:rPr>
              <w:fldChar w:fldCharType="separate"/>
            </w:r>
            <w:r w:rsidR="00722E88">
              <w:rPr>
                <w:noProof/>
                <w:webHidden/>
              </w:rPr>
              <w:t>4</w:t>
            </w:r>
            <w:r w:rsidR="00696842" w:rsidRPr="00112CDB">
              <w:rPr>
                <w:noProof/>
                <w:webHidden/>
              </w:rPr>
              <w:fldChar w:fldCharType="end"/>
            </w:r>
          </w:hyperlink>
        </w:p>
        <w:p w14:paraId="21FA69EB"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4" w:history="1">
            <w:r w:rsidR="00696842" w:rsidRPr="00112CDB">
              <w:rPr>
                <w:rStyle w:val="Hipervnculo"/>
                <w:rFonts w:eastAsia="Calibri"/>
                <w:bCs/>
                <w:noProof/>
                <w:color w:val="auto"/>
                <w:lang w:eastAsia="en-US"/>
              </w:rPr>
              <w:t>f)</w:t>
            </w:r>
            <w:r w:rsidR="00696842" w:rsidRPr="00112CDB">
              <w:rPr>
                <w:rStyle w:val="Hipervnculo"/>
                <w:noProof/>
                <w:color w:val="auto"/>
              </w:rPr>
              <w:t xml:space="preserve"> </w:t>
            </w:r>
            <w:r w:rsidR="00696842" w:rsidRPr="00112CDB">
              <w:rPr>
                <w:rStyle w:val="Hipervnculo"/>
                <w:rFonts w:eastAsia="Calibri"/>
                <w:noProof/>
                <w:color w:val="auto"/>
              </w:rPr>
              <w:t>Ampliación de plazo para resolver el Recurso de Revisión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_Toc179810394 \h </w:instrText>
            </w:r>
            <w:r w:rsidR="00696842" w:rsidRPr="00112CDB">
              <w:rPr>
                <w:noProof/>
                <w:webHidden/>
              </w:rPr>
            </w:r>
            <w:r w:rsidR="00696842" w:rsidRPr="00112CDB">
              <w:rPr>
                <w:noProof/>
                <w:webHidden/>
              </w:rPr>
              <w:fldChar w:fldCharType="separate"/>
            </w:r>
            <w:r w:rsidR="00722E88">
              <w:rPr>
                <w:noProof/>
                <w:webHidden/>
              </w:rPr>
              <w:t>6</w:t>
            </w:r>
            <w:r w:rsidR="00696842" w:rsidRPr="00112CDB">
              <w:rPr>
                <w:noProof/>
                <w:webHidden/>
              </w:rPr>
              <w:fldChar w:fldCharType="end"/>
            </w:r>
          </w:hyperlink>
        </w:p>
        <w:p w14:paraId="1EBE286D"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5" w:history="1">
            <w:r w:rsidR="00696842" w:rsidRPr="00112CDB">
              <w:rPr>
                <w:rStyle w:val="Hipervnculo"/>
                <w:noProof/>
                <w:color w:val="auto"/>
              </w:rPr>
              <w:t>g) Cierre de instrucción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_Toc179810395 \h </w:instrText>
            </w:r>
            <w:r w:rsidR="00696842" w:rsidRPr="00112CDB">
              <w:rPr>
                <w:noProof/>
                <w:webHidden/>
              </w:rPr>
            </w:r>
            <w:r w:rsidR="00696842" w:rsidRPr="00112CDB">
              <w:rPr>
                <w:noProof/>
                <w:webHidden/>
              </w:rPr>
              <w:fldChar w:fldCharType="separate"/>
            </w:r>
            <w:r w:rsidR="00722E88">
              <w:rPr>
                <w:noProof/>
                <w:webHidden/>
              </w:rPr>
              <w:t>7</w:t>
            </w:r>
            <w:r w:rsidR="00696842" w:rsidRPr="00112CDB">
              <w:rPr>
                <w:noProof/>
                <w:webHidden/>
              </w:rPr>
              <w:fldChar w:fldCharType="end"/>
            </w:r>
          </w:hyperlink>
        </w:p>
        <w:p w14:paraId="00219F17" w14:textId="77777777" w:rsidR="00696842" w:rsidRPr="00112CDB" w:rsidRDefault="00A645AE" w:rsidP="00112CDB">
          <w:pPr>
            <w:pStyle w:val="TDC1"/>
            <w:tabs>
              <w:tab w:val="right" w:leader="dot" w:pos="9034"/>
            </w:tabs>
            <w:rPr>
              <w:rFonts w:asciiTheme="minorHAnsi" w:eastAsiaTheme="minorEastAsia" w:hAnsiTheme="minorHAnsi" w:cstheme="minorBidi"/>
              <w:noProof/>
              <w:szCs w:val="22"/>
              <w:lang w:eastAsia="es-MX"/>
            </w:rPr>
          </w:pPr>
          <w:hyperlink w:anchor="_Toc179810396" w:history="1">
            <w:r w:rsidR="00696842" w:rsidRPr="00112CDB">
              <w:rPr>
                <w:rStyle w:val="Hipervnculo"/>
                <w:rFonts w:eastAsiaTheme="minorHAnsi"/>
                <w:noProof/>
                <w:color w:val="auto"/>
                <w:lang w:eastAsia="en-US"/>
              </w:rPr>
              <w:t>CONSIDERANDOS</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_Toc179810396 \h </w:instrText>
            </w:r>
            <w:r w:rsidR="00696842" w:rsidRPr="00112CDB">
              <w:rPr>
                <w:noProof/>
                <w:webHidden/>
              </w:rPr>
            </w:r>
            <w:r w:rsidR="00696842" w:rsidRPr="00112CDB">
              <w:rPr>
                <w:noProof/>
                <w:webHidden/>
              </w:rPr>
              <w:fldChar w:fldCharType="separate"/>
            </w:r>
            <w:r w:rsidR="00722E88">
              <w:rPr>
                <w:noProof/>
                <w:webHidden/>
              </w:rPr>
              <w:t>7</w:t>
            </w:r>
            <w:r w:rsidR="00696842" w:rsidRPr="00112CDB">
              <w:rPr>
                <w:noProof/>
                <w:webHidden/>
              </w:rPr>
              <w:fldChar w:fldCharType="end"/>
            </w:r>
          </w:hyperlink>
        </w:p>
        <w:p w14:paraId="24E0DF64" w14:textId="77777777" w:rsidR="00696842" w:rsidRPr="00112CDB" w:rsidRDefault="00A645AE" w:rsidP="00112CDB">
          <w:pPr>
            <w:pStyle w:val="TDC2"/>
            <w:rPr>
              <w:rFonts w:asciiTheme="minorHAnsi" w:eastAsiaTheme="minorEastAsia" w:hAnsiTheme="minorHAnsi" w:cstheme="minorBidi"/>
              <w:noProof/>
              <w:szCs w:val="22"/>
              <w:lang w:eastAsia="es-MX"/>
            </w:rPr>
          </w:pPr>
          <w:hyperlink w:anchor="_Toc179810397" w:history="1">
            <w:r w:rsidR="00696842" w:rsidRPr="00112CDB">
              <w:rPr>
                <w:rStyle w:val="Hipervnculo"/>
                <w:rFonts w:eastAsia="Batang"/>
                <w:noProof/>
                <w:color w:val="auto"/>
              </w:rPr>
              <w:t>PRIMERO. Procedibilidad</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_Toc179810397 \h </w:instrText>
            </w:r>
            <w:r w:rsidR="00696842" w:rsidRPr="00112CDB">
              <w:rPr>
                <w:noProof/>
                <w:webHidden/>
              </w:rPr>
            </w:r>
            <w:r w:rsidR="00696842" w:rsidRPr="00112CDB">
              <w:rPr>
                <w:noProof/>
                <w:webHidden/>
              </w:rPr>
              <w:fldChar w:fldCharType="separate"/>
            </w:r>
            <w:r w:rsidR="00722E88">
              <w:rPr>
                <w:noProof/>
                <w:webHidden/>
              </w:rPr>
              <w:t>7</w:t>
            </w:r>
            <w:r w:rsidR="00696842" w:rsidRPr="00112CDB">
              <w:rPr>
                <w:noProof/>
                <w:webHidden/>
              </w:rPr>
              <w:fldChar w:fldCharType="end"/>
            </w:r>
          </w:hyperlink>
        </w:p>
        <w:p w14:paraId="61E6D558"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8" w:history="1">
            <w:r w:rsidR="00696842" w:rsidRPr="00112CDB">
              <w:rPr>
                <w:rStyle w:val="Hipervnculo"/>
                <w:noProof/>
                <w:color w:val="auto"/>
              </w:rPr>
              <w:t>a) Competencia del Instituto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_Toc179810398 \h </w:instrText>
            </w:r>
            <w:r w:rsidR="00696842" w:rsidRPr="00112CDB">
              <w:rPr>
                <w:noProof/>
                <w:webHidden/>
              </w:rPr>
            </w:r>
            <w:r w:rsidR="00696842" w:rsidRPr="00112CDB">
              <w:rPr>
                <w:noProof/>
                <w:webHidden/>
              </w:rPr>
              <w:fldChar w:fldCharType="separate"/>
            </w:r>
            <w:r w:rsidR="00722E88">
              <w:rPr>
                <w:noProof/>
                <w:webHidden/>
              </w:rPr>
              <w:t>7</w:t>
            </w:r>
            <w:r w:rsidR="00696842" w:rsidRPr="00112CDB">
              <w:rPr>
                <w:noProof/>
                <w:webHidden/>
              </w:rPr>
              <w:fldChar w:fldCharType="end"/>
            </w:r>
          </w:hyperlink>
        </w:p>
        <w:p w14:paraId="6F938D46"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399" w:history="1">
            <w:r w:rsidR="00696842" w:rsidRPr="00112CDB">
              <w:rPr>
                <w:rStyle w:val="Hipervnculo"/>
                <w:noProof/>
                <w:color w:val="auto"/>
              </w:rPr>
              <w:t>b) Legitimidad de la parte recurrente</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_Toc179810399 \h </w:instrText>
            </w:r>
            <w:r w:rsidR="00696842" w:rsidRPr="00112CDB">
              <w:rPr>
                <w:noProof/>
                <w:webHidden/>
              </w:rPr>
            </w:r>
            <w:r w:rsidR="00696842" w:rsidRPr="00112CDB">
              <w:rPr>
                <w:noProof/>
                <w:webHidden/>
              </w:rPr>
              <w:fldChar w:fldCharType="separate"/>
            </w:r>
            <w:r w:rsidR="00722E88">
              <w:rPr>
                <w:noProof/>
                <w:webHidden/>
              </w:rPr>
              <w:t>8</w:t>
            </w:r>
            <w:r w:rsidR="00696842" w:rsidRPr="00112CDB">
              <w:rPr>
                <w:noProof/>
                <w:webHidden/>
              </w:rPr>
              <w:fldChar w:fldCharType="end"/>
            </w:r>
          </w:hyperlink>
        </w:p>
        <w:p w14:paraId="0A9F9D62"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0" w:history="1">
            <w:r w:rsidR="00696842" w:rsidRPr="00112CDB">
              <w:rPr>
                <w:rStyle w:val="Hipervnculo"/>
                <w:rFonts w:eastAsia="Calibri"/>
                <w:noProof/>
                <w:color w:val="auto"/>
                <w:lang w:eastAsia="es-ES_tradnl"/>
              </w:rPr>
              <w:t>c) Plazo para interponer el recurso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_Toc179810400 \h </w:instrText>
            </w:r>
            <w:r w:rsidR="00696842" w:rsidRPr="00112CDB">
              <w:rPr>
                <w:noProof/>
                <w:webHidden/>
              </w:rPr>
            </w:r>
            <w:r w:rsidR="00696842" w:rsidRPr="00112CDB">
              <w:rPr>
                <w:noProof/>
                <w:webHidden/>
              </w:rPr>
              <w:fldChar w:fldCharType="separate"/>
            </w:r>
            <w:r w:rsidR="00722E88">
              <w:rPr>
                <w:noProof/>
                <w:webHidden/>
              </w:rPr>
              <w:t>8</w:t>
            </w:r>
            <w:r w:rsidR="00696842" w:rsidRPr="00112CDB">
              <w:rPr>
                <w:noProof/>
                <w:webHidden/>
              </w:rPr>
              <w:fldChar w:fldCharType="end"/>
            </w:r>
          </w:hyperlink>
        </w:p>
        <w:p w14:paraId="28658242"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1" w:history="1">
            <w:r w:rsidR="00696842" w:rsidRPr="00112CDB">
              <w:rPr>
                <w:rStyle w:val="Hipervnculo"/>
                <w:rFonts w:eastAsia="Calibri"/>
                <w:noProof/>
                <w:color w:val="auto"/>
                <w:lang w:eastAsia="es-ES_tradnl"/>
              </w:rPr>
              <w:t>d) Interés legítimo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_Toc179810401 \h </w:instrText>
            </w:r>
            <w:r w:rsidR="00696842" w:rsidRPr="00112CDB">
              <w:rPr>
                <w:noProof/>
                <w:webHidden/>
              </w:rPr>
            </w:r>
            <w:r w:rsidR="00696842" w:rsidRPr="00112CDB">
              <w:rPr>
                <w:noProof/>
                <w:webHidden/>
              </w:rPr>
              <w:fldChar w:fldCharType="separate"/>
            </w:r>
            <w:r w:rsidR="00722E88">
              <w:rPr>
                <w:noProof/>
                <w:webHidden/>
              </w:rPr>
              <w:t>8</w:t>
            </w:r>
            <w:r w:rsidR="00696842" w:rsidRPr="00112CDB">
              <w:rPr>
                <w:noProof/>
                <w:webHidden/>
              </w:rPr>
              <w:fldChar w:fldCharType="end"/>
            </w:r>
          </w:hyperlink>
        </w:p>
        <w:p w14:paraId="5942E6A8"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2" w:history="1">
            <w:r w:rsidR="00696842" w:rsidRPr="00112CDB">
              <w:rPr>
                <w:rStyle w:val="Hipervnculo"/>
                <w:noProof/>
                <w:color w:val="auto"/>
              </w:rPr>
              <w:t>e) Requisitos formales para la interposición del recurso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_Toc179810402 \h </w:instrText>
            </w:r>
            <w:r w:rsidR="00696842" w:rsidRPr="00112CDB">
              <w:rPr>
                <w:noProof/>
                <w:webHidden/>
              </w:rPr>
            </w:r>
            <w:r w:rsidR="00696842" w:rsidRPr="00112CDB">
              <w:rPr>
                <w:noProof/>
                <w:webHidden/>
              </w:rPr>
              <w:fldChar w:fldCharType="separate"/>
            </w:r>
            <w:r w:rsidR="00722E88">
              <w:rPr>
                <w:noProof/>
                <w:webHidden/>
              </w:rPr>
              <w:t>8</w:t>
            </w:r>
            <w:r w:rsidR="00696842" w:rsidRPr="00112CDB">
              <w:rPr>
                <w:noProof/>
                <w:webHidden/>
              </w:rPr>
              <w:fldChar w:fldCharType="end"/>
            </w:r>
          </w:hyperlink>
        </w:p>
        <w:p w14:paraId="76979C36" w14:textId="77777777" w:rsidR="00696842" w:rsidRPr="00112CDB" w:rsidRDefault="00A645AE" w:rsidP="00112CDB">
          <w:pPr>
            <w:pStyle w:val="TDC2"/>
            <w:rPr>
              <w:rFonts w:asciiTheme="minorHAnsi" w:eastAsiaTheme="minorEastAsia" w:hAnsiTheme="minorHAnsi" w:cstheme="minorBidi"/>
              <w:noProof/>
              <w:szCs w:val="22"/>
              <w:lang w:eastAsia="es-MX"/>
            </w:rPr>
          </w:pPr>
          <w:hyperlink w:anchor="_Toc179810403" w:history="1">
            <w:r w:rsidR="00696842" w:rsidRPr="00112CDB">
              <w:rPr>
                <w:rStyle w:val="Hipervnculo"/>
                <w:noProof/>
                <w:color w:val="auto"/>
              </w:rPr>
              <w:t>SEGUNDO. Estudio de Fondo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_Toc179810403 \h </w:instrText>
            </w:r>
            <w:r w:rsidR="00696842" w:rsidRPr="00112CDB">
              <w:rPr>
                <w:noProof/>
                <w:webHidden/>
              </w:rPr>
            </w:r>
            <w:r w:rsidR="00696842" w:rsidRPr="00112CDB">
              <w:rPr>
                <w:noProof/>
                <w:webHidden/>
              </w:rPr>
              <w:fldChar w:fldCharType="separate"/>
            </w:r>
            <w:r w:rsidR="00722E88">
              <w:rPr>
                <w:noProof/>
                <w:webHidden/>
              </w:rPr>
              <w:t>9</w:t>
            </w:r>
            <w:r w:rsidR="00696842" w:rsidRPr="00112CDB">
              <w:rPr>
                <w:noProof/>
                <w:webHidden/>
              </w:rPr>
              <w:fldChar w:fldCharType="end"/>
            </w:r>
          </w:hyperlink>
        </w:p>
        <w:p w14:paraId="3150B403"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4" w:history="1">
            <w:r w:rsidR="00696842" w:rsidRPr="00112CDB">
              <w:rPr>
                <w:rStyle w:val="Hipervnculo"/>
                <w:noProof/>
                <w:color w:val="auto"/>
              </w:rPr>
              <w:t>a) Mandato de transparencia y responsabilidad del Sujeto Obligado</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_Toc179810404 \h </w:instrText>
            </w:r>
            <w:r w:rsidR="00696842" w:rsidRPr="00112CDB">
              <w:rPr>
                <w:noProof/>
                <w:webHidden/>
              </w:rPr>
            </w:r>
            <w:r w:rsidR="00696842" w:rsidRPr="00112CDB">
              <w:rPr>
                <w:noProof/>
                <w:webHidden/>
              </w:rPr>
              <w:fldChar w:fldCharType="separate"/>
            </w:r>
            <w:r w:rsidR="00722E88">
              <w:rPr>
                <w:noProof/>
                <w:webHidden/>
              </w:rPr>
              <w:t>9</w:t>
            </w:r>
            <w:r w:rsidR="00696842" w:rsidRPr="00112CDB">
              <w:rPr>
                <w:noProof/>
                <w:webHidden/>
              </w:rPr>
              <w:fldChar w:fldCharType="end"/>
            </w:r>
          </w:hyperlink>
        </w:p>
        <w:p w14:paraId="00169C41"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5" w:history="1">
            <w:r w:rsidR="00696842" w:rsidRPr="00112CDB">
              <w:rPr>
                <w:rStyle w:val="Hipervnculo"/>
                <w:rFonts w:eastAsia="Calibri"/>
                <w:noProof/>
                <w:color w:val="auto"/>
                <w:lang w:eastAsia="es-ES_tradnl"/>
              </w:rPr>
              <w:t>b) Controversia a resolver</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_Toc179810405 \h </w:instrText>
            </w:r>
            <w:r w:rsidR="00696842" w:rsidRPr="00112CDB">
              <w:rPr>
                <w:noProof/>
                <w:webHidden/>
              </w:rPr>
            </w:r>
            <w:r w:rsidR="00696842" w:rsidRPr="00112CDB">
              <w:rPr>
                <w:noProof/>
                <w:webHidden/>
              </w:rPr>
              <w:fldChar w:fldCharType="separate"/>
            </w:r>
            <w:r w:rsidR="00722E88">
              <w:rPr>
                <w:noProof/>
                <w:webHidden/>
              </w:rPr>
              <w:t>12</w:t>
            </w:r>
            <w:r w:rsidR="00696842" w:rsidRPr="00112CDB">
              <w:rPr>
                <w:noProof/>
                <w:webHidden/>
              </w:rPr>
              <w:fldChar w:fldCharType="end"/>
            </w:r>
          </w:hyperlink>
        </w:p>
        <w:p w14:paraId="7E750FD3"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6" w:history="1">
            <w:r w:rsidR="00696842" w:rsidRPr="00112CDB">
              <w:rPr>
                <w:rStyle w:val="Hipervnculo"/>
                <w:noProof/>
                <w:color w:val="auto"/>
              </w:rPr>
              <w:t>c) Estudio de la controversia</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_Toc179810406 \h </w:instrText>
            </w:r>
            <w:r w:rsidR="00696842" w:rsidRPr="00112CDB">
              <w:rPr>
                <w:noProof/>
                <w:webHidden/>
              </w:rPr>
            </w:r>
            <w:r w:rsidR="00696842" w:rsidRPr="00112CDB">
              <w:rPr>
                <w:noProof/>
                <w:webHidden/>
              </w:rPr>
              <w:fldChar w:fldCharType="separate"/>
            </w:r>
            <w:r w:rsidR="00722E88">
              <w:rPr>
                <w:noProof/>
                <w:webHidden/>
              </w:rPr>
              <w:t>13</w:t>
            </w:r>
            <w:r w:rsidR="00696842" w:rsidRPr="00112CDB">
              <w:rPr>
                <w:noProof/>
                <w:webHidden/>
              </w:rPr>
              <w:fldChar w:fldCharType="end"/>
            </w:r>
          </w:hyperlink>
        </w:p>
        <w:p w14:paraId="6BED03EB"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7" w:history="1">
            <w:r w:rsidR="00696842" w:rsidRPr="00112CDB">
              <w:rPr>
                <w:rStyle w:val="Hipervnculo"/>
                <w:noProof/>
                <w:color w:val="auto"/>
              </w:rPr>
              <w:t>d) Versión pública</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_Toc179810407 \h </w:instrText>
            </w:r>
            <w:r w:rsidR="00696842" w:rsidRPr="00112CDB">
              <w:rPr>
                <w:noProof/>
                <w:webHidden/>
              </w:rPr>
            </w:r>
            <w:r w:rsidR="00696842" w:rsidRPr="00112CDB">
              <w:rPr>
                <w:noProof/>
                <w:webHidden/>
              </w:rPr>
              <w:fldChar w:fldCharType="separate"/>
            </w:r>
            <w:r w:rsidR="00722E88">
              <w:rPr>
                <w:noProof/>
                <w:webHidden/>
              </w:rPr>
              <w:t>26</w:t>
            </w:r>
            <w:r w:rsidR="00696842" w:rsidRPr="00112CDB">
              <w:rPr>
                <w:noProof/>
                <w:webHidden/>
              </w:rPr>
              <w:fldChar w:fldCharType="end"/>
            </w:r>
          </w:hyperlink>
        </w:p>
        <w:p w14:paraId="7EBC35FE"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8" w:history="1">
            <w:r w:rsidR="00696842" w:rsidRPr="00112CDB">
              <w:rPr>
                <w:rStyle w:val="Hipervnculo"/>
                <w:rFonts w:eastAsia="Calibri"/>
                <w:noProof/>
                <w:color w:val="auto"/>
              </w:rPr>
              <w:t>e) Acuerdo de Inexistencia</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_Toc179810408 \h </w:instrText>
            </w:r>
            <w:r w:rsidR="00696842" w:rsidRPr="00112CDB">
              <w:rPr>
                <w:noProof/>
                <w:webHidden/>
              </w:rPr>
            </w:r>
            <w:r w:rsidR="00696842" w:rsidRPr="00112CDB">
              <w:rPr>
                <w:noProof/>
                <w:webHidden/>
              </w:rPr>
              <w:fldChar w:fldCharType="separate"/>
            </w:r>
            <w:r w:rsidR="00722E88">
              <w:rPr>
                <w:noProof/>
                <w:webHidden/>
              </w:rPr>
              <w:t>32</w:t>
            </w:r>
            <w:r w:rsidR="00696842" w:rsidRPr="00112CDB">
              <w:rPr>
                <w:noProof/>
                <w:webHidden/>
              </w:rPr>
              <w:fldChar w:fldCharType="end"/>
            </w:r>
          </w:hyperlink>
        </w:p>
        <w:p w14:paraId="15705992" w14:textId="77777777" w:rsidR="00696842" w:rsidRPr="00112CDB" w:rsidRDefault="00A645AE" w:rsidP="00112CDB">
          <w:pPr>
            <w:pStyle w:val="TDC3"/>
            <w:rPr>
              <w:rFonts w:asciiTheme="minorHAnsi" w:eastAsiaTheme="minorEastAsia" w:hAnsiTheme="minorHAnsi" w:cstheme="minorBidi"/>
              <w:noProof/>
              <w:szCs w:val="22"/>
              <w:lang w:eastAsia="es-MX"/>
            </w:rPr>
          </w:pPr>
          <w:hyperlink w:anchor="_Toc179810409" w:history="1">
            <w:r w:rsidR="00696842" w:rsidRPr="00112CDB">
              <w:rPr>
                <w:rStyle w:val="Hipervnculo"/>
                <w:noProof/>
                <w:color w:val="auto"/>
              </w:rPr>
              <w:t>f) Conclusión</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_Toc179810409 \h </w:instrText>
            </w:r>
            <w:r w:rsidR="00696842" w:rsidRPr="00112CDB">
              <w:rPr>
                <w:noProof/>
                <w:webHidden/>
              </w:rPr>
            </w:r>
            <w:r w:rsidR="00696842" w:rsidRPr="00112CDB">
              <w:rPr>
                <w:noProof/>
                <w:webHidden/>
              </w:rPr>
              <w:fldChar w:fldCharType="separate"/>
            </w:r>
            <w:r w:rsidR="00722E88">
              <w:rPr>
                <w:noProof/>
                <w:webHidden/>
              </w:rPr>
              <w:t>36</w:t>
            </w:r>
            <w:r w:rsidR="00696842" w:rsidRPr="00112CDB">
              <w:rPr>
                <w:noProof/>
                <w:webHidden/>
              </w:rPr>
              <w:fldChar w:fldCharType="end"/>
            </w:r>
          </w:hyperlink>
        </w:p>
        <w:p w14:paraId="0C82FD7A" w14:textId="150C1228" w:rsidR="009B2945" w:rsidRPr="00112CDB" w:rsidRDefault="00A645AE" w:rsidP="00112CDB">
          <w:pPr>
            <w:pStyle w:val="TDC1"/>
            <w:tabs>
              <w:tab w:val="right" w:leader="dot" w:pos="9034"/>
            </w:tabs>
            <w:rPr>
              <w:b/>
              <w:bCs/>
              <w:lang w:val="es-ES"/>
            </w:rPr>
          </w:pPr>
          <w:hyperlink w:anchor="_Toc179810410" w:history="1">
            <w:r w:rsidR="00696842" w:rsidRPr="00112CDB">
              <w:rPr>
                <w:rStyle w:val="Hipervnculo"/>
                <w:noProof/>
                <w:color w:val="auto"/>
              </w:rPr>
              <w:t>RESUELVE</w:t>
            </w:r>
            <w:r w:rsidR="00696842" w:rsidRPr="00112CDB">
              <w:rPr>
                <w:noProof/>
                <w:webHidden/>
              </w:rPr>
              <w:tab/>
            </w:r>
            <w:r w:rsidR="00696842" w:rsidRPr="00112CDB">
              <w:rPr>
                <w:noProof/>
                <w:webHidden/>
              </w:rPr>
              <w:fldChar w:fldCharType="begin"/>
            </w:r>
            <w:r w:rsidR="00696842" w:rsidRPr="00112CDB">
              <w:rPr>
                <w:noProof/>
                <w:webHidden/>
              </w:rPr>
              <w:instrText xml:space="preserve"> PAGEREF _Toc179810410 \h </w:instrText>
            </w:r>
            <w:r w:rsidR="00696842" w:rsidRPr="00112CDB">
              <w:rPr>
                <w:noProof/>
                <w:webHidden/>
              </w:rPr>
            </w:r>
            <w:r w:rsidR="00696842" w:rsidRPr="00112CDB">
              <w:rPr>
                <w:noProof/>
                <w:webHidden/>
              </w:rPr>
              <w:fldChar w:fldCharType="separate"/>
            </w:r>
            <w:r w:rsidR="00722E88">
              <w:rPr>
                <w:noProof/>
                <w:webHidden/>
              </w:rPr>
              <w:t>37</w:t>
            </w:r>
            <w:r w:rsidR="00696842" w:rsidRPr="00112CDB">
              <w:rPr>
                <w:noProof/>
                <w:webHidden/>
              </w:rPr>
              <w:fldChar w:fldCharType="end"/>
            </w:r>
          </w:hyperlink>
          <w:r w:rsidR="00AE3DA7" w:rsidRPr="00112CDB">
            <w:rPr>
              <w:b/>
              <w:bCs/>
              <w:sz w:val="16"/>
              <w:szCs w:val="16"/>
              <w:lang w:val="es-ES"/>
            </w:rPr>
            <w:fldChar w:fldCharType="end"/>
          </w:r>
        </w:p>
      </w:sdtContent>
    </w:sdt>
    <w:p w14:paraId="603A07E2" w14:textId="77777777" w:rsidR="00646436" w:rsidRPr="00112CDB" w:rsidRDefault="00646436" w:rsidP="00112CDB">
      <w:pPr>
        <w:rPr>
          <w:rFonts w:cs="Tahoma"/>
          <w:szCs w:val="22"/>
        </w:rPr>
        <w:sectPr w:rsidR="00646436" w:rsidRPr="00112CD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C849BEA" w:rsidR="00775BFC" w:rsidRPr="00112CDB" w:rsidRDefault="00775BFC" w:rsidP="00112CDB">
      <w:pPr>
        <w:rPr>
          <w:b/>
        </w:rPr>
      </w:pPr>
      <w:r w:rsidRPr="00112CDB">
        <w:lastRenderedPageBreak/>
        <w:t xml:space="preserve">Resolución del Pleno del Instituto de Transparencia, Acceso a la Información Pública y Protección de Datos Personales del Estado de México y Municipios, con domicilio en Metepec, Estado de México, de </w:t>
      </w:r>
      <w:r w:rsidR="001A4433" w:rsidRPr="00112CDB">
        <w:rPr>
          <w:b/>
        </w:rPr>
        <w:t>seis de noviembre</w:t>
      </w:r>
      <w:r w:rsidRPr="00112CDB">
        <w:rPr>
          <w:b/>
        </w:rPr>
        <w:t xml:space="preserve"> de dos mil </w:t>
      </w:r>
      <w:r w:rsidR="00806864" w:rsidRPr="00112CDB">
        <w:rPr>
          <w:b/>
        </w:rPr>
        <w:t>veinticuatro</w:t>
      </w:r>
      <w:r w:rsidRPr="00112CDB">
        <w:rPr>
          <w:b/>
        </w:rPr>
        <w:t>.</w:t>
      </w:r>
    </w:p>
    <w:p w14:paraId="0AF3AAC4" w14:textId="77777777" w:rsidR="00775BFC" w:rsidRPr="00112CDB" w:rsidRDefault="00775BFC" w:rsidP="00112CDB"/>
    <w:p w14:paraId="40EAE038" w14:textId="7A98BDB1" w:rsidR="00775BFC" w:rsidRPr="00112CDB" w:rsidRDefault="00775BFC" w:rsidP="00112CDB">
      <w:r w:rsidRPr="00112CDB">
        <w:rPr>
          <w:b/>
        </w:rPr>
        <w:t xml:space="preserve">VISTO </w:t>
      </w:r>
      <w:r w:rsidRPr="00112CDB">
        <w:t xml:space="preserve">el expediente formado con motivo del Recurso de Revisión </w:t>
      </w:r>
      <w:r w:rsidR="00806864" w:rsidRPr="00112CDB">
        <w:rPr>
          <w:rFonts w:eastAsia="Calibri"/>
          <w:b/>
          <w:lang w:eastAsia="en-US"/>
        </w:rPr>
        <w:t>05272</w:t>
      </w:r>
      <w:r w:rsidRPr="00112CDB">
        <w:rPr>
          <w:rFonts w:eastAsia="Calibri"/>
          <w:b/>
          <w:lang w:eastAsia="en-US"/>
        </w:rPr>
        <w:t>/INFOEM/IP/RR/</w:t>
      </w:r>
      <w:r w:rsidR="00806864" w:rsidRPr="00112CDB">
        <w:rPr>
          <w:rFonts w:eastAsia="Calibri"/>
          <w:b/>
          <w:lang w:eastAsia="en-US"/>
        </w:rPr>
        <w:t>2024</w:t>
      </w:r>
      <w:r w:rsidRPr="00112CDB">
        <w:rPr>
          <w:rFonts w:eastAsia="Calibri"/>
          <w:lang w:eastAsia="en-US"/>
        </w:rPr>
        <w:t xml:space="preserve"> </w:t>
      </w:r>
      <w:r w:rsidRPr="00112CDB">
        <w:t xml:space="preserve">interpuesto por </w:t>
      </w:r>
      <w:r w:rsidR="00806864" w:rsidRPr="00112CDB">
        <w:rPr>
          <w:b/>
          <w:bCs/>
        </w:rPr>
        <w:t>una persona de forma anónima</w:t>
      </w:r>
      <w:r w:rsidRPr="00112CDB">
        <w:t xml:space="preserve">, a quien en lo subsecuente se le denominará </w:t>
      </w:r>
      <w:r w:rsidRPr="00112CDB">
        <w:rPr>
          <w:b/>
          <w:bCs/>
        </w:rPr>
        <w:t>LA PARTE RECURRENTE</w:t>
      </w:r>
      <w:r w:rsidRPr="00112CDB">
        <w:t xml:space="preserve">, en contra de la respuesta emitida por </w:t>
      </w:r>
      <w:r w:rsidR="00806864" w:rsidRPr="00112CDB">
        <w:t xml:space="preserve">la </w:t>
      </w:r>
      <w:r w:rsidR="00806864" w:rsidRPr="00112CDB">
        <w:rPr>
          <w:b/>
          <w:bCs/>
        </w:rPr>
        <w:t>Secretaría de Educación, Ciencia, Tecnología e Innovación</w:t>
      </w:r>
      <w:r w:rsidRPr="00112CDB">
        <w:t xml:space="preserve">, en adelante </w:t>
      </w:r>
      <w:r w:rsidRPr="00112CDB">
        <w:rPr>
          <w:b/>
          <w:bCs/>
        </w:rPr>
        <w:t>EL SUJETO OBLIGADO</w:t>
      </w:r>
      <w:r w:rsidRPr="00112CDB">
        <w:rPr>
          <w:rFonts w:eastAsia="Calibri"/>
          <w:lang w:eastAsia="en-US"/>
        </w:rPr>
        <w:t xml:space="preserve">, </w:t>
      </w:r>
      <w:r w:rsidRPr="00112CDB">
        <w:t>se emite la presente Resolución con base en los Antecedentes y Considerandos que se exponen a continuación:</w:t>
      </w:r>
    </w:p>
    <w:p w14:paraId="2116968C" w14:textId="77777777" w:rsidR="00775BFC" w:rsidRPr="00112CDB" w:rsidRDefault="00775BFC" w:rsidP="00112CDB"/>
    <w:p w14:paraId="5A444FB6" w14:textId="639D3567" w:rsidR="00664420" w:rsidRPr="00112CDB" w:rsidRDefault="00664420" w:rsidP="00112CDB">
      <w:pPr>
        <w:pStyle w:val="Ttulo1"/>
      </w:pPr>
      <w:bookmarkStart w:id="3" w:name="_Toc179810384"/>
      <w:r w:rsidRPr="00112CDB">
        <w:t>ANTECEDENTES</w:t>
      </w:r>
      <w:bookmarkEnd w:id="3"/>
    </w:p>
    <w:p w14:paraId="7CE9E53D" w14:textId="77777777" w:rsidR="00E37A3F" w:rsidRPr="00112CDB" w:rsidRDefault="00E37A3F" w:rsidP="00112CDB"/>
    <w:p w14:paraId="09B2D38F" w14:textId="6E49D146" w:rsidR="00664420" w:rsidRPr="00112CDB" w:rsidRDefault="00E37A3F" w:rsidP="00112CDB">
      <w:pPr>
        <w:pStyle w:val="Ttulo2"/>
      </w:pPr>
      <w:bookmarkStart w:id="4" w:name="_Toc179810385"/>
      <w:r w:rsidRPr="00112CDB">
        <w:t>DE LA SOLICITUD DE INFORMACIÓN</w:t>
      </w:r>
      <w:bookmarkEnd w:id="4"/>
    </w:p>
    <w:p w14:paraId="2C6AD1A5" w14:textId="0405B3CD" w:rsidR="00664420" w:rsidRPr="00112CDB" w:rsidRDefault="00E37A3F" w:rsidP="00112CDB">
      <w:pPr>
        <w:pStyle w:val="Ttulo3"/>
      </w:pPr>
      <w:bookmarkStart w:id="5" w:name="_Toc179810386"/>
      <w:r w:rsidRPr="00112CDB">
        <w:t xml:space="preserve">a) </w:t>
      </w:r>
      <w:r w:rsidR="006B10B0" w:rsidRPr="00112CDB">
        <w:t>S</w:t>
      </w:r>
      <w:r w:rsidR="00664420" w:rsidRPr="00112CDB">
        <w:t xml:space="preserve">olicitud de </w:t>
      </w:r>
      <w:r w:rsidR="006B10B0" w:rsidRPr="00112CDB">
        <w:t>i</w:t>
      </w:r>
      <w:r w:rsidR="00664420" w:rsidRPr="00112CDB">
        <w:t>nformación</w:t>
      </w:r>
      <w:bookmarkEnd w:id="5"/>
    </w:p>
    <w:p w14:paraId="06DCD29D" w14:textId="2314B40A" w:rsidR="009A2D78" w:rsidRPr="00112CDB" w:rsidRDefault="006B10B0" w:rsidP="00112CDB">
      <w:pPr>
        <w:pStyle w:val="Prrafodelista"/>
        <w:tabs>
          <w:tab w:val="left" w:pos="0"/>
        </w:tabs>
        <w:ind w:left="0"/>
        <w:contextualSpacing w:val="0"/>
        <w:rPr>
          <w:rFonts w:cs="Tahoma"/>
        </w:rPr>
      </w:pPr>
      <w:r w:rsidRPr="00112CDB">
        <w:rPr>
          <w:rFonts w:cs="Tahoma"/>
        </w:rPr>
        <w:t>El</w:t>
      </w:r>
      <w:r w:rsidR="00664420" w:rsidRPr="00112CDB">
        <w:rPr>
          <w:rFonts w:cs="Tahoma"/>
        </w:rPr>
        <w:t xml:space="preserve"> </w:t>
      </w:r>
      <w:r w:rsidR="001F3F4B" w:rsidRPr="00112CDB">
        <w:rPr>
          <w:rFonts w:cs="Tahoma"/>
          <w:b/>
          <w:bCs/>
        </w:rPr>
        <w:t xml:space="preserve">veintiséis </w:t>
      </w:r>
      <w:r w:rsidR="00664420" w:rsidRPr="00112CDB">
        <w:rPr>
          <w:rFonts w:cs="Tahoma"/>
          <w:b/>
          <w:bCs/>
        </w:rPr>
        <w:t xml:space="preserve">de </w:t>
      </w:r>
      <w:r w:rsidR="00806864" w:rsidRPr="00112CDB">
        <w:rPr>
          <w:rFonts w:cs="Tahoma"/>
          <w:b/>
          <w:bCs/>
        </w:rPr>
        <w:t>agosto</w:t>
      </w:r>
      <w:r w:rsidR="00664420" w:rsidRPr="00112CDB">
        <w:rPr>
          <w:rFonts w:cs="Tahoma"/>
          <w:b/>
          <w:bCs/>
        </w:rPr>
        <w:t xml:space="preserve"> de dos mil </w:t>
      </w:r>
      <w:r w:rsidR="00806864" w:rsidRPr="00112CDB">
        <w:rPr>
          <w:rFonts w:cs="Tahoma"/>
          <w:b/>
          <w:bCs/>
        </w:rPr>
        <w:t>veinticuatro</w:t>
      </w:r>
      <w:r w:rsidR="00664420" w:rsidRPr="00112CDB">
        <w:rPr>
          <w:rFonts w:cs="Tahoma"/>
        </w:rPr>
        <w:t xml:space="preserve">, </w:t>
      </w:r>
      <w:r w:rsidRPr="00112CDB">
        <w:rPr>
          <w:b/>
          <w:bCs/>
        </w:rPr>
        <w:t>LA PARTE RECURRENTE</w:t>
      </w:r>
      <w:r w:rsidR="00664420" w:rsidRPr="00112CDB">
        <w:rPr>
          <w:rFonts w:cs="Tahoma"/>
        </w:rPr>
        <w:t xml:space="preserve"> presentó una solicitud de acceso a la información pública </w:t>
      </w:r>
      <w:r w:rsidR="001F3515" w:rsidRPr="00112CDB">
        <w:rPr>
          <w:rFonts w:cs="Tahoma"/>
        </w:rPr>
        <w:t xml:space="preserve">ante el </w:t>
      </w:r>
      <w:r w:rsidR="001F3515" w:rsidRPr="00112CDB">
        <w:rPr>
          <w:rFonts w:cs="Tahoma"/>
          <w:b/>
          <w:bCs/>
        </w:rPr>
        <w:t>SUJETO OBLIGADO</w:t>
      </w:r>
      <w:r w:rsidR="001F3515" w:rsidRPr="00112CDB">
        <w:rPr>
          <w:rFonts w:cs="Tahoma"/>
        </w:rPr>
        <w:t xml:space="preserve">, </w:t>
      </w:r>
      <w:r w:rsidR="00664420" w:rsidRPr="00112CDB">
        <w:rPr>
          <w:rFonts w:cs="Tahoma"/>
        </w:rPr>
        <w:t>a través del Sistema de Acceso a la Información Mexiquense</w:t>
      </w:r>
      <w:r w:rsidRPr="00112CDB">
        <w:rPr>
          <w:rFonts w:cs="Tahoma"/>
        </w:rPr>
        <w:t xml:space="preserve"> </w:t>
      </w:r>
      <w:r w:rsidR="009A2D78" w:rsidRPr="00112CDB">
        <w:rPr>
          <w:rFonts w:cs="Tahoma"/>
        </w:rPr>
        <w:t>(</w:t>
      </w:r>
      <w:r w:rsidRPr="00112CDB">
        <w:rPr>
          <w:rFonts w:cs="Tahoma"/>
        </w:rPr>
        <w:t>SAIMEX</w:t>
      </w:r>
      <w:r w:rsidR="009A2D78" w:rsidRPr="00112CDB">
        <w:rPr>
          <w:rFonts w:cs="Tahoma"/>
        </w:rPr>
        <w:t>). Dicha solicitud quedó</w:t>
      </w:r>
      <w:r w:rsidRPr="00112CDB">
        <w:rPr>
          <w:rFonts w:cs="Tahoma"/>
        </w:rPr>
        <w:t xml:space="preserve"> registrada c</w:t>
      </w:r>
      <w:r w:rsidR="00664420" w:rsidRPr="00112CDB">
        <w:rPr>
          <w:rFonts w:cs="Tahoma"/>
        </w:rPr>
        <w:t>on el número de folio</w:t>
      </w:r>
      <w:r w:rsidR="00664420" w:rsidRPr="00112CDB">
        <w:rPr>
          <w:rFonts w:cs="Tahoma"/>
          <w:b/>
          <w:bCs/>
        </w:rPr>
        <w:t xml:space="preserve"> </w:t>
      </w:r>
      <w:r w:rsidR="00806864" w:rsidRPr="00112CDB">
        <w:rPr>
          <w:rFonts w:cs="Tahoma"/>
          <w:b/>
          <w:bCs/>
        </w:rPr>
        <w:t>00509/SECTI/IP/2024</w:t>
      </w:r>
      <w:r w:rsidR="002A3601" w:rsidRPr="00112CDB">
        <w:rPr>
          <w:rFonts w:cs="Tahoma"/>
        </w:rPr>
        <w:t xml:space="preserve"> y en ella </w:t>
      </w:r>
      <w:r w:rsidR="009A2D78" w:rsidRPr="00112CDB">
        <w:rPr>
          <w:rFonts w:cs="Tahoma"/>
        </w:rPr>
        <w:t>se requirió la siguiente información:</w:t>
      </w:r>
    </w:p>
    <w:p w14:paraId="0459D6AC" w14:textId="77777777" w:rsidR="00664420" w:rsidRPr="00112CDB" w:rsidRDefault="00664420" w:rsidP="00112CDB">
      <w:pPr>
        <w:tabs>
          <w:tab w:val="left" w:pos="4667"/>
        </w:tabs>
        <w:ind w:left="567" w:right="567"/>
        <w:rPr>
          <w:rFonts w:cs="Tahoma"/>
          <w:b/>
          <w:bCs/>
        </w:rPr>
      </w:pPr>
    </w:p>
    <w:p w14:paraId="179FB369" w14:textId="7FE9C489" w:rsidR="00664420" w:rsidRPr="00112CDB" w:rsidRDefault="001F3F4B" w:rsidP="00112CDB">
      <w:pPr>
        <w:pStyle w:val="Puesto"/>
      </w:pPr>
      <w:r w:rsidRPr="00112CDB">
        <w:t>“</w:t>
      </w:r>
      <w:r w:rsidR="00806864" w:rsidRPr="00112CDB">
        <w:t>El artículo 59 del Reglamento del proceso escalafonario de las personas servidoras públicas generales del Poder Ejecutivo, establece: "Los resultados de los concursos escalafonarios se difundirán de la misma forma y en los mismos lugares que las convocatorias y contendrán, como mínimo, los datos siguientes: I. Número de la convocatoria; II. Denominación del puesto; III. Número de plaza; IV. Clave de las Personas Servidoras Públicas participantes; V. Puntaje obtenido, y VI. Dictamen Escalafonario". Solicito la siguiente información: Los resultados del concurso escalafonario SE/003/2023.</w:t>
      </w:r>
      <w:r w:rsidRPr="00112CDB">
        <w:t xml:space="preserve">” (sic) </w:t>
      </w:r>
    </w:p>
    <w:p w14:paraId="64B27DE3" w14:textId="77777777" w:rsidR="00664420" w:rsidRPr="00112CDB" w:rsidRDefault="00664420" w:rsidP="00112CDB">
      <w:pPr>
        <w:tabs>
          <w:tab w:val="left" w:pos="4667"/>
        </w:tabs>
        <w:ind w:left="567" w:right="567"/>
        <w:rPr>
          <w:rFonts w:cs="Tahoma"/>
          <w:bCs/>
          <w:i/>
          <w:szCs w:val="22"/>
        </w:rPr>
      </w:pPr>
    </w:p>
    <w:p w14:paraId="0BD6321D" w14:textId="56D9ABBC" w:rsidR="00664420" w:rsidRPr="00112CDB" w:rsidRDefault="009A2D78" w:rsidP="00112CDB">
      <w:pPr>
        <w:tabs>
          <w:tab w:val="left" w:pos="4667"/>
        </w:tabs>
        <w:ind w:left="567" w:right="567"/>
        <w:rPr>
          <w:rFonts w:cs="Tahoma"/>
          <w:bCs/>
          <w:szCs w:val="22"/>
        </w:rPr>
      </w:pPr>
      <w:r w:rsidRPr="00112CDB">
        <w:rPr>
          <w:rFonts w:cs="Tahoma"/>
          <w:b/>
          <w:bCs/>
          <w:szCs w:val="22"/>
        </w:rPr>
        <w:lastRenderedPageBreak/>
        <w:t>Modalidad de entrega</w:t>
      </w:r>
      <w:r w:rsidRPr="00112CDB">
        <w:rPr>
          <w:rFonts w:cs="Tahoma"/>
          <w:bCs/>
          <w:szCs w:val="22"/>
        </w:rPr>
        <w:t>: a</w:t>
      </w:r>
      <w:r w:rsidR="00664420" w:rsidRPr="00112CDB">
        <w:rPr>
          <w:rFonts w:cs="Tahoma"/>
          <w:bCs/>
          <w:i/>
          <w:szCs w:val="22"/>
        </w:rPr>
        <w:t xml:space="preserve"> través del SAIMEX</w:t>
      </w:r>
      <w:r w:rsidRPr="00112CDB">
        <w:rPr>
          <w:rFonts w:cs="Tahoma"/>
          <w:bCs/>
          <w:i/>
          <w:szCs w:val="22"/>
        </w:rPr>
        <w:t>.</w:t>
      </w:r>
    </w:p>
    <w:p w14:paraId="334D2860" w14:textId="77777777" w:rsidR="00664420" w:rsidRPr="00112CDB" w:rsidRDefault="00664420" w:rsidP="00112CDB">
      <w:pPr>
        <w:autoSpaceDE w:val="0"/>
        <w:autoSpaceDN w:val="0"/>
        <w:adjustRightInd w:val="0"/>
        <w:ind w:right="-28"/>
        <w:rPr>
          <w:rFonts w:cs="Tahoma"/>
          <w:bCs/>
          <w:i/>
          <w:szCs w:val="22"/>
        </w:rPr>
      </w:pPr>
    </w:p>
    <w:p w14:paraId="3212BA4D" w14:textId="09039FF1" w:rsidR="00664420" w:rsidRPr="00112CDB" w:rsidRDefault="00E37A3F" w:rsidP="00112CDB">
      <w:pPr>
        <w:pStyle w:val="Ttulo3"/>
        <w:rPr>
          <w:rFonts w:eastAsia="Calibri"/>
          <w:lang w:eastAsia="en-US"/>
        </w:rPr>
      </w:pPr>
      <w:bookmarkStart w:id="6" w:name="_Toc179810387"/>
      <w:r w:rsidRPr="00112CDB">
        <w:t xml:space="preserve">b) </w:t>
      </w:r>
      <w:r w:rsidR="00664420" w:rsidRPr="00112CDB">
        <w:rPr>
          <w:lang w:val="es-ES"/>
        </w:rPr>
        <w:t xml:space="preserve">Respuesta </w:t>
      </w:r>
      <w:r w:rsidR="00664420" w:rsidRPr="00112CDB">
        <w:rPr>
          <w:rFonts w:eastAsia="Calibri"/>
          <w:lang w:eastAsia="en-US"/>
        </w:rPr>
        <w:t>del Sujeto Obligado</w:t>
      </w:r>
      <w:bookmarkEnd w:id="6"/>
    </w:p>
    <w:p w14:paraId="79199CC1" w14:textId="61533A5C" w:rsidR="00664420" w:rsidRPr="00112CDB" w:rsidRDefault="00664420" w:rsidP="00112CDB">
      <w:pPr>
        <w:pStyle w:val="Sinespaciado"/>
        <w:spacing w:line="360" w:lineRule="auto"/>
        <w:rPr>
          <w:lang w:val="es-ES"/>
        </w:rPr>
      </w:pPr>
      <w:r w:rsidRPr="00112CDB">
        <w:rPr>
          <w:lang w:val="es-ES"/>
        </w:rPr>
        <w:t xml:space="preserve">El </w:t>
      </w:r>
      <w:r w:rsidR="0049547A" w:rsidRPr="00112CDB">
        <w:rPr>
          <w:b/>
          <w:bCs/>
          <w:lang w:val="es-ES"/>
        </w:rPr>
        <w:t>veintinueve</w:t>
      </w:r>
      <w:r w:rsidRPr="00112CDB">
        <w:rPr>
          <w:b/>
          <w:bCs/>
          <w:lang w:val="es-ES"/>
        </w:rPr>
        <w:t xml:space="preserve"> de </w:t>
      </w:r>
      <w:r w:rsidR="0049547A" w:rsidRPr="00112CDB">
        <w:rPr>
          <w:b/>
          <w:bCs/>
          <w:lang w:val="es-ES"/>
        </w:rPr>
        <w:t>agosto</w:t>
      </w:r>
      <w:r w:rsidRPr="00112CDB">
        <w:rPr>
          <w:b/>
          <w:bCs/>
          <w:lang w:val="es-ES"/>
        </w:rPr>
        <w:t xml:space="preserve"> de dos mil </w:t>
      </w:r>
      <w:r w:rsidR="0049547A" w:rsidRPr="00112CDB">
        <w:rPr>
          <w:b/>
          <w:bCs/>
          <w:lang w:val="es-ES"/>
        </w:rPr>
        <w:t>veinticuatro</w:t>
      </w:r>
      <w:r w:rsidRPr="00112CDB">
        <w:rPr>
          <w:lang w:val="es-ES"/>
        </w:rPr>
        <w:t xml:space="preserve">, </w:t>
      </w:r>
      <w:r w:rsidR="00F07EE6" w:rsidRPr="00112CDB">
        <w:rPr>
          <w:lang w:val="es-ES"/>
        </w:rPr>
        <w:t xml:space="preserve">el Titular de la Unidad de Transparencia del </w:t>
      </w:r>
      <w:r w:rsidR="00F07EE6" w:rsidRPr="00112CDB">
        <w:rPr>
          <w:b/>
          <w:lang w:val="es-ES"/>
        </w:rPr>
        <w:t>SUJETO OBLIGADO</w:t>
      </w:r>
      <w:r w:rsidR="00F07EE6" w:rsidRPr="00112CDB">
        <w:rPr>
          <w:lang w:val="es-ES"/>
        </w:rPr>
        <w:t xml:space="preserve"> notificó la siguiente respuesta a través del </w:t>
      </w:r>
      <w:r w:rsidRPr="00112CDB">
        <w:rPr>
          <w:lang w:val="es-ES"/>
        </w:rPr>
        <w:t>SAIMEX</w:t>
      </w:r>
      <w:r w:rsidR="0049547A" w:rsidRPr="00112CDB">
        <w:rPr>
          <w:lang w:val="es-ES"/>
        </w:rPr>
        <w:t xml:space="preserve"> (Incompetencia de sujeto obligado, procede orientación notificada (Art. 167)</w:t>
      </w:r>
      <w:r w:rsidR="00F07EE6" w:rsidRPr="00112CDB">
        <w:rPr>
          <w:lang w:val="es-ES"/>
        </w:rPr>
        <w:t>:</w:t>
      </w:r>
    </w:p>
    <w:p w14:paraId="669F7EFD" w14:textId="77777777" w:rsidR="00664420" w:rsidRPr="00112CDB" w:rsidRDefault="00664420" w:rsidP="00112CDB">
      <w:pPr>
        <w:tabs>
          <w:tab w:val="left" w:pos="4667"/>
        </w:tabs>
        <w:ind w:left="567" w:right="567"/>
        <w:rPr>
          <w:rFonts w:cs="Tahoma"/>
          <w:b/>
          <w:bCs/>
        </w:rPr>
      </w:pPr>
    </w:p>
    <w:p w14:paraId="5B02E953" w14:textId="1E535816" w:rsidR="0049547A" w:rsidRPr="00112CDB" w:rsidRDefault="001F3F4B" w:rsidP="00112CDB">
      <w:pPr>
        <w:pStyle w:val="Puesto"/>
        <w:jc w:val="right"/>
      </w:pPr>
      <w:r w:rsidRPr="00112CDB">
        <w:t>“</w:t>
      </w:r>
      <w:r w:rsidR="0049547A" w:rsidRPr="00112CDB">
        <w:t>Metepec, México a 29 de Agosto de 2024</w:t>
      </w:r>
    </w:p>
    <w:p w14:paraId="19BDEF12" w14:textId="77777777" w:rsidR="0049547A" w:rsidRPr="00112CDB" w:rsidRDefault="0049547A" w:rsidP="00112CDB">
      <w:pPr>
        <w:pStyle w:val="Puesto"/>
        <w:jc w:val="right"/>
      </w:pPr>
      <w:r w:rsidRPr="00112CDB">
        <w:t>Nombre del solicitante: C. Solicitante</w:t>
      </w:r>
    </w:p>
    <w:p w14:paraId="268937D1" w14:textId="77777777" w:rsidR="0049547A" w:rsidRPr="00112CDB" w:rsidRDefault="0049547A" w:rsidP="00112CDB">
      <w:pPr>
        <w:pStyle w:val="Puesto"/>
        <w:jc w:val="right"/>
      </w:pPr>
      <w:r w:rsidRPr="00112CDB">
        <w:t>Folio de la solicitud: 00509/SECTI/IP/2024</w:t>
      </w:r>
    </w:p>
    <w:p w14:paraId="4625AFAF" w14:textId="77777777" w:rsidR="001F3F4B" w:rsidRPr="00112CDB" w:rsidRDefault="001F3F4B" w:rsidP="00112CDB">
      <w:pPr>
        <w:pStyle w:val="Puesto"/>
      </w:pPr>
    </w:p>
    <w:p w14:paraId="792F2231" w14:textId="77777777" w:rsidR="0049547A" w:rsidRPr="00112CDB" w:rsidRDefault="0049547A" w:rsidP="00112CDB">
      <w:pPr>
        <w:pStyle w:val="Puesto"/>
      </w:pPr>
      <w:r w:rsidRPr="00112CDB">
        <w:t>Con fundamento en el artículo 167 de la Ley de Transparencia y Acceso a la Información Pública del Estado de México y Municipios, le informo que este Sujeto Obligado es incompetente total para proporcionar la información, por lo que se sugiere presentar una nueva solicitud de información con el Sujeto Obligado correspondiente.</w:t>
      </w:r>
    </w:p>
    <w:p w14:paraId="2ED1B4CD" w14:textId="77777777" w:rsidR="001F3F4B" w:rsidRPr="00112CDB" w:rsidRDefault="001F3F4B" w:rsidP="00112CDB"/>
    <w:p w14:paraId="203FA6C4" w14:textId="77777777" w:rsidR="0049547A" w:rsidRPr="00112CDB" w:rsidRDefault="0049547A" w:rsidP="00112CDB">
      <w:pPr>
        <w:pStyle w:val="Puesto"/>
      </w:pPr>
      <w:r w:rsidRPr="00112CDB">
        <w:t>ATENTAMENTE</w:t>
      </w:r>
    </w:p>
    <w:p w14:paraId="3E11E959" w14:textId="77777777" w:rsidR="001F3F4B" w:rsidRPr="00112CDB" w:rsidRDefault="001F3F4B" w:rsidP="00112CDB"/>
    <w:p w14:paraId="042FE73D" w14:textId="3AD71625" w:rsidR="00F07EE6" w:rsidRPr="00112CDB" w:rsidRDefault="0049547A" w:rsidP="00112CDB">
      <w:pPr>
        <w:pStyle w:val="Puesto"/>
      </w:pPr>
      <w:r w:rsidRPr="00112CDB">
        <w:t>L.D. Rodrigo Ulises Rojas Muñoz</w:t>
      </w:r>
      <w:r w:rsidR="00F07EE6" w:rsidRPr="00112CDB">
        <w:t>.</w:t>
      </w:r>
      <w:r w:rsidR="001F3F4B" w:rsidRPr="00112CDB">
        <w:t>” (sic)</w:t>
      </w:r>
    </w:p>
    <w:p w14:paraId="5D11024C" w14:textId="77777777" w:rsidR="00664420" w:rsidRPr="00112CDB" w:rsidRDefault="00664420" w:rsidP="00112CDB">
      <w:pPr>
        <w:autoSpaceDE w:val="0"/>
        <w:autoSpaceDN w:val="0"/>
        <w:adjustRightInd w:val="0"/>
        <w:ind w:right="-28"/>
        <w:rPr>
          <w:rFonts w:cs="Tahoma"/>
          <w:bCs/>
          <w:szCs w:val="22"/>
        </w:rPr>
      </w:pPr>
    </w:p>
    <w:p w14:paraId="2C78354F" w14:textId="573CF2F4" w:rsidR="00664420" w:rsidRPr="00112CDB" w:rsidRDefault="00F07EE6" w:rsidP="00112CDB">
      <w:pPr>
        <w:autoSpaceDE w:val="0"/>
        <w:autoSpaceDN w:val="0"/>
        <w:adjustRightInd w:val="0"/>
        <w:ind w:right="-28"/>
        <w:rPr>
          <w:rFonts w:cs="Tahoma"/>
          <w:bCs/>
          <w:szCs w:val="22"/>
          <w:lang w:val="es-ES"/>
        </w:rPr>
      </w:pPr>
      <w:r w:rsidRPr="00112CDB">
        <w:rPr>
          <w:rFonts w:cs="Tahoma"/>
          <w:bCs/>
          <w:szCs w:val="22"/>
          <w:lang w:val="es-ES"/>
        </w:rPr>
        <w:t xml:space="preserve">Asimismo, </w:t>
      </w:r>
      <w:r w:rsidRPr="00112CDB">
        <w:rPr>
          <w:rFonts w:cs="Tahoma"/>
          <w:b/>
          <w:szCs w:val="22"/>
          <w:lang w:val="es-ES"/>
        </w:rPr>
        <w:t xml:space="preserve">EL SUJETO OBLIGADO </w:t>
      </w:r>
      <w:r w:rsidRPr="00112CDB">
        <w:rPr>
          <w:rFonts w:cs="Tahoma"/>
          <w:bCs/>
          <w:szCs w:val="22"/>
          <w:lang w:val="es-ES"/>
        </w:rPr>
        <w:t xml:space="preserve">adjuntó a su respuesta </w:t>
      </w:r>
      <w:r w:rsidR="0049547A" w:rsidRPr="00112CDB">
        <w:rPr>
          <w:rFonts w:cs="Tahoma"/>
          <w:bCs/>
          <w:szCs w:val="22"/>
          <w:lang w:val="es-ES"/>
        </w:rPr>
        <w:t>el</w:t>
      </w:r>
      <w:r w:rsidRPr="00112CDB">
        <w:rPr>
          <w:rFonts w:cs="Tahoma"/>
          <w:bCs/>
          <w:szCs w:val="22"/>
          <w:lang w:val="es-ES"/>
        </w:rPr>
        <w:t xml:space="preserve"> archivo</w:t>
      </w:r>
      <w:r w:rsidR="0049547A" w:rsidRPr="00112CDB">
        <w:rPr>
          <w:rFonts w:cs="Tahoma"/>
          <w:bCs/>
          <w:szCs w:val="22"/>
          <w:lang w:val="es-ES"/>
        </w:rPr>
        <w:t xml:space="preserve"> electrónico</w:t>
      </w:r>
      <w:r w:rsidRPr="00112CDB">
        <w:rPr>
          <w:rFonts w:cs="Tahoma"/>
          <w:bCs/>
          <w:szCs w:val="22"/>
          <w:lang w:val="es-ES"/>
        </w:rPr>
        <w:t xml:space="preserve"> </w:t>
      </w:r>
      <w:r w:rsidR="0049547A" w:rsidRPr="00112CDB">
        <w:rPr>
          <w:rFonts w:cs="Tahoma"/>
          <w:bCs/>
          <w:szCs w:val="22"/>
          <w:lang w:val="es-ES"/>
        </w:rPr>
        <w:t>siguiente</w:t>
      </w:r>
      <w:r w:rsidR="00664420" w:rsidRPr="00112CDB">
        <w:rPr>
          <w:rFonts w:cs="Tahoma"/>
          <w:bCs/>
          <w:szCs w:val="22"/>
          <w:lang w:val="es-ES"/>
        </w:rPr>
        <w:t>:</w:t>
      </w:r>
      <w:r w:rsidR="001F3F4B" w:rsidRPr="00112CDB">
        <w:rPr>
          <w:rFonts w:cs="Tahoma"/>
          <w:bCs/>
          <w:szCs w:val="22"/>
          <w:lang w:val="es-ES"/>
        </w:rPr>
        <w:t xml:space="preserve"> </w:t>
      </w:r>
      <w:r w:rsidR="0049547A" w:rsidRPr="00112CDB">
        <w:rPr>
          <w:rFonts w:cs="Tahoma"/>
          <w:b/>
          <w:bCs/>
          <w:i/>
          <w:szCs w:val="22"/>
          <w:lang w:val="es-ES"/>
        </w:rPr>
        <w:t>INCOMPETENCIA TOTAL_UT_509.pdf</w:t>
      </w:r>
      <w:r w:rsidR="0049547A" w:rsidRPr="00112CDB">
        <w:rPr>
          <w:rFonts w:cs="Tahoma"/>
          <w:bCs/>
          <w:szCs w:val="22"/>
          <w:lang w:val="es-ES"/>
        </w:rPr>
        <w:t xml:space="preserve">: Consta de dos páginas relativas al oficio 22800007010000S/1588/UT/2024, mediante el cual el Titular de la Unidad de Transparencia informa al solicitante que de acuerdo con el Manual de Organización de la Secretaría de Finanzas, la Secretaria de Finanzas a través de la Dirección de Capital Humano y Escalafón tiene entre sus funciones “planear y controlar, en coordinación con la Comisión Mixta de Escalafón de las trabajadoras y de los trabajadores al servicio </w:t>
      </w:r>
      <w:r w:rsidR="00157AC7" w:rsidRPr="00112CDB">
        <w:rPr>
          <w:rFonts w:cs="Tahoma"/>
          <w:bCs/>
          <w:szCs w:val="22"/>
          <w:lang w:val="es-ES"/>
        </w:rPr>
        <w:t>del Gobierno del Estado de México” Por lo que le sugiere al solicitante presente su solicitud a la Secretaría de Finanzas.</w:t>
      </w:r>
    </w:p>
    <w:p w14:paraId="18890BFD" w14:textId="77777777" w:rsidR="00DE1133" w:rsidRPr="00112CDB" w:rsidRDefault="00DE1133" w:rsidP="00112CDB">
      <w:pPr>
        <w:autoSpaceDE w:val="0"/>
        <w:autoSpaceDN w:val="0"/>
        <w:adjustRightInd w:val="0"/>
        <w:ind w:right="-28"/>
        <w:rPr>
          <w:rFonts w:cs="Tahoma"/>
          <w:bCs/>
          <w:szCs w:val="22"/>
          <w:lang w:val="es-ES"/>
        </w:rPr>
      </w:pPr>
    </w:p>
    <w:p w14:paraId="5A5DAB9E" w14:textId="77777777" w:rsidR="00E37A3F" w:rsidRPr="00112CDB" w:rsidRDefault="00E37A3F" w:rsidP="00112CDB">
      <w:pPr>
        <w:pStyle w:val="Ttulo2"/>
        <w:jc w:val="left"/>
      </w:pPr>
      <w:bookmarkStart w:id="7" w:name="_Toc179810388"/>
      <w:r w:rsidRPr="00112CDB">
        <w:lastRenderedPageBreak/>
        <w:t>DEL RECURSO DE REVISIÓN</w:t>
      </w:r>
      <w:bookmarkEnd w:id="7"/>
    </w:p>
    <w:p w14:paraId="2B216813" w14:textId="61ADBB2B" w:rsidR="00664420" w:rsidRPr="00112CDB" w:rsidRDefault="006E25BC" w:rsidP="00112CDB">
      <w:pPr>
        <w:pStyle w:val="Ttulo3"/>
      </w:pPr>
      <w:bookmarkStart w:id="8" w:name="_Toc179810389"/>
      <w:r w:rsidRPr="00112CDB">
        <w:rPr>
          <w:szCs w:val="32"/>
        </w:rPr>
        <w:t>a)</w:t>
      </w:r>
      <w:r w:rsidRPr="00112CDB">
        <w:t xml:space="preserve"> </w:t>
      </w:r>
      <w:r w:rsidR="00664420" w:rsidRPr="00112CDB">
        <w:t>Interposición del Recurso de Revisión</w:t>
      </w:r>
      <w:bookmarkEnd w:id="8"/>
    </w:p>
    <w:p w14:paraId="6279C622" w14:textId="6F7D06F3" w:rsidR="00664420" w:rsidRPr="00112CDB" w:rsidRDefault="00664420" w:rsidP="00112CDB">
      <w:pPr>
        <w:autoSpaceDE w:val="0"/>
        <w:autoSpaceDN w:val="0"/>
        <w:adjustRightInd w:val="0"/>
        <w:ind w:right="-28"/>
        <w:rPr>
          <w:rFonts w:cs="Tahoma"/>
          <w:szCs w:val="22"/>
        </w:rPr>
      </w:pPr>
      <w:r w:rsidRPr="00112CDB">
        <w:rPr>
          <w:rFonts w:cs="Tahoma"/>
          <w:szCs w:val="22"/>
        </w:rPr>
        <w:t xml:space="preserve">El </w:t>
      </w:r>
      <w:r w:rsidR="00157AC7" w:rsidRPr="00112CDB">
        <w:rPr>
          <w:rFonts w:cs="Tahoma"/>
          <w:b/>
          <w:bCs/>
          <w:szCs w:val="22"/>
        </w:rPr>
        <w:t>treinta</w:t>
      </w:r>
      <w:r w:rsidRPr="00112CDB">
        <w:rPr>
          <w:rFonts w:cs="Tahoma"/>
          <w:b/>
          <w:bCs/>
          <w:szCs w:val="22"/>
        </w:rPr>
        <w:t xml:space="preserve"> de </w:t>
      </w:r>
      <w:r w:rsidR="00157AC7" w:rsidRPr="00112CDB">
        <w:rPr>
          <w:rFonts w:cs="Tahoma"/>
          <w:b/>
          <w:bCs/>
          <w:szCs w:val="22"/>
        </w:rPr>
        <w:t>agosto</w:t>
      </w:r>
      <w:r w:rsidRPr="00112CDB">
        <w:rPr>
          <w:rFonts w:cs="Tahoma"/>
          <w:b/>
          <w:bCs/>
          <w:szCs w:val="22"/>
        </w:rPr>
        <w:t xml:space="preserve"> de dos mil </w:t>
      </w:r>
      <w:r w:rsidR="00157AC7" w:rsidRPr="00112CDB">
        <w:rPr>
          <w:rFonts w:cs="Tahoma"/>
          <w:b/>
          <w:bCs/>
          <w:szCs w:val="22"/>
        </w:rPr>
        <w:t>veinticuatro</w:t>
      </w:r>
      <w:r w:rsidRPr="00112CDB">
        <w:rPr>
          <w:rFonts w:cs="Tahoma"/>
          <w:szCs w:val="22"/>
        </w:rPr>
        <w:t xml:space="preserve"> </w:t>
      </w:r>
      <w:r w:rsidR="00F75D23" w:rsidRPr="00112CDB">
        <w:rPr>
          <w:rFonts w:cs="Tahoma"/>
          <w:b/>
          <w:bCs/>
          <w:szCs w:val="22"/>
        </w:rPr>
        <w:t>LA PARTE RECURRENTE</w:t>
      </w:r>
      <w:r w:rsidR="00F75D23" w:rsidRPr="00112CDB">
        <w:rPr>
          <w:rFonts w:cs="Tahoma"/>
          <w:szCs w:val="22"/>
        </w:rPr>
        <w:t xml:space="preserve"> interpuso el recurso de revisión en contra de la respuesta emitida por el </w:t>
      </w:r>
      <w:r w:rsidR="00F75D23" w:rsidRPr="00112CDB">
        <w:rPr>
          <w:rFonts w:cs="Tahoma"/>
          <w:b/>
          <w:bCs/>
          <w:szCs w:val="22"/>
        </w:rPr>
        <w:t>SUJETO OBLIGADO</w:t>
      </w:r>
      <w:r w:rsidR="00953430" w:rsidRPr="00112CDB">
        <w:rPr>
          <w:rFonts w:cs="Tahoma"/>
          <w:szCs w:val="22"/>
        </w:rPr>
        <w:t xml:space="preserve">, mismo que fue registrado en el SAIMEX con el número de expediente </w:t>
      </w:r>
      <w:r w:rsidR="00157AC7" w:rsidRPr="00112CDB">
        <w:rPr>
          <w:rFonts w:cs="Tahoma"/>
          <w:b/>
          <w:bCs/>
          <w:szCs w:val="22"/>
        </w:rPr>
        <w:t>05272</w:t>
      </w:r>
      <w:r w:rsidR="00953430" w:rsidRPr="00112CDB">
        <w:rPr>
          <w:rFonts w:cs="Tahoma"/>
          <w:b/>
          <w:bCs/>
          <w:szCs w:val="22"/>
        </w:rPr>
        <w:t>/INFOEM/IP/RR/</w:t>
      </w:r>
      <w:r w:rsidR="00157AC7" w:rsidRPr="00112CDB">
        <w:rPr>
          <w:rFonts w:cs="Tahoma"/>
          <w:b/>
          <w:bCs/>
          <w:szCs w:val="22"/>
        </w:rPr>
        <w:t>2024</w:t>
      </w:r>
      <w:r w:rsidR="00953430" w:rsidRPr="00112CDB">
        <w:rPr>
          <w:rFonts w:cs="Tahoma"/>
          <w:szCs w:val="22"/>
        </w:rPr>
        <w:t>, y en el cual manifiesta lo siguiente</w:t>
      </w:r>
      <w:r w:rsidRPr="00112CDB">
        <w:rPr>
          <w:rFonts w:cs="Tahoma"/>
          <w:szCs w:val="22"/>
        </w:rPr>
        <w:t>:</w:t>
      </w:r>
    </w:p>
    <w:p w14:paraId="74B30008" w14:textId="77777777" w:rsidR="00664420" w:rsidRPr="00112CDB" w:rsidRDefault="00664420" w:rsidP="00112CDB">
      <w:pPr>
        <w:tabs>
          <w:tab w:val="left" w:pos="4667"/>
        </w:tabs>
        <w:ind w:right="539"/>
        <w:rPr>
          <w:rFonts w:cs="Tahoma"/>
          <w:szCs w:val="22"/>
        </w:rPr>
      </w:pPr>
    </w:p>
    <w:p w14:paraId="12153283" w14:textId="77777777" w:rsidR="00664420" w:rsidRPr="00112CDB" w:rsidRDefault="00664420" w:rsidP="00112CDB">
      <w:pPr>
        <w:tabs>
          <w:tab w:val="left" w:pos="4667"/>
        </w:tabs>
        <w:ind w:left="567" w:right="539"/>
        <w:rPr>
          <w:rFonts w:cs="Tahoma"/>
          <w:b/>
          <w:iCs/>
        </w:rPr>
      </w:pPr>
      <w:r w:rsidRPr="00112CDB">
        <w:rPr>
          <w:rFonts w:cs="Tahoma"/>
          <w:b/>
          <w:iCs/>
        </w:rPr>
        <w:t>ACTO IMPUGNADO</w:t>
      </w:r>
      <w:r w:rsidRPr="00112CDB">
        <w:rPr>
          <w:rFonts w:cs="Tahoma"/>
          <w:b/>
          <w:iCs/>
        </w:rPr>
        <w:tab/>
      </w:r>
    </w:p>
    <w:p w14:paraId="523F8BF4" w14:textId="51AE337E" w:rsidR="00664420" w:rsidRPr="00112CDB" w:rsidRDefault="00157AC7" w:rsidP="00112CDB">
      <w:pPr>
        <w:pStyle w:val="Puesto"/>
      </w:pPr>
      <w:r w:rsidRPr="00112CDB">
        <w:t>La Secretaría de Educación se declaró incompetente para responder mi solicitud, cuando se trata de información de debe tener su poder.</w:t>
      </w:r>
    </w:p>
    <w:p w14:paraId="6AE8EA9A" w14:textId="77777777" w:rsidR="00664420" w:rsidRPr="00112CDB" w:rsidRDefault="00664420" w:rsidP="00112CDB">
      <w:pPr>
        <w:tabs>
          <w:tab w:val="left" w:pos="4667"/>
        </w:tabs>
        <w:ind w:left="567" w:right="539"/>
        <w:rPr>
          <w:rFonts w:cs="Tahoma"/>
          <w:bCs/>
          <w:i/>
        </w:rPr>
      </w:pPr>
    </w:p>
    <w:p w14:paraId="047D036B" w14:textId="77777777" w:rsidR="00664420" w:rsidRPr="00112CDB" w:rsidRDefault="00664420" w:rsidP="00112CDB">
      <w:pPr>
        <w:tabs>
          <w:tab w:val="left" w:pos="4667"/>
        </w:tabs>
        <w:ind w:left="567" w:right="539"/>
        <w:rPr>
          <w:rFonts w:cs="Tahoma"/>
          <w:b/>
          <w:iCs/>
        </w:rPr>
      </w:pPr>
      <w:r w:rsidRPr="00112CDB">
        <w:rPr>
          <w:rFonts w:cs="Tahoma"/>
          <w:b/>
          <w:iCs/>
        </w:rPr>
        <w:t>RAZONES O MOTIVOS DE LA INCONFORMIDAD</w:t>
      </w:r>
      <w:r w:rsidRPr="00112CDB">
        <w:rPr>
          <w:rFonts w:cs="Tahoma"/>
          <w:b/>
          <w:iCs/>
        </w:rPr>
        <w:tab/>
      </w:r>
    </w:p>
    <w:p w14:paraId="48FE75EA" w14:textId="66E876D4" w:rsidR="00664420" w:rsidRPr="00112CDB" w:rsidRDefault="00157AC7" w:rsidP="00112CDB">
      <w:pPr>
        <w:pStyle w:val="Puesto"/>
      </w:pPr>
      <w:r w:rsidRPr="00112CDB">
        <w:t>El Reglamento del proceso escalafonario de las personas servidora públicas generales del Poder Ejecutivo del Estado de México, establece: "Artículo 32. Las coordinaciones administrativas o equivalentes de las Dependencias fungirán como órganos de apoyo de la Comisión y, para los efectos de este Reglamento, tendrán las atribuciones siguientes: X. Publicar los resultados de las convocatorias, asegurándose de que la información llegue a las Personas Servidoras Públicas interesadas; Artículo 68. Los resultados escalafonarios deberán ser difundidos por el Secretariado Técnico a las Personas Servidoras Públicas a través de las coordinaciones administrativas o sus equivalentes en las Dependencias. Artículo 73. La Comisión, a través del Coordinador, dará a conocer los resultados correspondientes a las Dependencias mediante su coordinación administrativa o equivalente para que se procese la liberación de la plaza y el movimiento de cambio que corresponda a la Persona Servidora Pública dictaminada como favorable, y para que se emita el Formato Único de Movimientos de Personal que formalice el nombramiento en el nuevo puesto" Por lo anterior solicito los resultados del concurso escalafonario SE/003/2023, ya que cada dependencia tiene el deber de contar con los resultados de cada una de las convocatorias que se llevan a cabo dentro de la misma, toda vez que el Secretariado Técnico de la Comisión Mixta de Escalafón del Poder Ejecutivo del Estado de México, los difunde a través de las coordinaciones administrativas o sus equivalentes en cada una de la Dependencias.</w:t>
      </w:r>
    </w:p>
    <w:p w14:paraId="14115A57" w14:textId="77777777" w:rsidR="00157AC7" w:rsidRPr="00112CDB" w:rsidRDefault="00157AC7" w:rsidP="00112CDB">
      <w:pPr>
        <w:tabs>
          <w:tab w:val="left" w:pos="4667"/>
        </w:tabs>
        <w:ind w:right="567"/>
        <w:rPr>
          <w:rFonts w:cs="Tahoma"/>
          <w:b/>
          <w:bCs/>
        </w:rPr>
      </w:pPr>
    </w:p>
    <w:p w14:paraId="6804DEF1" w14:textId="3C4F6CB5" w:rsidR="00664420" w:rsidRPr="00112CDB" w:rsidRDefault="006E25BC" w:rsidP="00112CDB">
      <w:pPr>
        <w:pStyle w:val="Ttulo3"/>
      </w:pPr>
      <w:bookmarkStart w:id="9" w:name="_Toc179810390"/>
      <w:r w:rsidRPr="00112CDB">
        <w:lastRenderedPageBreak/>
        <w:t>b</w:t>
      </w:r>
      <w:r w:rsidR="00664420" w:rsidRPr="00112CDB">
        <w:t>) Turno del Recurso de Revisión</w:t>
      </w:r>
      <w:bookmarkEnd w:id="9"/>
    </w:p>
    <w:p w14:paraId="1173671B" w14:textId="5D490F01" w:rsidR="00C72DAA" w:rsidRPr="00112CDB" w:rsidRDefault="00C72DAA" w:rsidP="00112CDB">
      <w:r w:rsidRPr="00112CDB">
        <w:t>Con fundamento en el artículo 185, fracción I de la Ley de Transparencia y Acceso a la Información Pública del Estado de México y Municipios, el</w:t>
      </w:r>
      <w:r w:rsidRPr="00112CDB">
        <w:rPr>
          <w:b/>
          <w:bCs/>
        </w:rPr>
        <w:t xml:space="preserve"> </w:t>
      </w:r>
      <w:r w:rsidR="00157AC7" w:rsidRPr="00112CDB">
        <w:rPr>
          <w:rFonts w:eastAsia="Palatino Linotype" w:cs="Palatino Linotype"/>
          <w:b/>
        </w:rPr>
        <w:t>treinta</w:t>
      </w:r>
      <w:r w:rsidRPr="00112CDB">
        <w:rPr>
          <w:rFonts w:eastAsia="Palatino Linotype" w:cs="Palatino Linotype"/>
          <w:b/>
        </w:rPr>
        <w:t xml:space="preserve"> de </w:t>
      </w:r>
      <w:r w:rsidR="00157AC7" w:rsidRPr="00112CDB">
        <w:rPr>
          <w:rFonts w:eastAsia="Palatino Linotype" w:cs="Palatino Linotype"/>
          <w:b/>
        </w:rPr>
        <w:t>agosto</w:t>
      </w:r>
      <w:r w:rsidRPr="00112CDB">
        <w:rPr>
          <w:rFonts w:eastAsia="Palatino Linotype" w:cs="Palatino Linotype"/>
          <w:b/>
        </w:rPr>
        <w:t xml:space="preserve"> de dos mil </w:t>
      </w:r>
      <w:r w:rsidR="00157AC7" w:rsidRPr="00112CDB">
        <w:rPr>
          <w:rFonts w:eastAsia="Palatino Linotype" w:cs="Palatino Linotype"/>
          <w:b/>
        </w:rPr>
        <w:t>veinticuatro</w:t>
      </w:r>
      <w:r w:rsidRPr="00112CDB">
        <w:t xml:space="preserve"> se turnó el recurso de revisión a través del</w:t>
      </w:r>
      <w:r w:rsidRPr="00112CDB">
        <w:rPr>
          <w:rFonts w:eastAsia="Arial Unicode MS"/>
        </w:rPr>
        <w:t xml:space="preserve"> </w:t>
      </w:r>
      <w:r w:rsidRPr="00112CDB">
        <w:rPr>
          <w:rFonts w:eastAsia="Arial Unicode MS"/>
          <w:bCs/>
        </w:rPr>
        <w:t>SAIMEX</w:t>
      </w:r>
      <w:r w:rsidRPr="00112CDB">
        <w:t xml:space="preserve"> a la </w:t>
      </w:r>
      <w:r w:rsidRPr="00112CDB">
        <w:rPr>
          <w:b/>
        </w:rPr>
        <w:t>Comisionada Sharon Cristina Morales Martínez</w:t>
      </w:r>
      <w:r w:rsidRPr="00112CDB">
        <w:rPr>
          <w:bCs/>
        </w:rPr>
        <w:t xml:space="preserve">, </w:t>
      </w:r>
      <w:r w:rsidRPr="00112CDB">
        <w:t xml:space="preserve">a efecto de decretar su admisión o desechamiento. </w:t>
      </w:r>
    </w:p>
    <w:p w14:paraId="18F305CB" w14:textId="77777777" w:rsidR="00664420" w:rsidRPr="00112CDB" w:rsidRDefault="00664420" w:rsidP="00112CDB">
      <w:pPr>
        <w:rPr>
          <w:rFonts w:eastAsia="Batang" w:cs="Tahoma"/>
          <w:bCs/>
          <w:szCs w:val="22"/>
        </w:rPr>
      </w:pPr>
    </w:p>
    <w:p w14:paraId="3E31EC2D" w14:textId="295256A1" w:rsidR="00664420" w:rsidRPr="00112CDB" w:rsidRDefault="006E25BC" w:rsidP="00112CDB">
      <w:pPr>
        <w:pStyle w:val="Ttulo3"/>
      </w:pPr>
      <w:bookmarkStart w:id="10" w:name="_Toc179810391"/>
      <w:r w:rsidRPr="00112CDB">
        <w:t>c</w:t>
      </w:r>
      <w:r w:rsidR="00664420" w:rsidRPr="00112CDB">
        <w:t>) Admisión del Recurso de Revisión</w:t>
      </w:r>
      <w:bookmarkEnd w:id="10"/>
    </w:p>
    <w:p w14:paraId="240447D5" w14:textId="2BAF6356" w:rsidR="000E09C4" w:rsidRPr="00112CDB" w:rsidRDefault="000E09C4" w:rsidP="00112CDB">
      <w:pPr>
        <w:rPr>
          <w:rFonts w:cs="Arial"/>
        </w:rPr>
      </w:pPr>
      <w:r w:rsidRPr="00112CDB">
        <w:rPr>
          <w:rFonts w:cs="Arial"/>
        </w:rPr>
        <w:t xml:space="preserve">El </w:t>
      </w:r>
      <w:r w:rsidR="00157AC7" w:rsidRPr="00112CDB">
        <w:rPr>
          <w:rFonts w:eastAsia="Palatino Linotype" w:cs="Palatino Linotype"/>
          <w:b/>
        </w:rPr>
        <w:t>dos</w:t>
      </w:r>
      <w:r w:rsidRPr="00112CDB">
        <w:rPr>
          <w:rFonts w:eastAsia="Palatino Linotype" w:cs="Palatino Linotype"/>
          <w:b/>
        </w:rPr>
        <w:t xml:space="preserve"> de </w:t>
      </w:r>
      <w:r w:rsidR="00157AC7" w:rsidRPr="00112CDB">
        <w:rPr>
          <w:rFonts w:eastAsia="Palatino Linotype" w:cs="Palatino Linotype"/>
          <w:b/>
        </w:rPr>
        <w:t>septiembre</w:t>
      </w:r>
      <w:r w:rsidRPr="00112CDB">
        <w:rPr>
          <w:rFonts w:eastAsia="Palatino Linotype" w:cs="Palatino Linotype"/>
          <w:b/>
        </w:rPr>
        <w:t xml:space="preserve"> de dos mil </w:t>
      </w:r>
      <w:r w:rsidR="00157AC7" w:rsidRPr="00112CDB">
        <w:rPr>
          <w:rFonts w:eastAsia="Palatino Linotype" w:cs="Palatino Linotype"/>
          <w:b/>
        </w:rPr>
        <w:t>veinticuatro</w:t>
      </w:r>
      <w:r w:rsidRPr="00112CD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12CDB">
        <w:rPr>
          <w:rFonts w:cs="Arial"/>
        </w:rPr>
        <w:t>, fracción II</w:t>
      </w:r>
      <w:r w:rsidRPr="00112CDB">
        <w:rPr>
          <w:rFonts w:cs="Arial"/>
        </w:rPr>
        <w:t xml:space="preserve"> de la Ley de Transparencia y Acceso a la Información Pública del Estado de México y Municipios.</w:t>
      </w:r>
    </w:p>
    <w:p w14:paraId="34EC3F86" w14:textId="77777777" w:rsidR="00D2790D" w:rsidRPr="00112CDB" w:rsidRDefault="00D2790D" w:rsidP="00112CDB">
      <w:pPr>
        <w:rPr>
          <w:rFonts w:cs="Arial"/>
        </w:rPr>
      </w:pPr>
    </w:p>
    <w:p w14:paraId="3B820F58" w14:textId="07230979" w:rsidR="00865CF4" w:rsidRPr="00112CDB" w:rsidRDefault="006E25BC" w:rsidP="00112CDB">
      <w:pPr>
        <w:pStyle w:val="Ttulo3"/>
      </w:pPr>
      <w:bookmarkStart w:id="11" w:name="_Toc179810392"/>
      <w:r w:rsidRPr="00112CDB">
        <w:t>d</w:t>
      </w:r>
      <w:r w:rsidR="00D2790D" w:rsidRPr="00112CDB">
        <w:t xml:space="preserve">) </w:t>
      </w:r>
      <w:bookmarkStart w:id="12" w:name="_Toc179810393"/>
      <w:bookmarkEnd w:id="11"/>
      <w:r w:rsidR="00865CF4" w:rsidRPr="00112CDB">
        <w:t>Informe Justificado del Sujeto Obligado</w:t>
      </w:r>
      <w:bookmarkEnd w:id="12"/>
    </w:p>
    <w:p w14:paraId="195F0D72" w14:textId="66AC1764" w:rsidR="00865CF4" w:rsidRPr="00112CDB" w:rsidRDefault="00865CF4" w:rsidP="00112CDB">
      <w:pPr>
        <w:rPr>
          <w:rFonts w:eastAsia="Calibri" w:cs="Tahoma"/>
          <w:szCs w:val="22"/>
          <w:lang w:eastAsia="en-US"/>
        </w:rPr>
      </w:pPr>
      <w:r w:rsidRPr="00112CDB">
        <w:rPr>
          <w:rFonts w:cs="Tahoma"/>
          <w:bCs/>
          <w:szCs w:val="24"/>
        </w:rPr>
        <w:t xml:space="preserve">El </w:t>
      </w:r>
      <w:r w:rsidR="00157AC7" w:rsidRPr="00112CDB">
        <w:rPr>
          <w:rFonts w:cs="Tahoma"/>
          <w:b/>
          <w:szCs w:val="24"/>
        </w:rPr>
        <w:t>once</w:t>
      </w:r>
      <w:r w:rsidRPr="00112CDB">
        <w:rPr>
          <w:rFonts w:cs="Tahoma"/>
          <w:b/>
          <w:szCs w:val="24"/>
        </w:rPr>
        <w:t xml:space="preserve"> de </w:t>
      </w:r>
      <w:r w:rsidR="00157AC7" w:rsidRPr="00112CDB">
        <w:rPr>
          <w:rFonts w:cs="Tahoma"/>
          <w:b/>
          <w:szCs w:val="24"/>
        </w:rPr>
        <w:t>septiembre</w:t>
      </w:r>
      <w:r w:rsidRPr="00112CDB">
        <w:rPr>
          <w:rFonts w:cs="Tahoma"/>
          <w:b/>
          <w:szCs w:val="24"/>
        </w:rPr>
        <w:t xml:space="preserve"> de dos mil </w:t>
      </w:r>
      <w:r w:rsidR="00157AC7" w:rsidRPr="00112CDB">
        <w:rPr>
          <w:rFonts w:cs="Tahoma"/>
          <w:b/>
          <w:szCs w:val="24"/>
        </w:rPr>
        <w:t>veinticuatro</w:t>
      </w:r>
      <w:r w:rsidRPr="00112CDB">
        <w:rPr>
          <w:rFonts w:cs="Tahoma"/>
          <w:b/>
          <w:szCs w:val="24"/>
        </w:rPr>
        <w:t xml:space="preserve"> EL SUJETO OBLIGADO</w:t>
      </w:r>
      <w:r w:rsidRPr="00112CDB">
        <w:rPr>
          <w:rFonts w:cs="Tahoma"/>
          <w:bCs/>
          <w:szCs w:val="24"/>
        </w:rPr>
        <w:t xml:space="preserve"> rindió su informe justificado a través del SAIMEX, </w:t>
      </w:r>
      <w:r w:rsidRPr="00112CDB">
        <w:rPr>
          <w:rFonts w:eastAsia="Calibri" w:cs="Tahoma"/>
          <w:szCs w:val="22"/>
          <w:lang w:eastAsia="en-US"/>
        </w:rPr>
        <w:t>en el cual expresó lo siguiente:</w:t>
      </w:r>
    </w:p>
    <w:p w14:paraId="6E939452" w14:textId="77777777" w:rsidR="00865CF4" w:rsidRPr="00112CDB" w:rsidRDefault="00865CF4" w:rsidP="00112CDB">
      <w:pPr>
        <w:rPr>
          <w:rFonts w:eastAsia="Calibri" w:cs="Tahoma"/>
          <w:szCs w:val="22"/>
          <w:lang w:eastAsia="en-US"/>
        </w:rPr>
      </w:pPr>
    </w:p>
    <w:p w14:paraId="2EADF9B0" w14:textId="4CFA7814" w:rsidR="00865CF4" w:rsidRPr="00112CDB" w:rsidRDefault="00E22DBE" w:rsidP="00112CDB">
      <w:pPr>
        <w:pStyle w:val="Puesto"/>
      </w:pPr>
      <w:r w:rsidRPr="00112CDB">
        <w:t>De conformidad con lo dispuesto en el artículo 185 fracciones I y II de la Ley de Transparencia y Acceso a la Información Pública del Estado de México y Municipios, se adjunta un archivo correspondiente al Informe de Cumplimiento de fecha once de septiembre de dos mil veinticuatro emitido por el Titular de la Unidad de Transparencia, correspondiente al Recurso de Revisión con folio 05272/INFOEM/IP/RR/2024.</w:t>
      </w:r>
    </w:p>
    <w:p w14:paraId="371F88A0" w14:textId="77777777" w:rsidR="00441BFA" w:rsidRPr="00112CDB" w:rsidRDefault="00441BFA" w:rsidP="00112CDB">
      <w:pPr>
        <w:ind w:right="539"/>
        <w:jc w:val="left"/>
        <w:rPr>
          <w:rFonts w:eastAsia="Calibri" w:cs="Tahoma"/>
          <w:szCs w:val="22"/>
          <w:lang w:eastAsia="en-US"/>
        </w:rPr>
      </w:pPr>
    </w:p>
    <w:p w14:paraId="33133A3A" w14:textId="2F1D38EC" w:rsidR="00C80B14" w:rsidRPr="00112CDB" w:rsidRDefault="00E22DBE" w:rsidP="00112CDB">
      <w:pPr>
        <w:rPr>
          <w:rFonts w:cs="Tahoma"/>
          <w:bCs/>
          <w:szCs w:val="24"/>
        </w:rPr>
      </w:pPr>
      <w:bookmarkStart w:id="13" w:name="_Hlk165379932"/>
      <w:r w:rsidRPr="00112CDB">
        <w:rPr>
          <w:rFonts w:cs="Tahoma"/>
          <w:bCs/>
          <w:szCs w:val="24"/>
        </w:rPr>
        <w:t>Acompañando para tal efecto, los archivos siguientes:</w:t>
      </w:r>
    </w:p>
    <w:p w14:paraId="45943B99" w14:textId="77777777" w:rsidR="0038565E" w:rsidRPr="00112CDB" w:rsidRDefault="0038565E" w:rsidP="00112CDB">
      <w:pPr>
        <w:rPr>
          <w:rFonts w:eastAsia="Calibri" w:cs="Tahoma"/>
          <w:szCs w:val="22"/>
          <w:lang w:eastAsia="en-US"/>
        </w:rPr>
      </w:pPr>
    </w:p>
    <w:bookmarkEnd w:id="13"/>
    <w:p w14:paraId="35752286" w14:textId="7E5D6C51" w:rsidR="00DB1C09" w:rsidRPr="00112CDB" w:rsidRDefault="00E22DBE" w:rsidP="00112CDB">
      <w:pPr>
        <w:pStyle w:val="Prrafodelista"/>
        <w:numPr>
          <w:ilvl w:val="0"/>
          <w:numId w:val="18"/>
        </w:numPr>
        <w:ind w:right="113"/>
        <w:rPr>
          <w:rFonts w:eastAsia="Calibri" w:cs="Tahoma"/>
          <w:szCs w:val="22"/>
          <w:lang w:eastAsia="en-US"/>
        </w:rPr>
      </w:pPr>
      <w:r w:rsidRPr="00112CDB">
        <w:rPr>
          <w:rFonts w:eastAsia="Calibri" w:cs="Tahoma"/>
          <w:b/>
          <w:i/>
          <w:szCs w:val="22"/>
          <w:lang w:eastAsia="en-US"/>
        </w:rPr>
        <w:t>INFORME JUSTIFICADO UT 509.pdf</w:t>
      </w:r>
      <w:r w:rsidRPr="00112CDB">
        <w:rPr>
          <w:rFonts w:eastAsia="Calibri" w:cs="Tahoma"/>
          <w:szCs w:val="22"/>
          <w:lang w:eastAsia="en-US"/>
        </w:rPr>
        <w:t>: Constante de cinco páginas relativas al desahogo del informe justificado</w:t>
      </w:r>
      <w:r w:rsidR="0038565E" w:rsidRPr="00112CDB">
        <w:rPr>
          <w:rFonts w:eastAsia="Calibri" w:cs="Tahoma"/>
          <w:szCs w:val="22"/>
          <w:lang w:eastAsia="en-US"/>
        </w:rPr>
        <w:t xml:space="preserve">, en donde adiciona que se solicitó a los servidores </w:t>
      </w:r>
      <w:r w:rsidR="0038565E" w:rsidRPr="00112CDB">
        <w:rPr>
          <w:rFonts w:eastAsia="Calibri" w:cs="Tahoma"/>
          <w:szCs w:val="22"/>
          <w:lang w:eastAsia="en-US"/>
        </w:rPr>
        <w:lastRenderedPageBreak/>
        <w:t>públicos habilitados en el Departamento de Administración y Desarrollo de Personal y en la Coordinación de Delegaciones Administrativas la búsqueda exhaustiva en sus archivos, quienes remitieron información por lo que solicitan se sobresea el Recurso.</w:t>
      </w:r>
    </w:p>
    <w:p w14:paraId="53117393" w14:textId="1F2455E4" w:rsidR="00E22DBE" w:rsidRPr="00112CDB" w:rsidRDefault="00E22DBE" w:rsidP="00112CDB">
      <w:pPr>
        <w:pStyle w:val="Prrafodelista"/>
        <w:numPr>
          <w:ilvl w:val="0"/>
          <w:numId w:val="18"/>
        </w:numPr>
        <w:ind w:right="113"/>
        <w:rPr>
          <w:rFonts w:eastAsia="Calibri" w:cs="Tahoma"/>
          <w:szCs w:val="22"/>
          <w:lang w:eastAsia="en-US"/>
        </w:rPr>
      </w:pPr>
      <w:r w:rsidRPr="00112CDB">
        <w:rPr>
          <w:rFonts w:eastAsia="Calibri" w:cs="Tahoma"/>
          <w:b/>
          <w:i/>
          <w:szCs w:val="22"/>
          <w:lang w:eastAsia="en-US"/>
        </w:rPr>
        <w:t>SPH UT 509 DEPTO DE ADMON Y DES PERSONAL.pdf</w:t>
      </w:r>
      <w:r w:rsidRPr="00112CDB">
        <w:rPr>
          <w:rFonts w:eastAsia="Calibri" w:cs="Tahoma"/>
          <w:szCs w:val="22"/>
          <w:lang w:eastAsia="en-US"/>
        </w:rPr>
        <w:t>:</w:t>
      </w:r>
      <w:r w:rsidR="0038565E" w:rsidRPr="00112CDB">
        <w:rPr>
          <w:rFonts w:eastAsia="Calibri" w:cs="Tahoma"/>
          <w:szCs w:val="22"/>
          <w:lang w:eastAsia="en-US"/>
        </w:rPr>
        <w:t xml:space="preserve"> Constante de tres páginas relativas al oficio 22804001010001L/4128/2024, de diez de octubre del presente año, firmado por el Jefe de Departamento de Administración y Desarrollo de Personal</w:t>
      </w:r>
      <w:r w:rsidR="009C1307" w:rsidRPr="00112CDB">
        <w:rPr>
          <w:rFonts w:eastAsia="Calibri" w:cs="Tahoma"/>
          <w:szCs w:val="22"/>
          <w:lang w:eastAsia="en-US"/>
        </w:rPr>
        <w:t xml:space="preserve">, mediante el cual, informa al Titular de Transparencia que </w:t>
      </w:r>
      <w:r w:rsidR="00633781" w:rsidRPr="00112CDB">
        <w:rPr>
          <w:rFonts w:eastAsia="Calibri" w:cs="Tahoma"/>
          <w:szCs w:val="22"/>
          <w:lang w:eastAsia="en-US"/>
        </w:rPr>
        <w:t>“de acuerdo con el artículo 14 del Reglamento del Proceso Escalafonario de las Personas Servidoras Públicas Generales del Poder Ejecutivo del Estado de México, la operación, el control y seguimiento de los procesos escalofonarios se lleva a cabo a través de la comisión mixta del escalafón” y que de acuerdo al procedimiento 046, norma: 20301/046-07 del Manual de Normas y Procedimientos de Desarrollo y Administración de personal: las coordinaciones administrativas o equivalentes de las dependencias serán responsables de difundir y fijar las convocatorias del concurso escalafonario en los centros de trabajo… adicionalmente su publica en la página electrónica del Gobierno del Estado de México”</w:t>
      </w:r>
      <w:r w:rsidR="00B876EE" w:rsidRPr="00112CDB">
        <w:rPr>
          <w:rFonts w:eastAsia="Calibri" w:cs="Tahoma"/>
          <w:szCs w:val="22"/>
          <w:lang w:eastAsia="en-US"/>
        </w:rPr>
        <w:t xml:space="preserve"> Así, de los resultados solicitados del concurso SE/003/2023 sostiene que la convocatoria consta de 54 páginas y que en el anexo 54 se </w:t>
      </w:r>
      <w:r w:rsidR="000F3980" w:rsidRPr="00112CDB">
        <w:rPr>
          <w:rFonts w:eastAsia="Calibri" w:cs="Tahoma"/>
          <w:szCs w:val="22"/>
          <w:lang w:eastAsia="en-US"/>
        </w:rPr>
        <w:t>refiere que las bases pueden ser localizadas en https://finanzas.edomex.gob.mx/convocatoria</w:t>
      </w:r>
      <w:r w:rsidR="009A7CEE" w:rsidRPr="00112CDB">
        <w:rPr>
          <w:rFonts w:eastAsia="Calibri" w:cs="Tahoma"/>
          <w:szCs w:val="22"/>
          <w:lang w:eastAsia="en-US"/>
        </w:rPr>
        <w:t>s</w:t>
      </w:r>
      <w:r w:rsidR="000F3980" w:rsidRPr="00112CDB">
        <w:rPr>
          <w:rFonts w:eastAsia="Calibri" w:cs="Tahoma"/>
          <w:szCs w:val="22"/>
          <w:lang w:eastAsia="en-US"/>
        </w:rPr>
        <w:t>_y_resultados (proporciona vinculo en formato cerrado).</w:t>
      </w:r>
      <w:r w:rsidR="009A7CEE" w:rsidRPr="00112CDB">
        <w:rPr>
          <w:rFonts w:eastAsia="Calibri" w:cs="Tahoma"/>
          <w:szCs w:val="22"/>
          <w:lang w:eastAsia="en-US"/>
        </w:rPr>
        <w:t xml:space="preserve"> Además refiere que para el caso de que el solicitante haya participado en el proceso, el proceso pudo ser consultado en el Sistema Integral para la Gestión Administrativa de Personal (SIGAP). Acompaña lo que describe como anexo 54 con vínculo en formato cerrado y QR que no conduce a la información solicitada).</w:t>
      </w:r>
    </w:p>
    <w:p w14:paraId="6111542A" w14:textId="77777777" w:rsidR="0038565E" w:rsidRPr="00112CDB" w:rsidRDefault="0038565E" w:rsidP="00112CDB">
      <w:pPr>
        <w:ind w:right="539"/>
        <w:rPr>
          <w:rFonts w:eastAsia="Calibri" w:cs="Tahoma"/>
          <w:szCs w:val="22"/>
          <w:lang w:eastAsia="en-US"/>
        </w:rPr>
      </w:pPr>
    </w:p>
    <w:p w14:paraId="3F9C85C7" w14:textId="1A252081" w:rsidR="00E22DBE" w:rsidRPr="00112CDB" w:rsidRDefault="00E22DBE" w:rsidP="00112CDB">
      <w:pPr>
        <w:pStyle w:val="Prrafodelista"/>
        <w:numPr>
          <w:ilvl w:val="0"/>
          <w:numId w:val="18"/>
        </w:numPr>
        <w:ind w:right="-28"/>
        <w:rPr>
          <w:rFonts w:eastAsia="Calibri" w:cs="Tahoma"/>
          <w:szCs w:val="22"/>
          <w:lang w:eastAsia="en-US"/>
        </w:rPr>
      </w:pPr>
      <w:r w:rsidRPr="00112CDB">
        <w:rPr>
          <w:rFonts w:eastAsia="Calibri" w:cs="Tahoma"/>
          <w:b/>
          <w:i/>
          <w:szCs w:val="22"/>
          <w:lang w:eastAsia="en-US"/>
        </w:rPr>
        <w:lastRenderedPageBreak/>
        <w:t>SPH UT 509 COORDINACION DELEGACIONES ADVAS.pdf</w:t>
      </w:r>
      <w:r w:rsidRPr="00112CDB">
        <w:rPr>
          <w:rFonts w:eastAsia="Calibri" w:cs="Tahoma"/>
          <w:szCs w:val="22"/>
          <w:lang w:eastAsia="en-US"/>
        </w:rPr>
        <w:t>:</w:t>
      </w:r>
      <w:r w:rsidR="009A7CEE" w:rsidRPr="00112CDB">
        <w:rPr>
          <w:rFonts w:eastAsia="Calibri" w:cs="Tahoma"/>
          <w:szCs w:val="22"/>
          <w:lang w:eastAsia="en-US"/>
        </w:rPr>
        <w:t xml:space="preserve"> Consta de dos páginas, relativas al oficio 22804001000000S/1936/2024, de cinco de septiembre de dos mil veinticuatro firmado por el Coordinador de Delegaciones </w:t>
      </w:r>
      <w:r w:rsidR="005F7814" w:rsidRPr="00112CDB">
        <w:rPr>
          <w:rFonts w:eastAsia="Calibri" w:cs="Tahoma"/>
          <w:szCs w:val="22"/>
          <w:lang w:eastAsia="en-US"/>
        </w:rPr>
        <w:t>Administrativas</w:t>
      </w:r>
      <w:r w:rsidR="009A7CEE" w:rsidRPr="00112CDB">
        <w:rPr>
          <w:rFonts w:eastAsia="Calibri" w:cs="Tahoma"/>
          <w:szCs w:val="22"/>
          <w:lang w:eastAsia="en-US"/>
        </w:rPr>
        <w:t xml:space="preserve"> </w:t>
      </w:r>
      <w:r w:rsidR="005F7814" w:rsidRPr="00112CDB">
        <w:rPr>
          <w:rFonts w:eastAsia="Calibri" w:cs="Tahoma"/>
          <w:szCs w:val="22"/>
          <w:lang w:eastAsia="en-US"/>
        </w:rPr>
        <w:t xml:space="preserve">quien informa al Titular de la Unidad de Transparencia que, la información solicitada no es de su competencia, y que no es generada por esa unidad administrativa al ser información relativa a servidores públicos generales y que esa Coordinación atiende administrativamente solo a servidores públicos docentes tal como lo establece el Reglamento Interior del </w:t>
      </w:r>
      <w:r w:rsidR="005F7814" w:rsidRPr="00112CDB">
        <w:rPr>
          <w:rFonts w:eastAsia="Calibri" w:cs="Tahoma"/>
          <w:b/>
          <w:szCs w:val="22"/>
          <w:lang w:eastAsia="en-US"/>
        </w:rPr>
        <w:t>SUJETO OBLIGADO</w:t>
      </w:r>
      <w:r w:rsidR="005F7814" w:rsidRPr="00112CDB">
        <w:rPr>
          <w:rFonts w:eastAsia="Calibri" w:cs="Tahoma"/>
          <w:szCs w:val="22"/>
          <w:lang w:eastAsia="en-US"/>
        </w:rPr>
        <w:t xml:space="preserve">. Y sugiere dirigir la solicitud a la Oficialía Mayor, debido a que los procedimientos de concursos de escalafón </w:t>
      </w:r>
      <w:r w:rsidR="00D8715F" w:rsidRPr="00112CDB">
        <w:rPr>
          <w:rFonts w:eastAsia="Calibri" w:cs="Tahoma"/>
          <w:szCs w:val="22"/>
          <w:lang w:eastAsia="en-US"/>
        </w:rPr>
        <w:t>para los servidores públicos generales pertenecen a la Oficialía Mayor (competencia de la Dirección General de Personal y de la Dirección de Capital Humano y Escalafón, la realización de concursos, art. 7 XLIII del Reglamento interior de la Oficialía Mayor).</w:t>
      </w:r>
    </w:p>
    <w:p w14:paraId="03EC4EB3" w14:textId="77777777" w:rsidR="00D8715F" w:rsidRPr="00112CDB" w:rsidRDefault="00D8715F" w:rsidP="00112CDB">
      <w:pPr>
        <w:ind w:right="-28"/>
        <w:rPr>
          <w:rFonts w:eastAsia="Calibri" w:cs="Tahoma"/>
          <w:szCs w:val="22"/>
          <w:lang w:eastAsia="en-US"/>
        </w:rPr>
      </w:pPr>
    </w:p>
    <w:p w14:paraId="2D130A9D" w14:textId="776D4D1F" w:rsidR="00865CF4" w:rsidRPr="00112CDB" w:rsidRDefault="00865CF4" w:rsidP="00112CDB">
      <w:pPr>
        <w:rPr>
          <w:rFonts w:cs="Tahoma"/>
          <w:bCs/>
          <w:szCs w:val="24"/>
        </w:rPr>
      </w:pPr>
      <w:r w:rsidRPr="00112CDB">
        <w:rPr>
          <w:rFonts w:cs="Tahoma"/>
          <w:bCs/>
          <w:szCs w:val="24"/>
        </w:rPr>
        <w:t xml:space="preserve">Esta información fue puesta a la vista de </w:t>
      </w:r>
      <w:r w:rsidRPr="00112CDB">
        <w:rPr>
          <w:rFonts w:cs="Tahoma"/>
          <w:b/>
          <w:szCs w:val="24"/>
        </w:rPr>
        <w:t xml:space="preserve">LA PARTE RECURRENTE </w:t>
      </w:r>
      <w:r w:rsidRPr="00112CDB">
        <w:rPr>
          <w:rFonts w:cs="Tahoma"/>
          <w:bCs/>
          <w:szCs w:val="24"/>
        </w:rPr>
        <w:t xml:space="preserve">el </w:t>
      </w:r>
      <w:r w:rsidR="00D8715F" w:rsidRPr="00112CDB">
        <w:rPr>
          <w:rFonts w:cs="Tahoma"/>
          <w:b/>
          <w:szCs w:val="24"/>
        </w:rPr>
        <w:t>ocho de octubre</w:t>
      </w:r>
      <w:r w:rsidRPr="00112CDB">
        <w:rPr>
          <w:rFonts w:cs="Tahoma"/>
          <w:b/>
          <w:szCs w:val="24"/>
        </w:rPr>
        <w:t xml:space="preserve"> de dos mil </w:t>
      </w:r>
      <w:r w:rsidR="001A4433" w:rsidRPr="00112CDB">
        <w:rPr>
          <w:rFonts w:cs="Tahoma"/>
          <w:b/>
          <w:szCs w:val="24"/>
        </w:rPr>
        <w:t>veinticuatro</w:t>
      </w:r>
      <w:r w:rsidRPr="00112CDB">
        <w:rPr>
          <w:rFonts w:cs="Tahoma"/>
          <w:bCs/>
          <w:szCs w:val="24"/>
        </w:rPr>
        <w:t xml:space="preserve"> para que, en un plazo de tres días hábiles, manifestara lo que a su derecho conviniera, de conformidad con lo establecido en el </w:t>
      </w:r>
      <w:r w:rsidRPr="00112CDB">
        <w:rPr>
          <w:rFonts w:cs="Arial"/>
        </w:rPr>
        <w:t>artículo 185, fracción III de la Ley de Transparencia y Acceso a la Información Pública del Estado de México y Municipios</w:t>
      </w:r>
      <w:r w:rsidRPr="00112CDB">
        <w:rPr>
          <w:rFonts w:cs="Tahoma"/>
          <w:bCs/>
          <w:szCs w:val="24"/>
        </w:rPr>
        <w:t>.</w:t>
      </w:r>
    </w:p>
    <w:p w14:paraId="3B386B4C" w14:textId="77777777" w:rsidR="003A40C1" w:rsidRPr="00112CDB" w:rsidRDefault="003A40C1" w:rsidP="00112CDB">
      <w:pPr>
        <w:ind w:right="539"/>
        <w:rPr>
          <w:rFonts w:cs="Tahoma"/>
          <w:bCs/>
          <w:szCs w:val="24"/>
        </w:rPr>
      </w:pPr>
    </w:p>
    <w:p w14:paraId="4F8A618D" w14:textId="77777777" w:rsidR="001F3F4B" w:rsidRPr="00112CDB" w:rsidRDefault="001F3F4B" w:rsidP="00112CDB">
      <w:pPr>
        <w:pStyle w:val="Ttulo3"/>
        <w:rPr>
          <w:lang w:val="es-ES"/>
        </w:rPr>
      </w:pPr>
      <w:bookmarkStart w:id="14" w:name="_Toc179360999"/>
      <w:r w:rsidRPr="00112CDB">
        <w:rPr>
          <w:rFonts w:eastAsia="Calibri"/>
          <w:bCs/>
          <w:lang w:eastAsia="en-US"/>
        </w:rPr>
        <w:t>e)</w:t>
      </w:r>
      <w:r w:rsidRPr="00112CDB">
        <w:t xml:space="preserve"> </w:t>
      </w:r>
      <w:r w:rsidRPr="00112CDB">
        <w:rPr>
          <w:lang w:val="es-ES"/>
        </w:rPr>
        <w:t>Manifestaciones de la Parte Recurrente</w:t>
      </w:r>
      <w:bookmarkEnd w:id="14"/>
    </w:p>
    <w:p w14:paraId="0ACD3897" w14:textId="77777777" w:rsidR="001F3F4B" w:rsidRPr="00112CDB" w:rsidRDefault="001F3F4B" w:rsidP="00112CDB">
      <w:pPr>
        <w:rPr>
          <w:rFonts w:eastAsia="Arial Unicode MS" w:cs="Arial"/>
        </w:rPr>
      </w:pPr>
      <w:r w:rsidRPr="00112CDB">
        <w:rPr>
          <w:rFonts w:cs="Tahoma"/>
          <w:b/>
          <w:szCs w:val="24"/>
        </w:rPr>
        <w:t xml:space="preserve">LA PARTE RECURRENTE </w:t>
      </w:r>
      <w:r w:rsidRPr="00112CDB">
        <w:rPr>
          <w:rFonts w:eastAsia="Arial Unicode MS" w:cs="Arial"/>
        </w:rPr>
        <w:t>no realizó manifestación alguna dentro del término legalmente concedido para tal efecto, ni presentó pruebas o alegatos.</w:t>
      </w:r>
    </w:p>
    <w:p w14:paraId="7515E33C" w14:textId="77777777" w:rsidR="001F3F4B" w:rsidRPr="00112CDB" w:rsidRDefault="001F3F4B" w:rsidP="00112CDB">
      <w:pPr>
        <w:ind w:right="539"/>
        <w:rPr>
          <w:rFonts w:cs="Tahoma"/>
          <w:bCs/>
          <w:szCs w:val="24"/>
        </w:rPr>
      </w:pPr>
    </w:p>
    <w:p w14:paraId="6B09022E" w14:textId="21E98AC9" w:rsidR="00664420" w:rsidRPr="00112CDB" w:rsidRDefault="006E25BC" w:rsidP="00112CDB">
      <w:pPr>
        <w:pStyle w:val="Ttulo3"/>
        <w:rPr>
          <w:rFonts w:eastAsia="Calibri"/>
        </w:rPr>
      </w:pPr>
      <w:bookmarkStart w:id="15" w:name="_Toc179810394"/>
      <w:r w:rsidRPr="00112CDB">
        <w:rPr>
          <w:rFonts w:eastAsia="Calibri"/>
          <w:bCs/>
          <w:lang w:eastAsia="en-US"/>
        </w:rPr>
        <w:t>f</w:t>
      </w:r>
      <w:r w:rsidR="00664420" w:rsidRPr="00112CDB">
        <w:rPr>
          <w:rFonts w:eastAsia="Calibri"/>
          <w:bCs/>
          <w:lang w:eastAsia="en-US"/>
        </w:rPr>
        <w:t>)</w:t>
      </w:r>
      <w:r w:rsidR="00664420" w:rsidRPr="00112CDB">
        <w:t xml:space="preserve"> </w:t>
      </w:r>
      <w:r w:rsidR="00664420" w:rsidRPr="00112CDB">
        <w:rPr>
          <w:rFonts w:eastAsia="Calibri"/>
        </w:rPr>
        <w:t>Ampliación de plazo</w:t>
      </w:r>
      <w:r w:rsidR="00865CF4" w:rsidRPr="00112CDB">
        <w:rPr>
          <w:rFonts w:eastAsia="Calibri"/>
        </w:rPr>
        <w:t xml:space="preserve"> para resolver el Recurso de Revisión</w:t>
      </w:r>
      <w:bookmarkEnd w:id="15"/>
    </w:p>
    <w:p w14:paraId="7BAD9B35" w14:textId="73DE58B9" w:rsidR="001F3F4B" w:rsidRPr="00112CDB" w:rsidRDefault="001F3F4B" w:rsidP="00112CDB">
      <w:pPr>
        <w:tabs>
          <w:tab w:val="left" w:pos="3261"/>
        </w:tabs>
        <w:rPr>
          <w:rFonts w:eastAsia="Calibri" w:cs="Tahoma"/>
          <w:szCs w:val="22"/>
        </w:rPr>
      </w:pPr>
      <w:r w:rsidRPr="00112CDB">
        <w:rPr>
          <w:rFonts w:eastAsia="Calibri" w:cs="Tahoma"/>
          <w:szCs w:val="22"/>
        </w:rPr>
        <w:t xml:space="preserve">Con fundamento en lo dispuesto en el artículo 181, párrafo tercero, de la Ley de Transparencia y Acceso a la Información Pública del Estado de México y Municipios, </w:t>
      </w:r>
      <w:r w:rsidRPr="00112CDB">
        <w:rPr>
          <w:rFonts w:eastAsia="Calibri" w:cs="Tahoma"/>
          <w:b/>
          <w:bCs/>
          <w:szCs w:val="22"/>
        </w:rPr>
        <w:t xml:space="preserve">el </w:t>
      </w:r>
      <w:r w:rsidR="001A4433" w:rsidRPr="00112CDB">
        <w:rPr>
          <w:rFonts w:eastAsia="Calibri" w:cs="Tahoma"/>
          <w:b/>
          <w:bCs/>
          <w:szCs w:val="22"/>
        </w:rPr>
        <w:t>dieciocho</w:t>
      </w:r>
      <w:r w:rsidR="0036255E" w:rsidRPr="00112CDB">
        <w:rPr>
          <w:rFonts w:eastAsia="Calibri" w:cs="Tahoma"/>
          <w:b/>
          <w:bCs/>
          <w:szCs w:val="22"/>
        </w:rPr>
        <w:t xml:space="preserve"> </w:t>
      </w:r>
      <w:r w:rsidRPr="00112CDB">
        <w:rPr>
          <w:rFonts w:eastAsia="Calibri" w:cs="Tahoma"/>
          <w:b/>
          <w:bCs/>
          <w:szCs w:val="22"/>
        </w:rPr>
        <w:t xml:space="preserve">de octubre </w:t>
      </w:r>
      <w:r w:rsidRPr="00112CDB">
        <w:rPr>
          <w:rFonts w:eastAsia="Calibri" w:cs="Tahoma"/>
          <w:b/>
          <w:bCs/>
          <w:szCs w:val="22"/>
        </w:rPr>
        <w:lastRenderedPageBreak/>
        <w:t>de dos mil veinticuatro</w:t>
      </w:r>
      <w:r w:rsidRPr="00112CDB">
        <w:rPr>
          <w:rFonts w:eastAsia="Calibri" w:cs="Tahoma"/>
          <w:szCs w:val="22"/>
        </w:rPr>
        <w:t xml:space="preserve"> se acordó ampliar por un periodo razonable el plazo para resolver el presente Recurso de Revisión.</w:t>
      </w:r>
    </w:p>
    <w:p w14:paraId="4E28482C" w14:textId="77777777" w:rsidR="001F3F4B" w:rsidRPr="00112CDB" w:rsidRDefault="001F3F4B" w:rsidP="00112CDB">
      <w:pPr>
        <w:tabs>
          <w:tab w:val="left" w:pos="3261"/>
        </w:tabs>
        <w:rPr>
          <w:rFonts w:eastAsia="Calibri" w:cs="Tahoma"/>
          <w:szCs w:val="22"/>
        </w:rPr>
      </w:pPr>
    </w:p>
    <w:p w14:paraId="0E651988" w14:textId="7BA8577A" w:rsidR="00664420" w:rsidRPr="00112CDB" w:rsidRDefault="00F40C5F" w:rsidP="00112CDB">
      <w:pPr>
        <w:pStyle w:val="Ttulo3"/>
      </w:pPr>
      <w:bookmarkStart w:id="16" w:name="_Toc179810395"/>
      <w:r w:rsidRPr="00112CDB">
        <w:t>g</w:t>
      </w:r>
      <w:r w:rsidR="00664420" w:rsidRPr="00112CDB">
        <w:t>) Cierre de instrucción</w:t>
      </w:r>
      <w:bookmarkEnd w:id="16"/>
    </w:p>
    <w:p w14:paraId="79AF95DC" w14:textId="5148F079" w:rsidR="00664420" w:rsidRPr="00112CDB" w:rsidRDefault="00BF091A" w:rsidP="00112CDB">
      <w:r w:rsidRPr="00112CDB">
        <w:rPr>
          <w:rFonts w:cs="Tahoma"/>
          <w:szCs w:val="22"/>
        </w:rPr>
        <w:t>Al no existir diligencias pendientes por desahogar</w:t>
      </w:r>
      <w:r w:rsidRPr="00112CDB">
        <w:rPr>
          <w:rFonts w:cs="Arial"/>
        </w:rPr>
        <w:t xml:space="preserve">, el </w:t>
      </w:r>
      <w:bookmarkStart w:id="17" w:name="_Hlk104892386"/>
      <w:r w:rsidR="001A4433" w:rsidRPr="00112CDB">
        <w:rPr>
          <w:rFonts w:cs="Arial"/>
          <w:b/>
        </w:rPr>
        <w:t>dieciocho</w:t>
      </w:r>
      <w:r w:rsidR="008A5019" w:rsidRPr="00112CDB">
        <w:rPr>
          <w:rFonts w:cs="Arial"/>
          <w:b/>
        </w:rPr>
        <w:t xml:space="preserve"> </w:t>
      </w:r>
      <w:r w:rsidRPr="00112CDB">
        <w:rPr>
          <w:rFonts w:cs="Arial"/>
          <w:b/>
        </w:rPr>
        <w:t xml:space="preserve">de </w:t>
      </w:r>
      <w:bookmarkEnd w:id="17"/>
      <w:r w:rsidR="00C615BD" w:rsidRPr="00112CDB">
        <w:rPr>
          <w:rFonts w:cs="Arial"/>
          <w:b/>
        </w:rPr>
        <w:t>octubre</w:t>
      </w:r>
      <w:r w:rsidRPr="00112CDB">
        <w:rPr>
          <w:rFonts w:cs="Arial"/>
          <w:b/>
        </w:rPr>
        <w:t xml:space="preserve"> de dos mil </w:t>
      </w:r>
      <w:r w:rsidR="00C615BD" w:rsidRPr="00112CDB">
        <w:rPr>
          <w:rFonts w:cs="Arial"/>
          <w:b/>
        </w:rPr>
        <w:t>veinticuatro</w:t>
      </w:r>
      <w:r w:rsidRPr="00112CDB">
        <w:rPr>
          <w:rFonts w:cs="Arial"/>
        </w:rPr>
        <w:t xml:space="preserve"> la </w:t>
      </w:r>
      <w:r w:rsidRPr="00112CDB">
        <w:rPr>
          <w:rFonts w:cs="Arial"/>
          <w:b/>
          <w:bCs/>
        </w:rPr>
        <w:t xml:space="preserve">Comisionada </w:t>
      </w:r>
      <w:r w:rsidRPr="00112CDB">
        <w:rPr>
          <w:b/>
        </w:rPr>
        <w:t xml:space="preserve">Sharon Cristina Morales Martínez </w:t>
      </w:r>
      <w:r w:rsidRPr="00112CDB">
        <w:rPr>
          <w:rFonts w:cs="Arial"/>
        </w:rPr>
        <w:t>acordó el cierre de instrucción</w:t>
      </w:r>
      <w:r w:rsidR="0011350D" w:rsidRPr="00112CDB">
        <w:rPr>
          <w:rFonts w:cs="Arial"/>
        </w:rPr>
        <w:t xml:space="preserve"> y</w:t>
      </w:r>
      <w:r w:rsidRPr="00112CDB">
        <w:rPr>
          <w:rFonts w:cs="Arial"/>
        </w:rPr>
        <w:t xml:space="preserve"> </w:t>
      </w:r>
      <w:r w:rsidR="0011350D" w:rsidRPr="00112CDB">
        <w:rPr>
          <w:rFonts w:cs="Arial"/>
        </w:rPr>
        <w:t xml:space="preserve">la </w:t>
      </w:r>
      <w:r w:rsidRPr="00112CDB">
        <w:rPr>
          <w:rFonts w:cs="Arial"/>
        </w:rPr>
        <w:t>remisión del expediente a efecto de ser resuelto, de conformidad con lo establecido en el artículo 185 fracciones VI y VIII de la Ley de Transparencia y Acceso a la Información Pública del Estado de México y Municipios</w:t>
      </w:r>
      <w:r w:rsidRPr="00112CDB">
        <w:t>.</w:t>
      </w:r>
      <w:r w:rsidR="0011350D" w:rsidRPr="00112CDB">
        <w:t xml:space="preserve"> Dicho acuerdo </w:t>
      </w:r>
      <w:r w:rsidR="00664420" w:rsidRPr="00112CDB">
        <w:rPr>
          <w:rFonts w:cs="Tahoma"/>
          <w:szCs w:val="22"/>
        </w:rPr>
        <w:t xml:space="preserve">fue notificado a las partes el mismo día a través del </w:t>
      </w:r>
      <w:r w:rsidR="00664420" w:rsidRPr="00112CDB">
        <w:rPr>
          <w:rFonts w:cs="Tahoma"/>
          <w:szCs w:val="22"/>
          <w:lang w:val="es-ES"/>
        </w:rPr>
        <w:t>SAIMEX</w:t>
      </w:r>
      <w:r w:rsidR="00664420" w:rsidRPr="00112CDB">
        <w:rPr>
          <w:rFonts w:cs="Tahoma"/>
          <w:szCs w:val="22"/>
        </w:rPr>
        <w:t>.</w:t>
      </w:r>
    </w:p>
    <w:p w14:paraId="741683E3" w14:textId="77777777" w:rsidR="0011350D" w:rsidRPr="00112CDB" w:rsidRDefault="0011350D" w:rsidP="00112CDB">
      <w:pPr>
        <w:rPr>
          <w:rFonts w:cs="Tahoma"/>
          <w:szCs w:val="22"/>
        </w:rPr>
      </w:pPr>
    </w:p>
    <w:p w14:paraId="7A9629DE" w14:textId="77777777" w:rsidR="00664420" w:rsidRPr="00112CDB" w:rsidRDefault="00664420" w:rsidP="00112CDB">
      <w:pPr>
        <w:pStyle w:val="Ttulo1"/>
        <w:rPr>
          <w:rFonts w:eastAsiaTheme="minorHAnsi"/>
          <w:lang w:eastAsia="en-US"/>
        </w:rPr>
      </w:pPr>
      <w:bookmarkStart w:id="18" w:name="_Toc179810396"/>
      <w:r w:rsidRPr="00112CDB">
        <w:rPr>
          <w:rFonts w:eastAsiaTheme="minorHAnsi"/>
          <w:lang w:eastAsia="en-US"/>
        </w:rPr>
        <w:t>CONSIDERANDOS</w:t>
      </w:r>
      <w:bookmarkEnd w:id="18"/>
    </w:p>
    <w:p w14:paraId="6DD1243B" w14:textId="77777777" w:rsidR="00664420" w:rsidRPr="00112CDB" w:rsidRDefault="00664420" w:rsidP="00112CDB">
      <w:pPr>
        <w:contextualSpacing/>
        <w:jc w:val="center"/>
        <w:rPr>
          <w:rFonts w:eastAsiaTheme="minorHAnsi" w:cs="Tahoma"/>
          <w:b/>
          <w:szCs w:val="22"/>
          <w:lang w:eastAsia="en-US"/>
        </w:rPr>
      </w:pPr>
    </w:p>
    <w:p w14:paraId="0B67CB92" w14:textId="2E307D3B" w:rsidR="00664420" w:rsidRPr="00112CDB" w:rsidRDefault="00664420" w:rsidP="00112CDB">
      <w:pPr>
        <w:pStyle w:val="Ttulo2"/>
        <w:rPr>
          <w:rFonts w:eastAsia="Batang"/>
        </w:rPr>
      </w:pPr>
      <w:bookmarkStart w:id="19" w:name="_Toc179810397"/>
      <w:r w:rsidRPr="00112CDB">
        <w:rPr>
          <w:rFonts w:eastAsia="Batang"/>
        </w:rPr>
        <w:t xml:space="preserve">PRIMERO. </w:t>
      </w:r>
      <w:r w:rsidR="00BA55A8" w:rsidRPr="00112CDB">
        <w:rPr>
          <w:rFonts w:eastAsia="Batang"/>
        </w:rPr>
        <w:t>Procedibilidad</w:t>
      </w:r>
      <w:bookmarkEnd w:id="19"/>
    </w:p>
    <w:p w14:paraId="39C52BC1" w14:textId="56FCC20D" w:rsidR="00BA55A8" w:rsidRPr="00112CDB" w:rsidRDefault="00BA55A8" w:rsidP="00112CDB">
      <w:pPr>
        <w:pStyle w:val="Ttulo3"/>
      </w:pPr>
      <w:bookmarkStart w:id="20" w:name="_Toc179810398"/>
      <w:r w:rsidRPr="00112CDB">
        <w:t>a) Competencia</w:t>
      </w:r>
      <w:r w:rsidR="00150C49" w:rsidRPr="00112CDB">
        <w:t xml:space="preserve"> del Instituto</w:t>
      </w:r>
      <w:bookmarkEnd w:id="20"/>
    </w:p>
    <w:p w14:paraId="56E64942" w14:textId="6572EDF7" w:rsidR="0011350D" w:rsidRPr="00112CDB" w:rsidRDefault="0011350D" w:rsidP="00112CDB">
      <w:pPr>
        <w:rPr>
          <w:rFonts w:cs="Arial"/>
        </w:rPr>
      </w:pPr>
      <w:r w:rsidRPr="00112CDB">
        <w:t xml:space="preserve">Este Instituto de Transparencia, Acceso a la Información Pública y Protección de Datos Personales del Estado de México y Municipios es competente para conocer y resolver </w:t>
      </w:r>
      <w:r w:rsidR="005F65B7" w:rsidRPr="00112CDB">
        <w:t xml:space="preserve">el </w:t>
      </w:r>
      <w:r w:rsidRPr="00112CD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12CD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12CDB" w:rsidRDefault="00DB1C09" w:rsidP="00112CDB">
      <w:pPr>
        <w:rPr>
          <w:rFonts w:cs="Arial"/>
        </w:rPr>
      </w:pPr>
    </w:p>
    <w:p w14:paraId="517A2DD6" w14:textId="4169BE4D" w:rsidR="00664420" w:rsidRPr="00112CDB" w:rsidRDefault="00BA55A8" w:rsidP="00112CDB">
      <w:pPr>
        <w:pStyle w:val="Ttulo3"/>
      </w:pPr>
      <w:bookmarkStart w:id="21" w:name="_Toc179810399"/>
      <w:r w:rsidRPr="00112CDB">
        <w:t>b)</w:t>
      </w:r>
      <w:r w:rsidR="00664420" w:rsidRPr="00112CDB">
        <w:t xml:space="preserve"> </w:t>
      </w:r>
      <w:r w:rsidR="00D91CB4" w:rsidRPr="00112CDB">
        <w:t>Legitimidad</w:t>
      </w:r>
      <w:r w:rsidRPr="00112CDB">
        <w:t xml:space="preserve"> de la parte recurrente</w:t>
      </w:r>
      <w:bookmarkEnd w:id="21"/>
    </w:p>
    <w:p w14:paraId="26FEA382" w14:textId="0B06695C" w:rsidR="00D91CB4" w:rsidRPr="00112CDB" w:rsidRDefault="00D91CB4" w:rsidP="00112CDB">
      <w:pPr>
        <w:rPr>
          <w:rFonts w:cs="Arial"/>
          <w:bCs/>
        </w:rPr>
      </w:pPr>
      <w:r w:rsidRPr="00112CDB">
        <w:rPr>
          <w:rFonts w:cs="Arial"/>
          <w:bCs/>
        </w:rPr>
        <w:t>El recurso de revisión fue interpuesto por parte legítima, ya que se presentó por la misma persona que formuló la solicitud de acceso a la Información Pública,</w:t>
      </w:r>
      <w:r w:rsidRPr="00112CDB">
        <w:rPr>
          <w:rFonts w:cs="Arial"/>
          <w:b/>
          <w:bCs/>
        </w:rPr>
        <w:t xml:space="preserve"> </w:t>
      </w:r>
      <w:r w:rsidRPr="00112CDB">
        <w:rPr>
          <w:rFonts w:cs="Arial"/>
        </w:rPr>
        <w:t>debido a que los datos de acceso</w:t>
      </w:r>
      <w:r w:rsidRPr="00112CDB">
        <w:rPr>
          <w:rFonts w:cs="Arial"/>
          <w:b/>
          <w:bCs/>
        </w:rPr>
        <w:t xml:space="preserve"> </w:t>
      </w:r>
      <w:r w:rsidRPr="00112CDB">
        <w:rPr>
          <w:rFonts w:cs="Arial"/>
        </w:rPr>
        <w:t>SAIMEX</w:t>
      </w:r>
      <w:r w:rsidRPr="00112CDB">
        <w:rPr>
          <w:rFonts w:eastAsia="Calibri" w:cs="Arial"/>
          <w:lang w:eastAsia="en-US"/>
        </w:rPr>
        <w:t xml:space="preserve"> son personales e irrepetibles.</w:t>
      </w:r>
    </w:p>
    <w:p w14:paraId="2C367810" w14:textId="77777777" w:rsidR="00D91CB4" w:rsidRPr="00112CDB" w:rsidRDefault="00D91CB4" w:rsidP="00112CDB"/>
    <w:p w14:paraId="496490FC" w14:textId="1A5F3FDB" w:rsidR="00D91CB4" w:rsidRPr="00112CDB" w:rsidRDefault="00BA55A8" w:rsidP="00112CDB">
      <w:pPr>
        <w:pStyle w:val="Ttulo3"/>
        <w:rPr>
          <w:rFonts w:eastAsia="Calibri"/>
          <w:lang w:eastAsia="es-ES_tradnl"/>
        </w:rPr>
      </w:pPr>
      <w:bookmarkStart w:id="22" w:name="_Toc179810400"/>
      <w:r w:rsidRPr="00112CDB">
        <w:rPr>
          <w:rFonts w:eastAsia="Calibri"/>
          <w:lang w:eastAsia="es-ES_tradnl"/>
        </w:rPr>
        <w:t>c)</w:t>
      </w:r>
      <w:r w:rsidR="00664420" w:rsidRPr="00112CDB">
        <w:rPr>
          <w:rFonts w:eastAsia="Calibri"/>
          <w:lang w:eastAsia="es-ES_tradnl"/>
        </w:rPr>
        <w:t xml:space="preserve"> </w:t>
      </w:r>
      <w:r w:rsidR="00D91CB4" w:rsidRPr="00112CDB">
        <w:rPr>
          <w:rFonts w:eastAsia="Calibri"/>
          <w:lang w:eastAsia="es-ES_tradnl"/>
        </w:rPr>
        <w:t>Plazo para interponer el recurso</w:t>
      </w:r>
      <w:bookmarkEnd w:id="22"/>
    </w:p>
    <w:p w14:paraId="106D37EE" w14:textId="3A2858A2" w:rsidR="00D91CB4" w:rsidRPr="00112CDB" w:rsidRDefault="00D91CB4" w:rsidP="00112CDB">
      <w:pPr>
        <w:rPr>
          <w:rFonts w:eastAsiaTheme="minorEastAsia" w:cs="Arial"/>
          <w:lang w:val="es-ES_tradnl"/>
        </w:rPr>
      </w:pPr>
      <w:r w:rsidRPr="00112CDB">
        <w:rPr>
          <w:rFonts w:cs="Arial"/>
          <w:b/>
        </w:rPr>
        <w:t>EL SUJETO OBLIGADO</w:t>
      </w:r>
      <w:r w:rsidRPr="00112CDB">
        <w:rPr>
          <w:rFonts w:cs="Arial"/>
        </w:rPr>
        <w:t xml:space="preserve"> notificó la respuesta a la solicitud de acceso a la Información Pública el </w:t>
      </w:r>
      <w:r w:rsidR="00C615BD" w:rsidRPr="00112CDB">
        <w:rPr>
          <w:rFonts w:eastAsia="Palatino Linotype" w:cs="Palatino Linotype"/>
          <w:b/>
        </w:rPr>
        <w:t>veintinueve</w:t>
      </w:r>
      <w:r w:rsidRPr="00112CDB">
        <w:rPr>
          <w:rFonts w:eastAsia="Palatino Linotype" w:cs="Palatino Linotype"/>
          <w:b/>
        </w:rPr>
        <w:t xml:space="preserve"> de </w:t>
      </w:r>
      <w:r w:rsidR="00C615BD" w:rsidRPr="00112CDB">
        <w:rPr>
          <w:rFonts w:eastAsia="Palatino Linotype" w:cs="Palatino Linotype"/>
          <w:b/>
        </w:rPr>
        <w:t>agosto</w:t>
      </w:r>
      <w:r w:rsidRPr="00112CDB">
        <w:rPr>
          <w:rFonts w:eastAsia="Palatino Linotype" w:cs="Palatino Linotype"/>
          <w:b/>
        </w:rPr>
        <w:t xml:space="preserve"> de dos mil </w:t>
      </w:r>
      <w:r w:rsidR="00C615BD" w:rsidRPr="00112CDB">
        <w:rPr>
          <w:rFonts w:eastAsia="Palatino Linotype" w:cs="Palatino Linotype"/>
          <w:b/>
        </w:rPr>
        <w:t>veinticuatro</w:t>
      </w:r>
      <w:r w:rsidRPr="00112CDB">
        <w:rPr>
          <w:rFonts w:cs="Arial"/>
        </w:rPr>
        <w:t xml:space="preserve"> </w:t>
      </w:r>
      <w:r w:rsidR="00A53315" w:rsidRPr="00112CDB">
        <w:rPr>
          <w:rFonts w:cs="Arial"/>
        </w:rPr>
        <w:t xml:space="preserve">y el recurso </w:t>
      </w:r>
      <w:r w:rsidR="00A53315" w:rsidRPr="00112CDB">
        <w:rPr>
          <w:rFonts w:eastAsia="Palatino Linotype" w:cs="Palatino Linotype"/>
        </w:rPr>
        <w:t xml:space="preserve">que nos ocupa se interpuso </w:t>
      </w:r>
      <w:r w:rsidR="00C615BD" w:rsidRPr="00112CDB">
        <w:rPr>
          <w:rFonts w:eastAsia="Palatino Linotype" w:cs="Palatino Linotype"/>
        </w:rPr>
        <w:t>al día siguiente</w:t>
      </w:r>
      <w:r w:rsidR="00163829" w:rsidRPr="00112CDB">
        <w:rPr>
          <w:rFonts w:eastAsia="Palatino Linotype" w:cs="Palatino Linotype"/>
        </w:rPr>
        <w:t xml:space="preserve"> hábil</w:t>
      </w:r>
      <w:r w:rsidR="00A53315" w:rsidRPr="00112CDB">
        <w:rPr>
          <w:rFonts w:eastAsia="Palatino Linotype" w:cs="Palatino Linotype"/>
          <w:bCs/>
        </w:rPr>
        <w:t>;</w:t>
      </w:r>
      <w:r w:rsidR="00A53315" w:rsidRPr="00112CDB">
        <w:rPr>
          <w:rFonts w:eastAsia="Palatino Linotype" w:cs="Palatino Linotype"/>
        </w:rPr>
        <w:t xml:space="preserve"> por lo tanto, éste se encuentra dentro del margen temporal previsto en el artículo 178 de la </w:t>
      </w:r>
      <w:r w:rsidR="00A53315" w:rsidRPr="00112CDB">
        <w:rPr>
          <w:rFonts w:cs="Arial"/>
        </w:rPr>
        <w:t xml:space="preserve">Ley de Transparencia y Acceso a la Información Pública del Estado de México y Municipios, </w:t>
      </w:r>
      <w:r w:rsidR="00A53315" w:rsidRPr="00112CDB">
        <w:rPr>
          <w:rFonts w:eastAsia="Calibri"/>
          <w:lang w:eastAsia="es-ES_tradnl"/>
        </w:rPr>
        <w:t xml:space="preserve">el cual </w:t>
      </w:r>
      <w:r w:rsidRPr="00112CDB">
        <w:rPr>
          <w:rFonts w:cs="Arial"/>
        </w:rPr>
        <w:t xml:space="preserve">transcurrió del </w:t>
      </w:r>
      <w:r w:rsidR="00C615BD" w:rsidRPr="00112CDB">
        <w:rPr>
          <w:rFonts w:cs="Arial"/>
          <w:b/>
        </w:rPr>
        <w:t>treinta</w:t>
      </w:r>
      <w:r w:rsidRPr="00112CDB">
        <w:rPr>
          <w:rFonts w:cs="Arial"/>
          <w:b/>
        </w:rPr>
        <w:t xml:space="preserve"> de </w:t>
      </w:r>
      <w:r w:rsidR="00C615BD" w:rsidRPr="00112CDB">
        <w:rPr>
          <w:rFonts w:cs="Arial"/>
          <w:b/>
        </w:rPr>
        <w:t>agosto</w:t>
      </w:r>
      <w:r w:rsidRPr="00112CDB">
        <w:rPr>
          <w:rFonts w:cs="Arial"/>
          <w:b/>
        </w:rPr>
        <w:t xml:space="preserve"> al </w:t>
      </w:r>
      <w:r w:rsidR="00163829" w:rsidRPr="00112CDB">
        <w:rPr>
          <w:rFonts w:cs="Arial"/>
          <w:b/>
        </w:rPr>
        <w:t xml:space="preserve">veinte </w:t>
      </w:r>
      <w:r w:rsidRPr="00112CDB">
        <w:rPr>
          <w:rFonts w:cs="Arial"/>
          <w:b/>
        </w:rPr>
        <w:t xml:space="preserve">de </w:t>
      </w:r>
      <w:r w:rsidR="00C615BD" w:rsidRPr="00112CDB">
        <w:rPr>
          <w:rFonts w:cs="Arial"/>
          <w:b/>
        </w:rPr>
        <w:t>septiembre</w:t>
      </w:r>
      <w:r w:rsidRPr="00112CDB">
        <w:rPr>
          <w:rFonts w:cs="Arial"/>
          <w:b/>
        </w:rPr>
        <w:t xml:space="preserve"> de dos mil </w:t>
      </w:r>
      <w:r w:rsidR="00C615BD" w:rsidRPr="00112CDB">
        <w:rPr>
          <w:rFonts w:cs="Arial"/>
          <w:b/>
        </w:rPr>
        <w:t>veinticuatro</w:t>
      </w:r>
      <w:r w:rsidRPr="00112CDB">
        <w:rPr>
          <w:rFonts w:cs="Arial"/>
        </w:rPr>
        <w:t xml:space="preserve">, </w:t>
      </w:r>
      <w:r w:rsidRPr="00112CDB">
        <w:rPr>
          <w:rFonts w:eastAsiaTheme="minorEastAsia" w:cs="Arial"/>
          <w:lang w:val="es-ES_tradnl"/>
        </w:rPr>
        <w:t xml:space="preserve">sin contemplar en el cómputo los días </w:t>
      </w:r>
      <w:bookmarkStart w:id="23" w:name="_Hlk62134391"/>
      <w:r w:rsidRPr="00112CDB">
        <w:rPr>
          <w:rFonts w:eastAsiaTheme="minorEastAsia" w:cs="Arial"/>
          <w:lang w:val="es-ES_tradnl"/>
        </w:rPr>
        <w:t>sábados</w:t>
      </w:r>
      <w:r w:rsidR="00CB7E9A" w:rsidRPr="00112CDB">
        <w:rPr>
          <w:rFonts w:eastAsiaTheme="minorEastAsia" w:cs="Arial"/>
          <w:lang w:val="es-ES_tradnl"/>
        </w:rPr>
        <w:t xml:space="preserve">, </w:t>
      </w:r>
      <w:r w:rsidRPr="00112CDB">
        <w:rPr>
          <w:rFonts w:eastAsiaTheme="minorEastAsia" w:cs="Arial"/>
          <w:lang w:val="es-ES_tradnl"/>
        </w:rPr>
        <w:t>domingos</w:t>
      </w:r>
      <w:r w:rsidR="00CB7E9A" w:rsidRPr="00112CDB">
        <w:rPr>
          <w:rFonts w:eastAsiaTheme="minorEastAsia" w:cs="Arial"/>
          <w:lang w:val="es-ES_tradnl"/>
        </w:rPr>
        <w:t xml:space="preserve"> y aquellos</w:t>
      </w:r>
      <w:r w:rsidRPr="00112CDB">
        <w:rPr>
          <w:rFonts w:eastAsiaTheme="minorEastAsia" w:cs="Arial"/>
          <w:lang w:val="es-ES_tradnl"/>
        </w:rPr>
        <w:t xml:space="preserve"> considerados como días inhábiles</w:t>
      </w:r>
      <w:r w:rsidR="00CB7E9A" w:rsidRPr="00112CDB">
        <w:rPr>
          <w:rFonts w:eastAsiaTheme="minorEastAsia" w:cs="Arial"/>
          <w:lang w:val="es-ES_tradnl"/>
        </w:rPr>
        <w:t xml:space="preserve"> </w:t>
      </w:r>
      <w:r w:rsidRPr="00112CDB">
        <w:rPr>
          <w:rFonts w:eastAsiaTheme="minorEastAsia" w:cs="Arial"/>
          <w:lang w:val="es-ES_tradnl"/>
        </w:rPr>
        <w:t xml:space="preserve">en términos del </w:t>
      </w:r>
      <w:bookmarkEnd w:id="23"/>
      <w:r w:rsidRPr="00112CDB">
        <w:rPr>
          <w:rFonts w:eastAsiaTheme="minorEastAsia" w:cs="Arial"/>
          <w:lang w:val="es-ES_tradnl"/>
        </w:rPr>
        <w:t>Calendario oficia</w:t>
      </w:r>
      <w:r w:rsidR="00CB7E9A" w:rsidRPr="00112CDB">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112CDB" w:rsidRDefault="00D91CB4" w:rsidP="00112CDB">
      <w:pPr>
        <w:rPr>
          <w:rFonts w:eastAsia="Palatino Linotype" w:cs="Palatino Linotype"/>
        </w:rPr>
      </w:pPr>
    </w:p>
    <w:p w14:paraId="46C0EB3A" w14:textId="794F7896" w:rsidR="00A53315" w:rsidRPr="00112CDB" w:rsidRDefault="00BA55A8" w:rsidP="00112CDB">
      <w:pPr>
        <w:pStyle w:val="Ttulo3"/>
        <w:rPr>
          <w:rFonts w:eastAsia="Calibri"/>
          <w:lang w:eastAsia="es-ES_tradnl"/>
        </w:rPr>
      </w:pPr>
      <w:bookmarkStart w:id="24" w:name="_Toc179810401"/>
      <w:r w:rsidRPr="00112CDB">
        <w:rPr>
          <w:rFonts w:eastAsia="Calibri"/>
          <w:lang w:eastAsia="es-ES_tradnl"/>
        </w:rPr>
        <w:t>d)</w:t>
      </w:r>
      <w:r w:rsidR="00D91CB4" w:rsidRPr="00112CDB">
        <w:rPr>
          <w:rFonts w:eastAsia="Calibri"/>
          <w:lang w:eastAsia="es-ES_tradnl"/>
        </w:rPr>
        <w:t xml:space="preserve"> </w:t>
      </w:r>
      <w:r w:rsidRPr="00112CDB">
        <w:rPr>
          <w:rFonts w:eastAsia="Calibri"/>
          <w:lang w:eastAsia="es-ES_tradnl"/>
        </w:rPr>
        <w:t>Interés legítimo</w:t>
      </w:r>
      <w:bookmarkEnd w:id="24"/>
    </w:p>
    <w:p w14:paraId="190404A6" w14:textId="1837D82C" w:rsidR="00BA55A8" w:rsidRPr="00112CDB" w:rsidRDefault="00BA55A8" w:rsidP="00112CDB">
      <w:r w:rsidRPr="00112CDB">
        <w:rPr>
          <w:rFonts w:cs="Arial"/>
        </w:rPr>
        <w:t xml:space="preserve">Resulta procedente la interposición del recurso de revisión, ya que </w:t>
      </w:r>
      <w:r w:rsidRPr="00112CDB">
        <w:rPr>
          <w:rFonts w:eastAsia="Calibri" w:cs="Tahoma"/>
          <w:szCs w:val="22"/>
          <w:lang w:eastAsia="es-MX"/>
        </w:rPr>
        <w:t xml:space="preserve">se actualiza la causal de procedencia señalada en el artículo 179, fracción </w:t>
      </w:r>
      <w:r w:rsidR="00A14D3A" w:rsidRPr="00112CDB">
        <w:rPr>
          <w:rFonts w:eastAsia="Calibri" w:cs="Tahoma"/>
          <w:szCs w:val="22"/>
          <w:lang w:eastAsia="es-MX"/>
        </w:rPr>
        <w:t>I y IV</w:t>
      </w:r>
      <w:r w:rsidRPr="00112CDB">
        <w:rPr>
          <w:rFonts w:cs="Arial"/>
        </w:rPr>
        <w:t xml:space="preserve"> de la </w:t>
      </w:r>
      <w:r w:rsidRPr="00112CDB">
        <w:t>Ley de Transparencia y Acceso a la Información Pública del Estado de México y Municipios.</w:t>
      </w:r>
    </w:p>
    <w:p w14:paraId="0EFF7141" w14:textId="77777777" w:rsidR="00362A11" w:rsidRPr="00112CDB" w:rsidRDefault="00362A11" w:rsidP="00112CDB"/>
    <w:p w14:paraId="2284D7EB" w14:textId="3EE1D036" w:rsidR="00BA55A8" w:rsidRPr="00112CDB" w:rsidRDefault="00362A11" w:rsidP="00112CDB">
      <w:pPr>
        <w:pStyle w:val="Ttulo3"/>
      </w:pPr>
      <w:bookmarkStart w:id="25" w:name="_Toc179810402"/>
      <w:r w:rsidRPr="00112CDB">
        <w:t>e) Requisitos formales para la interposición del recurso</w:t>
      </w:r>
      <w:bookmarkEnd w:id="25"/>
    </w:p>
    <w:p w14:paraId="6390674A" w14:textId="78A894DD" w:rsidR="00BA55A8" w:rsidRPr="00112CDB" w:rsidRDefault="00BA55A8" w:rsidP="00112CDB">
      <w:r w:rsidRPr="00112CDB">
        <w:rPr>
          <w:b/>
          <w:bCs/>
        </w:rPr>
        <w:t xml:space="preserve">LA PARTE RECURRENTE </w:t>
      </w:r>
      <w:r w:rsidRPr="00112CDB">
        <w:t>acreditó todos y cada uno de los elementos formales exigidos por el artículo 180 de la misma normatividad.</w:t>
      </w:r>
    </w:p>
    <w:p w14:paraId="20BDA7EE" w14:textId="77777777" w:rsidR="005F5301" w:rsidRPr="00112CDB" w:rsidRDefault="005F5301" w:rsidP="00112CDB">
      <w:pPr>
        <w:rPr>
          <w:rFonts w:cs="Arial"/>
        </w:rPr>
      </w:pPr>
    </w:p>
    <w:p w14:paraId="1E5C9B96" w14:textId="77777777" w:rsidR="005F5301" w:rsidRPr="00112CDB" w:rsidRDefault="005F5301" w:rsidP="00112CDB">
      <w:pPr>
        <w:rPr>
          <w:rFonts w:cs="Arial"/>
          <w:lang w:val="es-ES"/>
        </w:rPr>
      </w:pPr>
      <w:r w:rsidRPr="00112CDB">
        <w:rPr>
          <w:lang w:val="es-ES"/>
        </w:rPr>
        <w:t xml:space="preserve">Es importante mencionar que, de la revisión del expediente electrónico del </w:t>
      </w:r>
      <w:r w:rsidRPr="00112CDB">
        <w:rPr>
          <w:bCs/>
          <w:lang w:val="es-ES"/>
        </w:rPr>
        <w:t>SAIMEX,</w:t>
      </w:r>
      <w:r w:rsidRPr="00112CDB">
        <w:rPr>
          <w:lang w:val="es-ES"/>
        </w:rPr>
        <w:t xml:space="preserve"> se observa que </w:t>
      </w:r>
      <w:r w:rsidRPr="00112CDB">
        <w:rPr>
          <w:b/>
          <w:bCs/>
          <w:lang w:val="es-ES"/>
        </w:rPr>
        <w:t>LA PARTE RECURRENTE</w:t>
      </w:r>
      <w:r w:rsidRPr="00112CDB">
        <w:rPr>
          <w:lang w:val="es-ES"/>
        </w:rPr>
        <w:t xml:space="preserve"> no proporcionó su nombre para ser identificado, lo que en estricto sentido provoca que </w:t>
      </w:r>
      <w:r w:rsidRPr="00112CDB">
        <w:rPr>
          <w:rFonts w:cs="Arial"/>
          <w:lang w:val="es-ES"/>
        </w:rPr>
        <w:t>no</w:t>
      </w:r>
      <w:r w:rsidRPr="00112CDB">
        <w:rPr>
          <w:lang w:val="es-ES"/>
        </w:rPr>
        <w:t xml:space="preserve"> se colmen los requisitos establecidos en el artículo 180 de la Ley de Transparencia; sin embargo, el artículo 15 de </w:t>
      </w:r>
      <w:r w:rsidRPr="00112CDB">
        <w:rPr>
          <w:rFonts w:cs="Arial"/>
          <w:lang w:val="es-ES" w:eastAsia="es-MX"/>
        </w:rPr>
        <w:t xml:space="preserve">Ley de Transparencia y Acceso a la </w:t>
      </w:r>
      <w:r w:rsidRPr="00112CDB">
        <w:rPr>
          <w:rFonts w:cs="Arial"/>
          <w:lang w:val="es-ES"/>
        </w:rPr>
        <w:t>Información</w:t>
      </w:r>
      <w:r w:rsidRPr="00112CDB">
        <w:rPr>
          <w:rFonts w:cs="Arial"/>
          <w:lang w:val="es-ES" w:eastAsia="es-MX"/>
        </w:rPr>
        <w:t xml:space="preserve"> Pública del Estado de México y Municipios </w:t>
      </w:r>
      <w:r w:rsidRPr="00112CDB">
        <w:rPr>
          <w:rFonts w:cs="Arial"/>
          <w:iCs/>
          <w:lang w:val="es-ES"/>
        </w:rPr>
        <w:t xml:space="preserve">prevé que </w:t>
      </w:r>
      <w:r w:rsidRPr="00112CDB">
        <w:rPr>
          <w:lang w:val="es-ES"/>
        </w:rPr>
        <w:t xml:space="preserve">toda persona tendrá acceso a la información </w:t>
      </w:r>
      <w:r w:rsidRPr="00112CDB">
        <w:rPr>
          <w:rFonts w:cs="Arial"/>
          <w:lang w:val="es-ES"/>
        </w:rPr>
        <w:t xml:space="preserve">sin necesidad de acreditar interés alguno o justificar su utilización, de lo que se infiere que </w:t>
      </w:r>
      <w:r w:rsidRPr="00112CDB">
        <w:rPr>
          <w:rFonts w:cs="Arial"/>
          <w:b/>
          <w:u w:val="single"/>
          <w:lang w:val="es-ES"/>
        </w:rPr>
        <w:t xml:space="preserve">el nombre no es un requisito </w:t>
      </w:r>
      <w:r w:rsidRPr="00112CDB">
        <w:rPr>
          <w:rFonts w:cs="Arial"/>
          <w:b/>
          <w:iCs/>
          <w:u w:val="single"/>
          <w:lang w:val="es-ES"/>
        </w:rPr>
        <w:t>indispensable</w:t>
      </w:r>
      <w:r w:rsidRPr="00112CDB">
        <w:rPr>
          <w:rFonts w:cs="Arial"/>
          <w:lang w:val="es-ES"/>
        </w:rPr>
        <w:t xml:space="preserve"> para que las y los ciudadanos ejerzan el derecho de acceso a la información pública. </w:t>
      </w:r>
    </w:p>
    <w:p w14:paraId="0DBCFA60" w14:textId="77777777" w:rsidR="005F5301" w:rsidRPr="00112CDB" w:rsidRDefault="005F5301" w:rsidP="00112CDB">
      <w:pPr>
        <w:rPr>
          <w:rFonts w:cs="Arial"/>
          <w:sz w:val="24"/>
          <w:szCs w:val="24"/>
          <w:lang w:val="es-ES"/>
        </w:rPr>
      </w:pPr>
    </w:p>
    <w:p w14:paraId="7744E955" w14:textId="39C97310" w:rsidR="00575400" w:rsidRPr="00112CDB" w:rsidRDefault="005F5301" w:rsidP="00112CDB">
      <w:pPr>
        <w:rPr>
          <w:lang w:val="es-ES"/>
        </w:rPr>
      </w:pPr>
      <w:r w:rsidRPr="00112CDB">
        <w:rPr>
          <w:lang w:val="es-ES"/>
        </w:rPr>
        <w:t>Asimismo, la Ley de la materia prevé en su artículo 155, párrafo segundo la posibilidad de que las solicitudes de información sean anónimas, al utilizar un nombre incompleto o, inclusive un seudónimo.</w:t>
      </w:r>
      <w:r w:rsidR="00057B2D" w:rsidRPr="00112CDB">
        <w:rPr>
          <w:lang w:val="es-ES"/>
        </w:rPr>
        <w:t xml:space="preserve"> </w:t>
      </w:r>
      <w:r w:rsidRPr="00112CDB">
        <w:rPr>
          <w:lang w:val="es-ES"/>
        </w:rPr>
        <w:t xml:space="preserve">En adición a lo anterior, el propio artículo 180, en su último párrafo, establece que cuando el recurso de revisión se interponga de manera electrónica no será indispensable que contenga </w:t>
      </w:r>
      <w:r w:rsidR="00057B2D" w:rsidRPr="00112CDB">
        <w:rPr>
          <w:lang w:val="es-ES"/>
        </w:rPr>
        <w:t>algunos</w:t>
      </w:r>
      <w:r w:rsidRPr="00112CDB">
        <w:rPr>
          <w:lang w:val="es-ES"/>
        </w:rPr>
        <w:t xml:space="preserve"> requisitos, entre ellos, el nombre de</w:t>
      </w:r>
      <w:r w:rsidR="00057B2D" w:rsidRPr="00112CDB">
        <w:rPr>
          <w:lang w:val="es-ES"/>
        </w:rPr>
        <w:t xml:space="preserve"> </w:t>
      </w:r>
      <w:r w:rsidR="00057B2D" w:rsidRPr="00112CDB">
        <w:rPr>
          <w:b/>
          <w:bCs/>
          <w:lang w:val="es-ES"/>
        </w:rPr>
        <w:t>LA PARTE RECURRENTE</w:t>
      </w:r>
      <w:r w:rsidRPr="00112CDB">
        <w:rPr>
          <w:b/>
          <w:lang w:val="es-ES"/>
        </w:rPr>
        <w:t>;</w:t>
      </w:r>
      <w:r w:rsidRPr="00112CDB">
        <w:rPr>
          <w:lang w:val="es-ES"/>
        </w:rPr>
        <w:t xml:space="preserve"> por lo que, en el presente caso, al haber sido presentado el recurso de revisión vía </w:t>
      </w:r>
      <w:r w:rsidRPr="00112CDB">
        <w:rPr>
          <w:bCs/>
          <w:lang w:val="es-ES"/>
        </w:rPr>
        <w:t>SAIMEX</w:t>
      </w:r>
      <w:r w:rsidRPr="00112CDB">
        <w:rPr>
          <w:lang w:val="es-ES"/>
        </w:rPr>
        <w:t>, dicho requisito resulta innecesario.</w:t>
      </w:r>
    </w:p>
    <w:p w14:paraId="18920C8D" w14:textId="77777777" w:rsidR="00B756A0" w:rsidRPr="00112CDB" w:rsidRDefault="00B756A0" w:rsidP="00112CDB">
      <w:pPr>
        <w:rPr>
          <w:rFonts w:cs="Arial"/>
        </w:rPr>
      </w:pPr>
    </w:p>
    <w:p w14:paraId="457548E9" w14:textId="3F7AF03B" w:rsidR="00C71CEF" w:rsidRPr="00112CDB" w:rsidRDefault="00C71CEF" w:rsidP="00112CDB">
      <w:pPr>
        <w:pStyle w:val="Ttulo2"/>
      </w:pPr>
      <w:bookmarkStart w:id="26" w:name="_Toc179810403"/>
      <w:r w:rsidRPr="00112CDB">
        <w:t>SEGUNDO. Estudio de Fondo</w:t>
      </w:r>
      <w:bookmarkEnd w:id="26"/>
    </w:p>
    <w:p w14:paraId="2A308F59" w14:textId="0FF373F0" w:rsidR="00C049E2" w:rsidRPr="00112CDB" w:rsidRDefault="00C71CEF" w:rsidP="00112CDB">
      <w:pPr>
        <w:pStyle w:val="Ttulo3"/>
      </w:pPr>
      <w:bookmarkStart w:id="27" w:name="_Toc179810404"/>
      <w:r w:rsidRPr="00112CDB">
        <w:t>a</w:t>
      </w:r>
      <w:r w:rsidR="00C049E2" w:rsidRPr="00112CDB">
        <w:t>) Mandato de transparencia y responsabilidad del Sujeto Obligado</w:t>
      </w:r>
      <w:bookmarkEnd w:id="27"/>
    </w:p>
    <w:p w14:paraId="6901A889" w14:textId="59EEDAE1" w:rsidR="00C049E2" w:rsidRPr="00112CDB" w:rsidRDefault="00C049E2" w:rsidP="00112CDB">
      <w:pPr>
        <w:rPr>
          <w:rFonts w:eastAsia="Palatino Linotype"/>
        </w:rPr>
      </w:pPr>
      <w:r w:rsidRPr="00112CDB">
        <w:rPr>
          <w:rFonts w:eastAsia="Palatino Linotype"/>
        </w:rPr>
        <w:t xml:space="preserve">El </w:t>
      </w:r>
      <w:r w:rsidR="00717E59" w:rsidRPr="00112CDB">
        <w:rPr>
          <w:rFonts w:eastAsia="Palatino Linotype"/>
        </w:rPr>
        <w:t>d</w:t>
      </w:r>
      <w:r w:rsidRPr="00112CDB">
        <w:rPr>
          <w:rFonts w:eastAsia="Palatino Linotype"/>
        </w:rPr>
        <w:t xml:space="preserve">erecho de </w:t>
      </w:r>
      <w:r w:rsidR="00717E59" w:rsidRPr="00112CDB">
        <w:rPr>
          <w:rFonts w:eastAsia="Palatino Linotype"/>
        </w:rPr>
        <w:t>a</w:t>
      </w:r>
      <w:r w:rsidRPr="00112CDB">
        <w:rPr>
          <w:rFonts w:eastAsia="Palatino Linotype"/>
        </w:rPr>
        <w:t xml:space="preserve">cceso a la </w:t>
      </w:r>
      <w:r w:rsidR="00717E59" w:rsidRPr="00112CDB">
        <w:rPr>
          <w:rFonts w:eastAsia="Palatino Linotype"/>
        </w:rPr>
        <w:t>i</w:t>
      </w:r>
      <w:r w:rsidRPr="00112CDB">
        <w:rPr>
          <w:rFonts w:eastAsia="Palatino Linotype"/>
        </w:rPr>
        <w:t xml:space="preserve">nformación </w:t>
      </w:r>
      <w:r w:rsidR="00717E59" w:rsidRPr="00112CDB">
        <w:rPr>
          <w:rFonts w:eastAsia="Palatino Linotype"/>
        </w:rPr>
        <w:t>p</w:t>
      </w:r>
      <w:r w:rsidRPr="00112CD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12CDB">
        <w:rPr>
          <w:rFonts w:eastAsia="Palatino Linotype"/>
        </w:rPr>
        <w:t>:</w:t>
      </w:r>
    </w:p>
    <w:p w14:paraId="7FAB8D32" w14:textId="77777777" w:rsidR="00C049E2" w:rsidRPr="00112CDB" w:rsidRDefault="00C049E2" w:rsidP="00112CDB">
      <w:pPr>
        <w:rPr>
          <w:rFonts w:eastAsia="Palatino Linotype"/>
        </w:rPr>
      </w:pPr>
    </w:p>
    <w:p w14:paraId="05320813" w14:textId="77777777" w:rsidR="00C049E2" w:rsidRPr="00112CDB" w:rsidRDefault="00C049E2" w:rsidP="00112CDB">
      <w:pPr>
        <w:spacing w:line="240" w:lineRule="auto"/>
        <w:ind w:left="567" w:right="539"/>
        <w:rPr>
          <w:rFonts w:eastAsia="Palatino Linotype"/>
          <w:b/>
          <w:i/>
        </w:rPr>
      </w:pPr>
      <w:r w:rsidRPr="00112CDB">
        <w:rPr>
          <w:rFonts w:eastAsia="Palatino Linotype"/>
          <w:b/>
          <w:i/>
        </w:rPr>
        <w:t>Constitución Política de los Estados Unidos Mexicanos</w:t>
      </w:r>
    </w:p>
    <w:p w14:paraId="6B6C67B6" w14:textId="77777777" w:rsidR="00C049E2" w:rsidRPr="00112CDB" w:rsidRDefault="00C049E2" w:rsidP="00112CDB">
      <w:pPr>
        <w:spacing w:line="240" w:lineRule="auto"/>
        <w:ind w:left="567" w:right="539"/>
        <w:rPr>
          <w:rFonts w:eastAsia="Palatino Linotype"/>
          <w:b/>
          <w:i/>
        </w:rPr>
      </w:pPr>
      <w:r w:rsidRPr="00112CDB">
        <w:rPr>
          <w:rFonts w:eastAsia="Palatino Linotype"/>
          <w:b/>
          <w:i/>
        </w:rPr>
        <w:t>“Artículo 6.</w:t>
      </w:r>
    </w:p>
    <w:p w14:paraId="38D3B4C4" w14:textId="77777777" w:rsidR="00C049E2" w:rsidRPr="00112CDB" w:rsidRDefault="00C049E2" w:rsidP="00112CDB">
      <w:pPr>
        <w:spacing w:line="240" w:lineRule="auto"/>
        <w:ind w:left="567" w:right="539"/>
        <w:rPr>
          <w:rFonts w:eastAsia="Palatino Linotype"/>
          <w:i/>
        </w:rPr>
      </w:pPr>
      <w:r w:rsidRPr="00112CDB">
        <w:rPr>
          <w:rFonts w:eastAsia="Palatino Linotype"/>
          <w:i/>
        </w:rPr>
        <w:lastRenderedPageBreak/>
        <w:t>(…)</w:t>
      </w:r>
    </w:p>
    <w:p w14:paraId="2CCAA297" w14:textId="6602827B" w:rsidR="00C049E2" w:rsidRPr="00112CDB" w:rsidRDefault="00C049E2" w:rsidP="00112CDB">
      <w:pPr>
        <w:spacing w:line="240" w:lineRule="auto"/>
        <w:ind w:left="567" w:right="539"/>
        <w:rPr>
          <w:rFonts w:eastAsia="Palatino Linotype"/>
          <w:i/>
        </w:rPr>
      </w:pPr>
      <w:r w:rsidRPr="00112CDB">
        <w:rPr>
          <w:rFonts w:eastAsia="Palatino Linotype"/>
          <w:i/>
        </w:rPr>
        <w:t>Para efectos de lo dispuesto en el presente artículo se observará lo siguiente:</w:t>
      </w:r>
    </w:p>
    <w:p w14:paraId="74CC3718" w14:textId="77777777" w:rsidR="00C049E2" w:rsidRPr="00112CDB" w:rsidRDefault="00C049E2" w:rsidP="00112CDB">
      <w:pPr>
        <w:spacing w:line="240" w:lineRule="auto"/>
        <w:ind w:left="567" w:right="539"/>
        <w:rPr>
          <w:rFonts w:eastAsia="Palatino Linotype"/>
          <w:b/>
          <w:i/>
        </w:rPr>
      </w:pPr>
      <w:r w:rsidRPr="00112CDB">
        <w:rPr>
          <w:rFonts w:eastAsia="Palatino Linotype"/>
          <w:b/>
          <w:i/>
        </w:rPr>
        <w:t>A</w:t>
      </w:r>
      <w:r w:rsidRPr="00112CDB">
        <w:rPr>
          <w:rFonts w:eastAsia="Palatino Linotype"/>
          <w:i/>
        </w:rPr>
        <w:t xml:space="preserve">. </w:t>
      </w:r>
      <w:r w:rsidRPr="00112CDB">
        <w:rPr>
          <w:rFonts w:eastAsia="Palatino Linotype"/>
          <w:b/>
          <w:i/>
        </w:rPr>
        <w:t>Para el ejercicio del derecho de acceso a la información</w:t>
      </w:r>
      <w:r w:rsidRPr="00112CDB">
        <w:rPr>
          <w:rFonts w:eastAsia="Palatino Linotype"/>
          <w:i/>
        </w:rPr>
        <w:t xml:space="preserve">, la Federación y </w:t>
      </w:r>
      <w:r w:rsidRPr="00112CDB">
        <w:rPr>
          <w:rFonts w:eastAsia="Palatino Linotype"/>
          <w:b/>
          <w:i/>
        </w:rPr>
        <w:t>las entidades federativas, en el ámbito de sus respectivas competencias, se regirán por los siguientes principios y bases:</w:t>
      </w:r>
    </w:p>
    <w:p w14:paraId="596A956B" w14:textId="77777777" w:rsidR="00C049E2" w:rsidRPr="00112CDB" w:rsidRDefault="00C049E2" w:rsidP="00112CDB">
      <w:pPr>
        <w:spacing w:line="240" w:lineRule="auto"/>
        <w:ind w:left="567" w:right="539"/>
        <w:rPr>
          <w:rFonts w:eastAsia="Palatino Linotype"/>
          <w:i/>
        </w:rPr>
      </w:pPr>
      <w:r w:rsidRPr="00112CDB">
        <w:rPr>
          <w:rFonts w:eastAsia="Palatino Linotype"/>
          <w:b/>
          <w:i/>
        </w:rPr>
        <w:t xml:space="preserve">I. </w:t>
      </w:r>
      <w:r w:rsidRPr="00112CDB">
        <w:rPr>
          <w:rFonts w:eastAsia="Palatino Linotype"/>
          <w:b/>
          <w:i/>
        </w:rPr>
        <w:tab/>
        <w:t>Toda la información en posesión de cualquier</w:t>
      </w:r>
      <w:r w:rsidRPr="00112CDB">
        <w:rPr>
          <w:rFonts w:eastAsia="Palatino Linotype"/>
          <w:i/>
        </w:rPr>
        <w:t xml:space="preserve"> </w:t>
      </w:r>
      <w:r w:rsidRPr="00112CDB">
        <w:rPr>
          <w:rFonts w:eastAsia="Palatino Linotype"/>
          <w:b/>
          <w:i/>
        </w:rPr>
        <w:t>autoridad</w:t>
      </w:r>
      <w:r w:rsidRPr="00112CD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12CDB">
        <w:rPr>
          <w:rFonts w:eastAsia="Palatino Linotype"/>
          <w:b/>
          <w:i/>
        </w:rPr>
        <w:t>municipal</w:t>
      </w:r>
      <w:r w:rsidRPr="00112CDB">
        <w:rPr>
          <w:rFonts w:eastAsia="Palatino Linotype"/>
          <w:i/>
        </w:rPr>
        <w:t xml:space="preserve">, </w:t>
      </w:r>
      <w:r w:rsidRPr="00112CDB">
        <w:rPr>
          <w:rFonts w:eastAsia="Palatino Linotype"/>
          <w:b/>
          <w:i/>
        </w:rPr>
        <w:t>es pública</w:t>
      </w:r>
      <w:r w:rsidRPr="00112CDB">
        <w:rPr>
          <w:rFonts w:eastAsia="Palatino Linotype"/>
          <w:i/>
        </w:rPr>
        <w:t xml:space="preserve"> y sólo podrá ser reservada temporalmente por razones de interés público y seguridad nacional, en los términos que fijen las leyes. </w:t>
      </w:r>
      <w:r w:rsidRPr="00112CD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12CDB">
        <w:rPr>
          <w:rFonts w:eastAsia="Palatino Linotype"/>
          <w:i/>
        </w:rPr>
        <w:t>, la ley determinará los supuestos específicos bajo los cuales procederá la declaración de inexistencia de la información.”</w:t>
      </w:r>
    </w:p>
    <w:p w14:paraId="68F313E4" w14:textId="77777777" w:rsidR="00C049E2" w:rsidRPr="00112CDB" w:rsidRDefault="00C049E2" w:rsidP="00112CDB">
      <w:pPr>
        <w:spacing w:line="240" w:lineRule="auto"/>
        <w:ind w:left="567" w:right="539"/>
        <w:rPr>
          <w:rFonts w:eastAsia="Palatino Linotype"/>
          <w:b/>
          <w:i/>
        </w:rPr>
      </w:pPr>
    </w:p>
    <w:p w14:paraId="504F12DB" w14:textId="77777777" w:rsidR="00C049E2" w:rsidRPr="00112CDB" w:rsidRDefault="00C049E2" w:rsidP="00112CDB">
      <w:pPr>
        <w:spacing w:line="240" w:lineRule="auto"/>
        <w:ind w:left="567" w:right="539"/>
        <w:rPr>
          <w:rFonts w:eastAsia="Palatino Linotype"/>
          <w:b/>
          <w:i/>
        </w:rPr>
      </w:pPr>
      <w:r w:rsidRPr="00112CDB">
        <w:rPr>
          <w:rFonts w:eastAsia="Palatino Linotype"/>
          <w:b/>
          <w:i/>
        </w:rPr>
        <w:t>Constitución Política del Estado Libre y Soberano de México</w:t>
      </w:r>
    </w:p>
    <w:p w14:paraId="04932D29" w14:textId="77777777" w:rsidR="00C049E2" w:rsidRPr="00112CDB" w:rsidRDefault="00C049E2" w:rsidP="00112CDB">
      <w:pPr>
        <w:spacing w:line="240" w:lineRule="auto"/>
        <w:ind w:left="567" w:right="539"/>
        <w:rPr>
          <w:rFonts w:eastAsia="Palatino Linotype"/>
          <w:i/>
        </w:rPr>
      </w:pPr>
      <w:r w:rsidRPr="00112CDB">
        <w:rPr>
          <w:rFonts w:eastAsia="Palatino Linotype"/>
          <w:b/>
          <w:i/>
        </w:rPr>
        <w:t>“Artículo 5</w:t>
      </w:r>
      <w:r w:rsidRPr="00112CDB">
        <w:rPr>
          <w:rFonts w:eastAsia="Palatino Linotype"/>
          <w:i/>
        </w:rPr>
        <w:t xml:space="preserve">.- </w:t>
      </w:r>
    </w:p>
    <w:p w14:paraId="1D3829F4" w14:textId="77777777" w:rsidR="00C049E2" w:rsidRPr="00112CDB" w:rsidRDefault="00C049E2" w:rsidP="00112CDB">
      <w:pPr>
        <w:spacing w:line="240" w:lineRule="auto"/>
        <w:ind w:left="567" w:right="539"/>
        <w:rPr>
          <w:rFonts w:eastAsia="Palatino Linotype"/>
          <w:i/>
        </w:rPr>
      </w:pPr>
      <w:r w:rsidRPr="00112CDB">
        <w:rPr>
          <w:rFonts w:eastAsia="Palatino Linotype"/>
          <w:i/>
        </w:rPr>
        <w:t>(…)</w:t>
      </w:r>
    </w:p>
    <w:p w14:paraId="0EAE47FD" w14:textId="77777777" w:rsidR="00C049E2" w:rsidRPr="00112CDB" w:rsidRDefault="00C049E2" w:rsidP="00112CDB">
      <w:pPr>
        <w:spacing w:line="240" w:lineRule="auto"/>
        <w:ind w:left="567" w:right="539"/>
        <w:rPr>
          <w:rFonts w:eastAsia="Palatino Linotype"/>
          <w:i/>
        </w:rPr>
      </w:pPr>
      <w:r w:rsidRPr="00112CDB">
        <w:rPr>
          <w:rFonts w:eastAsia="Palatino Linotype"/>
          <w:b/>
          <w:i/>
        </w:rPr>
        <w:t>El derecho a la información será garantizado por el Estado. La ley establecerá las previsiones que permitan asegurar la protección, el respeto y la difusión de este derecho</w:t>
      </w:r>
      <w:r w:rsidRPr="00112CDB">
        <w:rPr>
          <w:rFonts w:eastAsia="Palatino Linotype"/>
          <w:i/>
        </w:rPr>
        <w:t>.</w:t>
      </w:r>
    </w:p>
    <w:p w14:paraId="4F0C804A" w14:textId="77777777" w:rsidR="00C049E2" w:rsidRPr="00112CDB" w:rsidRDefault="00C049E2" w:rsidP="00112CDB">
      <w:pPr>
        <w:spacing w:line="240" w:lineRule="auto"/>
        <w:ind w:left="567" w:right="539"/>
        <w:rPr>
          <w:rFonts w:eastAsia="Palatino Linotype"/>
          <w:i/>
        </w:rPr>
      </w:pPr>
      <w:r w:rsidRPr="00112CD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12CDB" w:rsidRDefault="00C049E2" w:rsidP="00112CDB">
      <w:pPr>
        <w:spacing w:line="240" w:lineRule="auto"/>
        <w:ind w:left="567" w:right="539"/>
        <w:rPr>
          <w:rFonts w:eastAsia="Palatino Linotype"/>
          <w:i/>
        </w:rPr>
      </w:pPr>
      <w:r w:rsidRPr="00112CDB">
        <w:rPr>
          <w:rFonts w:eastAsia="Palatino Linotype"/>
          <w:b/>
          <w:i/>
        </w:rPr>
        <w:t>Este derecho se regirá por los principios y bases siguientes</w:t>
      </w:r>
      <w:r w:rsidRPr="00112CDB">
        <w:rPr>
          <w:rFonts w:eastAsia="Palatino Linotype"/>
          <w:i/>
        </w:rPr>
        <w:t>:</w:t>
      </w:r>
    </w:p>
    <w:p w14:paraId="4A3E8CBA" w14:textId="77777777" w:rsidR="00C049E2" w:rsidRPr="00112CDB" w:rsidRDefault="00C049E2" w:rsidP="00112CDB">
      <w:pPr>
        <w:spacing w:line="240" w:lineRule="auto"/>
        <w:ind w:left="567" w:right="539"/>
        <w:rPr>
          <w:rFonts w:eastAsia="Palatino Linotype"/>
          <w:i/>
        </w:rPr>
      </w:pPr>
      <w:r w:rsidRPr="00112CDB">
        <w:rPr>
          <w:rFonts w:eastAsia="Palatino Linotype"/>
          <w:b/>
          <w:i/>
        </w:rPr>
        <w:t>I. Toda la información en posesión de cualquier autoridad, entidad, órgano y organismos de los</w:t>
      </w:r>
      <w:r w:rsidRPr="00112CDB">
        <w:rPr>
          <w:rFonts w:eastAsia="Palatino Linotype"/>
          <w:i/>
        </w:rPr>
        <w:t xml:space="preserve"> Poderes Ejecutivo, Legislativo y Judicial, órganos autónomos, partidos políticos, fideicomisos y fondos públicos estatales y </w:t>
      </w:r>
      <w:r w:rsidRPr="00112CDB">
        <w:rPr>
          <w:rFonts w:eastAsia="Palatino Linotype"/>
          <w:b/>
          <w:i/>
        </w:rPr>
        <w:t>municipales</w:t>
      </w:r>
      <w:r w:rsidRPr="00112CD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12CDB">
        <w:rPr>
          <w:rFonts w:eastAsia="Palatino Linotype"/>
          <w:b/>
          <w:i/>
        </w:rPr>
        <w:t>es pública</w:t>
      </w:r>
      <w:r w:rsidRPr="00112CD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12CDB">
        <w:rPr>
          <w:rFonts w:eastAsia="Palatino Linotype"/>
          <w:b/>
          <w:i/>
        </w:rPr>
        <w:t>En la interpretación de este derecho deberá prevalecer el principio de máxima publicidad</w:t>
      </w:r>
      <w:r w:rsidRPr="00112CDB">
        <w:rPr>
          <w:rFonts w:eastAsia="Palatino Linotype"/>
          <w:i/>
        </w:rPr>
        <w:t xml:space="preserve">. </w:t>
      </w:r>
      <w:r w:rsidRPr="00112CDB">
        <w:rPr>
          <w:rFonts w:eastAsia="Palatino Linotype"/>
          <w:b/>
          <w:i/>
        </w:rPr>
        <w:t>Los sujetos obligados deberán documentar todo acto que derive del ejercicio de sus facultades, competencias o funciones</w:t>
      </w:r>
      <w:r w:rsidRPr="00112CDB">
        <w:rPr>
          <w:rFonts w:eastAsia="Palatino Linotype"/>
          <w:i/>
        </w:rPr>
        <w:t>, la ley determinará los supuestos específicos bajo los cuales procederá la declaración de inexistencia de la información.”</w:t>
      </w:r>
    </w:p>
    <w:p w14:paraId="5CA98E37" w14:textId="77777777" w:rsidR="00C049E2" w:rsidRPr="00112CDB" w:rsidRDefault="00C049E2" w:rsidP="00112CDB">
      <w:pPr>
        <w:rPr>
          <w:rFonts w:eastAsia="Palatino Linotype"/>
          <w:b/>
          <w:i/>
        </w:rPr>
      </w:pPr>
    </w:p>
    <w:p w14:paraId="6FC1BB3B" w14:textId="3BF4A33D" w:rsidR="00C049E2" w:rsidRPr="00112CDB" w:rsidRDefault="00717E59" w:rsidP="00112CDB">
      <w:pPr>
        <w:rPr>
          <w:rFonts w:eastAsia="Palatino Linotype"/>
          <w:i/>
        </w:rPr>
      </w:pPr>
      <w:r w:rsidRPr="00112CDB">
        <w:rPr>
          <w:rFonts w:eastAsia="Palatino Linotype"/>
        </w:rPr>
        <w:t xml:space="preserve">Asimismo, </w:t>
      </w:r>
      <w:r w:rsidR="00C049E2" w:rsidRPr="00112CDB">
        <w:rPr>
          <w:rFonts w:eastAsia="Palatino Linotype"/>
        </w:rPr>
        <w:t>el artículo 150 de la Ley de Transparencia y Acceso a la Información Pública del Estado de México y Municipios</w:t>
      </w:r>
      <w:r w:rsidR="00057B2D" w:rsidRPr="00112CDB">
        <w:rPr>
          <w:rFonts w:eastAsia="Palatino Linotype"/>
        </w:rPr>
        <w:t xml:space="preserve"> </w:t>
      </w:r>
      <w:r w:rsidR="00E9335C" w:rsidRPr="00112CDB">
        <w:rPr>
          <w:rFonts w:eastAsia="Palatino Linotype"/>
        </w:rPr>
        <w:t xml:space="preserve">indica </w:t>
      </w:r>
      <w:r w:rsidR="00057B2D" w:rsidRPr="00112CDB">
        <w:rPr>
          <w:rFonts w:eastAsia="Palatino Linotype"/>
        </w:rPr>
        <w:t>que</w:t>
      </w:r>
      <w:r w:rsidR="00C049E2" w:rsidRPr="00112CDB">
        <w:rPr>
          <w:rFonts w:eastAsia="Palatino Linotype"/>
        </w:rPr>
        <w:t xml:space="preserve"> la solicitud es la garantía primaria del Derecho de Acceso a la Información, además, establece que se regirá </w:t>
      </w:r>
      <w:r w:rsidR="00C049E2" w:rsidRPr="00112CDB">
        <w:rPr>
          <w:rFonts w:eastAsia="Palatino Linotype"/>
          <w:i/>
        </w:rPr>
        <w:t>por los principios de simplicidad, rapidez</w:t>
      </w:r>
      <w:r w:rsidR="005F65B7" w:rsidRPr="00112CDB">
        <w:rPr>
          <w:rFonts w:eastAsia="Palatino Linotype"/>
          <w:i/>
        </w:rPr>
        <w:t>,</w:t>
      </w:r>
      <w:r w:rsidR="00C049E2" w:rsidRPr="00112CDB">
        <w:rPr>
          <w:rFonts w:eastAsia="Palatino Linotype"/>
          <w:i/>
        </w:rPr>
        <w:t xml:space="preserve"> gratuidad del procedimiento, auxilio y orientación a los particulare</w:t>
      </w:r>
      <w:r w:rsidR="001A58B3" w:rsidRPr="00112CDB">
        <w:rPr>
          <w:rFonts w:eastAsia="Palatino Linotype"/>
          <w:i/>
        </w:rPr>
        <w:t>s.</w:t>
      </w:r>
    </w:p>
    <w:p w14:paraId="033466A6" w14:textId="77777777" w:rsidR="001A58B3" w:rsidRPr="00112CDB" w:rsidRDefault="001A58B3" w:rsidP="00112CDB">
      <w:pPr>
        <w:rPr>
          <w:rFonts w:eastAsia="Palatino Linotype"/>
          <w:i/>
        </w:rPr>
      </w:pPr>
    </w:p>
    <w:p w14:paraId="04ADA10B" w14:textId="574A944A" w:rsidR="001A58B3" w:rsidRPr="00112CDB" w:rsidRDefault="00233F17" w:rsidP="00112CDB">
      <w:pPr>
        <w:rPr>
          <w:rFonts w:eastAsia="Palatino Linotype" w:cs="Palatino Linotype"/>
          <w:i/>
          <w:szCs w:val="22"/>
        </w:rPr>
      </w:pPr>
      <w:r w:rsidRPr="00112CDB">
        <w:rPr>
          <w:rFonts w:eastAsia="Palatino Linotype" w:cs="Palatino Linotype"/>
        </w:rPr>
        <w:t xml:space="preserve">Por su parte, el artículo 4 de </w:t>
      </w:r>
      <w:r w:rsidR="001A58B3" w:rsidRPr="00112CD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12CDB">
        <w:rPr>
          <w:rFonts w:eastAsia="Palatino Linotype" w:cs="Palatino Linotype"/>
        </w:rPr>
        <w:t>.</w:t>
      </w:r>
    </w:p>
    <w:p w14:paraId="1407DBB8" w14:textId="77777777" w:rsidR="001A58B3" w:rsidRPr="00112CDB" w:rsidRDefault="001A58B3" w:rsidP="00112CDB">
      <w:pPr>
        <w:rPr>
          <w:rFonts w:eastAsia="Palatino Linotype" w:cs="Palatino Linotype"/>
        </w:rPr>
      </w:pPr>
    </w:p>
    <w:p w14:paraId="7552AA79" w14:textId="5C52E4A4" w:rsidR="001A58B3" w:rsidRPr="00112CDB" w:rsidRDefault="001A58B3" w:rsidP="00112CDB">
      <w:pPr>
        <w:rPr>
          <w:rFonts w:eastAsia="Palatino Linotype" w:cs="Palatino Linotype"/>
        </w:rPr>
      </w:pPr>
      <w:r w:rsidRPr="00112CDB">
        <w:rPr>
          <w:rFonts w:eastAsia="Palatino Linotype" w:cs="Palatino Linotype"/>
        </w:rPr>
        <w:t xml:space="preserve">Esto es, que los Sujetos Obligados </w:t>
      </w:r>
      <w:r w:rsidR="00FA5957" w:rsidRPr="00112CDB">
        <w:rPr>
          <w:rFonts w:eastAsia="Palatino Linotype" w:cs="Palatino Linotype"/>
        </w:rPr>
        <w:t>deben</w:t>
      </w:r>
      <w:r w:rsidRPr="00112CDB">
        <w:rPr>
          <w:rFonts w:eastAsia="Palatino Linotype" w:cs="Palatino Linotype"/>
        </w:rPr>
        <w:t xml:space="preserve"> atender las solicitudes de acceso a la información pública que se les </w:t>
      </w:r>
      <w:r w:rsidR="00FA5957" w:rsidRPr="00112CDB">
        <w:rPr>
          <w:rFonts w:eastAsia="Palatino Linotype" w:cs="Palatino Linotype"/>
        </w:rPr>
        <w:t>sean realizadas,</w:t>
      </w:r>
      <w:r w:rsidRPr="00112CDB">
        <w:rPr>
          <w:rFonts w:eastAsia="Palatino Linotype" w:cs="Palatino Linotype"/>
        </w:rPr>
        <w:t xml:space="preserve"> y proporcionar la información pública que obre en su poder</w:t>
      </w:r>
      <w:r w:rsidR="00FA5957" w:rsidRPr="00112CDB">
        <w:rPr>
          <w:rFonts w:eastAsia="Palatino Linotype" w:cs="Palatino Linotype"/>
        </w:rPr>
        <w:t>,</w:t>
      </w:r>
      <w:r w:rsidRPr="00112CDB">
        <w:rPr>
          <w:rFonts w:eastAsia="Palatino Linotype" w:cs="Palatino Linotype"/>
        </w:rPr>
        <w:t xml:space="preserve"> conforme </w:t>
      </w:r>
      <w:r w:rsidR="00FA5957" w:rsidRPr="00112CDB">
        <w:rPr>
          <w:rFonts w:eastAsia="Palatino Linotype" w:cs="Palatino Linotype"/>
        </w:rPr>
        <w:t>a</w:t>
      </w:r>
      <w:r w:rsidRPr="00112CDB">
        <w:rPr>
          <w:rFonts w:eastAsia="Palatino Linotype" w:cs="Palatino Linotype"/>
        </w:rPr>
        <w:t xml:space="preserve">l estado </w:t>
      </w:r>
      <w:r w:rsidR="00FA5957" w:rsidRPr="00112CDB">
        <w:rPr>
          <w:rFonts w:eastAsia="Palatino Linotype" w:cs="Palatino Linotype"/>
        </w:rPr>
        <w:t xml:space="preserve">en </w:t>
      </w:r>
      <w:r w:rsidRPr="00112CDB">
        <w:rPr>
          <w:rFonts w:eastAsia="Palatino Linotype" w:cs="Palatino Linotype"/>
        </w:rPr>
        <w:t>que se encuentr</w:t>
      </w:r>
      <w:r w:rsidR="00FA5957" w:rsidRPr="00112CDB">
        <w:rPr>
          <w:rFonts w:eastAsia="Palatino Linotype" w:cs="Palatino Linotype"/>
        </w:rPr>
        <w:t>e, sin que sea necesario</w:t>
      </w:r>
      <w:r w:rsidRPr="00112CDB">
        <w:rPr>
          <w:rFonts w:eastAsia="Palatino Linotype" w:cs="Palatino Linotype"/>
        </w:rPr>
        <w:t xml:space="preserve"> </w:t>
      </w:r>
      <w:r w:rsidR="00FA5957" w:rsidRPr="00112CDB">
        <w:rPr>
          <w:rFonts w:eastAsia="Palatino Linotype" w:cs="Palatino Linotype"/>
        </w:rPr>
        <w:t>procesar</w:t>
      </w:r>
      <w:r w:rsidRPr="00112CDB">
        <w:rPr>
          <w:rFonts w:eastAsia="Palatino Linotype" w:cs="Palatino Linotype"/>
        </w:rPr>
        <w:t xml:space="preserve"> la misma, ni presentarla conforme al interés del solicitante; </w:t>
      </w:r>
      <w:r w:rsidR="00FA5957" w:rsidRPr="00112CDB">
        <w:rPr>
          <w:rFonts w:eastAsia="Palatino Linotype" w:cs="Palatino Linotype"/>
        </w:rPr>
        <w:t>tal y como</w:t>
      </w:r>
      <w:r w:rsidRPr="00112CDB">
        <w:rPr>
          <w:rFonts w:eastAsia="Palatino Linotype" w:cs="Palatino Linotype"/>
        </w:rPr>
        <w:t xml:space="preserve"> lo establece el artículo 12 de la Ley de Transparencia y Acceso a la Información Pública del Estado de México y Municipios</w:t>
      </w:r>
      <w:r w:rsidR="00970EB3" w:rsidRPr="00112CDB">
        <w:rPr>
          <w:rFonts w:eastAsia="Palatino Linotype" w:cs="Palatino Linotype"/>
        </w:rPr>
        <w:t>.</w:t>
      </w:r>
    </w:p>
    <w:p w14:paraId="73245195" w14:textId="77777777" w:rsidR="00970EB3" w:rsidRPr="00112CDB" w:rsidRDefault="00970EB3" w:rsidP="00112CDB">
      <w:pPr>
        <w:rPr>
          <w:rFonts w:eastAsia="Palatino Linotype" w:cs="Palatino Linotype"/>
        </w:rPr>
      </w:pPr>
    </w:p>
    <w:p w14:paraId="7F62D4DF" w14:textId="775730E1" w:rsidR="001A58B3" w:rsidRPr="00112CDB" w:rsidRDefault="001A58B3" w:rsidP="00112CDB">
      <w:pPr>
        <w:rPr>
          <w:rFonts w:eastAsia="Palatino Linotype" w:cs="Palatino Linotype"/>
        </w:rPr>
      </w:pPr>
      <w:r w:rsidRPr="00112CDB">
        <w:rPr>
          <w:rFonts w:eastAsia="Palatino Linotype" w:cs="Palatino Linotype"/>
        </w:rPr>
        <w:t>Es decir, que todo sujeto obligado que genere, recopile, administre, procese, archive, posea o conserven, son responsables de la misma</w:t>
      </w:r>
      <w:r w:rsidR="00970EB3" w:rsidRPr="00112CDB">
        <w:rPr>
          <w:rFonts w:eastAsia="Palatino Linotype" w:cs="Palatino Linotype"/>
        </w:rPr>
        <w:t>,</w:t>
      </w:r>
      <w:r w:rsidRPr="00112CD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12CDB">
        <w:rPr>
          <w:rFonts w:eastAsia="Palatino Linotype" w:cs="Palatino Linotype"/>
        </w:rPr>
        <w:t>o</w:t>
      </w:r>
      <w:r w:rsidRPr="00112CD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12CDB" w:rsidRDefault="001A58B3" w:rsidP="00112CDB">
      <w:pPr>
        <w:rPr>
          <w:rFonts w:eastAsia="Palatino Linotype" w:cs="Palatino Linotype"/>
        </w:rPr>
      </w:pPr>
    </w:p>
    <w:p w14:paraId="04E42DFE" w14:textId="573F1198" w:rsidR="001A58B3" w:rsidRPr="00112CDB" w:rsidRDefault="001A58B3" w:rsidP="00112CDB">
      <w:pPr>
        <w:rPr>
          <w:rFonts w:eastAsia="Palatino Linotype" w:cs="Palatino Linotype"/>
        </w:rPr>
      </w:pPr>
      <w:r w:rsidRPr="00112CDB">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12CDB">
        <w:rPr>
          <w:rFonts w:eastAsia="Palatino Linotype" w:cs="Palatino Linotype"/>
        </w:rPr>
        <w:t>, s</w:t>
      </w:r>
      <w:r w:rsidRPr="00112CDB">
        <w:rPr>
          <w:rFonts w:eastAsia="Palatino Linotype" w:cs="Palatino Linotype"/>
        </w:rPr>
        <w:t xml:space="preserve">iempre y cuando no se trate de información reservada o </w:t>
      </w:r>
      <w:r w:rsidR="00331F35" w:rsidRPr="00112CDB">
        <w:rPr>
          <w:rFonts w:eastAsia="Palatino Linotype" w:cs="Palatino Linotype"/>
        </w:rPr>
        <w:t>confidencial.</w:t>
      </w:r>
    </w:p>
    <w:p w14:paraId="40C5219F" w14:textId="77777777" w:rsidR="001A58B3" w:rsidRPr="00112CDB" w:rsidRDefault="001A58B3" w:rsidP="00112CDB">
      <w:pPr>
        <w:rPr>
          <w:rFonts w:eastAsia="Palatino Linotype" w:cs="Palatino Linotype"/>
        </w:rPr>
      </w:pPr>
    </w:p>
    <w:p w14:paraId="2E629608" w14:textId="01727E15" w:rsidR="00C049E2" w:rsidRPr="00112CDB" w:rsidRDefault="006067C7" w:rsidP="00112CDB">
      <w:pPr>
        <w:rPr>
          <w:rFonts w:eastAsia="Palatino Linotype"/>
        </w:rPr>
      </w:pPr>
      <w:bookmarkStart w:id="28" w:name="_heading=h.2s8eyo1" w:colFirst="0" w:colLast="0"/>
      <w:bookmarkEnd w:id="28"/>
      <w:r w:rsidRPr="00112CDB">
        <w:rPr>
          <w:rFonts w:eastAsia="Palatino Linotype"/>
        </w:rPr>
        <w:t>Con base en lo anterior</w:t>
      </w:r>
      <w:r w:rsidR="00B22A80" w:rsidRPr="00112CDB">
        <w:rPr>
          <w:rFonts w:eastAsia="Palatino Linotype"/>
        </w:rPr>
        <w:t>, se considera que</w:t>
      </w:r>
      <w:r w:rsidR="00C049E2" w:rsidRPr="00112CDB">
        <w:rPr>
          <w:rFonts w:eastAsia="Palatino Linotype"/>
        </w:rPr>
        <w:t xml:space="preserve"> </w:t>
      </w:r>
      <w:r w:rsidR="00B22A80" w:rsidRPr="00112CDB">
        <w:rPr>
          <w:rFonts w:eastAsia="Palatino Linotype"/>
          <w:b/>
          <w:bCs/>
        </w:rPr>
        <w:t>EL</w:t>
      </w:r>
      <w:r w:rsidR="00C049E2" w:rsidRPr="00112CDB">
        <w:rPr>
          <w:rFonts w:eastAsia="Palatino Linotype"/>
        </w:rPr>
        <w:t xml:space="preserve"> </w:t>
      </w:r>
      <w:r w:rsidR="00C049E2" w:rsidRPr="00112CDB">
        <w:rPr>
          <w:rFonts w:eastAsia="Palatino Linotype"/>
          <w:b/>
        </w:rPr>
        <w:t>SUJETO OBLIGADO</w:t>
      </w:r>
      <w:r w:rsidR="00C049E2" w:rsidRPr="00112CDB">
        <w:rPr>
          <w:rFonts w:eastAsia="Palatino Linotype"/>
        </w:rPr>
        <w:t xml:space="preserve"> </w:t>
      </w:r>
      <w:r w:rsidR="00B22A80" w:rsidRPr="00112CDB">
        <w:rPr>
          <w:rFonts w:eastAsia="Palatino Linotype"/>
        </w:rPr>
        <w:t xml:space="preserve">se </w:t>
      </w:r>
      <w:r w:rsidR="00717E59" w:rsidRPr="00112CDB">
        <w:rPr>
          <w:rFonts w:eastAsia="Palatino Linotype"/>
        </w:rPr>
        <w:t>encontraba</w:t>
      </w:r>
      <w:r w:rsidR="00B22A80" w:rsidRPr="00112CDB">
        <w:rPr>
          <w:rFonts w:eastAsia="Palatino Linotype"/>
        </w:rPr>
        <w:t xml:space="preserve"> compelido a</w:t>
      </w:r>
      <w:r w:rsidR="00C049E2" w:rsidRPr="00112CDB">
        <w:rPr>
          <w:rFonts w:eastAsia="Palatino Linotype"/>
        </w:rPr>
        <w:t xml:space="preserve"> atender la solicitud de acceso a la información </w:t>
      </w:r>
      <w:r w:rsidR="00B22A80" w:rsidRPr="00112CDB">
        <w:rPr>
          <w:rFonts w:eastAsia="Palatino Linotype"/>
        </w:rPr>
        <w:t xml:space="preserve">realizada por </w:t>
      </w:r>
      <w:r w:rsidR="00B22A80" w:rsidRPr="00112CDB">
        <w:rPr>
          <w:rFonts w:eastAsia="Palatino Linotype"/>
          <w:b/>
          <w:bCs/>
        </w:rPr>
        <w:t>LA PARTE RECURRENTE</w:t>
      </w:r>
      <w:r w:rsidR="00331F35" w:rsidRPr="00112CDB">
        <w:rPr>
          <w:rFonts w:eastAsia="Palatino Linotype"/>
        </w:rPr>
        <w:t>.</w:t>
      </w:r>
    </w:p>
    <w:p w14:paraId="1611F147" w14:textId="77777777" w:rsidR="00BD5A7C" w:rsidRPr="00112CDB" w:rsidRDefault="00BD5A7C" w:rsidP="00112CDB">
      <w:pPr>
        <w:rPr>
          <w:rFonts w:eastAsia="Palatino Linotype"/>
        </w:rPr>
      </w:pPr>
    </w:p>
    <w:p w14:paraId="51A0E8B4" w14:textId="676DCA47" w:rsidR="00664420" w:rsidRPr="00112CDB" w:rsidRDefault="00C71CEF" w:rsidP="00112CDB">
      <w:pPr>
        <w:pStyle w:val="Ttulo3"/>
        <w:rPr>
          <w:rFonts w:eastAsia="Calibri"/>
          <w:lang w:eastAsia="es-ES_tradnl"/>
        </w:rPr>
      </w:pPr>
      <w:bookmarkStart w:id="29" w:name="_Toc179810405"/>
      <w:r w:rsidRPr="00112CDB">
        <w:rPr>
          <w:rFonts w:eastAsia="Calibri"/>
          <w:lang w:eastAsia="es-ES_tradnl"/>
        </w:rPr>
        <w:t>b)</w:t>
      </w:r>
      <w:r w:rsidR="00A53315" w:rsidRPr="00112CDB">
        <w:rPr>
          <w:rFonts w:eastAsia="Calibri"/>
          <w:lang w:eastAsia="es-ES_tradnl"/>
        </w:rPr>
        <w:t xml:space="preserve"> </w:t>
      </w:r>
      <w:r w:rsidR="00A21A20" w:rsidRPr="00112CDB">
        <w:rPr>
          <w:rFonts w:eastAsia="Calibri"/>
          <w:lang w:eastAsia="es-ES_tradnl"/>
        </w:rPr>
        <w:t>Controversia a resolver</w:t>
      </w:r>
      <w:bookmarkEnd w:id="29"/>
    </w:p>
    <w:p w14:paraId="5DAE2A65" w14:textId="2CF1EFB2" w:rsidR="00664420" w:rsidRPr="00112CDB" w:rsidRDefault="00664420" w:rsidP="00112CDB">
      <w:pPr>
        <w:rPr>
          <w:rFonts w:eastAsia="Calibri"/>
          <w:lang w:eastAsia="es-ES_tradnl"/>
        </w:rPr>
      </w:pPr>
      <w:r w:rsidRPr="00112CD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12CDB">
        <w:rPr>
          <w:rFonts w:eastAsia="Calibri"/>
          <w:b/>
          <w:bCs/>
          <w:lang w:eastAsia="es-ES_tradnl"/>
        </w:rPr>
        <w:t>LA PARTE RECURRENTE</w:t>
      </w:r>
      <w:r w:rsidRPr="00112CDB">
        <w:rPr>
          <w:rFonts w:eastAsia="Calibri"/>
          <w:lang w:eastAsia="es-ES_tradnl"/>
        </w:rPr>
        <w:t xml:space="preserve"> solicitó:</w:t>
      </w:r>
    </w:p>
    <w:p w14:paraId="0FDACEA1" w14:textId="77777777" w:rsidR="00B756A0" w:rsidRPr="00112CDB" w:rsidRDefault="00B756A0" w:rsidP="00112CDB">
      <w:pPr>
        <w:rPr>
          <w:rFonts w:eastAsia="Calibri"/>
          <w:lang w:eastAsia="es-ES_tradnl"/>
        </w:rPr>
      </w:pPr>
    </w:p>
    <w:p w14:paraId="0507F274" w14:textId="57F1805F" w:rsidR="00664420" w:rsidRPr="00112CDB" w:rsidRDefault="00A14D3A" w:rsidP="00112CDB">
      <w:pPr>
        <w:pStyle w:val="Prrafodelista"/>
        <w:numPr>
          <w:ilvl w:val="0"/>
          <w:numId w:val="8"/>
        </w:numPr>
        <w:tabs>
          <w:tab w:val="left" w:pos="4962"/>
        </w:tabs>
        <w:rPr>
          <w:rFonts w:cs="Tahoma"/>
          <w:bCs/>
          <w:i/>
          <w:szCs w:val="22"/>
        </w:rPr>
      </w:pPr>
      <w:r w:rsidRPr="00112CDB">
        <w:rPr>
          <w:rFonts w:cs="Tahoma"/>
          <w:bCs/>
          <w:i/>
          <w:szCs w:val="22"/>
        </w:rPr>
        <w:t xml:space="preserve">Los resultados </w:t>
      </w:r>
      <w:r w:rsidR="002552D4" w:rsidRPr="00112CDB">
        <w:rPr>
          <w:rFonts w:cs="Tahoma"/>
          <w:bCs/>
          <w:i/>
          <w:szCs w:val="22"/>
        </w:rPr>
        <w:t>de un</w:t>
      </w:r>
      <w:r w:rsidRPr="00112CDB">
        <w:rPr>
          <w:rFonts w:cs="Tahoma"/>
          <w:bCs/>
          <w:i/>
          <w:szCs w:val="22"/>
        </w:rPr>
        <w:t xml:space="preserve"> concurso escalafonario.</w:t>
      </w:r>
    </w:p>
    <w:p w14:paraId="208F1A55" w14:textId="77777777" w:rsidR="00B756A0" w:rsidRPr="00112CDB" w:rsidRDefault="00B756A0" w:rsidP="00112CDB">
      <w:pPr>
        <w:tabs>
          <w:tab w:val="left" w:pos="4962"/>
        </w:tabs>
        <w:contextualSpacing/>
        <w:rPr>
          <w:rFonts w:eastAsiaTheme="minorHAnsi" w:cs="Tahoma"/>
          <w:bCs/>
          <w:iCs/>
          <w:szCs w:val="22"/>
          <w:lang w:eastAsia="en-US"/>
        </w:rPr>
      </w:pPr>
    </w:p>
    <w:p w14:paraId="228E8457" w14:textId="5835BC8C" w:rsidR="005B18AF" w:rsidRPr="00112CDB" w:rsidRDefault="00664420" w:rsidP="00112CDB">
      <w:pPr>
        <w:tabs>
          <w:tab w:val="left" w:pos="4962"/>
        </w:tabs>
        <w:contextualSpacing/>
        <w:rPr>
          <w:rFonts w:cs="Tahoma"/>
          <w:bCs/>
          <w:iCs/>
          <w:szCs w:val="22"/>
        </w:rPr>
      </w:pPr>
      <w:r w:rsidRPr="00112CDB">
        <w:rPr>
          <w:rFonts w:eastAsiaTheme="minorHAnsi" w:cs="Tahoma"/>
          <w:bCs/>
          <w:iCs/>
          <w:szCs w:val="22"/>
          <w:lang w:eastAsia="en-US"/>
        </w:rPr>
        <w:t xml:space="preserve">En respuesta, </w:t>
      </w:r>
      <w:r w:rsidR="005D5A50" w:rsidRPr="00112CDB">
        <w:rPr>
          <w:rFonts w:eastAsiaTheme="minorHAnsi" w:cs="Tahoma"/>
          <w:b/>
          <w:iCs/>
          <w:szCs w:val="22"/>
          <w:lang w:eastAsia="en-US"/>
        </w:rPr>
        <w:t>EL SUJETO OBLIGADO</w:t>
      </w:r>
      <w:r w:rsidRPr="00112CDB">
        <w:rPr>
          <w:rFonts w:eastAsiaTheme="minorHAnsi" w:cs="Tahoma"/>
          <w:bCs/>
          <w:iCs/>
          <w:szCs w:val="22"/>
          <w:lang w:eastAsia="en-US"/>
        </w:rPr>
        <w:t xml:space="preserve"> se pronunció por conducto de</w:t>
      </w:r>
      <w:r w:rsidR="002552D4" w:rsidRPr="00112CDB">
        <w:rPr>
          <w:rFonts w:eastAsiaTheme="minorHAnsi" w:cs="Tahoma"/>
          <w:bCs/>
          <w:iCs/>
          <w:szCs w:val="22"/>
          <w:lang w:eastAsia="en-US"/>
        </w:rPr>
        <w:t>l titular de la Unidad de Información</w:t>
      </w:r>
      <w:r w:rsidRPr="00112CDB">
        <w:rPr>
          <w:rFonts w:eastAsiaTheme="minorHAnsi" w:cs="Tahoma"/>
          <w:bCs/>
          <w:iCs/>
          <w:szCs w:val="22"/>
          <w:lang w:eastAsia="en-US"/>
        </w:rPr>
        <w:t xml:space="preserve">, quien refirió </w:t>
      </w:r>
      <w:r w:rsidR="002552D4" w:rsidRPr="00112CDB">
        <w:rPr>
          <w:rFonts w:eastAsiaTheme="minorHAnsi" w:cs="Tahoma"/>
          <w:bCs/>
          <w:iCs/>
          <w:szCs w:val="22"/>
          <w:lang w:eastAsia="en-US"/>
        </w:rPr>
        <w:t>ser incompetente.</w:t>
      </w:r>
    </w:p>
    <w:p w14:paraId="4BEBD880" w14:textId="77777777" w:rsidR="00664420" w:rsidRPr="00112CDB" w:rsidRDefault="00664420" w:rsidP="00112CDB">
      <w:pPr>
        <w:tabs>
          <w:tab w:val="left" w:pos="4962"/>
        </w:tabs>
        <w:contextualSpacing/>
        <w:rPr>
          <w:rFonts w:eastAsiaTheme="minorHAnsi" w:cs="Tahoma"/>
          <w:bCs/>
          <w:iCs/>
          <w:szCs w:val="22"/>
          <w:lang w:eastAsia="en-US"/>
        </w:rPr>
      </w:pPr>
    </w:p>
    <w:p w14:paraId="31DD81D7" w14:textId="5B3356CC" w:rsidR="00664420" w:rsidRPr="00112CDB" w:rsidRDefault="00CF7586" w:rsidP="00112CDB">
      <w:pPr>
        <w:tabs>
          <w:tab w:val="left" w:pos="4962"/>
        </w:tabs>
        <w:contextualSpacing/>
        <w:rPr>
          <w:rFonts w:eastAsiaTheme="minorHAnsi" w:cs="Tahoma"/>
          <w:bCs/>
          <w:iCs/>
          <w:szCs w:val="22"/>
          <w:lang w:eastAsia="en-US"/>
        </w:rPr>
      </w:pPr>
      <w:r w:rsidRPr="00112CDB">
        <w:rPr>
          <w:rFonts w:eastAsiaTheme="minorHAnsi" w:cs="Tahoma"/>
          <w:bCs/>
          <w:iCs/>
          <w:szCs w:val="22"/>
          <w:lang w:eastAsia="en-US"/>
        </w:rPr>
        <w:t xml:space="preserve">Ahora bien, en la interposición del presente recurso </w:t>
      </w:r>
      <w:r w:rsidRPr="00112CDB">
        <w:rPr>
          <w:rFonts w:eastAsiaTheme="minorHAnsi" w:cs="Tahoma"/>
          <w:b/>
          <w:iCs/>
          <w:szCs w:val="22"/>
          <w:lang w:eastAsia="en-US"/>
        </w:rPr>
        <w:t>LA PARTE RECURRENTE</w:t>
      </w:r>
      <w:r w:rsidR="00664420" w:rsidRPr="00112CDB">
        <w:rPr>
          <w:rFonts w:eastAsiaTheme="minorHAnsi" w:cs="Tahoma"/>
          <w:bCs/>
          <w:iCs/>
          <w:szCs w:val="22"/>
          <w:lang w:eastAsia="en-US"/>
        </w:rPr>
        <w:t xml:space="preserve"> se inconformó de </w:t>
      </w:r>
      <w:r w:rsidR="002552D4" w:rsidRPr="00112CDB">
        <w:rPr>
          <w:rFonts w:eastAsiaTheme="minorHAnsi" w:cs="Tahoma"/>
          <w:bCs/>
          <w:iCs/>
          <w:szCs w:val="22"/>
          <w:lang w:eastAsia="en-US"/>
        </w:rPr>
        <w:t>dicha incompetencia</w:t>
      </w:r>
      <w:r w:rsidRPr="00112CDB">
        <w:rPr>
          <w:rFonts w:eastAsiaTheme="minorHAnsi" w:cs="Tahoma"/>
          <w:bCs/>
          <w:iCs/>
          <w:szCs w:val="22"/>
          <w:lang w:eastAsia="en-US"/>
        </w:rPr>
        <w:t xml:space="preserve">, por lo cual, el estudio </w:t>
      </w:r>
      <w:r w:rsidR="005B18AF" w:rsidRPr="00112CDB">
        <w:rPr>
          <w:rFonts w:eastAsiaTheme="minorHAnsi" w:cs="Tahoma"/>
          <w:bCs/>
          <w:iCs/>
          <w:szCs w:val="22"/>
          <w:lang w:eastAsia="en-US"/>
        </w:rPr>
        <w:t xml:space="preserve">se centrará en determinar si </w:t>
      </w:r>
      <w:r w:rsidR="002552D4" w:rsidRPr="00112CDB">
        <w:rPr>
          <w:rFonts w:eastAsiaTheme="minorHAnsi" w:cs="Tahoma"/>
          <w:bCs/>
          <w:iCs/>
          <w:szCs w:val="22"/>
          <w:lang w:eastAsia="en-US"/>
        </w:rPr>
        <w:t xml:space="preserve">la </w:t>
      </w:r>
      <w:r w:rsidR="00D2790D" w:rsidRPr="00112CDB">
        <w:rPr>
          <w:rFonts w:eastAsiaTheme="minorHAnsi" w:cs="Tahoma"/>
          <w:bCs/>
          <w:iCs/>
          <w:szCs w:val="22"/>
          <w:lang w:eastAsia="en-US"/>
        </w:rPr>
        <w:t xml:space="preserve">información solicitada </w:t>
      </w:r>
      <w:r w:rsidR="002552D4" w:rsidRPr="00112CDB">
        <w:rPr>
          <w:rFonts w:eastAsiaTheme="minorHAnsi" w:cs="Tahoma"/>
          <w:bCs/>
          <w:iCs/>
          <w:szCs w:val="22"/>
          <w:lang w:eastAsia="en-US"/>
        </w:rPr>
        <w:t xml:space="preserve">es de la competencia del </w:t>
      </w:r>
      <w:r w:rsidR="002552D4" w:rsidRPr="00112CDB">
        <w:rPr>
          <w:rFonts w:eastAsiaTheme="minorHAnsi" w:cs="Tahoma"/>
          <w:b/>
          <w:bCs/>
          <w:iCs/>
          <w:szCs w:val="22"/>
          <w:lang w:eastAsia="en-US"/>
        </w:rPr>
        <w:t>SUJETO OBLIGADO.</w:t>
      </w:r>
    </w:p>
    <w:p w14:paraId="5F773504" w14:textId="77777777" w:rsidR="002552D4" w:rsidRPr="00112CDB" w:rsidRDefault="002552D4" w:rsidP="00112CDB">
      <w:pPr>
        <w:tabs>
          <w:tab w:val="left" w:pos="4962"/>
        </w:tabs>
        <w:contextualSpacing/>
        <w:rPr>
          <w:rFonts w:eastAsiaTheme="minorHAnsi" w:cs="Tahoma"/>
          <w:bCs/>
          <w:iCs/>
          <w:szCs w:val="22"/>
          <w:lang w:eastAsia="en-US"/>
        </w:rPr>
      </w:pPr>
    </w:p>
    <w:p w14:paraId="414FD2D5" w14:textId="4408E416" w:rsidR="00664420" w:rsidRPr="00112CDB" w:rsidRDefault="00A21A20" w:rsidP="00112CDB">
      <w:pPr>
        <w:pStyle w:val="Ttulo3"/>
      </w:pPr>
      <w:bookmarkStart w:id="30" w:name="_Toc179810406"/>
      <w:r w:rsidRPr="00112CDB">
        <w:lastRenderedPageBreak/>
        <w:t>c)</w:t>
      </w:r>
      <w:r w:rsidR="00664420" w:rsidRPr="00112CDB">
        <w:t xml:space="preserve"> </w:t>
      </w:r>
      <w:r w:rsidRPr="00112CDB">
        <w:t>Estudio de la controversia</w:t>
      </w:r>
      <w:bookmarkEnd w:id="30"/>
    </w:p>
    <w:p w14:paraId="62ED38F7" w14:textId="1E9AF3BB" w:rsidR="00CF2D8B" w:rsidRPr="00112CDB" w:rsidRDefault="00951C4B" w:rsidP="00112CDB">
      <w:pPr>
        <w:ind w:right="-93"/>
        <w:rPr>
          <w:rFonts w:cs="Tahoma"/>
          <w:bCs/>
          <w:szCs w:val="22"/>
        </w:rPr>
      </w:pPr>
      <w:r w:rsidRPr="00112CDB">
        <w:rPr>
          <w:rFonts w:cs="Tahoma"/>
          <w:bCs/>
          <w:szCs w:val="22"/>
        </w:rPr>
        <w:t xml:space="preserve">En el caso, debemos determinar si el </w:t>
      </w:r>
      <w:r w:rsidRPr="00112CDB">
        <w:rPr>
          <w:rFonts w:cs="Tahoma"/>
          <w:b/>
          <w:bCs/>
          <w:szCs w:val="22"/>
        </w:rPr>
        <w:t>SUJETO OBLIGADO</w:t>
      </w:r>
      <w:r w:rsidRPr="00112CDB">
        <w:rPr>
          <w:rFonts w:cs="Tahoma"/>
          <w:bCs/>
          <w:szCs w:val="22"/>
        </w:rPr>
        <w:t xml:space="preserve"> es competente para conocer de la información solicitada </w:t>
      </w:r>
      <w:r w:rsidR="00963225" w:rsidRPr="00112CDB">
        <w:rPr>
          <w:rFonts w:cs="Tahoma"/>
          <w:bCs/>
          <w:szCs w:val="22"/>
        </w:rPr>
        <w:t>“</w:t>
      </w:r>
      <w:r w:rsidRPr="00112CDB">
        <w:rPr>
          <w:rFonts w:cs="Tahoma"/>
          <w:bCs/>
          <w:i/>
          <w:szCs w:val="22"/>
        </w:rPr>
        <w:t>Los resultados del con</w:t>
      </w:r>
      <w:r w:rsidR="00963225" w:rsidRPr="00112CDB">
        <w:rPr>
          <w:rFonts w:cs="Tahoma"/>
          <w:bCs/>
          <w:i/>
          <w:szCs w:val="22"/>
        </w:rPr>
        <w:t>curso escalafonario SE/003/2023</w:t>
      </w:r>
      <w:r w:rsidR="00963225" w:rsidRPr="00112CDB">
        <w:rPr>
          <w:rFonts w:cs="Tahoma"/>
          <w:bCs/>
          <w:szCs w:val="22"/>
        </w:rPr>
        <w:t xml:space="preserve">” para ello, es necesario revisar </w:t>
      </w:r>
      <w:r w:rsidR="00515690" w:rsidRPr="00112CDB">
        <w:rPr>
          <w:rFonts w:cs="Tahoma"/>
          <w:bCs/>
          <w:szCs w:val="22"/>
        </w:rPr>
        <w:t>las disposiciones normativas siguientes.</w:t>
      </w:r>
    </w:p>
    <w:p w14:paraId="114247B7" w14:textId="77777777" w:rsidR="00515690" w:rsidRPr="00112CDB" w:rsidRDefault="00515690" w:rsidP="00112CDB">
      <w:pPr>
        <w:ind w:right="-93"/>
        <w:rPr>
          <w:rFonts w:cs="Tahoma"/>
          <w:bCs/>
          <w:szCs w:val="22"/>
        </w:rPr>
      </w:pPr>
    </w:p>
    <w:p w14:paraId="114E142D" w14:textId="574F0081" w:rsidR="00951C4B" w:rsidRPr="00112CDB" w:rsidRDefault="00515690" w:rsidP="00112CDB">
      <w:pPr>
        <w:pStyle w:val="Puesto"/>
        <w:rPr>
          <w:b/>
          <w:bCs/>
        </w:rPr>
      </w:pPr>
      <w:r w:rsidRPr="00112CDB">
        <w:rPr>
          <w:b/>
          <w:bCs/>
        </w:rPr>
        <w:t xml:space="preserve">El </w:t>
      </w:r>
      <w:bookmarkStart w:id="31" w:name="_Hlk179748920"/>
      <w:r w:rsidR="00F103EA" w:rsidRPr="00112CDB">
        <w:rPr>
          <w:b/>
        </w:rPr>
        <w:t>REGLAMENTO DEL PROCESO ESCALAFONARIO DE LAS PERSONAS SERVIDORA PÚBLICAS GENERALES DEL PODER EJECUTIVO DEL ESTADO DE MÉXICO</w:t>
      </w:r>
      <w:bookmarkEnd w:id="31"/>
      <w:r w:rsidRPr="00112CDB">
        <w:rPr>
          <w:b/>
          <w:bCs/>
        </w:rPr>
        <w:t>, establece:</w:t>
      </w:r>
    </w:p>
    <w:p w14:paraId="78A68ABF" w14:textId="77777777" w:rsidR="005E2BF0" w:rsidRPr="00112CDB" w:rsidRDefault="005E2BF0" w:rsidP="00112CDB">
      <w:pPr>
        <w:pStyle w:val="Puesto"/>
        <w:rPr>
          <w:b/>
          <w:bCs/>
        </w:rPr>
      </w:pPr>
    </w:p>
    <w:p w14:paraId="3220E81B" w14:textId="77777777" w:rsidR="00383165" w:rsidRPr="00112CDB" w:rsidRDefault="00383165" w:rsidP="00112CDB">
      <w:pPr>
        <w:pStyle w:val="Puesto"/>
      </w:pPr>
      <w:r w:rsidRPr="00112CDB">
        <w:rPr>
          <w:b/>
        </w:rPr>
        <w:t>Artículo 1.</w:t>
      </w:r>
      <w:r w:rsidRPr="00112CDB">
        <w:t xml:space="preserve"> El presente Reglamento tiene por objeto establecer las normas que regulan los movimientos escalafonarios de las Personas Servidoras Públicas generales que prestan sus servicios por tiempo indeterminado en las Dependencias del Poder Ejecutivo del Estado de México. </w:t>
      </w:r>
    </w:p>
    <w:p w14:paraId="35FABC2B" w14:textId="301799FB" w:rsidR="00515690" w:rsidRPr="00112CDB" w:rsidRDefault="00383165" w:rsidP="00112CDB">
      <w:pPr>
        <w:pStyle w:val="Puesto"/>
      </w:pPr>
      <w:r w:rsidRPr="00112CDB">
        <w:t>Los Organismos Auxiliares podrán sujetarse al presente Reglamento en la implementación de sus Procesos Escalafonarios.</w:t>
      </w:r>
    </w:p>
    <w:p w14:paraId="147AF6E5" w14:textId="77777777" w:rsidR="00383165" w:rsidRPr="00112CDB" w:rsidRDefault="00383165" w:rsidP="00112CDB">
      <w:pPr>
        <w:pStyle w:val="Puesto"/>
      </w:pPr>
    </w:p>
    <w:p w14:paraId="4C5E7852" w14:textId="0E45D980" w:rsidR="00383165" w:rsidRPr="00112CDB" w:rsidRDefault="00383165" w:rsidP="00112CDB">
      <w:pPr>
        <w:pStyle w:val="Puesto"/>
      </w:pPr>
      <w:r w:rsidRPr="00112CDB">
        <w:rPr>
          <w:b/>
        </w:rPr>
        <w:t xml:space="preserve">Artículo 2. </w:t>
      </w:r>
      <w:r w:rsidRPr="00112CDB">
        <w:t>La aplicación del presente Reglamento corresponde a la Comisión Mixta de Escalafón del Poder Ejecutivo del Estado de México, que estará a cargo de la Secretaría de Finanzas</w:t>
      </w:r>
      <w:r w:rsidR="00B756A0" w:rsidRPr="00112CDB">
        <w:rPr>
          <w:rStyle w:val="Refdenotaalpie"/>
          <w:vertAlign w:val="baseline"/>
        </w:rPr>
        <w:footnoteReference w:id="1"/>
      </w:r>
      <w:r w:rsidRPr="00112CDB">
        <w:t>, con apego a lo dispuesto en la Ley del Trabajo de los Servidores Públicos del Estado y Municipios.</w:t>
      </w:r>
    </w:p>
    <w:p w14:paraId="353AC40A" w14:textId="77777777" w:rsidR="00383165" w:rsidRPr="00112CDB" w:rsidRDefault="00383165" w:rsidP="00112CDB">
      <w:pPr>
        <w:spacing w:line="240" w:lineRule="auto"/>
        <w:rPr>
          <w:sz w:val="20"/>
        </w:rPr>
      </w:pPr>
    </w:p>
    <w:p w14:paraId="398519E3" w14:textId="1FE019D4" w:rsidR="00515690" w:rsidRPr="00112CDB" w:rsidRDefault="00383165" w:rsidP="00112CDB">
      <w:pPr>
        <w:pStyle w:val="Puesto"/>
      </w:pPr>
      <w:r w:rsidRPr="00112CDB">
        <w:rPr>
          <w:b/>
        </w:rPr>
        <w:t xml:space="preserve">Artículo 3. </w:t>
      </w:r>
      <w:r w:rsidRPr="00112CDB">
        <w:t>Para los efectos del presente Reglamento se entenderá como:</w:t>
      </w:r>
    </w:p>
    <w:p w14:paraId="240B7D28" w14:textId="1063D27A" w:rsidR="008A5019" w:rsidRPr="00112CDB" w:rsidRDefault="008A5019" w:rsidP="00112CDB">
      <w:pPr>
        <w:pStyle w:val="Puesto"/>
      </w:pPr>
      <w:r w:rsidRPr="00112CDB">
        <w:t>…</w:t>
      </w:r>
    </w:p>
    <w:p w14:paraId="423EE1D9" w14:textId="41DFBDD4" w:rsidR="00515690" w:rsidRPr="00112CDB" w:rsidRDefault="00383165" w:rsidP="00112CDB">
      <w:pPr>
        <w:pStyle w:val="Puesto"/>
      </w:pPr>
      <w:r w:rsidRPr="00112CDB">
        <w:rPr>
          <w:b/>
        </w:rPr>
        <w:t>V.</w:t>
      </w:r>
      <w:r w:rsidRPr="00112CDB">
        <w:t xml:space="preserve"> Comisión: a la Comisión Mixta de Escalafón del Poder Ejecutivo del Estado de México;</w:t>
      </w:r>
    </w:p>
    <w:p w14:paraId="608E5169" w14:textId="75D48803" w:rsidR="008A5019" w:rsidRPr="00112CDB" w:rsidRDefault="008A5019" w:rsidP="00112CDB">
      <w:pPr>
        <w:pStyle w:val="Puesto"/>
      </w:pPr>
      <w:r w:rsidRPr="00112CDB">
        <w:t>…</w:t>
      </w:r>
    </w:p>
    <w:p w14:paraId="06307588" w14:textId="0A0C016B" w:rsidR="00383165" w:rsidRPr="00112CDB" w:rsidRDefault="00383165" w:rsidP="00112CDB">
      <w:pPr>
        <w:pStyle w:val="Puesto"/>
      </w:pPr>
      <w:r w:rsidRPr="00112CDB">
        <w:rPr>
          <w:b/>
        </w:rPr>
        <w:t xml:space="preserve">VIII. </w:t>
      </w:r>
      <w:r w:rsidRPr="00112CDB">
        <w:t>Coordinador: a la persona Coordinadora del Secretariado Técnico de la Comisión;</w:t>
      </w:r>
    </w:p>
    <w:p w14:paraId="7572C470" w14:textId="5E5DD46A" w:rsidR="008A5019" w:rsidRPr="00112CDB" w:rsidRDefault="008A5019" w:rsidP="00112CDB">
      <w:pPr>
        <w:pStyle w:val="Puesto"/>
      </w:pPr>
      <w:r w:rsidRPr="00112CDB">
        <w:t>…</w:t>
      </w:r>
    </w:p>
    <w:p w14:paraId="016B0725" w14:textId="10755992" w:rsidR="00515690" w:rsidRPr="00112CDB" w:rsidRDefault="00383165" w:rsidP="00112CDB">
      <w:pPr>
        <w:pStyle w:val="Puesto"/>
      </w:pPr>
      <w:r w:rsidRPr="00112CDB">
        <w:rPr>
          <w:b/>
        </w:rPr>
        <w:lastRenderedPageBreak/>
        <w:t>IX.</w:t>
      </w:r>
      <w:r w:rsidRPr="00112CDB">
        <w:t xml:space="preserve"> Dependencia: a las Dependencias del Ejecutivo Estatal, en términos de la Ley Orgánica de la Administración Pública del Estado de México;</w:t>
      </w:r>
    </w:p>
    <w:p w14:paraId="50AAD4BA" w14:textId="0638BC7F" w:rsidR="008A5019" w:rsidRPr="00112CDB" w:rsidRDefault="008A5019" w:rsidP="00112CDB">
      <w:pPr>
        <w:pStyle w:val="Puesto"/>
      </w:pPr>
      <w:r w:rsidRPr="00112CDB">
        <w:t>…</w:t>
      </w:r>
    </w:p>
    <w:p w14:paraId="0DF644D6" w14:textId="28E77D4E" w:rsidR="00383165" w:rsidRPr="00112CDB" w:rsidRDefault="00383165" w:rsidP="00112CDB">
      <w:pPr>
        <w:pStyle w:val="Puesto"/>
      </w:pPr>
      <w:r w:rsidRPr="00112CDB">
        <w:rPr>
          <w:b/>
        </w:rPr>
        <w:t>XXV.</w:t>
      </w:r>
      <w:r w:rsidRPr="00112CDB">
        <w:t xml:space="preserve"> Secretariado Técnico: al Secretariado Técnico de la Comisión;</w:t>
      </w:r>
    </w:p>
    <w:p w14:paraId="49A3FAB9" w14:textId="445DFD68" w:rsidR="008A5019" w:rsidRPr="00112CDB" w:rsidRDefault="008A5019" w:rsidP="00112CDB">
      <w:pPr>
        <w:pStyle w:val="Puesto"/>
      </w:pPr>
      <w:r w:rsidRPr="00112CDB">
        <w:t>…</w:t>
      </w:r>
    </w:p>
    <w:p w14:paraId="3BBB7EC4" w14:textId="3B8BA8A3" w:rsidR="00383165" w:rsidRPr="00112CDB" w:rsidRDefault="00383165" w:rsidP="00112CDB">
      <w:pPr>
        <w:pStyle w:val="Puesto"/>
      </w:pPr>
      <w:r w:rsidRPr="00112CDB">
        <w:rPr>
          <w:b/>
        </w:rPr>
        <w:t>XXVIII.</w:t>
      </w:r>
      <w:r w:rsidRPr="00112CDB">
        <w:t xml:space="preserve"> Subsecretaría: a la Subsecretaría de Administración de la Secretaría de Finanzas.</w:t>
      </w:r>
    </w:p>
    <w:p w14:paraId="64CF5971" w14:textId="6E8CEE10" w:rsidR="008A5019" w:rsidRPr="00112CDB" w:rsidRDefault="008A5019" w:rsidP="00112CDB">
      <w:pPr>
        <w:pStyle w:val="Puesto"/>
      </w:pPr>
      <w:r w:rsidRPr="00112CDB">
        <w:t>…</w:t>
      </w:r>
    </w:p>
    <w:p w14:paraId="0303B4BD" w14:textId="77777777" w:rsidR="008A5019" w:rsidRPr="00112CDB" w:rsidRDefault="008A5019" w:rsidP="00112CDB"/>
    <w:p w14:paraId="315FB950" w14:textId="40395635" w:rsidR="00C96101" w:rsidRPr="00112CDB" w:rsidRDefault="00F730BC" w:rsidP="00112CDB">
      <w:pPr>
        <w:pStyle w:val="Puesto"/>
        <w:jc w:val="center"/>
        <w:rPr>
          <w:b/>
        </w:rPr>
      </w:pPr>
      <w:r w:rsidRPr="00112CDB">
        <w:rPr>
          <w:b/>
        </w:rPr>
        <w:t>CAPÍTULO I</w:t>
      </w:r>
    </w:p>
    <w:p w14:paraId="4B84AD52" w14:textId="40550130" w:rsidR="00F730BC" w:rsidRPr="00112CDB" w:rsidRDefault="00F730BC" w:rsidP="00112CDB">
      <w:pPr>
        <w:pStyle w:val="Puesto"/>
        <w:jc w:val="center"/>
        <w:rPr>
          <w:b/>
        </w:rPr>
      </w:pPr>
      <w:r w:rsidRPr="00112CDB">
        <w:rPr>
          <w:b/>
        </w:rPr>
        <w:t>DE LA COMISIÓN MIXTA DE ESCALAFÓN</w:t>
      </w:r>
    </w:p>
    <w:p w14:paraId="01FDCA98" w14:textId="097324A4" w:rsidR="00515690" w:rsidRPr="00112CDB" w:rsidRDefault="00F730BC" w:rsidP="00112CDB">
      <w:pPr>
        <w:pStyle w:val="Puesto"/>
      </w:pPr>
      <w:r w:rsidRPr="00112CDB">
        <w:rPr>
          <w:b/>
        </w:rPr>
        <w:t>Artículo 14.</w:t>
      </w:r>
      <w:r w:rsidRPr="00112CDB">
        <w:t xml:space="preserve"> La operación, y el control y seguimiento de los procesos escalafonarios de las Personas Servidoras Públicas de las Dependencias se llevará a cabo a través de la Comisión, la cual se conformará con apego al artículo 110 de la Ley.</w:t>
      </w:r>
    </w:p>
    <w:p w14:paraId="1F236E58" w14:textId="77777777" w:rsidR="00C96101" w:rsidRPr="00112CDB" w:rsidRDefault="00C96101" w:rsidP="00112CDB">
      <w:pPr>
        <w:pStyle w:val="Puesto"/>
      </w:pPr>
    </w:p>
    <w:p w14:paraId="36881722" w14:textId="749B4F5E" w:rsidR="00C96101" w:rsidRPr="00112CDB" w:rsidRDefault="00C96101" w:rsidP="00112CDB">
      <w:pPr>
        <w:pStyle w:val="Puesto"/>
        <w:jc w:val="center"/>
        <w:rPr>
          <w:b/>
        </w:rPr>
      </w:pPr>
      <w:r w:rsidRPr="00112CDB">
        <w:rPr>
          <w:b/>
        </w:rPr>
        <w:t>CAPÍTULO II</w:t>
      </w:r>
    </w:p>
    <w:p w14:paraId="0D6B61B3" w14:textId="0540B9C5" w:rsidR="00C96101" w:rsidRPr="00112CDB" w:rsidRDefault="00C96101" w:rsidP="00112CDB">
      <w:pPr>
        <w:pStyle w:val="Puesto"/>
        <w:jc w:val="center"/>
        <w:rPr>
          <w:b/>
        </w:rPr>
      </w:pPr>
      <w:r w:rsidRPr="00112CDB">
        <w:rPr>
          <w:b/>
        </w:rPr>
        <w:t>DEL SECRETARIADO TÉCNICO</w:t>
      </w:r>
    </w:p>
    <w:p w14:paraId="72ACF4C9" w14:textId="77777777" w:rsidR="008A5019" w:rsidRPr="00112CDB" w:rsidRDefault="008A5019" w:rsidP="00112CDB">
      <w:pPr>
        <w:pStyle w:val="Puesto"/>
        <w:rPr>
          <w:b/>
          <w:sz w:val="20"/>
          <w:szCs w:val="20"/>
        </w:rPr>
      </w:pPr>
    </w:p>
    <w:p w14:paraId="0745E6C7" w14:textId="77777777" w:rsidR="00C96101" w:rsidRPr="00112CDB" w:rsidRDefault="00C96101" w:rsidP="00112CDB">
      <w:pPr>
        <w:pStyle w:val="Puesto"/>
      </w:pPr>
      <w:r w:rsidRPr="00112CDB">
        <w:rPr>
          <w:b/>
        </w:rPr>
        <w:t>Artículo 29.</w:t>
      </w:r>
      <w:r w:rsidRPr="00112CDB">
        <w:t xml:space="preserve"> Para auxiliarle en el desempeño de sus funciones, la Comisión contará con un Secretariado Técnico conformado por tres personas representantes de la Secretaría y tres del Sindicato, una de las cuales será el Coordinador, quien también será vocal propietario de la Comisión. </w:t>
      </w:r>
    </w:p>
    <w:p w14:paraId="3488B88D" w14:textId="77777777" w:rsidR="00C96101" w:rsidRPr="00112CDB" w:rsidRDefault="00C96101" w:rsidP="00112CDB">
      <w:pPr>
        <w:pStyle w:val="Puesto"/>
      </w:pPr>
      <w:r w:rsidRPr="00112CDB">
        <w:t xml:space="preserve">En caso de incumplimiento de las obligaciones de los representantes del Sindicato sin causa justificada, dará lugar a su sustitución. </w:t>
      </w:r>
    </w:p>
    <w:p w14:paraId="09027DEC" w14:textId="7C1CB6BC" w:rsidR="00F730BC" w:rsidRPr="00112CDB" w:rsidRDefault="00C96101" w:rsidP="00112CDB">
      <w:pPr>
        <w:pStyle w:val="Puesto"/>
      </w:pPr>
      <w:r w:rsidRPr="00112CDB">
        <w:t>Por cada representante del Secretariado Técnico se acreditará ante la Comisión un suplente, que entrará en funciones cuando así se requiera o en caso de Excusa o Recusación.</w:t>
      </w:r>
    </w:p>
    <w:p w14:paraId="3FA5824D" w14:textId="77777777" w:rsidR="00F730BC" w:rsidRPr="00112CDB" w:rsidRDefault="00F730BC" w:rsidP="00112CDB">
      <w:pPr>
        <w:spacing w:line="240" w:lineRule="auto"/>
        <w:ind w:right="-93"/>
        <w:rPr>
          <w:rFonts w:cs="Tahoma"/>
          <w:bCs/>
          <w:sz w:val="20"/>
        </w:rPr>
      </w:pPr>
    </w:p>
    <w:p w14:paraId="17419294" w14:textId="154407E8" w:rsidR="00C96101" w:rsidRPr="00112CDB" w:rsidRDefault="00C96101" w:rsidP="00112CDB">
      <w:pPr>
        <w:pStyle w:val="Puesto"/>
        <w:jc w:val="center"/>
        <w:rPr>
          <w:b/>
        </w:rPr>
      </w:pPr>
      <w:r w:rsidRPr="00112CDB">
        <w:rPr>
          <w:b/>
        </w:rPr>
        <w:t>CAPÍTULO III</w:t>
      </w:r>
    </w:p>
    <w:p w14:paraId="3F6D242D" w14:textId="6DF00DFE" w:rsidR="00C96101" w:rsidRPr="00112CDB" w:rsidRDefault="00C96101" w:rsidP="00112CDB">
      <w:pPr>
        <w:pStyle w:val="Puesto"/>
        <w:jc w:val="center"/>
        <w:rPr>
          <w:b/>
        </w:rPr>
      </w:pPr>
      <w:r w:rsidRPr="00112CDB">
        <w:rPr>
          <w:b/>
        </w:rPr>
        <w:t>DE LOS ÓRGANOS DE APOYO</w:t>
      </w:r>
    </w:p>
    <w:p w14:paraId="0051ECE2" w14:textId="5911A717" w:rsidR="00515690" w:rsidRPr="00112CDB" w:rsidRDefault="00C96101" w:rsidP="00112CDB">
      <w:pPr>
        <w:pStyle w:val="Puesto"/>
      </w:pPr>
      <w:r w:rsidRPr="00112CDB">
        <w:rPr>
          <w:b/>
        </w:rPr>
        <w:t>Artículo 32. Las coordinaciones administrativas o equivalentes de las Dependencias fungirán como órganos de apoyo de la Comisión</w:t>
      </w:r>
      <w:r w:rsidRPr="00112CDB">
        <w:t xml:space="preserve"> y, para los efectos de este Reglamento, tendrán las atribuciones siguientes:</w:t>
      </w:r>
    </w:p>
    <w:p w14:paraId="7037C970" w14:textId="1A114833" w:rsidR="008A5019" w:rsidRPr="00112CDB" w:rsidRDefault="008A5019" w:rsidP="00112CDB">
      <w:pPr>
        <w:pStyle w:val="Puesto"/>
      </w:pPr>
      <w:r w:rsidRPr="00112CDB">
        <w:t>…</w:t>
      </w:r>
    </w:p>
    <w:p w14:paraId="61F959E6" w14:textId="4E33B5FA" w:rsidR="00515690" w:rsidRPr="00112CDB" w:rsidRDefault="00C96101" w:rsidP="00112CDB">
      <w:pPr>
        <w:pStyle w:val="Puesto"/>
        <w:rPr>
          <w:b/>
        </w:rPr>
      </w:pPr>
      <w:r w:rsidRPr="00112CDB">
        <w:rPr>
          <w:b/>
        </w:rPr>
        <w:t>X. Publicar los resultados de las convocatorias, asegurándose de que la información llegue a las Personas Servidoras Públicas interesadas;</w:t>
      </w:r>
    </w:p>
    <w:p w14:paraId="3F9DE03D" w14:textId="77777777" w:rsidR="00F103EA" w:rsidRPr="00112CDB" w:rsidRDefault="00F103EA" w:rsidP="00112CDB">
      <w:pPr>
        <w:spacing w:line="240" w:lineRule="auto"/>
        <w:ind w:right="-93"/>
        <w:jc w:val="center"/>
        <w:rPr>
          <w:rFonts w:cs="Tahoma"/>
          <w:bCs/>
          <w:i/>
          <w:sz w:val="20"/>
        </w:rPr>
      </w:pPr>
    </w:p>
    <w:p w14:paraId="057A10BF" w14:textId="77777777" w:rsidR="00F103EA" w:rsidRPr="00112CDB" w:rsidRDefault="00F103EA" w:rsidP="00112CDB">
      <w:pPr>
        <w:pStyle w:val="Puesto"/>
        <w:jc w:val="center"/>
        <w:rPr>
          <w:b/>
        </w:rPr>
      </w:pPr>
      <w:r w:rsidRPr="00112CDB">
        <w:rPr>
          <w:b/>
        </w:rPr>
        <w:t>CAPÍTULO II</w:t>
      </w:r>
    </w:p>
    <w:p w14:paraId="6F979345" w14:textId="7428FF4B" w:rsidR="00951C4B" w:rsidRPr="00112CDB" w:rsidRDefault="00F103EA" w:rsidP="00112CDB">
      <w:pPr>
        <w:pStyle w:val="Puesto"/>
        <w:jc w:val="center"/>
        <w:rPr>
          <w:b/>
        </w:rPr>
      </w:pPr>
      <w:r w:rsidRPr="00112CDB">
        <w:rPr>
          <w:b/>
        </w:rPr>
        <w:t>DE LOS TRÁMITES DE LAS PERSONAS SERVIDORAS PÚBLICAS</w:t>
      </w:r>
    </w:p>
    <w:p w14:paraId="51268B5F" w14:textId="77777777" w:rsidR="00F103EA" w:rsidRPr="00112CDB" w:rsidRDefault="00F103EA" w:rsidP="00112CDB">
      <w:pPr>
        <w:pStyle w:val="Puesto"/>
        <w:rPr>
          <w:b/>
        </w:rPr>
      </w:pPr>
      <w:r w:rsidRPr="00112CDB">
        <w:rPr>
          <w:b/>
        </w:rPr>
        <w:lastRenderedPageBreak/>
        <w:t>Artículo 68. Los resultados escalafonarios</w:t>
      </w:r>
      <w:r w:rsidRPr="00112CDB">
        <w:t xml:space="preserve"> </w:t>
      </w:r>
      <w:r w:rsidRPr="00112CDB">
        <w:rPr>
          <w:b/>
        </w:rPr>
        <w:t>deberán ser difundidos</w:t>
      </w:r>
      <w:r w:rsidRPr="00112CDB">
        <w:t xml:space="preserve"> por el Secretariado Técnico a las Personas Servidoras Públicas </w:t>
      </w:r>
      <w:r w:rsidRPr="00112CDB">
        <w:rPr>
          <w:b/>
        </w:rPr>
        <w:t>a través de las</w:t>
      </w:r>
      <w:r w:rsidRPr="00112CDB">
        <w:t xml:space="preserve"> </w:t>
      </w:r>
      <w:r w:rsidRPr="00112CDB">
        <w:rPr>
          <w:b/>
        </w:rPr>
        <w:t>coordinaciones administrativas o sus equivalentes en las Dependencias.</w:t>
      </w:r>
    </w:p>
    <w:p w14:paraId="1478888B" w14:textId="77777777" w:rsidR="00F103EA" w:rsidRPr="00112CDB" w:rsidRDefault="00F103EA" w:rsidP="00112CDB">
      <w:pPr>
        <w:spacing w:line="240" w:lineRule="auto"/>
        <w:rPr>
          <w:sz w:val="20"/>
        </w:rPr>
      </w:pPr>
    </w:p>
    <w:p w14:paraId="55B178EA" w14:textId="77777777" w:rsidR="00F103EA" w:rsidRPr="00112CDB" w:rsidRDefault="00F103EA" w:rsidP="00112CDB">
      <w:pPr>
        <w:pStyle w:val="Puesto"/>
      </w:pPr>
      <w:r w:rsidRPr="00112CDB">
        <w:rPr>
          <w:b/>
        </w:rPr>
        <w:t xml:space="preserve">Artículo 73. </w:t>
      </w:r>
      <w:r w:rsidRPr="00112CDB">
        <w:t xml:space="preserve">La Comisión, a través del Coordinador, dará a conocer </w:t>
      </w:r>
      <w:r w:rsidRPr="00112CDB">
        <w:rPr>
          <w:b/>
        </w:rPr>
        <w:t>los resultados correspondientes a las Dependencias mediante su coordinación administrativa o equivalente</w:t>
      </w:r>
      <w:r w:rsidRPr="00112CDB">
        <w:t xml:space="preserve"> para que se procese la liberación de la plaza y el movimiento de cambio que corresponda a la Persona Servidora Pública dictaminada como favorable, y para que se emita el Formato Único de Movimientos de Personal que formalice el nombramiento en el nuevo puesto.</w:t>
      </w:r>
    </w:p>
    <w:p w14:paraId="0CD33047" w14:textId="77777777" w:rsidR="00F103EA" w:rsidRPr="00112CDB" w:rsidRDefault="00F103EA" w:rsidP="00112CDB">
      <w:pPr>
        <w:spacing w:line="240" w:lineRule="auto"/>
        <w:ind w:right="-93"/>
        <w:rPr>
          <w:rFonts w:cs="Tahoma"/>
          <w:bCs/>
          <w:i/>
          <w:sz w:val="20"/>
        </w:rPr>
      </w:pPr>
    </w:p>
    <w:p w14:paraId="73E73A0C" w14:textId="5E971CEA" w:rsidR="00DB5EEE" w:rsidRPr="00112CDB" w:rsidRDefault="00DB5EEE" w:rsidP="00112CDB">
      <w:pPr>
        <w:pStyle w:val="Puesto"/>
        <w:jc w:val="center"/>
        <w:rPr>
          <w:b/>
        </w:rPr>
      </w:pPr>
      <w:r w:rsidRPr="00112CDB">
        <w:rPr>
          <w:b/>
        </w:rPr>
        <w:t>REGLAMENTO INTERNO DE LA OFICIALÍA MAYOR</w:t>
      </w:r>
    </w:p>
    <w:p w14:paraId="24F9AC4A" w14:textId="6C4529CC" w:rsidR="00951C4B" w:rsidRPr="00112CDB" w:rsidRDefault="00DB5EEE" w:rsidP="00112CDB">
      <w:pPr>
        <w:pStyle w:val="Puesto"/>
      </w:pPr>
      <w:r w:rsidRPr="00112CDB">
        <w:rPr>
          <w:b/>
        </w:rPr>
        <w:t>Artículo 7</w:t>
      </w:r>
      <w:r w:rsidRPr="00112CDB">
        <w:t>. Corresponde a la persona titular de la Oficialía Mayor el ejercicio de las atribuciones siguientes:</w:t>
      </w:r>
    </w:p>
    <w:p w14:paraId="663D33EB" w14:textId="3C2CDF99" w:rsidR="00DB5EEE" w:rsidRPr="00112CDB" w:rsidRDefault="00DB5EEE" w:rsidP="00112CDB">
      <w:pPr>
        <w:pStyle w:val="Puesto"/>
      </w:pPr>
      <w:r w:rsidRPr="00112CDB">
        <w:t>…</w:t>
      </w:r>
    </w:p>
    <w:p w14:paraId="161A78A1" w14:textId="662388AA" w:rsidR="00DB5EEE" w:rsidRPr="00112CDB" w:rsidRDefault="00DB5EEE" w:rsidP="00112CDB">
      <w:pPr>
        <w:pStyle w:val="Puesto"/>
      </w:pPr>
      <w:r w:rsidRPr="00112CDB">
        <w:rPr>
          <w:b/>
        </w:rPr>
        <w:t>XLIII.</w:t>
      </w:r>
      <w:r w:rsidRPr="00112CDB">
        <w:t xml:space="preserve"> Autorizar las estrategias, normas, lineamientos y acciones que orienten la política salarial, las remuneraciones al personal, las prestaciones socioeconómicas, el procedimiento de concurso escalafonario, la gestión del capital humano, y los asuntos laborales del Poder Ejecutivo del Estado;</w:t>
      </w:r>
    </w:p>
    <w:p w14:paraId="10926E24" w14:textId="77777777" w:rsidR="00DB5EEE" w:rsidRPr="00112CDB" w:rsidRDefault="00DB5EEE" w:rsidP="00112CDB">
      <w:pPr>
        <w:spacing w:line="240" w:lineRule="auto"/>
        <w:ind w:right="-93"/>
        <w:rPr>
          <w:rFonts w:cs="Tahoma"/>
          <w:bCs/>
          <w:sz w:val="20"/>
        </w:rPr>
      </w:pPr>
    </w:p>
    <w:p w14:paraId="51C84780" w14:textId="20AAB202" w:rsidR="00DB5EEE" w:rsidRPr="00112CDB" w:rsidRDefault="00DB5EEE" w:rsidP="00112CDB">
      <w:pPr>
        <w:pStyle w:val="Puesto"/>
        <w:jc w:val="center"/>
        <w:rPr>
          <w:b/>
        </w:rPr>
      </w:pPr>
      <w:r w:rsidRPr="00112CDB">
        <w:rPr>
          <w:b/>
        </w:rPr>
        <w:t>Capítulo III</w:t>
      </w:r>
    </w:p>
    <w:p w14:paraId="6FE6A0EB" w14:textId="7DBC19A5" w:rsidR="00DB5EEE" w:rsidRPr="00112CDB" w:rsidRDefault="00DB5EEE" w:rsidP="00112CDB">
      <w:pPr>
        <w:pStyle w:val="Puesto"/>
        <w:jc w:val="center"/>
        <w:rPr>
          <w:b/>
        </w:rPr>
      </w:pPr>
      <w:r w:rsidRPr="00112CDB">
        <w:rPr>
          <w:b/>
        </w:rPr>
        <w:t>De las Atribuciones Específicas</w:t>
      </w:r>
    </w:p>
    <w:p w14:paraId="454F22FB" w14:textId="7DB848CF" w:rsidR="00DB5EEE" w:rsidRPr="00112CDB" w:rsidRDefault="00DB5EEE" w:rsidP="00112CDB">
      <w:pPr>
        <w:pStyle w:val="Puesto"/>
        <w:jc w:val="center"/>
        <w:rPr>
          <w:b/>
        </w:rPr>
      </w:pPr>
      <w:r w:rsidRPr="00112CDB">
        <w:rPr>
          <w:b/>
        </w:rPr>
        <w:t>de las Unidades Administrativas adscritas a la Oficialía Mayor</w:t>
      </w:r>
    </w:p>
    <w:p w14:paraId="270C3784" w14:textId="77777777" w:rsidR="00E42D7C" w:rsidRPr="00112CDB" w:rsidRDefault="00E42D7C" w:rsidP="00112CDB">
      <w:pPr>
        <w:pStyle w:val="Puesto"/>
        <w:rPr>
          <w:b/>
        </w:rPr>
      </w:pPr>
    </w:p>
    <w:p w14:paraId="0B5AB6A3" w14:textId="2F3D255F" w:rsidR="00DB5EEE" w:rsidRPr="00112CDB" w:rsidRDefault="00DB5EEE" w:rsidP="00112CDB">
      <w:pPr>
        <w:pStyle w:val="Puesto"/>
      </w:pPr>
      <w:r w:rsidRPr="00112CDB">
        <w:rPr>
          <w:b/>
        </w:rPr>
        <w:t>Artículo 10.</w:t>
      </w:r>
      <w:r w:rsidRPr="00112CDB">
        <w:t xml:space="preserve"> Corresponden a la Dirección General de Personal las atribuciones siguientes:</w:t>
      </w:r>
    </w:p>
    <w:p w14:paraId="57CF7105" w14:textId="22047935" w:rsidR="00DB5EEE" w:rsidRPr="00112CDB" w:rsidRDefault="00DB5EEE" w:rsidP="00112CDB">
      <w:pPr>
        <w:pStyle w:val="Puesto"/>
      </w:pPr>
      <w:r w:rsidRPr="00112CDB">
        <w:t>…</w:t>
      </w:r>
    </w:p>
    <w:p w14:paraId="08421A60" w14:textId="224029C0" w:rsidR="00DB5EEE" w:rsidRPr="00112CDB" w:rsidRDefault="00DB5EEE" w:rsidP="00112CDB">
      <w:pPr>
        <w:pStyle w:val="Puesto"/>
      </w:pPr>
      <w:r w:rsidRPr="00112CDB">
        <w:t>VIII. Ejecutar las acciones relativas al registro de personas aspirantes en el sistema de cartera de empleo, al reclutamiento y selección de personal, a la inducción del personal de nuevo ingreso y al procedimiento de concurso escalafonario de las personas servidoras públicas generales del sector central del Poder Ejecutivo del Estado, con base en las disposiciones jurídicas aplicables;</w:t>
      </w:r>
    </w:p>
    <w:p w14:paraId="3430C52E" w14:textId="3E809260" w:rsidR="00DB5EEE" w:rsidRPr="00112CDB" w:rsidRDefault="00DB5EEE" w:rsidP="00112CDB">
      <w:pPr>
        <w:pStyle w:val="Puesto"/>
      </w:pPr>
      <w:r w:rsidRPr="00112CDB">
        <w:t>XIX. Formular y aplicar normas, políticas y procedimientos relativos a la generación de la cartera de empleo, al reclutamiento y a la selección de personal, a la inducción del personal de nuevo ingreso, al procedimiento de concurso escalafonario, así como a la evaluación del desempeño y a la medición del clima y cultura laboral de las personas servidoras públicas de las dependencias del Poder Ejecutivo del Estado y someterlas a la consideración de la persona Titular de la Oficialía Mayor;</w:t>
      </w:r>
    </w:p>
    <w:p w14:paraId="7A93AACF" w14:textId="145CF03D" w:rsidR="00DB5EEE" w:rsidRPr="00112CDB" w:rsidRDefault="00DB5EEE" w:rsidP="00112CDB">
      <w:pPr>
        <w:pStyle w:val="Puesto"/>
      </w:pPr>
      <w:r w:rsidRPr="00112CDB">
        <w:t>XXIII. Establecer y dar cumplimiento al sistema de ascenso escalafonario, en coordinación con las instancias competentes y en términos de la normatividad aplicable;</w:t>
      </w:r>
    </w:p>
    <w:p w14:paraId="5B01400E" w14:textId="77777777" w:rsidR="00DB5EEE" w:rsidRPr="00112CDB" w:rsidRDefault="00DB5EEE" w:rsidP="00112CDB">
      <w:pPr>
        <w:spacing w:line="240" w:lineRule="auto"/>
        <w:rPr>
          <w:sz w:val="20"/>
        </w:rPr>
      </w:pPr>
    </w:p>
    <w:p w14:paraId="031E7292" w14:textId="77777777" w:rsidR="006D3F6B" w:rsidRPr="00112CDB" w:rsidRDefault="006D3F6B" w:rsidP="00112CDB">
      <w:pPr>
        <w:pStyle w:val="Puesto"/>
        <w:jc w:val="center"/>
        <w:rPr>
          <w:b/>
        </w:rPr>
      </w:pPr>
      <w:r w:rsidRPr="00112CDB">
        <w:rPr>
          <w:b/>
        </w:rPr>
        <w:t>MANUAL DE NORMAS Y PROCEDIMIENTOS DE DESARROLLO Y</w:t>
      </w:r>
    </w:p>
    <w:p w14:paraId="5A03528B" w14:textId="35F94EEE" w:rsidR="00DB5EEE" w:rsidRPr="00112CDB" w:rsidRDefault="006D3F6B" w:rsidP="00112CDB">
      <w:pPr>
        <w:pStyle w:val="Puesto"/>
        <w:jc w:val="center"/>
        <w:rPr>
          <w:b/>
        </w:rPr>
      </w:pPr>
      <w:r w:rsidRPr="00112CDB">
        <w:rPr>
          <w:b/>
        </w:rPr>
        <w:t>ADMINISTRACIÓN DE PERSONAL</w:t>
      </w:r>
    </w:p>
    <w:p w14:paraId="57393059" w14:textId="2B6E5C99" w:rsidR="006D3F6B" w:rsidRPr="00112CDB" w:rsidRDefault="006D3F6B" w:rsidP="00112CDB">
      <w:pPr>
        <w:pStyle w:val="Puesto"/>
      </w:pPr>
      <w:r w:rsidRPr="00112CDB">
        <w:t>PROCEDIMIENTO: 046 Realización del ascenso escalafonario de las servidoras públicas y los servidores públicos generales del Poder Ejecutivo del Estado de México.</w:t>
      </w:r>
    </w:p>
    <w:p w14:paraId="3855BF7A" w14:textId="4800B0E1" w:rsidR="006D3F6B" w:rsidRPr="00112CDB" w:rsidRDefault="006D3F6B" w:rsidP="00112CDB">
      <w:pPr>
        <w:pStyle w:val="Puesto"/>
      </w:pPr>
      <w:r w:rsidRPr="00112CDB">
        <w:t>OBJETIVO: Establecer lineamientos que faciliten la relación entre el personal que opera el Sistema Escalafonario y las beneficiarias y beneficiarios del mismo.</w:t>
      </w:r>
    </w:p>
    <w:p w14:paraId="0966A7CB" w14:textId="1F1661A9" w:rsidR="006D3F6B" w:rsidRPr="00112CDB" w:rsidRDefault="006D3F6B" w:rsidP="00112CDB">
      <w:pPr>
        <w:pStyle w:val="Puesto"/>
      </w:pPr>
      <w:r w:rsidRPr="00112CDB">
        <w:t>20301/046-07</w:t>
      </w:r>
    </w:p>
    <w:p w14:paraId="7DECBA44" w14:textId="23B98454" w:rsidR="006D3F6B" w:rsidRPr="00112CDB" w:rsidRDefault="006D3F6B" w:rsidP="00112CDB">
      <w:pPr>
        <w:pStyle w:val="Puesto"/>
      </w:pPr>
      <w:r w:rsidRPr="00112CDB">
        <w:rPr>
          <w:b/>
        </w:rPr>
        <w:t>Las coordinaciones administrativas o equivalentes de las dependencias serán las responsables de difundir y fijar las convocatorias a concurso escalafonario en los centros de trabajo,</w:t>
      </w:r>
      <w:r w:rsidRPr="00112CDB">
        <w:t xml:space="preserve"> en lugares visibles y concurridos por las servidoras públicas y los servidores públicos; tales como: puertas de ingreso y lugar destinado al registro de asistencia, entre otros, adicionalmente se publica en la página electrónica del Gobierno del Estado de México.</w:t>
      </w:r>
    </w:p>
    <w:p w14:paraId="1E5354E6" w14:textId="77777777" w:rsidR="006D3F6B" w:rsidRPr="00112CDB" w:rsidRDefault="006D3F6B" w:rsidP="00112CDB"/>
    <w:p w14:paraId="0683E44A" w14:textId="3A8933F5" w:rsidR="003E4D4C" w:rsidRPr="00112CDB" w:rsidRDefault="003E4D4C" w:rsidP="00112CDB">
      <w:r w:rsidRPr="00112CDB">
        <w:t>Atendiendo a las disposiciones normativas señaladas se observa que las coordinaciones administrativas de las dependencias s</w:t>
      </w:r>
      <w:r w:rsidR="00F00CDB" w:rsidRPr="00112CDB">
        <w:t>o</w:t>
      </w:r>
      <w:r w:rsidRPr="00112CDB">
        <w:t>n las responsables de difundir y fijar las convocatorias a concurso escalafonario en los centros de trabajo</w:t>
      </w:r>
      <w:r w:rsidR="00F00CDB" w:rsidRPr="00112CDB">
        <w:t xml:space="preserve">, </w:t>
      </w:r>
      <w:r w:rsidR="00CE518F" w:rsidRPr="00112CDB">
        <w:t xml:space="preserve">y en ese mismo sentido los resultados que serán difundidos por el Secretariado Técnico a las Personas Servidoras Públicas a través de las referidas coordinaciones quienes deben asegurarse de que la información llegue a las Personas Servidoras Públicas interesadas,  </w:t>
      </w:r>
      <w:r w:rsidR="00F00CDB" w:rsidRPr="00112CDB">
        <w:t xml:space="preserve">en ese sentido el </w:t>
      </w:r>
      <w:r w:rsidR="00F00CDB" w:rsidRPr="00112CDB">
        <w:rPr>
          <w:b/>
          <w:bCs/>
        </w:rPr>
        <w:t>SUJETO OBLIGADO</w:t>
      </w:r>
      <w:r w:rsidR="00F00CDB" w:rsidRPr="00112CDB">
        <w:t xml:space="preserve"> </w:t>
      </w:r>
      <w:r w:rsidR="00F00CDB" w:rsidRPr="00112CDB">
        <w:rPr>
          <w:b/>
          <w:bCs/>
        </w:rPr>
        <w:t>debe contar con un área equivalente</w:t>
      </w:r>
      <w:r w:rsidR="00F00CDB" w:rsidRPr="00112CDB">
        <w:t xml:space="preserve"> que pueda dar cuenta de la información solicitada.</w:t>
      </w:r>
    </w:p>
    <w:p w14:paraId="051D8866" w14:textId="77777777" w:rsidR="00F00CDB" w:rsidRPr="00112CDB" w:rsidRDefault="00F00CDB" w:rsidP="00112CDB"/>
    <w:p w14:paraId="5BB26065" w14:textId="52D25D7C" w:rsidR="003E4D4C" w:rsidRPr="00112CDB" w:rsidRDefault="00743731" w:rsidP="00112CDB">
      <w:r w:rsidRPr="00112CDB">
        <w:t>Pesé a lo anterior</w:t>
      </w:r>
      <w:r w:rsidR="00F00CDB" w:rsidRPr="00112CDB">
        <w:t xml:space="preserve">, se observa que el </w:t>
      </w:r>
      <w:r w:rsidR="00F00CDB" w:rsidRPr="00112CDB">
        <w:rPr>
          <w:b/>
          <w:bCs/>
        </w:rPr>
        <w:t>SUJETO OBLIGADO</w:t>
      </w:r>
      <w:r w:rsidR="00F00CDB" w:rsidRPr="00112CDB">
        <w:t xml:space="preserve"> al momento de rendir su Informe Justificado ratifica su incompetencia al señalar la Coordinación de Delegaciones Administrativas que esa información solicitada no es de su competencia y sugiere que la solicitud sea dirigida a la Oficialía Mayor</w:t>
      </w:r>
      <w:r w:rsidR="00355111" w:rsidRPr="00112CDB">
        <w:t xml:space="preserve"> ya que los procedimientos de concursos de escalafón le pertenecen. Por su parte, el Jefe de Departamento de Administración y Desarrollo del Personal, para efecto de que sea consultada la Convocatoria acompaña un vínculo en formato cerrado, así como un Código QR que no dirige a la información solicitada.</w:t>
      </w:r>
    </w:p>
    <w:p w14:paraId="1E8C9582" w14:textId="26166B13" w:rsidR="0095175C" w:rsidRPr="00112CDB" w:rsidRDefault="00743731" w:rsidP="00112CDB">
      <w:pPr>
        <w:rPr>
          <w:rFonts w:eastAsia="Palatino Linotype" w:cs="Palatino Linotype"/>
          <w:sz w:val="24"/>
          <w:szCs w:val="24"/>
          <w:lang w:eastAsia="es-MX"/>
        </w:rPr>
      </w:pPr>
      <w:r w:rsidRPr="00112CDB">
        <w:lastRenderedPageBreak/>
        <w:t xml:space="preserve">Respecto del vínculo compartido para consultar la convocatoria, </w:t>
      </w:r>
      <w:r w:rsidR="0095175C" w:rsidRPr="00112CDB">
        <w:rPr>
          <w:rFonts w:eastAsia="Palatino Linotype" w:cs="Palatino Linotype"/>
          <w:sz w:val="24"/>
          <w:szCs w:val="24"/>
          <w:lang w:eastAsia="es-MX"/>
        </w:rPr>
        <w:t xml:space="preserve">fue remitido en datos cerrados; este Organismo Garante considera que dicho enlace no puede tenerse por válido, toda vez que el enlace electrónico debe ser preciso y directo, del caso concreto al corresponder a un documento PDF en formato de imagen no editable, pierde su característica de ser </w:t>
      </w:r>
      <w:r w:rsidR="0095175C" w:rsidRPr="00112CDB">
        <w:rPr>
          <w:rFonts w:eastAsia="Palatino Linotype" w:cs="Palatino Linotype"/>
          <w:b/>
          <w:sz w:val="24"/>
          <w:szCs w:val="24"/>
          <w:lang w:eastAsia="es-MX"/>
        </w:rPr>
        <w:t>directo</w:t>
      </w:r>
      <w:r w:rsidR="0095175C" w:rsidRPr="00112CDB">
        <w:rPr>
          <w:rFonts w:eastAsia="Palatino Linotype" w:cs="Palatino Linotype"/>
          <w:sz w:val="24"/>
          <w:szCs w:val="24"/>
          <w:lang w:eastAsia="es-MX"/>
        </w:rPr>
        <w:t>.</w:t>
      </w:r>
    </w:p>
    <w:p w14:paraId="12506AAE" w14:textId="77777777" w:rsidR="0095175C" w:rsidRPr="00112CDB" w:rsidRDefault="0095175C" w:rsidP="00112CDB">
      <w:pPr>
        <w:rPr>
          <w:rFonts w:eastAsia="Palatino Linotype" w:cs="Palatino Linotype"/>
          <w:sz w:val="24"/>
          <w:szCs w:val="24"/>
          <w:lang w:eastAsia="es-MX"/>
        </w:rPr>
      </w:pPr>
    </w:p>
    <w:p w14:paraId="32194F82" w14:textId="77777777" w:rsidR="0095175C" w:rsidRPr="00112CDB" w:rsidRDefault="0095175C" w:rsidP="00112CDB">
      <w:pPr>
        <w:rPr>
          <w:rFonts w:eastAsia="Palatino Linotype" w:cs="Palatino Linotype"/>
          <w:sz w:val="24"/>
          <w:szCs w:val="24"/>
          <w:lang w:eastAsia="es-MX"/>
        </w:rPr>
      </w:pPr>
      <w:r w:rsidRPr="00112CDB">
        <w:rPr>
          <w:rFonts w:eastAsia="Palatino Linotype" w:cs="Palatino Linotype"/>
          <w:sz w:val="24"/>
          <w:szCs w:val="24"/>
          <w:lang w:eastAsia="es-MX"/>
        </w:rPr>
        <w:t xml:space="preserve">Asimismo, al ser demasiado extenso el número de caracteres que conforman el enlace, por corresponder no sólo al URL sino que además está conformada por una </w:t>
      </w:r>
      <w:r w:rsidRPr="00112CDB">
        <w:rPr>
          <w:rFonts w:eastAsia="Palatino Linotype" w:cs="Palatino Linotype"/>
          <w:b/>
          <w:sz w:val="24"/>
          <w:szCs w:val="24"/>
          <w:lang w:eastAsia="es-MX"/>
        </w:rPr>
        <w:t>cadena de encriptación</w:t>
      </w:r>
      <w:r w:rsidRPr="00112CDB">
        <w:rPr>
          <w:rFonts w:eastAsia="Palatino Linotype" w:cs="Palatino Linotype"/>
          <w:sz w:val="24"/>
          <w:szCs w:val="24"/>
          <w:lang w:eastAsia="es-MX"/>
        </w:rPr>
        <w:t xml:space="preserve">, la cual corresponde a una serie de caracteres cifrados o codificados que se utilizan para proteger la información transmitida a través de una URL, en general, la encriptación de una URL se utiliza para proteger </w:t>
      </w:r>
      <w:r w:rsidRPr="00112CDB">
        <w:rPr>
          <w:rFonts w:eastAsia="Palatino Linotype" w:cs="Palatino Linotype"/>
          <w:b/>
          <w:sz w:val="24"/>
          <w:szCs w:val="24"/>
          <w:lang w:eastAsia="es-MX"/>
        </w:rPr>
        <w:t>datos sensibles</w:t>
      </w:r>
      <w:r w:rsidRPr="00112CDB">
        <w:rPr>
          <w:rFonts w:eastAsia="Palatino Linotype" w:cs="Palatino Linotype"/>
          <w:sz w:val="24"/>
          <w:szCs w:val="24"/>
          <w:lang w:eastAsia="es-MX"/>
        </w:rPr>
        <w:t>, como información de inicio de sesión, datos personales o cualquier otra información.</w:t>
      </w:r>
    </w:p>
    <w:p w14:paraId="100BEDD8" w14:textId="77777777" w:rsidR="0095175C" w:rsidRPr="00112CDB" w:rsidRDefault="0095175C" w:rsidP="00112CDB">
      <w:pPr>
        <w:rPr>
          <w:rFonts w:eastAsia="Palatino Linotype" w:cs="Palatino Linotype"/>
          <w:sz w:val="24"/>
          <w:szCs w:val="24"/>
          <w:lang w:eastAsia="es-MX"/>
        </w:rPr>
      </w:pPr>
    </w:p>
    <w:p w14:paraId="34B0331D" w14:textId="77777777" w:rsidR="0095175C" w:rsidRPr="00112CDB" w:rsidRDefault="0095175C" w:rsidP="00112CDB">
      <w:pPr>
        <w:rPr>
          <w:rFonts w:eastAsia="Palatino Linotype" w:cs="Palatino Linotype"/>
          <w:sz w:val="24"/>
          <w:szCs w:val="24"/>
          <w:lang w:eastAsia="es-MX"/>
        </w:rPr>
      </w:pPr>
      <w:r w:rsidRPr="00112CDB">
        <w:rPr>
          <w:rFonts w:eastAsia="Palatino Linotype" w:cs="Palatino Linotype"/>
          <w:sz w:val="24"/>
          <w:szCs w:val="24"/>
          <w:lang w:eastAsia="es-MX"/>
        </w:rPr>
        <w:t xml:space="preserve">Cuando se encripta una URL, los datos en la dirección web se convierten en una cadena de caracteres </w:t>
      </w:r>
      <w:r w:rsidRPr="00112CDB">
        <w:rPr>
          <w:rFonts w:eastAsia="Palatino Linotype" w:cs="Palatino Linotype"/>
          <w:b/>
          <w:sz w:val="24"/>
          <w:szCs w:val="24"/>
          <w:lang w:eastAsia="es-MX"/>
        </w:rPr>
        <w:t>que no es fácilmente comprensible para cualquier persona que intercepte la transmisión de datos</w:t>
      </w:r>
      <w:r w:rsidRPr="00112CDB">
        <w:rPr>
          <w:rFonts w:eastAsia="Palatino Linotype" w:cs="Palatino Linotype"/>
          <w:sz w:val="24"/>
          <w:szCs w:val="24"/>
          <w:lang w:eastAsia="es-MX"/>
        </w:rPr>
        <w:t xml:space="preserve"> ya que esto es para proteger la privacidad y la seguridad de la información transmitida, luego entonces intentar transcribir, carácter por carácter existe una alta posibilidad que dicha tarea no sea exitosa.</w:t>
      </w:r>
    </w:p>
    <w:p w14:paraId="66A5A97D" w14:textId="77777777" w:rsidR="0095175C" w:rsidRPr="00112CDB" w:rsidRDefault="0095175C" w:rsidP="00112CDB">
      <w:pPr>
        <w:rPr>
          <w:rFonts w:eastAsia="Palatino Linotype" w:cs="Palatino Linotype"/>
          <w:sz w:val="24"/>
          <w:szCs w:val="24"/>
          <w:lang w:eastAsia="es-MX"/>
        </w:rPr>
      </w:pPr>
    </w:p>
    <w:p w14:paraId="7C6404F6" w14:textId="77777777" w:rsidR="0095175C" w:rsidRPr="00112CDB" w:rsidRDefault="0095175C" w:rsidP="00112CDB">
      <w:pPr>
        <w:rPr>
          <w:rFonts w:ascii="Calibri" w:eastAsia="Calibri" w:hAnsi="Calibri"/>
          <w:kern w:val="2"/>
          <w:szCs w:val="22"/>
          <w:lang w:eastAsia="en-US"/>
          <w14:ligatures w14:val="standardContextual"/>
        </w:rPr>
      </w:pPr>
      <w:r w:rsidRPr="00112CDB">
        <w:rPr>
          <w:rFonts w:eastAsia="Palatino Linotype"/>
          <w:lang w:eastAsia="es-MX"/>
        </w:rPr>
        <w:t>Por tanto, al corresponder a una tarea ardua su captura, para posteriormente insertarlo en el navegador de Internet de manera manual, sin ningún tipo de error en su captura, se colige que deja de ser</w:t>
      </w:r>
      <w:r w:rsidRPr="00112CDB">
        <w:rPr>
          <w:rFonts w:eastAsia="Palatino Linotype"/>
          <w:b/>
          <w:lang w:eastAsia="es-MX"/>
        </w:rPr>
        <w:t xml:space="preserve"> preciso</w:t>
      </w:r>
      <w:r w:rsidRPr="00112CDB">
        <w:rPr>
          <w:rFonts w:eastAsia="Palatino Linotype"/>
          <w:lang w:eastAsia="es-MX"/>
        </w:rPr>
        <w:t xml:space="preserve">, como lo establece la ley de la materia, por tanto son improcedentes, situación diferente acontece, cuando del mismo documento si es posible su captura mediante </w:t>
      </w:r>
      <w:r w:rsidRPr="00112CDB">
        <w:rPr>
          <w:rFonts w:eastAsia="Palatino Linotype"/>
          <w:lang w:eastAsia="es-MX"/>
        </w:rPr>
        <w:lastRenderedPageBreak/>
        <w:t>la selección del texto o mediante clic en el enlace cuando se remite en datos abierto, contexto que en el caso concreto no ocurre</w:t>
      </w:r>
    </w:p>
    <w:p w14:paraId="3B9C4F71" w14:textId="3FB36044" w:rsidR="00743731" w:rsidRPr="00112CDB" w:rsidRDefault="00743731" w:rsidP="00112CDB"/>
    <w:p w14:paraId="46CDDE1E" w14:textId="2D8161A5" w:rsidR="0095175C" w:rsidRPr="00112CDB" w:rsidRDefault="0095175C" w:rsidP="00112CDB">
      <w:r w:rsidRPr="00112CDB">
        <w:t xml:space="preserve">Aunado a lo anterior, incluso al trascribir el vínculo señalado </w:t>
      </w:r>
      <w:r w:rsidR="006500F3" w:rsidRPr="00112CDB">
        <w:t>se observa que</w:t>
      </w:r>
      <w:r w:rsidRPr="00112CDB">
        <w:t xml:space="preserve"> no conduce a la convocatoria ni mucho menos a la información solicitada.</w:t>
      </w:r>
    </w:p>
    <w:p w14:paraId="3BAA77D7" w14:textId="77777777" w:rsidR="0095175C" w:rsidRPr="00112CDB" w:rsidRDefault="0095175C" w:rsidP="00112CDB">
      <w:pPr>
        <w:jc w:val="center"/>
      </w:pPr>
      <w:r w:rsidRPr="00112CDB">
        <w:rPr>
          <w:noProof/>
          <w:lang w:eastAsia="es-MX"/>
        </w:rPr>
        <w:drawing>
          <wp:inline distT="0" distB="0" distL="0" distR="0" wp14:anchorId="15C43EA3" wp14:editId="656B0659">
            <wp:extent cx="3390900" cy="260091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0544" cy="2662004"/>
                    </a:xfrm>
                    <a:prstGeom prst="rect">
                      <a:avLst/>
                    </a:prstGeom>
                  </pic:spPr>
                </pic:pic>
              </a:graphicData>
            </a:graphic>
          </wp:inline>
        </w:drawing>
      </w:r>
    </w:p>
    <w:p w14:paraId="46538B7C" w14:textId="77777777" w:rsidR="00210E01" w:rsidRPr="00112CDB" w:rsidRDefault="00210E01" w:rsidP="00112CDB"/>
    <w:p w14:paraId="00FA09E3" w14:textId="1DBC5BB2" w:rsidR="0095175C" w:rsidRPr="00112CDB" w:rsidRDefault="006500F3" w:rsidP="00112CDB">
      <w:r w:rsidRPr="00112CDB">
        <w:t xml:space="preserve">Ahora bien, de la convocatoria referida (localizada en internet) se advierte que tiene como </w:t>
      </w:r>
      <w:r w:rsidR="00A74D30" w:rsidRPr="00112CDB">
        <w:t>base (</w:t>
      </w:r>
      <w:r w:rsidRPr="00112CDB">
        <w:t>fundamento</w:t>
      </w:r>
      <w:r w:rsidR="00A74D30" w:rsidRPr="00112CDB">
        <w:t>)</w:t>
      </w:r>
      <w:r w:rsidRPr="00112CDB">
        <w:t xml:space="preserve"> el Reglamento del Proceso Escalafonario de las Personas Servidoras Públicas Generales del Poder Ejecutivo del Estado de México</w:t>
      </w:r>
      <w:r w:rsidR="00075412" w:rsidRPr="00112CDB">
        <w:t xml:space="preserve">, </w:t>
      </w:r>
      <w:r w:rsidR="00A74D30" w:rsidRPr="00112CDB">
        <w:t>al señalar:</w:t>
      </w:r>
    </w:p>
    <w:p w14:paraId="135A0A6E" w14:textId="77777777" w:rsidR="0095175C" w:rsidRPr="00112CDB" w:rsidRDefault="0095175C" w:rsidP="00112CDB"/>
    <w:p w14:paraId="065C9620" w14:textId="26FDA5F1" w:rsidR="00355111" w:rsidRPr="00112CDB" w:rsidRDefault="00A74D30" w:rsidP="00112CDB">
      <w:r w:rsidRPr="00112CDB">
        <w:rPr>
          <w:noProof/>
          <w:lang w:eastAsia="es-MX"/>
        </w:rPr>
        <w:drawing>
          <wp:inline distT="0" distB="0" distL="0" distR="0" wp14:anchorId="6BD3CE8A" wp14:editId="6D33FF11">
            <wp:extent cx="5742940" cy="1476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476375"/>
                    </a:xfrm>
                    <a:prstGeom prst="rect">
                      <a:avLst/>
                    </a:prstGeom>
                  </pic:spPr>
                </pic:pic>
              </a:graphicData>
            </a:graphic>
          </wp:inline>
        </w:drawing>
      </w:r>
    </w:p>
    <w:p w14:paraId="6B59363C" w14:textId="338C1BAD" w:rsidR="00743731" w:rsidRPr="00112CDB" w:rsidRDefault="00A74D30" w:rsidP="00112CDB">
      <w:r w:rsidRPr="00112CDB">
        <w:t>…</w:t>
      </w:r>
    </w:p>
    <w:p w14:paraId="210E81AF" w14:textId="77CFBC17" w:rsidR="00A74D30" w:rsidRPr="00112CDB" w:rsidRDefault="00A74D30" w:rsidP="00112CDB">
      <w:r w:rsidRPr="00112CDB">
        <w:rPr>
          <w:noProof/>
          <w:lang w:eastAsia="es-MX"/>
        </w:rPr>
        <w:lastRenderedPageBreak/>
        <w:drawing>
          <wp:inline distT="0" distB="0" distL="0" distR="0" wp14:anchorId="776FA8AD" wp14:editId="74617814">
            <wp:extent cx="5742940" cy="1504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1504950"/>
                    </a:xfrm>
                    <a:prstGeom prst="rect">
                      <a:avLst/>
                    </a:prstGeom>
                  </pic:spPr>
                </pic:pic>
              </a:graphicData>
            </a:graphic>
          </wp:inline>
        </w:drawing>
      </w:r>
    </w:p>
    <w:p w14:paraId="4558A8BA" w14:textId="77777777" w:rsidR="00A74D30" w:rsidRPr="00112CDB" w:rsidRDefault="00A74D30" w:rsidP="00112CDB"/>
    <w:p w14:paraId="2B70B8B7" w14:textId="27E0CF97" w:rsidR="00D016F3" w:rsidRPr="00112CDB" w:rsidRDefault="00A74D30" w:rsidP="00112CDB">
      <w:r w:rsidRPr="00112CDB">
        <w:t>Atendiendo a lo anterior, es evidente que el referido Concurso se encuentra sujeto a lo estipulado por el Reglamento del Proceso Escalafonario de las Personas Servidoras Públicas Generales del Poder Ejecutivo del Estado de México, en ese sentido, se debe observar que si bien</w:t>
      </w:r>
      <w:r w:rsidR="00D016F3" w:rsidRPr="00112CDB">
        <w:t>,</w:t>
      </w:r>
      <w:r w:rsidRPr="00112CDB">
        <w:t xml:space="preserve"> </w:t>
      </w:r>
      <w:r w:rsidR="00D016F3" w:rsidRPr="00112CDB">
        <w:t xml:space="preserve">los procedimientos de concursos de escalafón le pertenecen a la Oficialía Mayor, lo cierto es que en la Dependencias del Ejecutivo, deben contar con coordinaciones administrativas u órganos equivalentes que dan cumplimiento a lo ordenado en los artículos 32 fracción X, 68 y 73 del referido reglamento que en resumen facultan a dichas áreas para: </w:t>
      </w:r>
    </w:p>
    <w:p w14:paraId="0E1AF77B" w14:textId="77777777" w:rsidR="00210E01" w:rsidRPr="00112CDB" w:rsidRDefault="00210E01" w:rsidP="00112CDB"/>
    <w:p w14:paraId="2AC29008" w14:textId="5E9C0A67" w:rsidR="00A74D30" w:rsidRPr="00112CDB" w:rsidRDefault="00A74D30" w:rsidP="00112CDB">
      <w:pPr>
        <w:pStyle w:val="Prrafodelista"/>
        <w:numPr>
          <w:ilvl w:val="0"/>
          <w:numId w:val="16"/>
        </w:numPr>
      </w:pPr>
      <w:r w:rsidRPr="00112CDB">
        <w:t xml:space="preserve">Publicar los resultados de las convocatorias, asegurándose de que la información llegue a las Personas </w:t>
      </w:r>
      <w:r w:rsidR="00D016F3" w:rsidRPr="00112CDB">
        <w:t>Servidoras Públicas interesadas</w:t>
      </w:r>
    </w:p>
    <w:p w14:paraId="070D34B3" w14:textId="05A1B671" w:rsidR="00A74D30" w:rsidRPr="00112CDB" w:rsidRDefault="00D016F3" w:rsidP="00112CDB">
      <w:pPr>
        <w:pStyle w:val="Prrafodelista"/>
        <w:numPr>
          <w:ilvl w:val="0"/>
          <w:numId w:val="16"/>
        </w:numPr>
      </w:pPr>
      <w:r w:rsidRPr="00112CDB">
        <w:t xml:space="preserve">Difundir a las Personas Servidoras Públicas los resultados que a su vez le sean difundidos </w:t>
      </w:r>
      <w:r w:rsidR="00F103EA" w:rsidRPr="00112CDB">
        <w:t>el Secretariado Técnico.</w:t>
      </w:r>
    </w:p>
    <w:p w14:paraId="02ABCE61" w14:textId="77777777" w:rsidR="00210E01" w:rsidRPr="00112CDB" w:rsidRDefault="00210E01" w:rsidP="00112CDB">
      <w:pPr>
        <w:pStyle w:val="Prrafodelista"/>
      </w:pPr>
    </w:p>
    <w:p w14:paraId="20AB60C4" w14:textId="7B04E4A1" w:rsidR="00F103EA" w:rsidRPr="00112CDB" w:rsidRDefault="00877070" w:rsidP="00112CDB">
      <w:r w:rsidRPr="00112CDB">
        <w:t xml:space="preserve">Atendiendo a ello, es importante conocer el </w:t>
      </w:r>
      <w:r w:rsidRPr="00112CDB">
        <w:rPr>
          <w:b/>
        </w:rPr>
        <w:t>Organigrama</w:t>
      </w:r>
      <w:r w:rsidRPr="00112CDB">
        <w:t xml:space="preserve"> del </w:t>
      </w:r>
      <w:r w:rsidRPr="00112CDB">
        <w:rPr>
          <w:b/>
        </w:rPr>
        <w:t>SUJETO OBLIGADO</w:t>
      </w:r>
      <w:r w:rsidRPr="00112CDB">
        <w:t>, en el cual, se observa:</w:t>
      </w:r>
    </w:p>
    <w:p w14:paraId="5A4732C3" w14:textId="5CC59CF5" w:rsidR="00877070" w:rsidRPr="00112CDB" w:rsidRDefault="00210E01" w:rsidP="00112CDB">
      <w:pPr>
        <w:jc w:val="center"/>
      </w:pPr>
      <w:r w:rsidRPr="00112CDB">
        <w:rPr>
          <w:noProof/>
          <w:lang w:eastAsia="es-MX"/>
          <w14:ligatures w14:val="standardContextual"/>
        </w:rPr>
        <w:lastRenderedPageBreak/>
        <mc:AlternateContent>
          <mc:Choice Requires="wps">
            <w:drawing>
              <wp:anchor distT="0" distB="0" distL="114300" distR="114300" simplePos="0" relativeHeight="251660288" behindDoc="0" locked="0" layoutInCell="1" allowOverlap="1" wp14:anchorId="43D400FE" wp14:editId="76B11E56">
                <wp:simplePos x="0" y="0"/>
                <wp:positionH relativeFrom="column">
                  <wp:posOffset>4258945</wp:posOffset>
                </wp:positionH>
                <wp:positionV relativeFrom="paragraph">
                  <wp:posOffset>1133475</wp:posOffset>
                </wp:positionV>
                <wp:extent cx="931545" cy="1266825"/>
                <wp:effectExtent l="0" t="0" r="20955" b="28575"/>
                <wp:wrapNone/>
                <wp:docPr id="8" name="Rectángulo 8"/>
                <wp:cNvGraphicFramePr/>
                <a:graphic xmlns:a="http://schemas.openxmlformats.org/drawingml/2006/main">
                  <a:graphicData uri="http://schemas.microsoft.com/office/word/2010/wordprocessingShape">
                    <wps:wsp>
                      <wps:cNvSpPr/>
                      <wps:spPr>
                        <a:xfrm>
                          <a:off x="0" y="0"/>
                          <a:ext cx="931545" cy="12668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1459D2" id="Rectángulo 8" o:spid="_x0000_s1026" style="position:absolute;margin-left:335.35pt;margin-top:89.25pt;width:73.3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" filled="f" strokecolor="red" strokeweight="1.5pt"/>
            </w:pict>
          </mc:Fallback>
        </mc:AlternateContent>
      </w:r>
      <w:r w:rsidR="00877070" w:rsidRPr="00112CDB">
        <w:rPr>
          <w:noProof/>
          <w:lang w:eastAsia="es-MX"/>
        </w:rPr>
        <w:drawing>
          <wp:inline distT="0" distB="0" distL="0" distR="0" wp14:anchorId="5929CF55" wp14:editId="75ED0CDF">
            <wp:extent cx="4636770" cy="2720847"/>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62194" cy="2735766"/>
                    </a:xfrm>
                    <a:prstGeom prst="rect">
                      <a:avLst/>
                    </a:prstGeom>
                  </pic:spPr>
                </pic:pic>
              </a:graphicData>
            </a:graphic>
          </wp:inline>
        </w:drawing>
      </w:r>
    </w:p>
    <w:p w14:paraId="56D68F7B" w14:textId="24233B92" w:rsidR="00877070" w:rsidRPr="00112CDB" w:rsidRDefault="00E42D7C" w:rsidP="00112CDB">
      <w:pPr>
        <w:jc w:val="center"/>
      </w:pPr>
      <w:r w:rsidRPr="00112CDB">
        <w:rPr>
          <w:noProof/>
          <w:lang w:eastAsia="es-MX"/>
          <w14:ligatures w14:val="standardContextual"/>
        </w:rPr>
        <mc:AlternateContent>
          <mc:Choice Requires="wps">
            <w:drawing>
              <wp:anchor distT="0" distB="0" distL="114300" distR="114300" simplePos="0" relativeHeight="251659264" behindDoc="0" locked="0" layoutInCell="1" allowOverlap="1" wp14:anchorId="02939736" wp14:editId="3F5BBC1D">
                <wp:simplePos x="0" y="0"/>
                <wp:positionH relativeFrom="margin">
                  <wp:posOffset>229870</wp:posOffset>
                </wp:positionH>
                <wp:positionV relativeFrom="paragraph">
                  <wp:posOffset>1000124</wp:posOffset>
                </wp:positionV>
                <wp:extent cx="895350" cy="2924175"/>
                <wp:effectExtent l="19050" t="19050" r="19050" b="28575"/>
                <wp:wrapNone/>
                <wp:docPr id="5" name="Rectángulo 5"/>
                <wp:cNvGraphicFramePr/>
                <a:graphic xmlns:a="http://schemas.openxmlformats.org/drawingml/2006/main">
                  <a:graphicData uri="http://schemas.microsoft.com/office/word/2010/wordprocessingShape">
                    <wps:wsp>
                      <wps:cNvSpPr/>
                      <wps:spPr>
                        <a:xfrm>
                          <a:off x="0" y="0"/>
                          <a:ext cx="895350" cy="2924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9E1128" id="Rectángulo 5" o:spid="_x0000_s1026" style="position:absolute;margin-left:18.1pt;margin-top:78.75pt;width:70.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" filled="f" strokecolor="red" strokeweight="2.25pt">
                <w10:wrap anchorx="margin"/>
              </v:rect>
            </w:pict>
          </mc:Fallback>
        </mc:AlternateContent>
      </w:r>
      <w:r w:rsidR="00877070" w:rsidRPr="00112CDB">
        <w:rPr>
          <w:noProof/>
          <w:lang w:eastAsia="es-MX"/>
        </w:rPr>
        <w:drawing>
          <wp:inline distT="0" distB="0" distL="0" distR="0" wp14:anchorId="50C10080" wp14:editId="2A5382F7">
            <wp:extent cx="5494655" cy="4381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8333" cy="4464174"/>
                    </a:xfrm>
                    <a:prstGeom prst="rect">
                      <a:avLst/>
                    </a:prstGeom>
                  </pic:spPr>
                </pic:pic>
              </a:graphicData>
            </a:graphic>
          </wp:inline>
        </w:drawing>
      </w:r>
    </w:p>
    <w:p w14:paraId="0589A360" w14:textId="77777777" w:rsidR="00A74D30" w:rsidRPr="00112CDB" w:rsidRDefault="00A74D30" w:rsidP="00112CDB">
      <w:pPr>
        <w:rPr>
          <w:bCs/>
          <w:i/>
        </w:rPr>
      </w:pPr>
    </w:p>
    <w:p w14:paraId="20B7C6F7" w14:textId="3306487C" w:rsidR="00A74D30" w:rsidRPr="00112CDB" w:rsidRDefault="009356C6" w:rsidP="00112CDB">
      <w:r w:rsidRPr="00112CDB">
        <w:t xml:space="preserve">Del organigrama referido podemos observar que el órgano equivalente que se identifica con la figura de coordinación administrativa del </w:t>
      </w:r>
      <w:r w:rsidRPr="00112CDB">
        <w:rPr>
          <w:b/>
        </w:rPr>
        <w:t>SUJETO OBLIGADO</w:t>
      </w:r>
      <w:r w:rsidRPr="00112CDB">
        <w:t xml:space="preserve"> se considera de forma enunciativa más no limitativa, </w:t>
      </w:r>
      <w:r w:rsidR="003346AA" w:rsidRPr="00112CDB">
        <w:t>es</w:t>
      </w:r>
      <w:r w:rsidRPr="00112CDB">
        <w:t xml:space="preserve"> la </w:t>
      </w:r>
      <w:r w:rsidRPr="00112CDB">
        <w:rPr>
          <w:b/>
        </w:rPr>
        <w:t>Dirección General de Administración y sus áreas correspondientes</w:t>
      </w:r>
      <w:r w:rsidRPr="00112CDB">
        <w:t>.</w:t>
      </w:r>
    </w:p>
    <w:p w14:paraId="0E55E692" w14:textId="77777777" w:rsidR="009356C6" w:rsidRPr="00112CDB" w:rsidRDefault="009356C6" w:rsidP="00112CDB"/>
    <w:p w14:paraId="099CE840" w14:textId="5DFC5F3D" w:rsidR="009356C6" w:rsidRPr="00112CDB" w:rsidRDefault="009356C6" w:rsidP="00112CDB">
      <w:r w:rsidRPr="00112CDB">
        <w:t xml:space="preserve">Ello es así pues, en términos del </w:t>
      </w:r>
      <w:r w:rsidRPr="00112CDB">
        <w:rPr>
          <w:b/>
          <w:i/>
        </w:rPr>
        <w:t>Manual General de Organización de la Secretaría de Educación</w:t>
      </w:r>
    </w:p>
    <w:p w14:paraId="3ADA90B6" w14:textId="77777777" w:rsidR="009356C6" w:rsidRPr="00112CDB" w:rsidRDefault="009356C6" w:rsidP="00112CDB">
      <w:pPr>
        <w:pStyle w:val="Puesto"/>
      </w:pPr>
    </w:p>
    <w:p w14:paraId="3AB2492C" w14:textId="77777777" w:rsidR="009356C6" w:rsidRPr="00112CDB" w:rsidRDefault="009356C6" w:rsidP="00112CDB">
      <w:pPr>
        <w:pStyle w:val="Puesto"/>
        <w:rPr>
          <w:b/>
        </w:rPr>
      </w:pPr>
      <w:r w:rsidRPr="00112CDB">
        <w:rPr>
          <w:b/>
        </w:rPr>
        <w:t>21004001000000L DIRECCIÓN GENERAL DE ADMINISTRACIÓN</w:t>
      </w:r>
    </w:p>
    <w:p w14:paraId="328A1C74" w14:textId="77777777" w:rsidR="00896A87" w:rsidRPr="00112CDB" w:rsidRDefault="00896A87" w:rsidP="00112CDB">
      <w:pPr>
        <w:pStyle w:val="Puesto"/>
      </w:pPr>
    </w:p>
    <w:p w14:paraId="64ADDF98" w14:textId="77777777" w:rsidR="009356C6" w:rsidRPr="00112CDB" w:rsidRDefault="009356C6" w:rsidP="00112CDB">
      <w:pPr>
        <w:pStyle w:val="Puesto"/>
      </w:pPr>
      <w:r w:rsidRPr="00112CDB">
        <w:rPr>
          <w:b/>
        </w:rPr>
        <w:t>OBJETIVO</w:t>
      </w:r>
      <w:r w:rsidRPr="00112CDB">
        <w:t>:</w:t>
      </w:r>
    </w:p>
    <w:p w14:paraId="0BE7C6F1" w14:textId="138800A8" w:rsidR="009356C6" w:rsidRPr="00112CDB" w:rsidRDefault="009356C6" w:rsidP="00112CDB">
      <w:pPr>
        <w:pStyle w:val="Puesto"/>
      </w:pPr>
      <w:r w:rsidRPr="00112CDB">
        <w:t>Planear, programar, dirigir y controlar los recursos humanos, materiales y servicios generales que requieran las unidades administrativas</w:t>
      </w:r>
      <w:r w:rsidR="00896A87" w:rsidRPr="00112CDB">
        <w:t xml:space="preserve"> </w:t>
      </w:r>
      <w:r w:rsidRPr="00112CDB">
        <w:t>que integran la Secretaría de Educación, para el logro de sus objetivos, así como coordinar y evaluar la distribución de libros de texto</w:t>
      </w:r>
      <w:r w:rsidR="00896A87" w:rsidRPr="00112CDB">
        <w:t xml:space="preserve"> </w:t>
      </w:r>
      <w:r w:rsidRPr="00112CDB">
        <w:t>gratuitos y otros materiales educativos que asigne la Comisión Nacional de Libros de Texto Gratuitos a la entidad.</w:t>
      </w:r>
    </w:p>
    <w:p w14:paraId="7BACE2EA" w14:textId="77777777" w:rsidR="00896A87" w:rsidRPr="00112CDB" w:rsidRDefault="00896A87" w:rsidP="00112CDB">
      <w:pPr>
        <w:pStyle w:val="Puesto"/>
      </w:pPr>
    </w:p>
    <w:p w14:paraId="427EE50C" w14:textId="55C7C971" w:rsidR="009356C6" w:rsidRPr="00112CDB" w:rsidRDefault="009356C6" w:rsidP="00112CDB">
      <w:pPr>
        <w:pStyle w:val="Puesto"/>
        <w:rPr>
          <w:b/>
        </w:rPr>
      </w:pPr>
      <w:r w:rsidRPr="00112CDB">
        <w:rPr>
          <w:b/>
        </w:rPr>
        <w:t>FUNCIONES:</w:t>
      </w:r>
    </w:p>
    <w:p w14:paraId="5CB27351" w14:textId="77777777" w:rsidR="00896A87" w:rsidRPr="00112CDB" w:rsidRDefault="00896A87" w:rsidP="00112CDB">
      <w:pPr>
        <w:pStyle w:val="Puesto"/>
        <w:rPr>
          <w:b/>
        </w:rPr>
      </w:pPr>
      <w:r w:rsidRPr="00112CDB">
        <w:rPr>
          <w:b/>
        </w:rPr>
        <w:t xml:space="preserve">— Vigilar la elaboración y difusión de la Convocatoria para el Concurso Escalafonario de las plazas generales vacantes en la Secretaría de Educación conforme a la normatividad vigente. </w:t>
      </w:r>
    </w:p>
    <w:p w14:paraId="77724D4D" w14:textId="44FED712" w:rsidR="00896A87" w:rsidRPr="00112CDB" w:rsidRDefault="00896A87" w:rsidP="00112CDB">
      <w:pPr>
        <w:pStyle w:val="Puesto"/>
      </w:pPr>
      <w:r w:rsidRPr="00112CDB">
        <w:t>— Desarrollar las demás funciones inherentes al área de su competencia</w:t>
      </w:r>
    </w:p>
    <w:p w14:paraId="1925D7A7" w14:textId="77777777" w:rsidR="009356C6" w:rsidRPr="00112CDB" w:rsidRDefault="009356C6" w:rsidP="00112CDB">
      <w:pPr>
        <w:pStyle w:val="Puesto"/>
      </w:pPr>
    </w:p>
    <w:p w14:paraId="05C76D78" w14:textId="77777777" w:rsidR="00896A87" w:rsidRPr="00112CDB" w:rsidRDefault="00896A87" w:rsidP="00112CDB">
      <w:pPr>
        <w:pStyle w:val="Puesto"/>
        <w:rPr>
          <w:b/>
        </w:rPr>
      </w:pPr>
      <w:r w:rsidRPr="00112CDB">
        <w:rPr>
          <w:b/>
        </w:rPr>
        <w:t xml:space="preserve">21004001010000L DIRECCIÓN DE ADMINISTRACIÓN Y SERVICIOS </w:t>
      </w:r>
    </w:p>
    <w:p w14:paraId="1CC95A5E" w14:textId="77777777" w:rsidR="00896A87" w:rsidRPr="00112CDB" w:rsidRDefault="00896A87" w:rsidP="00112CDB">
      <w:pPr>
        <w:pStyle w:val="Puesto"/>
        <w:rPr>
          <w:b/>
        </w:rPr>
      </w:pPr>
      <w:r w:rsidRPr="00112CDB">
        <w:rPr>
          <w:b/>
        </w:rPr>
        <w:t xml:space="preserve">OBJETIVO: </w:t>
      </w:r>
    </w:p>
    <w:p w14:paraId="5630EFEF" w14:textId="77777777" w:rsidR="00896A87" w:rsidRPr="00112CDB" w:rsidRDefault="00896A87" w:rsidP="00112CDB">
      <w:pPr>
        <w:pStyle w:val="Puesto"/>
      </w:pPr>
      <w:r w:rsidRPr="00112CDB">
        <w:t xml:space="preserve">Dirigir, organizar y controlar el manejo de los recursos humanos, recursos materiales y servicios generales que requieran las unidades administrativas de la Secretaría de Educación en el desarrollo de sus funciones. </w:t>
      </w:r>
    </w:p>
    <w:p w14:paraId="333DE2B2" w14:textId="2E717C77" w:rsidR="00A74D30" w:rsidRPr="00112CDB" w:rsidRDefault="00896A87" w:rsidP="00112CDB">
      <w:pPr>
        <w:pStyle w:val="Puesto"/>
        <w:rPr>
          <w:b/>
        </w:rPr>
      </w:pPr>
      <w:r w:rsidRPr="00112CDB">
        <w:rPr>
          <w:b/>
        </w:rPr>
        <w:t>FUNCIONES:</w:t>
      </w:r>
    </w:p>
    <w:p w14:paraId="682E9BA1" w14:textId="0D0C2396" w:rsidR="00A74D30" w:rsidRPr="00112CDB" w:rsidRDefault="00896A87" w:rsidP="00112CDB">
      <w:pPr>
        <w:pStyle w:val="Puesto"/>
      </w:pPr>
      <w:r w:rsidRPr="00112CDB">
        <w:t xml:space="preserve">− Coordinar la elaboración y difusión de la Convocatoria para el </w:t>
      </w:r>
      <w:r w:rsidRPr="00112CDB">
        <w:rPr>
          <w:b/>
        </w:rPr>
        <w:t xml:space="preserve">Concurso Escalafonario de las plazas generales </w:t>
      </w:r>
      <w:r w:rsidRPr="00112CDB">
        <w:t>vacantes en la Secretaría de Educación conforme a la normatividad vigente.</w:t>
      </w:r>
    </w:p>
    <w:p w14:paraId="0036D915" w14:textId="77777777" w:rsidR="00896A87" w:rsidRPr="00112CDB" w:rsidRDefault="00896A87" w:rsidP="00112CDB"/>
    <w:p w14:paraId="448AD612" w14:textId="77777777" w:rsidR="00896A87" w:rsidRPr="00112CDB" w:rsidRDefault="00896A87" w:rsidP="00112CDB">
      <w:pPr>
        <w:pStyle w:val="Puesto"/>
        <w:rPr>
          <w:b/>
        </w:rPr>
      </w:pPr>
      <w:r w:rsidRPr="00112CDB">
        <w:rPr>
          <w:b/>
        </w:rPr>
        <w:lastRenderedPageBreak/>
        <w:t xml:space="preserve">21004001010001L DEPARTAMENTO DE ADMINISTRACIÓN Y DESARROLLO DE PERSONAL </w:t>
      </w:r>
    </w:p>
    <w:p w14:paraId="377574D6" w14:textId="77777777" w:rsidR="00896A87" w:rsidRPr="00112CDB" w:rsidRDefault="00896A87" w:rsidP="00112CDB">
      <w:pPr>
        <w:pStyle w:val="Puesto"/>
      </w:pPr>
      <w:r w:rsidRPr="00112CDB">
        <w:t xml:space="preserve">OBJETIVO: Coordinar y controlar la administración de los recursos humanos, así como promover la capacitación, desarrollo y actualización de las personas servidoras públicas generales y de confianza de la Secretaría de Educación. </w:t>
      </w:r>
    </w:p>
    <w:p w14:paraId="5332A377" w14:textId="30100A43" w:rsidR="00896A87" w:rsidRPr="00112CDB" w:rsidRDefault="00896A87" w:rsidP="00112CDB">
      <w:pPr>
        <w:pStyle w:val="Puesto"/>
        <w:rPr>
          <w:b/>
        </w:rPr>
      </w:pPr>
      <w:r w:rsidRPr="00112CDB">
        <w:rPr>
          <w:b/>
        </w:rPr>
        <w:t>FUNCIONES:</w:t>
      </w:r>
    </w:p>
    <w:p w14:paraId="726681FB" w14:textId="4160FB13" w:rsidR="00896A87" w:rsidRPr="00112CDB" w:rsidRDefault="00896A87" w:rsidP="00112CDB">
      <w:pPr>
        <w:pStyle w:val="Puesto"/>
        <w:rPr>
          <w:b/>
        </w:rPr>
      </w:pPr>
      <w:r w:rsidRPr="00112CDB">
        <w:rPr>
          <w:b/>
        </w:rPr>
        <w:t>− Participar en la elaboración y difusión de la Convocatoria para el Concurso Escalafonario de las plazas generales vacantes en la Secretaría de Educación conforme a la normatividad vigente.</w:t>
      </w:r>
    </w:p>
    <w:p w14:paraId="61956BA0" w14:textId="77777777" w:rsidR="00896A87" w:rsidRPr="00112CDB" w:rsidRDefault="00896A87" w:rsidP="00112CDB"/>
    <w:p w14:paraId="4A8B47EC" w14:textId="4F4FCDA8" w:rsidR="003346AA" w:rsidRPr="00112CDB" w:rsidRDefault="003346AA" w:rsidP="00112CDB">
      <w:r w:rsidRPr="00112CDB">
        <w:t xml:space="preserve">De las disposiciones normativas referidas se destaca que </w:t>
      </w:r>
      <w:r w:rsidR="00D6404E" w:rsidRPr="00112CDB">
        <w:t xml:space="preserve">si bien no se advierte de forma explícita función alguna que evidencie la obligación relacionada con los resultados, lo cierto es que, atendiendo a toda la normatividad que se ha anunciado previamente, se puede afirmar que se trata de una obligación implícita, pues si </w:t>
      </w:r>
      <w:r w:rsidR="00ED5D78" w:rsidRPr="00112CDB">
        <w:t>é</w:t>
      </w:r>
      <w:r w:rsidR="00D6404E" w:rsidRPr="00112CDB">
        <w:t>ste tiene facultadas para publicar la convocatoria,</w:t>
      </w:r>
      <w:r w:rsidR="00ED5D78" w:rsidRPr="00112CDB">
        <w:t xml:space="preserve"> también cuenta con facultades para hacer del conocimiento los resultados atinentes. Ello, es congruente y armónico con </w:t>
      </w:r>
      <w:r w:rsidR="00D6404E" w:rsidRPr="00112CDB">
        <w:t xml:space="preserve">la propia </w:t>
      </w:r>
      <w:r w:rsidR="00ED5D78" w:rsidRPr="00112CDB">
        <w:t>C</w:t>
      </w:r>
      <w:r w:rsidR="00D6404E" w:rsidRPr="00112CDB">
        <w:t xml:space="preserve">onvocatoria, </w:t>
      </w:r>
      <w:r w:rsidR="00ED5D78" w:rsidRPr="00112CDB">
        <w:t>e</w:t>
      </w:r>
      <w:r w:rsidR="00D6404E" w:rsidRPr="00112CDB">
        <w:t xml:space="preserve">l Reglamento del Proceso Escalafonario de las Personas Servidores Públicas Generales del Poder Ejecutivo del Estado de México, y </w:t>
      </w:r>
      <w:r w:rsidR="00ED5D78" w:rsidRPr="00112CDB">
        <w:t>e</w:t>
      </w:r>
      <w:r w:rsidR="00D6404E" w:rsidRPr="00112CDB">
        <w:t xml:space="preserve">l Manual de Normas y Procedimientos de </w:t>
      </w:r>
      <w:r w:rsidR="00ED5D78" w:rsidRPr="00112CDB">
        <w:t>Desarrollo y Administración de P</w:t>
      </w:r>
      <w:r w:rsidR="00D6404E" w:rsidRPr="00112CDB">
        <w:t>ersonal</w:t>
      </w:r>
      <w:r w:rsidR="00ED5D78" w:rsidRPr="00112CDB">
        <w:t>.</w:t>
      </w:r>
    </w:p>
    <w:p w14:paraId="433ED904" w14:textId="77777777" w:rsidR="00ED5D78" w:rsidRPr="00112CDB" w:rsidRDefault="00ED5D78" w:rsidP="00112CDB"/>
    <w:p w14:paraId="6F01B90F" w14:textId="77777777" w:rsidR="00274D1F" w:rsidRPr="00112CDB" w:rsidRDefault="00ED5D78" w:rsidP="00112CDB">
      <w:pPr>
        <w:ind w:right="-93"/>
      </w:pPr>
      <w:r w:rsidRPr="00112CDB">
        <w:t>En ese sentido, si bien</w:t>
      </w:r>
      <w:r w:rsidR="003346AA" w:rsidRPr="00112CDB">
        <w:t xml:space="preserve"> el Jefe de Departamento de Administración y Desarrollo de Personal, </w:t>
      </w:r>
      <w:r w:rsidRPr="00112CDB">
        <w:t>da respuesta señalando entre otras circunstancias que</w:t>
      </w:r>
      <w:r w:rsidR="003346AA" w:rsidRPr="00112CDB">
        <w:t xml:space="preserve"> “</w:t>
      </w:r>
      <w:r w:rsidR="003346AA" w:rsidRPr="00112CDB">
        <w:rPr>
          <w:i/>
        </w:rPr>
        <w:t>de acuerdo con el artículo 14 del Reglamento del Proceso Escalafonario de las Personas Servidoras Públicas Generales del Poder Ejecutivo del Estado de México, la operación, el control y seguimiento de los procesos escalofonarios se lleva a cabo a través de la comisión mixta del escalafón</w:t>
      </w:r>
      <w:r w:rsidR="003346AA" w:rsidRPr="00112CDB">
        <w:t>”</w:t>
      </w:r>
      <w:r w:rsidRPr="00112CDB">
        <w:t xml:space="preserve"> lo cierto es que, </w:t>
      </w:r>
      <w:r w:rsidR="00274D1F" w:rsidRPr="00112CDB">
        <w:rPr>
          <w:b/>
        </w:rPr>
        <w:t>EL SUJETO OBLIGADO</w:t>
      </w:r>
      <w:r w:rsidR="00274D1F" w:rsidRPr="00112CDB">
        <w:t xml:space="preserve"> </w:t>
      </w:r>
      <w:r w:rsidRPr="00112CDB">
        <w:t xml:space="preserve">no necesita </w:t>
      </w:r>
      <w:r w:rsidR="00A30EC1" w:rsidRPr="00112CDB">
        <w:t>haber generado</w:t>
      </w:r>
      <w:r w:rsidRPr="00112CDB">
        <w:t xml:space="preserve"> la información solicitada para que se considere que éste debe ponerla a disposición del solicitante, pues en términos de los artículos 4, 12 y 24 de la Ley de Tran</w:t>
      </w:r>
      <w:r w:rsidR="00A30EC1" w:rsidRPr="00112CDB">
        <w:t>s</w:t>
      </w:r>
      <w:r w:rsidRPr="00112CDB">
        <w:t>parencia</w:t>
      </w:r>
      <w:r w:rsidR="00A30EC1" w:rsidRPr="00112CDB">
        <w:t xml:space="preserve"> local,</w:t>
      </w:r>
      <w:r w:rsidRPr="00112CDB">
        <w:t xml:space="preserve"> </w:t>
      </w:r>
      <w:r w:rsidR="00A30EC1" w:rsidRPr="00112CDB">
        <w:t xml:space="preserve">los sujetos obligados proporcionarán la información pública que generen, administren o posean </w:t>
      </w:r>
      <w:r w:rsidR="00A30EC1" w:rsidRPr="00112CDB">
        <w:lastRenderedPageBreak/>
        <w:t>en el ejercicio de sus atribuciones.</w:t>
      </w:r>
      <w:r w:rsidR="00A30EC1" w:rsidRPr="00112CDB">
        <w:cr/>
      </w:r>
    </w:p>
    <w:p w14:paraId="0143CAE0" w14:textId="18E9A4C0" w:rsidR="00274D1F" w:rsidRPr="00112CDB" w:rsidRDefault="00274D1F" w:rsidP="00112CDB">
      <w:pPr>
        <w:ind w:right="-93"/>
      </w:pPr>
      <w:r w:rsidRPr="00112CDB">
        <w:t xml:space="preserve">En consecuencia, es necesario hacer referencia al </w:t>
      </w:r>
      <w:r w:rsidRPr="00112CDB">
        <w:rPr>
          <w:b/>
        </w:rPr>
        <w:t>procedimiento de búsqueda que deben de seguir los Sujetos Obligados para localizar la información</w:t>
      </w:r>
      <w:r w:rsidRPr="00112CDB">
        <w:t>, el cual se encuentra previsto en los artículos 160 y 162 de la Ley de Transparencia y Acceso a la Información Pública del Estado de México y Municipios, mismo que es el siguiente:</w:t>
      </w:r>
    </w:p>
    <w:p w14:paraId="20CAB3AA" w14:textId="77777777" w:rsidR="00274D1F" w:rsidRPr="00112CDB" w:rsidRDefault="00274D1F" w:rsidP="00112CDB"/>
    <w:p w14:paraId="1B5B54C2" w14:textId="77777777" w:rsidR="00274D1F" w:rsidRPr="00112CDB" w:rsidRDefault="00274D1F" w:rsidP="00112CDB">
      <w:pPr>
        <w:numPr>
          <w:ilvl w:val="0"/>
          <w:numId w:val="17"/>
        </w:numPr>
      </w:pPr>
      <w:r w:rsidRPr="00112CD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9CF46D8" w14:textId="77777777" w:rsidR="00274D1F" w:rsidRPr="00112CDB" w:rsidRDefault="00274D1F" w:rsidP="00112CDB"/>
    <w:p w14:paraId="3FDD9CAE" w14:textId="77777777" w:rsidR="00274D1F" w:rsidRPr="00112CDB" w:rsidRDefault="00274D1F" w:rsidP="00112CDB">
      <w:pPr>
        <w:numPr>
          <w:ilvl w:val="0"/>
          <w:numId w:val="17"/>
        </w:numPr>
      </w:pPr>
      <w:r w:rsidRPr="00112CD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3D096FE" w14:textId="77777777" w:rsidR="00274D1F" w:rsidRPr="00112CDB" w:rsidRDefault="00274D1F" w:rsidP="00112CDB">
      <w:pPr>
        <w:rPr>
          <w:b/>
        </w:rPr>
      </w:pPr>
    </w:p>
    <w:p w14:paraId="643D4CE9" w14:textId="536D5988" w:rsidR="00274D1F" w:rsidRPr="00112CDB" w:rsidRDefault="00274D1F" w:rsidP="00112CDB">
      <w:r w:rsidRPr="00112CDB">
        <w:t>Así, este Órgano Garante considera que el Sujeto Obligado no cumplió con el procedimiento de búsqueda exhaustiva y razonable, pues no gestionó la solicitud de información en las diversas unidades en donde pudiera obrar citada información, de manera enunciativa pueden ser</w:t>
      </w:r>
      <w:r w:rsidR="00F40C5F" w:rsidRPr="00112CDB">
        <w:t xml:space="preserve"> la Dirección General de Administración, Dirección de Administración y Servicios y  Departamento de Administración de Desarrollo de Personal—</w:t>
      </w:r>
      <w:r w:rsidRPr="00112CDB">
        <w:t xml:space="preserve"> o cualquier área donde de acuerdo a sus facultades se cuente con la información solicitada.</w:t>
      </w:r>
    </w:p>
    <w:p w14:paraId="1EBC8128" w14:textId="77777777" w:rsidR="00274D1F" w:rsidRPr="00112CDB" w:rsidRDefault="00274D1F" w:rsidP="00112CDB"/>
    <w:p w14:paraId="40B38E55" w14:textId="77777777" w:rsidR="00274D1F" w:rsidRPr="00112CDB" w:rsidRDefault="00274D1F" w:rsidP="00112CDB">
      <w:r w:rsidRPr="00112CDB">
        <w:lastRenderedPageBreak/>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43683290" w14:textId="77777777" w:rsidR="00274D1F" w:rsidRPr="00112CDB" w:rsidRDefault="00274D1F" w:rsidP="00112CDB"/>
    <w:p w14:paraId="0F68966E" w14:textId="77777777" w:rsidR="00274D1F" w:rsidRPr="00112CDB" w:rsidRDefault="00274D1F" w:rsidP="00112CDB">
      <w:pPr>
        <w:pStyle w:val="Puesto"/>
      </w:pPr>
      <w:r w:rsidRPr="00112CDB">
        <w:rPr>
          <w:b/>
        </w:rPr>
        <w:t xml:space="preserve">Congruencia y exhaustividad. Sus alcances para garantizar el derecho de acceso a la información. </w:t>
      </w:r>
      <w:r w:rsidRPr="00112CDB">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12CDB">
        <w:rPr>
          <w:u w:val="single"/>
        </w:rPr>
        <w:t>la exhaustividad significa que dicha respuesta se refiera expresamente a cada uno de los puntos solicitados</w:t>
      </w:r>
      <w:r w:rsidRPr="00112CDB">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5FC4D1" w14:textId="77777777" w:rsidR="00274D1F" w:rsidRPr="00112CDB" w:rsidRDefault="00274D1F" w:rsidP="00112CDB">
      <w:pPr>
        <w:ind w:left="567" w:right="567"/>
        <w:rPr>
          <w:i/>
        </w:rPr>
      </w:pPr>
    </w:p>
    <w:p w14:paraId="070E4B03" w14:textId="77777777" w:rsidR="00274D1F" w:rsidRPr="00112CDB" w:rsidRDefault="00274D1F" w:rsidP="00112CDB">
      <w:r w:rsidRPr="00112CDB">
        <w:t xml:space="preserve">Conforme al criterio referido, se logra vislumbrar que todo acto administrativo debe apegarse al </w:t>
      </w:r>
      <w:r w:rsidRPr="00112CDB">
        <w:rPr>
          <w:b/>
        </w:rPr>
        <w:t>principio de exhaustividad</w:t>
      </w:r>
      <w:r w:rsidRPr="00112CDB">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A6077B3" w14:textId="77777777" w:rsidR="00274D1F" w:rsidRPr="00112CDB" w:rsidRDefault="00274D1F" w:rsidP="00112CDB"/>
    <w:p w14:paraId="71DCDE0C" w14:textId="77777777" w:rsidR="00274D1F" w:rsidRPr="00112CDB" w:rsidRDefault="00274D1F" w:rsidP="00112CDB">
      <w:pPr>
        <w:rPr>
          <w:b/>
        </w:rPr>
      </w:pPr>
      <w:r w:rsidRPr="00112CDB">
        <w:t xml:space="preserve">En esa tesitura, se concluye que el </w:t>
      </w:r>
      <w:r w:rsidRPr="00112CDB">
        <w:rPr>
          <w:b/>
        </w:rPr>
        <w:t>SUJETO OBLIGADO</w:t>
      </w:r>
      <w:r w:rsidRPr="00112CDB">
        <w:t xml:space="preserve"> no satisfizo el derecho de acceso a la información de </w:t>
      </w:r>
      <w:r w:rsidRPr="00112CDB">
        <w:rPr>
          <w:b/>
        </w:rPr>
        <w:t>LA PARTE RECURRENTE</w:t>
      </w:r>
      <w:r w:rsidRPr="00112CDB">
        <w:t xml:space="preserve">, </w:t>
      </w:r>
      <w:r w:rsidRPr="00112CDB">
        <w:rPr>
          <w:b/>
        </w:rPr>
        <w:t xml:space="preserve">al incumplir dicho principio, </w:t>
      </w:r>
      <w:r w:rsidRPr="00112CDB">
        <w:t xml:space="preserve">pues al no turnar </w:t>
      </w:r>
      <w:r w:rsidRPr="00112CDB">
        <w:lastRenderedPageBreak/>
        <w:t xml:space="preserve">la solicitud de información a todas las áreas que pudieran tener la información, éstas omitieron pronunciarse respecto a la información requerida, lo cual da como resultado que el agravio sea </w:t>
      </w:r>
      <w:r w:rsidRPr="00112CDB">
        <w:rPr>
          <w:b/>
        </w:rPr>
        <w:t>FUNDADO.</w:t>
      </w:r>
    </w:p>
    <w:p w14:paraId="413F7243" w14:textId="77777777" w:rsidR="00274D1F" w:rsidRPr="00112CDB" w:rsidRDefault="00274D1F" w:rsidP="00112CDB"/>
    <w:p w14:paraId="3A0F5094" w14:textId="60D09002" w:rsidR="00274D1F" w:rsidRPr="00112CDB" w:rsidRDefault="00274D1F" w:rsidP="00112CDB">
      <w:pPr>
        <w:rPr>
          <w:b/>
        </w:rPr>
      </w:pPr>
      <w:r w:rsidRPr="00112CDB">
        <w:t>Por tales circunstancias, se considera que, para atender el requerimiento de información, el Sujeto Obligado deberá realizar una búsqueda exhaustiva y razonable, en todos los archivos de las áreas competentes —</w:t>
      </w:r>
      <w:r w:rsidR="00F40C5F" w:rsidRPr="00112CDB">
        <w:t xml:space="preserve">de manera enunciativa, la </w:t>
      </w:r>
      <w:r w:rsidRPr="00112CDB">
        <w:t xml:space="preserve">Dirección General de Administración, Dirección de Administración y Servicios </w:t>
      </w:r>
      <w:r w:rsidR="00354A60" w:rsidRPr="00112CDB">
        <w:t>y Departamento</w:t>
      </w:r>
      <w:r w:rsidRPr="00112CDB">
        <w:t xml:space="preserve"> de Administración de Desarrollo de Personal—, a efecto de que proporcionen la información solicitada por </w:t>
      </w:r>
      <w:r w:rsidRPr="00112CDB">
        <w:rPr>
          <w:b/>
        </w:rPr>
        <w:t>LA PARTE RECURRENTE.</w:t>
      </w:r>
    </w:p>
    <w:p w14:paraId="7893083E" w14:textId="77777777" w:rsidR="00274D1F" w:rsidRPr="00112CDB" w:rsidRDefault="00274D1F" w:rsidP="00112CDB">
      <w:pPr>
        <w:rPr>
          <w:b/>
        </w:rPr>
      </w:pPr>
    </w:p>
    <w:p w14:paraId="16E79F63" w14:textId="12876962" w:rsidR="003346AA" w:rsidRPr="00112CDB" w:rsidRDefault="00A30EC1" w:rsidP="00112CDB">
      <w:r w:rsidRPr="00112CDB">
        <w:t xml:space="preserve">En consecuencia, la coordinación administrativa o equivalente del </w:t>
      </w:r>
      <w:r w:rsidRPr="00112CDB">
        <w:rPr>
          <w:b/>
        </w:rPr>
        <w:t>SUJETO OBLIGADO</w:t>
      </w:r>
      <w:r w:rsidRPr="00112CDB">
        <w:t xml:space="preserve"> </w:t>
      </w:r>
      <w:r w:rsidR="00E64EEF" w:rsidRPr="00112CDB">
        <w:t xml:space="preserve">debió conocer los resultados solicitados, por lo que, </w:t>
      </w:r>
      <w:r w:rsidR="003346AA" w:rsidRPr="00112CDB">
        <w:t xml:space="preserve">el motivo de inconformidad es </w:t>
      </w:r>
      <w:r w:rsidR="003346AA" w:rsidRPr="00112CDB">
        <w:rPr>
          <w:b/>
        </w:rPr>
        <w:t>fundado</w:t>
      </w:r>
      <w:r w:rsidR="003346AA" w:rsidRPr="00112CDB">
        <w:t xml:space="preserve"> y suficiente para </w:t>
      </w:r>
      <w:r w:rsidR="003346AA" w:rsidRPr="00112CDB">
        <w:rPr>
          <w:b/>
        </w:rPr>
        <w:t>revocar</w:t>
      </w:r>
      <w:r w:rsidR="00E64EEF" w:rsidRPr="00112CDB">
        <w:t xml:space="preserve"> la respuesta entregada, siendo procedente ordenar de ser procedente en versión pública, la entrega del documento o documentos en donde consten:</w:t>
      </w:r>
    </w:p>
    <w:p w14:paraId="39DBF679" w14:textId="77777777" w:rsidR="00E64EEF" w:rsidRPr="00112CDB" w:rsidRDefault="00E64EEF" w:rsidP="00112CDB"/>
    <w:p w14:paraId="3A5F264E" w14:textId="1EB8C560" w:rsidR="00E64EEF" w:rsidRPr="00112CDB" w:rsidRDefault="00E64EEF" w:rsidP="00112CDB">
      <w:pPr>
        <w:pStyle w:val="Puesto"/>
        <w:rPr>
          <w:b/>
        </w:rPr>
      </w:pPr>
      <w:r w:rsidRPr="00112CDB">
        <w:rPr>
          <w:b/>
        </w:rPr>
        <w:t>Los resultados del Concurso Escalafonario Ordinario/003/2023, vigentes al veintiséis de agosto de dos mil veinticuatro.</w:t>
      </w:r>
    </w:p>
    <w:p w14:paraId="4EDA476B" w14:textId="77777777" w:rsidR="003346AA" w:rsidRPr="00112CDB" w:rsidRDefault="003346AA" w:rsidP="00112CDB"/>
    <w:p w14:paraId="727C02AE" w14:textId="6FDEF3F2" w:rsidR="00E64EEF" w:rsidRPr="00112CDB" w:rsidRDefault="00E64EEF" w:rsidP="00112CDB">
      <w:r w:rsidRPr="00112CDB">
        <w:t xml:space="preserve">Es importante señalar que, de ser el caso que el </w:t>
      </w:r>
      <w:r w:rsidRPr="00112CDB">
        <w:rPr>
          <w:b/>
        </w:rPr>
        <w:t>SUJETO OBLIGADO</w:t>
      </w:r>
      <w:r w:rsidRPr="00112CDB">
        <w:t xml:space="preserve"> no cuente con la información solicitada deberá emitir el acuerdo de inexistencia </w:t>
      </w:r>
      <w:r w:rsidR="00CE7D1A" w:rsidRPr="00112CDB">
        <w:t xml:space="preserve">conforme a las directrices que se señalarán en el inciso e) de la presente resolución, </w:t>
      </w:r>
      <w:r w:rsidRPr="00112CDB">
        <w:t>en términos del artículo 19 último párrafo en donde se señala:</w:t>
      </w:r>
    </w:p>
    <w:p w14:paraId="3D4C7C20" w14:textId="77777777" w:rsidR="00E42D7C" w:rsidRPr="00112CDB" w:rsidRDefault="00E42D7C" w:rsidP="00112CDB"/>
    <w:p w14:paraId="5F6D71F6" w14:textId="77777777" w:rsidR="00E64EEF" w:rsidRPr="00112CDB" w:rsidRDefault="00E64EEF" w:rsidP="00112CDB">
      <w:pPr>
        <w:pStyle w:val="Puesto"/>
      </w:pPr>
      <w:r w:rsidRPr="00112CDB">
        <w:rPr>
          <w:b/>
        </w:rPr>
        <w:t xml:space="preserve">Artículo 19. </w:t>
      </w:r>
      <w:r w:rsidRPr="00112CDB">
        <w:t xml:space="preserve">Se presume que la información debe existir si se refiere a las facultades, competencias y funciones que los ordenamientos jurídicos aplicables otorgan a los sujetos obligados. </w:t>
      </w:r>
    </w:p>
    <w:p w14:paraId="1B8FAAAA" w14:textId="77777777" w:rsidR="00CE7D1A" w:rsidRPr="00112CDB" w:rsidRDefault="00CE7D1A" w:rsidP="00112CDB"/>
    <w:p w14:paraId="68A87465" w14:textId="77777777" w:rsidR="00E64EEF" w:rsidRPr="00112CDB" w:rsidRDefault="00E64EEF" w:rsidP="00112CDB">
      <w:pPr>
        <w:pStyle w:val="Puesto"/>
      </w:pPr>
      <w:r w:rsidRPr="00112CDB">
        <w:lastRenderedPageBreak/>
        <w:t xml:space="preserve">En los casos en que ciertas facultades, competencias o funciones no se hayan ejercido, se debe motivar la respuesta en función de las causas que motiven tal circunstancia. </w:t>
      </w:r>
    </w:p>
    <w:p w14:paraId="7192FB38" w14:textId="77777777" w:rsidR="00CE7D1A" w:rsidRPr="00112CDB" w:rsidRDefault="00CE7D1A" w:rsidP="00112CDB"/>
    <w:p w14:paraId="1F29C9B5" w14:textId="21862C4C" w:rsidR="00E64EEF" w:rsidRPr="00112CDB" w:rsidRDefault="00E64EEF" w:rsidP="00112CDB">
      <w:pPr>
        <w:pStyle w:val="Puesto"/>
        <w:rPr>
          <w:b/>
        </w:rPr>
      </w:pPr>
      <w:r w:rsidRPr="00112CDB">
        <w:rPr>
          <w:b/>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178C5C6" w14:textId="77777777" w:rsidR="00E64EEF" w:rsidRPr="00112CDB" w:rsidRDefault="00E64EEF" w:rsidP="00112CDB"/>
    <w:p w14:paraId="5DA7C963" w14:textId="6787BB2B" w:rsidR="00664420" w:rsidRPr="00112CDB" w:rsidRDefault="00BD5A7C" w:rsidP="00112CDB">
      <w:pPr>
        <w:pStyle w:val="Ttulo3"/>
      </w:pPr>
      <w:bookmarkStart w:id="32" w:name="_Toc179810407"/>
      <w:r w:rsidRPr="00112CDB">
        <w:t>d</w:t>
      </w:r>
      <w:r w:rsidR="00A21A20" w:rsidRPr="00112CDB">
        <w:t>)</w:t>
      </w:r>
      <w:r w:rsidR="00664420" w:rsidRPr="00112CDB">
        <w:t xml:space="preserve"> Versión pública</w:t>
      </w:r>
      <w:bookmarkEnd w:id="32"/>
    </w:p>
    <w:p w14:paraId="20B03CFE" w14:textId="401FB7F4" w:rsidR="00AC3CA0" w:rsidRPr="00112CDB" w:rsidRDefault="007F5D06" w:rsidP="00112CDB">
      <w:pPr>
        <w:rPr>
          <w:bCs/>
        </w:rPr>
      </w:pPr>
      <w:r w:rsidRPr="00112CDB">
        <w:t>P</w:t>
      </w:r>
      <w:r w:rsidR="00AC3CA0" w:rsidRPr="00112CDB">
        <w:t xml:space="preserve">ara el caso de que el o los documentos de los cuales se ordena su entrega contengan datos personales susceptibles de ser testados, deberán ser entregados en </w:t>
      </w:r>
      <w:r w:rsidR="00AC3CA0" w:rsidRPr="00112CDB">
        <w:rPr>
          <w:b/>
        </w:rPr>
        <w:t>versión pública</w:t>
      </w:r>
      <w:r w:rsidRPr="00112CDB">
        <w:t>,</w:t>
      </w:r>
      <w:r w:rsidR="00AC3CA0" w:rsidRPr="00112CDB">
        <w:t xml:space="preserve"> pues el</w:t>
      </w:r>
      <w:r w:rsidR="00AC3CA0" w:rsidRPr="00112CD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12CDB" w:rsidRDefault="00AC3CA0" w:rsidP="00112CDB">
      <w:pPr>
        <w:rPr>
          <w:rFonts w:eastAsia="Calibri"/>
          <w:bCs/>
          <w:lang w:eastAsia="en-US"/>
        </w:rPr>
      </w:pPr>
    </w:p>
    <w:p w14:paraId="13DAE086" w14:textId="0C1C7ADD" w:rsidR="00AC3CA0" w:rsidRPr="00112CDB" w:rsidRDefault="00AC3CA0" w:rsidP="00112CDB">
      <w:pPr>
        <w:rPr>
          <w:bCs/>
        </w:rPr>
      </w:pPr>
      <w:r w:rsidRPr="00112CDB">
        <w:rPr>
          <w:bCs/>
        </w:rPr>
        <w:t xml:space="preserve">A este respecto, los artículos 3, fracciones IX, XX, XXI y </w:t>
      </w:r>
      <w:r w:rsidR="007F5D06" w:rsidRPr="00112CDB">
        <w:rPr>
          <w:bCs/>
        </w:rPr>
        <w:t>XLV; 51</w:t>
      </w:r>
      <w:r w:rsidRPr="00112CDB">
        <w:rPr>
          <w:bCs/>
        </w:rPr>
        <w:t xml:space="preserve"> y 52 de la Ley de Transparencia y Acceso a la Información Pública del Estado de México y Municipios establecen:</w:t>
      </w:r>
    </w:p>
    <w:p w14:paraId="4EE42F33" w14:textId="77777777" w:rsidR="00AC3CA0" w:rsidRPr="00112CDB" w:rsidRDefault="00AC3CA0" w:rsidP="00112CDB"/>
    <w:p w14:paraId="22F38C0C" w14:textId="77777777" w:rsidR="00AC3CA0" w:rsidRPr="00112CDB" w:rsidRDefault="00AC3CA0" w:rsidP="00112CDB">
      <w:pPr>
        <w:pStyle w:val="Puesto"/>
      </w:pPr>
      <w:r w:rsidRPr="00112CDB">
        <w:rPr>
          <w:b/>
          <w:bCs/>
          <w:noProof/>
        </w:rPr>
        <w:t>“</w:t>
      </w:r>
      <w:r w:rsidRPr="00112CDB">
        <w:rPr>
          <w:b/>
          <w:bCs/>
        </w:rPr>
        <w:t xml:space="preserve">Artículo 3. </w:t>
      </w:r>
      <w:r w:rsidRPr="00112CDB">
        <w:t xml:space="preserve">Para los efectos de la presente Ley se entenderá por: </w:t>
      </w:r>
    </w:p>
    <w:p w14:paraId="74507E00" w14:textId="77777777" w:rsidR="00AC3CA0" w:rsidRPr="00112CDB" w:rsidRDefault="00AC3CA0" w:rsidP="00112CDB">
      <w:pPr>
        <w:pStyle w:val="Puesto"/>
      </w:pPr>
      <w:r w:rsidRPr="00112CDB">
        <w:rPr>
          <w:b/>
        </w:rPr>
        <w:t>IX.</w:t>
      </w:r>
      <w:r w:rsidRPr="00112CDB">
        <w:t xml:space="preserve"> </w:t>
      </w:r>
      <w:r w:rsidRPr="00112CDB">
        <w:rPr>
          <w:b/>
        </w:rPr>
        <w:t xml:space="preserve">Datos personales: </w:t>
      </w:r>
      <w:r w:rsidRPr="00112CDB">
        <w:t xml:space="preserve">La información concerniente a una persona, identificada o identificable según lo dispuesto por la Ley de Protección de Datos Personales del Estado de México; </w:t>
      </w:r>
    </w:p>
    <w:p w14:paraId="320759AF" w14:textId="77777777" w:rsidR="002B7C6F" w:rsidRPr="00112CDB" w:rsidRDefault="002B7C6F" w:rsidP="00112CDB"/>
    <w:p w14:paraId="4EFEB771" w14:textId="77777777" w:rsidR="00AC3CA0" w:rsidRPr="00112CDB" w:rsidRDefault="00AC3CA0" w:rsidP="00112CDB">
      <w:pPr>
        <w:pStyle w:val="Puesto"/>
      </w:pPr>
      <w:r w:rsidRPr="00112CDB">
        <w:rPr>
          <w:b/>
        </w:rPr>
        <w:lastRenderedPageBreak/>
        <w:t>XX.</w:t>
      </w:r>
      <w:r w:rsidRPr="00112CDB">
        <w:t xml:space="preserve"> </w:t>
      </w:r>
      <w:r w:rsidRPr="00112CDB">
        <w:rPr>
          <w:b/>
        </w:rPr>
        <w:t>Información clasificada:</w:t>
      </w:r>
      <w:r w:rsidRPr="00112CDB">
        <w:t xml:space="preserve"> Aquella considerada por la presente Ley como reservada o confidencial; </w:t>
      </w:r>
    </w:p>
    <w:p w14:paraId="5DA95E10" w14:textId="77777777" w:rsidR="002B7C6F" w:rsidRPr="00112CDB" w:rsidRDefault="002B7C6F" w:rsidP="00112CDB"/>
    <w:p w14:paraId="1CD04431" w14:textId="77777777" w:rsidR="00AC3CA0" w:rsidRPr="00112CDB" w:rsidRDefault="00AC3CA0" w:rsidP="00112CDB">
      <w:pPr>
        <w:pStyle w:val="Puesto"/>
      </w:pPr>
      <w:r w:rsidRPr="00112CDB">
        <w:rPr>
          <w:b/>
        </w:rPr>
        <w:t>XXI.</w:t>
      </w:r>
      <w:r w:rsidRPr="00112CDB">
        <w:t xml:space="preserve"> </w:t>
      </w:r>
      <w:r w:rsidRPr="00112CDB">
        <w:rPr>
          <w:b/>
        </w:rPr>
        <w:t>Información confidencial</w:t>
      </w:r>
      <w:r w:rsidRPr="00112CD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12CDB" w:rsidRDefault="002B7C6F" w:rsidP="00112CDB"/>
    <w:p w14:paraId="7CD4D2FB" w14:textId="77777777" w:rsidR="00AC3CA0" w:rsidRPr="00112CDB" w:rsidRDefault="00AC3CA0" w:rsidP="00112CDB">
      <w:pPr>
        <w:pStyle w:val="Puesto"/>
      </w:pPr>
      <w:r w:rsidRPr="00112CDB">
        <w:rPr>
          <w:b/>
        </w:rPr>
        <w:t>XLV. Versión pública:</w:t>
      </w:r>
      <w:r w:rsidRPr="00112CDB">
        <w:t xml:space="preserve"> Documento en el que se elimine, suprime o borra la información clasificada como reservada o confidencial para permitir su acceso. </w:t>
      </w:r>
    </w:p>
    <w:p w14:paraId="1ACE9141" w14:textId="77777777" w:rsidR="002B7C6F" w:rsidRPr="00112CDB" w:rsidRDefault="002B7C6F" w:rsidP="00112CDB"/>
    <w:p w14:paraId="0BAED675" w14:textId="178B54DE" w:rsidR="00AC3CA0" w:rsidRPr="00112CDB" w:rsidRDefault="00AC3CA0" w:rsidP="00112CDB">
      <w:pPr>
        <w:pStyle w:val="Puesto"/>
      </w:pPr>
      <w:r w:rsidRPr="00112CDB">
        <w:rPr>
          <w:b/>
        </w:rPr>
        <w:t>Artículo 51.</w:t>
      </w:r>
      <w:r w:rsidRPr="00112CDB">
        <w:t xml:space="preserve"> Los sujetos obligados designaran a un responsable para atender la Unidad de Transparencia, quien fungirá como enlace entre éstos y los solicitantes. Dicha Unidad será la encargada de tramitar internamente la solicitud de información </w:t>
      </w:r>
      <w:r w:rsidRPr="00112CDB">
        <w:rPr>
          <w:b/>
        </w:rPr>
        <w:t xml:space="preserve">y tendrá la responsabilidad de verificar en cada caso que la misma no sea confidencial o reservada. </w:t>
      </w:r>
      <w:r w:rsidRPr="00112CDB">
        <w:t>Dicha Unidad contará con las facultades internas necesarias para gestionar la atención a las solicitudes de información en los términos de la Ley General y la presente Ley.</w:t>
      </w:r>
    </w:p>
    <w:p w14:paraId="54D7F3F5" w14:textId="77777777" w:rsidR="002B7C6F" w:rsidRPr="00112CDB" w:rsidRDefault="002B7C6F" w:rsidP="00112CDB"/>
    <w:p w14:paraId="5AB2B52F" w14:textId="68BEB541" w:rsidR="00AC3CA0" w:rsidRPr="00112CDB" w:rsidRDefault="00AC3CA0" w:rsidP="00112CDB">
      <w:pPr>
        <w:pStyle w:val="Puesto"/>
      </w:pPr>
      <w:r w:rsidRPr="00112CDB">
        <w:rPr>
          <w:b/>
        </w:rPr>
        <w:t>Artículo 52.</w:t>
      </w:r>
      <w:r w:rsidRPr="00112CDB">
        <w:t xml:space="preserve"> Las solicitudes de acceso a la información y las respuestas que se les dé, incluyendo, en su caso, </w:t>
      </w:r>
      <w:r w:rsidRPr="00112CDB">
        <w:rPr>
          <w:u w:val="single"/>
        </w:rPr>
        <w:t>la información entregada, así como las resoluciones a los recursos que en su caso se promuevan serán públicas, y de ser el caso que contenga datos personales que deban ser protegidos se podrá dar su acceso en su versión pública</w:t>
      </w:r>
      <w:r w:rsidRPr="00112CDB">
        <w:t>, siempre y cuando la resolución de referencia se someta a un proceso de disociación, es decir, no haga identificable al titular de tales datos personales.</w:t>
      </w:r>
      <w:r w:rsidRPr="00112CDB">
        <w:rPr>
          <w:bCs/>
          <w:noProof/>
        </w:rPr>
        <w:t>”</w:t>
      </w:r>
      <w:r w:rsidR="007F5D06" w:rsidRPr="00112CDB">
        <w:rPr>
          <w:bCs/>
          <w:noProof/>
        </w:rPr>
        <w:t xml:space="preserve"> </w:t>
      </w:r>
      <w:r w:rsidRPr="00112CDB">
        <w:rPr>
          <w:i w:val="0"/>
          <w:iCs/>
          <w:szCs w:val="22"/>
        </w:rPr>
        <w:t>(Énfasis añadido)</w:t>
      </w:r>
    </w:p>
    <w:p w14:paraId="14DDB49A" w14:textId="77777777" w:rsidR="00AC3CA0" w:rsidRPr="00112CDB" w:rsidRDefault="00AC3CA0" w:rsidP="00112CDB"/>
    <w:p w14:paraId="18663A56" w14:textId="530412FA" w:rsidR="00AC3CA0" w:rsidRPr="00112CDB" w:rsidRDefault="00AC3CA0" w:rsidP="00112CDB">
      <w:r w:rsidRPr="00112CD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12CDB">
        <w:t xml:space="preserve">se </w:t>
      </w:r>
      <w:r w:rsidRPr="00112CDB">
        <w:t>efectúe deberá estar justificado en la Ley, lo anterior en términos de lo dispuesto por el artículo 22, párrafo primero</w:t>
      </w:r>
      <w:r w:rsidR="007F5D06" w:rsidRPr="00112CDB">
        <w:t>,</w:t>
      </w:r>
      <w:r w:rsidRPr="00112CDB">
        <w:t xml:space="preserve"> </w:t>
      </w:r>
      <w:r w:rsidR="007F5D06" w:rsidRPr="00112CDB">
        <w:t>relacionado</w:t>
      </w:r>
      <w:r w:rsidRPr="00112CDB">
        <w:t xml:space="preserve"> con el 38 de la Ley de Protección de </w:t>
      </w:r>
      <w:r w:rsidRPr="00112CDB">
        <w:lastRenderedPageBreak/>
        <w:t xml:space="preserve">Datos Personales en Posesión de Sujetos Obligados del Estado de México y Municipios, los cuales se transcriben para mayor referencia: </w:t>
      </w:r>
    </w:p>
    <w:p w14:paraId="24D8A62C" w14:textId="77777777" w:rsidR="00AC3CA0" w:rsidRPr="00112CDB" w:rsidRDefault="00AC3CA0" w:rsidP="00112CDB"/>
    <w:p w14:paraId="266BB0EA" w14:textId="01A7285C" w:rsidR="00AC3CA0" w:rsidRPr="00112CDB" w:rsidRDefault="00AC3CA0" w:rsidP="00112CDB">
      <w:pPr>
        <w:pStyle w:val="Puesto"/>
        <w:rPr>
          <w:rFonts w:eastAsia="Arial Unicode MS"/>
        </w:rPr>
      </w:pPr>
      <w:r w:rsidRPr="00112CDB">
        <w:rPr>
          <w:rFonts w:eastAsia="Arial Unicode MS"/>
          <w:b/>
        </w:rPr>
        <w:t>“Artículo 22.</w:t>
      </w:r>
      <w:r w:rsidRPr="00112CD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12CDB" w:rsidRDefault="002B7C6F" w:rsidP="00112CDB">
      <w:pPr>
        <w:rPr>
          <w:rFonts w:eastAsia="Arial Unicode MS"/>
        </w:rPr>
      </w:pPr>
    </w:p>
    <w:p w14:paraId="0C6ECD10" w14:textId="77777777" w:rsidR="00AC3CA0" w:rsidRPr="00112CDB" w:rsidRDefault="00AC3CA0" w:rsidP="00112CDB">
      <w:pPr>
        <w:pStyle w:val="Puesto"/>
        <w:rPr>
          <w:rFonts w:eastAsia="Arial Unicode MS"/>
        </w:rPr>
      </w:pPr>
      <w:r w:rsidRPr="00112CDB">
        <w:rPr>
          <w:rFonts w:eastAsia="Arial Unicode MS"/>
          <w:b/>
        </w:rPr>
        <w:t>Artículo 38.</w:t>
      </w:r>
      <w:r w:rsidRPr="00112CD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12CDB">
        <w:rPr>
          <w:rFonts w:eastAsia="Arial Unicode MS"/>
          <w:b/>
        </w:rPr>
        <w:t>”</w:t>
      </w:r>
      <w:r w:rsidRPr="00112CDB">
        <w:rPr>
          <w:rFonts w:eastAsia="Arial Unicode MS"/>
        </w:rPr>
        <w:t xml:space="preserve"> </w:t>
      </w:r>
    </w:p>
    <w:p w14:paraId="11BDA04E" w14:textId="77777777" w:rsidR="00AC3CA0" w:rsidRPr="00112CDB" w:rsidRDefault="00AC3CA0" w:rsidP="00112CDB">
      <w:pPr>
        <w:rPr>
          <w:rFonts w:eastAsia="Arial Unicode MS"/>
          <w:i/>
          <w:szCs w:val="22"/>
        </w:rPr>
      </w:pPr>
    </w:p>
    <w:p w14:paraId="32BB7A5F" w14:textId="77777777" w:rsidR="00AC3CA0" w:rsidRPr="00112CDB" w:rsidRDefault="00AC3CA0" w:rsidP="00112CDB">
      <w:r w:rsidRPr="00112CD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112CDB" w:rsidRDefault="00AC3CA0" w:rsidP="00112CDB"/>
    <w:p w14:paraId="3CE77CF7" w14:textId="77777777" w:rsidR="00AC3CA0" w:rsidRPr="00112CDB" w:rsidRDefault="00AC3CA0" w:rsidP="00112CDB">
      <w:r w:rsidRPr="00112CD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12CDB">
        <w:rPr>
          <w:rFonts w:eastAsia="Arial Unicode MS"/>
        </w:rPr>
        <w:t xml:space="preserve"> que debe ser protegida por </w:t>
      </w:r>
      <w:r w:rsidRPr="00112CDB">
        <w:rPr>
          <w:rFonts w:eastAsia="Arial Unicode MS"/>
          <w:b/>
        </w:rPr>
        <w:t>EL SUJETO OBLIGADO,</w:t>
      </w:r>
      <w:r w:rsidRPr="00112CDB">
        <w:rPr>
          <w:rFonts w:eastAsia="Arial Unicode MS"/>
        </w:rPr>
        <w:t xml:space="preserve"> por lo </w:t>
      </w:r>
      <w:r w:rsidRPr="00112CDB">
        <w:t>que, todo dato personal susceptible de clasificación debe ser protegido.</w:t>
      </w:r>
    </w:p>
    <w:p w14:paraId="17B1D51E" w14:textId="77777777" w:rsidR="00AC3CA0" w:rsidRPr="00112CDB" w:rsidRDefault="00AC3CA0" w:rsidP="00112CDB"/>
    <w:p w14:paraId="1C499B05" w14:textId="0FD0F4F9" w:rsidR="00AC3CA0" w:rsidRPr="00112CDB" w:rsidRDefault="00AC3CA0" w:rsidP="00112CDB">
      <w:r w:rsidRPr="00112CDB">
        <w:lastRenderedPageBreak/>
        <w:t>La finalidad de la versión pública es salvaguardar la vida, integridad, seguridad, patrimonio y privacidad de las personas; de tal manera que</w:t>
      </w:r>
      <w:r w:rsidR="007F5D06" w:rsidRPr="00112CDB">
        <w:t>,</w:t>
      </w:r>
      <w:r w:rsidRPr="00112CDB">
        <w:t xml:space="preserve"> todo aquello que no tenga por objeto proteger lo anterior, es susceptible de ser entregado</w:t>
      </w:r>
      <w:r w:rsidR="007F5D06" w:rsidRPr="00112CDB">
        <w:t>.</w:t>
      </w:r>
      <w:r w:rsidRPr="00112CDB">
        <w:t xml:space="preserve"> </w:t>
      </w:r>
      <w:r w:rsidR="007F5D06" w:rsidRPr="00112CDB">
        <w:t>E</w:t>
      </w:r>
      <w:r w:rsidRPr="00112CDB">
        <w:t>n otras palabras, la protección de datos personales</w:t>
      </w:r>
      <w:r w:rsidR="007F5D06" w:rsidRPr="00112CDB">
        <w:t xml:space="preserve"> </w:t>
      </w:r>
      <w:r w:rsidRPr="00112CDB">
        <w:t>es una derivación del derecho a la intimidad.</w:t>
      </w:r>
    </w:p>
    <w:p w14:paraId="4ECCCE5B" w14:textId="77777777" w:rsidR="00AC3CA0" w:rsidRPr="00112CDB" w:rsidRDefault="00AC3CA0" w:rsidP="00112CDB"/>
    <w:p w14:paraId="22155419" w14:textId="5E52B74B" w:rsidR="00AC3CA0" w:rsidRPr="00112CDB" w:rsidRDefault="00AC3CA0" w:rsidP="00112CDB">
      <w:r w:rsidRPr="00112CD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12CDB" w:rsidRDefault="00AC3CA0" w:rsidP="00112CDB"/>
    <w:p w14:paraId="12C70FB7" w14:textId="77777777" w:rsidR="00AC3CA0" w:rsidRPr="00112CDB" w:rsidRDefault="00AC3CA0" w:rsidP="00112CDB">
      <w:pPr>
        <w:jc w:val="center"/>
        <w:rPr>
          <w:b/>
          <w:i/>
          <w:szCs w:val="22"/>
        </w:rPr>
      </w:pPr>
      <w:r w:rsidRPr="00112CDB">
        <w:rPr>
          <w:b/>
          <w:i/>
          <w:szCs w:val="22"/>
          <w:lang w:val="es-ES_tradnl"/>
        </w:rPr>
        <w:t>Ley de Transparencia y Acceso a la Información Pública del Estado de México y Municipios</w:t>
      </w:r>
    </w:p>
    <w:p w14:paraId="79B28D55" w14:textId="77777777" w:rsidR="00AC3CA0" w:rsidRPr="00112CDB" w:rsidRDefault="00AC3CA0" w:rsidP="00112CDB"/>
    <w:p w14:paraId="51E4FC60" w14:textId="77777777" w:rsidR="00AC3CA0" w:rsidRPr="00112CDB" w:rsidRDefault="00AC3CA0" w:rsidP="00112CDB">
      <w:pPr>
        <w:pStyle w:val="Puesto"/>
      </w:pPr>
      <w:r w:rsidRPr="00112CDB">
        <w:rPr>
          <w:b/>
        </w:rPr>
        <w:t xml:space="preserve">“Artículo 49. </w:t>
      </w:r>
      <w:r w:rsidRPr="00112CDB">
        <w:t>Los Comités de Transparencia tendrán las siguientes atribuciones:</w:t>
      </w:r>
    </w:p>
    <w:p w14:paraId="58B2CA83" w14:textId="77777777" w:rsidR="00AC3CA0" w:rsidRPr="00112CDB" w:rsidRDefault="00AC3CA0" w:rsidP="00112CDB">
      <w:pPr>
        <w:pStyle w:val="Puesto"/>
      </w:pPr>
      <w:r w:rsidRPr="00112CDB">
        <w:rPr>
          <w:b/>
        </w:rPr>
        <w:t>VIII.</w:t>
      </w:r>
      <w:r w:rsidRPr="00112CDB">
        <w:t xml:space="preserve"> Aprobar, modificar o revocar la clasificación de la información;</w:t>
      </w:r>
    </w:p>
    <w:p w14:paraId="42CDD815" w14:textId="77777777" w:rsidR="002B7C6F" w:rsidRPr="00112CDB" w:rsidRDefault="002B7C6F" w:rsidP="00112CDB"/>
    <w:p w14:paraId="5E0FE30C" w14:textId="77777777" w:rsidR="00AC3CA0" w:rsidRPr="00112CDB" w:rsidRDefault="00AC3CA0" w:rsidP="00112CDB">
      <w:pPr>
        <w:pStyle w:val="Puesto"/>
      </w:pPr>
      <w:r w:rsidRPr="00112CDB">
        <w:rPr>
          <w:b/>
        </w:rPr>
        <w:t>Artículo 132.</w:t>
      </w:r>
      <w:r w:rsidRPr="00112CDB">
        <w:t xml:space="preserve"> La clasificación de la información se llevará a cabo en el momento en que:</w:t>
      </w:r>
    </w:p>
    <w:p w14:paraId="22862CEF" w14:textId="77777777" w:rsidR="00AC3CA0" w:rsidRPr="00112CDB" w:rsidRDefault="00AC3CA0" w:rsidP="00112CDB">
      <w:pPr>
        <w:pStyle w:val="Puesto"/>
      </w:pPr>
      <w:r w:rsidRPr="00112CDB">
        <w:rPr>
          <w:b/>
        </w:rPr>
        <w:t>I.</w:t>
      </w:r>
      <w:r w:rsidRPr="00112CDB">
        <w:t xml:space="preserve"> Se reciba una solicitud de acceso a la información;</w:t>
      </w:r>
    </w:p>
    <w:p w14:paraId="1076A40B" w14:textId="77777777" w:rsidR="00AC3CA0" w:rsidRPr="00112CDB" w:rsidRDefault="00AC3CA0" w:rsidP="00112CDB">
      <w:pPr>
        <w:pStyle w:val="Puesto"/>
      </w:pPr>
      <w:r w:rsidRPr="00112CDB">
        <w:rPr>
          <w:b/>
        </w:rPr>
        <w:t>II.</w:t>
      </w:r>
      <w:r w:rsidRPr="00112CDB">
        <w:t xml:space="preserve"> Se determine mediante resolución de autoridad competente; o</w:t>
      </w:r>
    </w:p>
    <w:p w14:paraId="327FFDF5" w14:textId="77777777" w:rsidR="00AC3CA0" w:rsidRPr="00112CDB" w:rsidRDefault="00AC3CA0" w:rsidP="00112CDB">
      <w:pPr>
        <w:pStyle w:val="Puesto"/>
        <w:rPr>
          <w:b/>
        </w:rPr>
      </w:pPr>
      <w:r w:rsidRPr="00112CDB">
        <w:rPr>
          <w:b/>
          <w:bCs/>
        </w:rPr>
        <w:t>III.</w:t>
      </w:r>
      <w:r w:rsidRPr="00112CDB">
        <w:t xml:space="preserve"> Se generen versiones públicas para dar cumplimiento a las obligaciones de transparencia previstas en esta Ley.</w:t>
      </w:r>
      <w:r w:rsidRPr="00112CDB">
        <w:rPr>
          <w:b/>
        </w:rPr>
        <w:t>”</w:t>
      </w:r>
    </w:p>
    <w:p w14:paraId="63550E79" w14:textId="77777777" w:rsidR="002B7C6F" w:rsidRPr="00112CDB" w:rsidRDefault="002B7C6F" w:rsidP="00112CDB"/>
    <w:p w14:paraId="733E702D" w14:textId="04C291BD" w:rsidR="00AC3CA0" w:rsidRPr="00112CDB" w:rsidRDefault="00AC3CA0" w:rsidP="00112CDB">
      <w:pPr>
        <w:pStyle w:val="Puesto"/>
      </w:pPr>
      <w:r w:rsidRPr="00112CDB">
        <w:rPr>
          <w:b/>
        </w:rPr>
        <w:t>“</w:t>
      </w:r>
      <w:r w:rsidR="002B7C6F" w:rsidRPr="00112CDB">
        <w:rPr>
          <w:b/>
        </w:rPr>
        <w:t>Segundo. -</w:t>
      </w:r>
      <w:r w:rsidRPr="00112CDB">
        <w:t xml:space="preserve"> Para efectos de los presentes Lineamientos Generales, se entenderá por:</w:t>
      </w:r>
    </w:p>
    <w:p w14:paraId="3D6255D3" w14:textId="77777777" w:rsidR="00AC3CA0" w:rsidRPr="00112CDB" w:rsidRDefault="00AC3CA0" w:rsidP="00112CDB">
      <w:pPr>
        <w:pStyle w:val="Puesto"/>
      </w:pPr>
      <w:r w:rsidRPr="00112CDB">
        <w:rPr>
          <w:b/>
        </w:rPr>
        <w:t>XVIII.</w:t>
      </w:r>
      <w:r w:rsidRPr="00112CDB">
        <w:t xml:space="preserve">  </w:t>
      </w:r>
      <w:r w:rsidRPr="00112CDB">
        <w:rPr>
          <w:b/>
        </w:rPr>
        <w:t>Versión pública:</w:t>
      </w:r>
      <w:r w:rsidRPr="00112CD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12CDB" w:rsidRDefault="00AC3CA0" w:rsidP="00112CDB">
      <w:pPr>
        <w:pStyle w:val="Puesto"/>
      </w:pPr>
    </w:p>
    <w:p w14:paraId="492CD288" w14:textId="77777777" w:rsidR="00AC3CA0" w:rsidRPr="00112CDB" w:rsidRDefault="00AC3CA0" w:rsidP="00112CDB">
      <w:pPr>
        <w:pStyle w:val="Puesto"/>
        <w:rPr>
          <w:b/>
          <w:lang w:val="es-ES_tradnl" w:eastAsia="es-MX"/>
        </w:rPr>
      </w:pPr>
      <w:r w:rsidRPr="00112CDB">
        <w:rPr>
          <w:b/>
          <w:lang w:val="es-ES_tradnl" w:eastAsia="es-MX"/>
        </w:rPr>
        <w:t xml:space="preserve">Lineamientos Generales en materia de Clasificación y Desclasificación de la </w:t>
      </w:r>
      <w:r w:rsidRPr="00112CDB">
        <w:rPr>
          <w:b/>
          <w:lang w:val="es-ES_tradnl"/>
        </w:rPr>
        <w:t>Información</w:t>
      </w:r>
    </w:p>
    <w:p w14:paraId="57959355" w14:textId="77777777" w:rsidR="00AC3CA0" w:rsidRPr="00112CDB" w:rsidRDefault="00AC3CA0" w:rsidP="00112CDB">
      <w:pPr>
        <w:pStyle w:val="Puesto"/>
      </w:pPr>
    </w:p>
    <w:p w14:paraId="204206B6" w14:textId="77777777" w:rsidR="00AC3CA0" w:rsidRPr="00112CDB" w:rsidRDefault="00AC3CA0" w:rsidP="00112CDB">
      <w:pPr>
        <w:pStyle w:val="Puesto"/>
      </w:pPr>
      <w:r w:rsidRPr="00112CDB">
        <w:rPr>
          <w:b/>
        </w:rPr>
        <w:t>Cuarto.</w:t>
      </w:r>
      <w:r w:rsidRPr="00112CD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12CDB" w:rsidRDefault="00AC3CA0" w:rsidP="00112CDB">
      <w:pPr>
        <w:pStyle w:val="Puesto"/>
      </w:pPr>
      <w:r w:rsidRPr="00112CDB">
        <w:t>Los sujetos obligados deberán aplicar, de manera estricta, las excepciones al derecho de acceso a la información y sólo podrán invocarlas cuando acrediten su procedencia.</w:t>
      </w:r>
    </w:p>
    <w:p w14:paraId="2334DA4A" w14:textId="77777777" w:rsidR="002B7C6F" w:rsidRPr="00112CDB" w:rsidRDefault="002B7C6F" w:rsidP="00112CDB"/>
    <w:p w14:paraId="773F3D38" w14:textId="77777777" w:rsidR="00AC3CA0" w:rsidRPr="00112CDB" w:rsidRDefault="00AC3CA0" w:rsidP="00112CDB">
      <w:pPr>
        <w:pStyle w:val="Puesto"/>
      </w:pPr>
      <w:r w:rsidRPr="00112CDB">
        <w:rPr>
          <w:b/>
        </w:rPr>
        <w:t>Quinto.</w:t>
      </w:r>
      <w:r w:rsidRPr="00112CD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112CDB" w:rsidRDefault="002B7C6F" w:rsidP="00112CDB"/>
    <w:p w14:paraId="501C8886" w14:textId="77777777" w:rsidR="00AC3CA0" w:rsidRPr="00112CDB" w:rsidRDefault="00AC3CA0" w:rsidP="00112CDB">
      <w:pPr>
        <w:pStyle w:val="Puesto"/>
      </w:pPr>
      <w:r w:rsidRPr="00112CDB">
        <w:rPr>
          <w:b/>
        </w:rPr>
        <w:t>Sexto.</w:t>
      </w:r>
      <w:r w:rsidRPr="00112CDB">
        <w:t xml:space="preserve"> Se deroga.</w:t>
      </w:r>
    </w:p>
    <w:p w14:paraId="35534E5B" w14:textId="77777777" w:rsidR="002B7C6F" w:rsidRPr="00112CDB" w:rsidRDefault="002B7C6F" w:rsidP="00112CDB"/>
    <w:p w14:paraId="71AE6E31" w14:textId="77777777" w:rsidR="00AC3CA0" w:rsidRPr="00112CDB" w:rsidRDefault="00AC3CA0" w:rsidP="00112CDB">
      <w:pPr>
        <w:pStyle w:val="Puesto"/>
      </w:pPr>
      <w:r w:rsidRPr="00112CDB">
        <w:rPr>
          <w:b/>
        </w:rPr>
        <w:t>Séptimo.</w:t>
      </w:r>
      <w:r w:rsidRPr="00112CDB">
        <w:t xml:space="preserve"> La clasificación de la información se llevará a cabo en el momento en que:</w:t>
      </w:r>
    </w:p>
    <w:p w14:paraId="4BC6551F" w14:textId="77777777" w:rsidR="00AC3CA0" w:rsidRPr="00112CDB" w:rsidRDefault="00AC3CA0" w:rsidP="00112CDB">
      <w:pPr>
        <w:pStyle w:val="Puesto"/>
      </w:pPr>
      <w:r w:rsidRPr="00112CDB">
        <w:rPr>
          <w:b/>
        </w:rPr>
        <w:t>I.</w:t>
      </w:r>
      <w:r w:rsidRPr="00112CDB">
        <w:t xml:space="preserve">        Se reciba una solicitud de acceso a la información;</w:t>
      </w:r>
    </w:p>
    <w:p w14:paraId="12BC61E7" w14:textId="77777777" w:rsidR="00AC3CA0" w:rsidRPr="00112CDB" w:rsidRDefault="00AC3CA0" w:rsidP="00112CDB">
      <w:pPr>
        <w:pStyle w:val="Puesto"/>
      </w:pPr>
      <w:r w:rsidRPr="00112CDB">
        <w:rPr>
          <w:b/>
        </w:rPr>
        <w:t>II.</w:t>
      </w:r>
      <w:r w:rsidRPr="00112CDB">
        <w:t xml:space="preserve">       Se determine mediante resolución del Comité de Transparencia, el órgano garante competente, o en cumplimiento a una sentencia del Poder Judicial; o</w:t>
      </w:r>
    </w:p>
    <w:p w14:paraId="60049403" w14:textId="77777777" w:rsidR="00AC3CA0" w:rsidRPr="00112CDB" w:rsidRDefault="00AC3CA0" w:rsidP="00112CDB">
      <w:pPr>
        <w:pStyle w:val="Puesto"/>
      </w:pPr>
      <w:r w:rsidRPr="00112CDB">
        <w:rPr>
          <w:b/>
        </w:rPr>
        <w:t>III.</w:t>
      </w:r>
      <w:r w:rsidRPr="00112CDB">
        <w:t xml:space="preserve">      Se generen versiones públicas para dar cumplimiento a las obligaciones de transparencia previstas en la Ley General, la Ley Federal y las correspondientes de las entidades federativas.</w:t>
      </w:r>
    </w:p>
    <w:p w14:paraId="2AAF20AA" w14:textId="77777777" w:rsidR="00AC3CA0" w:rsidRPr="00112CDB" w:rsidRDefault="00AC3CA0" w:rsidP="00112CDB">
      <w:pPr>
        <w:pStyle w:val="Puesto"/>
      </w:pPr>
      <w:r w:rsidRPr="00112CD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12CDB" w:rsidRDefault="002B7C6F" w:rsidP="00112CDB"/>
    <w:p w14:paraId="1B84F0FA" w14:textId="77777777" w:rsidR="00AC3CA0" w:rsidRPr="00112CDB" w:rsidRDefault="00AC3CA0" w:rsidP="00112CDB">
      <w:pPr>
        <w:pStyle w:val="Puesto"/>
      </w:pPr>
      <w:r w:rsidRPr="00112CDB">
        <w:rPr>
          <w:b/>
        </w:rPr>
        <w:t>Octavo.</w:t>
      </w:r>
      <w:r w:rsidRPr="00112CD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12CDB" w:rsidRDefault="00AC3CA0" w:rsidP="00112CDB">
      <w:pPr>
        <w:pStyle w:val="Puesto"/>
      </w:pPr>
      <w:r w:rsidRPr="00112CDB">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12CDB" w:rsidRDefault="00AC3CA0" w:rsidP="00112CDB">
      <w:pPr>
        <w:pStyle w:val="Puesto"/>
      </w:pPr>
      <w:r w:rsidRPr="00112CD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12CDB" w:rsidRDefault="002B7C6F" w:rsidP="00112CDB"/>
    <w:p w14:paraId="3DC18E7E" w14:textId="77777777" w:rsidR="00AC3CA0" w:rsidRPr="00112CDB" w:rsidRDefault="00AC3CA0" w:rsidP="00112CDB">
      <w:pPr>
        <w:pStyle w:val="Puesto"/>
      </w:pPr>
      <w:r w:rsidRPr="00112CDB">
        <w:rPr>
          <w:b/>
        </w:rPr>
        <w:t>Noveno.</w:t>
      </w:r>
      <w:r w:rsidRPr="00112CD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12CDB" w:rsidRDefault="002B7C6F" w:rsidP="00112CDB"/>
    <w:p w14:paraId="45844BB1" w14:textId="77777777" w:rsidR="00AC3CA0" w:rsidRPr="00112CDB" w:rsidRDefault="00AC3CA0" w:rsidP="00112CDB">
      <w:pPr>
        <w:pStyle w:val="Puesto"/>
      </w:pPr>
      <w:r w:rsidRPr="00112CDB">
        <w:rPr>
          <w:b/>
        </w:rPr>
        <w:t>Décimo.</w:t>
      </w:r>
      <w:r w:rsidRPr="00112CD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12CDB" w:rsidRDefault="00AC3CA0" w:rsidP="00112CDB">
      <w:pPr>
        <w:pStyle w:val="Puesto"/>
      </w:pPr>
      <w:r w:rsidRPr="00112CDB">
        <w:t>En ausencia de los titulares de las áreas, la información será clasificada o desclasificada por la persona que lo supla, en términos de la normativa que rija la actuación del sujeto obligado.</w:t>
      </w:r>
    </w:p>
    <w:p w14:paraId="2CED6249" w14:textId="77777777" w:rsidR="00CE7D1A" w:rsidRPr="00112CDB" w:rsidRDefault="00CE7D1A" w:rsidP="00112CDB"/>
    <w:p w14:paraId="0861DCC9" w14:textId="77777777" w:rsidR="00AC3CA0" w:rsidRPr="00112CDB" w:rsidRDefault="00AC3CA0" w:rsidP="00112CDB">
      <w:pPr>
        <w:pStyle w:val="Puesto"/>
        <w:rPr>
          <w:b/>
        </w:rPr>
      </w:pPr>
      <w:r w:rsidRPr="00112CDB">
        <w:rPr>
          <w:b/>
        </w:rPr>
        <w:t>Décimo primero.</w:t>
      </w:r>
      <w:r w:rsidRPr="00112CD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12CDB">
        <w:rPr>
          <w:b/>
        </w:rPr>
        <w:t>”</w:t>
      </w:r>
    </w:p>
    <w:p w14:paraId="2D5FBBCD" w14:textId="77777777" w:rsidR="00AC3CA0" w:rsidRPr="00112CDB" w:rsidRDefault="00AC3CA0" w:rsidP="00112CDB"/>
    <w:p w14:paraId="05D0E4C9" w14:textId="0A69CA87" w:rsidR="00AC3CA0" w:rsidRPr="00112CDB" w:rsidRDefault="00AC3CA0" w:rsidP="00112CDB">
      <w:pPr>
        <w:rPr>
          <w:lang w:eastAsia="es-CO"/>
        </w:rPr>
      </w:pPr>
      <w:r w:rsidRPr="00112CDB">
        <w:t xml:space="preserve">Consecuentemente, se destaca que la versión pública que elabore </w:t>
      </w:r>
      <w:r w:rsidRPr="00112CDB">
        <w:rPr>
          <w:b/>
        </w:rPr>
        <w:t>EL SUJETO OBLIGADO</w:t>
      </w:r>
      <w:r w:rsidRPr="00112CDB">
        <w:t xml:space="preserve"> debe cumplir con las formalidades exigidas en la Ley, por lo que para tal efecto emitirá el </w:t>
      </w:r>
      <w:r w:rsidRPr="00112CDB">
        <w:rPr>
          <w:b/>
        </w:rPr>
        <w:t>Acuerdo del Comité de Transparencia</w:t>
      </w:r>
      <w:r w:rsidRPr="00112CD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12CDB">
        <w:rPr>
          <w:lang w:eastAsia="es-CO"/>
        </w:rPr>
        <w:t>, ya que</w:t>
      </w:r>
      <w:r w:rsidR="002B7C6F" w:rsidRPr="00112CDB">
        <w:rPr>
          <w:lang w:eastAsia="es-CO"/>
        </w:rPr>
        <w:t xml:space="preserve"> de</w:t>
      </w:r>
      <w:r w:rsidRPr="00112CDB">
        <w:rPr>
          <w:lang w:eastAsia="es-CO"/>
        </w:rPr>
        <w:t xml:space="preserve"> no hacerlo implica que lo entregado no es legal ni </w:t>
      </w:r>
      <w:r w:rsidRPr="00112CDB">
        <w:rPr>
          <w:lang w:eastAsia="es-CO"/>
        </w:rPr>
        <w:lastRenderedPageBreak/>
        <w:t xml:space="preserve">formalmente una versión pública, sino más bien una documentación ilegible, incompleta o tachada; pues no </w:t>
      </w:r>
      <w:r w:rsidR="002B7C6F" w:rsidRPr="00112CDB">
        <w:rPr>
          <w:lang w:eastAsia="es-CO"/>
        </w:rPr>
        <w:t xml:space="preserve">se </w:t>
      </w:r>
      <w:r w:rsidRPr="00112CDB">
        <w:rPr>
          <w:lang w:eastAsia="es-CO"/>
        </w:rPr>
        <w:t>señala</w:t>
      </w:r>
      <w:r w:rsidR="002B7C6F" w:rsidRPr="00112CDB">
        <w:rPr>
          <w:lang w:eastAsia="es-CO"/>
        </w:rPr>
        <w:t>n</w:t>
      </w:r>
      <w:r w:rsidRPr="00112CDB">
        <w:rPr>
          <w:lang w:eastAsia="es-CO"/>
        </w:rPr>
        <w:t xml:space="preserve"> las razones por las que no se aprecian determinados datos -ya sea porque se testan o suprimen- </w:t>
      </w:r>
      <w:r w:rsidR="002B7C6F" w:rsidRPr="00112CDB">
        <w:rPr>
          <w:lang w:eastAsia="es-CO"/>
        </w:rPr>
        <w:t xml:space="preserve">lo cual </w:t>
      </w:r>
      <w:r w:rsidRPr="00112CDB">
        <w:rPr>
          <w:lang w:eastAsia="es-CO"/>
        </w:rPr>
        <w:t>deja al solicitante en estado de incertidumbre, al no conocer o comprender porque no aparecen en la documentación respectiva, es decir, si no se exponen de manera puntual las razones</w:t>
      </w:r>
      <w:r w:rsidR="002B7C6F" w:rsidRPr="00112CDB">
        <w:rPr>
          <w:lang w:eastAsia="es-CO"/>
        </w:rPr>
        <w:t xml:space="preserve">, </w:t>
      </w:r>
      <w:r w:rsidRPr="00112CDB">
        <w:rPr>
          <w:lang w:eastAsia="es-CO"/>
        </w:rPr>
        <w:t>se estaría violentando desde un inicio el derecho de acceso a la información del solicitante.</w:t>
      </w:r>
    </w:p>
    <w:p w14:paraId="70392B27" w14:textId="77777777" w:rsidR="00664420" w:rsidRPr="00112CDB" w:rsidRDefault="00664420" w:rsidP="00112CDB">
      <w:pPr>
        <w:contextualSpacing/>
        <w:rPr>
          <w:rFonts w:eastAsia="Calibri" w:cs="Tahoma"/>
          <w:b/>
          <w:bCs/>
          <w:szCs w:val="22"/>
        </w:rPr>
      </w:pPr>
    </w:p>
    <w:p w14:paraId="1CA11366" w14:textId="54D79086" w:rsidR="00335CDF" w:rsidRPr="00112CDB" w:rsidRDefault="00BD5A7C" w:rsidP="00112CDB">
      <w:pPr>
        <w:pStyle w:val="Ttulo3"/>
        <w:rPr>
          <w:rFonts w:eastAsia="Calibri"/>
        </w:rPr>
      </w:pPr>
      <w:bookmarkStart w:id="33" w:name="_Toc165304079"/>
      <w:bookmarkStart w:id="34" w:name="_Toc179810408"/>
      <w:r w:rsidRPr="00112CDB">
        <w:rPr>
          <w:rFonts w:eastAsia="Calibri"/>
        </w:rPr>
        <w:t>e</w:t>
      </w:r>
      <w:r w:rsidR="00335CDF" w:rsidRPr="00112CDB">
        <w:rPr>
          <w:rFonts w:eastAsia="Calibri"/>
        </w:rPr>
        <w:t>) Acuerdo de Inexistencia</w:t>
      </w:r>
      <w:bookmarkEnd w:id="33"/>
      <w:bookmarkEnd w:id="34"/>
    </w:p>
    <w:p w14:paraId="6A71E5ED" w14:textId="77777777" w:rsidR="00335CDF" w:rsidRPr="00112CDB" w:rsidRDefault="00335CDF" w:rsidP="00112CDB">
      <w:pPr>
        <w:autoSpaceDE w:val="0"/>
        <w:autoSpaceDN w:val="0"/>
        <w:adjustRightInd w:val="0"/>
        <w:ind w:right="51"/>
        <w:contextualSpacing/>
      </w:pPr>
      <w:r w:rsidRPr="00112CDB">
        <w:t>Los artículos 19; 49, fracciones II y XIII; 169 y 170 de la Ley de Transparencia y Acceso a la Información Pública del Estado de México y Municipios, establecen que:</w:t>
      </w:r>
    </w:p>
    <w:p w14:paraId="2E8EA5F1" w14:textId="77777777" w:rsidR="00335CDF" w:rsidRPr="00112CDB" w:rsidRDefault="00335CDF" w:rsidP="00112CDB">
      <w:pPr>
        <w:pStyle w:val="Puesto"/>
      </w:pPr>
    </w:p>
    <w:p w14:paraId="3180D728" w14:textId="77777777" w:rsidR="00335CDF" w:rsidRPr="00112CDB" w:rsidRDefault="00335CDF" w:rsidP="00112CDB">
      <w:pPr>
        <w:pStyle w:val="Puesto"/>
        <w:rPr>
          <w:szCs w:val="22"/>
        </w:rPr>
      </w:pPr>
      <w:r w:rsidRPr="00112CDB">
        <w:rPr>
          <w:b/>
          <w:bCs/>
          <w:iCs/>
          <w:szCs w:val="22"/>
        </w:rPr>
        <w:t xml:space="preserve">“Artículo 19. </w:t>
      </w:r>
      <w:r w:rsidRPr="00112CDB">
        <w:rPr>
          <w:iCs/>
          <w:szCs w:val="22"/>
        </w:rPr>
        <w:t>Se presume que la información debe existir si se refiere a las facultades, competencias y funciones que los ordenamientos jurídicos aplicables otorgan a los sujetos obligados.</w:t>
      </w:r>
      <w:r w:rsidRPr="00112CDB">
        <w:rPr>
          <w:iCs/>
          <w:szCs w:val="22"/>
          <w:u w:val="single"/>
        </w:rPr>
        <w:t> </w:t>
      </w:r>
    </w:p>
    <w:p w14:paraId="36CAF3BF" w14:textId="77777777" w:rsidR="00335CDF" w:rsidRPr="00112CDB" w:rsidRDefault="00335CDF" w:rsidP="00112CDB">
      <w:pPr>
        <w:pStyle w:val="Puesto"/>
        <w:rPr>
          <w:szCs w:val="22"/>
        </w:rPr>
      </w:pPr>
      <w:r w:rsidRPr="00112CDB">
        <w:rPr>
          <w:iCs/>
          <w:szCs w:val="22"/>
        </w:rPr>
        <w:t>…</w:t>
      </w:r>
    </w:p>
    <w:p w14:paraId="22F5B48A" w14:textId="77777777" w:rsidR="00335CDF" w:rsidRPr="00112CDB" w:rsidRDefault="00335CDF" w:rsidP="00112CDB">
      <w:pPr>
        <w:pStyle w:val="Puesto"/>
        <w:rPr>
          <w:szCs w:val="22"/>
        </w:rPr>
      </w:pPr>
      <w:r w:rsidRPr="00112CDB">
        <w:rPr>
          <w:iCs/>
          <w:szCs w:val="22"/>
        </w:rPr>
        <w:t xml:space="preserve">Si el sujeto obligado, en el ejercicio de sus atribuciones, debía generar, poseer o administrar la información, pero ésta no se encuentra, </w:t>
      </w:r>
      <w:r w:rsidRPr="00112CDB">
        <w:rPr>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112CDB" w:rsidRDefault="00335CDF" w:rsidP="00112CDB">
      <w:pPr>
        <w:pStyle w:val="Puesto"/>
        <w:rPr>
          <w:szCs w:val="22"/>
        </w:rPr>
      </w:pPr>
      <w:r w:rsidRPr="00112CDB">
        <w:rPr>
          <w:b/>
          <w:bCs/>
          <w:iCs/>
          <w:szCs w:val="22"/>
        </w:rPr>
        <w:t>Artículo 49.</w:t>
      </w:r>
      <w:r w:rsidRPr="00112CDB">
        <w:rPr>
          <w:iCs/>
          <w:szCs w:val="22"/>
        </w:rPr>
        <w:t xml:space="preserve"> Los </w:t>
      </w:r>
      <w:r w:rsidRPr="00112CDB">
        <w:rPr>
          <w:iCs/>
          <w:szCs w:val="22"/>
          <w:u w:val="single"/>
        </w:rPr>
        <w:t xml:space="preserve">Comités de Transparencia </w:t>
      </w:r>
      <w:r w:rsidRPr="00112CDB">
        <w:rPr>
          <w:iCs/>
          <w:szCs w:val="22"/>
        </w:rPr>
        <w:t>tendrán las siguientes atribuciones:</w:t>
      </w:r>
    </w:p>
    <w:p w14:paraId="1210C579" w14:textId="77777777" w:rsidR="00335CDF" w:rsidRPr="00112CDB" w:rsidRDefault="00335CDF" w:rsidP="00112CDB">
      <w:pPr>
        <w:pStyle w:val="Puesto"/>
        <w:rPr>
          <w:szCs w:val="22"/>
        </w:rPr>
      </w:pPr>
      <w:r w:rsidRPr="00112CDB">
        <w:rPr>
          <w:szCs w:val="22"/>
        </w:rPr>
        <w:t>II. Confirmar, modificar o revocar las determinaciones que en materia de ampliación del plazo de respuesta, clasificación de la información</w:t>
      </w:r>
      <w:r w:rsidRPr="00112CDB">
        <w:rPr>
          <w:szCs w:val="22"/>
          <w:u w:val="single"/>
        </w:rPr>
        <w:t xml:space="preserve"> y declaración de inexistencia </w:t>
      </w:r>
      <w:r w:rsidRPr="00112CDB">
        <w:rPr>
          <w:szCs w:val="22"/>
        </w:rPr>
        <w:t>o de incompetencia realicen los titulares de las áreas de los sujetos obligados;</w:t>
      </w:r>
    </w:p>
    <w:p w14:paraId="28746D1A" w14:textId="77777777" w:rsidR="00335CDF" w:rsidRPr="00112CDB" w:rsidRDefault="00335CDF" w:rsidP="00112CDB">
      <w:pPr>
        <w:pStyle w:val="Puesto"/>
        <w:rPr>
          <w:szCs w:val="22"/>
        </w:rPr>
      </w:pPr>
      <w:r w:rsidRPr="00112CDB">
        <w:rPr>
          <w:szCs w:val="22"/>
        </w:rPr>
        <w:t xml:space="preserve">XIII. </w:t>
      </w:r>
      <w:r w:rsidRPr="00112CDB">
        <w:rPr>
          <w:szCs w:val="22"/>
          <w:u w:val="single"/>
        </w:rPr>
        <w:t>Dictaminar las declaratorias de inexistencia de la información que les remitan las unidades administrativas y resolver en consecuencia</w:t>
      </w:r>
      <w:r w:rsidRPr="00112CDB">
        <w:rPr>
          <w:szCs w:val="22"/>
        </w:rPr>
        <w:t>;</w:t>
      </w:r>
    </w:p>
    <w:p w14:paraId="158A567D" w14:textId="77777777" w:rsidR="00335CDF" w:rsidRPr="00112CDB" w:rsidRDefault="00335CDF" w:rsidP="00112CDB">
      <w:pPr>
        <w:pStyle w:val="Puesto"/>
        <w:rPr>
          <w:szCs w:val="22"/>
        </w:rPr>
      </w:pPr>
    </w:p>
    <w:p w14:paraId="7724BD4B" w14:textId="77777777" w:rsidR="00335CDF" w:rsidRPr="00112CDB" w:rsidRDefault="00335CDF" w:rsidP="00112CDB">
      <w:pPr>
        <w:pStyle w:val="Puesto"/>
        <w:rPr>
          <w:szCs w:val="22"/>
        </w:rPr>
      </w:pPr>
      <w:r w:rsidRPr="00112CDB">
        <w:rPr>
          <w:b/>
          <w:szCs w:val="22"/>
        </w:rPr>
        <w:t>Artículo 169.</w:t>
      </w:r>
      <w:r w:rsidRPr="00112CDB">
        <w:rPr>
          <w:szCs w:val="22"/>
        </w:rPr>
        <w:t xml:space="preserve"> Cuando la información no se encuentre en los archivos del sujeto obligado, el Comité de Transparencia:</w:t>
      </w:r>
    </w:p>
    <w:p w14:paraId="577ED5D0" w14:textId="77777777" w:rsidR="00335CDF" w:rsidRPr="00112CDB" w:rsidRDefault="00335CDF" w:rsidP="00112CDB">
      <w:pPr>
        <w:pStyle w:val="Puesto"/>
        <w:rPr>
          <w:szCs w:val="22"/>
        </w:rPr>
      </w:pPr>
      <w:r w:rsidRPr="00112CDB">
        <w:rPr>
          <w:b/>
          <w:szCs w:val="22"/>
        </w:rPr>
        <w:t>I.</w:t>
      </w:r>
      <w:r w:rsidRPr="00112CDB">
        <w:rPr>
          <w:szCs w:val="22"/>
        </w:rPr>
        <w:t xml:space="preserve"> Analizará el caso y </w:t>
      </w:r>
      <w:r w:rsidRPr="00112CDB">
        <w:rPr>
          <w:b/>
          <w:szCs w:val="22"/>
        </w:rPr>
        <w:t>tomará las medidas necesarias para localizar la información</w:t>
      </w:r>
      <w:r w:rsidRPr="00112CDB">
        <w:rPr>
          <w:szCs w:val="22"/>
        </w:rPr>
        <w:t>;</w:t>
      </w:r>
    </w:p>
    <w:p w14:paraId="37DD783C" w14:textId="77777777" w:rsidR="00335CDF" w:rsidRPr="00112CDB" w:rsidRDefault="00335CDF" w:rsidP="00112CDB">
      <w:pPr>
        <w:pStyle w:val="Puesto"/>
        <w:rPr>
          <w:szCs w:val="22"/>
        </w:rPr>
      </w:pPr>
      <w:r w:rsidRPr="00112CDB">
        <w:rPr>
          <w:b/>
          <w:szCs w:val="22"/>
        </w:rPr>
        <w:t>II.</w:t>
      </w:r>
      <w:r w:rsidRPr="00112CDB">
        <w:rPr>
          <w:szCs w:val="22"/>
        </w:rPr>
        <w:t xml:space="preserve"> Expedirá una resolución que confirme la inexistencia del documento;</w:t>
      </w:r>
    </w:p>
    <w:p w14:paraId="465A704F" w14:textId="77777777" w:rsidR="00335CDF" w:rsidRPr="00112CDB" w:rsidRDefault="00335CDF" w:rsidP="00112CDB">
      <w:pPr>
        <w:pStyle w:val="Puesto"/>
        <w:rPr>
          <w:szCs w:val="22"/>
        </w:rPr>
      </w:pPr>
      <w:r w:rsidRPr="00112CDB">
        <w:rPr>
          <w:b/>
          <w:szCs w:val="22"/>
        </w:rPr>
        <w:t>III.</w:t>
      </w:r>
      <w:r w:rsidRPr="00112CDB">
        <w:rPr>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w:t>
      </w:r>
      <w:r w:rsidRPr="00112CDB">
        <w:rPr>
          <w:szCs w:val="22"/>
        </w:rPr>
        <w:lastRenderedPageBreak/>
        <w:t>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112CDB" w:rsidRDefault="00335CDF" w:rsidP="00112CDB">
      <w:pPr>
        <w:pStyle w:val="Puesto"/>
        <w:rPr>
          <w:szCs w:val="22"/>
        </w:rPr>
      </w:pPr>
      <w:r w:rsidRPr="00112CDB">
        <w:rPr>
          <w:b/>
          <w:szCs w:val="22"/>
        </w:rPr>
        <w:t>IV.</w:t>
      </w:r>
      <w:r w:rsidRPr="00112CDB">
        <w:rPr>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112CDB" w:rsidRDefault="00335CDF" w:rsidP="00112CDB">
      <w:pPr>
        <w:pStyle w:val="Puesto"/>
        <w:rPr>
          <w:szCs w:val="22"/>
        </w:rPr>
      </w:pPr>
      <w:r w:rsidRPr="00112CDB">
        <w:rPr>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112CDB" w:rsidRDefault="00335CDF" w:rsidP="00112CDB">
      <w:pPr>
        <w:pStyle w:val="Puesto"/>
        <w:rPr>
          <w:szCs w:val="22"/>
        </w:rPr>
      </w:pPr>
      <w:r w:rsidRPr="00112CDB">
        <w:rPr>
          <w:szCs w:val="22"/>
        </w:rPr>
        <w:t>Este plazo podrá ampliarse hasta por otros siete días hábiles, siempre que existan razones para ello, debiendo notificarse por escrito al solicitante.</w:t>
      </w:r>
    </w:p>
    <w:p w14:paraId="3C9B9A18" w14:textId="77777777" w:rsidR="00335CDF" w:rsidRPr="00112CDB" w:rsidRDefault="00335CDF" w:rsidP="00112CDB">
      <w:pPr>
        <w:pStyle w:val="Puesto"/>
        <w:rPr>
          <w:szCs w:val="22"/>
        </w:rPr>
      </w:pPr>
    </w:p>
    <w:p w14:paraId="38735D11" w14:textId="77777777" w:rsidR="00335CDF" w:rsidRPr="00112CDB" w:rsidRDefault="00335CDF" w:rsidP="00112CDB">
      <w:pPr>
        <w:pStyle w:val="Puesto"/>
        <w:rPr>
          <w:b/>
          <w:iCs/>
          <w:szCs w:val="22"/>
        </w:rPr>
      </w:pPr>
      <w:r w:rsidRPr="00112CDB">
        <w:rPr>
          <w:b/>
          <w:szCs w:val="22"/>
        </w:rPr>
        <w:t>Artículo 170</w:t>
      </w:r>
      <w:r w:rsidRPr="00112CDB">
        <w:rPr>
          <w:b/>
          <w:bCs/>
          <w:iCs/>
          <w:szCs w:val="22"/>
        </w:rPr>
        <w:t>.</w:t>
      </w:r>
      <w:r w:rsidRPr="00112CDB">
        <w:rPr>
          <w:iCs/>
          <w:szCs w:val="22"/>
        </w:rPr>
        <w:t xml:space="preserve"> La resolución del Comité de Transparencia que confirme la inexistencia de la información solicitada contendrá los elementos mínimos que permitan al solicitante tener la </w:t>
      </w:r>
      <w:r w:rsidRPr="00112CDB">
        <w:rPr>
          <w:b/>
          <w:iCs/>
          <w:szCs w:val="22"/>
        </w:rPr>
        <w:t>certeza de que se utilizó un criterio de búsqueda exhaustivo</w:t>
      </w:r>
      <w:r w:rsidRPr="00112CDB">
        <w:rPr>
          <w:iCs/>
          <w:szCs w:val="22"/>
        </w:rPr>
        <w:t>, además de señalar las circunstancias de tiempo, modo y lugar que generaron la existencia en cuestión y señalará al servidor público responsable de contar con la misma.”</w:t>
      </w:r>
    </w:p>
    <w:p w14:paraId="3CC6208E" w14:textId="77777777" w:rsidR="00335CDF" w:rsidRPr="00112CDB" w:rsidRDefault="00335CDF" w:rsidP="00112CDB">
      <w:pPr>
        <w:pStyle w:val="Puesto"/>
        <w:rPr>
          <w:b/>
          <w:iCs/>
        </w:rPr>
      </w:pPr>
    </w:p>
    <w:p w14:paraId="17DBB716" w14:textId="77777777" w:rsidR="00335CDF" w:rsidRPr="00112CDB" w:rsidRDefault="00335CDF" w:rsidP="00112CDB">
      <w:pPr>
        <w:tabs>
          <w:tab w:val="left" w:pos="709"/>
        </w:tabs>
        <w:ind w:right="51"/>
        <w:rPr>
          <w:rFonts w:eastAsia="Calibri"/>
        </w:rPr>
      </w:pPr>
      <w:r w:rsidRPr="00112CDB">
        <w:rPr>
          <w:rFonts w:eastAsia="Calibri"/>
        </w:rPr>
        <w:t xml:space="preserve">De los preceptos legales señalados, se advierte que en los casos en que la información solicitada no se encuentre en los archivos del </w:t>
      </w:r>
      <w:r w:rsidRPr="00112CDB">
        <w:rPr>
          <w:rFonts w:eastAsia="Calibri"/>
          <w:b/>
        </w:rPr>
        <w:t>SUJETO OBLIGADO</w:t>
      </w:r>
      <w:r w:rsidRPr="00112CDB">
        <w:rPr>
          <w:rFonts w:eastAsia="Calibri"/>
          <w:bCs/>
        </w:rPr>
        <w:t xml:space="preserve"> y ésta debiera existir</w:t>
      </w:r>
      <w:r w:rsidRPr="00112CDB">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112CDB">
        <w:rPr>
          <w:rFonts w:cs="Arial"/>
          <w:i/>
          <w:lang w:eastAsia="es-MX"/>
        </w:rPr>
        <w:t xml:space="preserve"> </w:t>
      </w:r>
      <w:r w:rsidRPr="00112CDB">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112CDB">
        <w:rPr>
          <w:rFonts w:eastAsia="Calibri"/>
          <w:b/>
          <w:bCs/>
        </w:rPr>
        <w:t>SUJETRO OBLIGADO</w:t>
      </w:r>
      <w:r w:rsidRPr="00112CDB">
        <w:rPr>
          <w:rFonts w:eastAsia="Calibri"/>
        </w:rPr>
        <w:t>.</w:t>
      </w:r>
    </w:p>
    <w:p w14:paraId="630B961D" w14:textId="77777777" w:rsidR="00335CDF" w:rsidRPr="00112CDB" w:rsidRDefault="00335CDF" w:rsidP="00112CDB">
      <w:pPr>
        <w:autoSpaceDE w:val="0"/>
        <w:autoSpaceDN w:val="0"/>
        <w:adjustRightInd w:val="0"/>
        <w:ind w:right="-91"/>
        <w:contextualSpacing/>
        <w:rPr>
          <w:bCs/>
        </w:rPr>
      </w:pPr>
    </w:p>
    <w:p w14:paraId="4E8ACF8B" w14:textId="77777777" w:rsidR="00335CDF" w:rsidRPr="00112CDB" w:rsidRDefault="00335CDF" w:rsidP="00112CDB">
      <w:pPr>
        <w:tabs>
          <w:tab w:val="left" w:pos="709"/>
        </w:tabs>
        <w:ind w:right="51"/>
        <w:rPr>
          <w:rFonts w:eastAsia="Calibri"/>
        </w:rPr>
      </w:pPr>
      <w:r w:rsidRPr="00112CDB">
        <w:rPr>
          <w:bCs/>
        </w:rPr>
        <w:t>Es importante señalar que el acuerdo de inexistencia deberá establecer</w:t>
      </w:r>
      <w:r w:rsidRPr="00112CDB">
        <w:t xml:space="preserve"> de manera fundada y motivada </w:t>
      </w:r>
      <w:r w:rsidRPr="00112CDB">
        <w:rPr>
          <w:rFonts w:cs="Arial"/>
        </w:rPr>
        <w:t xml:space="preserve">las </w:t>
      </w:r>
      <w:r w:rsidRPr="00112CDB">
        <w:rPr>
          <w:rFonts w:cs="Arial"/>
          <w:bCs/>
        </w:rPr>
        <w:t xml:space="preserve">razones por las cuales la información no obra en los archivos del </w:t>
      </w:r>
      <w:r w:rsidRPr="00112CDB">
        <w:rPr>
          <w:rFonts w:cs="Arial"/>
          <w:b/>
        </w:rPr>
        <w:t>SUJETO OBLIGADO</w:t>
      </w:r>
      <w:r w:rsidRPr="00112CDB">
        <w:rPr>
          <w:rFonts w:cs="Arial"/>
          <w:bCs/>
        </w:rPr>
        <w:t>, los cr</w:t>
      </w:r>
      <w:r w:rsidRPr="00112CDB">
        <w:rPr>
          <w:rFonts w:eastAsia="Calibri"/>
        </w:rPr>
        <w:t>iterios y métodos de búsqueda utilizados, así como todas las circunstancias de modo, tiempo y lugar que se tomaron en cuenta para determinar que la información requerida no obra en sus archivos.</w:t>
      </w:r>
    </w:p>
    <w:p w14:paraId="251095DE" w14:textId="77777777" w:rsidR="00F40C5F" w:rsidRPr="00112CDB" w:rsidRDefault="00F40C5F" w:rsidP="00112CDB">
      <w:pPr>
        <w:tabs>
          <w:tab w:val="left" w:pos="709"/>
        </w:tabs>
        <w:ind w:right="51"/>
        <w:rPr>
          <w:bCs/>
        </w:rPr>
      </w:pPr>
    </w:p>
    <w:p w14:paraId="3E48EEBF" w14:textId="77777777" w:rsidR="00335CDF" w:rsidRPr="00112CDB" w:rsidRDefault="00335CDF" w:rsidP="00112CDB">
      <w:pPr>
        <w:tabs>
          <w:tab w:val="left" w:pos="709"/>
        </w:tabs>
        <w:ind w:right="51"/>
        <w:rPr>
          <w:bCs/>
        </w:rPr>
      </w:pPr>
      <w:r w:rsidRPr="00112CDB">
        <w:rPr>
          <w:rFonts w:cs="Arial"/>
        </w:rPr>
        <w:t xml:space="preserve">No debe perderse de vista que, la fundamentación y motivación consisten en la obligación que tiene todo ente público de expresar los preceptos jurídicos aplicables al </w:t>
      </w:r>
      <w:r w:rsidRPr="00112CDB">
        <w:rPr>
          <w:rFonts w:eastAsia="Calibri"/>
        </w:rPr>
        <w:t>asunto</w:t>
      </w:r>
      <w:r w:rsidRPr="00112CDB">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112CDB" w:rsidRDefault="00335CDF" w:rsidP="00112CDB">
      <w:pPr>
        <w:rPr>
          <w:rFonts w:cs="Arial"/>
          <w:szCs w:val="22"/>
        </w:rPr>
      </w:pPr>
    </w:p>
    <w:p w14:paraId="73D001D3" w14:textId="77777777" w:rsidR="00335CDF" w:rsidRPr="00112CDB" w:rsidRDefault="00335CDF" w:rsidP="00112CDB">
      <w:pPr>
        <w:pStyle w:val="Puesto"/>
      </w:pPr>
      <w:r w:rsidRPr="00112CDB">
        <w:t>“</w:t>
      </w:r>
      <w:r w:rsidRPr="00112CDB">
        <w:rPr>
          <w:b/>
        </w:rPr>
        <w:t xml:space="preserve">FUNDAMENTACIÓN Y MOTIVACIÓN. </w:t>
      </w:r>
      <w:r w:rsidRPr="00112CDB">
        <w:t xml:space="preserve">La debida fundamentación y motivación legal, deben entenderse, por lo primero, la cita del precepto legal aplicable al caso, y por lo segundo, las razones, motivos o circunstancias especiales que llevaron a la autoridad a concluir que el caso </w:t>
      </w:r>
      <w:r w:rsidRPr="00112CDB">
        <w:rPr>
          <w:rStyle w:val="PuestoCar"/>
        </w:rPr>
        <w:t>p</w:t>
      </w:r>
      <w:r w:rsidRPr="00112CDB">
        <w:t>articular encuadra en el supuesto previsto por la norma legal invocada como fundamento.” (Sic)</w:t>
      </w:r>
    </w:p>
    <w:p w14:paraId="0DE2E694" w14:textId="77777777" w:rsidR="00335CDF" w:rsidRPr="00112CDB" w:rsidRDefault="00335CDF" w:rsidP="00112CDB">
      <w:pPr>
        <w:ind w:left="851" w:right="902"/>
        <w:rPr>
          <w:rFonts w:cs="Arial"/>
          <w:i/>
          <w:szCs w:val="22"/>
        </w:rPr>
      </w:pPr>
    </w:p>
    <w:p w14:paraId="54B47708" w14:textId="77777777" w:rsidR="00335CDF" w:rsidRPr="00112CDB" w:rsidRDefault="00335CDF" w:rsidP="00112CDB">
      <w:pPr>
        <w:tabs>
          <w:tab w:val="left" w:pos="709"/>
        </w:tabs>
        <w:ind w:right="51"/>
        <w:rPr>
          <w:rFonts w:eastAsia="MS Mincho" w:cs="Arial"/>
          <w:lang w:val="es-ES_tradnl"/>
        </w:rPr>
      </w:pPr>
      <w:r w:rsidRPr="00112CDB">
        <w:rPr>
          <w:rFonts w:eastAsia="Calibri"/>
        </w:rPr>
        <w:t xml:space="preserve">Para mayor entendimiento, y </w:t>
      </w:r>
      <w:r w:rsidRPr="00112CDB">
        <w:rPr>
          <w:rFonts w:eastAsia="MS Mincho" w:cs="Arial"/>
          <w:lang w:val="es-ES_tradnl"/>
        </w:rPr>
        <w:t xml:space="preserve">con el propósito de establecer cómo debe de acordarse la declaratoria </w:t>
      </w:r>
      <w:r w:rsidRPr="00112CDB">
        <w:rPr>
          <w:rFonts w:cs="Arial"/>
        </w:rPr>
        <w:t>de</w:t>
      </w:r>
      <w:r w:rsidRPr="00112CDB">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112CDB" w:rsidRDefault="00335CDF" w:rsidP="00112CDB">
      <w:pPr>
        <w:tabs>
          <w:tab w:val="left" w:pos="8647"/>
        </w:tabs>
        <w:ind w:left="851" w:right="900"/>
        <w:rPr>
          <w:rFonts w:eastAsia="MS Mincho" w:cs="Arial"/>
          <w:i/>
          <w:szCs w:val="22"/>
          <w:lang w:val="es-ES_tradnl"/>
        </w:rPr>
      </w:pPr>
    </w:p>
    <w:p w14:paraId="0F7DAF30" w14:textId="77777777" w:rsidR="00335CDF" w:rsidRPr="00112CDB" w:rsidRDefault="00335CDF" w:rsidP="00112CDB">
      <w:pPr>
        <w:pStyle w:val="Puesto"/>
        <w:rPr>
          <w:rFonts w:eastAsia="MS Mincho"/>
          <w:b/>
          <w:lang w:val="es-ES_tradnl"/>
        </w:rPr>
      </w:pPr>
      <w:r w:rsidRPr="00112CDB">
        <w:rPr>
          <w:rFonts w:eastAsia="MS Mincho"/>
          <w:b/>
          <w:lang w:val="es-ES_tradnl"/>
        </w:rPr>
        <w:t>CRITERIO 0003-11</w:t>
      </w:r>
    </w:p>
    <w:p w14:paraId="63B66CE6" w14:textId="77777777" w:rsidR="00335CDF" w:rsidRPr="00112CDB" w:rsidRDefault="00335CDF" w:rsidP="00112CDB">
      <w:pPr>
        <w:pStyle w:val="Puesto"/>
        <w:rPr>
          <w:rFonts w:eastAsia="MS Mincho"/>
          <w:lang w:val="es-ES_tradnl"/>
        </w:rPr>
      </w:pPr>
      <w:r w:rsidRPr="00112CDB">
        <w:rPr>
          <w:rFonts w:eastAsia="MS Mincho"/>
          <w:b/>
          <w:lang w:val="es-ES_tradnl"/>
        </w:rPr>
        <w:t xml:space="preserve">INEXISTENCIA, CONCEPTO DE, EN MATERIA DE TRANSPARENCIA. </w:t>
      </w:r>
      <w:r w:rsidRPr="00112CDB">
        <w:rPr>
          <w:rFonts w:eastAsia="MS Mincho"/>
          <w:lang w:val="es-ES_tradnl"/>
        </w:rPr>
        <w:t>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112CDB" w:rsidRDefault="00335CDF" w:rsidP="00112CDB">
      <w:pPr>
        <w:pStyle w:val="Puesto"/>
        <w:rPr>
          <w:rFonts w:eastAsia="MS Mincho"/>
          <w:lang w:val="es-ES_tradnl"/>
        </w:rPr>
      </w:pPr>
      <w:r w:rsidRPr="00112CDB">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112CDB" w:rsidRDefault="00335CDF" w:rsidP="00112CDB">
      <w:pPr>
        <w:pStyle w:val="Puesto"/>
        <w:rPr>
          <w:rFonts w:eastAsia="MS Mincho"/>
          <w:lang w:val="es-ES_tradnl"/>
        </w:rPr>
      </w:pPr>
      <w:r w:rsidRPr="00112CDB">
        <w:rPr>
          <w:rFonts w:eastAsia="MS Mincho"/>
          <w:lang w:val="es-ES_tradnl"/>
        </w:rPr>
        <w:lastRenderedPageBreak/>
        <w:t>b) En los casos en que por las atribuciones conferidas al Sujeto Obligado éste debió generar, administrar o poseer la información, pero en incumplimiento a la normatividad respectiva no llevó a cabo ninguna de esas acciones.</w:t>
      </w:r>
    </w:p>
    <w:p w14:paraId="3F78555D" w14:textId="77777777" w:rsidR="00335CDF" w:rsidRPr="00112CDB" w:rsidRDefault="00335CDF" w:rsidP="00112CDB">
      <w:pPr>
        <w:pStyle w:val="Puesto"/>
        <w:rPr>
          <w:rFonts w:eastAsia="MS Mincho"/>
          <w:lang w:val="es-ES_tradnl"/>
        </w:rPr>
      </w:pPr>
      <w:r w:rsidRPr="00112CDB">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66FAF80" w14:textId="77777777" w:rsidR="00335CDF" w:rsidRPr="00112CDB" w:rsidRDefault="00335CDF" w:rsidP="00112CDB">
      <w:pPr>
        <w:pStyle w:val="Puesto"/>
        <w:rPr>
          <w:rFonts w:eastAsia="MS Mincho"/>
          <w:lang w:val="es-ES_tradnl"/>
        </w:rPr>
      </w:pPr>
    </w:p>
    <w:p w14:paraId="05AC6565"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Precedentes:</w:t>
      </w:r>
    </w:p>
    <w:p w14:paraId="41BA8764"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01287/INFOEM/IP/RR/2010. Ayuntamiento de  Huixquilucan. Sesión 20 de octubre de 2010. Por Unanimidad. Comisionado Rosendoevgueni Monterrey Chepov.</w:t>
      </w:r>
    </w:p>
    <w:p w14:paraId="2BE8EDE8"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01379/INFOEM/IP/RR/A/2010. Ayuntamiento de Toluca. Sesión del 01 de diciembre de 201.0. Por Unanimidad. Comisionada Miroslava Carrillo Martínez.</w:t>
      </w:r>
    </w:p>
    <w:p w14:paraId="21FBAA4F"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01679/INFOEM/IP/RR/A/2010. Ayuntamiento de Ecatepec de Morelos. Sesión 3 de febrero de 2011. Por Unanimidad. Comisionado Federico Guzmán Tamayo.</w:t>
      </w:r>
    </w:p>
    <w:p w14:paraId="4EC1680C"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01073/INFOEM/IP/RR/2011. Ayuntamiento de Huixquilucan. Sesión 12 de mayo de 2011. Por Unanimidad. Comisionada Myrna Araceli García Morón.</w:t>
      </w:r>
    </w:p>
    <w:p w14:paraId="6CC17BE8"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01135/INFOEM/IP/RR/2011. Ayuntamiento de Nezahualcóyotl Sesión 24 de mayo de 2011. Por Unanimidad. Comisionado Arcadio A. Sánchez Henkel Gómeztagle.</w:t>
      </w:r>
    </w:p>
    <w:p w14:paraId="13726BFC" w14:textId="77777777" w:rsidR="00335CDF" w:rsidRPr="00112CDB" w:rsidRDefault="00335CDF" w:rsidP="00112CDB">
      <w:pPr>
        <w:pStyle w:val="Puesto"/>
        <w:rPr>
          <w:rFonts w:eastAsia="MS Mincho"/>
          <w:b/>
          <w:lang w:val="es-ES_tradnl"/>
        </w:rPr>
      </w:pPr>
    </w:p>
    <w:p w14:paraId="27A56F93" w14:textId="77777777" w:rsidR="00335CDF" w:rsidRPr="00112CDB" w:rsidRDefault="00335CDF" w:rsidP="00112CDB">
      <w:pPr>
        <w:pStyle w:val="Puesto"/>
        <w:rPr>
          <w:rFonts w:eastAsia="MS Mincho"/>
          <w:b/>
          <w:lang w:val="es-ES_tradnl"/>
        </w:rPr>
      </w:pPr>
      <w:r w:rsidRPr="00112CDB">
        <w:rPr>
          <w:rFonts w:eastAsia="MS Mincho"/>
          <w:b/>
          <w:lang w:val="es-ES_tradnl"/>
        </w:rPr>
        <w:t>CRITERIO 0004-11</w:t>
      </w:r>
    </w:p>
    <w:p w14:paraId="10B629C1" w14:textId="77777777" w:rsidR="00335CDF" w:rsidRPr="00112CDB" w:rsidRDefault="00335CDF" w:rsidP="00112CDB">
      <w:pPr>
        <w:pStyle w:val="Puesto"/>
        <w:rPr>
          <w:rFonts w:eastAsia="MS Mincho"/>
          <w:lang w:val="es-ES_tradnl"/>
        </w:rPr>
      </w:pPr>
      <w:r w:rsidRPr="00112CDB">
        <w:rPr>
          <w:rFonts w:eastAsia="MS Mincho"/>
          <w:b/>
          <w:lang w:val="es-ES_tradnl"/>
        </w:rPr>
        <w:t>INEXISTENCIA. DECLARATORIA DE LA. ALCANCES Y PROCEDIMIENTOS.</w:t>
      </w:r>
      <w:r w:rsidRPr="00112CDB">
        <w:rPr>
          <w:rFonts w:eastAsia="MS Mincho"/>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112CDB" w:rsidRDefault="00335CDF" w:rsidP="00112CDB">
      <w:pPr>
        <w:pStyle w:val="Puesto"/>
        <w:rPr>
          <w:rFonts w:eastAsia="MS Mincho"/>
          <w:lang w:val="es-ES_tradnl"/>
        </w:rPr>
      </w:pPr>
      <w:r w:rsidRPr="00112CDB">
        <w:rPr>
          <w:rFonts w:eastAsia="MS Mincho"/>
          <w:lang w:val="es-ES_tradnl"/>
        </w:rPr>
        <w:t>Bajo el entendido de que dicha búsqueda exhaustiva permitirá dos determinaciones:</w:t>
      </w:r>
    </w:p>
    <w:p w14:paraId="5B356EDC" w14:textId="77777777" w:rsidR="00335CDF" w:rsidRPr="00112CDB" w:rsidRDefault="00335CDF" w:rsidP="00112CDB">
      <w:pPr>
        <w:pStyle w:val="Puesto"/>
        <w:rPr>
          <w:rFonts w:eastAsia="MS Mincho"/>
          <w:lang w:val="es-ES_tradnl"/>
        </w:rPr>
      </w:pPr>
      <w:r w:rsidRPr="00112CDB">
        <w:rPr>
          <w:rFonts w:eastAsia="MS Mincho"/>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112CDB" w:rsidRDefault="00335CDF" w:rsidP="00112CDB">
      <w:pPr>
        <w:pStyle w:val="Puesto"/>
        <w:rPr>
          <w:rFonts w:eastAsia="MS Mincho"/>
          <w:lang w:val="es-ES_tradnl"/>
        </w:rPr>
      </w:pPr>
      <w:r w:rsidRPr="00112CDB">
        <w:rPr>
          <w:rFonts w:eastAsia="MS Mincho"/>
          <w:lang w:val="es-ES_tradnl"/>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AE41FA7" w14:textId="77777777" w:rsidR="00335CDF" w:rsidRPr="00112CDB" w:rsidRDefault="00335CDF" w:rsidP="00112CDB">
      <w:pPr>
        <w:pStyle w:val="Puesto"/>
        <w:rPr>
          <w:rFonts w:eastAsia="MS Mincho"/>
          <w:lang w:val="es-ES_tradnl"/>
        </w:rPr>
      </w:pPr>
      <w:r w:rsidRPr="00112CDB">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C9F4380" w14:textId="77777777" w:rsidR="00335CDF" w:rsidRPr="00112CDB" w:rsidRDefault="00335CDF" w:rsidP="00112CDB">
      <w:pPr>
        <w:pStyle w:val="Puesto"/>
        <w:rPr>
          <w:rFonts w:eastAsia="MS Mincho"/>
          <w:lang w:val="es-ES_tradnl"/>
        </w:rPr>
      </w:pPr>
    </w:p>
    <w:p w14:paraId="14ED6CD4"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Precedentes:</w:t>
      </w:r>
    </w:p>
    <w:p w14:paraId="7374C6FF"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00360/INFOEM/IP/RR/A/2010. Ayuntamiento de Texcoco. Sesión 14 de abril de 2010. Por Unanimidad. Comisionado Federico Guzmán Tamayo.</w:t>
      </w:r>
    </w:p>
    <w:p w14:paraId="62031780"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00807/INFOEM/IP/RR/A/2010. Poder Legislativo. Sesión 16 de agosto de 2010. Por Unanimidad. Comisionado Rosendoevgueni Monterrey Chepov.</w:t>
      </w:r>
    </w:p>
    <w:p w14:paraId="2BA974E0"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01410/INFOEM/IP/RR/2010, Ayuntamiento de La Paz. Sesión 1º de diciembre de 2010. Por Unanimidad. Comisionado Federico Guzmán.</w:t>
      </w:r>
    </w:p>
    <w:p w14:paraId="1EF57404"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01010/INFOEM/IP/RR/2011, Junta de Caminos del Estado de México. Sesión 28 de abril de 2011. Por Unanimidad. Comisionado Arcadio A. Sánchez Henkel Gómeztagle.</w:t>
      </w:r>
    </w:p>
    <w:p w14:paraId="49709199" w14:textId="77777777" w:rsidR="00335CDF" w:rsidRPr="00112CDB" w:rsidRDefault="00335CDF" w:rsidP="00112CDB">
      <w:pPr>
        <w:pStyle w:val="Puesto"/>
        <w:rPr>
          <w:rFonts w:eastAsia="MS Mincho"/>
          <w:sz w:val="16"/>
          <w:szCs w:val="16"/>
          <w:lang w:val="es-ES_tradnl"/>
        </w:rPr>
      </w:pPr>
      <w:r w:rsidRPr="00112CDB">
        <w:rPr>
          <w:rFonts w:eastAsia="MS Mincho"/>
          <w:sz w:val="16"/>
          <w:szCs w:val="16"/>
          <w:lang w:val="es-ES_tradnl"/>
        </w:rPr>
        <w:t>01148/INFOEM/IP/RR/201. Ayuntamiento de Huixquilucan. Sesión 24 de mayo 2011. Por Unanimidad. Comisionado Myrna Araceli García Morón.”</w:t>
      </w:r>
    </w:p>
    <w:p w14:paraId="76725E85" w14:textId="77777777" w:rsidR="00335CDF" w:rsidRPr="00112CDB" w:rsidRDefault="00335CDF" w:rsidP="00112CDB">
      <w:pPr>
        <w:contextualSpacing/>
        <w:rPr>
          <w:rFonts w:eastAsia="Calibri" w:cs="Tahoma"/>
          <w:b/>
          <w:bCs/>
          <w:szCs w:val="22"/>
        </w:rPr>
      </w:pPr>
    </w:p>
    <w:p w14:paraId="6CD05AC4" w14:textId="52E772E3" w:rsidR="00BD5A7C" w:rsidRPr="00112CDB" w:rsidRDefault="00BD5A7C" w:rsidP="00112CDB">
      <w:pPr>
        <w:pStyle w:val="Ttulo3"/>
      </w:pPr>
      <w:bookmarkStart w:id="35" w:name="_Toc179810409"/>
      <w:r w:rsidRPr="00112CDB">
        <w:t>f) Conclusión</w:t>
      </w:r>
      <w:bookmarkEnd w:id="35"/>
    </w:p>
    <w:p w14:paraId="11954D65" w14:textId="77777777" w:rsidR="00E42D7C" w:rsidRPr="00112CDB" w:rsidRDefault="00E42D7C" w:rsidP="00112CDB">
      <w:pPr>
        <w:widowControl w:val="0"/>
        <w:tabs>
          <w:tab w:val="left" w:pos="1701"/>
          <w:tab w:val="left" w:pos="1843"/>
        </w:tabs>
        <w:rPr>
          <w:rFonts w:eastAsia="Palatino Linotype" w:cs="Palatino Linotype"/>
        </w:rPr>
      </w:pPr>
      <w:bookmarkStart w:id="36" w:name="_Hlk165381027"/>
      <w:r w:rsidRPr="00112CDB">
        <w:rPr>
          <w:rFonts w:eastAsia="Palatino Linotype" w:cs="Palatino Linotype"/>
        </w:rPr>
        <w:t xml:space="preserve">En razón de lo anteriormente expuesto, este Instituto estima que las razones o motivos de inconformidad hechos valer por </w:t>
      </w:r>
      <w:r w:rsidRPr="00112CDB">
        <w:rPr>
          <w:rFonts w:eastAsiaTheme="minorHAnsi" w:cs="Tahoma"/>
          <w:b/>
          <w:iCs/>
          <w:szCs w:val="22"/>
          <w:lang w:eastAsia="en-US"/>
        </w:rPr>
        <w:t>LA PARTE RECURRENTE</w:t>
      </w:r>
      <w:r w:rsidRPr="00112CDB">
        <w:rPr>
          <w:rFonts w:eastAsiaTheme="minorHAnsi" w:cs="Tahoma"/>
          <w:bCs/>
          <w:iCs/>
          <w:szCs w:val="22"/>
          <w:lang w:eastAsia="en-US"/>
        </w:rPr>
        <w:t xml:space="preserve"> </w:t>
      </w:r>
      <w:r w:rsidRPr="00112CDB">
        <w:rPr>
          <w:rFonts w:eastAsia="Palatino Linotype" w:cs="Palatino Linotype"/>
        </w:rPr>
        <w:t xml:space="preserve">devienen </w:t>
      </w:r>
      <w:r w:rsidRPr="00112CDB">
        <w:rPr>
          <w:rFonts w:eastAsia="Palatino Linotype" w:cs="Palatino Linotype"/>
          <w:b/>
        </w:rPr>
        <w:t>fundadas</w:t>
      </w:r>
      <w:r w:rsidRPr="00112CDB">
        <w:rPr>
          <w:rFonts w:eastAsia="Palatino Linotype" w:cs="Palatino Linotype"/>
        </w:rPr>
        <w:t xml:space="preserve"> y suficientes para </w:t>
      </w:r>
      <w:r w:rsidRPr="00112CDB">
        <w:rPr>
          <w:rFonts w:eastAsia="Palatino Linotype" w:cs="Palatino Linotype"/>
          <w:b/>
        </w:rPr>
        <w:t>REVOCAR</w:t>
      </w:r>
      <w:r w:rsidRPr="00112CDB">
        <w:rPr>
          <w:rFonts w:eastAsia="Palatino Linotype" w:cs="Palatino Linotype"/>
        </w:rPr>
        <w:t xml:space="preserve"> la respuesta del </w:t>
      </w:r>
      <w:r w:rsidRPr="00112CDB">
        <w:rPr>
          <w:rFonts w:eastAsia="Palatino Linotype" w:cs="Palatino Linotype"/>
          <w:b/>
        </w:rPr>
        <w:t>SUJETO OBLIGADO</w:t>
      </w:r>
      <w:r w:rsidRPr="00112CDB">
        <w:rPr>
          <w:rFonts w:eastAsia="Palatino Linotype" w:cs="Palatino Linotype"/>
        </w:rPr>
        <w:t xml:space="preserve"> y ordenarle haga entrega de la información descrita en el presente Considerando.</w:t>
      </w:r>
    </w:p>
    <w:p w14:paraId="27C6DE01" w14:textId="77777777" w:rsidR="00E42D7C" w:rsidRPr="00112CDB" w:rsidRDefault="00E42D7C" w:rsidP="00112CDB"/>
    <w:p w14:paraId="6C4C444E" w14:textId="16F1DC79" w:rsidR="00BD5A7C" w:rsidRPr="00112CDB" w:rsidRDefault="00BD5A7C" w:rsidP="00112CDB">
      <w:pPr>
        <w:ind w:right="-93"/>
        <w:rPr>
          <w:rFonts w:cs="Tahoma"/>
          <w:bCs/>
          <w:szCs w:val="22"/>
        </w:rPr>
      </w:pPr>
      <w:r w:rsidRPr="00112CD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77777777" w:rsidR="00BD5A7C" w:rsidRPr="00112CDB" w:rsidRDefault="00BD5A7C" w:rsidP="00112CDB"/>
    <w:p w14:paraId="5C396097" w14:textId="684A0E4F" w:rsidR="00664420" w:rsidRPr="00112CDB" w:rsidRDefault="00664420" w:rsidP="00112CDB">
      <w:pPr>
        <w:pStyle w:val="Ttulo1"/>
      </w:pPr>
      <w:bookmarkStart w:id="37" w:name="_Toc179810410"/>
      <w:r w:rsidRPr="00112CDB">
        <w:lastRenderedPageBreak/>
        <w:t>RESUELVE</w:t>
      </w:r>
      <w:bookmarkEnd w:id="37"/>
    </w:p>
    <w:p w14:paraId="203B7093" w14:textId="77777777" w:rsidR="00664420" w:rsidRPr="00112CDB" w:rsidRDefault="00664420" w:rsidP="00112CDB">
      <w:pPr>
        <w:ind w:right="113"/>
        <w:rPr>
          <w:rFonts w:cs="Arial"/>
          <w:b/>
          <w:szCs w:val="22"/>
        </w:rPr>
      </w:pPr>
    </w:p>
    <w:p w14:paraId="40DE562B" w14:textId="2E32AFA1" w:rsidR="00FC3CE0" w:rsidRPr="00112CDB" w:rsidRDefault="00FC3CE0" w:rsidP="00112CDB">
      <w:pPr>
        <w:widowControl w:val="0"/>
        <w:rPr>
          <w:rFonts w:eastAsia="Calibri" w:cs="Tahoma"/>
          <w:bCs/>
          <w:szCs w:val="22"/>
          <w:lang w:eastAsia="en-US"/>
        </w:rPr>
      </w:pPr>
      <w:r w:rsidRPr="00112CDB">
        <w:rPr>
          <w:b/>
          <w:bCs/>
        </w:rPr>
        <w:t>PRIMERO.</w:t>
      </w:r>
      <w:r w:rsidRPr="00112CDB">
        <w:t xml:space="preserve"> </w:t>
      </w:r>
      <w:r w:rsidRPr="00112CDB">
        <w:rPr>
          <w:rFonts w:cs="Tahoma"/>
          <w:szCs w:val="22"/>
        </w:rPr>
        <w:t xml:space="preserve">Se </w:t>
      </w:r>
      <w:r w:rsidR="004E5068" w:rsidRPr="00112CDB">
        <w:rPr>
          <w:rFonts w:cs="Tahoma"/>
          <w:b/>
          <w:bCs/>
          <w:szCs w:val="22"/>
        </w:rPr>
        <w:t>REVOCA</w:t>
      </w:r>
      <w:r w:rsidRPr="00112CDB">
        <w:rPr>
          <w:rFonts w:cs="Tahoma"/>
          <w:szCs w:val="22"/>
        </w:rPr>
        <w:t xml:space="preserve"> la respuesta entregada por el </w:t>
      </w:r>
      <w:r w:rsidR="004E5068" w:rsidRPr="00112CDB">
        <w:rPr>
          <w:rFonts w:cs="Tahoma"/>
          <w:b/>
          <w:bCs/>
          <w:szCs w:val="22"/>
        </w:rPr>
        <w:t>SUJETO OBLIGADO</w:t>
      </w:r>
      <w:r w:rsidR="004E5068" w:rsidRPr="00112CDB">
        <w:rPr>
          <w:rFonts w:cs="Tahoma"/>
          <w:szCs w:val="22"/>
        </w:rPr>
        <w:t xml:space="preserve"> </w:t>
      </w:r>
      <w:r w:rsidR="0041385B" w:rsidRPr="00112CDB">
        <w:rPr>
          <w:rFonts w:cs="Tahoma"/>
          <w:szCs w:val="22"/>
        </w:rPr>
        <w:t>en</w:t>
      </w:r>
      <w:r w:rsidRPr="00112CDB">
        <w:rPr>
          <w:rFonts w:cs="Tahoma"/>
          <w:szCs w:val="22"/>
        </w:rPr>
        <w:t xml:space="preserve"> la solicitud de información </w:t>
      </w:r>
      <w:r w:rsidR="00CE7D1A" w:rsidRPr="00112CDB">
        <w:rPr>
          <w:rFonts w:cs="Tahoma"/>
        </w:rPr>
        <w:t>00509/SECTI/IP/2024</w:t>
      </w:r>
      <w:r w:rsidRPr="00112CDB">
        <w:rPr>
          <w:rFonts w:cs="Tahoma"/>
          <w:bCs/>
          <w:szCs w:val="22"/>
        </w:rPr>
        <w:t xml:space="preserve">, </w:t>
      </w:r>
      <w:r w:rsidRPr="00112CDB">
        <w:rPr>
          <w:rFonts w:eastAsia="Calibri" w:cs="Tahoma"/>
          <w:bCs/>
          <w:szCs w:val="22"/>
          <w:lang w:eastAsia="en-US"/>
        </w:rPr>
        <w:t xml:space="preserve">por resultar </w:t>
      </w:r>
      <w:r w:rsidRPr="00112CDB">
        <w:rPr>
          <w:rFonts w:eastAsia="Calibri" w:cs="Tahoma"/>
          <w:b/>
          <w:bCs/>
          <w:szCs w:val="22"/>
          <w:lang w:eastAsia="en-US"/>
        </w:rPr>
        <w:t>FUNDADAS</w:t>
      </w:r>
      <w:r w:rsidRPr="00112CDB">
        <w:rPr>
          <w:rFonts w:eastAsia="Calibri" w:cs="Tahoma"/>
          <w:bCs/>
          <w:szCs w:val="22"/>
          <w:lang w:eastAsia="en-US"/>
        </w:rPr>
        <w:t xml:space="preserve"> las razones o motivos de inconformidad hechos valer por </w:t>
      </w:r>
      <w:r w:rsidRPr="00112CDB">
        <w:rPr>
          <w:rFonts w:eastAsia="Calibri" w:cs="Tahoma"/>
          <w:b/>
          <w:szCs w:val="22"/>
          <w:lang w:eastAsia="en-US"/>
        </w:rPr>
        <w:t>LA PARTE RECURRENTE</w:t>
      </w:r>
      <w:r w:rsidRPr="00112CDB">
        <w:rPr>
          <w:rFonts w:eastAsia="Calibri" w:cs="Tahoma"/>
          <w:bCs/>
          <w:szCs w:val="22"/>
          <w:lang w:eastAsia="en-US"/>
        </w:rPr>
        <w:t xml:space="preserve"> en el Recurso de Revisión </w:t>
      </w:r>
      <w:r w:rsidR="00CE7D1A" w:rsidRPr="00112CDB">
        <w:rPr>
          <w:rFonts w:eastAsiaTheme="minorHAnsi" w:cstheme="minorBidi"/>
          <w:b/>
          <w:bCs/>
          <w:szCs w:val="22"/>
          <w:lang w:eastAsia="en-US"/>
        </w:rPr>
        <w:t>05272</w:t>
      </w:r>
      <w:r w:rsidRPr="00112CDB">
        <w:rPr>
          <w:rFonts w:eastAsiaTheme="minorHAnsi" w:cstheme="minorBidi"/>
          <w:b/>
          <w:bCs/>
          <w:szCs w:val="22"/>
          <w:lang w:eastAsia="en-US"/>
        </w:rPr>
        <w:t>/INFOEM/IP/RR/</w:t>
      </w:r>
      <w:r w:rsidR="00CE7D1A" w:rsidRPr="00112CDB">
        <w:rPr>
          <w:rFonts w:eastAsiaTheme="minorHAnsi" w:cstheme="minorBidi"/>
          <w:b/>
          <w:bCs/>
          <w:szCs w:val="22"/>
          <w:lang w:eastAsia="en-US"/>
        </w:rPr>
        <w:t>2024</w:t>
      </w:r>
      <w:r w:rsidRPr="00112CDB">
        <w:rPr>
          <w:rFonts w:eastAsiaTheme="minorHAnsi" w:cstheme="minorBidi"/>
          <w:szCs w:val="22"/>
          <w:lang w:eastAsia="en-US"/>
        </w:rPr>
        <w:t>,</w:t>
      </w:r>
      <w:r w:rsidRPr="00112CDB">
        <w:rPr>
          <w:rFonts w:cs="Tahoma"/>
          <w:b/>
          <w:szCs w:val="22"/>
        </w:rPr>
        <w:t xml:space="preserve"> </w:t>
      </w:r>
      <w:r w:rsidRPr="00112CDB">
        <w:rPr>
          <w:rFonts w:eastAsia="Calibri" w:cs="Tahoma"/>
          <w:bCs/>
          <w:szCs w:val="22"/>
          <w:lang w:eastAsia="en-US"/>
        </w:rPr>
        <w:t xml:space="preserve">en términos del considerando </w:t>
      </w:r>
      <w:r w:rsidRPr="00112CDB">
        <w:rPr>
          <w:rFonts w:eastAsia="Calibri" w:cs="Tahoma"/>
          <w:b/>
          <w:szCs w:val="22"/>
          <w:lang w:eastAsia="en-US"/>
        </w:rPr>
        <w:t>SEGUNDO</w:t>
      </w:r>
      <w:r w:rsidRPr="00112CDB">
        <w:rPr>
          <w:rFonts w:eastAsia="Calibri" w:cs="Tahoma"/>
          <w:bCs/>
          <w:szCs w:val="22"/>
          <w:lang w:eastAsia="en-US"/>
        </w:rPr>
        <w:t xml:space="preserve"> de la presente Resolución.</w:t>
      </w:r>
    </w:p>
    <w:p w14:paraId="78D4A482" w14:textId="77777777" w:rsidR="00FC3CE0" w:rsidRPr="00112CDB" w:rsidRDefault="00FC3CE0" w:rsidP="00112CDB">
      <w:pPr>
        <w:widowControl w:val="0"/>
        <w:rPr>
          <w:rFonts w:eastAsia="Calibri" w:cs="Tahoma"/>
          <w:bCs/>
          <w:szCs w:val="22"/>
          <w:lang w:eastAsia="en-US"/>
        </w:rPr>
      </w:pPr>
    </w:p>
    <w:p w14:paraId="16CF919C" w14:textId="61CBF616" w:rsidR="00FC3CE0" w:rsidRPr="00112CDB" w:rsidRDefault="00FC3CE0" w:rsidP="00112CDB">
      <w:pPr>
        <w:ind w:right="-93"/>
        <w:rPr>
          <w:rFonts w:eastAsia="Calibri" w:cs="Tahoma"/>
          <w:bCs/>
          <w:szCs w:val="22"/>
          <w:lang w:eastAsia="en-US"/>
        </w:rPr>
      </w:pPr>
      <w:r w:rsidRPr="00112CDB">
        <w:rPr>
          <w:rFonts w:eastAsia="Calibri" w:cs="Tahoma"/>
          <w:b/>
          <w:bCs/>
          <w:szCs w:val="22"/>
          <w:lang w:eastAsia="en-US"/>
        </w:rPr>
        <w:t>SEGUNDO.</w:t>
      </w:r>
      <w:r w:rsidRPr="00112CDB">
        <w:rPr>
          <w:rFonts w:eastAsia="Calibri" w:cs="Tahoma"/>
          <w:szCs w:val="22"/>
          <w:lang w:eastAsia="es-MX"/>
        </w:rPr>
        <w:t xml:space="preserve"> Se </w:t>
      </w:r>
      <w:r w:rsidRPr="00112CDB">
        <w:rPr>
          <w:rFonts w:eastAsia="Calibri" w:cs="Tahoma"/>
          <w:b/>
          <w:szCs w:val="22"/>
          <w:lang w:eastAsia="es-MX"/>
        </w:rPr>
        <w:t xml:space="preserve">ORDENA </w:t>
      </w:r>
      <w:r w:rsidRPr="00112CDB">
        <w:rPr>
          <w:rFonts w:eastAsia="Calibri" w:cs="Tahoma"/>
          <w:szCs w:val="22"/>
          <w:lang w:eastAsia="es-MX"/>
        </w:rPr>
        <w:t xml:space="preserve">al </w:t>
      </w:r>
      <w:r w:rsidRPr="00112CDB">
        <w:rPr>
          <w:rFonts w:eastAsia="Calibri" w:cs="Tahoma"/>
          <w:b/>
          <w:bCs/>
          <w:szCs w:val="22"/>
          <w:lang w:eastAsia="es-MX"/>
        </w:rPr>
        <w:t>SUJETO OBLIGADO</w:t>
      </w:r>
      <w:r w:rsidRPr="00112CDB">
        <w:rPr>
          <w:rFonts w:eastAsia="Calibri" w:cs="Tahoma"/>
          <w:szCs w:val="22"/>
          <w:lang w:eastAsia="es-MX"/>
        </w:rPr>
        <w:t xml:space="preserve">, </w:t>
      </w:r>
      <w:r w:rsidRPr="00112CDB">
        <w:rPr>
          <w:rFonts w:eastAsia="Calibri" w:cs="Tahoma"/>
          <w:bCs/>
          <w:szCs w:val="22"/>
          <w:lang w:eastAsia="en-US"/>
        </w:rPr>
        <w:t xml:space="preserve">a efecto de que, previa búsqueda exhaustiva y razonable de la información, entregue a través del </w:t>
      </w:r>
      <w:r w:rsidR="00233005" w:rsidRPr="00112CDB">
        <w:rPr>
          <w:rFonts w:eastAsia="Calibri" w:cs="Tahoma"/>
          <w:b/>
          <w:bCs/>
          <w:szCs w:val="22"/>
          <w:lang w:eastAsia="en-US"/>
        </w:rPr>
        <w:t>SAIMEX</w:t>
      </w:r>
      <w:r w:rsidR="00233005" w:rsidRPr="00112CDB">
        <w:rPr>
          <w:rFonts w:eastAsia="Calibri" w:cs="Tahoma"/>
          <w:bCs/>
          <w:szCs w:val="22"/>
          <w:lang w:eastAsia="en-US"/>
        </w:rPr>
        <w:t xml:space="preserve">, </w:t>
      </w:r>
      <w:r w:rsidR="00567048" w:rsidRPr="00112CDB">
        <w:rPr>
          <w:rFonts w:eastAsia="Calibri" w:cs="Tahoma"/>
          <w:bCs/>
          <w:szCs w:val="22"/>
          <w:lang w:eastAsia="en-US"/>
        </w:rPr>
        <w:t xml:space="preserve">de ser procedente </w:t>
      </w:r>
      <w:r w:rsidRPr="00112CDB">
        <w:rPr>
          <w:rFonts w:eastAsia="Calibri" w:cs="Tahoma"/>
          <w:bCs/>
          <w:szCs w:val="22"/>
          <w:lang w:eastAsia="en-US"/>
        </w:rPr>
        <w:t xml:space="preserve">en </w:t>
      </w:r>
      <w:r w:rsidRPr="00112CDB">
        <w:rPr>
          <w:rFonts w:eastAsia="Calibri" w:cs="Tahoma"/>
          <w:b/>
          <w:bCs/>
          <w:szCs w:val="22"/>
          <w:lang w:eastAsia="en-US"/>
        </w:rPr>
        <w:t>versión pública,</w:t>
      </w:r>
      <w:r w:rsidRPr="00112CDB">
        <w:rPr>
          <w:rFonts w:eastAsia="Calibri" w:cs="Tahoma"/>
          <w:bCs/>
          <w:szCs w:val="22"/>
          <w:lang w:eastAsia="en-US"/>
        </w:rPr>
        <w:t xml:space="preserve"> los documentos que den cuenta de lo siguiente:</w:t>
      </w:r>
    </w:p>
    <w:p w14:paraId="3361F174" w14:textId="77777777" w:rsidR="00CE7D1A" w:rsidRPr="00112CDB" w:rsidRDefault="00CE7D1A" w:rsidP="00112CDB">
      <w:pPr>
        <w:ind w:right="-93"/>
        <w:rPr>
          <w:rFonts w:eastAsia="Calibri" w:cs="Tahoma"/>
          <w:iCs/>
          <w:szCs w:val="22"/>
          <w:lang w:eastAsia="es-ES_tradnl"/>
        </w:rPr>
      </w:pPr>
    </w:p>
    <w:p w14:paraId="7956BE9F" w14:textId="405FE797" w:rsidR="00FC3CE0" w:rsidRPr="00112CDB" w:rsidRDefault="00CE7D1A" w:rsidP="00112CDB">
      <w:pPr>
        <w:pStyle w:val="Puesto"/>
        <w:tabs>
          <w:tab w:val="left" w:pos="8222"/>
        </w:tabs>
        <w:ind w:left="851" w:right="822"/>
        <w:rPr>
          <w:rFonts w:eastAsia="Calibri"/>
          <w:b/>
          <w:lang w:eastAsia="es-ES_tradnl"/>
        </w:rPr>
      </w:pPr>
      <w:r w:rsidRPr="00112CDB">
        <w:rPr>
          <w:rFonts w:eastAsia="Calibri"/>
          <w:b/>
          <w:lang w:eastAsia="es-ES_tradnl"/>
        </w:rPr>
        <w:t>Los resultados del Concurso E</w:t>
      </w:r>
      <w:r w:rsidR="00E42D7C" w:rsidRPr="00112CDB">
        <w:rPr>
          <w:rFonts w:eastAsia="Calibri"/>
          <w:b/>
          <w:lang w:eastAsia="es-ES_tradnl"/>
        </w:rPr>
        <w:t>scalafonario Ordinario/003/2023</w:t>
      </w:r>
      <w:r w:rsidRPr="00112CDB">
        <w:rPr>
          <w:rFonts w:eastAsia="Calibri"/>
          <w:b/>
          <w:lang w:eastAsia="es-ES_tradnl"/>
        </w:rPr>
        <w:t>.</w:t>
      </w:r>
    </w:p>
    <w:p w14:paraId="64EEB772" w14:textId="77777777" w:rsidR="00CE7D1A" w:rsidRPr="00112CDB" w:rsidRDefault="00CE7D1A" w:rsidP="00112CDB">
      <w:pPr>
        <w:tabs>
          <w:tab w:val="left" w:pos="8222"/>
        </w:tabs>
        <w:spacing w:line="240" w:lineRule="auto"/>
        <w:ind w:left="851" w:right="822"/>
        <w:rPr>
          <w:rFonts w:eastAsia="Calibri" w:cs="Tahoma"/>
          <w:bCs/>
          <w:szCs w:val="22"/>
          <w:lang w:eastAsia="en-US"/>
        </w:rPr>
      </w:pPr>
    </w:p>
    <w:p w14:paraId="0FDBDBB1" w14:textId="77777777" w:rsidR="00FC3CE0" w:rsidRPr="00112CDB" w:rsidRDefault="00FC3CE0" w:rsidP="00112CDB">
      <w:pPr>
        <w:spacing w:line="240" w:lineRule="auto"/>
        <w:ind w:left="851" w:right="822"/>
        <w:rPr>
          <w:rFonts w:eastAsia="Calibri" w:cs="Tahoma"/>
          <w:bCs/>
          <w:i/>
          <w:szCs w:val="22"/>
          <w:lang w:eastAsia="en-US"/>
        </w:rPr>
      </w:pPr>
      <w:r w:rsidRPr="00112CDB">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3F3A019" w14:textId="77777777" w:rsidR="00CE7D1A" w:rsidRPr="00112CDB" w:rsidRDefault="00CE7D1A" w:rsidP="00112CDB">
      <w:pPr>
        <w:spacing w:line="240" w:lineRule="auto"/>
        <w:ind w:left="851" w:right="822"/>
        <w:rPr>
          <w:rFonts w:eastAsia="Calibri" w:cs="Tahoma"/>
          <w:bCs/>
          <w:i/>
          <w:szCs w:val="22"/>
          <w:lang w:eastAsia="en-US"/>
        </w:rPr>
      </w:pPr>
    </w:p>
    <w:p w14:paraId="2451ABF6" w14:textId="43EBD27C" w:rsidR="00CE7D1A" w:rsidRPr="00112CDB" w:rsidRDefault="00CE7D1A" w:rsidP="00112CDB">
      <w:pPr>
        <w:spacing w:line="240" w:lineRule="auto"/>
        <w:ind w:left="851" w:right="822"/>
        <w:rPr>
          <w:rFonts w:eastAsia="Calibri" w:cs="Tahoma"/>
          <w:bCs/>
          <w:i/>
          <w:szCs w:val="22"/>
          <w:lang w:eastAsia="en-US"/>
        </w:rPr>
      </w:pPr>
      <w:r w:rsidRPr="00112CDB">
        <w:rPr>
          <w:rFonts w:eastAsia="Calibri" w:cs="Tahoma"/>
          <w:bCs/>
          <w:i/>
          <w:szCs w:val="22"/>
          <w:lang w:eastAsia="en-US"/>
        </w:rPr>
        <w:t>Para el caso que</w:t>
      </w:r>
      <w:r w:rsidR="009258B4" w:rsidRPr="00112CDB">
        <w:rPr>
          <w:rFonts w:eastAsia="Calibri" w:cs="Tahoma"/>
          <w:bCs/>
          <w:i/>
          <w:szCs w:val="22"/>
          <w:lang w:eastAsia="en-US"/>
        </w:rPr>
        <w:t>,</w:t>
      </w:r>
      <w:r w:rsidRPr="00112CDB">
        <w:rPr>
          <w:rFonts w:eastAsia="Calibri" w:cs="Tahoma"/>
          <w:bCs/>
          <w:i/>
          <w:szCs w:val="22"/>
          <w:lang w:eastAsia="en-US"/>
        </w:rPr>
        <w:t xml:space="preserve"> el </w:t>
      </w:r>
      <w:r w:rsidRPr="00112CDB">
        <w:rPr>
          <w:rFonts w:eastAsia="Calibri" w:cs="Tahoma"/>
          <w:b/>
          <w:bCs/>
          <w:i/>
          <w:szCs w:val="22"/>
          <w:lang w:eastAsia="en-US"/>
        </w:rPr>
        <w:t>SUJETO OBLIGADO</w:t>
      </w:r>
      <w:r w:rsidRPr="00112CDB">
        <w:rPr>
          <w:rFonts w:eastAsia="Calibri" w:cs="Tahoma"/>
          <w:bCs/>
          <w:i/>
          <w:szCs w:val="22"/>
          <w:lang w:eastAsia="en-US"/>
        </w:rPr>
        <w:t>, no localice</w:t>
      </w:r>
      <w:r w:rsidR="009258B4" w:rsidRPr="00112CDB">
        <w:rPr>
          <w:rFonts w:eastAsia="Calibri" w:cs="Tahoma"/>
          <w:bCs/>
          <w:i/>
          <w:szCs w:val="22"/>
          <w:lang w:eastAsia="en-US"/>
        </w:rPr>
        <w:t xml:space="preserve"> la</w:t>
      </w:r>
      <w:r w:rsidRPr="00112CDB">
        <w:rPr>
          <w:rFonts w:eastAsia="Calibri" w:cs="Tahoma"/>
          <w:bCs/>
          <w:i/>
          <w:szCs w:val="22"/>
          <w:lang w:eastAsia="en-US"/>
        </w:rPr>
        <w:t xml:space="preserve"> información </w:t>
      </w:r>
      <w:r w:rsidR="009258B4" w:rsidRPr="00112CDB">
        <w:rPr>
          <w:rFonts w:eastAsia="Calibri" w:cs="Tahoma"/>
          <w:bCs/>
          <w:i/>
          <w:szCs w:val="22"/>
          <w:lang w:eastAsia="en-US"/>
        </w:rPr>
        <w:t>solicitada</w:t>
      </w:r>
      <w:r w:rsidRPr="00112CDB">
        <w:rPr>
          <w:rFonts w:eastAsia="Calibri" w:cs="Tahoma"/>
          <w:bCs/>
          <w:i/>
          <w:szCs w:val="22"/>
          <w:lang w:eastAsia="en-US"/>
        </w:rPr>
        <w:t>, deberá de emitir el Acuerdo de Inexistencia en términos de los artículos 49, fracciones II y XIII, 169 y 170 de la Ley de Transparencia y Acceso a la Información Pública del Estado de México y Municipios que al respecto emita su Comité de Transparencia.</w:t>
      </w:r>
    </w:p>
    <w:p w14:paraId="7E68D565" w14:textId="77777777" w:rsidR="00FC3CE0" w:rsidRPr="00112CDB" w:rsidRDefault="00FC3CE0" w:rsidP="00112CDB">
      <w:pPr>
        <w:widowControl w:val="0"/>
        <w:rPr>
          <w:rFonts w:eastAsia="Calibri" w:cs="Tahoma"/>
          <w:bCs/>
          <w:szCs w:val="22"/>
          <w:lang w:eastAsia="en-US"/>
        </w:rPr>
      </w:pPr>
    </w:p>
    <w:p w14:paraId="14C2AD60" w14:textId="01A58785" w:rsidR="00FC3CE0" w:rsidRPr="00112CDB" w:rsidRDefault="00FC3CE0" w:rsidP="00112CDB">
      <w:r w:rsidRPr="00112CDB">
        <w:rPr>
          <w:b/>
          <w:bCs/>
        </w:rPr>
        <w:t>TERCERO.</w:t>
      </w:r>
      <w:r w:rsidRPr="00112CDB">
        <w:t xml:space="preserve"> Notifíquese </w:t>
      </w:r>
      <w:r w:rsidR="005E0989" w:rsidRPr="00112CDB">
        <w:t xml:space="preserve">vía </w:t>
      </w:r>
      <w:r w:rsidR="005E0989" w:rsidRPr="00112CDB">
        <w:rPr>
          <w:b/>
        </w:rPr>
        <w:t>SAIMEX</w:t>
      </w:r>
      <w:r w:rsidR="005E0989" w:rsidRPr="00112CDB">
        <w:t xml:space="preserve"> </w:t>
      </w:r>
      <w:r w:rsidRPr="00112CDB">
        <w:t xml:space="preserve">la presente resolución al Titular de la Unidad de Transparencia del </w:t>
      </w:r>
      <w:r w:rsidR="008B1E16" w:rsidRPr="00112CDB">
        <w:rPr>
          <w:b/>
          <w:bCs/>
        </w:rPr>
        <w:t>SUJETO OBLIGADO</w:t>
      </w:r>
      <w:r w:rsidRPr="00112CDB">
        <w:t xml:space="preserve">, para que conforme al artículo 186 último párrafo, 189 segundo párrafo y 194 de la Ley de Transparencia y Acceso a la Información Pública del Estado de México y Municipios, dé cumplimiento a lo ordenado dentro del plazo de </w:t>
      </w:r>
      <w:r w:rsidRPr="00112CDB">
        <w:rPr>
          <w:b/>
          <w:bCs/>
        </w:rPr>
        <w:t>diez días hábiles</w:t>
      </w:r>
      <w:r w:rsidRPr="00112CDB">
        <w:t xml:space="preserve">, e informe a este Instituto en un plazo de </w:t>
      </w:r>
      <w:r w:rsidRPr="00112CDB">
        <w:rPr>
          <w:b/>
          <w:bCs/>
        </w:rPr>
        <w:t>tres días hábiles</w:t>
      </w:r>
      <w:r w:rsidRPr="00112CDB">
        <w:t xml:space="preserve"> siguientes, sobre el </w:t>
      </w:r>
      <w:r w:rsidRPr="00112CDB">
        <w:lastRenderedPageBreak/>
        <w:t>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12CDB" w:rsidRDefault="00FC3CE0" w:rsidP="00112CDB">
      <w:pPr>
        <w:rPr>
          <w:sz w:val="18"/>
        </w:rPr>
      </w:pPr>
    </w:p>
    <w:p w14:paraId="16A4F4E2" w14:textId="64DF9CE2" w:rsidR="00FC3CE0" w:rsidRPr="00112CDB" w:rsidRDefault="00FC3CE0" w:rsidP="00112CDB">
      <w:r w:rsidRPr="00112CDB">
        <w:rPr>
          <w:b/>
          <w:bCs/>
        </w:rPr>
        <w:t>CUARTO.</w:t>
      </w:r>
      <w:r w:rsidRPr="00112CDB">
        <w:t xml:space="preserve"> Notifíquese a </w:t>
      </w:r>
      <w:r w:rsidRPr="00112CDB">
        <w:rPr>
          <w:b/>
          <w:bCs/>
        </w:rPr>
        <w:t>LA PARTE RECURRENTE</w:t>
      </w:r>
      <w:r w:rsidRPr="00112CDB">
        <w:t xml:space="preserve"> la presente resolución vía Sistema de Acceso a la Información Mexiquense </w:t>
      </w:r>
      <w:r w:rsidR="008B1E16" w:rsidRPr="00112CDB">
        <w:t>(</w:t>
      </w:r>
      <w:r w:rsidRPr="00112CDB">
        <w:t>SAIMEX</w:t>
      </w:r>
      <w:r w:rsidR="008B1E16" w:rsidRPr="00112CDB">
        <w:t>)</w:t>
      </w:r>
      <w:r w:rsidRPr="00112CDB">
        <w:t>.</w:t>
      </w:r>
    </w:p>
    <w:p w14:paraId="515336ED" w14:textId="77777777" w:rsidR="00FC3CE0" w:rsidRPr="00112CDB" w:rsidRDefault="00FC3CE0" w:rsidP="00112CDB">
      <w:pPr>
        <w:rPr>
          <w:sz w:val="18"/>
        </w:rPr>
      </w:pPr>
    </w:p>
    <w:p w14:paraId="006EFE1D" w14:textId="07CDFDE4" w:rsidR="00FC3CE0" w:rsidRPr="00112CDB" w:rsidRDefault="00FC3CE0" w:rsidP="00112CDB">
      <w:r w:rsidRPr="00112CDB">
        <w:rPr>
          <w:b/>
          <w:bCs/>
        </w:rPr>
        <w:t>QUINTO</w:t>
      </w:r>
      <w:r w:rsidRPr="00112CDB">
        <w:t>. Hágase del conocimiento a</w:t>
      </w:r>
      <w:r w:rsidR="008B1E16" w:rsidRPr="00112CDB">
        <w:t xml:space="preserve"> </w:t>
      </w:r>
      <w:r w:rsidR="008B1E16" w:rsidRPr="00112CDB">
        <w:rPr>
          <w:b/>
          <w:bCs/>
        </w:rPr>
        <w:t xml:space="preserve">LA PARTE </w:t>
      </w:r>
      <w:r w:rsidRPr="00112CDB">
        <w:rPr>
          <w:b/>
          <w:bCs/>
        </w:rPr>
        <w:t>RECURRENTE</w:t>
      </w:r>
      <w:r w:rsidRPr="00112CDB">
        <w:t xml:space="preserve"> que</w:t>
      </w:r>
      <w:r w:rsidR="008B1E16" w:rsidRPr="00112CDB">
        <w:t>,</w:t>
      </w:r>
      <w:r w:rsidRPr="00112CDB">
        <w:t xml:space="preserve"> de conformidad con lo establecido en el artículo 196 de la Ley de Transparencia y Acceso a la Información Pública del Estado de México y Municipios, podrá impugnar</w:t>
      </w:r>
      <w:r w:rsidR="008B1E16" w:rsidRPr="00112CDB">
        <w:t xml:space="preserve"> la presente resolución</w:t>
      </w:r>
      <w:r w:rsidRPr="00112CDB">
        <w:t xml:space="preserve"> vía Juicio de Amparo en los términos de las leyes aplicables.</w:t>
      </w:r>
    </w:p>
    <w:p w14:paraId="69887B6B" w14:textId="77777777" w:rsidR="00CE7D1A" w:rsidRPr="00112CDB" w:rsidRDefault="00CE7D1A" w:rsidP="00112CDB">
      <w:pPr>
        <w:rPr>
          <w:sz w:val="18"/>
        </w:rPr>
      </w:pPr>
    </w:p>
    <w:p w14:paraId="43DF9D99" w14:textId="4C6E52F9" w:rsidR="00FC3CE0" w:rsidRPr="00112CDB" w:rsidRDefault="00FC3CE0" w:rsidP="00112CDB">
      <w:r w:rsidRPr="00112CDB">
        <w:rPr>
          <w:b/>
          <w:bCs/>
        </w:rPr>
        <w:t>SEXTO.</w:t>
      </w:r>
      <w:r w:rsidRPr="00112CDB">
        <w:t xml:space="preserve"> De conformidad con el artículo 198 de la Ley de Transparencia y Acceso a la Información Pública del Estado de México y Municipios, el </w:t>
      </w:r>
      <w:r w:rsidR="008B1E16" w:rsidRPr="00112CDB">
        <w:rPr>
          <w:b/>
          <w:bCs/>
        </w:rPr>
        <w:t>SUJETO OBLIGADO</w:t>
      </w:r>
      <w:r w:rsidR="008B1E16" w:rsidRPr="00112CDB">
        <w:t xml:space="preserve"> </w:t>
      </w:r>
      <w:r w:rsidRPr="00112CDB">
        <w:t>podrá solicitar</w:t>
      </w:r>
      <w:r w:rsidR="008B1E16" w:rsidRPr="00112CDB">
        <w:t xml:space="preserve"> </w:t>
      </w:r>
      <w:r w:rsidRPr="00112CDB">
        <w:t xml:space="preserve">una ampliación de plazo </w:t>
      </w:r>
      <w:r w:rsidR="008B1E16" w:rsidRPr="00112CDB">
        <w:t xml:space="preserve">de manera fundada y motivada, </w:t>
      </w:r>
      <w:r w:rsidRPr="00112CDB">
        <w:t>para el cumplimiento de la presente resolución.</w:t>
      </w:r>
    </w:p>
    <w:p w14:paraId="2BC8564F" w14:textId="77777777" w:rsidR="00FC3CE0" w:rsidRPr="00112CDB" w:rsidRDefault="00FC3CE0" w:rsidP="00112CDB">
      <w:pPr>
        <w:ind w:right="113"/>
        <w:rPr>
          <w:rFonts w:cs="Arial"/>
          <w:b/>
          <w:sz w:val="20"/>
          <w:szCs w:val="22"/>
        </w:rPr>
      </w:pPr>
    </w:p>
    <w:p w14:paraId="5A7E822D" w14:textId="4869A7AF" w:rsidR="00EC53F5" w:rsidRPr="00112CDB" w:rsidRDefault="00EC53F5" w:rsidP="00112CDB">
      <w:r w:rsidRPr="00112CDB">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1A4433" w:rsidRPr="00112CDB">
        <w:t>SEIS DE NOVIEMBRE</w:t>
      </w:r>
      <w:r w:rsidRPr="00112CDB">
        <w:t xml:space="preserve"> DE DOS MIL VEINTICUATRO, ANTE EL SECRETARIO TÉCNICO DEL PLENO, ALEXIS TAPIA RAMÍREZ.</w:t>
      </w:r>
    </w:p>
    <w:p w14:paraId="217D9B16" w14:textId="77777777" w:rsidR="00242F7D" w:rsidRPr="00112CDB" w:rsidRDefault="00242F7D" w:rsidP="00112CDB">
      <w:pPr>
        <w:rPr>
          <w:rFonts w:eastAsia="Palatino Linotype" w:cs="Palatino Linotype"/>
          <w:szCs w:val="22"/>
        </w:rPr>
      </w:pPr>
      <w:r w:rsidRPr="00112CDB">
        <w:rPr>
          <w:sz w:val="16"/>
          <w:szCs w:val="16"/>
        </w:rPr>
        <w:t>SCMM/AGZ/DEMF/ESS</w:t>
      </w:r>
    </w:p>
    <w:p w14:paraId="34079220" w14:textId="77777777" w:rsidR="00242F7D" w:rsidRPr="00112CDB" w:rsidRDefault="00242F7D" w:rsidP="00112CDB">
      <w:pPr>
        <w:rPr>
          <w:rFonts w:eastAsia="Palatino Linotype" w:cs="Palatino Linotype"/>
          <w:szCs w:val="22"/>
        </w:rPr>
      </w:pPr>
    </w:p>
    <w:p w14:paraId="49D72DA3" w14:textId="77777777" w:rsidR="00664420" w:rsidRPr="00112CDB" w:rsidRDefault="00664420" w:rsidP="00112CDB">
      <w:pPr>
        <w:ind w:right="-93"/>
        <w:rPr>
          <w:rFonts w:eastAsia="Calibri" w:cs="Tahoma"/>
          <w:bCs/>
          <w:szCs w:val="22"/>
          <w:lang w:eastAsia="en-US"/>
        </w:rPr>
      </w:pPr>
    </w:p>
    <w:p w14:paraId="5EFEA0CD" w14:textId="77777777" w:rsidR="00664420" w:rsidRPr="00112CDB" w:rsidRDefault="00664420" w:rsidP="00112CDB">
      <w:pPr>
        <w:ind w:right="-93"/>
        <w:rPr>
          <w:rFonts w:eastAsia="Calibri" w:cs="Tahoma"/>
          <w:szCs w:val="22"/>
          <w:lang w:val="es-ES"/>
        </w:rPr>
      </w:pPr>
    </w:p>
    <w:p w14:paraId="696BC976" w14:textId="77777777" w:rsidR="00664420" w:rsidRPr="00112CDB" w:rsidRDefault="00664420" w:rsidP="00112CDB">
      <w:pPr>
        <w:ind w:right="-93"/>
        <w:rPr>
          <w:rFonts w:eastAsia="Calibri" w:cs="Tahoma"/>
          <w:bCs/>
          <w:szCs w:val="22"/>
          <w:lang w:val="es-ES" w:eastAsia="en-US"/>
        </w:rPr>
      </w:pPr>
    </w:p>
    <w:p w14:paraId="671CB0C5" w14:textId="77777777" w:rsidR="00664420" w:rsidRPr="00112CDB" w:rsidRDefault="00664420" w:rsidP="00112CDB">
      <w:pPr>
        <w:ind w:right="-93"/>
        <w:rPr>
          <w:rFonts w:eastAsia="Calibri" w:cs="Tahoma"/>
          <w:bCs/>
          <w:szCs w:val="22"/>
          <w:lang w:val="es-ES_tradnl" w:eastAsia="en-US"/>
        </w:rPr>
      </w:pPr>
    </w:p>
    <w:p w14:paraId="52B66DE7" w14:textId="77777777" w:rsidR="00664420" w:rsidRPr="00112CDB" w:rsidRDefault="00664420" w:rsidP="00112CDB">
      <w:pPr>
        <w:ind w:right="-93"/>
        <w:rPr>
          <w:rFonts w:eastAsia="Calibri" w:cs="Tahoma"/>
          <w:bCs/>
          <w:szCs w:val="22"/>
          <w:lang w:val="es-ES_tradnl" w:eastAsia="en-US"/>
        </w:rPr>
      </w:pPr>
    </w:p>
    <w:p w14:paraId="3BA305D1" w14:textId="77777777" w:rsidR="00664420" w:rsidRPr="00112CDB" w:rsidRDefault="00664420" w:rsidP="00112CDB">
      <w:pPr>
        <w:ind w:right="-93"/>
        <w:rPr>
          <w:rFonts w:eastAsia="Calibri" w:cs="Tahoma"/>
          <w:bCs/>
          <w:szCs w:val="22"/>
          <w:lang w:val="es-ES_tradnl" w:eastAsia="en-US"/>
        </w:rPr>
      </w:pPr>
    </w:p>
    <w:p w14:paraId="78230707" w14:textId="77777777" w:rsidR="00664420" w:rsidRPr="00112CDB" w:rsidRDefault="00664420" w:rsidP="00112CDB">
      <w:pPr>
        <w:ind w:right="-93"/>
        <w:rPr>
          <w:rFonts w:eastAsia="Calibri" w:cs="Tahoma"/>
          <w:bCs/>
          <w:szCs w:val="22"/>
          <w:lang w:val="es-ES_tradnl" w:eastAsia="en-US"/>
        </w:rPr>
      </w:pPr>
    </w:p>
    <w:p w14:paraId="72D18B28" w14:textId="77777777" w:rsidR="00664420" w:rsidRPr="00112CDB" w:rsidRDefault="00664420" w:rsidP="00112CDB">
      <w:pPr>
        <w:ind w:right="-93"/>
        <w:rPr>
          <w:rFonts w:eastAsia="Calibri" w:cs="Tahoma"/>
          <w:bCs/>
          <w:szCs w:val="22"/>
          <w:lang w:val="es-ES_tradnl" w:eastAsia="en-US"/>
        </w:rPr>
      </w:pPr>
    </w:p>
    <w:p w14:paraId="6BD461DC" w14:textId="77777777" w:rsidR="00664420" w:rsidRPr="00112CDB" w:rsidRDefault="00664420" w:rsidP="00112CDB">
      <w:pPr>
        <w:tabs>
          <w:tab w:val="center" w:pos="4568"/>
        </w:tabs>
        <w:ind w:right="-93"/>
        <w:rPr>
          <w:rFonts w:eastAsia="Calibri" w:cs="Tahoma"/>
          <w:bCs/>
          <w:szCs w:val="22"/>
          <w:lang w:eastAsia="en-US"/>
        </w:rPr>
      </w:pPr>
    </w:p>
    <w:p w14:paraId="4DBB1727" w14:textId="77777777" w:rsidR="00664420" w:rsidRPr="00112CDB" w:rsidRDefault="00664420" w:rsidP="00112CDB">
      <w:pPr>
        <w:tabs>
          <w:tab w:val="center" w:pos="4568"/>
        </w:tabs>
        <w:ind w:right="-93"/>
        <w:rPr>
          <w:rFonts w:eastAsia="Calibri" w:cs="Tahoma"/>
          <w:bCs/>
          <w:szCs w:val="22"/>
          <w:lang w:eastAsia="en-US"/>
        </w:rPr>
      </w:pPr>
    </w:p>
    <w:p w14:paraId="1D74121B" w14:textId="77777777" w:rsidR="00664420" w:rsidRPr="00112CDB" w:rsidRDefault="00664420" w:rsidP="00112CDB">
      <w:pPr>
        <w:tabs>
          <w:tab w:val="center" w:pos="4568"/>
        </w:tabs>
        <w:ind w:right="-93"/>
        <w:rPr>
          <w:rFonts w:eastAsia="Calibri" w:cs="Tahoma"/>
          <w:bCs/>
          <w:szCs w:val="22"/>
          <w:lang w:eastAsia="en-US"/>
        </w:rPr>
      </w:pPr>
    </w:p>
    <w:p w14:paraId="08E74E9C" w14:textId="77777777" w:rsidR="00664420" w:rsidRPr="00112CDB" w:rsidRDefault="00664420" w:rsidP="00112CDB">
      <w:pPr>
        <w:tabs>
          <w:tab w:val="center" w:pos="4568"/>
        </w:tabs>
        <w:ind w:right="-93"/>
        <w:rPr>
          <w:rFonts w:eastAsia="Calibri" w:cs="Tahoma"/>
          <w:bCs/>
          <w:szCs w:val="22"/>
          <w:lang w:eastAsia="en-US"/>
        </w:rPr>
      </w:pPr>
    </w:p>
    <w:p w14:paraId="2CBF5E03" w14:textId="77777777" w:rsidR="00664420" w:rsidRPr="00112CDB" w:rsidRDefault="00664420" w:rsidP="00112CDB">
      <w:pPr>
        <w:tabs>
          <w:tab w:val="center" w:pos="4568"/>
        </w:tabs>
        <w:ind w:right="-93"/>
        <w:rPr>
          <w:rFonts w:eastAsia="Calibri" w:cs="Tahoma"/>
          <w:bCs/>
          <w:szCs w:val="22"/>
          <w:lang w:eastAsia="en-US"/>
        </w:rPr>
      </w:pPr>
    </w:p>
    <w:p w14:paraId="44865A6D" w14:textId="77777777" w:rsidR="00664420" w:rsidRPr="00112CDB" w:rsidRDefault="00664420" w:rsidP="00112CDB">
      <w:pPr>
        <w:tabs>
          <w:tab w:val="center" w:pos="4568"/>
        </w:tabs>
        <w:ind w:right="-93"/>
        <w:rPr>
          <w:rFonts w:eastAsia="Calibri" w:cs="Tahoma"/>
          <w:bCs/>
          <w:szCs w:val="22"/>
          <w:lang w:eastAsia="en-US"/>
        </w:rPr>
      </w:pPr>
    </w:p>
    <w:p w14:paraId="7147F06B" w14:textId="77777777" w:rsidR="00664420" w:rsidRPr="00112CDB" w:rsidRDefault="00664420" w:rsidP="00112CDB">
      <w:pPr>
        <w:tabs>
          <w:tab w:val="center" w:pos="4568"/>
        </w:tabs>
        <w:ind w:right="-93"/>
        <w:rPr>
          <w:rFonts w:eastAsia="Calibri" w:cs="Tahoma"/>
          <w:bCs/>
          <w:szCs w:val="22"/>
          <w:lang w:eastAsia="en-US"/>
        </w:rPr>
      </w:pPr>
    </w:p>
    <w:p w14:paraId="6FDF3D7E" w14:textId="77777777" w:rsidR="00664420" w:rsidRPr="00112CDB" w:rsidRDefault="00664420" w:rsidP="00112CDB">
      <w:pPr>
        <w:tabs>
          <w:tab w:val="center" w:pos="4568"/>
        </w:tabs>
        <w:ind w:right="-93"/>
        <w:rPr>
          <w:rFonts w:eastAsia="Calibri" w:cs="Tahoma"/>
          <w:bCs/>
          <w:szCs w:val="22"/>
          <w:lang w:eastAsia="en-US"/>
        </w:rPr>
      </w:pPr>
    </w:p>
    <w:p w14:paraId="6246F818" w14:textId="77777777" w:rsidR="00664420" w:rsidRPr="00112CDB" w:rsidRDefault="00664420" w:rsidP="00112CDB">
      <w:pPr>
        <w:tabs>
          <w:tab w:val="center" w:pos="4568"/>
        </w:tabs>
        <w:ind w:right="-93"/>
        <w:rPr>
          <w:rFonts w:eastAsia="Calibri" w:cs="Tahoma"/>
          <w:bCs/>
          <w:szCs w:val="22"/>
          <w:lang w:eastAsia="en-US"/>
        </w:rPr>
      </w:pPr>
    </w:p>
    <w:p w14:paraId="57A88B28" w14:textId="77777777" w:rsidR="00664420" w:rsidRPr="00112CDB" w:rsidRDefault="00664420" w:rsidP="00112CDB">
      <w:pPr>
        <w:tabs>
          <w:tab w:val="center" w:pos="4568"/>
        </w:tabs>
        <w:ind w:right="-93"/>
        <w:rPr>
          <w:rFonts w:eastAsia="Calibri" w:cs="Tahoma"/>
          <w:bCs/>
          <w:szCs w:val="22"/>
          <w:lang w:eastAsia="en-US"/>
        </w:rPr>
      </w:pPr>
    </w:p>
    <w:p w14:paraId="77EF6095" w14:textId="77777777" w:rsidR="00664420" w:rsidRPr="00112CDB" w:rsidRDefault="00664420" w:rsidP="00112CDB">
      <w:pPr>
        <w:tabs>
          <w:tab w:val="center" w:pos="4568"/>
        </w:tabs>
        <w:ind w:right="-93"/>
        <w:rPr>
          <w:rFonts w:eastAsia="Calibri" w:cs="Tahoma"/>
          <w:bCs/>
          <w:szCs w:val="22"/>
          <w:lang w:eastAsia="en-US"/>
        </w:rPr>
      </w:pPr>
    </w:p>
    <w:p w14:paraId="35593947" w14:textId="77777777" w:rsidR="00664420" w:rsidRPr="00112CDB" w:rsidRDefault="00664420" w:rsidP="00112CDB">
      <w:pPr>
        <w:tabs>
          <w:tab w:val="center" w:pos="4568"/>
        </w:tabs>
        <w:ind w:right="-93"/>
        <w:rPr>
          <w:rFonts w:eastAsia="Calibri" w:cs="Tahoma"/>
          <w:bCs/>
          <w:szCs w:val="22"/>
          <w:lang w:eastAsia="en-US"/>
        </w:rPr>
      </w:pPr>
    </w:p>
    <w:p w14:paraId="3AF72A17" w14:textId="77777777" w:rsidR="00664420" w:rsidRPr="00112CDB" w:rsidRDefault="00664420" w:rsidP="00112CDB">
      <w:pPr>
        <w:tabs>
          <w:tab w:val="center" w:pos="4568"/>
        </w:tabs>
        <w:ind w:right="-93"/>
        <w:rPr>
          <w:rFonts w:eastAsia="Calibri" w:cs="Tahoma"/>
          <w:bCs/>
          <w:szCs w:val="22"/>
          <w:lang w:eastAsia="en-US"/>
        </w:rPr>
      </w:pPr>
    </w:p>
    <w:p w14:paraId="37169144" w14:textId="77777777" w:rsidR="00664420" w:rsidRPr="00112CDB" w:rsidRDefault="00664420" w:rsidP="00112CDB">
      <w:pPr>
        <w:tabs>
          <w:tab w:val="center" w:pos="4568"/>
        </w:tabs>
        <w:ind w:right="-93"/>
        <w:rPr>
          <w:rFonts w:eastAsia="Calibri" w:cs="Tahoma"/>
          <w:bCs/>
          <w:szCs w:val="22"/>
          <w:lang w:eastAsia="en-US"/>
        </w:rPr>
      </w:pPr>
    </w:p>
    <w:p w14:paraId="77CFC088" w14:textId="77777777" w:rsidR="00664420" w:rsidRPr="00112CDB" w:rsidRDefault="00664420" w:rsidP="00112CDB">
      <w:pPr>
        <w:tabs>
          <w:tab w:val="center" w:pos="4568"/>
        </w:tabs>
        <w:ind w:right="-93"/>
        <w:rPr>
          <w:rFonts w:eastAsia="Calibri" w:cs="Tahoma"/>
          <w:bCs/>
          <w:szCs w:val="22"/>
          <w:lang w:eastAsia="en-US"/>
        </w:rPr>
      </w:pPr>
    </w:p>
    <w:p w14:paraId="781A11A5" w14:textId="77777777" w:rsidR="00664420" w:rsidRPr="00112CDB" w:rsidRDefault="00664420" w:rsidP="00112CDB">
      <w:pPr>
        <w:tabs>
          <w:tab w:val="center" w:pos="4568"/>
        </w:tabs>
        <w:ind w:right="-93"/>
        <w:rPr>
          <w:rFonts w:eastAsia="Calibri" w:cs="Tahoma"/>
          <w:bCs/>
          <w:szCs w:val="22"/>
          <w:lang w:eastAsia="en-US"/>
        </w:rPr>
      </w:pPr>
    </w:p>
    <w:p w14:paraId="5B4ADFF3" w14:textId="77777777" w:rsidR="00A131AC" w:rsidRPr="00112CDB" w:rsidRDefault="00A131AC" w:rsidP="00112CDB"/>
    <w:sectPr w:rsidR="00A131AC" w:rsidRPr="00112CDB"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8F9FC" w14:textId="77777777" w:rsidR="00A645AE" w:rsidRDefault="00A645AE" w:rsidP="00664420">
      <w:pPr>
        <w:spacing w:line="240" w:lineRule="auto"/>
      </w:pPr>
      <w:r>
        <w:separator/>
      </w:r>
    </w:p>
  </w:endnote>
  <w:endnote w:type="continuationSeparator" w:id="0">
    <w:p w14:paraId="279D56FF" w14:textId="77777777" w:rsidR="00A645AE" w:rsidRDefault="00A645A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F3F4B" w:rsidRDefault="001F3F4B">
    <w:pPr>
      <w:tabs>
        <w:tab w:val="center" w:pos="4550"/>
        <w:tab w:val="left" w:pos="5818"/>
      </w:tabs>
      <w:ind w:right="260"/>
      <w:jc w:val="right"/>
      <w:rPr>
        <w:color w:val="071320" w:themeColor="text2" w:themeShade="80"/>
        <w:sz w:val="24"/>
        <w:szCs w:val="24"/>
      </w:rPr>
    </w:pPr>
  </w:p>
  <w:p w14:paraId="1BCA7F23" w14:textId="77777777" w:rsidR="001F3F4B" w:rsidRDefault="001F3F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F3F4B" w:rsidRDefault="001F3F4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22E88" w:rsidRPr="00722E88">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22E88" w:rsidRPr="00722E88">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1F3F4B" w:rsidRDefault="001F3F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EA79" w14:textId="77777777" w:rsidR="00A645AE" w:rsidRDefault="00A645AE" w:rsidP="00664420">
      <w:pPr>
        <w:spacing w:line="240" w:lineRule="auto"/>
      </w:pPr>
      <w:r>
        <w:separator/>
      </w:r>
    </w:p>
  </w:footnote>
  <w:footnote w:type="continuationSeparator" w:id="0">
    <w:p w14:paraId="4A37DDF7" w14:textId="77777777" w:rsidR="00A645AE" w:rsidRDefault="00A645AE" w:rsidP="00664420">
      <w:pPr>
        <w:spacing w:line="240" w:lineRule="auto"/>
      </w:pPr>
      <w:r>
        <w:continuationSeparator/>
      </w:r>
    </w:p>
  </w:footnote>
  <w:footnote w:id="1">
    <w:p w14:paraId="28B5BB8C" w14:textId="4CFA1422" w:rsidR="001F3F4B" w:rsidRPr="00C476AE" w:rsidRDefault="001F3F4B" w:rsidP="00C476AE">
      <w:pPr>
        <w:pStyle w:val="Textonotapie"/>
        <w:rPr>
          <w:sz w:val="16"/>
          <w:szCs w:val="16"/>
        </w:rPr>
      </w:pPr>
      <w:r w:rsidRPr="00C476AE">
        <w:rPr>
          <w:rStyle w:val="Refdenotaalpie"/>
          <w:sz w:val="16"/>
          <w:szCs w:val="16"/>
        </w:rPr>
        <w:footnoteRef/>
      </w:r>
      <w:r w:rsidRPr="00C476AE">
        <w:rPr>
          <w:sz w:val="16"/>
          <w:szCs w:val="16"/>
        </w:rPr>
        <w:t xml:space="preserve"> Actualmente la Oficialía Mayor. El 11 de septiembre de 2023 se publicó en el Periódico Oficial “Gaceta del Gobierno” el Decreto número 182 de la “LXI” Legislatura del Estado de México, por el que se expide una nueva Ley Orgánica de la Administración Pública del Estado de México, la cual establece las bases para la organización y el funcionamiento de la Administración Pública Estatal, Centralizada y Paraestatal, generando modificaciones a la conformación de la Administración Pública Estatal, entre estas la </w:t>
      </w:r>
      <w:r w:rsidRPr="00C476AE">
        <w:rPr>
          <w:b/>
          <w:bCs/>
          <w:sz w:val="16"/>
          <w:szCs w:val="16"/>
        </w:rPr>
        <w:t>creación de la Oficialía Mayor</w:t>
      </w:r>
      <w:r w:rsidRPr="00C476AE">
        <w:rPr>
          <w:sz w:val="16"/>
          <w:szCs w:val="16"/>
        </w:rPr>
        <w:t xml:space="preserve"> como la dependencia encargada de planear, organizar, normar y dirigir la administración y desarrollo de los recursos humanos, materiales y servicios para el apoyo administrativo y tecnológico que requieran las dependencias del Poder Ejecutivo del Estado. Es importante señalar que la Oficialía Mayor se integró a partir de la estructura de la entonces Subsecretaría de Administración de la Secretaría de Finanzas, con excepción de la Dirección General del Sistema Estatal de Informática.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F3F4B" w:rsidRPr="00330DA7" w14:paraId="070A4B18" w14:textId="77777777" w:rsidTr="003F35FD">
      <w:trPr>
        <w:trHeight w:val="144"/>
        <w:jc w:val="right"/>
      </w:trPr>
      <w:tc>
        <w:tcPr>
          <w:tcW w:w="2727" w:type="dxa"/>
        </w:tcPr>
        <w:p w14:paraId="62B7493A" w14:textId="77777777" w:rsidR="001F3F4B" w:rsidRPr="00330DA7" w:rsidRDefault="001F3F4B" w:rsidP="0080686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4EC5587" w:rsidR="001F3F4B" w:rsidRPr="00A90C72" w:rsidRDefault="001F3F4B" w:rsidP="00806864">
          <w:pPr>
            <w:tabs>
              <w:tab w:val="right" w:pos="8838"/>
            </w:tabs>
            <w:spacing w:line="240" w:lineRule="auto"/>
            <w:ind w:left="-74" w:right="-105"/>
            <w:rPr>
              <w:rFonts w:eastAsia="Calibri" w:cs="Tahoma"/>
              <w:szCs w:val="22"/>
              <w:lang w:eastAsia="en-US"/>
            </w:rPr>
          </w:pPr>
          <w:r>
            <w:rPr>
              <w:rFonts w:eastAsia="Calibri" w:cs="Tahoma"/>
              <w:szCs w:val="22"/>
              <w:lang w:eastAsia="en-US"/>
            </w:rPr>
            <w:t>05272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1F3F4B" w:rsidRPr="00330DA7" w14:paraId="4521E058" w14:textId="77777777" w:rsidTr="003F35FD">
      <w:trPr>
        <w:trHeight w:val="283"/>
        <w:jc w:val="right"/>
      </w:trPr>
      <w:tc>
        <w:tcPr>
          <w:tcW w:w="2727" w:type="dxa"/>
        </w:tcPr>
        <w:p w14:paraId="0B68C086" w14:textId="77777777" w:rsidR="001F3F4B" w:rsidRPr="00330DA7" w:rsidRDefault="001F3F4B" w:rsidP="0080686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7616D8B" w:rsidR="001F3F4B" w:rsidRPr="00952DD0" w:rsidRDefault="001F3F4B" w:rsidP="00806864">
          <w:pPr>
            <w:tabs>
              <w:tab w:val="left" w:pos="2834"/>
              <w:tab w:val="right" w:pos="8838"/>
            </w:tabs>
            <w:spacing w:line="240" w:lineRule="auto"/>
            <w:ind w:left="-108" w:right="-105"/>
            <w:rPr>
              <w:rFonts w:eastAsia="Calibri" w:cs="Tahoma"/>
              <w:szCs w:val="22"/>
              <w:lang w:eastAsia="en-US"/>
            </w:rPr>
          </w:pPr>
          <w:r w:rsidRPr="00806864">
            <w:rPr>
              <w:rFonts w:eastAsia="Calibri" w:cs="Tahoma"/>
              <w:szCs w:val="22"/>
              <w:lang w:eastAsia="en-US"/>
            </w:rPr>
            <w:t>Secretaría de Educación, Ciencia, Tecnología e Innovación</w:t>
          </w:r>
        </w:p>
      </w:tc>
    </w:tr>
    <w:tr w:rsidR="001F3F4B" w:rsidRPr="00330DA7" w14:paraId="6331D9B6" w14:textId="77777777" w:rsidTr="003F35FD">
      <w:trPr>
        <w:trHeight w:val="283"/>
        <w:jc w:val="right"/>
      </w:trPr>
      <w:tc>
        <w:tcPr>
          <w:tcW w:w="2727" w:type="dxa"/>
        </w:tcPr>
        <w:p w14:paraId="3FA86BAE" w14:textId="53F05752" w:rsidR="001F3F4B" w:rsidRPr="00330DA7" w:rsidRDefault="001F3F4B" w:rsidP="0080686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F3F4B" w:rsidRPr="00EA66FC" w:rsidRDefault="001F3F4B" w:rsidP="00806864">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F3F4B" w:rsidRPr="00443C6B" w:rsidRDefault="001F3F4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F3F4B" w:rsidRPr="00330DA7" w14:paraId="29CFF901" w14:textId="77777777" w:rsidTr="0049547A">
      <w:trPr>
        <w:trHeight w:val="1435"/>
      </w:trPr>
      <w:tc>
        <w:tcPr>
          <w:tcW w:w="283" w:type="dxa"/>
          <w:shd w:val="clear" w:color="auto" w:fill="auto"/>
        </w:tcPr>
        <w:p w14:paraId="046B9F8F" w14:textId="77777777" w:rsidR="001F3F4B" w:rsidRPr="00330DA7" w:rsidRDefault="001F3F4B" w:rsidP="0049547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F3F4B" w:rsidRPr="00330DA7" w14:paraId="04F272D2" w14:textId="77777777" w:rsidTr="0049547A">
            <w:trPr>
              <w:trHeight w:val="144"/>
            </w:trPr>
            <w:tc>
              <w:tcPr>
                <w:tcW w:w="2727" w:type="dxa"/>
              </w:tcPr>
              <w:p w14:paraId="2FD4DBF6" w14:textId="77777777" w:rsidR="001F3F4B" w:rsidRPr="00330DA7" w:rsidRDefault="001F3F4B" w:rsidP="00806864">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5E4C67CF" w:rsidR="001F3F4B" w:rsidRPr="00A90C72" w:rsidRDefault="001F3F4B" w:rsidP="00806864">
                <w:pPr>
                  <w:tabs>
                    <w:tab w:val="right" w:pos="8838"/>
                  </w:tabs>
                  <w:spacing w:line="240" w:lineRule="auto"/>
                  <w:ind w:left="-74" w:right="-105"/>
                  <w:rPr>
                    <w:rFonts w:eastAsia="Calibri" w:cs="Tahoma"/>
                    <w:szCs w:val="22"/>
                    <w:lang w:eastAsia="en-US"/>
                  </w:rPr>
                </w:pPr>
                <w:r>
                  <w:rPr>
                    <w:rFonts w:eastAsia="Calibri" w:cs="Tahoma"/>
                    <w:szCs w:val="22"/>
                    <w:lang w:eastAsia="en-US"/>
                  </w:rPr>
                  <w:t>05272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1F3F4B" w:rsidRDefault="001F3F4B" w:rsidP="00806864">
                <w:pPr>
                  <w:tabs>
                    <w:tab w:val="right" w:pos="8838"/>
                  </w:tabs>
                  <w:spacing w:line="240" w:lineRule="auto"/>
                  <w:ind w:left="-74" w:right="-105"/>
                  <w:rPr>
                    <w:rFonts w:eastAsia="Calibri" w:cs="Tahoma"/>
                    <w:szCs w:val="22"/>
                    <w:lang w:eastAsia="en-US"/>
                  </w:rPr>
                </w:pPr>
              </w:p>
            </w:tc>
          </w:tr>
          <w:tr w:rsidR="001F3F4B" w:rsidRPr="00330DA7" w14:paraId="05C58951" w14:textId="77777777" w:rsidTr="0049547A">
            <w:trPr>
              <w:trHeight w:val="144"/>
            </w:trPr>
            <w:tc>
              <w:tcPr>
                <w:tcW w:w="2727" w:type="dxa"/>
              </w:tcPr>
              <w:p w14:paraId="642B9610" w14:textId="77777777" w:rsidR="001F3F4B" w:rsidRPr="00330DA7" w:rsidRDefault="001F3F4B" w:rsidP="00806864">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88D74DE" w:rsidR="001F3F4B" w:rsidRPr="005F19B1" w:rsidRDefault="001F3F4B" w:rsidP="00806864">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1F3F4B" w:rsidRPr="005F19B1" w:rsidRDefault="001F3F4B" w:rsidP="00806864">
                <w:pPr>
                  <w:tabs>
                    <w:tab w:val="left" w:pos="3122"/>
                    <w:tab w:val="right" w:pos="8838"/>
                  </w:tabs>
                  <w:spacing w:line="240" w:lineRule="auto"/>
                  <w:ind w:left="-105" w:right="-105"/>
                  <w:rPr>
                    <w:rFonts w:eastAsia="Calibri" w:cs="Tahoma"/>
                    <w:szCs w:val="22"/>
                    <w:lang w:eastAsia="en-US"/>
                  </w:rPr>
                </w:pPr>
              </w:p>
            </w:tc>
          </w:tr>
          <w:bookmarkEnd w:id="2"/>
          <w:tr w:rsidR="001F3F4B" w:rsidRPr="00330DA7" w14:paraId="00E6CDC1" w14:textId="77777777" w:rsidTr="0049547A">
            <w:trPr>
              <w:trHeight w:val="283"/>
            </w:trPr>
            <w:tc>
              <w:tcPr>
                <w:tcW w:w="2727" w:type="dxa"/>
              </w:tcPr>
              <w:p w14:paraId="0631AD24" w14:textId="77777777" w:rsidR="001F3F4B" w:rsidRPr="00330DA7" w:rsidRDefault="001F3F4B" w:rsidP="00806864">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1EA594E" w:rsidR="001F3F4B" w:rsidRPr="00952DD0" w:rsidRDefault="001F3F4B" w:rsidP="00806864">
                <w:pPr>
                  <w:tabs>
                    <w:tab w:val="left" w:pos="2834"/>
                    <w:tab w:val="right" w:pos="8838"/>
                  </w:tabs>
                  <w:spacing w:line="240" w:lineRule="auto"/>
                  <w:ind w:left="-108" w:right="-105"/>
                  <w:rPr>
                    <w:rFonts w:eastAsia="Calibri" w:cs="Tahoma"/>
                    <w:szCs w:val="22"/>
                    <w:lang w:eastAsia="en-US"/>
                  </w:rPr>
                </w:pPr>
                <w:r w:rsidRPr="00806864">
                  <w:rPr>
                    <w:rFonts w:eastAsia="Calibri" w:cs="Tahoma"/>
                    <w:szCs w:val="22"/>
                    <w:lang w:eastAsia="en-US"/>
                  </w:rPr>
                  <w:t>Secretaría de Educación, Ciencia, Tecnología e Innovación</w:t>
                </w:r>
              </w:p>
            </w:tc>
            <w:tc>
              <w:tcPr>
                <w:tcW w:w="3402" w:type="dxa"/>
              </w:tcPr>
              <w:p w14:paraId="3A7DA319" w14:textId="77777777" w:rsidR="001F3F4B" w:rsidRPr="00A90C72" w:rsidRDefault="001F3F4B" w:rsidP="00806864">
                <w:pPr>
                  <w:tabs>
                    <w:tab w:val="left" w:pos="2834"/>
                    <w:tab w:val="right" w:pos="8838"/>
                  </w:tabs>
                  <w:spacing w:line="240" w:lineRule="auto"/>
                  <w:ind w:left="-108" w:right="-105"/>
                  <w:rPr>
                    <w:rFonts w:eastAsia="Calibri" w:cs="Tahoma"/>
                    <w:szCs w:val="22"/>
                    <w:lang w:eastAsia="en-US"/>
                  </w:rPr>
                </w:pPr>
              </w:p>
            </w:tc>
          </w:tr>
          <w:tr w:rsidR="001F3F4B" w:rsidRPr="00330DA7" w14:paraId="0F6CD8D2" w14:textId="77777777" w:rsidTr="0049547A">
            <w:trPr>
              <w:trHeight w:val="283"/>
            </w:trPr>
            <w:tc>
              <w:tcPr>
                <w:tcW w:w="2727" w:type="dxa"/>
              </w:tcPr>
              <w:p w14:paraId="31700628" w14:textId="565BDA69" w:rsidR="001F3F4B" w:rsidRPr="00330DA7" w:rsidRDefault="001F3F4B" w:rsidP="00806864">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1F3F4B" w:rsidRPr="00EA66FC" w:rsidRDefault="001F3F4B" w:rsidP="00806864">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F3F4B" w:rsidRPr="00330DA7" w:rsidRDefault="001F3F4B" w:rsidP="00806864">
                <w:pPr>
                  <w:tabs>
                    <w:tab w:val="right" w:pos="8838"/>
                  </w:tabs>
                  <w:spacing w:line="240" w:lineRule="auto"/>
                  <w:ind w:left="-108" w:right="-105"/>
                  <w:rPr>
                    <w:rFonts w:eastAsia="Calibri" w:cs="Tahoma"/>
                    <w:szCs w:val="22"/>
                    <w:lang w:eastAsia="en-US"/>
                  </w:rPr>
                </w:pPr>
              </w:p>
            </w:tc>
          </w:tr>
        </w:tbl>
        <w:p w14:paraId="5DC6AC61" w14:textId="77777777" w:rsidR="001F3F4B" w:rsidRPr="00330DA7" w:rsidRDefault="001F3F4B" w:rsidP="0049547A">
          <w:pPr>
            <w:tabs>
              <w:tab w:val="right" w:pos="8838"/>
            </w:tabs>
            <w:ind w:left="-28"/>
            <w:rPr>
              <w:rFonts w:ascii="Arial" w:eastAsia="Calibri" w:hAnsi="Arial" w:cs="Arial"/>
              <w:b/>
              <w:szCs w:val="22"/>
              <w:lang w:eastAsia="en-US"/>
            </w:rPr>
          </w:pPr>
        </w:p>
      </w:tc>
    </w:tr>
  </w:tbl>
  <w:p w14:paraId="2A906731" w14:textId="77777777" w:rsidR="001F3F4B" w:rsidRPr="00765661" w:rsidRDefault="00A645AE" w:rsidP="0049547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BC3E09"/>
    <w:multiLevelType w:val="hybridMultilevel"/>
    <w:tmpl w:val="46083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70C130B"/>
    <w:multiLevelType w:val="hybridMultilevel"/>
    <w:tmpl w:val="3748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13"/>
  </w:num>
  <w:num w:numId="3">
    <w:abstractNumId w:val="14"/>
  </w:num>
  <w:num w:numId="4">
    <w:abstractNumId w:val="4"/>
  </w:num>
  <w:num w:numId="5">
    <w:abstractNumId w:val="1"/>
  </w:num>
  <w:num w:numId="6">
    <w:abstractNumId w:val="15"/>
  </w:num>
  <w:num w:numId="7">
    <w:abstractNumId w:val="11"/>
  </w:num>
  <w:num w:numId="8">
    <w:abstractNumId w:val="3"/>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2"/>
  </w:num>
  <w:num w:numId="16">
    <w:abstractNumId w:val="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75412"/>
    <w:rsid w:val="00080071"/>
    <w:rsid w:val="000C5065"/>
    <w:rsid w:val="000D0D67"/>
    <w:rsid w:val="000E09C4"/>
    <w:rsid w:val="000F3980"/>
    <w:rsid w:val="000F4C12"/>
    <w:rsid w:val="00112CDB"/>
    <w:rsid w:val="0011350D"/>
    <w:rsid w:val="00141876"/>
    <w:rsid w:val="0014207B"/>
    <w:rsid w:val="00150C49"/>
    <w:rsid w:val="00157AC7"/>
    <w:rsid w:val="00163829"/>
    <w:rsid w:val="001A4433"/>
    <w:rsid w:val="001A58B3"/>
    <w:rsid w:val="001B2DF8"/>
    <w:rsid w:val="001C7688"/>
    <w:rsid w:val="001F3515"/>
    <w:rsid w:val="001F3F4B"/>
    <w:rsid w:val="00210E01"/>
    <w:rsid w:val="00233005"/>
    <w:rsid w:val="00233F17"/>
    <w:rsid w:val="00242F7D"/>
    <w:rsid w:val="002552D4"/>
    <w:rsid w:val="00274D1F"/>
    <w:rsid w:val="002A3601"/>
    <w:rsid w:val="002B7C6F"/>
    <w:rsid w:val="002D111C"/>
    <w:rsid w:val="00302476"/>
    <w:rsid w:val="00331F35"/>
    <w:rsid w:val="003346AA"/>
    <w:rsid w:val="00335CDF"/>
    <w:rsid w:val="0034642A"/>
    <w:rsid w:val="00354A60"/>
    <w:rsid w:val="00355111"/>
    <w:rsid w:val="0036255E"/>
    <w:rsid w:val="00362A11"/>
    <w:rsid w:val="00383165"/>
    <w:rsid w:val="0038565E"/>
    <w:rsid w:val="003A40C1"/>
    <w:rsid w:val="003B5D3E"/>
    <w:rsid w:val="003E4D4C"/>
    <w:rsid w:val="003F35FD"/>
    <w:rsid w:val="00411EC6"/>
    <w:rsid w:val="0041385B"/>
    <w:rsid w:val="00441BFA"/>
    <w:rsid w:val="00454FBD"/>
    <w:rsid w:val="0049547A"/>
    <w:rsid w:val="004C133D"/>
    <w:rsid w:val="004D7CD8"/>
    <w:rsid w:val="004E5068"/>
    <w:rsid w:val="004F7A00"/>
    <w:rsid w:val="005007DB"/>
    <w:rsid w:val="00515690"/>
    <w:rsid w:val="00523F48"/>
    <w:rsid w:val="005365FA"/>
    <w:rsid w:val="00567048"/>
    <w:rsid w:val="005723CB"/>
    <w:rsid w:val="00575400"/>
    <w:rsid w:val="005A17B5"/>
    <w:rsid w:val="005A34BA"/>
    <w:rsid w:val="005B18AF"/>
    <w:rsid w:val="005D5A50"/>
    <w:rsid w:val="005E0989"/>
    <w:rsid w:val="005E2BF0"/>
    <w:rsid w:val="005F1FA0"/>
    <w:rsid w:val="005F5301"/>
    <w:rsid w:val="005F65B7"/>
    <w:rsid w:val="005F7814"/>
    <w:rsid w:val="006067C7"/>
    <w:rsid w:val="006159AD"/>
    <w:rsid w:val="00633781"/>
    <w:rsid w:val="00646436"/>
    <w:rsid w:val="006500F3"/>
    <w:rsid w:val="00664420"/>
    <w:rsid w:val="00696842"/>
    <w:rsid w:val="006A646A"/>
    <w:rsid w:val="006B10B0"/>
    <w:rsid w:val="006D3F6B"/>
    <w:rsid w:val="006D4EED"/>
    <w:rsid w:val="006E25BC"/>
    <w:rsid w:val="006E6BBC"/>
    <w:rsid w:val="006F7768"/>
    <w:rsid w:val="00717E59"/>
    <w:rsid w:val="00722E88"/>
    <w:rsid w:val="00726F9D"/>
    <w:rsid w:val="00743731"/>
    <w:rsid w:val="00775BFC"/>
    <w:rsid w:val="00776BF4"/>
    <w:rsid w:val="007A3459"/>
    <w:rsid w:val="007B6074"/>
    <w:rsid w:val="007D1C55"/>
    <w:rsid w:val="007D317F"/>
    <w:rsid w:val="007F5D06"/>
    <w:rsid w:val="00805A6E"/>
    <w:rsid w:val="00806864"/>
    <w:rsid w:val="00835C68"/>
    <w:rsid w:val="00865CF4"/>
    <w:rsid w:val="00876DBC"/>
    <w:rsid w:val="00877070"/>
    <w:rsid w:val="00896A87"/>
    <w:rsid w:val="008A5019"/>
    <w:rsid w:val="008A6003"/>
    <w:rsid w:val="008A6F88"/>
    <w:rsid w:val="008B1E16"/>
    <w:rsid w:val="008C0A61"/>
    <w:rsid w:val="008E1316"/>
    <w:rsid w:val="00910FD2"/>
    <w:rsid w:val="009258B4"/>
    <w:rsid w:val="00931437"/>
    <w:rsid w:val="009356C6"/>
    <w:rsid w:val="0095175C"/>
    <w:rsid w:val="00951C4B"/>
    <w:rsid w:val="00953430"/>
    <w:rsid w:val="00963225"/>
    <w:rsid w:val="00970EB3"/>
    <w:rsid w:val="009A2D78"/>
    <w:rsid w:val="009A7C10"/>
    <w:rsid w:val="009A7CEE"/>
    <w:rsid w:val="009B2945"/>
    <w:rsid w:val="009C1307"/>
    <w:rsid w:val="009E2DEE"/>
    <w:rsid w:val="009F797C"/>
    <w:rsid w:val="00A131AC"/>
    <w:rsid w:val="00A14D3A"/>
    <w:rsid w:val="00A16D85"/>
    <w:rsid w:val="00A21A20"/>
    <w:rsid w:val="00A30EC1"/>
    <w:rsid w:val="00A36668"/>
    <w:rsid w:val="00A36A99"/>
    <w:rsid w:val="00A53315"/>
    <w:rsid w:val="00A645AE"/>
    <w:rsid w:val="00A70EF0"/>
    <w:rsid w:val="00A74D30"/>
    <w:rsid w:val="00A9208D"/>
    <w:rsid w:val="00AA6EA9"/>
    <w:rsid w:val="00AC2DB8"/>
    <w:rsid w:val="00AC3CA0"/>
    <w:rsid w:val="00AE3DA7"/>
    <w:rsid w:val="00AF03C4"/>
    <w:rsid w:val="00B07835"/>
    <w:rsid w:val="00B22A80"/>
    <w:rsid w:val="00B756A0"/>
    <w:rsid w:val="00B876EE"/>
    <w:rsid w:val="00BA2159"/>
    <w:rsid w:val="00BA55A8"/>
    <w:rsid w:val="00BB2ABF"/>
    <w:rsid w:val="00BB64F4"/>
    <w:rsid w:val="00BD3F4F"/>
    <w:rsid w:val="00BD5A7C"/>
    <w:rsid w:val="00BE7A1B"/>
    <w:rsid w:val="00BF0221"/>
    <w:rsid w:val="00BF091A"/>
    <w:rsid w:val="00BF4EAD"/>
    <w:rsid w:val="00C049E2"/>
    <w:rsid w:val="00C36795"/>
    <w:rsid w:val="00C461EC"/>
    <w:rsid w:val="00C476AE"/>
    <w:rsid w:val="00C507D4"/>
    <w:rsid w:val="00C615BD"/>
    <w:rsid w:val="00C71CEF"/>
    <w:rsid w:val="00C72DAA"/>
    <w:rsid w:val="00C80B14"/>
    <w:rsid w:val="00C96101"/>
    <w:rsid w:val="00CB7E9A"/>
    <w:rsid w:val="00CC1DCF"/>
    <w:rsid w:val="00CD0B92"/>
    <w:rsid w:val="00CE29D3"/>
    <w:rsid w:val="00CE518F"/>
    <w:rsid w:val="00CE7D1A"/>
    <w:rsid w:val="00CF2D8B"/>
    <w:rsid w:val="00CF7586"/>
    <w:rsid w:val="00D016F3"/>
    <w:rsid w:val="00D036D3"/>
    <w:rsid w:val="00D2790D"/>
    <w:rsid w:val="00D51ECD"/>
    <w:rsid w:val="00D6170E"/>
    <w:rsid w:val="00D6404E"/>
    <w:rsid w:val="00D8715F"/>
    <w:rsid w:val="00D91CB4"/>
    <w:rsid w:val="00DB1C09"/>
    <w:rsid w:val="00DB5EEE"/>
    <w:rsid w:val="00DE1133"/>
    <w:rsid w:val="00E16BF5"/>
    <w:rsid w:val="00E22DBE"/>
    <w:rsid w:val="00E37A3F"/>
    <w:rsid w:val="00E37D3C"/>
    <w:rsid w:val="00E42D7C"/>
    <w:rsid w:val="00E62E6A"/>
    <w:rsid w:val="00E64EEF"/>
    <w:rsid w:val="00E83EF5"/>
    <w:rsid w:val="00E9335C"/>
    <w:rsid w:val="00EC53F5"/>
    <w:rsid w:val="00ED1C1E"/>
    <w:rsid w:val="00ED5D78"/>
    <w:rsid w:val="00EE2AF2"/>
    <w:rsid w:val="00EF3118"/>
    <w:rsid w:val="00F00CDB"/>
    <w:rsid w:val="00F07EE6"/>
    <w:rsid w:val="00F103EA"/>
    <w:rsid w:val="00F33CC8"/>
    <w:rsid w:val="00F40C5F"/>
    <w:rsid w:val="00F4481C"/>
    <w:rsid w:val="00F730BC"/>
    <w:rsid w:val="00F75D23"/>
    <w:rsid w:val="00F81AE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B756A0"/>
    <w:pPr>
      <w:spacing w:line="240" w:lineRule="auto"/>
    </w:pPr>
    <w:rPr>
      <w:sz w:val="20"/>
    </w:rPr>
  </w:style>
  <w:style w:type="character" w:customStyle="1" w:styleId="TextonotapieCar">
    <w:name w:val="Texto nota pie Car"/>
    <w:basedOn w:val="Fuentedeprrafopredeter"/>
    <w:link w:val="Textonotapie"/>
    <w:uiPriority w:val="99"/>
    <w:semiHidden/>
    <w:rsid w:val="00B756A0"/>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B756A0"/>
    <w:rPr>
      <w:vertAlign w:val="superscript"/>
    </w:rPr>
  </w:style>
  <w:style w:type="character" w:customStyle="1" w:styleId="EstiloCar">
    <w:name w:val="Estilo Car"/>
    <w:basedOn w:val="Fuentedeprrafopredeter"/>
    <w:link w:val="Estilo"/>
    <w:locked/>
    <w:rsid w:val="00F103EA"/>
    <w:rPr>
      <w:rFonts w:ascii="Arial" w:hAnsi="Arial" w:cs="Arial"/>
      <w:sz w:val="24"/>
    </w:rPr>
  </w:style>
  <w:style w:type="paragraph" w:customStyle="1" w:styleId="Estilo">
    <w:name w:val="Estilo"/>
    <w:basedOn w:val="Sinespaciado"/>
    <w:link w:val="EstiloCar"/>
    <w:qFormat/>
    <w:rsid w:val="00F103EA"/>
    <w:rPr>
      <w:rFonts w:ascii="Arial" w:eastAsiaTheme="minorHAnsi" w:hAnsi="Arial" w:cs="Arial"/>
      <w:kern w:val="2"/>
      <w:sz w:val="24"/>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9942">
      <w:bodyDiv w:val="1"/>
      <w:marLeft w:val="0"/>
      <w:marRight w:val="0"/>
      <w:marTop w:val="0"/>
      <w:marBottom w:val="0"/>
      <w:divBdr>
        <w:top w:val="none" w:sz="0" w:space="0" w:color="auto"/>
        <w:left w:val="none" w:sz="0" w:space="0" w:color="auto"/>
        <w:bottom w:val="none" w:sz="0" w:space="0" w:color="auto"/>
        <w:right w:val="none" w:sz="0" w:space="0" w:color="auto"/>
      </w:divBdr>
    </w:div>
    <w:div w:id="15436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431B38A-AC75-4DFD-845C-1931C58B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10920</Words>
  <Characters>60062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2024-10-25T17:10:00Z</cp:lastPrinted>
  <dcterms:created xsi:type="dcterms:W3CDTF">2024-10-22T00:15:00Z</dcterms:created>
  <dcterms:modified xsi:type="dcterms:W3CDTF">2024-10-25T17:10:00Z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