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6861E" w14:textId="77777777" w:rsidR="00AC5278" w:rsidRDefault="00D534C4">
      <w:pPr>
        <w:keepNext/>
        <w:keepLines/>
        <w:pBdr>
          <w:top w:val="nil"/>
          <w:left w:val="nil"/>
          <w:bottom w:val="nil"/>
          <w:right w:val="nil"/>
          <w:between w:val="nil"/>
        </w:pBdr>
        <w:spacing w:line="240" w:lineRule="auto"/>
        <w:jc w:val="left"/>
        <w:rPr>
          <w:rFonts w:eastAsia="Palatino Linotype" w:cs="Palatino Linotype"/>
          <w:color w:val="0F4761"/>
          <w:sz w:val="24"/>
          <w:szCs w:val="24"/>
        </w:rPr>
      </w:pPr>
      <w:r>
        <w:rPr>
          <w:rFonts w:eastAsia="Palatino Linotype" w:cs="Palatino Linotype"/>
          <w:color w:val="0F4761"/>
          <w:sz w:val="24"/>
          <w:szCs w:val="24"/>
        </w:rPr>
        <w:t>Contenido</w:t>
      </w:r>
    </w:p>
    <w:p w14:paraId="32A3F0DC" w14:textId="77777777" w:rsidR="00AC5278" w:rsidRDefault="00AC5278">
      <w:pPr>
        <w:spacing w:line="240" w:lineRule="auto"/>
        <w:rPr>
          <w:sz w:val="16"/>
          <w:szCs w:val="16"/>
        </w:rPr>
      </w:pPr>
    </w:p>
    <w:sdt>
      <w:sdtPr>
        <w:id w:val="-1880611083"/>
        <w:docPartObj>
          <w:docPartGallery w:val="Table of Contents"/>
          <w:docPartUnique/>
        </w:docPartObj>
      </w:sdtPr>
      <w:sdtEndPr/>
      <w:sdtContent>
        <w:p w14:paraId="565BF818" w14:textId="77777777" w:rsidR="00AC5278" w:rsidRDefault="00D534C4">
          <w:pPr>
            <w:widowControl w:val="0"/>
            <w:tabs>
              <w:tab w:val="right" w:leader="dot" w:pos="12000"/>
            </w:tabs>
            <w:spacing w:before="60" w:line="240" w:lineRule="auto"/>
            <w:jc w:val="left"/>
            <w:rPr>
              <w:rFonts w:ascii="Arial" w:eastAsia="Arial" w:hAnsi="Arial" w:cs="Arial"/>
              <w:b/>
              <w:color w:val="000000"/>
              <w:szCs w:val="22"/>
            </w:rPr>
          </w:pPr>
          <w:r>
            <w:fldChar w:fldCharType="begin"/>
          </w:r>
          <w:r>
            <w:instrText xml:space="preserve"> TOC \h \u \z \t "Heading 1,1,Heading 2,2,Heading 3,3,"</w:instrText>
          </w:r>
          <w:r>
            <w:fldChar w:fldCharType="separate"/>
          </w:r>
          <w:hyperlink w:anchor="_heading=h.gjdgxs">
            <w:r>
              <w:rPr>
                <w:rFonts w:eastAsia="Palatino Linotype" w:cs="Palatino Linotype"/>
                <w:color w:val="000000"/>
                <w:szCs w:val="22"/>
              </w:rPr>
              <w:t>ANTECEDENTES</w:t>
            </w:r>
            <w:r>
              <w:rPr>
                <w:rFonts w:eastAsia="Palatino Linotype" w:cs="Palatino Linotype"/>
                <w:color w:val="000000"/>
                <w:szCs w:val="22"/>
              </w:rPr>
              <w:tab/>
              <w:t>1</w:t>
            </w:r>
          </w:hyperlink>
        </w:p>
        <w:p w14:paraId="21499832" w14:textId="77777777" w:rsidR="00AC5278" w:rsidRDefault="002C347D">
          <w:pPr>
            <w:widowControl w:val="0"/>
            <w:tabs>
              <w:tab w:val="right" w:leader="dot" w:pos="12000"/>
            </w:tabs>
            <w:spacing w:before="60" w:line="240" w:lineRule="auto"/>
            <w:ind w:left="360"/>
            <w:jc w:val="left"/>
            <w:rPr>
              <w:rFonts w:ascii="Arial" w:eastAsia="Arial" w:hAnsi="Arial" w:cs="Arial"/>
              <w:color w:val="000000"/>
              <w:szCs w:val="22"/>
            </w:rPr>
          </w:pPr>
          <w:hyperlink w:anchor="_heading=h.30j0zll">
            <w:r w:rsidR="00D534C4">
              <w:rPr>
                <w:rFonts w:eastAsia="Palatino Linotype" w:cs="Palatino Linotype"/>
                <w:color w:val="000000"/>
                <w:szCs w:val="22"/>
              </w:rPr>
              <w:t>DE LA SOLICITUD DE INFORMACIÓN</w:t>
            </w:r>
            <w:r w:rsidR="00D534C4">
              <w:rPr>
                <w:rFonts w:eastAsia="Palatino Linotype" w:cs="Palatino Linotype"/>
                <w:color w:val="000000"/>
                <w:szCs w:val="22"/>
              </w:rPr>
              <w:tab/>
              <w:t>1</w:t>
            </w:r>
          </w:hyperlink>
        </w:p>
        <w:p w14:paraId="1F608A16"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1fob9te">
            <w:r w:rsidR="00D534C4">
              <w:rPr>
                <w:rFonts w:eastAsia="Palatino Linotype" w:cs="Palatino Linotype"/>
                <w:color w:val="000000"/>
                <w:szCs w:val="22"/>
              </w:rPr>
              <w:t>a) Solicitud de información</w:t>
            </w:r>
            <w:r w:rsidR="00D534C4">
              <w:rPr>
                <w:rFonts w:eastAsia="Palatino Linotype" w:cs="Palatino Linotype"/>
                <w:color w:val="000000"/>
                <w:szCs w:val="22"/>
              </w:rPr>
              <w:tab/>
              <w:t>1</w:t>
            </w:r>
          </w:hyperlink>
        </w:p>
        <w:p w14:paraId="559E3240"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3znysh7">
            <w:r w:rsidR="00D534C4">
              <w:rPr>
                <w:rFonts w:eastAsia="Palatino Linotype" w:cs="Palatino Linotype"/>
                <w:color w:val="000000"/>
                <w:szCs w:val="22"/>
              </w:rPr>
              <w:t>b) Turno de la solicitud de información</w:t>
            </w:r>
            <w:r w:rsidR="00D534C4">
              <w:rPr>
                <w:rFonts w:eastAsia="Palatino Linotype" w:cs="Palatino Linotype"/>
                <w:color w:val="000000"/>
                <w:szCs w:val="22"/>
              </w:rPr>
              <w:tab/>
              <w:t>2</w:t>
            </w:r>
          </w:hyperlink>
        </w:p>
        <w:p w14:paraId="30FAAD4C"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et92p0">
            <w:r w:rsidR="00D534C4">
              <w:rPr>
                <w:rFonts w:eastAsia="Palatino Linotype" w:cs="Palatino Linotype"/>
                <w:color w:val="000000"/>
                <w:szCs w:val="22"/>
              </w:rPr>
              <w:t>c) Prórroga</w:t>
            </w:r>
            <w:r w:rsidR="00D534C4">
              <w:rPr>
                <w:rFonts w:eastAsia="Palatino Linotype" w:cs="Palatino Linotype"/>
                <w:color w:val="000000"/>
                <w:szCs w:val="22"/>
              </w:rPr>
              <w:tab/>
              <w:t>2</w:t>
            </w:r>
          </w:hyperlink>
        </w:p>
        <w:p w14:paraId="1BD7139B"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tyjcwt">
            <w:r w:rsidR="00D534C4">
              <w:rPr>
                <w:rFonts w:eastAsia="Palatino Linotype" w:cs="Palatino Linotype"/>
                <w:color w:val="000000"/>
                <w:szCs w:val="22"/>
              </w:rPr>
              <w:t>d)  Respuesta del Sujeto Obligado</w:t>
            </w:r>
            <w:r w:rsidR="00D534C4">
              <w:rPr>
                <w:rFonts w:eastAsia="Palatino Linotype" w:cs="Palatino Linotype"/>
                <w:color w:val="000000"/>
                <w:szCs w:val="22"/>
              </w:rPr>
              <w:tab/>
              <w:t>3</w:t>
            </w:r>
          </w:hyperlink>
        </w:p>
        <w:p w14:paraId="2517D05E" w14:textId="77777777" w:rsidR="00AC5278" w:rsidRDefault="002C347D">
          <w:pPr>
            <w:widowControl w:val="0"/>
            <w:tabs>
              <w:tab w:val="right" w:leader="dot" w:pos="12000"/>
            </w:tabs>
            <w:spacing w:before="60" w:line="240" w:lineRule="auto"/>
            <w:ind w:left="360"/>
            <w:jc w:val="left"/>
            <w:rPr>
              <w:rFonts w:ascii="Arial" w:eastAsia="Arial" w:hAnsi="Arial" w:cs="Arial"/>
              <w:color w:val="000000"/>
              <w:szCs w:val="22"/>
            </w:rPr>
          </w:pPr>
          <w:hyperlink w:anchor="_heading=h.4d34og8">
            <w:r w:rsidR="00D534C4">
              <w:rPr>
                <w:rFonts w:eastAsia="Palatino Linotype" w:cs="Palatino Linotype"/>
                <w:color w:val="000000"/>
                <w:szCs w:val="22"/>
              </w:rPr>
              <w:t>DEL RECURSO DE REVISIÓN</w:t>
            </w:r>
            <w:r w:rsidR="00D534C4">
              <w:rPr>
                <w:rFonts w:eastAsia="Palatino Linotype" w:cs="Palatino Linotype"/>
                <w:color w:val="000000"/>
                <w:szCs w:val="22"/>
              </w:rPr>
              <w:tab/>
              <w:t>18</w:t>
            </w:r>
          </w:hyperlink>
        </w:p>
        <w:p w14:paraId="1DA15C53"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s8eyo1">
            <w:r w:rsidR="00D534C4">
              <w:rPr>
                <w:rFonts w:eastAsia="Palatino Linotype" w:cs="Palatino Linotype"/>
                <w:color w:val="000000"/>
                <w:szCs w:val="22"/>
              </w:rPr>
              <w:t>a) Interposición del Recurso de Revisión</w:t>
            </w:r>
            <w:r w:rsidR="00D534C4">
              <w:rPr>
                <w:rFonts w:eastAsia="Palatino Linotype" w:cs="Palatino Linotype"/>
                <w:color w:val="000000"/>
                <w:szCs w:val="22"/>
              </w:rPr>
              <w:tab/>
              <w:t>18</w:t>
            </w:r>
          </w:hyperlink>
        </w:p>
        <w:p w14:paraId="525F9C24"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17dp8vu">
            <w:r w:rsidR="00D534C4">
              <w:rPr>
                <w:rFonts w:eastAsia="Palatino Linotype" w:cs="Palatino Linotype"/>
                <w:color w:val="000000"/>
                <w:szCs w:val="22"/>
              </w:rPr>
              <w:t>b) Turno del Recurso de Revisión</w:t>
            </w:r>
            <w:r w:rsidR="00D534C4">
              <w:rPr>
                <w:rFonts w:eastAsia="Palatino Linotype" w:cs="Palatino Linotype"/>
                <w:color w:val="000000"/>
                <w:szCs w:val="22"/>
              </w:rPr>
              <w:tab/>
              <w:t>19</w:t>
            </w:r>
          </w:hyperlink>
        </w:p>
        <w:p w14:paraId="38F5EF90"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3rdcrjn">
            <w:r w:rsidR="00D534C4">
              <w:rPr>
                <w:rFonts w:eastAsia="Palatino Linotype" w:cs="Palatino Linotype"/>
                <w:color w:val="000000"/>
                <w:szCs w:val="22"/>
              </w:rPr>
              <w:t>c) Admisión del Recurso de Revisión</w:t>
            </w:r>
            <w:r w:rsidR="00D534C4">
              <w:rPr>
                <w:rFonts w:eastAsia="Palatino Linotype" w:cs="Palatino Linotype"/>
                <w:color w:val="000000"/>
                <w:szCs w:val="22"/>
              </w:rPr>
              <w:tab/>
              <w:t>19</w:t>
            </w:r>
          </w:hyperlink>
        </w:p>
        <w:p w14:paraId="4DF44306"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35nkun2">
            <w:r w:rsidR="00D534C4">
              <w:rPr>
                <w:rFonts w:eastAsia="Palatino Linotype" w:cs="Palatino Linotype"/>
                <w:color w:val="000000"/>
                <w:szCs w:val="22"/>
              </w:rPr>
              <w:t>d) Informe Justificado del Sujeto Obligado</w:t>
            </w:r>
            <w:r w:rsidR="00D534C4">
              <w:rPr>
                <w:rFonts w:eastAsia="Palatino Linotype" w:cs="Palatino Linotype"/>
                <w:color w:val="000000"/>
                <w:szCs w:val="22"/>
              </w:rPr>
              <w:tab/>
              <w:t>19</w:t>
            </w:r>
          </w:hyperlink>
        </w:p>
        <w:p w14:paraId="2EBC239C"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1ksv4uv">
            <w:r w:rsidR="00D534C4">
              <w:rPr>
                <w:rFonts w:eastAsia="Palatino Linotype" w:cs="Palatino Linotype"/>
                <w:color w:val="000000"/>
                <w:szCs w:val="22"/>
              </w:rPr>
              <w:t>f) Manifestaciones de la Parte Recurrente</w:t>
            </w:r>
            <w:r w:rsidR="00D534C4">
              <w:rPr>
                <w:rFonts w:eastAsia="Palatino Linotype" w:cs="Palatino Linotype"/>
                <w:color w:val="000000"/>
                <w:szCs w:val="22"/>
              </w:rPr>
              <w:tab/>
              <w:t>20</w:t>
            </w:r>
          </w:hyperlink>
        </w:p>
        <w:p w14:paraId="02AED6C4"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jxsxqh">
            <w:r w:rsidR="00D534C4">
              <w:rPr>
                <w:rFonts w:eastAsia="Palatino Linotype" w:cs="Palatino Linotype"/>
                <w:color w:val="000000"/>
                <w:szCs w:val="22"/>
              </w:rPr>
              <w:t>h) Cierre de instrucción</w:t>
            </w:r>
            <w:r w:rsidR="00D534C4">
              <w:rPr>
                <w:rFonts w:eastAsia="Palatino Linotype" w:cs="Palatino Linotype"/>
                <w:color w:val="000000"/>
                <w:szCs w:val="22"/>
              </w:rPr>
              <w:tab/>
              <w:t>21</w:t>
            </w:r>
          </w:hyperlink>
        </w:p>
        <w:p w14:paraId="0871CE6F" w14:textId="77777777" w:rsidR="00AC5278" w:rsidRDefault="002C347D">
          <w:pPr>
            <w:widowControl w:val="0"/>
            <w:tabs>
              <w:tab w:val="right" w:leader="dot" w:pos="12000"/>
            </w:tabs>
            <w:spacing w:before="60" w:line="240" w:lineRule="auto"/>
            <w:jc w:val="left"/>
            <w:rPr>
              <w:rFonts w:ascii="Arial" w:eastAsia="Arial" w:hAnsi="Arial" w:cs="Arial"/>
              <w:b/>
              <w:color w:val="000000"/>
              <w:szCs w:val="22"/>
            </w:rPr>
          </w:pPr>
          <w:hyperlink w:anchor="_heading=h.3j2qqm3">
            <w:r w:rsidR="00D534C4">
              <w:rPr>
                <w:rFonts w:eastAsia="Palatino Linotype" w:cs="Palatino Linotype"/>
                <w:color w:val="000000"/>
                <w:szCs w:val="22"/>
              </w:rPr>
              <w:t>CONSIDERANDOS</w:t>
            </w:r>
            <w:r w:rsidR="00D534C4">
              <w:rPr>
                <w:rFonts w:eastAsia="Palatino Linotype" w:cs="Palatino Linotype"/>
                <w:color w:val="000000"/>
                <w:szCs w:val="22"/>
              </w:rPr>
              <w:tab/>
              <w:t>21</w:t>
            </w:r>
          </w:hyperlink>
        </w:p>
        <w:p w14:paraId="110938C5" w14:textId="77777777" w:rsidR="00AC5278" w:rsidRDefault="002C347D">
          <w:pPr>
            <w:widowControl w:val="0"/>
            <w:tabs>
              <w:tab w:val="right" w:leader="dot" w:pos="12000"/>
            </w:tabs>
            <w:spacing w:before="60" w:line="240" w:lineRule="auto"/>
            <w:ind w:left="360"/>
            <w:jc w:val="left"/>
            <w:rPr>
              <w:rFonts w:ascii="Arial" w:eastAsia="Arial" w:hAnsi="Arial" w:cs="Arial"/>
              <w:color w:val="000000"/>
              <w:szCs w:val="22"/>
            </w:rPr>
          </w:pPr>
          <w:hyperlink w:anchor="_heading=h.1y810tw">
            <w:r w:rsidR="00D534C4">
              <w:rPr>
                <w:rFonts w:eastAsia="Palatino Linotype" w:cs="Palatino Linotype"/>
                <w:color w:val="000000"/>
                <w:szCs w:val="22"/>
              </w:rPr>
              <w:t>PRIMERO. Procedibilidad</w:t>
            </w:r>
            <w:r w:rsidR="00D534C4">
              <w:rPr>
                <w:rFonts w:eastAsia="Palatino Linotype" w:cs="Palatino Linotype"/>
                <w:color w:val="000000"/>
                <w:szCs w:val="22"/>
              </w:rPr>
              <w:tab/>
              <w:t>21</w:t>
            </w:r>
          </w:hyperlink>
        </w:p>
        <w:p w14:paraId="29D389C4"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4i7ojhp">
            <w:r w:rsidR="00D534C4">
              <w:rPr>
                <w:rFonts w:eastAsia="Palatino Linotype" w:cs="Palatino Linotype"/>
                <w:color w:val="000000"/>
                <w:szCs w:val="22"/>
              </w:rPr>
              <w:t>a) Competencia del Instituto</w:t>
            </w:r>
            <w:r w:rsidR="00D534C4">
              <w:rPr>
                <w:rFonts w:eastAsia="Palatino Linotype" w:cs="Palatino Linotype"/>
                <w:color w:val="000000"/>
                <w:szCs w:val="22"/>
              </w:rPr>
              <w:tab/>
              <w:t>21</w:t>
            </w:r>
          </w:hyperlink>
        </w:p>
        <w:p w14:paraId="3358F53D"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xcytpi">
            <w:r w:rsidR="00D534C4">
              <w:rPr>
                <w:rFonts w:eastAsia="Palatino Linotype" w:cs="Palatino Linotype"/>
                <w:color w:val="000000"/>
                <w:szCs w:val="22"/>
              </w:rPr>
              <w:t>b) Legitimidad de la parte recurrente</w:t>
            </w:r>
            <w:r w:rsidR="00D534C4">
              <w:rPr>
                <w:rFonts w:eastAsia="Palatino Linotype" w:cs="Palatino Linotype"/>
                <w:color w:val="000000"/>
                <w:szCs w:val="22"/>
              </w:rPr>
              <w:tab/>
              <w:t>22</w:t>
            </w:r>
          </w:hyperlink>
        </w:p>
        <w:p w14:paraId="76C4FCDC"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1ci93xb">
            <w:r w:rsidR="00D534C4">
              <w:rPr>
                <w:rFonts w:eastAsia="Palatino Linotype" w:cs="Palatino Linotype"/>
                <w:color w:val="000000"/>
                <w:szCs w:val="22"/>
              </w:rPr>
              <w:t>c) Plazo para interponer el recurso</w:t>
            </w:r>
            <w:r w:rsidR="00D534C4">
              <w:rPr>
                <w:rFonts w:eastAsia="Palatino Linotype" w:cs="Palatino Linotype"/>
                <w:color w:val="000000"/>
                <w:szCs w:val="22"/>
              </w:rPr>
              <w:tab/>
              <w:t>22</w:t>
            </w:r>
          </w:hyperlink>
        </w:p>
        <w:p w14:paraId="7E25885B"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bn6wsx">
            <w:r w:rsidR="00D534C4">
              <w:rPr>
                <w:rFonts w:eastAsia="Palatino Linotype" w:cs="Palatino Linotype"/>
                <w:color w:val="000000"/>
                <w:szCs w:val="22"/>
              </w:rPr>
              <w:t>d) Interés legítimo</w:t>
            </w:r>
            <w:r w:rsidR="00D534C4">
              <w:rPr>
                <w:rFonts w:eastAsia="Palatino Linotype" w:cs="Palatino Linotype"/>
                <w:color w:val="000000"/>
                <w:szCs w:val="22"/>
              </w:rPr>
              <w:tab/>
              <w:t>22</w:t>
            </w:r>
          </w:hyperlink>
        </w:p>
        <w:p w14:paraId="00ECFA08"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qsh70q">
            <w:r w:rsidR="00D534C4">
              <w:rPr>
                <w:rFonts w:eastAsia="Palatino Linotype" w:cs="Palatino Linotype"/>
                <w:color w:val="000000"/>
                <w:szCs w:val="22"/>
              </w:rPr>
              <w:t>e) Requisitos formales para la interposición del recurso</w:t>
            </w:r>
            <w:r w:rsidR="00D534C4">
              <w:rPr>
                <w:rFonts w:eastAsia="Palatino Linotype" w:cs="Palatino Linotype"/>
                <w:color w:val="000000"/>
                <w:szCs w:val="22"/>
              </w:rPr>
              <w:tab/>
              <w:t>23</w:t>
            </w:r>
          </w:hyperlink>
        </w:p>
        <w:p w14:paraId="1E40B8D5" w14:textId="77777777" w:rsidR="00AC5278" w:rsidRDefault="002C347D">
          <w:pPr>
            <w:widowControl w:val="0"/>
            <w:tabs>
              <w:tab w:val="right" w:leader="dot" w:pos="12000"/>
            </w:tabs>
            <w:spacing w:before="60" w:line="240" w:lineRule="auto"/>
            <w:ind w:left="360"/>
            <w:jc w:val="left"/>
            <w:rPr>
              <w:rFonts w:ascii="Arial" w:eastAsia="Arial" w:hAnsi="Arial" w:cs="Arial"/>
              <w:color w:val="000000"/>
              <w:szCs w:val="22"/>
            </w:rPr>
          </w:pPr>
          <w:hyperlink w:anchor="_heading=h.1pxezwc">
            <w:r w:rsidR="00D534C4">
              <w:rPr>
                <w:rFonts w:eastAsia="Palatino Linotype" w:cs="Palatino Linotype"/>
                <w:color w:val="000000"/>
                <w:szCs w:val="22"/>
              </w:rPr>
              <w:t>SEGUNDO. Estudio de Fondo</w:t>
            </w:r>
            <w:r w:rsidR="00D534C4">
              <w:rPr>
                <w:rFonts w:eastAsia="Palatino Linotype" w:cs="Palatino Linotype"/>
                <w:color w:val="000000"/>
                <w:szCs w:val="22"/>
              </w:rPr>
              <w:tab/>
              <w:t>23</w:t>
            </w:r>
          </w:hyperlink>
        </w:p>
        <w:p w14:paraId="33FF9880"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49x2ik5">
            <w:r w:rsidR="00D534C4">
              <w:rPr>
                <w:rFonts w:eastAsia="Palatino Linotype" w:cs="Palatino Linotype"/>
                <w:color w:val="000000"/>
                <w:szCs w:val="22"/>
              </w:rPr>
              <w:t>a) Mandato de transparencia y responsabilidad del Sujeto Obligado</w:t>
            </w:r>
            <w:r w:rsidR="00D534C4">
              <w:rPr>
                <w:rFonts w:eastAsia="Palatino Linotype" w:cs="Palatino Linotype"/>
                <w:color w:val="000000"/>
                <w:szCs w:val="22"/>
              </w:rPr>
              <w:tab/>
              <w:t>23</w:t>
            </w:r>
          </w:hyperlink>
        </w:p>
        <w:p w14:paraId="6F8A32A9"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147n2zr">
            <w:r w:rsidR="00D534C4">
              <w:rPr>
                <w:rFonts w:eastAsia="Palatino Linotype" w:cs="Palatino Linotype"/>
                <w:color w:val="000000"/>
                <w:szCs w:val="22"/>
              </w:rPr>
              <w:t>b) Controversia a resolver</w:t>
            </w:r>
            <w:r w:rsidR="00D534C4">
              <w:rPr>
                <w:rFonts w:eastAsia="Palatino Linotype" w:cs="Palatino Linotype"/>
                <w:color w:val="000000"/>
                <w:szCs w:val="22"/>
              </w:rPr>
              <w:tab/>
              <w:t>26</w:t>
            </w:r>
          </w:hyperlink>
        </w:p>
        <w:p w14:paraId="23C682E2"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3o7alnk">
            <w:r w:rsidR="00D534C4">
              <w:rPr>
                <w:rFonts w:eastAsia="Palatino Linotype" w:cs="Palatino Linotype"/>
                <w:color w:val="000000"/>
                <w:szCs w:val="22"/>
              </w:rPr>
              <w:t>c) Estudio de la controversia</w:t>
            </w:r>
            <w:r w:rsidR="00D534C4">
              <w:rPr>
                <w:rFonts w:eastAsia="Palatino Linotype" w:cs="Palatino Linotype"/>
                <w:color w:val="000000"/>
                <w:szCs w:val="22"/>
              </w:rPr>
              <w:tab/>
              <w:t>27</w:t>
            </w:r>
          </w:hyperlink>
        </w:p>
        <w:p w14:paraId="1197CF2D" w14:textId="77777777" w:rsidR="00AC5278" w:rsidRDefault="002C347D">
          <w:pPr>
            <w:widowControl w:val="0"/>
            <w:tabs>
              <w:tab w:val="right" w:leader="dot" w:pos="12000"/>
            </w:tabs>
            <w:spacing w:before="60" w:line="240" w:lineRule="auto"/>
            <w:ind w:left="720"/>
            <w:jc w:val="left"/>
            <w:rPr>
              <w:rFonts w:ascii="Arial" w:eastAsia="Arial" w:hAnsi="Arial" w:cs="Arial"/>
              <w:color w:val="000000"/>
              <w:szCs w:val="22"/>
            </w:rPr>
          </w:pPr>
          <w:hyperlink w:anchor="_heading=h.23ckvvd">
            <w:r w:rsidR="00D534C4">
              <w:rPr>
                <w:rFonts w:eastAsia="Palatino Linotype" w:cs="Palatino Linotype"/>
                <w:color w:val="000000"/>
                <w:szCs w:val="22"/>
              </w:rPr>
              <w:t>d) Conclusión</w:t>
            </w:r>
            <w:r w:rsidR="00D534C4">
              <w:rPr>
                <w:rFonts w:eastAsia="Palatino Linotype" w:cs="Palatino Linotype"/>
                <w:color w:val="000000"/>
                <w:szCs w:val="22"/>
              </w:rPr>
              <w:tab/>
              <w:t>34</w:t>
            </w:r>
          </w:hyperlink>
        </w:p>
        <w:p w14:paraId="07F3B83C" w14:textId="24D49453" w:rsidR="00AC5278" w:rsidRDefault="002C347D">
          <w:pPr>
            <w:widowControl w:val="0"/>
            <w:tabs>
              <w:tab w:val="right" w:leader="dot" w:pos="12000"/>
            </w:tabs>
            <w:spacing w:before="60" w:line="240" w:lineRule="auto"/>
            <w:jc w:val="left"/>
            <w:rPr>
              <w:rFonts w:ascii="Arial" w:eastAsia="Arial" w:hAnsi="Arial" w:cs="Arial"/>
              <w:b/>
              <w:color w:val="000000"/>
              <w:szCs w:val="22"/>
            </w:rPr>
          </w:pPr>
          <w:hyperlink w:anchor="_heading=h.ihv636">
            <w:r w:rsidR="00D534C4">
              <w:rPr>
                <w:rFonts w:eastAsia="Palatino Linotype" w:cs="Palatino Linotype"/>
                <w:color w:val="000000"/>
                <w:szCs w:val="22"/>
              </w:rPr>
              <w:t>RESUELVE</w:t>
            </w:r>
            <w:r w:rsidR="00D534C4">
              <w:rPr>
                <w:rFonts w:eastAsia="Palatino Linotype" w:cs="Palatino Linotype"/>
                <w:color w:val="000000"/>
                <w:szCs w:val="22"/>
              </w:rPr>
              <w:tab/>
              <w:t>35</w:t>
            </w:r>
          </w:hyperlink>
          <w:r w:rsidR="00D534C4">
            <w:fldChar w:fldCharType="end"/>
          </w:r>
        </w:p>
      </w:sdtContent>
    </w:sdt>
    <w:p w14:paraId="2BEF82D5" w14:textId="77777777" w:rsidR="00AC5278" w:rsidRDefault="00AC5278">
      <w:pPr>
        <w:sectPr w:rsidR="00AC527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E7ADF3A" w14:textId="0E4F5222" w:rsidR="00AC5278" w:rsidRPr="002A6E7F" w:rsidRDefault="00D534C4">
      <w:r w:rsidRPr="002A6E7F">
        <w:lastRenderedPageBreak/>
        <w:t>Resolución del Pleno del Instituto de Transparencia, Acceso a la Información Pública y Protección de Datos Personales del Estado de México y Municipios, con domicilio en Metepec, Estado de México, de</w:t>
      </w:r>
      <w:r w:rsidR="005655F4" w:rsidRPr="002A6E7F">
        <w:t xml:space="preserve"> </w:t>
      </w:r>
      <w:r w:rsidRPr="002A6E7F">
        <w:rPr>
          <w:b/>
          <w:bCs/>
        </w:rPr>
        <w:t>dieciséis</w:t>
      </w:r>
      <w:r w:rsidR="005655F4" w:rsidRPr="002A6E7F">
        <w:rPr>
          <w:b/>
          <w:bCs/>
        </w:rPr>
        <w:t xml:space="preserve"> </w:t>
      </w:r>
      <w:r w:rsidRPr="002A6E7F">
        <w:rPr>
          <w:b/>
          <w:bCs/>
        </w:rPr>
        <w:t>de octubre de dos mil veinticuatro</w:t>
      </w:r>
      <w:r w:rsidRPr="002A6E7F">
        <w:t>.</w:t>
      </w:r>
    </w:p>
    <w:p w14:paraId="6AD2703C" w14:textId="77777777" w:rsidR="00AC5278" w:rsidRDefault="00AC5278"/>
    <w:p w14:paraId="2628A888" w14:textId="14E8B6DA" w:rsidR="00AC5278" w:rsidRPr="002A6E7F" w:rsidRDefault="00D534C4">
      <w:r w:rsidRPr="002A6E7F">
        <w:rPr>
          <w:b/>
        </w:rPr>
        <w:t xml:space="preserve">VISTO </w:t>
      </w:r>
      <w:r w:rsidRPr="002A6E7F">
        <w:t xml:space="preserve">el expediente formado con motivo del Recurso de Revisión </w:t>
      </w:r>
      <w:r w:rsidRPr="002A6E7F">
        <w:rPr>
          <w:b/>
        </w:rPr>
        <w:t>05487/INFOEM/IP/RR/2024</w:t>
      </w:r>
      <w:r w:rsidRPr="002A6E7F">
        <w:t xml:space="preserve"> interpuesto por </w:t>
      </w:r>
      <w:bookmarkStart w:id="2" w:name="_GoBack"/>
      <w:r w:rsidR="006D3AE5">
        <w:rPr>
          <w:b/>
        </w:rPr>
        <w:t>XXX XXXXXXXXX XXXXXX</w:t>
      </w:r>
      <w:bookmarkEnd w:id="2"/>
      <w:r w:rsidRPr="002A6E7F">
        <w:t xml:space="preserve">, a quien en lo subsecuente se le denominará </w:t>
      </w:r>
      <w:r w:rsidRPr="002A6E7F">
        <w:rPr>
          <w:b/>
        </w:rPr>
        <w:t>LA PARTE RECURRENTE</w:t>
      </w:r>
      <w:r w:rsidRPr="002A6E7F">
        <w:t xml:space="preserve">, en contra de la respuesta emitida por el </w:t>
      </w:r>
      <w:r w:rsidRPr="002A6E7F">
        <w:rPr>
          <w:b/>
        </w:rPr>
        <w:t>Instituto de Transparencia, Acceso a la Información Pública y Protección de Datos Personales del Estado de México y Municipios,</w:t>
      </w:r>
      <w:r w:rsidRPr="002A6E7F">
        <w:t xml:space="preserve"> en adelante </w:t>
      </w:r>
      <w:r w:rsidRPr="002A6E7F">
        <w:rPr>
          <w:b/>
        </w:rPr>
        <w:t>EL SUJETO OBLIGADO</w:t>
      </w:r>
      <w:r w:rsidRPr="002A6E7F">
        <w:t>, se emite la presente Resolución con base en los Antecedentes y Considerandos que se exponen a continuación:</w:t>
      </w:r>
    </w:p>
    <w:p w14:paraId="00D63144" w14:textId="77777777" w:rsidR="00AC5278" w:rsidRDefault="00AC5278"/>
    <w:p w14:paraId="342CB899" w14:textId="77777777" w:rsidR="00AC5278" w:rsidRDefault="00D534C4">
      <w:pPr>
        <w:pStyle w:val="Ttulo1"/>
      </w:pPr>
      <w:bookmarkStart w:id="3" w:name="_heading=h.gjdgxs" w:colFirst="0" w:colLast="0"/>
      <w:bookmarkEnd w:id="3"/>
      <w:r>
        <w:t>ANTECEDENTES</w:t>
      </w:r>
    </w:p>
    <w:p w14:paraId="32B29695" w14:textId="77777777" w:rsidR="00AC5278" w:rsidRDefault="00AC5278"/>
    <w:p w14:paraId="08479EAC" w14:textId="77777777" w:rsidR="00AC5278" w:rsidRDefault="00AC5278"/>
    <w:p w14:paraId="3E9EE1B9" w14:textId="77777777" w:rsidR="00AC5278" w:rsidRDefault="00D534C4">
      <w:pPr>
        <w:pStyle w:val="Ttulo2"/>
        <w:jc w:val="left"/>
      </w:pPr>
      <w:bookmarkStart w:id="4" w:name="_heading=h.30j0zll" w:colFirst="0" w:colLast="0"/>
      <w:bookmarkEnd w:id="4"/>
      <w:r>
        <w:t>DE LA SOLICITUD DE INFORMACIÓN</w:t>
      </w:r>
    </w:p>
    <w:p w14:paraId="70463EFF" w14:textId="77777777" w:rsidR="00AC5278" w:rsidRDefault="00AC5278"/>
    <w:p w14:paraId="51EBBB6A" w14:textId="77777777" w:rsidR="00AC5278" w:rsidRDefault="00D534C4">
      <w:pPr>
        <w:pStyle w:val="Ttulo3"/>
      </w:pPr>
      <w:bookmarkStart w:id="5" w:name="_heading=h.1fob9te" w:colFirst="0" w:colLast="0"/>
      <w:bookmarkEnd w:id="5"/>
      <w:r>
        <w:t>a) Solicitud de información</w:t>
      </w:r>
    </w:p>
    <w:p w14:paraId="5B81B83C" w14:textId="140E8D10" w:rsidR="00AC5278" w:rsidRDefault="00D534C4">
      <w:pPr>
        <w:pBdr>
          <w:top w:val="nil"/>
          <w:left w:val="nil"/>
          <w:bottom w:val="nil"/>
          <w:right w:val="nil"/>
          <w:between w:val="nil"/>
        </w:pBdr>
        <w:tabs>
          <w:tab w:val="left" w:pos="0"/>
        </w:tabs>
        <w:rPr>
          <w:rFonts w:eastAsia="Palatino Linotype" w:cs="Palatino Linotype"/>
          <w:color w:val="000000"/>
          <w:szCs w:val="22"/>
        </w:rPr>
      </w:pPr>
      <w:r>
        <w:rPr>
          <w:rFonts w:eastAsia="Palatino Linotype" w:cs="Palatino Linotype"/>
          <w:color w:val="000000"/>
          <w:szCs w:val="22"/>
        </w:rPr>
        <w:t xml:space="preserve">El </w:t>
      </w:r>
      <w:r>
        <w:rPr>
          <w:b/>
        </w:rPr>
        <w:t>cuatro de julio</w:t>
      </w:r>
      <w:r>
        <w:rPr>
          <w:rFonts w:eastAsia="Palatino Linotype" w:cs="Palatino Linotype"/>
          <w:b/>
          <w:color w:val="000000"/>
          <w:szCs w:val="22"/>
        </w:rPr>
        <w:t xml:space="preserve"> de dos mil </w:t>
      </w:r>
      <w:r>
        <w:rPr>
          <w:b/>
        </w:rPr>
        <w:t>veinticuatro</w:t>
      </w:r>
      <w:r>
        <w:rPr>
          <w:rFonts w:eastAsia="Palatino Linotype" w:cs="Palatino Linotype"/>
          <w:color w:val="000000"/>
          <w:szCs w:val="22"/>
        </w:rPr>
        <w:t xml:space="preserve">, </w:t>
      </w:r>
      <w:r>
        <w:rPr>
          <w:rFonts w:eastAsia="Palatino Linotype" w:cs="Palatino Linotype"/>
          <w:b/>
          <w:color w:val="000000"/>
          <w:szCs w:val="22"/>
        </w:rPr>
        <w:t>LA PARTE RECURRENTE</w:t>
      </w:r>
      <w:r>
        <w:rPr>
          <w:rFonts w:eastAsia="Palatino Linotype" w:cs="Palatino Linotype"/>
          <w:color w:val="000000"/>
          <w:szCs w:val="22"/>
        </w:rPr>
        <w:t xml:space="preserve"> presentó una solicitud de acceso a la información pública ante el </w:t>
      </w:r>
      <w:r>
        <w:rPr>
          <w:rFonts w:eastAsia="Palatino Linotype" w:cs="Palatino Linotype"/>
          <w:b/>
          <w:color w:val="000000"/>
          <w:szCs w:val="22"/>
        </w:rPr>
        <w:t>SUJETO OBLIGADO</w:t>
      </w:r>
      <w:r>
        <w:rPr>
          <w:rFonts w:eastAsia="Palatino Linotype" w:cs="Palatino Linotype"/>
          <w:color w:val="000000"/>
          <w:szCs w:val="22"/>
        </w:rPr>
        <w:t xml:space="preserve"> a </w:t>
      </w:r>
      <w:r>
        <w:t xml:space="preserve">través del </w:t>
      </w:r>
      <w:r>
        <w:rPr>
          <w:rFonts w:eastAsia="Palatino Linotype" w:cs="Palatino Linotype"/>
          <w:color w:val="000000"/>
          <w:szCs w:val="22"/>
        </w:rPr>
        <w:t>Sistema de Acceso a la Información Mexiquense (SAIMEX). Dicha solicitud quedó registrada con el número de folio</w:t>
      </w:r>
      <w:r>
        <w:rPr>
          <w:rFonts w:eastAsia="Palatino Linotype" w:cs="Palatino Linotype"/>
          <w:b/>
          <w:color w:val="000000"/>
          <w:szCs w:val="22"/>
        </w:rPr>
        <w:t xml:space="preserve"> </w:t>
      </w:r>
      <w:r>
        <w:rPr>
          <w:b/>
        </w:rPr>
        <w:t>00672/INFOEM/IP/2024</w:t>
      </w:r>
      <w:r>
        <w:rPr>
          <w:rFonts w:eastAsia="Palatino Linotype" w:cs="Palatino Linotype"/>
          <w:color w:val="000000"/>
          <w:szCs w:val="22"/>
        </w:rPr>
        <w:t xml:space="preserve"> y en ella se requirió la siguiente información:</w:t>
      </w:r>
    </w:p>
    <w:p w14:paraId="1A85B0C3" w14:textId="77777777" w:rsidR="00AC5278" w:rsidRDefault="00AC5278">
      <w:pPr>
        <w:tabs>
          <w:tab w:val="left" w:pos="4667"/>
        </w:tabs>
        <w:ind w:left="567" w:right="567"/>
        <w:rPr>
          <w:b/>
        </w:rPr>
      </w:pPr>
    </w:p>
    <w:p w14:paraId="15DAEFF3" w14:textId="77777777" w:rsidR="00AC5278" w:rsidRDefault="00AC5278">
      <w:pPr>
        <w:pStyle w:val="Ttulo"/>
        <w:ind w:firstLine="567"/>
      </w:pPr>
    </w:p>
    <w:p w14:paraId="0B33FF38" w14:textId="77777777" w:rsidR="00AC5278" w:rsidRDefault="00D534C4">
      <w:pPr>
        <w:pStyle w:val="Ttulo"/>
        <w:ind w:firstLine="567"/>
      </w:pPr>
      <w:r>
        <w:lastRenderedPageBreak/>
        <w:t>SOLICITO TODAS LAS AMONESTACIONES IMPUESTAS AL AYUNTAMIENTO DE ZINACANTEPEC, ASI COMO DOCUMENTOS QUE DEN CUENTA DE ELLO DURANTE EL AÑO 2023</w:t>
      </w:r>
    </w:p>
    <w:p w14:paraId="64D2B4D3" w14:textId="77777777" w:rsidR="00AC5278" w:rsidRDefault="00AC5278">
      <w:pPr>
        <w:tabs>
          <w:tab w:val="left" w:pos="4667"/>
        </w:tabs>
        <w:ind w:left="567" w:right="567"/>
        <w:rPr>
          <w:i/>
        </w:rPr>
      </w:pPr>
    </w:p>
    <w:p w14:paraId="026FE650" w14:textId="77777777" w:rsidR="00AC5278" w:rsidRDefault="00D534C4">
      <w:pPr>
        <w:tabs>
          <w:tab w:val="left" w:pos="4667"/>
        </w:tabs>
        <w:ind w:left="567" w:right="567"/>
      </w:pPr>
      <w:r>
        <w:rPr>
          <w:b/>
        </w:rPr>
        <w:t>Modalidad de entrega</w:t>
      </w:r>
      <w:r>
        <w:t>: a</w:t>
      </w:r>
      <w:r>
        <w:rPr>
          <w:i/>
        </w:rPr>
        <w:t xml:space="preserve"> través del SAIMEX.</w:t>
      </w:r>
    </w:p>
    <w:p w14:paraId="19E32E82" w14:textId="77777777" w:rsidR="00AC5278" w:rsidRDefault="00AC5278">
      <w:pPr>
        <w:ind w:right="-28"/>
        <w:rPr>
          <w:i/>
        </w:rPr>
      </w:pPr>
    </w:p>
    <w:p w14:paraId="3B7BE17C" w14:textId="77777777" w:rsidR="00AC5278" w:rsidRDefault="00D534C4">
      <w:pPr>
        <w:pStyle w:val="Ttulo3"/>
      </w:pPr>
      <w:bookmarkStart w:id="6" w:name="_heading=h.3znysh7" w:colFirst="0" w:colLast="0"/>
      <w:bookmarkEnd w:id="6"/>
      <w:r>
        <w:t>b) Turno de la solicitud de información</w:t>
      </w:r>
    </w:p>
    <w:p w14:paraId="1A861BA1" w14:textId="77777777" w:rsidR="00AC5278" w:rsidRDefault="00D534C4">
      <w:pPr>
        <w:rPr>
          <w:color w:val="000000"/>
        </w:rPr>
      </w:pPr>
      <w:r>
        <w:rPr>
          <w:color w:val="000000"/>
        </w:rPr>
        <w:t xml:space="preserve">En cumplimiento al artículo 162 de la Ley de Transparencia y Acceso a la Información Pública del Estado de México y Municipios, el </w:t>
      </w:r>
      <w:r>
        <w:rPr>
          <w:b/>
        </w:rPr>
        <w:t>cinco de julio de dos mil veinticuatro</w:t>
      </w:r>
      <w:r>
        <w:rPr>
          <w:color w:val="000000"/>
        </w:rPr>
        <w:t xml:space="preserve">, el Titular de la Unidad de Transparencia del </w:t>
      </w:r>
      <w:r>
        <w:rPr>
          <w:b/>
          <w:color w:val="000000"/>
        </w:rPr>
        <w:t>SUJETO OBLIGADO</w:t>
      </w:r>
      <w:r>
        <w:rPr>
          <w:color w:val="000000"/>
        </w:rPr>
        <w:t xml:space="preserve"> turnó la solicitud de información a </w:t>
      </w:r>
      <w:r>
        <w:t>los servidores</w:t>
      </w:r>
      <w:r>
        <w:rPr>
          <w:color w:val="000000"/>
        </w:rPr>
        <w:t xml:space="preserve"> públicos habilitados que estimó pertinente.</w:t>
      </w:r>
    </w:p>
    <w:p w14:paraId="25DEB134" w14:textId="77777777" w:rsidR="00AC5278" w:rsidRDefault="00AC5278">
      <w:pPr>
        <w:rPr>
          <w:color w:val="000000"/>
        </w:rPr>
      </w:pPr>
    </w:p>
    <w:p w14:paraId="6B40D6D4" w14:textId="77777777" w:rsidR="00AC5278" w:rsidRDefault="00D534C4">
      <w:pPr>
        <w:pStyle w:val="Ttulo3"/>
      </w:pPr>
      <w:bookmarkStart w:id="7" w:name="_heading=h.2et92p0" w:colFirst="0" w:colLast="0"/>
      <w:bookmarkEnd w:id="7"/>
      <w:r>
        <w:t>c) Prórroga</w:t>
      </w:r>
    </w:p>
    <w:p w14:paraId="317E7309" w14:textId="77777777" w:rsidR="00AC5278" w:rsidRDefault="00D534C4">
      <w:r>
        <w:t xml:space="preserve">De las constancias que obran en el SAIMEX, se advierte que el </w:t>
      </w:r>
      <w:r>
        <w:rPr>
          <w:b/>
        </w:rPr>
        <w:t>ocho de agosto de dos mil veinticuatro</w:t>
      </w:r>
      <w:r>
        <w:t xml:space="preserve">, </w:t>
      </w:r>
      <w:r>
        <w:rPr>
          <w:b/>
        </w:rPr>
        <w:t>EL SUJETO OBLIGADO</w:t>
      </w:r>
      <w:r>
        <w:t xml:space="preserve"> notificó una prórroga de siete días para dar respuesta a la solicitud de información planteada por </w:t>
      </w:r>
      <w:r>
        <w:rPr>
          <w:b/>
        </w:rPr>
        <w:t>LA PARTE RECURRENTE</w:t>
      </w:r>
      <w:r>
        <w:t>, en los siguientes términos:</w:t>
      </w:r>
    </w:p>
    <w:p w14:paraId="5B0FE906" w14:textId="77777777" w:rsidR="00AC5278" w:rsidRDefault="00AC5278"/>
    <w:p w14:paraId="0C6B7355" w14:textId="77777777" w:rsidR="00AC5278" w:rsidRDefault="00D534C4">
      <w:pPr>
        <w:pStyle w:val="Ttulo"/>
        <w:ind w:firstLine="567"/>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13449CA" w14:textId="77777777" w:rsidR="00AC5278" w:rsidRDefault="00D534C4">
      <w:pPr>
        <w:pStyle w:val="Ttulo"/>
        <w:ind w:firstLine="567"/>
      </w:pPr>
      <w:r>
        <w:t xml:space="preserve">Con fundamento en el artículo 163, segundo párrafo de la Ley de Transparencia y Acceso a la Información Pública del Estado de México y Municipios, el Comité de Transparencia del Instituto de Transparencia, Acceso a la Información Pública y Protección de Datos Personales del Estado de México y Municipios, en la Décima Quinta Sesión Ordinaria de fecha siete de agosto de dos mil veinticuatro, aprobó la ampliación de </w:t>
      </w:r>
      <w:r>
        <w:lastRenderedPageBreak/>
        <w:t>plazo para dar respuesta al solicitante; para tal efecto, se adjunta la resolución correspondiente.</w:t>
      </w:r>
    </w:p>
    <w:p w14:paraId="1DFF8FEB" w14:textId="77777777" w:rsidR="00AC5278" w:rsidRDefault="00D534C4">
      <w:pPr>
        <w:pStyle w:val="Ttulo"/>
        <w:ind w:firstLine="567"/>
      </w:pPr>
      <w:r>
        <w:t>Mtro. Juan Salvador V. Hernández Flores</w:t>
      </w:r>
    </w:p>
    <w:p w14:paraId="7040F36C" w14:textId="77777777" w:rsidR="00AC5278" w:rsidRDefault="00D534C4">
      <w:pPr>
        <w:pStyle w:val="Ttulo"/>
        <w:ind w:firstLine="567"/>
      </w:pPr>
      <w:r>
        <w:t>Responsable de la Unidad de Transparencia”</w:t>
      </w:r>
    </w:p>
    <w:p w14:paraId="06C77A43" w14:textId="77777777" w:rsidR="00AC5278" w:rsidRDefault="00AC5278"/>
    <w:p w14:paraId="2DAA11EA" w14:textId="60E34F1E" w:rsidR="00AC5278" w:rsidRDefault="00D534C4">
      <w:r>
        <w:t>Adjuntando a su vez el archivo denominado</w:t>
      </w:r>
      <w:r>
        <w:rPr>
          <w:i/>
        </w:rPr>
        <w:t xml:space="preserve">  RES-05-INFOEM-ORD-COMT-15a-2024.pdf </w:t>
      </w:r>
      <w:r>
        <w:t xml:space="preserve"> del que se observa la resolución número  RES/05/INFOEM/ORD/COMT/15ª/2024 del Comité de Transparencia del </w:t>
      </w:r>
      <w:r>
        <w:rPr>
          <w:b/>
        </w:rPr>
        <w:t xml:space="preserve">SUJETO OBLIGADO </w:t>
      </w:r>
      <w:r>
        <w:t xml:space="preserve">mediante el cual se aprobó la prórroga mencionada. </w:t>
      </w:r>
    </w:p>
    <w:p w14:paraId="707E12F9" w14:textId="77777777" w:rsidR="00AC5278" w:rsidRDefault="00AC5278"/>
    <w:p w14:paraId="2FAAD9E9" w14:textId="77777777" w:rsidR="00AC5278" w:rsidRDefault="00D534C4">
      <w:pPr>
        <w:pStyle w:val="Ttulo3"/>
      </w:pPr>
      <w:bookmarkStart w:id="8" w:name="_heading=h.tyjcwt" w:colFirst="0" w:colLast="0"/>
      <w:bookmarkEnd w:id="8"/>
      <w:r>
        <w:t>d)  Respuesta del Sujeto Obligado</w:t>
      </w:r>
    </w:p>
    <w:p w14:paraId="4876986F" w14:textId="0B5F2105" w:rsidR="00AC5278" w:rsidRDefault="00D534C4">
      <w:pPr>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El </w:t>
      </w:r>
      <w:r>
        <w:rPr>
          <w:b/>
        </w:rPr>
        <w:t>diecinueve de agosto</w:t>
      </w:r>
      <w:r>
        <w:rPr>
          <w:rFonts w:eastAsia="Palatino Linotype" w:cs="Palatino Linotype"/>
          <w:b/>
          <w:color w:val="000000"/>
          <w:szCs w:val="22"/>
        </w:rPr>
        <w:t xml:space="preserve"> de dos mil </w:t>
      </w:r>
      <w:r>
        <w:rPr>
          <w:b/>
        </w:rPr>
        <w:t>veinticuatro</w:t>
      </w:r>
      <w:r>
        <w:rPr>
          <w:rFonts w:eastAsia="Palatino Linotype" w:cs="Palatino Linotype"/>
          <w:color w:val="000000"/>
          <w:szCs w:val="22"/>
        </w:rPr>
        <w:t xml:space="preserve"> el Titular de la Unidad de Transparencia del </w:t>
      </w:r>
      <w:r>
        <w:rPr>
          <w:rFonts w:eastAsia="Palatino Linotype" w:cs="Palatino Linotype"/>
          <w:b/>
          <w:color w:val="000000"/>
          <w:szCs w:val="22"/>
        </w:rPr>
        <w:t>SUJETO OBLIGADO</w:t>
      </w:r>
      <w:r>
        <w:rPr>
          <w:rFonts w:eastAsia="Palatino Linotype" w:cs="Palatino Linotype"/>
          <w:color w:val="000000"/>
          <w:szCs w:val="22"/>
        </w:rPr>
        <w:t xml:space="preserve"> notificó la siguiente respuesta a través del SAIMEX:</w:t>
      </w:r>
    </w:p>
    <w:p w14:paraId="08C2BD88" w14:textId="77777777" w:rsidR="00AC5278" w:rsidRDefault="00AC5278">
      <w:pPr>
        <w:tabs>
          <w:tab w:val="left" w:pos="4667"/>
        </w:tabs>
        <w:ind w:left="567" w:right="567"/>
        <w:rPr>
          <w:b/>
        </w:rPr>
      </w:pPr>
    </w:p>
    <w:p w14:paraId="31EDD0C4" w14:textId="77777777" w:rsidR="00AC5278" w:rsidRDefault="00D534C4">
      <w:pPr>
        <w:pStyle w:val="Ttulo"/>
        <w:ind w:firstLine="567"/>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0B6EB830" w14:textId="77777777" w:rsidR="00AC5278" w:rsidRDefault="00D534C4">
      <w:pPr>
        <w:pStyle w:val="Ttulo"/>
        <w:ind w:firstLine="567"/>
      </w:pPr>
      <w:r>
        <w:t>Con fundamento en el artículo 53 fracción II de la Ley de Transparencia y Acceso a la Información Pública del Estado de México y Municipios, se adjunta la respuesta a su solicitud de información pública.</w:t>
      </w:r>
    </w:p>
    <w:p w14:paraId="319CB9C4" w14:textId="77777777" w:rsidR="00AC5278" w:rsidRDefault="00D534C4">
      <w:pPr>
        <w:pStyle w:val="Ttulo"/>
        <w:ind w:firstLine="567"/>
      </w:pPr>
      <w:r>
        <w:t>ATENTAMENTE</w:t>
      </w:r>
    </w:p>
    <w:p w14:paraId="648F741C" w14:textId="77777777" w:rsidR="00AC5278" w:rsidRDefault="00D534C4">
      <w:pPr>
        <w:pStyle w:val="Ttulo"/>
        <w:ind w:firstLine="567"/>
      </w:pPr>
      <w:r>
        <w:t>Mtro. Juan Salvador V. Hernández Flores”</w:t>
      </w:r>
    </w:p>
    <w:p w14:paraId="6E664331" w14:textId="77777777" w:rsidR="00AC5278" w:rsidRDefault="00AC5278">
      <w:pPr>
        <w:ind w:right="-28"/>
      </w:pPr>
    </w:p>
    <w:p w14:paraId="642C93A7" w14:textId="77777777" w:rsidR="00AC5278" w:rsidRDefault="00D534C4">
      <w:pPr>
        <w:ind w:right="-28"/>
      </w:pPr>
      <w:r>
        <w:t xml:space="preserve">Asimismo, </w:t>
      </w:r>
      <w:r>
        <w:rPr>
          <w:b/>
        </w:rPr>
        <w:t xml:space="preserve">EL SUJETO OBLIGADO </w:t>
      </w:r>
      <w:r>
        <w:t xml:space="preserve">adjuntó a su respuesta el archivo electrónico denominado </w:t>
      </w:r>
      <w:r>
        <w:rPr>
          <w:i/>
        </w:rPr>
        <w:t xml:space="preserve">RespuestaSolicitud00672.zip </w:t>
      </w:r>
      <w:r>
        <w:t xml:space="preserve">del que se advierte una carpeta comprimida que contiene los archivos que se describen a continuación: </w:t>
      </w:r>
    </w:p>
    <w:p w14:paraId="1D295A64" w14:textId="77777777" w:rsidR="00AC5278" w:rsidRDefault="00D534C4">
      <w:pPr>
        <w:numPr>
          <w:ilvl w:val="0"/>
          <w:numId w:val="1"/>
        </w:numPr>
        <w:ind w:right="-28"/>
      </w:pPr>
      <w:r>
        <w:rPr>
          <w:b/>
          <w:i/>
        </w:rPr>
        <w:t>ResumenRespuesta00672.pdf</w:t>
      </w:r>
      <w:r>
        <w:t>: Resumen de la respuesta a la solicitud del particular donde de forma medular refiere lo siguiente:</w:t>
      </w:r>
    </w:p>
    <w:p w14:paraId="567D774F" w14:textId="77777777" w:rsidR="00AC5278" w:rsidRDefault="00D534C4">
      <w:pPr>
        <w:ind w:left="1440" w:right="-28"/>
        <w:rPr>
          <w:i/>
        </w:rPr>
      </w:pPr>
      <w:r>
        <w:rPr>
          <w:i/>
        </w:rPr>
        <w:lastRenderedPageBreak/>
        <w:t>“Se hace de conocimiento de la persona solicitante que, una vez realizada una búsqueda exhaustiva en los archivos de esta área administrativa, se encontraron 54 amonestaciones impuestas al Sujeto Obligado Ayuntamiento de Zinacantepec durante el año 2023, por lo que se adjuntan los expedientes de dichas medidas de apremio.”</w:t>
      </w:r>
    </w:p>
    <w:p w14:paraId="2656E865" w14:textId="77777777" w:rsidR="00AC5278" w:rsidRDefault="00D534C4">
      <w:pPr>
        <w:numPr>
          <w:ilvl w:val="0"/>
          <w:numId w:val="1"/>
        </w:numPr>
        <w:ind w:right="-28"/>
        <w:rPr>
          <w:b/>
          <w:i/>
        </w:rPr>
      </w:pPr>
      <w:r>
        <w:rPr>
          <w:b/>
          <w:i/>
        </w:rPr>
        <w:t xml:space="preserve">RespuestaSolicitud00672UT2024.pdf: </w:t>
      </w:r>
      <w:r>
        <w:t xml:space="preserve">Documento del que se advierte el Oficio número: INFOEM/UT/625/2024 firmado por el Titular de la Unidad de Transparencia, quien refirió que los servidores públicos habilitados de la Secretaría Técnica del Pleno y el Órgano Interno de Control, bajo los números de memorándums INFOEM/STP/MEM/211/2024 e INFOEM/CI-OCV/0457/2024 dieron respuesta. </w:t>
      </w:r>
    </w:p>
    <w:p w14:paraId="6F1E243C" w14:textId="77777777" w:rsidR="00AC5278" w:rsidRDefault="00D534C4">
      <w:pPr>
        <w:numPr>
          <w:ilvl w:val="0"/>
          <w:numId w:val="1"/>
        </w:numPr>
        <w:ind w:right="-28"/>
        <w:rPr>
          <w:b/>
          <w:i/>
        </w:rPr>
      </w:pPr>
      <w:r>
        <w:rPr>
          <w:b/>
          <w:i/>
        </w:rPr>
        <w:t xml:space="preserve">RespuestaSolicitud00672STP.pdf: </w:t>
      </w:r>
      <w:r>
        <w:t>Documento del que se advierte el memorándum número INFOEM/STP/MEM/211/2024 firmado por el Secretario Técnico del Pleno, quien indicó adjuntar la respuesta emitida por el Departamento de Medidas de Apremio de la Dirección de Cumplimientos, adscrita a dicha Secretaría Técnica.</w:t>
      </w:r>
    </w:p>
    <w:p w14:paraId="7260FED1" w14:textId="77777777" w:rsidR="00AC5278" w:rsidRDefault="00D534C4">
      <w:pPr>
        <w:numPr>
          <w:ilvl w:val="0"/>
          <w:numId w:val="1"/>
        </w:numPr>
        <w:ind w:right="-28"/>
        <w:rPr>
          <w:b/>
          <w:i/>
        </w:rPr>
      </w:pPr>
      <w:r>
        <w:rPr>
          <w:b/>
          <w:i/>
        </w:rPr>
        <w:t>RespuestaSolicitud00672OIC.pdf:</w:t>
      </w:r>
      <w:r>
        <w:t xml:space="preserve"> Archivo del que se observa el Memorándum No. INFOEM/CI-OCV/0457/2024 firmado por el Titular del Órgano Interno de Control </w:t>
      </w:r>
    </w:p>
    <w:p w14:paraId="0E1C7CDC" w14:textId="77777777" w:rsidR="00AC5278" w:rsidRDefault="00D534C4">
      <w:pPr>
        <w:numPr>
          <w:ilvl w:val="0"/>
          <w:numId w:val="1"/>
        </w:numPr>
        <w:ind w:right="-28"/>
        <w:rPr>
          <w:b/>
          <w:i/>
        </w:rPr>
      </w:pPr>
      <w:r>
        <w:rPr>
          <w:b/>
          <w:i/>
        </w:rPr>
        <w:t xml:space="preserve">RespuestaSolicitud00672DMA.pdf: </w:t>
      </w:r>
      <w:r>
        <w:t>Archivo que contiene el Oficio Número INFOEM/STP/DC-DMA/01250/2024, firmado por la Jefa del Departamento de Medidas de Apremio, quien refirió que, una vez realizada una búsqueda exhaustiva en los archivos de esta área administrativa, se encontraron 54 amonestaciones impuestas al Sujeto Obligado Ayuntamiento de Zinacantepec durante el año 2023, por lo que se adjuntan los expedientes de dichas medidas de apremio.</w:t>
      </w:r>
    </w:p>
    <w:p w14:paraId="75EEAACF" w14:textId="77777777" w:rsidR="00AC5278" w:rsidRDefault="00D534C4">
      <w:pPr>
        <w:numPr>
          <w:ilvl w:val="0"/>
          <w:numId w:val="1"/>
        </w:numPr>
        <w:ind w:right="-28"/>
        <w:rPr>
          <w:b/>
          <w:i/>
        </w:rPr>
      </w:pPr>
      <w:r>
        <w:rPr>
          <w:b/>
          <w:i/>
        </w:rPr>
        <w:t xml:space="preserve">Anexo respuesta sol 672-2024 DMA: </w:t>
      </w:r>
      <w:r>
        <w:t>Carpeta que a su vez contiene la carpeta denominada:</w:t>
      </w:r>
    </w:p>
    <w:p w14:paraId="601BAB74" w14:textId="77777777" w:rsidR="00AC5278" w:rsidRDefault="00D534C4">
      <w:pPr>
        <w:numPr>
          <w:ilvl w:val="1"/>
          <w:numId w:val="1"/>
        </w:numPr>
        <w:ind w:right="-28"/>
      </w:pPr>
      <w:r>
        <w:t>Amonestaciones Zinacantepec 2023: Carpeta de cuyo contenido se advierten las carpetas que se enlistan a continuación:</w:t>
      </w:r>
    </w:p>
    <w:p w14:paraId="208D5C7B" w14:textId="77777777" w:rsidR="00AC5278" w:rsidRDefault="00D534C4">
      <w:pPr>
        <w:numPr>
          <w:ilvl w:val="2"/>
          <w:numId w:val="1"/>
        </w:numPr>
        <w:ind w:right="-28"/>
      </w:pPr>
      <w:r>
        <w:lastRenderedPageBreak/>
        <w:t xml:space="preserve">17591-2022: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 </w:t>
      </w:r>
    </w:p>
    <w:p w14:paraId="6A219E44" w14:textId="77777777" w:rsidR="00AC5278" w:rsidRDefault="00D534C4">
      <w:pPr>
        <w:numPr>
          <w:ilvl w:val="2"/>
          <w:numId w:val="1"/>
        </w:numPr>
        <w:ind w:right="-28"/>
      </w:pPr>
      <w:r>
        <w:t xml:space="preserve">17231-2022: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 </w:t>
      </w:r>
    </w:p>
    <w:p w14:paraId="26C190C3" w14:textId="77777777" w:rsidR="00AC5278" w:rsidRDefault="00D534C4">
      <w:pPr>
        <w:numPr>
          <w:ilvl w:val="2"/>
          <w:numId w:val="1"/>
        </w:numPr>
        <w:ind w:right="-28"/>
      </w:pPr>
      <w:r>
        <w:t xml:space="preserve">17156-2022: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 </w:t>
      </w:r>
    </w:p>
    <w:p w14:paraId="6ADB5E8E" w14:textId="77777777" w:rsidR="00AC5278" w:rsidRDefault="00D534C4">
      <w:pPr>
        <w:numPr>
          <w:ilvl w:val="2"/>
          <w:numId w:val="1"/>
        </w:numPr>
        <w:ind w:right="-28"/>
      </w:pPr>
      <w:r>
        <w:t>17146-2022: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CC765FE" w14:textId="77777777" w:rsidR="00AC5278" w:rsidRDefault="00D534C4">
      <w:pPr>
        <w:numPr>
          <w:ilvl w:val="2"/>
          <w:numId w:val="1"/>
        </w:numPr>
        <w:ind w:right="-28"/>
      </w:pPr>
      <w:r>
        <w:lastRenderedPageBreak/>
        <w:t>17086-ICR-84-2022: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8A0BD95" w14:textId="77777777" w:rsidR="00AC5278" w:rsidRDefault="00D534C4">
      <w:pPr>
        <w:numPr>
          <w:ilvl w:val="2"/>
          <w:numId w:val="1"/>
        </w:numPr>
        <w:ind w:right="-28"/>
      </w:pPr>
      <w:r>
        <w:t>16839-2022 y Acumulado: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995BDCB" w14:textId="77777777" w:rsidR="00AC5278" w:rsidRDefault="00D534C4">
      <w:pPr>
        <w:numPr>
          <w:ilvl w:val="2"/>
          <w:numId w:val="1"/>
        </w:numPr>
        <w:ind w:right="-28"/>
      </w:pPr>
      <w:r>
        <w:t>16743-2022: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09EE539" w14:textId="77777777" w:rsidR="00AC5278" w:rsidRDefault="00D534C4">
      <w:pPr>
        <w:numPr>
          <w:ilvl w:val="2"/>
          <w:numId w:val="1"/>
        </w:numPr>
        <w:ind w:right="-28"/>
      </w:pPr>
      <w:r>
        <w:t>16742-2022: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ACC7255" w14:textId="77777777" w:rsidR="00AC5278" w:rsidRDefault="00D534C4">
      <w:pPr>
        <w:numPr>
          <w:ilvl w:val="2"/>
          <w:numId w:val="1"/>
        </w:numPr>
        <w:ind w:right="-28"/>
      </w:pPr>
      <w:r>
        <w:lastRenderedPageBreak/>
        <w:t>16739-2022: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604AEA50" w14:textId="77777777" w:rsidR="00AC5278" w:rsidRDefault="00D534C4">
      <w:pPr>
        <w:numPr>
          <w:ilvl w:val="2"/>
          <w:numId w:val="1"/>
        </w:numPr>
        <w:ind w:right="-28"/>
      </w:pPr>
      <w:r>
        <w:t>16738-2022: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350BEB2F" w14:textId="77777777" w:rsidR="00AC5278" w:rsidRDefault="00D534C4">
      <w:pPr>
        <w:numPr>
          <w:ilvl w:val="2"/>
          <w:numId w:val="1"/>
        </w:numPr>
        <w:ind w:right="-28"/>
      </w:pPr>
      <w:r>
        <w:t>16441-2022: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54A4809" w14:textId="77777777" w:rsidR="00AC5278" w:rsidRDefault="00D534C4">
      <w:pPr>
        <w:numPr>
          <w:ilvl w:val="2"/>
          <w:numId w:val="1"/>
        </w:numPr>
        <w:ind w:right="-28"/>
      </w:pPr>
      <w:r>
        <w:t>16419-2022: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DBA5291" w14:textId="77777777" w:rsidR="00AC5278" w:rsidRDefault="00D534C4">
      <w:pPr>
        <w:numPr>
          <w:ilvl w:val="2"/>
          <w:numId w:val="1"/>
        </w:numPr>
        <w:ind w:right="-28"/>
      </w:pPr>
      <w:r>
        <w:lastRenderedPageBreak/>
        <w:t>16327-2022: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5FFE6196" w14:textId="77777777" w:rsidR="00AC5278" w:rsidRDefault="00D534C4">
      <w:pPr>
        <w:numPr>
          <w:ilvl w:val="2"/>
          <w:numId w:val="1"/>
        </w:numPr>
        <w:ind w:right="-28"/>
      </w:pPr>
      <w:r>
        <w:t>16225-2022: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3CF29A53" w14:textId="77777777" w:rsidR="00AC5278" w:rsidRDefault="00D534C4">
      <w:pPr>
        <w:numPr>
          <w:ilvl w:val="2"/>
          <w:numId w:val="1"/>
        </w:numPr>
        <w:ind w:right="-28"/>
      </w:pPr>
      <w:r>
        <w:t>15932-2022: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2172C08" w14:textId="77777777" w:rsidR="00AC5278" w:rsidRDefault="00D534C4">
      <w:pPr>
        <w:numPr>
          <w:ilvl w:val="2"/>
          <w:numId w:val="1"/>
        </w:numPr>
        <w:ind w:right="-28"/>
      </w:pPr>
      <w:r>
        <w:t>15930-2022: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E010C7F" w14:textId="77777777" w:rsidR="00AC5278" w:rsidRDefault="00D534C4">
      <w:pPr>
        <w:numPr>
          <w:ilvl w:val="2"/>
          <w:numId w:val="1"/>
        </w:numPr>
        <w:ind w:right="-28"/>
      </w:pPr>
      <w:r>
        <w:lastRenderedPageBreak/>
        <w:t>15895-2022: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59491297" w14:textId="77777777" w:rsidR="00AC5278" w:rsidRDefault="00D534C4">
      <w:pPr>
        <w:numPr>
          <w:ilvl w:val="2"/>
          <w:numId w:val="1"/>
        </w:numPr>
        <w:ind w:right="-28"/>
      </w:pPr>
      <w:r>
        <w:t>15827-2022: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635B1C5F" w14:textId="77777777" w:rsidR="00AC5278" w:rsidRDefault="00D534C4">
      <w:pPr>
        <w:numPr>
          <w:ilvl w:val="2"/>
          <w:numId w:val="1"/>
        </w:numPr>
        <w:ind w:right="-28"/>
      </w:pPr>
      <w:r>
        <w:t>15509-2022: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395C4978" w14:textId="77777777" w:rsidR="00AC5278" w:rsidRDefault="00D534C4">
      <w:pPr>
        <w:numPr>
          <w:ilvl w:val="2"/>
          <w:numId w:val="1"/>
        </w:numPr>
        <w:ind w:right="-28"/>
      </w:pPr>
      <w:r>
        <w:t>15386-2022: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47B5C15" w14:textId="77777777" w:rsidR="00AC5278" w:rsidRDefault="00D534C4">
      <w:pPr>
        <w:numPr>
          <w:ilvl w:val="2"/>
          <w:numId w:val="1"/>
        </w:numPr>
        <w:ind w:right="-28"/>
      </w:pPr>
      <w:r>
        <w:lastRenderedPageBreak/>
        <w:t>15385-2022: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B886327" w14:textId="77777777" w:rsidR="00AC5278" w:rsidRDefault="00D534C4">
      <w:pPr>
        <w:numPr>
          <w:ilvl w:val="2"/>
          <w:numId w:val="1"/>
        </w:numPr>
        <w:ind w:right="-28"/>
      </w:pPr>
      <w:r>
        <w:t>15379-2022: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A509A9F" w14:textId="77777777" w:rsidR="00AC5278" w:rsidRDefault="00D534C4">
      <w:pPr>
        <w:numPr>
          <w:ilvl w:val="2"/>
          <w:numId w:val="1"/>
        </w:numPr>
        <w:ind w:right="-28"/>
      </w:pPr>
      <w:r>
        <w:t>15377-2022: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1489C3A" w14:textId="77777777" w:rsidR="00AC5278" w:rsidRDefault="00D534C4">
      <w:pPr>
        <w:numPr>
          <w:ilvl w:val="2"/>
          <w:numId w:val="1"/>
        </w:numPr>
        <w:ind w:right="-28"/>
      </w:pPr>
      <w:r>
        <w:t>15279-2022: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99E4E71" w14:textId="77777777" w:rsidR="00AC5278" w:rsidRDefault="00D534C4">
      <w:pPr>
        <w:numPr>
          <w:ilvl w:val="2"/>
          <w:numId w:val="1"/>
        </w:numPr>
        <w:ind w:right="-28"/>
      </w:pPr>
      <w:r>
        <w:lastRenderedPageBreak/>
        <w:t>15039-2022: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933F1C9" w14:textId="77777777" w:rsidR="00AC5278" w:rsidRDefault="00D534C4">
      <w:pPr>
        <w:numPr>
          <w:ilvl w:val="2"/>
          <w:numId w:val="1"/>
        </w:numPr>
        <w:ind w:right="-28"/>
      </w:pPr>
      <w:r>
        <w:t>15037-2022: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8CF705A" w14:textId="77777777" w:rsidR="00AC5278" w:rsidRDefault="00D534C4">
      <w:pPr>
        <w:numPr>
          <w:ilvl w:val="2"/>
          <w:numId w:val="1"/>
        </w:numPr>
        <w:ind w:right="-28"/>
      </w:pPr>
      <w:r>
        <w:t>15036-2022: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9161FB6" w14:textId="77777777" w:rsidR="00AC5278" w:rsidRDefault="00D534C4">
      <w:pPr>
        <w:numPr>
          <w:ilvl w:val="2"/>
          <w:numId w:val="1"/>
        </w:numPr>
        <w:ind w:right="-28"/>
      </w:pPr>
      <w:r>
        <w:t>15001-2022 y Acumulados: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0CB5C0F" w14:textId="77777777" w:rsidR="00AC5278" w:rsidRDefault="00D534C4">
      <w:pPr>
        <w:numPr>
          <w:ilvl w:val="2"/>
          <w:numId w:val="1"/>
        </w:numPr>
        <w:ind w:right="-28"/>
      </w:pPr>
      <w:r>
        <w:lastRenderedPageBreak/>
        <w:t>14860-2022: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497AE93" w14:textId="77777777" w:rsidR="00AC5278" w:rsidRDefault="00D534C4">
      <w:pPr>
        <w:numPr>
          <w:ilvl w:val="2"/>
          <w:numId w:val="1"/>
        </w:numPr>
        <w:ind w:right="-28"/>
      </w:pPr>
      <w:r>
        <w:t>14724-2022: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A111273" w14:textId="77777777" w:rsidR="00AC5278" w:rsidRDefault="00D534C4">
      <w:pPr>
        <w:numPr>
          <w:ilvl w:val="2"/>
          <w:numId w:val="1"/>
        </w:numPr>
        <w:ind w:right="-28"/>
      </w:pPr>
      <w:r>
        <w:t>14719-2022: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BFD7F79" w14:textId="77777777" w:rsidR="00AC5278" w:rsidRDefault="00D534C4">
      <w:pPr>
        <w:numPr>
          <w:ilvl w:val="2"/>
          <w:numId w:val="1"/>
        </w:numPr>
        <w:ind w:right="-28"/>
      </w:pPr>
      <w:r>
        <w:t>14710-2022: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5710198D" w14:textId="77777777" w:rsidR="00AC5278" w:rsidRDefault="00D534C4">
      <w:pPr>
        <w:numPr>
          <w:ilvl w:val="2"/>
          <w:numId w:val="1"/>
        </w:numPr>
        <w:ind w:right="-28"/>
      </w:pPr>
      <w:r>
        <w:lastRenderedPageBreak/>
        <w:t>14705-2022: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FB112D6" w14:textId="77777777" w:rsidR="00AC5278" w:rsidRDefault="00D534C4">
      <w:pPr>
        <w:numPr>
          <w:ilvl w:val="2"/>
          <w:numId w:val="1"/>
        </w:numPr>
        <w:ind w:right="-28"/>
      </w:pPr>
      <w:r>
        <w:t>12944-2022: Carpeta con el Acuerdo de calificación de gravedad y propuesta de medida de apremio, el oficio de notificación de imposición de la medida de apremio al Titular de la Unidad de Transparencia y el oficio de notificación de imposición de la medida de apremio al Presidente Municipal.</w:t>
      </w:r>
    </w:p>
    <w:p w14:paraId="672C62B2" w14:textId="77777777" w:rsidR="00AC5278" w:rsidRDefault="00D534C4">
      <w:pPr>
        <w:numPr>
          <w:ilvl w:val="2"/>
          <w:numId w:val="1"/>
        </w:numPr>
        <w:ind w:right="-28"/>
      </w:pPr>
      <w:r>
        <w:t>11505-2022: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CD34764" w14:textId="77777777" w:rsidR="00AC5278" w:rsidRDefault="00D534C4">
      <w:pPr>
        <w:numPr>
          <w:ilvl w:val="2"/>
          <w:numId w:val="1"/>
        </w:numPr>
        <w:ind w:right="-28"/>
      </w:pPr>
      <w:r>
        <w:t>11482-2022 y Acumulados: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066A36A" w14:textId="77777777" w:rsidR="00AC5278" w:rsidRDefault="00D534C4">
      <w:pPr>
        <w:numPr>
          <w:ilvl w:val="2"/>
          <w:numId w:val="1"/>
        </w:numPr>
        <w:ind w:right="-28"/>
      </w:pPr>
      <w:r>
        <w:t xml:space="preserve">11229-2022: Carpeta con el Acuerdo de calificación de gravedad y propuesta de medida de apremio, el oficio de notificación de imposición </w:t>
      </w:r>
      <w:r>
        <w:lastRenderedPageBreak/>
        <w:t>de la medida de apremio al Titular de la Unidad de Transparencia y el oficio de notificación de imposición de la medida de apremio al Presidente Municipal.</w:t>
      </w:r>
    </w:p>
    <w:p w14:paraId="3C97FC6A" w14:textId="77777777" w:rsidR="00AC5278" w:rsidRDefault="00D534C4">
      <w:pPr>
        <w:numPr>
          <w:ilvl w:val="2"/>
          <w:numId w:val="1"/>
        </w:numPr>
        <w:ind w:right="-28"/>
      </w:pPr>
      <w:r>
        <w:t>09818-2022 y Acumulado: Carpeta con el Acuerdo de calificación de gravedad y propuesta de medida de apremio, el oficio de notificación de imposición de la medida de apremio al Titular de la Unidad de Transparencia y el oficio de notificación de imposición de la medida de apremio al Presidente Municipal.</w:t>
      </w:r>
    </w:p>
    <w:p w14:paraId="2DBB3F5B" w14:textId="77777777" w:rsidR="00AC5278" w:rsidRDefault="00D534C4">
      <w:pPr>
        <w:numPr>
          <w:ilvl w:val="2"/>
          <w:numId w:val="1"/>
        </w:numPr>
        <w:ind w:right="-28"/>
      </w:pPr>
      <w:r>
        <w:t>05474-2022: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37A5F87" w14:textId="77777777" w:rsidR="00AC5278" w:rsidRDefault="00D534C4">
      <w:pPr>
        <w:numPr>
          <w:ilvl w:val="2"/>
          <w:numId w:val="1"/>
        </w:numPr>
        <w:ind w:right="-28"/>
      </w:pPr>
      <w:r>
        <w:t>04022-2022: Carpeta con el Acuerdo de calificación de gravedad y propuesta de medida de apremio, el oficio de notificación de imposición de la medida de apremio al Titular de la Unidad de Transparencia y el oficio de notificación de imposición de la medida de apremio al Presidente Municipal.</w:t>
      </w:r>
    </w:p>
    <w:p w14:paraId="08AF6CE0" w14:textId="77777777" w:rsidR="00AC5278" w:rsidRDefault="00D534C4">
      <w:pPr>
        <w:numPr>
          <w:ilvl w:val="2"/>
          <w:numId w:val="1"/>
        </w:numPr>
        <w:ind w:right="-28"/>
      </w:pPr>
      <w:r>
        <w:t>03312-2022: Carpeta con el Acuerdo de calificación de gravedad y propuesta de medida de apremio, el oficio de notificación de imposición de la medida de apremio al Titular de la Unidad de Transparencia y el oficio de notificación de imposición de la medida de apremio al Presidente Municipal.</w:t>
      </w:r>
    </w:p>
    <w:p w14:paraId="4CF09502" w14:textId="77777777" w:rsidR="00AC5278" w:rsidRDefault="00D534C4">
      <w:pPr>
        <w:numPr>
          <w:ilvl w:val="2"/>
          <w:numId w:val="1"/>
        </w:numPr>
        <w:ind w:right="-28"/>
      </w:pPr>
      <w:r>
        <w:lastRenderedPageBreak/>
        <w:t>02061-2023: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44913A14" w14:textId="77777777" w:rsidR="00AC5278" w:rsidRDefault="00D534C4">
      <w:pPr>
        <w:numPr>
          <w:ilvl w:val="2"/>
          <w:numId w:val="1"/>
        </w:numPr>
        <w:ind w:right="-28"/>
      </w:pPr>
      <w:r>
        <w:t>02056-2023 y Acumulado: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26DEEA1" w14:textId="77777777" w:rsidR="00AC5278" w:rsidRDefault="00D534C4">
      <w:pPr>
        <w:numPr>
          <w:ilvl w:val="2"/>
          <w:numId w:val="1"/>
        </w:numPr>
        <w:ind w:right="-28"/>
      </w:pPr>
      <w:r>
        <w:t>01601-2023: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E685668" w14:textId="77777777" w:rsidR="00AC5278" w:rsidRDefault="00D534C4">
      <w:pPr>
        <w:numPr>
          <w:ilvl w:val="2"/>
          <w:numId w:val="1"/>
        </w:numPr>
        <w:ind w:right="-28"/>
      </w:pPr>
      <w:r>
        <w:t>01125-2023: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23C784F0" w14:textId="77777777" w:rsidR="00AC5278" w:rsidRDefault="00D534C4">
      <w:pPr>
        <w:numPr>
          <w:ilvl w:val="2"/>
          <w:numId w:val="1"/>
        </w:numPr>
        <w:ind w:right="-28"/>
      </w:pPr>
      <w:r>
        <w:lastRenderedPageBreak/>
        <w:t>00987-2023: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3843A4A9" w14:textId="77777777" w:rsidR="00AC5278" w:rsidRDefault="00D534C4">
      <w:pPr>
        <w:numPr>
          <w:ilvl w:val="2"/>
          <w:numId w:val="1"/>
        </w:numPr>
        <w:ind w:right="-28"/>
      </w:pPr>
      <w:r>
        <w:t>00521-2023: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610A716" w14:textId="77777777" w:rsidR="00AC5278" w:rsidRDefault="00D534C4">
      <w:pPr>
        <w:numPr>
          <w:ilvl w:val="2"/>
          <w:numId w:val="1"/>
        </w:numPr>
        <w:ind w:right="-28"/>
      </w:pPr>
      <w:r>
        <w:t>00414-2023 y Acumulados: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7E6B99B" w14:textId="77777777" w:rsidR="00AC5278" w:rsidRDefault="00D534C4">
      <w:pPr>
        <w:numPr>
          <w:ilvl w:val="2"/>
          <w:numId w:val="1"/>
        </w:numPr>
        <w:ind w:right="-28"/>
      </w:pPr>
      <w:r>
        <w:t>00390-2023 y Acumulado: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096B3525" w14:textId="77777777" w:rsidR="00AC5278" w:rsidRDefault="00D534C4">
      <w:pPr>
        <w:numPr>
          <w:ilvl w:val="2"/>
          <w:numId w:val="1"/>
        </w:numPr>
        <w:ind w:right="-28"/>
      </w:pPr>
      <w:r>
        <w:lastRenderedPageBreak/>
        <w:t>00376-2023: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0E28B01" w14:textId="77777777" w:rsidR="00AC5278" w:rsidRDefault="00D534C4">
      <w:pPr>
        <w:numPr>
          <w:ilvl w:val="2"/>
          <w:numId w:val="1"/>
        </w:numPr>
        <w:ind w:right="-28"/>
      </w:pPr>
      <w:r>
        <w:t>00271-2023: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3DFB98E7" w14:textId="77777777" w:rsidR="00AC5278" w:rsidRDefault="00D534C4">
      <w:pPr>
        <w:numPr>
          <w:ilvl w:val="2"/>
          <w:numId w:val="1"/>
        </w:numPr>
        <w:ind w:right="-28"/>
      </w:pPr>
      <w:r>
        <w:t>00184-2023: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7825B35A" w14:textId="77777777" w:rsidR="00AC5278" w:rsidRDefault="00D534C4">
      <w:pPr>
        <w:numPr>
          <w:ilvl w:val="2"/>
          <w:numId w:val="1"/>
        </w:numPr>
        <w:ind w:right="-28"/>
      </w:pPr>
      <w:r>
        <w:t>00170-2023: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595E70F1" w14:textId="77777777" w:rsidR="00AC5278" w:rsidRDefault="00D534C4">
      <w:pPr>
        <w:numPr>
          <w:ilvl w:val="2"/>
          <w:numId w:val="1"/>
        </w:numPr>
        <w:ind w:right="-28"/>
      </w:pPr>
      <w:r>
        <w:lastRenderedPageBreak/>
        <w:t>00166-ICR-166-2023 y Acumulado: Carpeta con el Acuerdo de calificación de gravedad y propuesta de medida de apremio, el Acuerdo mediante el cual el Pleno impone la amonestación pública como medida de apremio, el oficio de notificación de imposición de la medida de apremio al Titular de la Unidad de Transparencia y el oficio de notificación de imposición de la medida de apremio al Presidente Municipal.</w:t>
      </w:r>
    </w:p>
    <w:p w14:paraId="171FA119" w14:textId="77777777" w:rsidR="00AC5278" w:rsidRDefault="00AC5278">
      <w:pPr>
        <w:ind w:right="-28"/>
      </w:pPr>
    </w:p>
    <w:p w14:paraId="337403DD" w14:textId="77777777" w:rsidR="00AC5278" w:rsidRDefault="00D534C4">
      <w:pPr>
        <w:pStyle w:val="Ttulo2"/>
        <w:jc w:val="left"/>
      </w:pPr>
      <w:bookmarkStart w:id="9" w:name="_heading=h.4d34og8" w:colFirst="0" w:colLast="0"/>
      <w:bookmarkEnd w:id="9"/>
      <w:r>
        <w:t>DEL RECURSO DE REVISIÓN</w:t>
      </w:r>
    </w:p>
    <w:p w14:paraId="04C50F94" w14:textId="77777777" w:rsidR="00AC5278" w:rsidRDefault="00AC5278">
      <w:pPr>
        <w:ind w:right="-28"/>
      </w:pPr>
    </w:p>
    <w:p w14:paraId="16F34F86" w14:textId="77777777" w:rsidR="00AC5278" w:rsidRDefault="00D534C4">
      <w:pPr>
        <w:pStyle w:val="Ttulo3"/>
      </w:pPr>
      <w:bookmarkStart w:id="10" w:name="_heading=h.2s8eyo1" w:colFirst="0" w:colLast="0"/>
      <w:bookmarkEnd w:id="10"/>
      <w:r>
        <w:t>a) Interposición del Recurso de Revisión</w:t>
      </w:r>
    </w:p>
    <w:p w14:paraId="0F3E8859" w14:textId="77777777" w:rsidR="00AC5278" w:rsidRDefault="00D534C4">
      <w:pPr>
        <w:ind w:right="-28"/>
      </w:pPr>
      <w:r>
        <w:t xml:space="preserve">El </w:t>
      </w:r>
      <w:r>
        <w:rPr>
          <w:b/>
        </w:rPr>
        <w:t>cuatro de septiembre de dos mil veinticuatro LA PARTE RECURRENTE</w:t>
      </w:r>
      <w:r>
        <w:t xml:space="preserve"> interpuso el recurso de revisión en contra de la respuesta emitida por el </w:t>
      </w:r>
      <w:r>
        <w:rPr>
          <w:b/>
        </w:rPr>
        <w:t>SUJETO OBLIGADO</w:t>
      </w:r>
      <w:r>
        <w:t xml:space="preserve">, mismo que fue registrado en el SAIMEX con el número de expediente </w:t>
      </w:r>
      <w:r>
        <w:rPr>
          <w:b/>
        </w:rPr>
        <w:t>05487/INFOEM/IP/RR/2024</w:t>
      </w:r>
      <w:r>
        <w:t>, y en el cual manifiesta lo siguiente:</w:t>
      </w:r>
    </w:p>
    <w:p w14:paraId="6D016870" w14:textId="77777777" w:rsidR="00AC5278" w:rsidRDefault="00AC5278">
      <w:pPr>
        <w:tabs>
          <w:tab w:val="left" w:pos="4667"/>
        </w:tabs>
        <w:ind w:right="539"/>
      </w:pPr>
    </w:p>
    <w:p w14:paraId="6A109409" w14:textId="77777777" w:rsidR="00AC5278" w:rsidRDefault="00D534C4">
      <w:pPr>
        <w:tabs>
          <w:tab w:val="left" w:pos="4667"/>
        </w:tabs>
        <w:ind w:left="567" w:right="539"/>
        <w:rPr>
          <w:b/>
        </w:rPr>
      </w:pPr>
      <w:r>
        <w:rPr>
          <w:b/>
        </w:rPr>
        <w:t>ACTO IMPUGNADO</w:t>
      </w:r>
      <w:r>
        <w:rPr>
          <w:b/>
        </w:rPr>
        <w:tab/>
      </w:r>
    </w:p>
    <w:p w14:paraId="190C0725" w14:textId="77777777" w:rsidR="00AC5278" w:rsidRDefault="00D534C4">
      <w:pPr>
        <w:tabs>
          <w:tab w:val="left" w:pos="4667"/>
        </w:tabs>
        <w:ind w:left="567" w:right="539"/>
        <w:rPr>
          <w:i/>
        </w:rPr>
      </w:pPr>
      <w:r>
        <w:rPr>
          <w:i/>
        </w:rPr>
        <w:t>no entrega informacion</w:t>
      </w:r>
    </w:p>
    <w:p w14:paraId="7D7AE32A" w14:textId="77777777" w:rsidR="00AC5278" w:rsidRDefault="00AC5278">
      <w:pPr>
        <w:tabs>
          <w:tab w:val="left" w:pos="4667"/>
        </w:tabs>
        <w:ind w:left="567" w:right="539"/>
        <w:rPr>
          <w:i/>
        </w:rPr>
      </w:pPr>
    </w:p>
    <w:p w14:paraId="6E69C275" w14:textId="77777777" w:rsidR="00AC5278" w:rsidRDefault="00D534C4">
      <w:pPr>
        <w:tabs>
          <w:tab w:val="left" w:pos="4667"/>
        </w:tabs>
        <w:ind w:left="567" w:right="539"/>
        <w:rPr>
          <w:b/>
        </w:rPr>
      </w:pPr>
      <w:r>
        <w:rPr>
          <w:b/>
        </w:rPr>
        <w:t>RAZONES O MOTIVOS DE LA INCONFORMIDAD</w:t>
      </w:r>
      <w:r>
        <w:rPr>
          <w:b/>
        </w:rPr>
        <w:tab/>
      </w:r>
    </w:p>
    <w:p w14:paraId="6A55FA9D" w14:textId="77777777" w:rsidR="00AC5278" w:rsidRDefault="00D534C4">
      <w:pPr>
        <w:tabs>
          <w:tab w:val="left" w:pos="4667"/>
        </w:tabs>
        <w:ind w:left="567" w:right="539"/>
        <w:rPr>
          <w:i/>
        </w:rPr>
      </w:pPr>
      <w:r>
        <w:rPr>
          <w:i/>
        </w:rPr>
        <w:t>no entrega informacion</w:t>
      </w:r>
    </w:p>
    <w:p w14:paraId="7F7C3977" w14:textId="77777777" w:rsidR="00AC5278" w:rsidRDefault="00AC5278">
      <w:pPr>
        <w:tabs>
          <w:tab w:val="left" w:pos="4667"/>
        </w:tabs>
        <w:ind w:right="567"/>
        <w:rPr>
          <w:b/>
        </w:rPr>
      </w:pPr>
    </w:p>
    <w:p w14:paraId="5BB581AA" w14:textId="77777777" w:rsidR="00AC5278" w:rsidRDefault="00D534C4">
      <w:pPr>
        <w:pStyle w:val="Ttulo3"/>
      </w:pPr>
      <w:bookmarkStart w:id="11" w:name="_heading=h.17dp8vu" w:colFirst="0" w:colLast="0"/>
      <w:bookmarkEnd w:id="11"/>
      <w:r>
        <w:lastRenderedPageBreak/>
        <w:t>b) Turno del Recurso de Revisión</w:t>
      </w:r>
    </w:p>
    <w:p w14:paraId="5D3C4547" w14:textId="77777777" w:rsidR="00AC5278" w:rsidRDefault="00D534C4">
      <w:r>
        <w:t>Con fundamento en el artículo 185, fracción I de la Ley de Transparencia y Acceso a la Información Pública del Estado de México y Municipios, el</w:t>
      </w:r>
      <w:r>
        <w:rPr>
          <w:b/>
        </w:rPr>
        <w:t xml:space="preserve"> cuatro de septiembre de dos mil veinticuatro</w:t>
      </w:r>
      <w:r>
        <w:t xml:space="preserve"> se turnó el recurso de revisión a través del SAIMEX a la </w:t>
      </w:r>
      <w:r>
        <w:rPr>
          <w:b/>
        </w:rPr>
        <w:t>Comisionada Sharon Cristina Morales Martínez</w:t>
      </w:r>
      <w:r>
        <w:t xml:space="preserve">, a efecto de decretar su admisión o desechamiento. </w:t>
      </w:r>
    </w:p>
    <w:p w14:paraId="6C3A8B8F" w14:textId="77777777" w:rsidR="00AC5278" w:rsidRDefault="00AC5278"/>
    <w:p w14:paraId="1D08D3D4" w14:textId="77777777" w:rsidR="00AC5278" w:rsidRDefault="00D534C4">
      <w:pPr>
        <w:pStyle w:val="Ttulo3"/>
      </w:pPr>
      <w:bookmarkStart w:id="12" w:name="_heading=h.3rdcrjn" w:colFirst="0" w:colLast="0"/>
      <w:bookmarkEnd w:id="12"/>
      <w:r>
        <w:t>c) Admisión del Recurso de Revisión</w:t>
      </w:r>
    </w:p>
    <w:p w14:paraId="76B32EA0" w14:textId="77777777" w:rsidR="00AC5278" w:rsidRDefault="00D534C4">
      <w:pPr>
        <w:rPr>
          <w:color w:val="000000"/>
        </w:rPr>
      </w:pPr>
      <w:r>
        <w:rPr>
          <w:color w:val="000000"/>
        </w:rPr>
        <w:t xml:space="preserve">El </w:t>
      </w:r>
      <w:r>
        <w:rPr>
          <w:b/>
        </w:rPr>
        <w:t>seis de septiembre de dos mil veinticuatro</w:t>
      </w:r>
      <w:r>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3109C52" w14:textId="77777777" w:rsidR="00AC5278" w:rsidRDefault="00AC5278">
      <w:pPr>
        <w:rPr>
          <w:color w:val="000000"/>
        </w:rPr>
      </w:pPr>
    </w:p>
    <w:p w14:paraId="3F49DAB8" w14:textId="77777777" w:rsidR="00AC5278" w:rsidRDefault="00D534C4">
      <w:pPr>
        <w:pStyle w:val="Ttulo3"/>
      </w:pPr>
      <w:bookmarkStart w:id="13" w:name="_heading=h.35nkun2" w:colFirst="0" w:colLast="0"/>
      <w:bookmarkEnd w:id="13"/>
      <w:r>
        <w:t>d) Informe Justificado del Sujeto Obligado</w:t>
      </w:r>
    </w:p>
    <w:p w14:paraId="0F589206" w14:textId="77777777" w:rsidR="00AC5278" w:rsidRDefault="00D534C4">
      <w:r>
        <w:t xml:space="preserve">El </w:t>
      </w:r>
      <w:r>
        <w:rPr>
          <w:b/>
        </w:rPr>
        <w:t>dieciocho de septiembre de dos mil veinticuatro EL SUJETO OBLIGADO</w:t>
      </w:r>
      <w:r>
        <w:t xml:space="preserve"> rindió su informe justificado a través del SAIMEX, mediante los documentos que se describen a continuación:</w:t>
      </w:r>
    </w:p>
    <w:p w14:paraId="53E6A71A" w14:textId="77777777" w:rsidR="00AC5278" w:rsidRDefault="00D534C4">
      <w:pPr>
        <w:numPr>
          <w:ilvl w:val="0"/>
          <w:numId w:val="2"/>
        </w:numPr>
        <w:rPr>
          <w:b/>
          <w:i/>
        </w:rPr>
      </w:pPr>
      <w:r>
        <w:rPr>
          <w:b/>
          <w:i/>
        </w:rPr>
        <w:t xml:space="preserve">Memorandum Requerimiento Informe RR 05487-2024 STP.pdf: </w:t>
      </w:r>
      <w:r>
        <w:t>Archivo del que se advierte el Memorándum No. INFOEM/UT/219/2024 firmado por el Titular de la Unidad de Transparencia, por medio del cual le solicita al Secretario Técnico del Pleno remita su Informe Justificado.</w:t>
      </w:r>
    </w:p>
    <w:p w14:paraId="52A56FC1" w14:textId="77777777" w:rsidR="00AC5278" w:rsidRDefault="00D534C4">
      <w:pPr>
        <w:numPr>
          <w:ilvl w:val="0"/>
          <w:numId w:val="2"/>
        </w:numPr>
        <w:rPr>
          <w:b/>
          <w:i/>
        </w:rPr>
      </w:pPr>
      <w:r>
        <w:rPr>
          <w:b/>
          <w:i/>
        </w:rPr>
        <w:t xml:space="preserve">InformeJustificadoRR05487OIC.pdf: </w:t>
      </w:r>
      <w:r>
        <w:t xml:space="preserve">Documento donde consta el </w:t>
      </w:r>
      <w:r>
        <w:rPr>
          <w:b/>
          <w:i/>
        </w:rPr>
        <w:t xml:space="preserve">Memorándum No. INFOEM/CI-OCV/0512/2024 </w:t>
      </w:r>
      <w:r>
        <w:t xml:space="preserve">firmado por el Titular del Órgano Interno de Control, quien de forma medular confirmó su respuesta primigenia </w:t>
      </w:r>
    </w:p>
    <w:p w14:paraId="2FBD1AC0" w14:textId="77777777" w:rsidR="00AC5278" w:rsidRDefault="00D534C4">
      <w:pPr>
        <w:numPr>
          <w:ilvl w:val="0"/>
          <w:numId w:val="2"/>
        </w:numPr>
        <w:rPr>
          <w:b/>
          <w:i/>
        </w:rPr>
      </w:pPr>
      <w:r>
        <w:rPr>
          <w:b/>
          <w:i/>
        </w:rPr>
        <w:lastRenderedPageBreak/>
        <w:t xml:space="preserve">InformeJustificadoRR05487STP.pdf: </w:t>
      </w:r>
      <w:r>
        <w:t xml:space="preserve">Documento donde consta el </w:t>
      </w:r>
      <w:r>
        <w:rPr>
          <w:b/>
          <w:i/>
        </w:rPr>
        <w:t xml:space="preserve">Memorándum número INFOEM/STP/MEM/284/2024 </w:t>
      </w:r>
      <w:r>
        <w:t xml:space="preserve">firmado por el Secretario Técnico del Pleno quien refirió adjuntar el Informe Justificado del área competente. </w:t>
      </w:r>
    </w:p>
    <w:p w14:paraId="04B81736" w14:textId="77777777" w:rsidR="00AC5278" w:rsidRDefault="00D534C4">
      <w:pPr>
        <w:numPr>
          <w:ilvl w:val="0"/>
          <w:numId w:val="2"/>
        </w:numPr>
        <w:rPr>
          <w:b/>
          <w:i/>
        </w:rPr>
      </w:pPr>
      <w:r>
        <w:rPr>
          <w:b/>
          <w:i/>
        </w:rPr>
        <w:t xml:space="preserve">InformeJustificadoRR05487DMA.pdf: </w:t>
      </w:r>
      <w:r>
        <w:t xml:space="preserve">Archivo del que se observa el </w:t>
      </w:r>
      <w:r>
        <w:rPr>
          <w:b/>
          <w:i/>
        </w:rPr>
        <w:t xml:space="preserve">Oficio Número: INFOEM/STP/DC/01480/2024 </w:t>
      </w:r>
      <w:r>
        <w:t xml:space="preserve">signado por la Jefa del departamento de Medidas de Apremio, donde ratificó su respuesta inicial. </w:t>
      </w:r>
    </w:p>
    <w:p w14:paraId="255F35D4" w14:textId="77777777" w:rsidR="00AC5278" w:rsidRDefault="00D534C4">
      <w:pPr>
        <w:numPr>
          <w:ilvl w:val="0"/>
          <w:numId w:val="2"/>
        </w:numPr>
        <w:rPr>
          <w:b/>
          <w:i/>
        </w:rPr>
      </w:pPr>
      <w:r>
        <w:rPr>
          <w:b/>
          <w:i/>
        </w:rPr>
        <w:t>Memorandum Requerimiento Informe RR 05487-2024 OIC.pdf:</w:t>
      </w:r>
      <w:r>
        <w:t>Archivo del que se advierte el Memorándum No. INFOEM/UT/220/2024 firmado por el Titular de la Unidad de Transparencia, por medio del cual le solicita al Servidor Público Habilitado del Órgano Interno de Control remita su Informe Justificado.</w:t>
      </w:r>
    </w:p>
    <w:p w14:paraId="50A0DD3B" w14:textId="77777777" w:rsidR="00AC5278" w:rsidRDefault="00D534C4">
      <w:pPr>
        <w:numPr>
          <w:ilvl w:val="0"/>
          <w:numId w:val="2"/>
        </w:numPr>
        <w:rPr>
          <w:b/>
          <w:i/>
        </w:rPr>
      </w:pPr>
      <w:r>
        <w:rPr>
          <w:b/>
          <w:i/>
        </w:rPr>
        <w:t xml:space="preserve">InformeJustificadoRR05487UT2024.pdf: </w:t>
      </w:r>
      <w:r>
        <w:t>Documento que consta de siete fojas, donde se observa el Oficio número: INFOEM/UT/764/2024, mediante el cual, el Titular de la Unidad de Transparencia remitió su Informe Justificado</w:t>
      </w:r>
      <w:r>
        <w:rPr>
          <w:b/>
          <w:i/>
        </w:rPr>
        <w:t xml:space="preserve"> </w:t>
      </w:r>
    </w:p>
    <w:p w14:paraId="46540AC2" w14:textId="77777777" w:rsidR="00AC5278" w:rsidRDefault="00AC5278">
      <w:pPr>
        <w:ind w:left="720"/>
        <w:rPr>
          <w:b/>
          <w:i/>
        </w:rPr>
      </w:pPr>
    </w:p>
    <w:p w14:paraId="212D84A7" w14:textId="77777777" w:rsidR="00AC5278" w:rsidRDefault="00D534C4">
      <w:r>
        <w:t xml:space="preserve">Esta información fue puesta a la vista de </w:t>
      </w:r>
      <w:r>
        <w:rPr>
          <w:b/>
        </w:rPr>
        <w:t xml:space="preserve">LA PARTE RECURRENTE </w:t>
      </w:r>
      <w:r>
        <w:t xml:space="preserve">el </w:t>
      </w:r>
      <w:r>
        <w:rPr>
          <w:b/>
        </w:rPr>
        <w:t xml:space="preserve">veinticinco de septiembre  de dos mil veinticuatro </w:t>
      </w:r>
      <w:r>
        <w:t xml:space="preserve">para que, en un plazo de tres días hábiles, manifestara lo que a su derecho conviniera, de conformidad con lo establecido en el </w:t>
      </w:r>
      <w:r>
        <w:rPr>
          <w:color w:val="000000"/>
        </w:rPr>
        <w:t>artículo 185, fracción III de la Ley de Transparencia y Acceso a la Información Pública del Estado de México y Municipios</w:t>
      </w:r>
      <w:r>
        <w:t>.</w:t>
      </w:r>
    </w:p>
    <w:p w14:paraId="6A46BBC7" w14:textId="77777777" w:rsidR="00AC5278" w:rsidRDefault="00AC5278">
      <w:pPr>
        <w:ind w:right="539"/>
      </w:pPr>
    </w:p>
    <w:p w14:paraId="369EBB94" w14:textId="77777777" w:rsidR="00AC5278" w:rsidRDefault="00D534C4">
      <w:pPr>
        <w:pStyle w:val="Ttulo3"/>
      </w:pPr>
      <w:bookmarkStart w:id="14" w:name="_heading=h.1ksv4uv" w:colFirst="0" w:colLast="0"/>
      <w:bookmarkEnd w:id="14"/>
      <w:r>
        <w:t>f) Manifestaciones de la Parte Recurrente</w:t>
      </w:r>
    </w:p>
    <w:p w14:paraId="028EE108" w14:textId="77777777" w:rsidR="00AC5278" w:rsidRDefault="00D534C4">
      <w:pPr>
        <w:rPr>
          <w:color w:val="000000"/>
        </w:rPr>
      </w:pPr>
      <w:r>
        <w:rPr>
          <w:b/>
        </w:rPr>
        <w:t xml:space="preserve">LA PARTE RECURRENTE </w:t>
      </w:r>
      <w:r>
        <w:rPr>
          <w:color w:val="000000"/>
        </w:rPr>
        <w:t>no realizó manifestación alguna dentro del término legalmente concedido para tal efecto, ni presentó pruebas o alegatos.</w:t>
      </w:r>
    </w:p>
    <w:p w14:paraId="3E5B8F3A" w14:textId="77777777" w:rsidR="00AC5278" w:rsidRDefault="00AC5278"/>
    <w:p w14:paraId="59927B10" w14:textId="77777777" w:rsidR="00AC5278" w:rsidRDefault="00D534C4">
      <w:pPr>
        <w:pStyle w:val="Ttulo3"/>
      </w:pPr>
      <w:bookmarkStart w:id="15" w:name="_heading=h.2jxsxqh" w:colFirst="0" w:colLast="0"/>
      <w:bookmarkEnd w:id="15"/>
      <w:r>
        <w:lastRenderedPageBreak/>
        <w:t>h) Cierre de instrucción</w:t>
      </w:r>
    </w:p>
    <w:p w14:paraId="6388013B" w14:textId="77777777" w:rsidR="00AC5278" w:rsidRDefault="00D534C4">
      <w:pPr>
        <w:rPr>
          <w:color w:val="000000"/>
        </w:rPr>
      </w:pPr>
      <w:bookmarkStart w:id="16" w:name="_heading=h.z337ya" w:colFirst="0" w:colLast="0"/>
      <w:bookmarkEnd w:id="16"/>
      <w:r>
        <w:t>Al no existir diligencias pendientes por desahogar</w:t>
      </w:r>
      <w:r>
        <w:rPr>
          <w:color w:val="000000"/>
        </w:rPr>
        <w:t xml:space="preserve">, el </w:t>
      </w:r>
      <w:r>
        <w:rPr>
          <w:b/>
        </w:rPr>
        <w:t>quince de octubre de dos mil veinticuatro</w:t>
      </w:r>
      <w:r>
        <w:rPr>
          <w:color w:val="000000"/>
        </w:rPr>
        <w:t xml:space="preserve"> la </w:t>
      </w:r>
      <w:r>
        <w:rPr>
          <w:b/>
          <w:color w:val="000000"/>
        </w:rPr>
        <w:t xml:space="preserve">Comisionada Sharon Cristina Morales Martínez </w:t>
      </w:r>
      <w:r>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t>fue notificado a las partes el mismo día a través del SAIMEX.</w:t>
      </w:r>
    </w:p>
    <w:p w14:paraId="73A42E44" w14:textId="77777777" w:rsidR="00AC5278" w:rsidRDefault="00AC5278">
      <w:pPr>
        <w:rPr>
          <w:color w:val="000000"/>
        </w:rPr>
      </w:pPr>
    </w:p>
    <w:p w14:paraId="7C8FCDE0" w14:textId="77777777" w:rsidR="00AC5278" w:rsidRDefault="00D534C4">
      <w:pPr>
        <w:pStyle w:val="Ttulo1"/>
      </w:pPr>
      <w:bookmarkStart w:id="17" w:name="_heading=h.3j2qqm3" w:colFirst="0" w:colLast="0"/>
      <w:bookmarkEnd w:id="17"/>
      <w:r>
        <w:t>CONSIDERANDOS</w:t>
      </w:r>
    </w:p>
    <w:p w14:paraId="33DA0F39" w14:textId="77777777" w:rsidR="00AC5278" w:rsidRDefault="00AC5278">
      <w:pPr>
        <w:jc w:val="center"/>
        <w:rPr>
          <w:b/>
          <w:color w:val="000000"/>
        </w:rPr>
      </w:pPr>
    </w:p>
    <w:p w14:paraId="4F86D97E" w14:textId="77777777" w:rsidR="00AC5278" w:rsidRDefault="00D534C4">
      <w:pPr>
        <w:pStyle w:val="Ttulo2"/>
      </w:pPr>
      <w:bookmarkStart w:id="18" w:name="_heading=h.1y810tw" w:colFirst="0" w:colLast="0"/>
      <w:bookmarkEnd w:id="18"/>
      <w:r>
        <w:t>PRIMERO. Procedibilidad</w:t>
      </w:r>
    </w:p>
    <w:p w14:paraId="0352A42C" w14:textId="77777777" w:rsidR="00AC5278" w:rsidRDefault="00D534C4">
      <w:pPr>
        <w:pStyle w:val="Ttulo3"/>
      </w:pPr>
      <w:bookmarkStart w:id="19" w:name="_heading=h.4i7ojhp" w:colFirst="0" w:colLast="0"/>
      <w:bookmarkEnd w:id="19"/>
      <w:r>
        <w:t>a) Competencia del Instituto</w:t>
      </w:r>
    </w:p>
    <w:p w14:paraId="1470E6F5" w14:textId="77777777" w:rsidR="00AC5278" w:rsidRDefault="00D534C4">
      <w:pPr>
        <w:rPr>
          <w:color w:val="000000"/>
        </w:rPr>
      </w:pPr>
      <w:r>
        <w:rPr>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A58F69C" w14:textId="77777777" w:rsidR="00AC5278" w:rsidRDefault="00AC5278">
      <w:pPr>
        <w:rPr>
          <w:color w:val="000000"/>
        </w:rPr>
      </w:pPr>
    </w:p>
    <w:p w14:paraId="51F99297" w14:textId="77777777" w:rsidR="00AC5278" w:rsidRDefault="00D534C4">
      <w:pPr>
        <w:pStyle w:val="Ttulo3"/>
      </w:pPr>
      <w:bookmarkStart w:id="20" w:name="_heading=h.2xcytpi" w:colFirst="0" w:colLast="0"/>
      <w:bookmarkEnd w:id="20"/>
      <w:r>
        <w:lastRenderedPageBreak/>
        <w:t>b) Legitimidad de la parte recurrente</w:t>
      </w:r>
    </w:p>
    <w:p w14:paraId="6E79957A" w14:textId="77777777" w:rsidR="00AC5278" w:rsidRDefault="00D534C4">
      <w:pPr>
        <w:rPr>
          <w:color w:val="000000"/>
        </w:rPr>
      </w:pPr>
      <w:r>
        <w:rPr>
          <w:color w:val="000000"/>
        </w:rPr>
        <w:t>El recurso de revisión fue interpuesto por parte legítima, ya que se presentó por la misma persona que formuló la solicitud de acceso a la Información Pública,</w:t>
      </w:r>
      <w:r>
        <w:rPr>
          <w:b/>
          <w:color w:val="000000"/>
        </w:rPr>
        <w:t xml:space="preserve"> </w:t>
      </w:r>
      <w:r>
        <w:rPr>
          <w:color w:val="000000"/>
        </w:rPr>
        <w:t>debido a que los datos de acceso</w:t>
      </w:r>
      <w:r>
        <w:rPr>
          <w:b/>
          <w:color w:val="000000"/>
        </w:rPr>
        <w:t xml:space="preserve"> </w:t>
      </w:r>
      <w:r>
        <w:rPr>
          <w:color w:val="000000"/>
        </w:rPr>
        <w:t>SAIMEX son personales e irrepetibles.</w:t>
      </w:r>
    </w:p>
    <w:p w14:paraId="4968555E" w14:textId="77777777" w:rsidR="00AC5278" w:rsidRDefault="00AC5278"/>
    <w:p w14:paraId="429FCE4A" w14:textId="77777777" w:rsidR="00AC5278" w:rsidRDefault="00D534C4">
      <w:pPr>
        <w:pStyle w:val="Ttulo3"/>
      </w:pPr>
      <w:bookmarkStart w:id="21" w:name="_heading=h.1ci93xb" w:colFirst="0" w:colLast="0"/>
      <w:bookmarkEnd w:id="21"/>
      <w:r>
        <w:t>c) Plazo para interponer el recurso</w:t>
      </w:r>
    </w:p>
    <w:p w14:paraId="07B9D03E" w14:textId="77777777" w:rsidR="00AC5278" w:rsidRDefault="00D534C4">
      <w:bookmarkStart w:id="22" w:name="_heading=h.3whwml4" w:colFirst="0" w:colLast="0"/>
      <w:bookmarkEnd w:id="22"/>
      <w:r>
        <w:rPr>
          <w:b/>
          <w:color w:val="000000"/>
        </w:rPr>
        <w:t>EL SUJETO OBLIGADO</w:t>
      </w:r>
      <w:r>
        <w:rPr>
          <w:color w:val="000000"/>
        </w:rPr>
        <w:t xml:space="preserve"> notificó la respuesta a la solicitud de acceso a la Información Pública el </w:t>
      </w:r>
      <w:r>
        <w:rPr>
          <w:b/>
        </w:rPr>
        <w:t xml:space="preserve">diecinueve de agosto de dos mil veinticuatro </w:t>
      </w:r>
      <w:r>
        <w:rPr>
          <w:color w:val="000000"/>
        </w:rPr>
        <w:t xml:space="preserve">y el recurso que nos ocupa se interpuso el </w:t>
      </w:r>
      <w:r>
        <w:rPr>
          <w:b/>
        </w:rPr>
        <w:t>cuatro de septiembre d</w:t>
      </w:r>
      <w:r>
        <w:rPr>
          <w:b/>
          <w:color w:val="000000"/>
        </w:rPr>
        <w:t xml:space="preserve">e dos mil </w:t>
      </w:r>
      <w:r>
        <w:rPr>
          <w:b/>
        </w:rPr>
        <w:t>veinticuatro</w:t>
      </w:r>
      <w:r>
        <w:rPr>
          <w:color w:val="000000"/>
        </w:rPr>
        <w:t xml:space="preserve">; por lo tanto, éste se encuentra dentro del margen temporal previsto en el artículo 178 de la Ley de Transparencia y Acceso a la Información Pública del Estado de México y Municipios, </w:t>
      </w:r>
      <w:r>
        <w:t xml:space="preserve">el cual </w:t>
      </w:r>
      <w:r>
        <w:rPr>
          <w:color w:val="000000"/>
        </w:rPr>
        <w:t xml:space="preserve">transcurrió del </w:t>
      </w:r>
      <w:r>
        <w:rPr>
          <w:b/>
        </w:rPr>
        <w:t xml:space="preserve">cinco </w:t>
      </w:r>
      <w:r>
        <w:rPr>
          <w:b/>
          <w:color w:val="000000"/>
        </w:rPr>
        <w:t xml:space="preserve">al </w:t>
      </w:r>
      <w:r>
        <w:rPr>
          <w:b/>
        </w:rPr>
        <w:t xml:space="preserve">veintiséis de septiembre </w:t>
      </w:r>
      <w:r>
        <w:rPr>
          <w:b/>
          <w:color w:val="000000"/>
        </w:rPr>
        <w:t>de dos mil</w:t>
      </w:r>
      <w:r>
        <w:rPr>
          <w:b/>
        </w:rPr>
        <w:t xml:space="preserve"> veinticuatro</w:t>
      </w:r>
      <w:r>
        <w:rPr>
          <w:color w:val="000000"/>
        </w:rPr>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E768873" w14:textId="77777777" w:rsidR="00AC5278" w:rsidRDefault="00AC5278">
      <w:pPr>
        <w:rPr>
          <w:color w:val="000000"/>
        </w:rPr>
      </w:pPr>
    </w:p>
    <w:p w14:paraId="245DB13E" w14:textId="77777777" w:rsidR="00AC5278" w:rsidRDefault="00D534C4">
      <w:pPr>
        <w:pStyle w:val="Ttulo3"/>
      </w:pPr>
      <w:bookmarkStart w:id="23" w:name="_heading=h.2bn6wsx" w:colFirst="0" w:colLast="0"/>
      <w:bookmarkEnd w:id="23"/>
      <w:r>
        <w:t>d) Interés legítimo</w:t>
      </w:r>
    </w:p>
    <w:p w14:paraId="39656EF7" w14:textId="77777777" w:rsidR="00AC5278" w:rsidRDefault="00D534C4">
      <w:r>
        <w:t xml:space="preserve">Resulta procedente la interposición del recurso de revisión, ya que </w:t>
      </w:r>
      <w:r>
        <w:rPr>
          <w:color w:val="000000"/>
        </w:rPr>
        <w:t xml:space="preserve">se actualiza la causal de procedencia señalada en el artículo 179, fracción </w:t>
      </w:r>
      <w:r>
        <w:t>I de la Ley de Transparencia y Acceso a la Información Pública del Estado de México y Municipios.</w:t>
      </w:r>
    </w:p>
    <w:p w14:paraId="035ED299" w14:textId="77777777" w:rsidR="00AC5278" w:rsidRDefault="00AC5278"/>
    <w:p w14:paraId="67C1FB64" w14:textId="77777777" w:rsidR="00AC5278" w:rsidRDefault="00D534C4">
      <w:pPr>
        <w:pStyle w:val="Ttulo3"/>
      </w:pPr>
      <w:bookmarkStart w:id="24" w:name="_heading=h.qsh70q" w:colFirst="0" w:colLast="0"/>
      <w:bookmarkEnd w:id="24"/>
      <w:r>
        <w:lastRenderedPageBreak/>
        <w:t>e) Requisitos formales para la interposición del recurso</w:t>
      </w:r>
    </w:p>
    <w:p w14:paraId="17D613EE" w14:textId="77777777" w:rsidR="00AC5278" w:rsidRDefault="00D534C4">
      <w:r>
        <w:rPr>
          <w:b/>
        </w:rPr>
        <w:t xml:space="preserve">LA PARTE RECURRENTE </w:t>
      </w:r>
      <w:r>
        <w:t>acreditó todos y cada uno de los elementos formales exigidos por el artículo 180 de la misma normatividad.</w:t>
      </w:r>
    </w:p>
    <w:p w14:paraId="0AC75AD2" w14:textId="77777777" w:rsidR="00AC5278" w:rsidRDefault="00AC5278"/>
    <w:p w14:paraId="1CF3D719" w14:textId="77777777" w:rsidR="00AC5278" w:rsidRDefault="00D534C4">
      <w:pPr>
        <w:pStyle w:val="Ttulo2"/>
      </w:pPr>
      <w:bookmarkStart w:id="25" w:name="_heading=h.1pxezwc" w:colFirst="0" w:colLast="0"/>
      <w:bookmarkEnd w:id="25"/>
      <w:r>
        <w:t>SEGUNDO. Estudio de Fondo</w:t>
      </w:r>
    </w:p>
    <w:p w14:paraId="518FA562" w14:textId="77777777" w:rsidR="00AC5278" w:rsidRDefault="00D534C4">
      <w:pPr>
        <w:pStyle w:val="Ttulo3"/>
      </w:pPr>
      <w:bookmarkStart w:id="26" w:name="_heading=h.49x2ik5" w:colFirst="0" w:colLast="0"/>
      <w:bookmarkEnd w:id="26"/>
      <w:r>
        <w:t>a) Mandato de transparencia y responsabilidad del Sujeto Obligado</w:t>
      </w:r>
    </w:p>
    <w:p w14:paraId="0EC88F80" w14:textId="77777777" w:rsidR="00AC5278" w:rsidRDefault="00D534C4">
      <w: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F35CE62" w14:textId="77777777" w:rsidR="00AC5278" w:rsidRDefault="00AC5278"/>
    <w:p w14:paraId="0E3B57E0" w14:textId="77777777" w:rsidR="00AC5278" w:rsidRDefault="00D534C4">
      <w:pPr>
        <w:spacing w:line="240" w:lineRule="auto"/>
        <w:ind w:left="567" w:right="539"/>
        <w:rPr>
          <w:b/>
          <w:i/>
        </w:rPr>
      </w:pPr>
      <w:r>
        <w:rPr>
          <w:b/>
          <w:i/>
        </w:rPr>
        <w:t>Constitución Política de los Estados Unidos Mexicanos</w:t>
      </w:r>
    </w:p>
    <w:p w14:paraId="15A6F0CA" w14:textId="77777777" w:rsidR="00AC5278" w:rsidRDefault="00D534C4">
      <w:pPr>
        <w:spacing w:line="240" w:lineRule="auto"/>
        <w:ind w:left="567" w:right="539"/>
        <w:rPr>
          <w:b/>
          <w:i/>
        </w:rPr>
      </w:pPr>
      <w:r>
        <w:rPr>
          <w:b/>
          <w:i/>
        </w:rPr>
        <w:t>“Artículo 6.</w:t>
      </w:r>
    </w:p>
    <w:p w14:paraId="407022A4" w14:textId="77777777" w:rsidR="00AC5278" w:rsidRDefault="00D534C4">
      <w:pPr>
        <w:spacing w:line="240" w:lineRule="auto"/>
        <w:ind w:left="567" w:right="539"/>
        <w:rPr>
          <w:i/>
        </w:rPr>
      </w:pPr>
      <w:r>
        <w:rPr>
          <w:i/>
        </w:rPr>
        <w:t>(…)</w:t>
      </w:r>
    </w:p>
    <w:p w14:paraId="28EDBC54" w14:textId="77777777" w:rsidR="00AC5278" w:rsidRDefault="00D534C4">
      <w:pPr>
        <w:spacing w:line="240" w:lineRule="auto"/>
        <w:ind w:left="567" w:right="539"/>
        <w:rPr>
          <w:i/>
        </w:rPr>
      </w:pPr>
      <w:r>
        <w:rPr>
          <w:i/>
        </w:rPr>
        <w:t>Para efectos de lo dispuesto en el presente artículo se observará lo siguiente:</w:t>
      </w:r>
    </w:p>
    <w:p w14:paraId="435EB8AF" w14:textId="77777777" w:rsidR="00AC5278" w:rsidRDefault="00D534C4">
      <w:pPr>
        <w:spacing w:line="240" w:lineRule="auto"/>
        <w:ind w:left="567" w:right="539"/>
        <w:rPr>
          <w:b/>
          <w:i/>
        </w:rPr>
      </w:pPr>
      <w:r>
        <w:rPr>
          <w:b/>
          <w:i/>
        </w:rPr>
        <w:t>A</w:t>
      </w:r>
      <w:r>
        <w:rPr>
          <w:i/>
        </w:rPr>
        <w:t xml:space="preserve">. </w:t>
      </w:r>
      <w:r>
        <w:rPr>
          <w:b/>
          <w:i/>
        </w:rPr>
        <w:t>Para el ejercicio del derecho de acceso a la información</w:t>
      </w:r>
      <w:r>
        <w:rPr>
          <w:i/>
        </w:rPr>
        <w:t xml:space="preserve">, la Federación y </w:t>
      </w:r>
      <w:r>
        <w:rPr>
          <w:b/>
          <w:i/>
        </w:rPr>
        <w:t>las entidades federativas, en el ámbito de sus respectivas competencias, se regirán por los siguientes principios y bases:</w:t>
      </w:r>
    </w:p>
    <w:p w14:paraId="23DFE712" w14:textId="77777777" w:rsidR="00AC5278" w:rsidRDefault="00D534C4">
      <w:pPr>
        <w:spacing w:line="240" w:lineRule="auto"/>
        <w:ind w:left="567" w:right="539"/>
        <w:rPr>
          <w:i/>
        </w:rPr>
      </w:pPr>
      <w:r>
        <w:rPr>
          <w:b/>
          <w:i/>
        </w:rPr>
        <w:t xml:space="preserve">I. </w:t>
      </w:r>
      <w:r>
        <w:rPr>
          <w:b/>
          <w:i/>
        </w:rPr>
        <w:tab/>
        <w:t>Toda la información en posesión de cualquier</w:t>
      </w:r>
      <w:r>
        <w:rPr>
          <w:i/>
        </w:rPr>
        <w:t xml:space="preserve"> </w:t>
      </w:r>
      <w:r>
        <w:rPr>
          <w:b/>
          <w:i/>
        </w:rPr>
        <w:t>autoridad</w:t>
      </w:r>
      <w:r>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b/>
          <w:i/>
        </w:rPr>
        <w:t>municipal</w:t>
      </w:r>
      <w:r>
        <w:rPr>
          <w:i/>
        </w:rPr>
        <w:t xml:space="preserve">, </w:t>
      </w:r>
      <w:r>
        <w:rPr>
          <w:b/>
          <w:i/>
        </w:rPr>
        <w:t>es pública</w:t>
      </w:r>
      <w:r>
        <w:rPr>
          <w:i/>
        </w:rPr>
        <w:t xml:space="preserve"> y sólo podrá ser reservada temporalmente por razones de interés público y seguridad nacional, en los términos que fijen las leyes. </w:t>
      </w:r>
      <w:r>
        <w:rPr>
          <w:b/>
          <w:i/>
        </w:rPr>
        <w:t>En la interpretación de este derecho deberá prevalecer el principio de máxima publicidad. 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5FB05AAE" w14:textId="77777777" w:rsidR="00AC5278" w:rsidRDefault="00AC5278">
      <w:pPr>
        <w:spacing w:line="240" w:lineRule="auto"/>
        <w:ind w:left="567" w:right="539"/>
        <w:rPr>
          <w:b/>
          <w:i/>
        </w:rPr>
      </w:pPr>
    </w:p>
    <w:p w14:paraId="0B93A772" w14:textId="77777777" w:rsidR="00AC5278" w:rsidRDefault="00D534C4">
      <w:pPr>
        <w:spacing w:line="240" w:lineRule="auto"/>
        <w:ind w:left="567" w:right="539"/>
        <w:rPr>
          <w:b/>
          <w:i/>
        </w:rPr>
      </w:pPr>
      <w:r>
        <w:rPr>
          <w:b/>
          <w:i/>
        </w:rPr>
        <w:t>Constitución Política del Estado Libre y Soberano de México</w:t>
      </w:r>
    </w:p>
    <w:p w14:paraId="3A8B78E9" w14:textId="77777777" w:rsidR="00AC5278" w:rsidRDefault="00D534C4">
      <w:pPr>
        <w:spacing w:line="240" w:lineRule="auto"/>
        <w:ind w:left="567" w:right="539"/>
        <w:rPr>
          <w:i/>
        </w:rPr>
      </w:pPr>
      <w:r>
        <w:rPr>
          <w:b/>
          <w:i/>
        </w:rPr>
        <w:t>“Artículo 5</w:t>
      </w:r>
      <w:r>
        <w:rPr>
          <w:i/>
        </w:rPr>
        <w:t xml:space="preserve">.- </w:t>
      </w:r>
    </w:p>
    <w:p w14:paraId="13AA5AD7" w14:textId="77777777" w:rsidR="00AC5278" w:rsidRDefault="00D534C4">
      <w:pPr>
        <w:spacing w:line="240" w:lineRule="auto"/>
        <w:ind w:left="567" w:right="539"/>
        <w:rPr>
          <w:i/>
        </w:rPr>
      </w:pPr>
      <w:r>
        <w:rPr>
          <w:i/>
        </w:rPr>
        <w:t>(…)</w:t>
      </w:r>
    </w:p>
    <w:p w14:paraId="096B9591" w14:textId="77777777" w:rsidR="00AC5278" w:rsidRDefault="00D534C4">
      <w:pPr>
        <w:spacing w:line="240" w:lineRule="auto"/>
        <w:ind w:left="567" w:right="539"/>
        <w:rPr>
          <w:i/>
        </w:rPr>
      </w:pPr>
      <w:r>
        <w:rPr>
          <w:b/>
          <w:i/>
        </w:rPr>
        <w:lastRenderedPageBreak/>
        <w:t>El derecho a la información será garantizado por el Estado. La ley establecerá las previsiones que permitan asegurar la protección, el respeto y la difusión de este derecho</w:t>
      </w:r>
      <w:r>
        <w:rPr>
          <w:i/>
        </w:rPr>
        <w:t>.</w:t>
      </w:r>
    </w:p>
    <w:p w14:paraId="7F559CA3" w14:textId="77777777" w:rsidR="00AC5278" w:rsidRDefault="00D534C4">
      <w:pPr>
        <w:spacing w:line="240" w:lineRule="auto"/>
        <w:ind w:left="567" w:right="539"/>
        <w:rPr>
          <w:i/>
        </w:rPr>
      </w:pPr>
      <w:r>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2670590" w14:textId="77777777" w:rsidR="00AC5278" w:rsidRDefault="00D534C4">
      <w:pPr>
        <w:spacing w:line="240" w:lineRule="auto"/>
        <w:ind w:left="567" w:right="539"/>
        <w:rPr>
          <w:i/>
        </w:rPr>
      </w:pPr>
      <w:r>
        <w:rPr>
          <w:b/>
          <w:i/>
        </w:rPr>
        <w:t>Este derecho se regirá por los principios y bases siguientes</w:t>
      </w:r>
      <w:r>
        <w:rPr>
          <w:i/>
        </w:rPr>
        <w:t>:</w:t>
      </w:r>
    </w:p>
    <w:p w14:paraId="154D31F8" w14:textId="77777777" w:rsidR="00AC5278" w:rsidRDefault="00D534C4">
      <w:pPr>
        <w:spacing w:line="240" w:lineRule="auto"/>
        <w:ind w:left="567" w:right="539"/>
        <w:rPr>
          <w:i/>
        </w:rPr>
      </w:pPr>
      <w:r>
        <w:rPr>
          <w:b/>
          <w:i/>
        </w:rPr>
        <w:t>I. Toda la información en posesión de cualquier autoridad, entidad, órgano y organismos de los</w:t>
      </w:r>
      <w:r>
        <w:rPr>
          <w:i/>
        </w:rPr>
        <w:t xml:space="preserve"> Poderes Ejecutivo, Legislativo y Judicial, órganos autónomos, partidos políticos, fideicomisos y fondos públicos estatales y </w:t>
      </w:r>
      <w:r>
        <w:rPr>
          <w:b/>
          <w:i/>
        </w:rPr>
        <w:t>municipales</w:t>
      </w:r>
      <w:r>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b/>
          <w:i/>
        </w:rPr>
        <w:t>es pública</w:t>
      </w:r>
      <w:r>
        <w:rPr>
          <w:i/>
        </w:rPr>
        <w:t xml:space="preserve"> y sólo podrá ser reservada temporalmente por razones previstas en la Constitución Política de los Estados Unidos Mexicanos de interés público y seguridad, en los términos que fijen las leyes. </w:t>
      </w:r>
      <w:r>
        <w:rPr>
          <w:b/>
          <w:i/>
        </w:rPr>
        <w:t>En la interpretación de este derecho deberá prevalecer el principio de máxima publicidad</w:t>
      </w:r>
      <w:r>
        <w:rPr>
          <w:i/>
        </w:rPr>
        <w:t xml:space="preserve">. </w:t>
      </w:r>
      <w:r>
        <w:rPr>
          <w:b/>
          <w:i/>
        </w:rPr>
        <w:t>Los sujetos obligados deberán documentar todo acto que derive del ejercicio de sus facultades, competencias o funciones</w:t>
      </w:r>
      <w:r>
        <w:rPr>
          <w:i/>
        </w:rPr>
        <w:t>, la ley determinará los supuestos específicos bajo los cuales procederá la declaración de inexistencia de la información.”</w:t>
      </w:r>
    </w:p>
    <w:p w14:paraId="4D82A39A" w14:textId="77777777" w:rsidR="00AC5278" w:rsidRDefault="00AC5278">
      <w:pPr>
        <w:rPr>
          <w:b/>
          <w:i/>
        </w:rPr>
      </w:pPr>
    </w:p>
    <w:p w14:paraId="27CB20BD" w14:textId="77777777" w:rsidR="00AC5278" w:rsidRDefault="00D534C4">
      <w:pPr>
        <w:rPr>
          <w:i/>
        </w:rPr>
      </w:pPr>
      <w:r>
        <w:t xml:space="preserve">Asimismo, el artículo 150 de la Ley de Transparencia y Acceso a la Información Pública del Estado de México y Municipios indica que la solicitud es la garantía primaria del Derecho de Acceso a la Información, además, establece que se regirá </w:t>
      </w:r>
      <w:r>
        <w:rPr>
          <w:i/>
        </w:rPr>
        <w:t>por los principios de simplicidad, rapidez, gratuidad del procedimiento, auxilio y orientación a los particulares.</w:t>
      </w:r>
    </w:p>
    <w:p w14:paraId="36B3CBAD" w14:textId="77777777" w:rsidR="00AC5278" w:rsidRDefault="00AC5278">
      <w:pPr>
        <w:rPr>
          <w:i/>
        </w:rPr>
      </w:pPr>
    </w:p>
    <w:p w14:paraId="2A997D99" w14:textId="77777777" w:rsidR="00AC5278" w:rsidRDefault="00D534C4">
      <w:pPr>
        <w:rPr>
          <w:i/>
        </w:rPr>
      </w:pPr>
      <w: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D741093" w14:textId="77777777" w:rsidR="00AC5278" w:rsidRDefault="00AC5278"/>
    <w:p w14:paraId="48ACC7DF" w14:textId="77777777" w:rsidR="00AC5278" w:rsidRDefault="00D534C4">
      <w:r>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77C8224" w14:textId="77777777" w:rsidR="00AC5278" w:rsidRDefault="00AC5278"/>
    <w:p w14:paraId="6E996788" w14:textId="77777777" w:rsidR="00AC5278" w:rsidRDefault="00D534C4">
      <w: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E25BF0D" w14:textId="77777777" w:rsidR="00AC5278" w:rsidRDefault="00AC5278"/>
    <w:p w14:paraId="591F05E6" w14:textId="77777777" w:rsidR="00AC5278" w:rsidRDefault="00D534C4">
      <w: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63240E4" w14:textId="77777777" w:rsidR="00AC5278" w:rsidRDefault="00AC5278"/>
    <w:p w14:paraId="20F039BB" w14:textId="77777777" w:rsidR="00AC5278" w:rsidRDefault="00D534C4">
      <w:bookmarkStart w:id="27" w:name="_heading=h.2p2csry" w:colFirst="0" w:colLast="0"/>
      <w:bookmarkEnd w:id="27"/>
      <w:r>
        <w:t xml:space="preserve">Con base en lo anterior, se considera que </w:t>
      </w:r>
      <w:r>
        <w:rPr>
          <w:b/>
        </w:rPr>
        <w:t>EL</w:t>
      </w:r>
      <w:r>
        <w:t xml:space="preserve"> </w:t>
      </w:r>
      <w:r>
        <w:rPr>
          <w:b/>
        </w:rPr>
        <w:t>SUJETO OBLIGADO</w:t>
      </w:r>
      <w:r>
        <w:t xml:space="preserve"> se encontraba compelido a atender la solicitud de acceso a la información realizada por </w:t>
      </w:r>
      <w:r>
        <w:rPr>
          <w:b/>
        </w:rPr>
        <w:t>LA PARTE RECURRENTE</w:t>
      </w:r>
      <w:r>
        <w:t>.</w:t>
      </w:r>
    </w:p>
    <w:p w14:paraId="3AE378AD" w14:textId="77777777" w:rsidR="00AC5278" w:rsidRDefault="00AC5278"/>
    <w:p w14:paraId="43995219" w14:textId="77777777" w:rsidR="00AC5278" w:rsidRDefault="00D534C4">
      <w:pPr>
        <w:pStyle w:val="Ttulo3"/>
      </w:pPr>
      <w:bookmarkStart w:id="28" w:name="_heading=h.147n2zr" w:colFirst="0" w:colLast="0"/>
      <w:bookmarkEnd w:id="28"/>
      <w:r>
        <w:lastRenderedPageBreak/>
        <w:t>b) Controversia a resolver</w:t>
      </w:r>
    </w:p>
    <w:p w14:paraId="6BEF6D55" w14:textId="77777777" w:rsidR="00AC5278" w:rsidRDefault="00D534C4">
      <w:r>
        <w:t xml:space="preserve">Con el objeto de ilustrar la controversia planteada, resulta conveniente precisar que, una vez realizado el estudio de las constancias que integran el expediente en que se actúa, se desprende que </w:t>
      </w:r>
      <w:r>
        <w:rPr>
          <w:b/>
        </w:rPr>
        <w:t>LA PARTE RECURRENTE</w:t>
      </w:r>
      <w:r>
        <w:t xml:space="preserve"> solicitó lo siguiente:</w:t>
      </w:r>
    </w:p>
    <w:p w14:paraId="5B42576E" w14:textId="77777777" w:rsidR="00AC5278" w:rsidRDefault="00AC5278">
      <w:pPr>
        <w:tabs>
          <w:tab w:val="left" w:pos="4962"/>
        </w:tabs>
        <w:rPr>
          <w:color w:val="000000"/>
        </w:rPr>
      </w:pPr>
    </w:p>
    <w:p w14:paraId="1B20F30D" w14:textId="77777777" w:rsidR="00AC5278" w:rsidRDefault="00D534C4">
      <w:pPr>
        <w:numPr>
          <w:ilvl w:val="0"/>
          <w:numId w:val="3"/>
        </w:numPr>
        <w:tabs>
          <w:tab w:val="left" w:pos="4962"/>
        </w:tabs>
      </w:pPr>
      <w:r>
        <w:t>Las Amonestaciones impuestas al Ayuntamiento de Zinacantepec en el año 2023, así como los documentos que den cuenta de ello.</w:t>
      </w:r>
    </w:p>
    <w:p w14:paraId="5A18F643" w14:textId="77777777" w:rsidR="00AC5278" w:rsidRDefault="00AC5278">
      <w:pPr>
        <w:tabs>
          <w:tab w:val="left" w:pos="4962"/>
        </w:tabs>
        <w:ind w:left="720"/>
      </w:pPr>
    </w:p>
    <w:p w14:paraId="0AAC5F8E" w14:textId="77777777" w:rsidR="00AC5278" w:rsidRDefault="00D534C4">
      <w:pPr>
        <w:tabs>
          <w:tab w:val="left" w:pos="4962"/>
        </w:tabs>
      </w:pPr>
      <w:r>
        <w:rPr>
          <w:color w:val="000000"/>
        </w:rPr>
        <w:t xml:space="preserve">En respuesta, </w:t>
      </w:r>
      <w:r>
        <w:rPr>
          <w:b/>
          <w:color w:val="000000"/>
        </w:rPr>
        <w:t>EL SUJETO OBLIGADO</w:t>
      </w:r>
      <w:r>
        <w:rPr>
          <w:color w:val="000000"/>
        </w:rPr>
        <w:t xml:space="preserve"> se pronunció por conducto de</w:t>
      </w:r>
      <w:r>
        <w:t>l Órgano Interno de Control y la Secretaría Técnica del Pleno, la primera de ellas refirió que dicha información no es de su competencia y la segunda se pronunció a través de la Dirección de Cumplimientos-Departamento de Medidas de Apremio quien señaló que una vez realizada una búsqueda exhaustiva en los archivos de dicha área administrativa, se encontraron 54 amonestaciones impuestas al Sujeto Obligado Ayuntamiento de Zinacantepec durante el año 2023.</w:t>
      </w:r>
    </w:p>
    <w:p w14:paraId="11DA7DB1" w14:textId="77777777" w:rsidR="00AC5278" w:rsidRDefault="00AC5278">
      <w:pPr>
        <w:tabs>
          <w:tab w:val="left" w:pos="4962"/>
        </w:tabs>
      </w:pPr>
    </w:p>
    <w:p w14:paraId="06149E23" w14:textId="77777777" w:rsidR="00AC5278" w:rsidRDefault="00D534C4">
      <w:pPr>
        <w:tabs>
          <w:tab w:val="left" w:pos="4962"/>
        </w:tabs>
        <w:rPr>
          <w:color w:val="000000"/>
        </w:rPr>
      </w:pPr>
      <w:r>
        <w:rPr>
          <w:color w:val="000000"/>
        </w:rPr>
        <w:t xml:space="preserve">Ahora bien, en la interposición del presente recurso </w:t>
      </w:r>
      <w:r>
        <w:rPr>
          <w:b/>
          <w:color w:val="000000"/>
        </w:rPr>
        <w:t>LA PARTE RECURRENTE</w:t>
      </w:r>
      <w:r>
        <w:rPr>
          <w:color w:val="000000"/>
        </w:rPr>
        <w:t xml:space="preserve"> se </w:t>
      </w:r>
      <w:r>
        <w:t>mostró inconforme refiriendo que no se le proporcionó respuesta</w:t>
      </w:r>
      <w:r>
        <w:rPr>
          <w:color w:val="000000"/>
        </w:rPr>
        <w:t>, por lo cual, el estudio se centrará en determinar si</w:t>
      </w:r>
      <w:r>
        <w:t xml:space="preserve"> con la información entregada, se puede tener por satisfecho el derecho de acceso a la información del particular.</w:t>
      </w:r>
    </w:p>
    <w:p w14:paraId="600345FB" w14:textId="77777777" w:rsidR="00AC5278" w:rsidRDefault="00AC5278">
      <w:pPr>
        <w:rPr>
          <w:color w:val="000000"/>
        </w:rPr>
      </w:pPr>
    </w:p>
    <w:p w14:paraId="78A0A0E5" w14:textId="77777777" w:rsidR="00AC5278" w:rsidRDefault="00D534C4">
      <w:pPr>
        <w:pStyle w:val="Ttulo3"/>
      </w:pPr>
      <w:bookmarkStart w:id="29" w:name="_heading=h.3o7alnk" w:colFirst="0" w:colLast="0"/>
      <w:bookmarkEnd w:id="29"/>
      <w:r>
        <w:t>c) Estudio de la controversia</w:t>
      </w:r>
    </w:p>
    <w:p w14:paraId="454974EA" w14:textId="77777777" w:rsidR="00AC5278" w:rsidRDefault="00D534C4">
      <w:pPr>
        <w:ind w:right="-93"/>
      </w:pPr>
      <w:r>
        <w:t xml:space="preserve">Una vez determinada la controversia a resolver, en razón de delimitar la competencia del </w:t>
      </w:r>
      <w:r>
        <w:rPr>
          <w:b/>
        </w:rPr>
        <w:t>SUJETO OBLIGADO</w:t>
      </w:r>
      <w:r>
        <w:t xml:space="preserve">, es conveniente traer a colación la Ley de Transparencia y Acceso a la Información Pública del Estado de México y Municipios, la misma que en su artículo primero </w:t>
      </w:r>
      <w:r>
        <w:lastRenderedPageBreak/>
        <w:t xml:space="preserve">establece como parte de su objeto establecer los principios, bases generales y procedimientos para tutelar y garantizar la transparencia y el derecho humano de acceso a la información pública, como se observa a continuación: </w:t>
      </w:r>
    </w:p>
    <w:p w14:paraId="2E171B70" w14:textId="77777777" w:rsidR="00AC5278" w:rsidRDefault="00AC5278">
      <w:pPr>
        <w:ind w:right="-93"/>
      </w:pPr>
    </w:p>
    <w:p w14:paraId="478456C7" w14:textId="77777777" w:rsidR="00AC5278" w:rsidRDefault="00D534C4">
      <w:pPr>
        <w:ind w:left="850" w:right="824"/>
        <w:rPr>
          <w:b/>
          <w:i/>
        </w:rPr>
      </w:pPr>
      <w:r>
        <w:rPr>
          <w:b/>
          <w:i/>
        </w:rPr>
        <w:t xml:space="preserve">Capítulo I </w:t>
      </w:r>
    </w:p>
    <w:p w14:paraId="3B01E7E3" w14:textId="77777777" w:rsidR="00AC5278" w:rsidRDefault="00D534C4">
      <w:pPr>
        <w:ind w:left="850" w:right="824"/>
        <w:rPr>
          <w:b/>
          <w:i/>
        </w:rPr>
      </w:pPr>
      <w:r>
        <w:rPr>
          <w:b/>
          <w:i/>
        </w:rPr>
        <w:t xml:space="preserve">Objeto de la Ley </w:t>
      </w:r>
    </w:p>
    <w:p w14:paraId="5329AFE7" w14:textId="77777777" w:rsidR="00AC5278" w:rsidRDefault="00D534C4">
      <w:pPr>
        <w:ind w:left="850" w:right="824"/>
        <w:rPr>
          <w:i/>
        </w:rPr>
      </w:pPr>
      <w:r>
        <w:rPr>
          <w:b/>
          <w:i/>
        </w:rPr>
        <w:t>Artículo 1.</w:t>
      </w:r>
      <w:r>
        <w:rPr>
          <w:i/>
        </w:rPr>
        <w:t xml:space="preserve"> La presente Ley es de orden público e interés general, es reglamentaria de los párrafos décimo séptimo, décimo octavo y décimo noveno del artículo 5 de la Constitución Política del Estado Libre y Soberano de México. Tiene por objeto establecer los principios, bases generales y procedimientos para tutelar y garantizar la transparencia y el derecho humano de acceso a la información pública en posesión de los sujetos obligados. 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w:t>
      </w:r>
    </w:p>
    <w:p w14:paraId="014E12DA" w14:textId="77777777" w:rsidR="00AC5278" w:rsidRDefault="00AC5278">
      <w:pPr>
        <w:ind w:right="-93"/>
      </w:pPr>
    </w:p>
    <w:p w14:paraId="2B35F82F" w14:textId="77777777" w:rsidR="00AC5278" w:rsidRDefault="00D534C4">
      <w:pPr>
        <w:ind w:right="-93"/>
      </w:pPr>
      <w:r>
        <w:t>Para tal efecto, dicha ley contempla diversos objetivos, de los cuales, para el caso que nos ocupa, se resalta el previsto en la fracción IX relativa a establecer los mecanismos para garantizar el cumplimiento y la efectiva aplicación de las medidas de apremio y las sanciones que correspondan, como se puede constatar del contenido del artículo referido:</w:t>
      </w:r>
    </w:p>
    <w:p w14:paraId="507EE563" w14:textId="77777777" w:rsidR="00AC5278" w:rsidRDefault="00AC5278">
      <w:pPr>
        <w:ind w:right="-93"/>
      </w:pPr>
    </w:p>
    <w:p w14:paraId="2F32E2CA" w14:textId="77777777" w:rsidR="00AC5278" w:rsidRDefault="00D534C4">
      <w:pPr>
        <w:ind w:left="850" w:right="682"/>
        <w:rPr>
          <w:i/>
        </w:rPr>
      </w:pPr>
      <w:r>
        <w:rPr>
          <w:b/>
          <w:i/>
        </w:rPr>
        <w:t>Artículo 2</w:t>
      </w:r>
      <w:r>
        <w:rPr>
          <w:i/>
        </w:rPr>
        <w:t>. Son objetivos de esta Ley:</w:t>
      </w:r>
    </w:p>
    <w:p w14:paraId="4E333D0B" w14:textId="77777777" w:rsidR="00AC5278" w:rsidRDefault="00D534C4">
      <w:pPr>
        <w:ind w:left="850" w:right="682"/>
        <w:rPr>
          <w:i/>
        </w:rPr>
      </w:pPr>
      <w:r>
        <w:rPr>
          <w:i/>
        </w:rPr>
        <w:t>IX. Establecer los mecanismos para garantizar el cumplimiento y la efectiva aplicación de las medidas de apremio y las sanciones que correspondan.</w:t>
      </w:r>
    </w:p>
    <w:p w14:paraId="1EB9AAC9" w14:textId="77777777" w:rsidR="00AC5278" w:rsidRDefault="00D534C4">
      <w:pPr>
        <w:ind w:right="-93"/>
      </w:pPr>
      <w:r>
        <w:lastRenderedPageBreak/>
        <w:t>Para poder llevar a cabo sus objetivos, la ley destina a ciertos responsables en materia de Transparencia y Acceso a la Información Pública, entre ellos al Instituto, a quien define como un órgano público, estatal, constitucionalmente autónomo, especializado, independiente, imparcial y colegiado, dotado de personalidad jurídica y patrimonio propio como lo refiere en su artículo 29 que es del tenor siguiente:</w:t>
      </w:r>
    </w:p>
    <w:p w14:paraId="53D9A80D" w14:textId="77777777" w:rsidR="00AC5278" w:rsidRDefault="00AC5278">
      <w:pPr>
        <w:ind w:right="-93"/>
      </w:pPr>
    </w:p>
    <w:p w14:paraId="6010DC0E" w14:textId="77777777" w:rsidR="00AC5278" w:rsidRDefault="00D534C4">
      <w:pPr>
        <w:ind w:left="850" w:right="824"/>
        <w:rPr>
          <w:b/>
          <w:i/>
        </w:rPr>
      </w:pPr>
      <w:r>
        <w:rPr>
          <w:b/>
          <w:i/>
        </w:rPr>
        <w:t xml:space="preserve">“TÍTULO SEGUNDO </w:t>
      </w:r>
    </w:p>
    <w:p w14:paraId="01D6DD0E" w14:textId="77777777" w:rsidR="00AC5278" w:rsidRDefault="00D534C4">
      <w:pPr>
        <w:ind w:left="850" w:right="824"/>
        <w:rPr>
          <w:b/>
          <w:i/>
        </w:rPr>
      </w:pPr>
      <w:r>
        <w:rPr>
          <w:b/>
          <w:i/>
        </w:rPr>
        <w:t xml:space="preserve">RESPONSABLES EN MATERIA DE TRANSPARENCIA Y ACCESO A LA INFORMACIÓN </w:t>
      </w:r>
    </w:p>
    <w:p w14:paraId="2AEB1F01" w14:textId="77777777" w:rsidR="00AC5278" w:rsidRDefault="00D534C4">
      <w:pPr>
        <w:ind w:left="850" w:right="824"/>
        <w:rPr>
          <w:b/>
          <w:i/>
        </w:rPr>
      </w:pPr>
      <w:r>
        <w:rPr>
          <w:b/>
          <w:i/>
        </w:rPr>
        <w:t xml:space="preserve">Capítulo I </w:t>
      </w:r>
    </w:p>
    <w:p w14:paraId="191136B2" w14:textId="77777777" w:rsidR="00AC5278" w:rsidRDefault="00D534C4">
      <w:pPr>
        <w:ind w:left="850" w:right="824"/>
        <w:rPr>
          <w:b/>
          <w:i/>
        </w:rPr>
      </w:pPr>
      <w:r>
        <w:rPr>
          <w:b/>
          <w:i/>
        </w:rPr>
        <w:t xml:space="preserve">Del Instituto </w:t>
      </w:r>
    </w:p>
    <w:p w14:paraId="446C002A" w14:textId="77777777" w:rsidR="00AC5278" w:rsidRDefault="00D534C4">
      <w:pPr>
        <w:ind w:left="850" w:right="824"/>
        <w:rPr>
          <w:i/>
        </w:rPr>
      </w:pPr>
      <w:r>
        <w:rPr>
          <w:b/>
          <w:i/>
        </w:rPr>
        <w:t>Artículo 29.</w:t>
      </w:r>
      <w:r>
        <w:rPr>
          <w:i/>
        </w:rPr>
        <w:t xml:space="preserve"> El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y la protección de datos personales en posesión de los sujetos obligados, conforme a los principios y bases establecidas en la Constitución Federal, Constitución Local, Ley General, así como, lo previsto en esta Ley y demás disposiciones jurídicas aplicables”</w:t>
      </w:r>
    </w:p>
    <w:p w14:paraId="7E4F1941" w14:textId="77777777" w:rsidR="00AC5278" w:rsidRDefault="00AC5278">
      <w:pPr>
        <w:ind w:right="-93"/>
      </w:pPr>
    </w:p>
    <w:p w14:paraId="3B88D630" w14:textId="77777777" w:rsidR="00AC5278" w:rsidRDefault="00D534C4">
      <w:pPr>
        <w:ind w:right="-93"/>
      </w:pPr>
      <w:r>
        <w:t>El Instituto tiene sus atribuciones enlistadas en el artículo 36 de la multicitada ley, siendo especialmente relevante para el caso en concreto la prevista en la fracción XXVII que señala la facultad de imponer medidas de apremio como se observa del contenido del artículo referido:</w:t>
      </w:r>
    </w:p>
    <w:p w14:paraId="0B8DC7C8" w14:textId="77777777" w:rsidR="00AC5278" w:rsidRDefault="00AC5278">
      <w:pPr>
        <w:ind w:right="-93"/>
      </w:pPr>
    </w:p>
    <w:p w14:paraId="5935FD0D" w14:textId="77777777" w:rsidR="00AC5278" w:rsidRDefault="00D534C4">
      <w:pPr>
        <w:ind w:left="850" w:right="824"/>
        <w:rPr>
          <w:i/>
        </w:rPr>
      </w:pPr>
      <w:r>
        <w:rPr>
          <w:b/>
          <w:i/>
        </w:rPr>
        <w:lastRenderedPageBreak/>
        <w:t>Artículo 36.</w:t>
      </w:r>
      <w:r>
        <w:rPr>
          <w:i/>
        </w:rPr>
        <w:t xml:space="preserve"> El Instituto tendrá, en el ámbito de su competencia, las atribuciones siguientes:</w:t>
      </w:r>
    </w:p>
    <w:p w14:paraId="0739BACF" w14:textId="77777777" w:rsidR="00AC5278" w:rsidRDefault="00D534C4">
      <w:pPr>
        <w:ind w:left="850" w:right="824"/>
        <w:rPr>
          <w:i/>
        </w:rPr>
      </w:pPr>
      <w:r>
        <w:rPr>
          <w:i/>
        </w:rPr>
        <w:t>XXVII. Imponer las medidas de apremio para asegurar el cumplimiento de sus determinaciones;</w:t>
      </w:r>
    </w:p>
    <w:p w14:paraId="4CC05DEE" w14:textId="77777777" w:rsidR="00AC5278" w:rsidRDefault="00AC5278">
      <w:pPr>
        <w:ind w:right="-93"/>
      </w:pPr>
    </w:p>
    <w:p w14:paraId="0AE05F49" w14:textId="08B66AC0" w:rsidR="00AC5278" w:rsidRDefault="00D534C4">
      <w:pPr>
        <w:ind w:right="-93"/>
      </w:pPr>
      <w:r>
        <w:t>Así, la ley en comento establece los tipos de medidas de apremio que el Instituto podrá imponer al servidor público encargado de cumplir con la resolución o los miembros de los sindicatos, partidos políticos o personas jurídicas responsables, en su título noveno, capítulo uno, artículo 214 que a la letra dispone:</w:t>
      </w:r>
    </w:p>
    <w:p w14:paraId="5CB4359B" w14:textId="77777777" w:rsidR="00AC5278" w:rsidRDefault="00AC5278">
      <w:pPr>
        <w:ind w:right="-93"/>
      </w:pPr>
    </w:p>
    <w:p w14:paraId="08795D18" w14:textId="77777777" w:rsidR="00AC5278" w:rsidRDefault="00D534C4">
      <w:pPr>
        <w:ind w:left="850" w:right="824"/>
        <w:rPr>
          <w:b/>
          <w:i/>
        </w:rPr>
      </w:pPr>
      <w:r>
        <w:rPr>
          <w:b/>
          <w:i/>
        </w:rPr>
        <w:t xml:space="preserve">“TÍTULO NOVENO </w:t>
      </w:r>
    </w:p>
    <w:p w14:paraId="32F516C5" w14:textId="77777777" w:rsidR="00AC5278" w:rsidRDefault="00D534C4">
      <w:pPr>
        <w:ind w:left="850" w:right="824"/>
        <w:rPr>
          <w:b/>
          <w:i/>
        </w:rPr>
      </w:pPr>
      <w:r>
        <w:rPr>
          <w:b/>
          <w:i/>
        </w:rPr>
        <w:t xml:space="preserve">DE LAS MEDIDAS DE APREMIO, RESPONSABILIDADES Y SANCIONES </w:t>
      </w:r>
    </w:p>
    <w:p w14:paraId="7F774E1E" w14:textId="77777777" w:rsidR="00AC5278" w:rsidRDefault="00D534C4">
      <w:pPr>
        <w:ind w:left="850" w:right="824"/>
        <w:rPr>
          <w:b/>
          <w:i/>
        </w:rPr>
      </w:pPr>
      <w:r>
        <w:rPr>
          <w:b/>
          <w:i/>
        </w:rPr>
        <w:t>Capítulo I</w:t>
      </w:r>
    </w:p>
    <w:p w14:paraId="1EFCCAD7" w14:textId="77777777" w:rsidR="00AC5278" w:rsidRDefault="00D534C4">
      <w:pPr>
        <w:ind w:left="850" w:right="824"/>
        <w:rPr>
          <w:b/>
          <w:i/>
        </w:rPr>
      </w:pPr>
      <w:r>
        <w:rPr>
          <w:b/>
          <w:i/>
        </w:rPr>
        <w:t>De las Medidas de Apremio</w:t>
      </w:r>
    </w:p>
    <w:p w14:paraId="62FE49FC" w14:textId="77777777" w:rsidR="00AC5278" w:rsidRDefault="00D534C4">
      <w:pPr>
        <w:ind w:left="850" w:right="824"/>
        <w:rPr>
          <w:i/>
        </w:rPr>
      </w:pPr>
      <w:r>
        <w:rPr>
          <w:b/>
          <w:i/>
        </w:rPr>
        <w:t xml:space="preserve">Artículo 214. </w:t>
      </w:r>
      <w:r>
        <w:rPr>
          <w:i/>
        </w:rPr>
        <w:t xml:space="preserve">El Instituto podrá imponer al servidor público encargado de cumplir con la resolución, o a los miembros de los sindicatos, partidos políticos o a la persona física o jurídico colectiva responsable, las siguientes medidas de apremio para asegurar el cumplimiento, de sus determinaciones: </w:t>
      </w:r>
    </w:p>
    <w:p w14:paraId="50692502" w14:textId="77777777" w:rsidR="00AC5278" w:rsidRDefault="00D534C4">
      <w:pPr>
        <w:ind w:left="850" w:right="824"/>
        <w:rPr>
          <w:i/>
        </w:rPr>
      </w:pPr>
      <w:r>
        <w:rPr>
          <w:i/>
        </w:rPr>
        <w:t xml:space="preserve">I. Apercibimiento; </w:t>
      </w:r>
    </w:p>
    <w:p w14:paraId="6CBD9D1C" w14:textId="77777777" w:rsidR="00AC5278" w:rsidRDefault="00D534C4">
      <w:pPr>
        <w:ind w:left="850" w:right="824"/>
        <w:rPr>
          <w:b/>
          <w:i/>
        </w:rPr>
      </w:pPr>
      <w:r>
        <w:rPr>
          <w:b/>
          <w:i/>
        </w:rPr>
        <w:t xml:space="preserve">II. Amonestación pública; y </w:t>
      </w:r>
    </w:p>
    <w:p w14:paraId="41411DC7" w14:textId="77777777" w:rsidR="00AC5278" w:rsidRDefault="00D534C4">
      <w:pPr>
        <w:ind w:left="850" w:right="824"/>
        <w:rPr>
          <w:i/>
        </w:rPr>
      </w:pPr>
      <w:r>
        <w:rPr>
          <w:i/>
        </w:rPr>
        <w:t xml:space="preserve">III. Multa, de ciento cincuenta hasta mil quinientas veces la UMA. </w:t>
      </w:r>
    </w:p>
    <w:p w14:paraId="7A2036A1" w14:textId="77777777" w:rsidR="00AC5278" w:rsidRDefault="00D534C4">
      <w:pPr>
        <w:ind w:left="850" w:right="824"/>
        <w:rPr>
          <w:i/>
        </w:rPr>
      </w:pPr>
      <w:r>
        <w:rPr>
          <w:i/>
        </w:rPr>
        <w:t>La multa mínima se impondrá cuando la conducta sea por primera vez y ésta se incrementará en un tanto por cada reincidencia, hasta llegar al límite superior.”</w:t>
      </w:r>
    </w:p>
    <w:p w14:paraId="40DCA870" w14:textId="77777777" w:rsidR="00AC5278" w:rsidRDefault="00AC5278">
      <w:pPr>
        <w:ind w:right="-93"/>
      </w:pPr>
    </w:p>
    <w:p w14:paraId="6C36A488" w14:textId="3D916F79" w:rsidR="00AC5278" w:rsidRDefault="00D534C4">
      <w:pPr>
        <w:ind w:right="-93"/>
      </w:pPr>
      <w:r>
        <w:lastRenderedPageBreak/>
        <w:t xml:space="preserve">De lo anterior, queda asentado que el Instituto de Transparencia, Acceso a la Información Pública y Protección de Datos Personales del Estado de México y Municipios es el sujeto Obligado competente para conocer de la información solicitada, por lo que queda determinar si el servidor público habilitado que dio </w:t>
      </w:r>
      <w:r w:rsidR="0045488D">
        <w:t>respuesta es</w:t>
      </w:r>
      <w:r>
        <w:t xml:space="preserve"> el competente para tal efecto. </w:t>
      </w:r>
    </w:p>
    <w:p w14:paraId="0752D911" w14:textId="77777777" w:rsidR="00AC5278" w:rsidRDefault="00AC5278">
      <w:pPr>
        <w:ind w:right="-93"/>
      </w:pPr>
    </w:p>
    <w:p w14:paraId="105E04C5" w14:textId="13117978" w:rsidR="00AC5278" w:rsidRDefault="00D534C4">
      <w:pPr>
        <w:ind w:right="-93"/>
      </w:pPr>
      <w:r>
        <w:t xml:space="preserve">En ese tenor, es necesario citar el contenido del Reglamento Interior del Instituto de Transparencia, Acceso a la Información Pública y Protección de Datos Personales del Estado de México y Municipios, el cual en su capítulo II, artículo 6 define al Pleno como el órgano </w:t>
      </w:r>
      <w:r w:rsidR="0045488D">
        <w:t>colegiado máximo</w:t>
      </w:r>
      <w:r>
        <w:t xml:space="preserve"> de decisión, como se observa a continuación:</w:t>
      </w:r>
    </w:p>
    <w:p w14:paraId="01E9B7C3" w14:textId="77777777" w:rsidR="00AC5278" w:rsidRDefault="00AC5278">
      <w:pPr>
        <w:ind w:right="-93"/>
      </w:pPr>
    </w:p>
    <w:p w14:paraId="7E3B5E2C" w14:textId="77777777" w:rsidR="00AC5278" w:rsidRDefault="00D534C4">
      <w:pPr>
        <w:ind w:left="850" w:right="824"/>
        <w:rPr>
          <w:b/>
          <w:i/>
        </w:rPr>
      </w:pPr>
      <w:r>
        <w:rPr>
          <w:b/>
          <w:i/>
        </w:rPr>
        <w:t xml:space="preserve">“CAPÍTULO II </w:t>
      </w:r>
    </w:p>
    <w:p w14:paraId="4698AFE1" w14:textId="77777777" w:rsidR="00AC5278" w:rsidRDefault="00D534C4">
      <w:pPr>
        <w:ind w:left="850" w:right="824"/>
        <w:rPr>
          <w:b/>
          <w:i/>
        </w:rPr>
      </w:pPr>
      <w:r>
        <w:rPr>
          <w:b/>
          <w:i/>
        </w:rPr>
        <w:t xml:space="preserve">De las atribuciones y funcionamiento del Instituto </w:t>
      </w:r>
    </w:p>
    <w:p w14:paraId="6AA018E3" w14:textId="77777777" w:rsidR="00AC5278" w:rsidRDefault="00D534C4">
      <w:pPr>
        <w:ind w:left="850" w:right="824"/>
        <w:rPr>
          <w:b/>
          <w:i/>
        </w:rPr>
      </w:pPr>
      <w:r>
        <w:rPr>
          <w:b/>
          <w:i/>
        </w:rPr>
        <w:t xml:space="preserve">Sección Primera </w:t>
      </w:r>
    </w:p>
    <w:p w14:paraId="1AE7A79D" w14:textId="77777777" w:rsidR="00AC5278" w:rsidRDefault="00D534C4">
      <w:pPr>
        <w:ind w:left="850" w:right="824"/>
        <w:rPr>
          <w:b/>
          <w:i/>
        </w:rPr>
      </w:pPr>
      <w:r>
        <w:rPr>
          <w:b/>
          <w:i/>
        </w:rPr>
        <w:t xml:space="preserve">Del Pleno </w:t>
      </w:r>
    </w:p>
    <w:p w14:paraId="44160222" w14:textId="77777777" w:rsidR="00AC5278" w:rsidRDefault="00D534C4">
      <w:pPr>
        <w:ind w:left="850" w:right="824"/>
        <w:rPr>
          <w:i/>
        </w:rPr>
      </w:pPr>
      <w:r>
        <w:rPr>
          <w:b/>
          <w:i/>
        </w:rPr>
        <w:t>Artículo 6</w:t>
      </w:r>
      <w:r>
        <w:rPr>
          <w:i/>
        </w:rPr>
        <w:t>. El Pleno es el órgano máximo de decisión del Instituto, integrado por cinco Comisionadas y/o Comisionados, el cual tomará sus decisiones, acuerdos y desarrollará sus funciones de manera colegiada, no existiendo preeminencia entre dichas personas, salvo las atribuciones que por ley, correspondan a la o el Comisionado Presidente; ajustándose, para ello, a los principios de certeza, eficacia, gratuidad, imparcialidad, independencia, legalidad, máxima publicidad, objetividad, profesionalismo y transparencia.”</w:t>
      </w:r>
    </w:p>
    <w:p w14:paraId="1B5CB2DD" w14:textId="77777777" w:rsidR="00AC5278" w:rsidRDefault="00AC5278">
      <w:pPr>
        <w:ind w:right="-93"/>
      </w:pPr>
    </w:p>
    <w:p w14:paraId="4E4679F6" w14:textId="77777777" w:rsidR="00AC5278" w:rsidRDefault="00D534C4">
      <w:pPr>
        <w:ind w:right="-93"/>
      </w:pPr>
      <w:r>
        <w:t>El Pleno tendrá las facultades establecidas en las leyes de la materia, así como aquellas enlistadas en las fracciones del artículo 9, del reglamento antes referido, de las cuales resulta especialmente relevante, la prevista en la fracción XXIX que refiere lo siguiente:</w:t>
      </w:r>
    </w:p>
    <w:p w14:paraId="00C1BC9F" w14:textId="77777777" w:rsidR="00AC5278" w:rsidRDefault="00D534C4">
      <w:pPr>
        <w:ind w:left="850" w:right="824"/>
        <w:rPr>
          <w:i/>
        </w:rPr>
      </w:pPr>
      <w:r>
        <w:rPr>
          <w:b/>
          <w:i/>
        </w:rPr>
        <w:lastRenderedPageBreak/>
        <w:t>“Artículo 9.</w:t>
      </w:r>
      <w:r>
        <w:rPr>
          <w:i/>
        </w:rPr>
        <w:t xml:space="preserve"> Además de las atribuciones que le señalan las Leyes de la Materia, reglamentos y disposiciones legales que le resulten aplicables, corresponde al Pleno:</w:t>
      </w:r>
    </w:p>
    <w:p w14:paraId="236DC29B" w14:textId="77777777" w:rsidR="00AC5278" w:rsidRDefault="00D534C4">
      <w:pPr>
        <w:ind w:left="850" w:right="824"/>
        <w:rPr>
          <w:i/>
        </w:rPr>
      </w:pPr>
      <w:r>
        <w:rPr>
          <w:b/>
          <w:i/>
        </w:rPr>
        <w:t>XXIX.</w:t>
      </w:r>
      <w:r>
        <w:rPr>
          <w:i/>
        </w:rPr>
        <w:t xml:space="preserve"> Determinar e imponer las medidas de apremio que correspondan, de conformidad con lo señalado en la Ley de Transparencia, la Ley de Protección de Datos Personales y los lineamientos que para tal efecto se emitan, para asegurar el cumplimiento de sus resoluciones”</w:t>
      </w:r>
    </w:p>
    <w:p w14:paraId="44CF798B" w14:textId="77777777" w:rsidR="00AC5278" w:rsidRDefault="00AC5278">
      <w:pPr>
        <w:ind w:right="-93"/>
      </w:pPr>
    </w:p>
    <w:p w14:paraId="6676A88A" w14:textId="206DAFD6" w:rsidR="00AC5278" w:rsidRDefault="00D534C4">
      <w:pPr>
        <w:ind w:right="-93"/>
      </w:pPr>
      <w:r>
        <w:t>Así, para llevar a cabo dicha tarea, el Pleno del Instituto contará con la Secretaría Técnica del Pleno, la cual dentro de sus atribuciones podrá proponer las medidas de apremio que correspondan y notificar, gestionar y, en su caso, ejecutar dichas medidas como lo refiere el artículo 19, fracciones XXV y XXVI del reglamento referido que se transcriben a continuación:</w:t>
      </w:r>
    </w:p>
    <w:p w14:paraId="712CB2F6" w14:textId="77777777" w:rsidR="00AC5278" w:rsidRDefault="00AC5278">
      <w:pPr>
        <w:ind w:right="-93"/>
      </w:pPr>
    </w:p>
    <w:p w14:paraId="5ADA78BB" w14:textId="77777777" w:rsidR="00AC5278" w:rsidRPr="0013240D" w:rsidRDefault="00D534C4">
      <w:pPr>
        <w:ind w:left="850" w:right="824"/>
        <w:rPr>
          <w:b/>
          <w:i/>
        </w:rPr>
      </w:pPr>
      <w:r w:rsidRPr="0013240D">
        <w:rPr>
          <w:b/>
          <w:i/>
        </w:rPr>
        <w:t xml:space="preserve">“Sección Quinta </w:t>
      </w:r>
    </w:p>
    <w:p w14:paraId="0A569765" w14:textId="77777777" w:rsidR="00AC5278" w:rsidRPr="0013240D" w:rsidRDefault="00D534C4">
      <w:pPr>
        <w:ind w:left="850" w:right="824"/>
        <w:rPr>
          <w:b/>
          <w:i/>
        </w:rPr>
      </w:pPr>
      <w:r w:rsidRPr="0013240D">
        <w:rPr>
          <w:b/>
          <w:i/>
        </w:rPr>
        <w:t>De la Secretaría Técnica del Pleno</w:t>
      </w:r>
    </w:p>
    <w:p w14:paraId="36FAC207" w14:textId="77777777" w:rsidR="00AC5278" w:rsidRPr="0013240D" w:rsidRDefault="00D534C4">
      <w:pPr>
        <w:ind w:left="850" w:right="824"/>
        <w:rPr>
          <w:i/>
        </w:rPr>
      </w:pPr>
      <w:r w:rsidRPr="0013240D">
        <w:rPr>
          <w:b/>
          <w:i/>
        </w:rPr>
        <w:t>Artículo 19.</w:t>
      </w:r>
      <w:r w:rsidRPr="0013240D">
        <w:rPr>
          <w:i/>
        </w:rPr>
        <w:t xml:space="preserve"> Corresponde a la Secretaría Técnica del Pleno ejercer las atribuciones siguientes:</w:t>
      </w:r>
    </w:p>
    <w:p w14:paraId="4CF25332" w14:textId="77777777" w:rsidR="00AC5278" w:rsidRPr="0013240D" w:rsidRDefault="00D534C4">
      <w:pPr>
        <w:ind w:left="850" w:right="824"/>
        <w:rPr>
          <w:i/>
        </w:rPr>
      </w:pPr>
      <w:r w:rsidRPr="0013240D">
        <w:rPr>
          <w:b/>
          <w:i/>
        </w:rPr>
        <w:t>XXV.</w:t>
      </w:r>
      <w:r w:rsidRPr="0013240D">
        <w:rPr>
          <w:i/>
        </w:rPr>
        <w:t xml:space="preserve"> Calificar la gravedad de las faltas derivadas del incumplimiento de los sujetos obligados a las resoluciones emitidas por el Pleno en materia de recursos de revisión; y proponer a éste, las medidas de apremio que correspondan, de conformidad con las leyes de la materia y los lineamientos que para tal efecto se emitan</w:t>
      </w:r>
    </w:p>
    <w:p w14:paraId="076E780A" w14:textId="77777777" w:rsidR="00AC5278" w:rsidRPr="0013240D" w:rsidRDefault="00D534C4">
      <w:pPr>
        <w:ind w:left="850" w:right="824"/>
        <w:rPr>
          <w:i/>
        </w:rPr>
      </w:pPr>
      <w:r w:rsidRPr="0013240D">
        <w:rPr>
          <w:b/>
          <w:i/>
        </w:rPr>
        <w:t xml:space="preserve">XXVI. </w:t>
      </w:r>
      <w:r w:rsidRPr="0013240D">
        <w:rPr>
          <w:i/>
        </w:rPr>
        <w:t>Notificar, gestionar y, en su caso, ejecutar las medidas de apremio impuestas por el Pleno del Instituto en materia de recursos de revisión;”</w:t>
      </w:r>
    </w:p>
    <w:p w14:paraId="33FFC710" w14:textId="77777777" w:rsidR="00AC5278" w:rsidRPr="0013240D" w:rsidRDefault="00AC5278">
      <w:pPr>
        <w:ind w:right="-93"/>
      </w:pPr>
    </w:p>
    <w:p w14:paraId="768489D3" w14:textId="644D19FA" w:rsidR="00AC5278" w:rsidRDefault="00D534C4">
      <w:pPr>
        <w:ind w:right="-93"/>
      </w:pPr>
      <w:r w:rsidRPr="0013240D">
        <w:t xml:space="preserve">Luego entonces, se puede determinar que uno de los  servidores públicos habilitados que dio respuesta es el competente para conocer de la información solicitada, el cual refirió que después </w:t>
      </w:r>
      <w:r w:rsidRPr="0013240D">
        <w:lastRenderedPageBreak/>
        <w:t xml:space="preserve">de haber realizado una búsqueda dentro de sus archivos encontró 54 amonestaciones públicas realizadas al Ayuntamiento de Zinacantepec en el año 2023, adjuntando la carpeta </w:t>
      </w:r>
      <w:r w:rsidRPr="0013240D">
        <w:rPr>
          <w:b/>
        </w:rPr>
        <w:t xml:space="preserve">Anexo respuesta sol 672-2024 DMA, </w:t>
      </w:r>
      <w:r w:rsidRPr="0013240D">
        <w:t xml:space="preserve"> que a su vez contiene la carpeta denominada Amonestaciones Zinacantepec 2023 de cuyo contenido se observan 54 carpetas con los archivos de las amonestaciones públicas realizadas al Ayuntamiento de Zinacantepec en el año 2023 en los recursos de revisión que se enlistan a continuación:</w:t>
      </w:r>
    </w:p>
    <w:sdt>
      <w:sdtPr>
        <w:tag w:val="goog_rdk_0"/>
        <w:id w:val="620965518"/>
        <w:lock w:val="contentLocked"/>
      </w:sdtPr>
      <w:sdtEndPr/>
      <w:sdtContent>
        <w:tbl>
          <w:tblPr>
            <w:tblStyle w:val="a"/>
            <w:tblW w:w="9165" w:type="dxa"/>
            <w:tblInd w:w="-100" w:type="dxa"/>
            <w:tblLayout w:type="fixed"/>
            <w:tblLook w:val="0600" w:firstRow="0" w:lastRow="0" w:firstColumn="0" w:lastColumn="0" w:noHBand="1" w:noVBand="1"/>
          </w:tblPr>
          <w:tblGrid>
            <w:gridCol w:w="3150"/>
            <w:gridCol w:w="2730"/>
            <w:gridCol w:w="3285"/>
          </w:tblGrid>
          <w:tr w:rsidR="00AC5278" w14:paraId="300F3ED6" w14:textId="77777777">
            <w:tc>
              <w:tcPr>
                <w:tcW w:w="3150" w:type="dxa"/>
                <w:tcMar>
                  <w:top w:w="100" w:type="dxa"/>
                  <w:left w:w="100" w:type="dxa"/>
                  <w:bottom w:w="100" w:type="dxa"/>
                  <w:right w:w="100" w:type="dxa"/>
                </w:tcMar>
              </w:tcPr>
              <w:p w14:paraId="55A85BC3" w14:textId="77777777" w:rsidR="00AC5278" w:rsidRDefault="00D534C4">
                <w:pPr>
                  <w:numPr>
                    <w:ilvl w:val="0"/>
                    <w:numId w:val="6"/>
                  </w:numPr>
                  <w:spacing w:line="276" w:lineRule="auto"/>
                  <w:ind w:right="-93"/>
                  <w:jc w:val="left"/>
                </w:pPr>
                <w:r>
                  <w:t>11482-2022 y Acumulados</w:t>
                </w:r>
              </w:p>
              <w:p w14:paraId="36D52846" w14:textId="77777777" w:rsidR="00AC5278" w:rsidRDefault="00D534C4">
                <w:pPr>
                  <w:numPr>
                    <w:ilvl w:val="0"/>
                    <w:numId w:val="6"/>
                  </w:numPr>
                  <w:spacing w:line="276" w:lineRule="auto"/>
                  <w:ind w:right="-93"/>
                  <w:jc w:val="left"/>
                </w:pPr>
                <w:r>
                  <w:t>11505-2022</w:t>
                </w:r>
              </w:p>
              <w:p w14:paraId="2A76D681" w14:textId="77777777" w:rsidR="00AC5278" w:rsidRDefault="00D534C4">
                <w:pPr>
                  <w:numPr>
                    <w:ilvl w:val="0"/>
                    <w:numId w:val="6"/>
                  </w:numPr>
                  <w:spacing w:line="276" w:lineRule="auto"/>
                  <w:ind w:right="-93"/>
                  <w:jc w:val="left"/>
                </w:pPr>
                <w:r>
                  <w:t>12944-2022</w:t>
                </w:r>
              </w:p>
              <w:p w14:paraId="2C0FDADF" w14:textId="77777777" w:rsidR="00AC5278" w:rsidRDefault="00D534C4">
                <w:pPr>
                  <w:numPr>
                    <w:ilvl w:val="0"/>
                    <w:numId w:val="6"/>
                  </w:numPr>
                  <w:spacing w:line="276" w:lineRule="auto"/>
                  <w:ind w:right="-93"/>
                  <w:jc w:val="left"/>
                </w:pPr>
                <w:r>
                  <w:t>14705-2022</w:t>
                </w:r>
              </w:p>
              <w:p w14:paraId="774C65D7" w14:textId="77777777" w:rsidR="00AC5278" w:rsidRDefault="00D534C4">
                <w:pPr>
                  <w:numPr>
                    <w:ilvl w:val="0"/>
                    <w:numId w:val="6"/>
                  </w:numPr>
                  <w:spacing w:line="276" w:lineRule="auto"/>
                  <w:ind w:right="-93"/>
                  <w:jc w:val="left"/>
                </w:pPr>
                <w:r>
                  <w:t>14710-2022</w:t>
                </w:r>
              </w:p>
              <w:p w14:paraId="48EBD839" w14:textId="77777777" w:rsidR="00AC5278" w:rsidRDefault="00D534C4">
                <w:pPr>
                  <w:numPr>
                    <w:ilvl w:val="0"/>
                    <w:numId w:val="6"/>
                  </w:numPr>
                  <w:spacing w:line="276" w:lineRule="auto"/>
                  <w:ind w:right="-93"/>
                  <w:jc w:val="left"/>
                </w:pPr>
                <w:r>
                  <w:t>14719-2022</w:t>
                </w:r>
              </w:p>
              <w:p w14:paraId="1AD2EAEF" w14:textId="77777777" w:rsidR="00AC5278" w:rsidRDefault="00D534C4">
                <w:pPr>
                  <w:numPr>
                    <w:ilvl w:val="0"/>
                    <w:numId w:val="6"/>
                  </w:numPr>
                  <w:spacing w:line="276" w:lineRule="auto"/>
                  <w:ind w:right="-93"/>
                  <w:jc w:val="left"/>
                </w:pPr>
                <w:r>
                  <w:t>14724-2022</w:t>
                </w:r>
              </w:p>
              <w:p w14:paraId="288B9FB4" w14:textId="77777777" w:rsidR="00AC5278" w:rsidRDefault="00D534C4">
                <w:pPr>
                  <w:numPr>
                    <w:ilvl w:val="0"/>
                    <w:numId w:val="6"/>
                  </w:numPr>
                  <w:spacing w:line="276" w:lineRule="auto"/>
                  <w:ind w:right="-93"/>
                  <w:jc w:val="left"/>
                </w:pPr>
                <w:r>
                  <w:t>14860-2022</w:t>
                </w:r>
              </w:p>
              <w:p w14:paraId="0F7A7DCE" w14:textId="77777777" w:rsidR="00AC5278" w:rsidRDefault="00D534C4">
                <w:pPr>
                  <w:numPr>
                    <w:ilvl w:val="0"/>
                    <w:numId w:val="6"/>
                  </w:numPr>
                  <w:spacing w:line="276" w:lineRule="auto"/>
                  <w:ind w:right="-93"/>
                  <w:jc w:val="left"/>
                </w:pPr>
                <w:r>
                  <w:t>15001-2022 y Acumulados</w:t>
                </w:r>
              </w:p>
              <w:p w14:paraId="69391143" w14:textId="77777777" w:rsidR="00AC5278" w:rsidRDefault="00D534C4">
                <w:pPr>
                  <w:numPr>
                    <w:ilvl w:val="0"/>
                    <w:numId w:val="6"/>
                  </w:numPr>
                  <w:spacing w:line="276" w:lineRule="auto"/>
                  <w:ind w:right="-93"/>
                  <w:jc w:val="left"/>
                </w:pPr>
                <w:r>
                  <w:t>15036-2022</w:t>
                </w:r>
              </w:p>
              <w:p w14:paraId="4D5837D7" w14:textId="77777777" w:rsidR="00AC5278" w:rsidRDefault="00D534C4">
                <w:pPr>
                  <w:numPr>
                    <w:ilvl w:val="0"/>
                    <w:numId w:val="6"/>
                  </w:numPr>
                  <w:spacing w:line="276" w:lineRule="auto"/>
                  <w:ind w:right="-93"/>
                  <w:jc w:val="left"/>
                </w:pPr>
                <w:r>
                  <w:t>15037-2022</w:t>
                </w:r>
              </w:p>
              <w:p w14:paraId="4C6320A6" w14:textId="77777777" w:rsidR="00AC5278" w:rsidRDefault="00D534C4">
                <w:pPr>
                  <w:numPr>
                    <w:ilvl w:val="0"/>
                    <w:numId w:val="6"/>
                  </w:numPr>
                  <w:spacing w:line="276" w:lineRule="auto"/>
                  <w:ind w:right="-93"/>
                  <w:jc w:val="left"/>
                </w:pPr>
                <w:r>
                  <w:t>15039-2022</w:t>
                </w:r>
              </w:p>
              <w:p w14:paraId="11E86F94" w14:textId="77777777" w:rsidR="00AC5278" w:rsidRDefault="00D534C4">
                <w:pPr>
                  <w:numPr>
                    <w:ilvl w:val="0"/>
                    <w:numId w:val="6"/>
                  </w:numPr>
                  <w:spacing w:line="276" w:lineRule="auto"/>
                  <w:ind w:right="-93"/>
                  <w:jc w:val="left"/>
                </w:pPr>
                <w:r>
                  <w:t>15279-2022</w:t>
                </w:r>
              </w:p>
              <w:p w14:paraId="1D0D2A21" w14:textId="77777777" w:rsidR="00AC5278" w:rsidRDefault="00D534C4">
                <w:pPr>
                  <w:numPr>
                    <w:ilvl w:val="0"/>
                    <w:numId w:val="6"/>
                  </w:numPr>
                  <w:spacing w:line="276" w:lineRule="auto"/>
                  <w:ind w:right="-93"/>
                  <w:jc w:val="left"/>
                </w:pPr>
                <w:r>
                  <w:t>15377-2022</w:t>
                </w:r>
              </w:p>
              <w:p w14:paraId="1D15F1A8" w14:textId="77777777" w:rsidR="00AC5278" w:rsidRDefault="00D534C4">
                <w:pPr>
                  <w:numPr>
                    <w:ilvl w:val="0"/>
                    <w:numId w:val="6"/>
                  </w:numPr>
                  <w:spacing w:line="276" w:lineRule="auto"/>
                  <w:ind w:right="-93"/>
                  <w:jc w:val="left"/>
                </w:pPr>
                <w:r>
                  <w:t>15379-2022</w:t>
                </w:r>
              </w:p>
            </w:tc>
            <w:tc>
              <w:tcPr>
                <w:tcW w:w="2730" w:type="dxa"/>
                <w:tcMar>
                  <w:top w:w="100" w:type="dxa"/>
                  <w:left w:w="100" w:type="dxa"/>
                  <w:bottom w:w="100" w:type="dxa"/>
                  <w:right w:w="100" w:type="dxa"/>
                </w:tcMar>
              </w:tcPr>
              <w:p w14:paraId="6DE48050" w14:textId="77777777" w:rsidR="00AC5278" w:rsidRDefault="00D534C4">
                <w:pPr>
                  <w:numPr>
                    <w:ilvl w:val="0"/>
                    <w:numId w:val="6"/>
                  </w:numPr>
                  <w:spacing w:line="276" w:lineRule="auto"/>
                  <w:ind w:right="-93"/>
                  <w:jc w:val="left"/>
                </w:pPr>
                <w:r>
                  <w:t>15385-2022</w:t>
                </w:r>
              </w:p>
              <w:p w14:paraId="721B656F" w14:textId="77777777" w:rsidR="00AC5278" w:rsidRDefault="00D534C4">
                <w:pPr>
                  <w:numPr>
                    <w:ilvl w:val="0"/>
                    <w:numId w:val="6"/>
                  </w:numPr>
                  <w:spacing w:line="276" w:lineRule="auto"/>
                  <w:ind w:right="-93"/>
                  <w:jc w:val="left"/>
                </w:pPr>
                <w:r>
                  <w:t>15386-2022</w:t>
                </w:r>
              </w:p>
              <w:p w14:paraId="200F5494" w14:textId="77777777" w:rsidR="00AC5278" w:rsidRDefault="00D534C4">
                <w:pPr>
                  <w:numPr>
                    <w:ilvl w:val="0"/>
                    <w:numId w:val="6"/>
                  </w:numPr>
                  <w:spacing w:line="276" w:lineRule="auto"/>
                  <w:ind w:right="-93"/>
                  <w:jc w:val="left"/>
                </w:pPr>
                <w:r>
                  <w:t>15509-2022</w:t>
                </w:r>
              </w:p>
              <w:p w14:paraId="072C71FC" w14:textId="77777777" w:rsidR="00AC5278" w:rsidRDefault="00D534C4">
                <w:pPr>
                  <w:numPr>
                    <w:ilvl w:val="0"/>
                    <w:numId w:val="6"/>
                  </w:numPr>
                  <w:spacing w:line="276" w:lineRule="auto"/>
                  <w:ind w:right="-93"/>
                  <w:jc w:val="left"/>
                </w:pPr>
                <w:r>
                  <w:t>15827-2022</w:t>
                </w:r>
              </w:p>
              <w:p w14:paraId="4F1D7736" w14:textId="77777777" w:rsidR="00AC5278" w:rsidRDefault="00D534C4">
                <w:pPr>
                  <w:numPr>
                    <w:ilvl w:val="0"/>
                    <w:numId w:val="6"/>
                  </w:numPr>
                  <w:spacing w:line="276" w:lineRule="auto"/>
                  <w:ind w:right="-93"/>
                  <w:jc w:val="left"/>
                </w:pPr>
                <w:r>
                  <w:t>15895-2022</w:t>
                </w:r>
              </w:p>
              <w:p w14:paraId="387321F8" w14:textId="77777777" w:rsidR="00AC5278" w:rsidRDefault="00D534C4">
                <w:pPr>
                  <w:numPr>
                    <w:ilvl w:val="0"/>
                    <w:numId w:val="6"/>
                  </w:numPr>
                  <w:spacing w:line="276" w:lineRule="auto"/>
                  <w:ind w:right="-93"/>
                  <w:jc w:val="left"/>
                </w:pPr>
                <w:r>
                  <w:t>15930-2022</w:t>
                </w:r>
              </w:p>
              <w:p w14:paraId="33EAE848" w14:textId="77777777" w:rsidR="00AC5278" w:rsidRDefault="00D534C4">
                <w:pPr>
                  <w:numPr>
                    <w:ilvl w:val="0"/>
                    <w:numId w:val="6"/>
                  </w:numPr>
                  <w:spacing w:line="276" w:lineRule="auto"/>
                  <w:ind w:right="-93"/>
                  <w:jc w:val="left"/>
                </w:pPr>
                <w:r>
                  <w:t>15932-2022</w:t>
                </w:r>
              </w:p>
              <w:p w14:paraId="55DDED0B" w14:textId="77777777" w:rsidR="00AC5278" w:rsidRDefault="00D534C4">
                <w:pPr>
                  <w:numPr>
                    <w:ilvl w:val="0"/>
                    <w:numId w:val="6"/>
                  </w:numPr>
                  <w:spacing w:line="276" w:lineRule="auto"/>
                  <w:ind w:right="-93"/>
                  <w:jc w:val="left"/>
                </w:pPr>
                <w:r>
                  <w:t>16225-2022</w:t>
                </w:r>
              </w:p>
              <w:p w14:paraId="3DDBA580" w14:textId="77777777" w:rsidR="00AC5278" w:rsidRDefault="00D534C4">
                <w:pPr>
                  <w:numPr>
                    <w:ilvl w:val="0"/>
                    <w:numId w:val="6"/>
                  </w:numPr>
                  <w:spacing w:line="276" w:lineRule="auto"/>
                  <w:ind w:right="-93"/>
                  <w:jc w:val="left"/>
                </w:pPr>
                <w:r>
                  <w:t>16327-2022</w:t>
                </w:r>
              </w:p>
              <w:p w14:paraId="2E68E58F" w14:textId="77777777" w:rsidR="00AC5278" w:rsidRDefault="00D534C4">
                <w:pPr>
                  <w:numPr>
                    <w:ilvl w:val="0"/>
                    <w:numId w:val="6"/>
                  </w:numPr>
                  <w:spacing w:line="276" w:lineRule="auto"/>
                  <w:ind w:right="-93"/>
                  <w:jc w:val="left"/>
                </w:pPr>
                <w:r>
                  <w:t>16419-2022</w:t>
                </w:r>
              </w:p>
              <w:p w14:paraId="093B726C" w14:textId="77777777" w:rsidR="00AC5278" w:rsidRDefault="00D534C4">
                <w:pPr>
                  <w:numPr>
                    <w:ilvl w:val="0"/>
                    <w:numId w:val="6"/>
                  </w:numPr>
                  <w:spacing w:line="276" w:lineRule="auto"/>
                  <w:ind w:right="-93"/>
                  <w:jc w:val="left"/>
                </w:pPr>
                <w:r>
                  <w:t>16441-2022</w:t>
                </w:r>
              </w:p>
              <w:p w14:paraId="48A15A0C" w14:textId="77777777" w:rsidR="00AC5278" w:rsidRDefault="00D534C4">
                <w:pPr>
                  <w:numPr>
                    <w:ilvl w:val="0"/>
                    <w:numId w:val="6"/>
                  </w:numPr>
                  <w:spacing w:line="276" w:lineRule="auto"/>
                  <w:ind w:right="-93"/>
                  <w:jc w:val="left"/>
                </w:pPr>
                <w:r>
                  <w:t>16738-2022</w:t>
                </w:r>
              </w:p>
              <w:p w14:paraId="71085CC4" w14:textId="77777777" w:rsidR="00AC5278" w:rsidRDefault="00D534C4">
                <w:pPr>
                  <w:numPr>
                    <w:ilvl w:val="0"/>
                    <w:numId w:val="6"/>
                  </w:numPr>
                  <w:spacing w:line="276" w:lineRule="auto"/>
                  <w:ind w:right="-93"/>
                  <w:jc w:val="left"/>
                </w:pPr>
                <w:r>
                  <w:t>16739-2022</w:t>
                </w:r>
              </w:p>
              <w:p w14:paraId="68DBC64F" w14:textId="77777777" w:rsidR="00AC5278" w:rsidRDefault="00D534C4">
                <w:pPr>
                  <w:numPr>
                    <w:ilvl w:val="0"/>
                    <w:numId w:val="6"/>
                  </w:numPr>
                  <w:spacing w:line="276" w:lineRule="auto"/>
                  <w:ind w:right="-93"/>
                  <w:jc w:val="left"/>
                </w:pPr>
                <w:r>
                  <w:t>16742-2022</w:t>
                </w:r>
              </w:p>
              <w:p w14:paraId="5253AF52" w14:textId="77777777" w:rsidR="00AC5278" w:rsidRDefault="00D534C4">
                <w:pPr>
                  <w:numPr>
                    <w:ilvl w:val="0"/>
                    <w:numId w:val="6"/>
                  </w:numPr>
                  <w:spacing w:line="276" w:lineRule="auto"/>
                  <w:ind w:right="-93"/>
                  <w:jc w:val="left"/>
                </w:pPr>
                <w:r>
                  <w:t>16743-2022</w:t>
                </w:r>
              </w:p>
              <w:p w14:paraId="6F79C8D5" w14:textId="77777777" w:rsidR="00AC5278" w:rsidRDefault="00D534C4">
                <w:pPr>
                  <w:numPr>
                    <w:ilvl w:val="0"/>
                    <w:numId w:val="6"/>
                  </w:numPr>
                  <w:spacing w:line="276" w:lineRule="auto"/>
                  <w:ind w:right="-93"/>
                  <w:jc w:val="left"/>
                </w:pPr>
                <w:r>
                  <w:t>16839-2022 y Acumulado</w:t>
                </w:r>
              </w:p>
              <w:p w14:paraId="2E1A90BC" w14:textId="77777777" w:rsidR="00AC5278" w:rsidRDefault="00AC5278">
                <w:pPr>
                  <w:spacing w:line="276" w:lineRule="auto"/>
                  <w:ind w:right="-93"/>
                  <w:jc w:val="left"/>
                </w:pPr>
              </w:p>
            </w:tc>
            <w:tc>
              <w:tcPr>
                <w:tcW w:w="3285" w:type="dxa"/>
                <w:tcMar>
                  <w:top w:w="100" w:type="dxa"/>
                  <w:left w:w="100" w:type="dxa"/>
                  <w:bottom w:w="100" w:type="dxa"/>
                  <w:right w:w="100" w:type="dxa"/>
                </w:tcMar>
                <w:vAlign w:val="center"/>
              </w:tcPr>
              <w:p w14:paraId="4C2F51CA" w14:textId="77777777" w:rsidR="00AC5278" w:rsidRDefault="00D534C4">
                <w:pPr>
                  <w:numPr>
                    <w:ilvl w:val="0"/>
                    <w:numId w:val="6"/>
                  </w:numPr>
                  <w:spacing w:line="276" w:lineRule="auto"/>
                  <w:ind w:right="-93"/>
                  <w:jc w:val="left"/>
                </w:pPr>
                <w:r>
                  <w:t>17591-2022</w:t>
                </w:r>
              </w:p>
              <w:p w14:paraId="4E6195E3" w14:textId="77777777" w:rsidR="00AC5278" w:rsidRDefault="00D534C4">
                <w:pPr>
                  <w:numPr>
                    <w:ilvl w:val="0"/>
                    <w:numId w:val="6"/>
                  </w:numPr>
                  <w:spacing w:line="276" w:lineRule="auto"/>
                  <w:ind w:right="-93"/>
                  <w:jc w:val="left"/>
                </w:pPr>
                <w:r>
                  <w:t>17086-ICR-84-2022</w:t>
                </w:r>
              </w:p>
              <w:p w14:paraId="10C007B3" w14:textId="77777777" w:rsidR="00AC5278" w:rsidRDefault="00D534C4">
                <w:pPr>
                  <w:numPr>
                    <w:ilvl w:val="0"/>
                    <w:numId w:val="6"/>
                  </w:numPr>
                  <w:spacing w:line="276" w:lineRule="auto"/>
                  <w:ind w:right="-93"/>
                  <w:jc w:val="left"/>
                </w:pPr>
                <w:r>
                  <w:t>17146-2022</w:t>
                </w:r>
              </w:p>
              <w:p w14:paraId="31F41686" w14:textId="77777777" w:rsidR="00AC5278" w:rsidRDefault="00D534C4">
                <w:pPr>
                  <w:numPr>
                    <w:ilvl w:val="0"/>
                    <w:numId w:val="6"/>
                  </w:numPr>
                  <w:spacing w:line="276" w:lineRule="auto"/>
                  <w:ind w:right="-93"/>
                  <w:jc w:val="left"/>
                </w:pPr>
                <w:r>
                  <w:t>17156-2022</w:t>
                </w:r>
              </w:p>
              <w:p w14:paraId="7C10EADE" w14:textId="77777777" w:rsidR="00AC5278" w:rsidRDefault="00D534C4">
                <w:pPr>
                  <w:numPr>
                    <w:ilvl w:val="0"/>
                    <w:numId w:val="6"/>
                  </w:numPr>
                  <w:spacing w:line="276" w:lineRule="auto"/>
                  <w:ind w:right="-93"/>
                  <w:jc w:val="left"/>
                </w:pPr>
                <w:r>
                  <w:t>17231-2022</w:t>
                </w:r>
              </w:p>
            </w:tc>
          </w:tr>
        </w:tbl>
      </w:sdtContent>
    </w:sdt>
    <w:p w14:paraId="53EA58B4" w14:textId="77777777" w:rsidR="00AC5278" w:rsidRDefault="00D534C4">
      <w:pPr>
        <w:ind w:right="-93"/>
      </w:pPr>
      <w:r>
        <w:t xml:space="preserve">Además, se advierte que en cada una de las carpetas anteriores se encuentra los archivos que se describen a continuación: </w:t>
      </w:r>
    </w:p>
    <w:p w14:paraId="6059DDBC" w14:textId="77777777" w:rsidR="00AC5278" w:rsidRDefault="00D534C4">
      <w:pPr>
        <w:numPr>
          <w:ilvl w:val="0"/>
          <w:numId w:val="4"/>
        </w:numPr>
        <w:ind w:right="-93"/>
      </w:pPr>
      <w:r>
        <w:t xml:space="preserve">El Acuerdo de calificación de gravedad y propuesta de medida de apremio. </w:t>
      </w:r>
    </w:p>
    <w:p w14:paraId="729C6829" w14:textId="77777777" w:rsidR="00AC5278" w:rsidRDefault="00D534C4">
      <w:pPr>
        <w:numPr>
          <w:ilvl w:val="0"/>
          <w:numId w:val="4"/>
        </w:numPr>
        <w:ind w:right="-93"/>
      </w:pPr>
      <w:r>
        <w:lastRenderedPageBreak/>
        <w:t xml:space="preserve">El Acuerdo mediante el cual el Pleno impone la amonestación pública como medida de apremio. </w:t>
      </w:r>
    </w:p>
    <w:p w14:paraId="7554D830" w14:textId="77777777" w:rsidR="00AC5278" w:rsidRDefault="00D534C4">
      <w:pPr>
        <w:numPr>
          <w:ilvl w:val="0"/>
          <w:numId w:val="4"/>
        </w:numPr>
        <w:ind w:right="-93"/>
      </w:pPr>
      <w:r>
        <w:t xml:space="preserve">El oficio de notificación de imposición de la medida de apremio al Titular de la Unidad de Transparencia. </w:t>
      </w:r>
    </w:p>
    <w:p w14:paraId="52F6ADD6" w14:textId="77777777" w:rsidR="00AC5278" w:rsidRDefault="00D534C4">
      <w:pPr>
        <w:numPr>
          <w:ilvl w:val="0"/>
          <w:numId w:val="4"/>
        </w:numPr>
        <w:ind w:right="-93"/>
      </w:pPr>
      <w:r>
        <w:t xml:space="preserve">El oficio de notificación de imposición de la medida de apremio al Presidente Municipal. </w:t>
      </w:r>
    </w:p>
    <w:p w14:paraId="5C77C315" w14:textId="77777777" w:rsidR="00AC5278" w:rsidRDefault="00AC5278">
      <w:pPr>
        <w:ind w:right="-93"/>
      </w:pPr>
    </w:p>
    <w:p w14:paraId="7983DC62" w14:textId="2FB79D37" w:rsidR="00AC5278" w:rsidRDefault="00D534C4">
      <w:r>
        <w:t xml:space="preserve">Por lo </w:t>
      </w:r>
      <w:r w:rsidR="0045488D">
        <w:t>tanto,</w:t>
      </w:r>
      <w:r>
        <w:t xml:space="preserve"> se puede apreciar que </w:t>
      </w:r>
      <w:r>
        <w:rPr>
          <w:b/>
        </w:rPr>
        <w:t>EL SUJETO OBLIGADO</w:t>
      </w:r>
      <w:r>
        <w:t xml:space="preserve"> se pronunció respecto de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14:paraId="52AAA10C" w14:textId="77777777" w:rsidR="00AC5278" w:rsidRDefault="00AC5278">
      <w:pPr>
        <w:spacing w:line="240" w:lineRule="auto"/>
        <w:ind w:right="902"/>
        <w:rPr>
          <w:sz w:val="24"/>
          <w:szCs w:val="24"/>
        </w:rPr>
      </w:pPr>
    </w:p>
    <w:p w14:paraId="76F13687" w14:textId="77777777" w:rsidR="00AC5278" w:rsidRDefault="00D534C4">
      <w:pPr>
        <w:spacing w:line="240" w:lineRule="auto"/>
        <w:ind w:left="851" w:right="902"/>
        <w:rPr>
          <w:i/>
        </w:rPr>
      </w:pPr>
      <w:r>
        <w:rPr>
          <w:i/>
        </w:rPr>
        <w:t>“</w:t>
      </w:r>
      <w:r>
        <w:rPr>
          <w:b/>
          <w:i/>
        </w:rPr>
        <w:t>Congruencia y exhaustividad</w:t>
      </w:r>
      <w:r>
        <w:rPr>
          <w:i/>
        </w:rPr>
        <w:t>.</w:t>
      </w:r>
      <w:r>
        <w:rPr>
          <w:b/>
          <w:i/>
        </w:rPr>
        <w:t xml:space="preserve"> Sus alcances para garantizar el derecho de acceso a la información.</w:t>
      </w:r>
      <w:r>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1EC5CBD6" w14:textId="77777777" w:rsidR="00AC5278" w:rsidRDefault="00AC5278">
      <w:pPr>
        <w:widowControl w:val="0"/>
        <w:tabs>
          <w:tab w:val="left" w:pos="1701"/>
          <w:tab w:val="left" w:pos="1843"/>
        </w:tabs>
        <w:ind w:right="49"/>
        <w:rPr>
          <w:sz w:val="24"/>
          <w:szCs w:val="24"/>
        </w:rPr>
      </w:pPr>
      <w:bookmarkStart w:id="30" w:name="_heading=h.h5f6uylknmte" w:colFirst="0" w:colLast="0"/>
      <w:bookmarkEnd w:id="30"/>
    </w:p>
    <w:p w14:paraId="25298EB6" w14:textId="32171821" w:rsidR="00AC5278" w:rsidRDefault="00D534C4">
      <w:pPr>
        <w:widowControl w:val="0"/>
        <w:tabs>
          <w:tab w:val="left" w:pos="1701"/>
          <w:tab w:val="left" w:pos="1843"/>
        </w:tabs>
        <w:ind w:right="49"/>
      </w:pPr>
      <w:r>
        <w:t xml:space="preserve">Del criterio citado se desprende que las respuestas de los sujetos obligados deberán contar con dos elementos; la congruencia y la exhaustividad. Entendiendo el primero como una </w:t>
      </w:r>
      <w:r>
        <w:lastRenderedPageBreak/>
        <w:t xml:space="preserve">relación entre el requerimiento formulado y la respuesta propiciada y el segundo como atender de manera puntual a cada uno de los pronunciamientos en la solicitud. </w:t>
      </w:r>
    </w:p>
    <w:p w14:paraId="465497E9" w14:textId="77777777" w:rsidR="00AC5278" w:rsidRDefault="00AC5278">
      <w:pPr>
        <w:widowControl w:val="0"/>
        <w:tabs>
          <w:tab w:val="left" w:pos="1701"/>
          <w:tab w:val="left" w:pos="1843"/>
        </w:tabs>
        <w:ind w:right="49"/>
      </w:pPr>
    </w:p>
    <w:p w14:paraId="36549D89" w14:textId="77777777" w:rsidR="00AC5278" w:rsidRDefault="00D534C4">
      <w:pPr>
        <w:widowControl w:val="0"/>
        <w:tabs>
          <w:tab w:val="left" w:pos="1701"/>
          <w:tab w:val="left" w:pos="1843"/>
        </w:tabs>
        <w:ind w:right="49"/>
      </w:pPr>
      <w:r>
        <w:t xml:space="preserve">Situación que aconteció en el caso que nos ocupa, ya que </w:t>
      </w:r>
      <w:r>
        <w:rPr>
          <w:b/>
        </w:rPr>
        <w:t>EL SUJETO OBLIGADO</w:t>
      </w:r>
      <w:r>
        <w:t xml:space="preserve"> se pronunció respecto de los requerimientos solicitados y adjuntó a su respuesta el soporte documental donde dicha información puede ser consultada. </w:t>
      </w:r>
    </w:p>
    <w:p w14:paraId="672C6D14" w14:textId="77777777" w:rsidR="00AC5278" w:rsidRDefault="00D534C4">
      <w:pPr>
        <w:spacing w:before="280" w:after="280"/>
      </w:pPr>
      <w:r>
        <w:t xml:space="preserve">Así, por los argumentos antes vertidos, se determina procedente </w:t>
      </w:r>
      <w:r>
        <w:rPr>
          <w:b/>
        </w:rPr>
        <w:t>CONFIRMAR</w:t>
      </w:r>
      <w:r>
        <w:t xml:space="preserve"> la respuesta del </w:t>
      </w:r>
      <w:r>
        <w:rPr>
          <w:b/>
        </w:rPr>
        <w:t xml:space="preserve">SUJETO OBLIGADO </w:t>
      </w:r>
      <w:r>
        <w:t xml:space="preserve">a la solicitud de acceso a la información pública </w:t>
      </w:r>
      <w:r>
        <w:rPr>
          <w:b/>
        </w:rPr>
        <w:t xml:space="preserve">00672/INFOEM/IP/2024 </w:t>
      </w:r>
      <w:r>
        <w:t xml:space="preserve">por considerarse </w:t>
      </w:r>
      <w:r>
        <w:rPr>
          <w:b/>
        </w:rPr>
        <w:t>INFUNDADOS</w:t>
      </w:r>
      <w:r>
        <w:t xml:space="preserve"> los motivos de inconformidad expresados en el recurso de revisión número </w:t>
      </w:r>
      <w:r>
        <w:rPr>
          <w:b/>
        </w:rPr>
        <w:t xml:space="preserve">05487/INFOEM/IP/RR/2024. </w:t>
      </w:r>
      <w:r>
        <w:t xml:space="preserve"> </w:t>
      </w:r>
    </w:p>
    <w:p w14:paraId="2E619014" w14:textId="77777777" w:rsidR="00AC5278" w:rsidRDefault="00AC5278">
      <w:pPr>
        <w:ind w:right="-93"/>
      </w:pPr>
    </w:p>
    <w:p w14:paraId="6FE113BF" w14:textId="77777777" w:rsidR="00AC5278" w:rsidRDefault="00D534C4">
      <w:pPr>
        <w:pStyle w:val="Ttulo3"/>
      </w:pPr>
      <w:bookmarkStart w:id="31" w:name="_heading=h.23ckvvd" w:colFirst="0" w:colLast="0"/>
      <w:bookmarkEnd w:id="31"/>
      <w:r>
        <w:t>d) Conclusión</w:t>
      </w:r>
    </w:p>
    <w:p w14:paraId="28BF8757" w14:textId="77777777" w:rsidR="00AC5278" w:rsidRDefault="00D534C4">
      <w:r>
        <w:t xml:space="preserve">En atención a los argumentos antes expuestos, se puede arribar a las siguientes conclusiones: </w:t>
      </w:r>
    </w:p>
    <w:p w14:paraId="56B7DF4F" w14:textId="77777777" w:rsidR="00AC5278" w:rsidRDefault="00D534C4">
      <w:r>
        <w:t xml:space="preserve">En atención a los argumentos antes expuestos, se puede arribar a las siguientes conclusiones: </w:t>
      </w:r>
    </w:p>
    <w:p w14:paraId="66FEB735" w14:textId="7B31FC37" w:rsidR="00AC5278" w:rsidRDefault="00D534C4">
      <w:pPr>
        <w:numPr>
          <w:ilvl w:val="0"/>
          <w:numId w:val="5"/>
        </w:numPr>
        <w:ind w:right="-93"/>
      </w:pPr>
      <w:r>
        <w:rPr>
          <w:b/>
        </w:rPr>
        <w:t>El SUJETO OBLIGADO</w:t>
      </w:r>
      <w:r>
        <w:t xml:space="preserve"> es competente para poseer y administrar la información solicitada, situación que se puede constatar tanto de la fuente obligacional que lo faculta como por su respuesta.</w:t>
      </w:r>
    </w:p>
    <w:p w14:paraId="54C76077" w14:textId="77777777" w:rsidR="00AC5278" w:rsidRDefault="00D534C4">
      <w:pPr>
        <w:numPr>
          <w:ilvl w:val="0"/>
          <w:numId w:val="5"/>
        </w:numPr>
        <w:ind w:right="-93"/>
      </w:pPr>
      <w:r>
        <w:t xml:space="preserve">Para tal efecto dio respuesta por medio del servidor público habilitado competente, quien se pronunció respecto de cada uno de los requerimientos en atención a la información que se encuentra dentro de sus archivos. </w:t>
      </w:r>
    </w:p>
    <w:p w14:paraId="69C3E73B" w14:textId="77777777" w:rsidR="00AC5278" w:rsidRDefault="00AC5278">
      <w:pPr>
        <w:ind w:right="-93"/>
      </w:pPr>
    </w:p>
    <w:p w14:paraId="1B6A0065" w14:textId="77777777" w:rsidR="0013240D" w:rsidRDefault="0013240D">
      <w:pPr>
        <w:ind w:right="-93"/>
      </w:pPr>
    </w:p>
    <w:p w14:paraId="1B8AA185" w14:textId="77777777" w:rsidR="00AC5278" w:rsidRDefault="00D534C4">
      <w:pPr>
        <w:ind w:right="-93"/>
      </w:pPr>
      <w: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063320D" w14:textId="77777777" w:rsidR="00AC5278" w:rsidRDefault="00AC5278">
      <w:pPr>
        <w:ind w:right="-93"/>
      </w:pPr>
    </w:p>
    <w:p w14:paraId="6883E22E" w14:textId="77777777" w:rsidR="00AC5278" w:rsidRDefault="00D534C4">
      <w:pPr>
        <w:pStyle w:val="Ttulo1"/>
      </w:pPr>
      <w:bookmarkStart w:id="32" w:name="_heading=h.ihv636" w:colFirst="0" w:colLast="0"/>
      <w:bookmarkEnd w:id="32"/>
      <w:r>
        <w:t>RESUELVE</w:t>
      </w:r>
    </w:p>
    <w:p w14:paraId="2688E72A" w14:textId="77777777" w:rsidR="00AC5278" w:rsidRDefault="00AC5278">
      <w:pPr>
        <w:ind w:right="113"/>
        <w:rPr>
          <w:b/>
        </w:rPr>
      </w:pPr>
    </w:p>
    <w:p w14:paraId="6D18F1AC" w14:textId="77777777" w:rsidR="00AC5278" w:rsidRDefault="00D534C4">
      <w:pPr>
        <w:widowControl w:val="0"/>
      </w:pPr>
      <w:r>
        <w:rPr>
          <w:b/>
        </w:rPr>
        <w:t>PRIMERO.</w:t>
      </w:r>
      <w:r>
        <w:t xml:space="preserve"> Se </w:t>
      </w:r>
      <w:r>
        <w:rPr>
          <w:b/>
        </w:rPr>
        <w:t>CONFIRMA</w:t>
      </w:r>
      <w:r>
        <w:t xml:space="preserve"> la respuesta entregada por el </w:t>
      </w:r>
      <w:r>
        <w:rPr>
          <w:b/>
        </w:rPr>
        <w:t>SUJETO OBLIGADO</w:t>
      </w:r>
      <w:r>
        <w:t xml:space="preserve"> en la solicitud de información </w:t>
      </w:r>
      <w:r>
        <w:rPr>
          <w:b/>
        </w:rPr>
        <w:t>00672/INFOEM/IP/2024</w:t>
      </w:r>
      <w:r>
        <w:t xml:space="preserve">, por resultar </w:t>
      </w:r>
      <w:r>
        <w:rPr>
          <w:b/>
        </w:rPr>
        <w:t>INFUNDADAS</w:t>
      </w:r>
      <w:r>
        <w:t xml:space="preserve"> las razones o motivos de inconformidad hechos valer por </w:t>
      </w:r>
      <w:r>
        <w:rPr>
          <w:b/>
        </w:rPr>
        <w:t>LA PARTE RECURRENTE</w:t>
      </w:r>
      <w:r>
        <w:t xml:space="preserve"> en el Recurso de Revisión </w:t>
      </w:r>
      <w:r>
        <w:rPr>
          <w:b/>
        </w:rPr>
        <w:t>05487/INFOEM/IP/RR/2024</w:t>
      </w:r>
      <w:r>
        <w:rPr>
          <w:color w:val="000000"/>
        </w:rPr>
        <w:t>,</w:t>
      </w:r>
      <w:r>
        <w:rPr>
          <w:b/>
          <w:color w:val="0D0D0D"/>
        </w:rPr>
        <w:t xml:space="preserve"> </w:t>
      </w:r>
      <w:r>
        <w:t xml:space="preserve">en términos del considerando </w:t>
      </w:r>
      <w:r>
        <w:rPr>
          <w:b/>
        </w:rPr>
        <w:t>SEGUNDO</w:t>
      </w:r>
      <w:r>
        <w:t xml:space="preserve"> de la presente Resolución.</w:t>
      </w:r>
    </w:p>
    <w:p w14:paraId="70FC5542" w14:textId="77777777" w:rsidR="00AC5278" w:rsidRDefault="00AC5278">
      <w:pPr>
        <w:widowControl w:val="0"/>
      </w:pPr>
    </w:p>
    <w:p w14:paraId="1B5FB5E5" w14:textId="4C9DF4D1" w:rsidR="00AC5278" w:rsidRDefault="00D534C4">
      <w:pPr>
        <w:ind w:right="-93"/>
      </w:pPr>
      <w:r>
        <w:rPr>
          <w:b/>
        </w:rPr>
        <w:t>SEGUNDO.</w:t>
      </w:r>
      <w:r>
        <w:t xml:space="preserve"> Notifíquese la presente resolución mediante Sistema de Acceso a la Información Mexiquense al Titular de la Unidad de Transparencia del </w:t>
      </w:r>
      <w:r>
        <w:rPr>
          <w:b/>
        </w:rPr>
        <w:t>SUJETO OBLIGADO</w:t>
      </w:r>
      <w:r>
        <w:t>, vía Sistema de Acceso a la Información Mexiquense (SAIMEX), para su conocimiento.</w:t>
      </w:r>
    </w:p>
    <w:p w14:paraId="41D1E1D7" w14:textId="77777777" w:rsidR="00AC5278" w:rsidRDefault="00AC5278">
      <w:pPr>
        <w:rPr>
          <w:b/>
        </w:rPr>
      </w:pPr>
    </w:p>
    <w:p w14:paraId="2BD1D22B" w14:textId="77777777" w:rsidR="00AC5278" w:rsidRDefault="00D534C4">
      <w:r>
        <w:rPr>
          <w:b/>
        </w:rPr>
        <w:t>TERCERO.</w:t>
      </w:r>
      <w:r>
        <w:t xml:space="preserve"> Notifíquese a </w:t>
      </w:r>
      <w:r>
        <w:rPr>
          <w:b/>
        </w:rPr>
        <w:t>LA PARTE RECURRENTE</w:t>
      </w:r>
      <w:r>
        <w:t xml:space="preserve"> la presente resolución vía Sistema de Acceso a la Información Mexiquense (SAIMEX).</w:t>
      </w:r>
    </w:p>
    <w:p w14:paraId="2B788607" w14:textId="77777777" w:rsidR="00AC5278" w:rsidRDefault="00AC5278"/>
    <w:p w14:paraId="49BA7C2E" w14:textId="77777777" w:rsidR="00AC5278" w:rsidRDefault="00D534C4">
      <w:r>
        <w:rPr>
          <w:b/>
        </w:rPr>
        <w:t>CUARTO</w:t>
      </w:r>
      <w:r>
        <w:t xml:space="preserve">. Hágase del conocimiento a </w:t>
      </w:r>
      <w:r>
        <w:rPr>
          <w:b/>
        </w:rPr>
        <w:t>LA PARTE RECURRENTE</w:t>
      </w:r>
      <w: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525CD22" w14:textId="77777777" w:rsidR="00AC5278" w:rsidRDefault="00D534C4">
      <w:pPr>
        <w:rPr>
          <w:color w:val="000000"/>
        </w:rPr>
      </w:pPr>
      <w:r>
        <w:rPr>
          <w:color w:val="000000"/>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t xml:space="preserve">TRIGÉSIMA SÉPTIMA </w:t>
      </w:r>
      <w:r>
        <w:rPr>
          <w:color w:val="000000"/>
        </w:rPr>
        <w:t>SESIÓN ORDINARIA, CELEBRADA EL</w:t>
      </w:r>
      <w:r>
        <w:t xml:space="preserve"> DIECISÉIS DE OCTUBRE DE </w:t>
      </w:r>
      <w:r>
        <w:rPr>
          <w:color w:val="000000"/>
        </w:rPr>
        <w:t xml:space="preserve">DOS MIL </w:t>
      </w:r>
      <w:r>
        <w:t>VEINTICUATRO</w:t>
      </w:r>
      <w:r>
        <w:rPr>
          <w:color w:val="000000"/>
        </w:rPr>
        <w:t>, ANTE EL SECRETARIO TÉCNICO DEL PLENO, ALEXIS TAPIA RAMÍREZ.</w:t>
      </w:r>
    </w:p>
    <w:p w14:paraId="463B8005" w14:textId="3CC6C0DF" w:rsidR="00AC5278" w:rsidRDefault="00881B8C">
      <w:pPr>
        <w:ind w:right="-93"/>
        <w:rPr>
          <w:color w:val="000000"/>
        </w:rPr>
      </w:pPr>
      <w:r w:rsidRPr="00650A35">
        <w:rPr>
          <w:rFonts w:eastAsia="Palatino Linotype" w:cs="Palatino Linotype"/>
          <w:sz w:val="20"/>
        </w:rPr>
        <w:t>SCMM/AGZ/DEMF/</w:t>
      </w:r>
      <w:r>
        <w:rPr>
          <w:rFonts w:eastAsia="Palatino Linotype" w:cs="Palatino Linotype"/>
          <w:sz w:val="20"/>
        </w:rPr>
        <w:t>PMRE</w:t>
      </w:r>
    </w:p>
    <w:p w14:paraId="73AB2498" w14:textId="77777777" w:rsidR="00AC5278" w:rsidRDefault="00AC5278">
      <w:pPr>
        <w:ind w:right="-93"/>
      </w:pPr>
    </w:p>
    <w:p w14:paraId="07A7C0D3" w14:textId="77777777" w:rsidR="00AC5278" w:rsidRDefault="00AC5278">
      <w:pPr>
        <w:ind w:right="-93"/>
      </w:pPr>
    </w:p>
    <w:p w14:paraId="499D1DD1" w14:textId="77777777" w:rsidR="00AC5278" w:rsidRDefault="00AC5278">
      <w:pPr>
        <w:ind w:right="-93"/>
      </w:pPr>
    </w:p>
    <w:p w14:paraId="2B8DB97D" w14:textId="77777777" w:rsidR="00AC5278" w:rsidRDefault="00AC5278">
      <w:pPr>
        <w:ind w:right="-93"/>
      </w:pPr>
    </w:p>
    <w:p w14:paraId="7711ACB9" w14:textId="77777777" w:rsidR="00AC5278" w:rsidRDefault="00AC5278">
      <w:pPr>
        <w:ind w:right="-93"/>
      </w:pPr>
    </w:p>
    <w:p w14:paraId="7C1C3DDF" w14:textId="77777777" w:rsidR="00AC5278" w:rsidRDefault="00AC5278">
      <w:pPr>
        <w:ind w:right="-93"/>
      </w:pPr>
    </w:p>
    <w:p w14:paraId="627EA033" w14:textId="77777777" w:rsidR="00AC5278" w:rsidRDefault="00AC5278">
      <w:pPr>
        <w:ind w:right="-93"/>
      </w:pPr>
    </w:p>
    <w:p w14:paraId="2ED4BF09" w14:textId="77777777" w:rsidR="00AC5278" w:rsidRDefault="00AC5278">
      <w:pPr>
        <w:tabs>
          <w:tab w:val="center" w:pos="4568"/>
        </w:tabs>
        <w:ind w:right="-93"/>
      </w:pPr>
    </w:p>
    <w:p w14:paraId="32B1956F" w14:textId="77777777" w:rsidR="00AC5278" w:rsidRDefault="00AC5278">
      <w:pPr>
        <w:tabs>
          <w:tab w:val="center" w:pos="4568"/>
        </w:tabs>
        <w:ind w:right="-93"/>
      </w:pPr>
    </w:p>
    <w:p w14:paraId="61BEA302" w14:textId="77777777" w:rsidR="00AC5278" w:rsidRDefault="00AC5278">
      <w:pPr>
        <w:tabs>
          <w:tab w:val="center" w:pos="4568"/>
        </w:tabs>
        <w:ind w:right="-93"/>
      </w:pPr>
    </w:p>
    <w:p w14:paraId="69805BD7" w14:textId="77777777" w:rsidR="00AC5278" w:rsidRDefault="00AC5278">
      <w:pPr>
        <w:tabs>
          <w:tab w:val="center" w:pos="4568"/>
        </w:tabs>
        <w:ind w:right="-93"/>
      </w:pPr>
    </w:p>
    <w:p w14:paraId="7C503852" w14:textId="77777777" w:rsidR="00AC5278" w:rsidRDefault="00AC5278">
      <w:pPr>
        <w:tabs>
          <w:tab w:val="center" w:pos="4568"/>
        </w:tabs>
        <w:ind w:right="-93"/>
      </w:pPr>
    </w:p>
    <w:p w14:paraId="2C8D8D3D" w14:textId="77777777" w:rsidR="00AC5278" w:rsidRDefault="00AC5278">
      <w:pPr>
        <w:tabs>
          <w:tab w:val="center" w:pos="4568"/>
        </w:tabs>
        <w:ind w:right="-93"/>
      </w:pPr>
    </w:p>
    <w:p w14:paraId="4D7022EB" w14:textId="77777777" w:rsidR="00AC5278" w:rsidRDefault="00AC5278">
      <w:pPr>
        <w:tabs>
          <w:tab w:val="center" w:pos="4568"/>
        </w:tabs>
        <w:ind w:right="-93"/>
      </w:pPr>
    </w:p>
    <w:p w14:paraId="61F86F54" w14:textId="77777777" w:rsidR="00AC5278" w:rsidRDefault="00AC5278">
      <w:pPr>
        <w:tabs>
          <w:tab w:val="center" w:pos="4568"/>
        </w:tabs>
        <w:ind w:right="-93"/>
      </w:pPr>
    </w:p>
    <w:p w14:paraId="12D3E12E" w14:textId="77777777" w:rsidR="00AC5278" w:rsidRDefault="00AC5278">
      <w:pPr>
        <w:tabs>
          <w:tab w:val="center" w:pos="4568"/>
        </w:tabs>
        <w:ind w:right="-93"/>
      </w:pPr>
    </w:p>
    <w:p w14:paraId="65725842" w14:textId="5D7DEF6F" w:rsidR="002A6E7F" w:rsidRDefault="002A6E7F"/>
    <w:p w14:paraId="57EA95B4" w14:textId="77777777" w:rsidR="002A6E7F" w:rsidRDefault="002A6E7F"/>
    <w:p w14:paraId="17A0DB9A" w14:textId="77777777" w:rsidR="00AC5278" w:rsidRDefault="00AC5278">
      <w:pPr>
        <w:tabs>
          <w:tab w:val="center" w:pos="4568"/>
        </w:tabs>
        <w:ind w:right="-93"/>
      </w:pPr>
    </w:p>
    <w:p w14:paraId="6EB0BECE" w14:textId="77777777" w:rsidR="00AC5278" w:rsidRDefault="00AC5278">
      <w:pPr>
        <w:tabs>
          <w:tab w:val="center" w:pos="4568"/>
        </w:tabs>
        <w:ind w:right="-93"/>
      </w:pPr>
    </w:p>
    <w:p w14:paraId="0D94D515" w14:textId="77777777" w:rsidR="00AC5278" w:rsidRDefault="00AC5278">
      <w:pPr>
        <w:tabs>
          <w:tab w:val="center" w:pos="4568"/>
        </w:tabs>
        <w:ind w:right="-93"/>
      </w:pPr>
    </w:p>
    <w:p w14:paraId="21BF3E01" w14:textId="77777777" w:rsidR="00AC5278" w:rsidRDefault="00AC5278">
      <w:pPr>
        <w:tabs>
          <w:tab w:val="center" w:pos="4568"/>
        </w:tabs>
        <w:ind w:right="-93"/>
      </w:pPr>
    </w:p>
    <w:p w14:paraId="40BA68C1" w14:textId="77777777" w:rsidR="00AC5278" w:rsidRDefault="00AC5278">
      <w:pPr>
        <w:tabs>
          <w:tab w:val="center" w:pos="4568"/>
        </w:tabs>
        <w:ind w:right="-93"/>
      </w:pPr>
    </w:p>
    <w:p w14:paraId="4A519D63" w14:textId="77777777" w:rsidR="00AC5278" w:rsidRDefault="00AC5278">
      <w:pPr>
        <w:tabs>
          <w:tab w:val="center" w:pos="4568"/>
        </w:tabs>
        <w:ind w:right="-93"/>
      </w:pPr>
    </w:p>
    <w:p w14:paraId="380FC0AC" w14:textId="77777777" w:rsidR="00AC5278" w:rsidRDefault="00AC5278">
      <w:pPr>
        <w:tabs>
          <w:tab w:val="center" w:pos="4568"/>
        </w:tabs>
        <w:ind w:right="-93"/>
      </w:pPr>
    </w:p>
    <w:p w14:paraId="4F5F5AEE" w14:textId="77777777" w:rsidR="00AC5278" w:rsidRDefault="00AC5278"/>
    <w:sectPr w:rsidR="00AC5278">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E59A7" w14:textId="77777777" w:rsidR="002C347D" w:rsidRDefault="002C347D">
      <w:pPr>
        <w:spacing w:line="240" w:lineRule="auto"/>
      </w:pPr>
      <w:r>
        <w:separator/>
      </w:r>
    </w:p>
  </w:endnote>
  <w:endnote w:type="continuationSeparator" w:id="0">
    <w:p w14:paraId="3FFE619E" w14:textId="77777777" w:rsidR="002C347D" w:rsidRDefault="002C3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7F5D" w14:textId="77777777" w:rsidR="00AC5278" w:rsidRDefault="00AC5278">
    <w:pPr>
      <w:tabs>
        <w:tab w:val="center" w:pos="4550"/>
        <w:tab w:val="left" w:pos="5818"/>
      </w:tabs>
      <w:ind w:right="260"/>
      <w:jc w:val="right"/>
      <w:rPr>
        <w:color w:val="071320"/>
        <w:sz w:val="24"/>
        <w:szCs w:val="24"/>
      </w:rPr>
    </w:pPr>
  </w:p>
  <w:p w14:paraId="6CDBEAF9" w14:textId="77777777" w:rsidR="00AC5278" w:rsidRDefault="00AC527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970A" w14:textId="77777777" w:rsidR="00AC5278" w:rsidRDefault="00D534C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C06D5">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C06D5">
      <w:rPr>
        <w:noProof/>
        <w:color w:val="0A1D30"/>
        <w:sz w:val="24"/>
        <w:szCs w:val="24"/>
      </w:rPr>
      <w:t>38</w:t>
    </w:r>
    <w:r>
      <w:rPr>
        <w:color w:val="0A1D30"/>
        <w:sz w:val="24"/>
        <w:szCs w:val="24"/>
      </w:rPr>
      <w:fldChar w:fldCharType="end"/>
    </w:r>
  </w:p>
  <w:p w14:paraId="083F154E" w14:textId="77777777" w:rsidR="00AC5278" w:rsidRDefault="00AC527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71214" w14:textId="77777777" w:rsidR="002C347D" w:rsidRDefault="002C347D">
      <w:pPr>
        <w:spacing w:line="240" w:lineRule="auto"/>
      </w:pPr>
      <w:r>
        <w:separator/>
      </w:r>
    </w:p>
  </w:footnote>
  <w:footnote w:type="continuationSeparator" w:id="0">
    <w:p w14:paraId="6B5596BD" w14:textId="77777777" w:rsidR="002C347D" w:rsidRDefault="002C3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0FF5" w14:textId="77777777" w:rsidR="00AC5278" w:rsidRDefault="00AC5278">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C5278" w14:paraId="489C497B" w14:textId="77777777">
      <w:trPr>
        <w:trHeight w:val="144"/>
        <w:jc w:val="right"/>
      </w:trPr>
      <w:tc>
        <w:tcPr>
          <w:tcW w:w="2727" w:type="dxa"/>
        </w:tcPr>
        <w:p w14:paraId="1B2EFFB9" w14:textId="77777777" w:rsidR="00AC5278" w:rsidRDefault="00D534C4">
          <w:pPr>
            <w:tabs>
              <w:tab w:val="right" w:pos="8838"/>
            </w:tabs>
            <w:ind w:left="-74" w:right="-105"/>
            <w:rPr>
              <w:b/>
            </w:rPr>
          </w:pPr>
          <w:r>
            <w:rPr>
              <w:b/>
            </w:rPr>
            <w:t>Recurso de Revisión:</w:t>
          </w:r>
        </w:p>
      </w:tc>
      <w:tc>
        <w:tcPr>
          <w:tcW w:w="3402" w:type="dxa"/>
        </w:tcPr>
        <w:p w14:paraId="75152E40" w14:textId="77777777" w:rsidR="00AC5278" w:rsidRDefault="00D534C4">
          <w:pPr>
            <w:tabs>
              <w:tab w:val="right" w:pos="8838"/>
            </w:tabs>
            <w:ind w:left="-74" w:right="-105"/>
          </w:pPr>
          <w:r>
            <w:t xml:space="preserve">05487/INFOEM/IP/RR/2024 </w:t>
          </w:r>
        </w:p>
      </w:tc>
    </w:tr>
    <w:tr w:rsidR="00AC5278" w14:paraId="521997E6" w14:textId="77777777">
      <w:trPr>
        <w:trHeight w:val="283"/>
        <w:jc w:val="right"/>
      </w:trPr>
      <w:tc>
        <w:tcPr>
          <w:tcW w:w="2727" w:type="dxa"/>
        </w:tcPr>
        <w:p w14:paraId="2EBBD3D1" w14:textId="77777777" w:rsidR="00AC5278" w:rsidRDefault="00D534C4">
          <w:pPr>
            <w:tabs>
              <w:tab w:val="right" w:pos="8838"/>
            </w:tabs>
            <w:ind w:left="-74" w:right="-105"/>
            <w:rPr>
              <w:b/>
            </w:rPr>
          </w:pPr>
          <w:r>
            <w:rPr>
              <w:b/>
            </w:rPr>
            <w:t>Sujeto Obligado:</w:t>
          </w:r>
        </w:p>
      </w:tc>
      <w:tc>
        <w:tcPr>
          <w:tcW w:w="3402" w:type="dxa"/>
        </w:tcPr>
        <w:p w14:paraId="76B9D47C" w14:textId="77777777" w:rsidR="00AC5278" w:rsidRDefault="00D534C4">
          <w:pPr>
            <w:tabs>
              <w:tab w:val="left" w:pos="2834"/>
              <w:tab w:val="right" w:pos="8838"/>
            </w:tabs>
            <w:ind w:left="-108" w:right="-105"/>
          </w:pPr>
          <w:r>
            <w:t>Instituto de Transparencia, Acceso a la Información Pública y Protección de Datos Personales del Estado de México y Municipios</w:t>
          </w:r>
        </w:p>
      </w:tc>
    </w:tr>
    <w:tr w:rsidR="00AC5278" w14:paraId="73100017" w14:textId="77777777">
      <w:trPr>
        <w:trHeight w:val="283"/>
        <w:jc w:val="right"/>
      </w:trPr>
      <w:tc>
        <w:tcPr>
          <w:tcW w:w="2727" w:type="dxa"/>
        </w:tcPr>
        <w:p w14:paraId="3AE54053" w14:textId="3B0FD7E2" w:rsidR="00AC5278" w:rsidRDefault="00D534C4">
          <w:pPr>
            <w:tabs>
              <w:tab w:val="right" w:pos="8838"/>
            </w:tabs>
            <w:ind w:left="-74" w:right="-105"/>
            <w:rPr>
              <w:b/>
            </w:rPr>
          </w:pPr>
          <w:r>
            <w:rPr>
              <w:b/>
            </w:rPr>
            <w:t>Comisionad</w:t>
          </w:r>
          <w:r w:rsidR="00223610">
            <w:rPr>
              <w:b/>
            </w:rPr>
            <w:t>a</w:t>
          </w:r>
          <w:r>
            <w:rPr>
              <w:b/>
            </w:rPr>
            <w:t xml:space="preserve"> Ponente:</w:t>
          </w:r>
        </w:p>
      </w:tc>
      <w:tc>
        <w:tcPr>
          <w:tcW w:w="3402" w:type="dxa"/>
        </w:tcPr>
        <w:p w14:paraId="07E18DF7" w14:textId="77777777" w:rsidR="00AC5278" w:rsidRDefault="00D534C4">
          <w:pPr>
            <w:tabs>
              <w:tab w:val="right" w:pos="8838"/>
            </w:tabs>
            <w:ind w:left="-108" w:right="-105"/>
          </w:pPr>
          <w:r>
            <w:t>Sharon Cristina Morales Martínez</w:t>
          </w:r>
        </w:p>
      </w:tc>
    </w:tr>
  </w:tbl>
  <w:p w14:paraId="47E05782" w14:textId="77777777" w:rsidR="00AC5278" w:rsidRDefault="00D534C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02075AF" wp14:editId="284FBADA">
          <wp:simplePos x="0" y="0"/>
          <wp:positionH relativeFrom="margin">
            <wp:posOffset>-995043</wp:posOffset>
          </wp:positionH>
          <wp:positionV relativeFrom="margin">
            <wp:posOffset>-1782444</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5CE7" w14:textId="6B9915A5" w:rsidR="00AC5278" w:rsidRDefault="002C347D">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15C01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margin-left:-69.65pt;margin-top:-147.85pt;width:663.5pt;height:12in;z-index:-251658240;mso-wrap-edited:f;mso-width-percent:0;mso-height-percent:0;mso-position-horizontal-relative:margin;mso-position-vertical-relative:margin;mso-width-percent:0;mso-height-percent:0">
          <v:imagedata r:id="rId1" o:title="image1"/>
          <w10:wrap anchorx="margin" anchory="margin"/>
        </v:shape>
      </w:pict>
    </w:r>
  </w:p>
  <w:tbl>
    <w:tblPr>
      <w:tblStyle w:val="a1"/>
      <w:tblW w:w="6661" w:type="dxa"/>
      <w:tblInd w:w="2552" w:type="dxa"/>
      <w:tblLayout w:type="fixed"/>
      <w:tblLook w:val="0400" w:firstRow="0" w:lastRow="0" w:firstColumn="0" w:lastColumn="0" w:noHBand="0" w:noVBand="1"/>
    </w:tblPr>
    <w:tblGrid>
      <w:gridCol w:w="283"/>
      <w:gridCol w:w="6378"/>
    </w:tblGrid>
    <w:tr w:rsidR="00AC5278" w14:paraId="412CAF0D" w14:textId="77777777">
      <w:trPr>
        <w:trHeight w:val="1435"/>
      </w:trPr>
      <w:tc>
        <w:tcPr>
          <w:tcW w:w="283" w:type="dxa"/>
          <w:shd w:val="clear" w:color="auto" w:fill="auto"/>
        </w:tcPr>
        <w:p w14:paraId="06A6F645" w14:textId="77777777" w:rsidR="00AC5278" w:rsidRDefault="00AC5278">
          <w:pPr>
            <w:tabs>
              <w:tab w:val="right" w:pos="4273"/>
            </w:tabs>
            <w:rPr>
              <w:rFonts w:ascii="Garamond" w:eastAsia="Garamond" w:hAnsi="Garamond" w:cs="Garamond"/>
            </w:rPr>
          </w:pPr>
        </w:p>
      </w:tc>
      <w:tc>
        <w:tcPr>
          <w:tcW w:w="6379" w:type="dxa"/>
          <w:shd w:val="clear" w:color="auto" w:fill="auto"/>
        </w:tcPr>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C5278" w14:paraId="7FA5D57E" w14:textId="77777777">
            <w:trPr>
              <w:trHeight w:val="144"/>
            </w:trPr>
            <w:tc>
              <w:tcPr>
                <w:tcW w:w="2727" w:type="dxa"/>
              </w:tcPr>
              <w:p w14:paraId="62B1C530" w14:textId="77777777" w:rsidR="00AC5278" w:rsidRDefault="00D534C4">
                <w:pPr>
                  <w:tabs>
                    <w:tab w:val="right" w:pos="8838"/>
                  </w:tabs>
                  <w:ind w:left="-74" w:right="-105"/>
                  <w:rPr>
                    <w:b/>
                  </w:rPr>
                </w:pPr>
                <w:bookmarkStart w:id="0" w:name="_heading=h.32hioqz" w:colFirst="0" w:colLast="0"/>
                <w:bookmarkEnd w:id="0"/>
                <w:r>
                  <w:rPr>
                    <w:b/>
                  </w:rPr>
                  <w:t>Recurso de Revisión:</w:t>
                </w:r>
              </w:p>
            </w:tc>
            <w:tc>
              <w:tcPr>
                <w:tcW w:w="3402" w:type="dxa"/>
              </w:tcPr>
              <w:p w14:paraId="58E6A079" w14:textId="77777777" w:rsidR="00AC5278" w:rsidRDefault="00D534C4">
                <w:pPr>
                  <w:tabs>
                    <w:tab w:val="right" w:pos="8838"/>
                  </w:tabs>
                  <w:ind w:left="-74" w:right="-105"/>
                </w:pPr>
                <w:r>
                  <w:t xml:space="preserve">05487/INFOEM/IP/RR/2024 </w:t>
                </w:r>
              </w:p>
            </w:tc>
            <w:tc>
              <w:tcPr>
                <w:tcW w:w="3402" w:type="dxa"/>
              </w:tcPr>
              <w:p w14:paraId="22A71A3A" w14:textId="77777777" w:rsidR="00AC5278" w:rsidRDefault="00AC5278">
                <w:pPr>
                  <w:tabs>
                    <w:tab w:val="right" w:pos="8838"/>
                  </w:tabs>
                  <w:ind w:left="-74" w:right="-105"/>
                </w:pPr>
              </w:p>
            </w:tc>
          </w:tr>
          <w:tr w:rsidR="00AC5278" w14:paraId="6ABF03D4" w14:textId="77777777">
            <w:trPr>
              <w:trHeight w:val="144"/>
            </w:trPr>
            <w:tc>
              <w:tcPr>
                <w:tcW w:w="2727" w:type="dxa"/>
              </w:tcPr>
              <w:p w14:paraId="17FC4C58" w14:textId="77777777" w:rsidR="00AC5278" w:rsidRDefault="00D534C4">
                <w:pPr>
                  <w:tabs>
                    <w:tab w:val="right" w:pos="8838"/>
                  </w:tabs>
                  <w:ind w:left="-74" w:right="-105"/>
                  <w:rPr>
                    <w:b/>
                  </w:rPr>
                </w:pPr>
                <w:bookmarkStart w:id="1" w:name="_heading=h.1hmsyys" w:colFirst="0" w:colLast="0"/>
                <w:bookmarkEnd w:id="1"/>
                <w:r>
                  <w:rPr>
                    <w:b/>
                  </w:rPr>
                  <w:t>Recurrente:</w:t>
                </w:r>
              </w:p>
            </w:tc>
            <w:tc>
              <w:tcPr>
                <w:tcW w:w="3402" w:type="dxa"/>
              </w:tcPr>
              <w:p w14:paraId="45099254" w14:textId="3B0ADFEC" w:rsidR="00AC5278" w:rsidRDefault="006D3AE5">
                <w:pPr>
                  <w:tabs>
                    <w:tab w:val="left" w:pos="3122"/>
                    <w:tab w:val="right" w:pos="8838"/>
                  </w:tabs>
                  <w:ind w:left="-105" w:right="-105"/>
                </w:pPr>
                <w:r>
                  <w:t>XXX XXXXXXXXX XXXXXX</w:t>
                </w:r>
              </w:p>
            </w:tc>
            <w:tc>
              <w:tcPr>
                <w:tcW w:w="3402" w:type="dxa"/>
              </w:tcPr>
              <w:p w14:paraId="1B3F6980" w14:textId="77777777" w:rsidR="00AC5278" w:rsidRDefault="00AC5278">
                <w:pPr>
                  <w:tabs>
                    <w:tab w:val="left" w:pos="3122"/>
                    <w:tab w:val="right" w:pos="8838"/>
                  </w:tabs>
                  <w:ind w:left="-105" w:right="-105"/>
                </w:pPr>
              </w:p>
            </w:tc>
          </w:tr>
          <w:tr w:rsidR="00AC5278" w14:paraId="57F4414D" w14:textId="77777777">
            <w:trPr>
              <w:trHeight w:val="283"/>
            </w:trPr>
            <w:tc>
              <w:tcPr>
                <w:tcW w:w="2727" w:type="dxa"/>
              </w:tcPr>
              <w:p w14:paraId="3D02BBED" w14:textId="77777777" w:rsidR="00AC5278" w:rsidRDefault="00D534C4">
                <w:pPr>
                  <w:tabs>
                    <w:tab w:val="right" w:pos="8838"/>
                  </w:tabs>
                  <w:ind w:left="-74" w:right="-105"/>
                  <w:rPr>
                    <w:b/>
                  </w:rPr>
                </w:pPr>
                <w:r>
                  <w:rPr>
                    <w:b/>
                  </w:rPr>
                  <w:t>Sujeto Obligado:</w:t>
                </w:r>
              </w:p>
            </w:tc>
            <w:tc>
              <w:tcPr>
                <w:tcW w:w="3402" w:type="dxa"/>
              </w:tcPr>
              <w:p w14:paraId="2CF039C2" w14:textId="77777777" w:rsidR="00AC5278" w:rsidRDefault="00D534C4">
                <w:pPr>
                  <w:tabs>
                    <w:tab w:val="left" w:pos="2834"/>
                    <w:tab w:val="right" w:pos="8838"/>
                  </w:tabs>
                  <w:ind w:left="-108" w:right="-105"/>
                </w:pPr>
                <w:r>
                  <w:t>Instituto de Transparencia, Acceso a la Información Pública y Protección de Datos Personales del Estado de México y Municipios</w:t>
                </w:r>
              </w:p>
            </w:tc>
            <w:tc>
              <w:tcPr>
                <w:tcW w:w="3402" w:type="dxa"/>
              </w:tcPr>
              <w:p w14:paraId="16E485F8" w14:textId="77777777" w:rsidR="00AC5278" w:rsidRDefault="00AC5278">
                <w:pPr>
                  <w:tabs>
                    <w:tab w:val="left" w:pos="2834"/>
                    <w:tab w:val="right" w:pos="8838"/>
                  </w:tabs>
                  <w:ind w:left="-108" w:right="-105"/>
                </w:pPr>
              </w:p>
            </w:tc>
          </w:tr>
          <w:tr w:rsidR="00AC5278" w14:paraId="71BD644A" w14:textId="77777777">
            <w:trPr>
              <w:trHeight w:val="283"/>
            </w:trPr>
            <w:tc>
              <w:tcPr>
                <w:tcW w:w="2727" w:type="dxa"/>
              </w:tcPr>
              <w:p w14:paraId="507A0861" w14:textId="77777777" w:rsidR="00AC5278" w:rsidRDefault="00D534C4">
                <w:pPr>
                  <w:tabs>
                    <w:tab w:val="right" w:pos="8838"/>
                  </w:tabs>
                  <w:ind w:left="-74" w:right="-105"/>
                  <w:rPr>
                    <w:b/>
                  </w:rPr>
                </w:pPr>
                <w:r>
                  <w:rPr>
                    <w:b/>
                  </w:rPr>
                  <w:t>Comisionada Ponente:</w:t>
                </w:r>
              </w:p>
            </w:tc>
            <w:tc>
              <w:tcPr>
                <w:tcW w:w="3402" w:type="dxa"/>
              </w:tcPr>
              <w:p w14:paraId="74A0502B" w14:textId="77777777" w:rsidR="00AC5278" w:rsidRDefault="00D534C4">
                <w:pPr>
                  <w:tabs>
                    <w:tab w:val="right" w:pos="8838"/>
                  </w:tabs>
                  <w:ind w:left="-108" w:right="-105"/>
                </w:pPr>
                <w:r>
                  <w:t>Sharon Cristina Morales Martínez</w:t>
                </w:r>
              </w:p>
            </w:tc>
            <w:tc>
              <w:tcPr>
                <w:tcW w:w="3402" w:type="dxa"/>
              </w:tcPr>
              <w:p w14:paraId="45308725" w14:textId="77777777" w:rsidR="00AC5278" w:rsidRDefault="00AC5278">
                <w:pPr>
                  <w:tabs>
                    <w:tab w:val="right" w:pos="8838"/>
                  </w:tabs>
                  <w:ind w:left="-108" w:right="-105"/>
                </w:pPr>
              </w:p>
            </w:tc>
          </w:tr>
        </w:tbl>
        <w:p w14:paraId="09BD6086" w14:textId="77777777" w:rsidR="00AC5278" w:rsidRDefault="00AC5278">
          <w:pPr>
            <w:tabs>
              <w:tab w:val="right" w:pos="8838"/>
            </w:tabs>
            <w:ind w:left="-28"/>
            <w:rPr>
              <w:rFonts w:ascii="Arial" w:eastAsia="Arial" w:hAnsi="Arial" w:cs="Arial"/>
              <w:b/>
            </w:rPr>
          </w:pPr>
        </w:p>
      </w:tc>
    </w:tr>
  </w:tbl>
  <w:p w14:paraId="6A444C4E" w14:textId="4CB8E0E9" w:rsidR="00AC5278" w:rsidRDefault="00AC5278">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6F70"/>
    <w:multiLevelType w:val="multilevel"/>
    <w:tmpl w:val="DEDE7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F705090"/>
    <w:multiLevelType w:val="multilevel"/>
    <w:tmpl w:val="B24C8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B08D2"/>
    <w:multiLevelType w:val="multilevel"/>
    <w:tmpl w:val="0C101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865B64"/>
    <w:multiLevelType w:val="multilevel"/>
    <w:tmpl w:val="8392E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D619EA"/>
    <w:multiLevelType w:val="multilevel"/>
    <w:tmpl w:val="C6AC2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AE7634"/>
    <w:multiLevelType w:val="multilevel"/>
    <w:tmpl w:val="DD12A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78"/>
    <w:rsid w:val="0013240D"/>
    <w:rsid w:val="00223610"/>
    <w:rsid w:val="002A6E7F"/>
    <w:rsid w:val="002C347D"/>
    <w:rsid w:val="00417CC5"/>
    <w:rsid w:val="0045488D"/>
    <w:rsid w:val="005655F4"/>
    <w:rsid w:val="006D3AE5"/>
    <w:rsid w:val="00881B8C"/>
    <w:rsid w:val="009C06D5"/>
    <w:rsid w:val="00AC5278"/>
    <w:rsid w:val="00D02D3B"/>
    <w:rsid w:val="00D534C4"/>
    <w:rsid w:val="00D82565"/>
    <w:rsid w:val="00E42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F8A9B1"/>
  <w15:docId w15:val="{5DA4E18B-65C1-456D-8878-C557811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6tGI+8YvElPTkxpvN1chngG6lw==">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8578</Words>
  <Characters>47181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Microsoft Office User</cp:lastModifiedBy>
  <cp:revision>8</cp:revision>
  <cp:lastPrinted>2024-10-18T16:20:00Z</cp:lastPrinted>
  <dcterms:created xsi:type="dcterms:W3CDTF">2024-10-10T03:27:00Z</dcterms:created>
  <dcterms:modified xsi:type="dcterms:W3CDTF">2024-10-24T14:35:00Z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