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8D914" w14:textId="7DE23C0E" w:rsidR="003318D7" w:rsidRPr="00565A0C" w:rsidRDefault="003318D7" w:rsidP="003318D7">
      <w:pPr>
        <w:spacing w:line="360" w:lineRule="auto"/>
        <w:jc w:val="both"/>
        <w:rPr>
          <w:rFonts w:ascii="Palatino Linotype" w:eastAsia="Times New Roman" w:hAnsi="Palatino Linotype" w:cs="Times New Roman"/>
        </w:rPr>
      </w:pPr>
      <w:r w:rsidRPr="00565A0C">
        <w:rPr>
          <w:rFonts w:ascii="Palatino Linotype" w:eastAsia="Times New Roman" w:hAnsi="Palatino Linotype" w:cs="Times New Roman"/>
        </w:rPr>
        <w:t xml:space="preserve">Resolución del Pleno del Instituto de Transparencia, Acceso a la Información Pública y Protección de Datos Personales del Estado de México y Municipios, con domicilio en Metepec, Estado de México; de </w:t>
      </w:r>
      <w:r w:rsidR="00B0004B" w:rsidRPr="00565A0C">
        <w:rPr>
          <w:rFonts w:ascii="Palatino Linotype" w:eastAsia="Times New Roman" w:hAnsi="Palatino Linotype" w:cs="Times New Roman"/>
        </w:rPr>
        <w:t>fecha diecisiete (17) de enero</w:t>
      </w:r>
      <w:r w:rsidRPr="00565A0C">
        <w:rPr>
          <w:rFonts w:ascii="Palatino Linotype" w:eastAsia="Times New Roman" w:hAnsi="Palatino Linotype" w:cs="Times New Roman"/>
        </w:rPr>
        <w:t xml:space="preserve"> de dos mil veinti</w:t>
      </w:r>
      <w:r w:rsidR="00565A0C" w:rsidRPr="00565A0C">
        <w:rPr>
          <w:rFonts w:ascii="Palatino Linotype" w:eastAsia="Times New Roman" w:hAnsi="Palatino Linotype" w:cs="Times New Roman"/>
        </w:rPr>
        <w:t>cuatro</w:t>
      </w:r>
      <w:r w:rsidRPr="00565A0C">
        <w:rPr>
          <w:rFonts w:ascii="Palatino Linotype" w:eastAsia="Times New Roman" w:hAnsi="Palatino Linotype" w:cs="Times New Roman"/>
        </w:rPr>
        <w:t>.</w:t>
      </w:r>
    </w:p>
    <w:p w14:paraId="3048D915" w14:textId="77777777" w:rsidR="003318D7" w:rsidRPr="00565A0C" w:rsidRDefault="003318D7" w:rsidP="003318D7">
      <w:pPr>
        <w:spacing w:line="360" w:lineRule="auto"/>
        <w:jc w:val="both"/>
        <w:rPr>
          <w:rFonts w:ascii="Palatino Linotype" w:eastAsia="Times New Roman" w:hAnsi="Palatino Linotype" w:cs="Times New Roman"/>
        </w:rPr>
      </w:pPr>
    </w:p>
    <w:p w14:paraId="3048D916" w14:textId="1E641FAD" w:rsidR="003318D7" w:rsidRPr="00565A0C" w:rsidRDefault="003318D7" w:rsidP="003318D7">
      <w:pPr>
        <w:spacing w:line="360" w:lineRule="auto"/>
        <w:jc w:val="both"/>
        <w:rPr>
          <w:rFonts w:ascii="Palatino Linotype" w:eastAsia="MS Mincho" w:hAnsi="Palatino Linotype" w:cs="Times New Roman"/>
        </w:rPr>
      </w:pPr>
      <w:r w:rsidRPr="00565A0C">
        <w:rPr>
          <w:rFonts w:ascii="Palatino Linotype" w:eastAsia="Times New Roman" w:hAnsi="Palatino Linotype" w:cs="Times New Roman"/>
          <w:b/>
        </w:rPr>
        <w:t>VISTO</w:t>
      </w:r>
      <w:r w:rsidR="00CE21BD" w:rsidRPr="00565A0C">
        <w:rPr>
          <w:rFonts w:ascii="Palatino Linotype" w:eastAsia="Times New Roman" w:hAnsi="Palatino Linotype" w:cs="Times New Roman"/>
          <w:b/>
        </w:rPr>
        <w:t>S</w:t>
      </w:r>
      <w:r w:rsidRPr="00565A0C">
        <w:rPr>
          <w:rFonts w:ascii="Palatino Linotype" w:eastAsia="MS Mincho" w:hAnsi="Palatino Linotype" w:cs="Times New Roman"/>
        </w:rPr>
        <w:t xml:space="preserve"> l</w:t>
      </w:r>
      <w:r w:rsidR="00CE21BD" w:rsidRPr="00565A0C">
        <w:rPr>
          <w:rFonts w:ascii="Palatino Linotype" w:eastAsia="MS Mincho" w:hAnsi="Palatino Linotype" w:cs="Times New Roman"/>
        </w:rPr>
        <w:t>os</w:t>
      </w:r>
      <w:r w:rsidRPr="00565A0C">
        <w:rPr>
          <w:rFonts w:ascii="Palatino Linotype" w:eastAsia="MS Mincho" w:hAnsi="Palatino Linotype" w:cs="Times New Roman"/>
        </w:rPr>
        <w:t xml:space="preserve"> expediente</w:t>
      </w:r>
      <w:r w:rsidR="00CE21BD" w:rsidRPr="00565A0C">
        <w:rPr>
          <w:rFonts w:ascii="Palatino Linotype" w:eastAsia="MS Mincho" w:hAnsi="Palatino Linotype" w:cs="Times New Roman"/>
        </w:rPr>
        <w:t>s</w:t>
      </w:r>
      <w:r w:rsidRPr="00565A0C">
        <w:rPr>
          <w:rFonts w:ascii="Palatino Linotype" w:eastAsia="MS Mincho" w:hAnsi="Palatino Linotype" w:cs="Times New Roman"/>
        </w:rPr>
        <w:t xml:space="preserve"> electrónico</w:t>
      </w:r>
      <w:r w:rsidR="00CE21BD" w:rsidRPr="00565A0C">
        <w:rPr>
          <w:rFonts w:ascii="Palatino Linotype" w:eastAsia="MS Mincho" w:hAnsi="Palatino Linotype" w:cs="Times New Roman"/>
        </w:rPr>
        <w:t>s</w:t>
      </w:r>
      <w:r w:rsidRPr="00565A0C">
        <w:rPr>
          <w:rFonts w:ascii="Palatino Linotype" w:eastAsia="MS Mincho" w:hAnsi="Palatino Linotype" w:cs="Times New Roman"/>
        </w:rPr>
        <w:t xml:space="preserve"> formado</w:t>
      </w:r>
      <w:r w:rsidR="00CE21BD" w:rsidRPr="00565A0C">
        <w:rPr>
          <w:rFonts w:ascii="Palatino Linotype" w:eastAsia="MS Mincho" w:hAnsi="Palatino Linotype" w:cs="Times New Roman"/>
        </w:rPr>
        <w:t>s</w:t>
      </w:r>
      <w:r w:rsidRPr="00565A0C">
        <w:rPr>
          <w:rFonts w:ascii="Palatino Linotype" w:eastAsia="MS Mincho" w:hAnsi="Palatino Linotype" w:cs="Times New Roman"/>
        </w:rPr>
        <w:t xml:space="preserve"> con motivo de</w:t>
      </w:r>
      <w:r w:rsidR="00CE21BD" w:rsidRPr="00565A0C">
        <w:rPr>
          <w:rFonts w:ascii="Palatino Linotype" w:eastAsia="MS Mincho" w:hAnsi="Palatino Linotype" w:cs="Times New Roman"/>
        </w:rPr>
        <w:t xml:space="preserve"> </w:t>
      </w:r>
      <w:r w:rsidRPr="00565A0C">
        <w:rPr>
          <w:rFonts w:ascii="Palatino Linotype" w:eastAsia="MS Mincho" w:hAnsi="Palatino Linotype" w:cs="Times New Roman"/>
        </w:rPr>
        <w:t>l</w:t>
      </w:r>
      <w:r w:rsidR="00CE21BD" w:rsidRPr="00565A0C">
        <w:rPr>
          <w:rFonts w:ascii="Palatino Linotype" w:eastAsia="MS Mincho" w:hAnsi="Palatino Linotype" w:cs="Times New Roman"/>
        </w:rPr>
        <w:t>os</w:t>
      </w:r>
      <w:r w:rsidRPr="00565A0C">
        <w:rPr>
          <w:rFonts w:ascii="Palatino Linotype" w:eastAsia="MS Mincho" w:hAnsi="Palatino Linotype" w:cs="Times New Roman"/>
        </w:rPr>
        <w:t xml:space="preserve"> recurso</w:t>
      </w:r>
      <w:r w:rsidR="00CE21BD" w:rsidRPr="00565A0C">
        <w:rPr>
          <w:rFonts w:ascii="Palatino Linotype" w:eastAsia="MS Mincho" w:hAnsi="Palatino Linotype" w:cs="Times New Roman"/>
        </w:rPr>
        <w:t>s</w:t>
      </w:r>
      <w:r w:rsidRPr="00565A0C">
        <w:rPr>
          <w:rFonts w:ascii="Palatino Linotype" w:eastAsia="MS Mincho" w:hAnsi="Palatino Linotype" w:cs="Times New Roman"/>
        </w:rPr>
        <w:t xml:space="preserve"> de revisión </w:t>
      </w:r>
      <w:r w:rsidR="000E3E44" w:rsidRPr="00565A0C">
        <w:rPr>
          <w:rFonts w:ascii="Palatino Linotype" w:eastAsia="MS Mincho" w:hAnsi="Palatino Linotype" w:cs="Times New Roman"/>
          <w:b/>
          <w:lang w:val="es-MX"/>
        </w:rPr>
        <w:t>02588</w:t>
      </w:r>
      <w:r w:rsidRPr="00565A0C">
        <w:rPr>
          <w:rFonts w:ascii="Palatino Linotype" w:eastAsia="MS Mincho" w:hAnsi="Palatino Linotype" w:cs="Times New Roman"/>
          <w:b/>
          <w:lang w:val="es-MX"/>
        </w:rPr>
        <w:t>/INFOEM/IP/RR/2023</w:t>
      </w:r>
      <w:r w:rsidR="00CE21BD" w:rsidRPr="00565A0C">
        <w:rPr>
          <w:rFonts w:ascii="Palatino Linotype" w:eastAsia="MS Mincho" w:hAnsi="Palatino Linotype" w:cs="Times New Roman"/>
          <w:b/>
          <w:lang w:val="es-MX"/>
        </w:rPr>
        <w:t>, 02680/INFOEM/IP/RR/2023</w:t>
      </w:r>
      <w:r w:rsidRPr="00565A0C">
        <w:rPr>
          <w:rFonts w:ascii="Palatino Linotype" w:eastAsia="MS Mincho" w:hAnsi="Palatino Linotype" w:cs="Times New Roman"/>
          <w:b/>
          <w:bCs/>
        </w:rPr>
        <w:t>,</w:t>
      </w:r>
      <w:r w:rsidR="00CE21BD" w:rsidRPr="00565A0C">
        <w:rPr>
          <w:rFonts w:ascii="Palatino Linotype" w:eastAsia="MS Mincho" w:hAnsi="Palatino Linotype" w:cs="Times New Roman"/>
          <w:b/>
          <w:bCs/>
        </w:rPr>
        <w:t xml:space="preserve"> </w:t>
      </w:r>
      <w:r w:rsidR="00CE21BD" w:rsidRPr="00565A0C">
        <w:rPr>
          <w:rFonts w:ascii="Palatino Linotype" w:eastAsia="MS Mincho" w:hAnsi="Palatino Linotype" w:cs="Times New Roman"/>
          <w:b/>
          <w:lang w:val="es-MX"/>
        </w:rPr>
        <w:t>02681/INFOEM/IP/RR/2023, 02682/INFOEM/IP/RR/2023, 02683/INFOEM/IP/RR/2023, 02684/INFOEM/IP/RR/2023</w:t>
      </w:r>
      <w:r w:rsidR="00B21ADF" w:rsidRPr="00565A0C">
        <w:rPr>
          <w:rFonts w:ascii="Palatino Linotype" w:eastAsia="MS Mincho" w:hAnsi="Palatino Linotype" w:cs="Times New Roman"/>
          <w:b/>
          <w:lang w:val="es-MX"/>
        </w:rPr>
        <w:t>,</w:t>
      </w:r>
      <w:r w:rsidR="00CE21BD" w:rsidRPr="00565A0C">
        <w:rPr>
          <w:rFonts w:ascii="Palatino Linotype" w:eastAsia="MS Mincho" w:hAnsi="Palatino Linotype" w:cs="Times New Roman"/>
          <w:b/>
          <w:lang w:val="es-MX"/>
        </w:rPr>
        <w:t xml:space="preserve"> 02685/INFOEM/IP/RR/2023</w:t>
      </w:r>
      <w:r w:rsidRPr="00565A0C">
        <w:rPr>
          <w:rFonts w:ascii="Palatino Linotype" w:eastAsia="MS Mincho" w:hAnsi="Palatino Linotype" w:cs="Times New Roman"/>
          <w:b/>
          <w:bCs/>
        </w:rPr>
        <w:t xml:space="preserve"> </w:t>
      </w:r>
      <w:r w:rsidR="00D31E42" w:rsidRPr="00565A0C">
        <w:rPr>
          <w:rFonts w:ascii="Palatino Linotype" w:eastAsia="MS Mincho" w:hAnsi="Palatino Linotype" w:cs="Times New Roman"/>
          <w:b/>
          <w:bCs/>
        </w:rPr>
        <w:t xml:space="preserve">y </w:t>
      </w:r>
      <w:r w:rsidR="00D31E42" w:rsidRPr="00565A0C">
        <w:rPr>
          <w:rFonts w:ascii="Palatino Linotype" w:hAnsi="Palatino Linotype" w:cs="Arial"/>
          <w:b/>
          <w:bCs/>
        </w:rPr>
        <w:t xml:space="preserve">02906/INFOEM/IP/RR/2023 </w:t>
      </w:r>
      <w:r w:rsidR="00565A0C" w:rsidRPr="00565A0C">
        <w:rPr>
          <w:rFonts w:ascii="Palatino Linotype" w:hAnsi="Palatino Linotype" w:cs="Arial"/>
          <w:b/>
          <w:bCs/>
        </w:rPr>
        <w:t xml:space="preserve">acumulados, </w:t>
      </w:r>
      <w:r w:rsidRPr="00565A0C">
        <w:rPr>
          <w:rFonts w:ascii="Palatino Linotype" w:eastAsia="MS Mincho" w:hAnsi="Palatino Linotype" w:cs="Times New Roman"/>
        </w:rPr>
        <w:t>promovido</w:t>
      </w:r>
      <w:r w:rsidR="00CE21BD" w:rsidRPr="00565A0C">
        <w:rPr>
          <w:rFonts w:ascii="Palatino Linotype" w:eastAsia="MS Mincho" w:hAnsi="Palatino Linotype" w:cs="Times New Roman"/>
        </w:rPr>
        <w:t>s</w:t>
      </w:r>
      <w:r w:rsidRPr="00565A0C">
        <w:rPr>
          <w:rFonts w:ascii="Palatino Linotype" w:eastAsia="MS Mincho" w:hAnsi="Palatino Linotype" w:cs="Times New Roman"/>
        </w:rPr>
        <w:t xml:space="preserve"> por </w:t>
      </w:r>
      <w:r w:rsidR="00673995">
        <w:rPr>
          <w:rFonts w:ascii="Palatino Linotype" w:eastAsia="MS Mincho" w:hAnsi="Palatino Linotype" w:cs="Times New Roman"/>
          <w:b/>
          <w:bCs/>
          <w:color w:val="000000" w:themeColor="text1"/>
        </w:rPr>
        <w:t xml:space="preserve">XXX </w:t>
      </w:r>
      <w:proofErr w:type="spellStart"/>
      <w:r w:rsidR="00673995">
        <w:rPr>
          <w:rFonts w:ascii="Palatino Linotype" w:eastAsia="MS Mincho" w:hAnsi="Palatino Linotype" w:cs="Times New Roman"/>
          <w:b/>
          <w:bCs/>
          <w:color w:val="000000" w:themeColor="text1"/>
        </w:rPr>
        <w:t>XXX</w:t>
      </w:r>
      <w:proofErr w:type="spellEnd"/>
      <w:r w:rsidR="00673995">
        <w:rPr>
          <w:rFonts w:ascii="Palatino Linotype" w:eastAsia="MS Mincho" w:hAnsi="Palatino Linotype" w:cs="Times New Roman"/>
          <w:b/>
          <w:bCs/>
          <w:color w:val="000000" w:themeColor="text1"/>
        </w:rPr>
        <w:t xml:space="preserve"> </w:t>
      </w:r>
      <w:proofErr w:type="spellStart"/>
      <w:r w:rsidR="00673995">
        <w:rPr>
          <w:rFonts w:ascii="Palatino Linotype" w:eastAsia="MS Mincho" w:hAnsi="Palatino Linotype" w:cs="Times New Roman"/>
          <w:b/>
          <w:bCs/>
          <w:color w:val="000000" w:themeColor="text1"/>
        </w:rPr>
        <w:t>XXX</w:t>
      </w:r>
      <w:proofErr w:type="spellEnd"/>
      <w:r w:rsidR="00B0004B" w:rsidRPr="00565A0C">
        <w:rPr>
          <w:rFonts w:ascii="Palatino Linotype" w:eastAsia="MS Mincho" w:hAnsi="Palatino Linotype" w:cs="Times New Roman"/>
          <w:b/>
          <w:bCs/>
          <w:color w:val="000000" w:themeColor="text1"/>
        </w:rPr>
        <w:t>,</w:t>
      </w:r>
      <w:r w:rsidRPr="00565A0C">
        <w:rPr>
          <w:rFonts w:ascii="Palatino Linotype" w:eastAsia="MS Mincho" w:hAnsi="Palatino Linotype" w:cs="Times New Roman"/>
          <w:color w:val="000000" w:themeColor="text1"/>
        </w:rPr>
        <w:t xml:space="preserve"> </w:t>
      </w:r>
      <w:r w:rsidRPr="00565A0C">
        <w:rPr>
          <w:rFonts w:ascii="Palatino Linotype" w:eastAsia="MS Mincho" w:hAnsi="Palatino Linotype" w:cs="Times New Roman"/>
        </w:rPr>
        <w:t xml:space="preserve">quien en lo sucesivo será identificado en su calidad de </w:t>
      </w:r>
      <w:r w:rsidRPr="00565A0C">
        <w:rPr>
          <w:rFonts w:ascii="Palatino Linotype" w:eastAsia="MS Mincho" w:hAnsi="Palatino Linotype" w:cs="Times New Roman"/>
          <w:b/>
        </w:rPr>
        <w:t>RECURRENTE</w:t>
      </w:r>
      <w:r w:rsidRPr="00565A0C">
        <w:rPr>
          <w:rFonts w:ascii="Palatino Linotype" w:eastAsia="MS Mincho" w:hAnsi="Palatino Linotype" w:cs="Times New Roman"/>
        </w:rPr>
        <w:t>, en contra de la</w:t>
      </w:r>
      <w:r w:rsidR="00F92C64" w:rsidRPr="00565A0C">
        <w:rPr>
          <w:rFonts w:ascii="Palatino Linotype" w:eastAsia="MS Mincho" w:hAnsi="Palatino Linotype" w:cs="Times New Roman"/>
        </w:rPr>
        <w:t>s</w:t>
      </w:r>
      <w:r w:rsidRPr="00565A0C">
        <w:rPr>
          <w:rFonts w:ascii="Palatino Linotype" w:eastAsia="MS Mincho" w:hAnsi="Palatino Linotype" w:cs="Times New Roman"/>
        </w:rPr>
        <w:t xml:space="preserve"> respuesta</w:t>
      </w:r>
      <w:r w:rsidR="00F92C64" w:rsidRPr="00565A0C">
        <w:rPr>
          <w:rFonts w:ascii="Palatino Linotype" w:eastAsia="MS Mincho" w:hAnsi="Palatino Linotype" w:cs="Times New Roman"/>
        </w:rPr>
        <w:t>s</w:t>
      </w:r>
      <w:r w:rsidRPr="00565A0C">
        <w:rPr>
          <w:rFonts w:ascii="Palatino Linotype" w:eastAsia="MS Mincho" w:hAnsi="Palatino Linotype" w:cs="Times New Roman"/>
        </w:rPr>
        <w:t xml:space="preserve"> del </w:t>
      </w:r>
      <w:r w:rsidRPr="00565A0C">
        <w:rPr>
          <w:rFonts w:ascii="Palatino Linotype" w:eastAsia="MS Mincho" w:hAnsi="Palatino Linotype" w:cs="Times New Roman"/>
          <w:b/>
        </w:rPr>
        <w:t xml:space="preserve">Ayuntamiento de </w:t>
      </w:r>
      <w:r w:rsidR="000E3E44" w:rsidRPr="00565A0C">
        <w:rPr>
          <w:rFonts w:ascii="Palatino Linotype" w:eastAsia="MS Mincho" w:hAnsi="Palatino Linotype" w:cs="Times New Roman"/>
          <w:b/>
        </w:rPr>
        <w:t>Cuautitlán Izcalli</w:t>
      </w:r>
      <w:r w:rsidR="00B0004B" w:rsidRPr="00565A0C">
        <w:rPr>
          <w:rFonts w:ascii="Palatino Linotype" w:eastAsia="MS Mincho" w:hAnsi="Palatino Linotype" w:cs="Times New Roman"/>
          <w:b/>
        </w:rPr>
        <w:t>,</w:t>
      </w:r>
      <w:r w:rsidR="000E3E44" w:rsidRPr="00565A0C">
        <w:rPr>
          <w:rFonts w:ascii="Palatino Linotype" w:eastAsia="MS Mincho" w:hAnsi="Palatino Linotype" w:cs="Times New Roman"/>
          <w:b/>
        </w:rPr>
        <w:t xml:space="preserve"> </w:t>
      </w:r>
      <w:r w:rsidRPr="00565A0C">
        <w:rPr>
          <w:rFonts w:ascii="Palatino Linotype" w:eastAsia="MS Mincho" w:hAnsi="Palatino Linotype" w:cs="Times New Roman"/>
        </w:rPr>
        <w:t xml:space="preserve">en </w:t>
      </w:r>
      <w:r w:rsidR="00B0004B" w:rsidRPr="00565A0C">
        <w:rPr>
          <w:rFonts w:ascii="Palatino Linotype" w:eastAsia="MS Mincho" w:hAnsi="Palatino Linotype" w:cs="Times New Roman"/>
        </w:rPr>
        <w:t>adelante</w:t>
      </w:r>
      <w:r w:rsidRPr="00565A0C">
        <w:rPr>
          <w:rFonts w:ascii="Palatino Linotype" w:eastAsia="MS Mincho" w:hAnsi="Palatino Linotype" w:cs="Times New Roman"/>
        </w:rPr>
        <w:t xml:space="preserve"> el </w:t>
      </w:r>
      <w:r w:rsidRPr="00565A0C">
        <w:rPr>
          <w:rFonts w:ascii="Palatino Linotype" w:eastAsia="MS Mincho" w:hAnsi="Palatino Linotype" w:cs="Times New Roman"/>
          <w:b/>
        </w:rPr>
        <w:t>SUJETO OBLIGADO</w:t>
      </w:r>
      <w:r w:rsidRPr="00565A0C">
        <w:rPr>
          <w:rFonts w:ascii="Palatino Linotype" w:eastAsia="MS Mincho" w:hAnsi="Palatino Linotype" w:cs="Times New Roman"/>
        </w:rPr>
        <w:t>, se procede a dictar la presente resolución, con base en los siguientes:</w:t>
      </w:r>
    </w:p>
    <w:p w14:paraId="3048D917" w14:textId="77777777" w:rsidR="003318D7" w:rsidRPr="00565A0C" w:rsidRDefault="003318D7" w:rsidP="003318D7">
      <w:pPr>
        <w:spacing w:line="360" w:lineRule="auto"/>
        <w:jc w:val="both"/>
        <w:rPr>
          <w:rFonts w:ascii="Palatino Linotype" w:eastAsia="MS Mincho" w:hAnsi="Palatino Linotype" w:cs="Times New Roman"/>
        </w:rPr>
      </w:pPr>
    </w:p>
    <w:p w14:paraId="3048D918" w14:textId="77777777" w:rsidR="003318D7" w:rsidRPr="00565A0C" w:rsidRDefault="003318D7" w:rsidP="003318D7">
      <w:pPr>
        <w:keepNext/>
        <w:keepLines/>
        <w:spacing w:before="240" w:line="360" w:lineRule="auto"/>
        <w:jc w:val="center"/>
        <w:outlineLvl w:val="0"/>
        <w:rPr>
          <w:rFonts w:ascii="Palatino Linotype" w:eastAsia="Times New Roman" w:hAnsi="Palatino Linotype" w:cs="Times New Roman"/>
          <w:b/>
          <w:lang w:val="es-MX" w:eastAsia="en-US"/>
        </w:rPr>
      </w:pPr>
      <w:bookmarkStart w:id="0" w:name="_Toc3467400"/>
      <w:bookmarkStart w:id="1" w:name="_Toc87464030"/>
      <w:r w:rsidRPr="00565A0C">
        <w:rPr>
          <w:rFonts w:ascii="Palatino Linotype" w:eastAsia="Times New Roman" w:hAnsi="Palatino Linotype" w:cs="Times New Roman"/>
          <w:b/>
          <w:lang w:val="es-MX" w:eastAsia="en-US"/>
        </w:rPr>
        <w:t>ANTECEDENTES</w:t>
      </w:r>
      <w:bookmarkEnd w:id="0"/>
      <w:bookmarkEnd w:id="1"/>
    </w:p>
    <w:p w14:paraId="3048D919" w14:textId="77777777" w:rsidR="003318D7" w:rsidRPr="00565A0C" w:rsidRDefault="003318D7" w:rsidP="003318D7">
      <w:pPr>
        <w:tabs>
          <w:tab w:val="left" w:pos="0"/>
        </w:tabs>
        <w:spacing w:after="160" w:line="360" w:lineRule="auto"/>
        <w:contextualSpacing/>
        <w:jc w:val="both"/>
        <w:rPr>
          <w:rFonts w:ascii="Palatino Linotype" w:eastAsia="Calibri" w:hAnsi="Palatino Linotype" w:cs="Arial"/>
          <w:lang w:val="es-ES"/>
        </w:rPr>
      </w:pPr>
    </w:p>
    <w:p w14:paraId="3048D91A" w14:textId="77777777" w:rsidR="003318D7" w:rsidRPr="00565A0C" w:rsidRDefault="003318D7" w:rsidP="00CC2E06">
      <w:pPr>
        <w:numPr>
          <w:ilvl w:val="0"/>
          <w:numId w:val="1"/>
        </w:numPr>
        <w:tabs>
          <w:tab w:val="left" w:pos="0"/>
        </w:tabs>
        <w:suppressAutoHyphens/>
        <w:spacing w:after="160" w:line="360" w:lineRule="auto"/>
        <w:ind w:left="0" w:firstLine="0"/>
        <w:contextualSpacing/>
        <w:jc w:val="both"/>
        <w:rPr>
          <w:rFonts w:ascii="Palatino Linotype" w:eastAsia="Calibri" w:hAnsi="Palatino Linotype" w:cs="Arial"/>
          <w:lang w:val="es-ES"/>
        </w:rPr>
      </w:pPr>
      <w:r w:rsidRPr="00565A0C">
        <w:rPr>
          <w:rFonts w:ascii="Palatino Linotype" w:eastAsia="Calibri" w:hAnsi="Palatino Linotype" w:cs="Arial"/>
          <w:lang w:val="es-ES"/>
        </w:rPr>
        <w:t xml:space="preserve">El dos de agosto de dos mil veintidós, </w:t>
      </w:r>
      <w:r w:rsidRPr="00565A0C">
        <w:rPr>
          <w:rFonts w:ascii="Palatino Linotype" w:eastAsia="Calibri" w:hAnsi="Palatino Linotype" w:cs="Arial"/>
          <w:b/>
          <w:lang w:val="es-ES"/>
        </w:rPr>
        <w:t>EL PARTICULAR</w:t>
      </w:r>
      <w:r w:rsidRPr="00565A0C">
        <w:rPr>
          <w:rFonts w:ascii="Palatino Linotype" w:eastAsia="Calibri" w:hAnsi="Palatino Linotype" w:cs="Arial"/>
          <w:b/>
          <w:lang w:val="es-MX"/>
        </w:rPr>
        <w:t xml:space="preserve">, </w:t>
      </w:r>
      <w:r w:rsidRPr="00565A0C">
        <w:rPr>
          <w:rFonts w:ascii="Palatino Linotype" w:eastAsia="Calibri" w:hAnsi="Palatino Linotype" w:cs="Arial"/>
          <w:lang w:val="es-MX"/>
        </w:rPr>
        <w:t xml:space="preserve">presentó </w:t>
      </w:r>
      <w:r w:rsidRPr="00565A0C">
        <w:rPr>
          <w:rFonts w:ascii="Palatino Linotype" w:eastAsia="Calibri" w:hAnsi="Palatino Linotype" w:cs="Arial"/>
          <w:lang w:val="es-ES"/>
        </w:rPr>
        <w:t xml:space="preserve">ante el </w:t>
      </w:r>
      <w:r w:rsidRPr="00565A0C">
        <w:rPr>
          <w:rFonts w:ascii="Palatino Linotype" w:eastAsia="Calibri" w:hAnsi="Palatino Linotype" w:cs="Arial"/>
          <w:b/>
          <w:lang w:val="es-ES"/>
        </w:rPr>
        <w:t>SUJETO OBLIGADO,</w:t>
      </w:r>
      <w:r w:rsidRPr="00565A0C">
        <w:rPr>
          <w:rFonts w:ascii="Palatino Linotype" w:eastAsia="Calibri" w:hAnsi="Palatino Linotype" w:cs="Arial"/>
          <w:lang w:val="es-MX"/>
        </w:rPr>
        <w:t xml:space="preserve"> vía </w:t>
      </w:r>
      <w:r w:rsidRPr="00565A0C">
        <w:rPr>
          <w:rFonts w:ascii="Palatino Linotype" w:eastAsia="Calibri" w:hAnsi="Palatino Linotype" w:cs="Arial"/>
          <w:lang w:val="es-ES"/>
        </w:rPr>
        <w:t>Sistema de Acceso a la Información Mexiquense (</w:t>
      </w:r>
      <w:r w:rsidRPr="00565A0C">
        <w:rPr>
          <w:rFonts w:ascii="Palatino Linotype" w:eastAsia="Calibri" w:hAnsi="Palatino Linotype" w:cs="Arial"/>
          <w:b/>
          <w:lang w:val="es-ES"/>
        </w:rPr>
        <w:t>SAIMEX</w:t>
      </w:r>
      <w:r w:rsidRPr="00565A0C">
        <w:rPr>
          <w:rFonts w:ascii="Palatino Linotype" w:eastAsia="Calibri" w:hAnsi="Palatino Linotype" w:cs="Arial"/>
          <w:lang w:val="es-ES"/>
        </w:rPr>
        <w:t xml:space="preserve">), la solicitud de información pública registrada con el número </w:t>
      </w:r>
      <w:r w:rsidR="000E3E44" w:rsidRPr="00565A0C">
        <w:rPr>
          <w:rFonts w:ascii="Palatino Linotype" w:eastAsia="Calibri" w:hAnsi="Palatino Linotype" w:cs="Arial"/>
          <w:b/>
          <w:bCs/>
        </w:rPr>
        <w:t> 00207/CUAUTIZC/IP/2023</w:t>
      </w:r>
      <w:r w:rsidR="00CC2E06" w:rsidRPr="00565A0C">
        <w:rPr>
          <w:rFonts w:ascii="Palatino Linotype" w:eastAsia="Calibri" w:hAnsi="Palatino Linotype" w:cs="Arial"/>
          <w:b/>
          <w:bCs/>
        </w:rPr>
        <w:t xml:space="preserve">, 00213/CUAUTIZC/IP/2023, 00212/CUAUTIZC/IP/2023, 00211/CUAUTIZC/IP/2023, 00210/CUAUTIZC/IP/2023, </w:t>
      </w:r>
      <w:r w:rsidR="00CC2E06" w:rsidRPr="00565A0C">
        <w:rPr>
          <w:rFonts w:ascii="Palatino Linotype" w:eastAsia="Calibri" w:hAnsi="Palatino Linotype" w:cs="Arial"/>
          <w:b/>
          <w:bCs/>
        </w:rPr>
        <w:lastRenderedPageBreak/>
        <w:t>00209/CUAUTIZC/IP/2023, 00208/CUAUTIZC/IP/2023 y 00288/CUAUTIZC/IP/2023</w:t>
      </w:r>
      <w:r w:rsidR="00B0004B" w:rsidRPr="00565A0C">
        <w:rPr>
          <w:rFonts w:ascii="Palatino Linotype" w:eastAsia="Calibri" w:hAnsi="Palatino Linotype" w:cs="Arial"/>
          <w:b/>
          <w:bCs/>
        </w:rPr>
        <w:t>,</w:t>
      </w:r>
      <w:r w:rsidR="000E3E44" w:rsidRPr="00565A0C">
        <w:rPr>
          <w:rFonts w:ascii="Palatino Linotype" w:eastAsia="Calibri" w:hAnsi="Palatino Linotype" w:cs="Arial"/>
          <w:b/>
          <w:bCs/>
        </w:rPr>
        <w:t xml:space="preserve"> </w:t>
      </w:r>
      <w:r w:rsidRPr="00565A0C">
        <w:rPr>
          <w:rFonts w:ascii="Palatino Linotype" w:eastAsia="Calibri" w:hAnsi="Palatino Linotype" w:cs="Arial"/>
          <w:lang w:val="es-ES"/>
        </w:rPr>
        <w:t>en la que requirió lo siguiente:</w:t>
      </w:r>
    </w:p>
    <w:p w14:paraId="3048D91B" w14:textId="77777777" w:rsidR="003318D7" w:rsidRPr="00565A0C" w:rsidRDefault="00CC2E06" w:rsidP="00CC2E06">
      <w:pPr>
        <w:pStyle w:val="Prrafodelista"/>
        <w:numPr>
          <w:ilvl w:val="0"/>
          <w:numId w:val="24"/>
        </w:num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Solicitud de información </w:t>
      </w:r>
      <w:r w:rsidRPr="00565A0C">
        <w:rPr>
          <w:rFonts w:ascii="Palatino Linotype" w:eastAsia="Calibri" w:hAnsi="Palatino Linotype" w:cs="Arial"/>
          <w:b/>
          <w:bCs/>
        </w:rPr>
        <w:t>00207/CUAUTIZC/IP/2023</w:t>
      </w:r>
    </w:p>
    <w:p w14:paraId="3048D91C" w14:textId="77777777" w:rsidR="003318D7" w:rsidRPr="00565A0C" w:rsidRDefault="003318D7" w:rsidP="003318D7">
      <w:pPr>
        <w:spacing w:line="360" w:lineRule="auto"/>
        <w:ind w:left="567" w:right="567"/>
        <w:contextualSpacing/>
        <w:jc w:val="both"/>
        <w:rPr>
          <w:rFonts w:ascii="Palatino Linotype" w:eastAsia="Times New Roman" w:hAnsi="Palatino Linotype" w:cs="Times New Roman"/>
          <w:i/>
          <w:color w:val="000000"/>
        </w:rPr>
      </w:pPr>
      <w:r w:rsidRPr="00565A0C">
        <w:rPr>
          <w:rFonts w:ascii="Palatino Linotype" w:eastAsia="Times New Roman" w:hAnsi="Palatino Linotype" w:cs="Times New Roman"/>
          <w:i/>
          <w:color w:val="000000"/>
        </w:rPr>
        <w:t xml:space="preserve"> “</w:t>
      </w:r>
      <w:r w:rsidR="000E3E44" w:rsidRPr="00565A0C">
        <w:rPr>
          <w:rFonts w:ascii="Palatino Linotype" w:eastAsia="Times New Roman" w:hAnsi="Palatino Linotype" w:cs="Times New Roman"/>
          <w:i/>
          <w:color w:val="000000"/>
        </w:rPr>
        <w:t xml:space="preserve">Solicito el padrón de beneficios del programa </w:t>
      </w:r>
      <w:proofErr w:type="spellStart"/>
      <w:r w:rsidR="000E3E44" w:rsidRPr="00565A0C">
        <w:rPr>
          <w:rFonts w:ascii="Palatino Linotype" w:eastAsia="Times New Roman" w:hAnsi="Palatino Linotype" w:cs="Times New Roman"/>
          <w:i/>
          <w:color w:val="000000"/>
        </w:rPr>
        <w:t>prosalud</w:t>
      </w:r>
      <w:proofErr w:type="spellEnd"/>
      <w:r w:rsidRPr="00565A0C">
        <w:rPr>
          <w:rFonts w:ascii="Palatino Linotype" w:eastAsia="Times New Roman" w:hAnsi="Palatino Linotype" w:cs="Times New Roman"/>
          <w:i/>
          <w:color w:val="000000"/>
        </w:rPr>
        <w:t>.”</w:t>
      </w:r>
    </w:p>
    <w:p w14:paraId="3048D91D" w14:textId="77777777" w:rsidR="005B05BB" w:rsidRPr="00565A0C" w:rsidRDefault="005B05BB" w:rsidP="003318D7">
      <w:pPr>
        <w:spacing w:line="360" w:lineRule="auto"/>
        <w:ind w:left="567" w:right="567"/>
        <w:contextualSpacing/>
        <w:jc w:val="both"/>
        <w:rPr>
          <w:rFonts w:ascii="Palatino Linotype" w:eastAsia="Times New Roman" w:hAnsi="Palatino Linotype" w:cs="Times New Roman"/>
          <w:iCs/>
          <w:color w:val="000000"/>
        </w:rPr>
      </w:pPr>
    </w:p>
    <w:p w14:paraId="3048D91E" w14:textId="77777777" w:rsidR="00CC2E06" w:rsidRPr="00565A0C" w:rsidRDefault="00CC2E06" w:rsidP="00CC2E06">
      <w:pPr>
        <w:pStyle w:val="Prrafodelista"/>
        <w:numPr>
          <w:ilvl w:val="0"/>
          <w:numId w:val="24"/>
        </w:num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Solicitud de información </w:t>
      </w:r>
      <w:r w:rsidRPr="00565A0C">
        <w:rPr>
          <w:rFonts w:ascii="Palatino Linotype" w:eastAsia="Calibri" w:hAnsi="Palatino Linotype" w:cs="Arial"/>
          <w:b/>
          <w:bCs/>
        </w:rPr>
        <w:t>00208/CUAUTIZC/IP/2023</w:t>
      </w:r>
    </w:p>
    <w:p w14:paraId="3048D91F"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r w:rsidRPr="00565A0C">
        <w:rPr>
          <w:rFonts w:ascii="Palatino Linotype" w:eastAsia="Times New Roman" w:hAnsi="Palatino Linotype" w:cs="Times New Roman"/>
          <w:i/>
          <w:iCs/>
          <w:color w:val="000000"/>
        </w:rPr>
        <w:t xml:space="preserve">“Solicito el expediente de los beneficiarios del programa </w:t>
      </w:r>
      <w:proofErr w:type="spellStart"/>
      <w:r w:rsidRPr="00565A0C">
        <w:rPr>
          <w:rFonts w:ascii="Palatino Linotype" w:eastAsia="Times New Roman" w:hAnsi="Palatino Linotype" w:cs="Times New Roman"/>
          <w:i/>
          <w:iCs/>
          <w:color w:val="000000"/>
        </w:rPr>
        <w:t>prosalud</w:t>
      </w:r>
      <w:proofErr w:type="spellEnd"/>
      <w:r w:rsidRPr="00565A0C">
        <w:rPr>
          <w:rFonts w:ascii="Palatino Linotype" w:eastAsia="Times New Roman" w:hAnsi="Palatino Linotype" w:cs="Times New Roman"/>
          <w:i/>
          <w:iCs/>
          <w:color w:val="000000"/>
        </w:rPr>
        <w:t>”</w:t>
      </w:r>
    </w:p>
    <w:p w14:paraId="3048D920"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p>
    <w:p w14:paraId="3048D921" w14:textId="77777777" w:rsidR="00CC2E06" w:rsidRPr="00565A0C" w:rsidRDefault="00CC2E06" w:rsidP="00CC2E06">
      <w:pPr>
        <w:pStyle w:val="Prrafodelista"/>
        <w:numPr>
          <w:ilvl w:val="0"/>
          <w:numId w:val="24"/>
        </w:num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Solicitud de información </w:t>
      </w:r>
      <w:r w:rsidRPr="00565A0C">
        <w:rPr>
          <w:rFonts w:ascii="Palatino Linotype" w:eastAsia="Calibri" w:hAnsi="Palatino Linotype" w:cs="Arial"/>
          <w:b/>
          <w:bCs/>
        </w:rPr>
        <w:t>00209/CUAUTIZC/IP/2023</w:t>
      </w:r>
    </w:p>
    <w:p w14:paraId="3048D922"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r w:rsidRPr="00565A0C">
        <w:rPr>
          <w:rFonts w:ascii="Palatino Linotype" w:eastAsia="Times New Roman" w:hAnsi="Palatino Linotype" w:cs="Times New Roman"/>
          <w:i/>
          <w:iCs/>
          <w:color w:val="000000"/>
        </w:rPr>
        <w:t xml:space="preserve">“Solicito los formatos que llenaron para el registro en el programa </w:t>
      </w:r>
      <w:proofErr w:type="spellStart"/>
      <w:r w:rsidRPr="00565A0C">
        <w:rPr>
          <w:rFonts w:ascii="Palatino Linotype" w:eastAsia="Times New Roman" w:hAnsi="Palatino Linotype" w:cs="Times New Roman"/>
          <w:i/>
          <w:iCs/>
          <w:color w:val="000000"/>
        </w:rPr>
        <w:t>prosalud</w:t>
      </w:r>
      <w:proofErr w:type="spellEnd"/>
      <w:r w:rsidRPr="00565A0C">
        <w:rPr>
          <w:rFonts w:ascii="Palatino Linotype" w:eastAsia="Times New Roman" w:hAnsi="Palatino Linotype" w:cs="Times New Roman"/>
          <w:i/>
          <w:iCs/>
          <w:color w:val="000000"/>
        </w:rPr>
        <w:t>”</w:t>
      </w:r>
    </w:p>
    <w:p w14:paraId="3048D923"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p>
    <w:p w14:paraId="3048D924" w14:textId="77777777" w:rsidR="00CC2E06" w:rsidRPr="00565A0C" w:rsidRDefault="00CC2E06" w:rsidP="00CC2E06">
      <w:pPr>
        <w:pStyle w:val="Prrafodelista"/>
        <w:numPr>
          <w:ilvl w:val="0"/>
          <w:numId w:val="24"/>
        </w:num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Solicitud de información </w:t>
      </w:r>
      <w:r w:rsidRPr="00565A0C">
        <w:rPr>
          <w:rFonts w:ascii="Palatino Linotype" w:eastAsia="Calibri" w:hAnsi="Palatino Linotype" w:cs="Arial"/>
          <w:b/>
          <w:bCs/>
        </w:rPr>
        <w:t>00210/CUAUTIZC/IP/2023</w:t>
      </w:r>
    </w:p>
    <w:p w14:paraId="3048D925"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r w:rsidRPr="00565A0C">
        <w:rPr>
          <w:rFonts w:ascii="Palatino Linotype" w:eastAsia="Times New Roman" w:hAnsi="Palatino Linotype" w:cs="Times New Roman"/>
          <w:i/>
          <w:iCs/>
          <w:color w:val="000000"/>
        </w:rPr>
        <w:t xml:space="preserve">“Solicito la convocatoria y la publicación de la convocatoria del programa </w:t>
      </w:r>
      <w:proofErr w:type="spellStart"/>
      <w:r w:rsidRPr="00565A0C">
        <w:rPr>
          <w:rFonts w:ascii="Palatino Linotype" w:eastAsia="Times New Roman" w:hAnsi="Palatino Linotype" w:cs="Times New Roman"/>
          <w:i/>
          <w:iCs/>
          <w:color w:val="000000"/>
        </w:rPr>
        <w:t>prosalud</w:t>
      </w:r>
      <w:proofErr w:type="spellEnd"/>
      <w:r w:rsidRPr="00565A0C">
        <w:rPr>
          <w:rFonts w:ascii="Palatino Linotype" w:eastAsia="Times New Roman" w:hAnsi="Palatino Linotype" w:cs="Times New Roman"/>
          <w:i/>
          <w:iCs/>
          <w:color w:val="000000"/>
        </w:rPr>
        <w:t>”</w:t>
      </w:r>
    </w:p>
    <w:p w14:paraId="3048D926"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p>
    <w:p w14:paraId="3048D927" w14:textId="77777777" w:rsidR="00CC2E06" w:rsidRPr="00565A0C" w:rsidRDefault="00CC2E06" w:rsidP="00CC2E06">
      <w:pPr>
        <w:pStyle w:val="Prrafodelista"/>
        <w:numPr>
          <w:ilvl w:val="0"/>
          <w:numId w:val="24"/>
        </w:num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Solicitud de información </w:t>
      </w:r>
      <w:r w:rsidRPr="00565A0C">
        <w:rPr>
          <w:rFonts w:ascii="Palatino Linotype" w:eastAsia="Calibri" w:hAnsi="Palatino Linotype" w:cs="Arial"/>
          <w:b/>
          <w:bCs/>
        </w:rPr>
        <w:t>00211/CUAUTIZC/IP/2023</w:t>
      </w:r>
    </w:p>
    <w:p w14:paraId="3048D928"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r w:rsidRPr="00565A0C">
        <w:rPr>
          <w:rFonts w:ascii="Palatino Linotype" w:eastAsia="Times New Roman" w:hAnsi="Palatino Linotype" w:cs="Times New Roman"/>
          <w:i/>
          <w:iCs/>
          <w:color w:val="000000"/>
        </w:rPr>
        <w:t xml:space="preserve">“Solicito el listado de beneficiarios del programa </w:t>
      </w:r>
      <w:proofErr w:type="spellStart"/>
      <w:r w:rsidRPr="00565A0C">
        <w:rPr>
          <w:rFonts w:ascii="Palatino Linotype" w:eastAsia="Times New Roman" w:hAnsi="Palatino Linotype" w:cs="Times New Roman"/>
          <w:i/>
          <w:iCs/>
          <w:color w:val="000000"/>
        </w:rPr>
        <w:t>prosalud</w:t>
      </w:r>
      <w:proofErr w:type="spellEnd"/>
      <w:r w:rsidRPr="00565A0C">
        <w:rPr>
          <w:rFonts w:ascii="Palatino Linotype" w:eastAsia="Times New Roman" w:hAnsi="Palatino Linotype" w:cs="Times New Roman"/>
          <w:i/>
          <w:iCs/>
          <w:color w:val="000000"/>
        </w:rPr>
        <w:t xml:space="preserve"> y también el listado de las personas que no acudieron por su apoyo”</w:t>
      </w:r>
    </w:p>
    <w:p w14:paraId="3048D929"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p>
    <w:p w14:paraId="3048D92A" w14:textId="77777777" w:rsidR="00CC2E06" w:rsidRPr="00565A0C" w:rsidRDefault="00CC2E06" w:rsidP="00CC2E06">
      <w:pPr>
        <w:pStyle w:val="Prrafodelista"/>
        <w:numPr>
          <w:ilvl w:val="0"/>
          <w:numId w:val="24"/>
        </w:num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Solicitud de información </w:t>
      </w:r>
      <w:r w:rsidRPr="00565A0C">
        <w:rPr>
          <w:rFonts w:ascii="Palatino Linotype" w:eastAsia="Calibri" w:hAnsi="Palatino Linotype" w:cs="Arial"/>
          <w:b/>
          <w:bCs/>
        </w:rPr>
        <w:t>00212/CUAUTIZC/IP/2023</w:t>
      </w:r>
    </w:p>
    <w:p w14:paraId="3048D92B"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r w:rsidRPr="00565A0C">
        <w:rPr>
          <w:rFonts w:ascii="Palatino Linotype" w:eastAsia="Times New Roman" w:hAnsi="Palatino Linotype" w:cs="Times New Roman"/>
          <w:i/>
          <w:iCs/>
          <w:color w:val="000000"/>
        </w:rPr>
        <w:t xml:space="preserve">“Solicito la publicación del listado de los beneficiarios del programa </w:t>
      </w:r>
      <w:proofErr w:type="spellStart"/>
      <w:r w:rsidRPr="00565A0C">
        <w:rPr>
          <w:rFonts w:ascii="Palatino Linotype" w:eastAsia="Times New Roman" w:hAnsi="Palatino Linotype" w:cs="Times New Roman"/>
          <w:i/>
          <w:iCs/>
          <w:color w:val="000000"/>
        </w:rPr>
        <w:t>prosalud</w:t>
      </w:r>
      <w:proofErr w:type="spellEnd"/>
      <w:r w:rsidRPr="00565A0C">
        <w:rPr>
          <w:rFonts w:ascii="Palatino Linotype" w:eastAsia="Times New Roman" w:hAnsi="Palatino Linotype" w:cs="Times New Roman"/>
          <w:i/>
          <w:iCs/>
          <w:color w:val="000000"/>
        </w:rPr>
        <w:t>”</w:t>
      </w:r>
    </w:p>
    <w:p w14:paraId="3048D92C"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p>
    <w:p w14:paraId="3048D92D" w14:textId="77777777" w:rsidR="00CC2E06" w:rsidRPr="00565A0C" w:rsidRDefault="00CC2E06" w:rsidP="00CC2E06">
      <w:pPr>
        <w:pStyle w:val="Prrafodelista"/>
        <w:numPr>
          <w:ilvl w:val="0"/>
          <w:numId w:val="24"/>
        </w:num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Solicitud de información </w:t>
      </w:r>
      <w:r w:rsidRPr="00565A0C">
        <w:rPr>
          <w:rFonts w:ascii="Palatino Linotype" w:eastAsia="Calibri" w:hAnsi="Palatino Linotype" w:cs="Arial"/>
          <w:b/>
          <w:bCs/>
        </w:rPr>
        <w:t>00213/CUAUTIZC/IP/2023</w:t>
      </w:r>
    </w:p>
    <w:p w14:paraId="3048D92E" w14:textId="77777777" w:rsidR="005B05BB" w:rsidRPr="00565A0C" w:rsidRDefault="005B05BB" w:rsidP="005B05BB">
      <w:pPr>
        <w:spacing w:line="360" w:lineRule="auto"/>
        <w:ind w:left="709" w:right="567"/>
        <w:contextualSpacing/>
        <w:jc w:val="both"/>
        <w:rPr>
          <w:rFonts w:ascii="Palatino Linotype" w:eastAsia="Times New Roman" w:hAnsi="Palatino Linotype" w:cs="Times New Roman"/>
          <w:i/>
          <w:iCs/>
          <w:color w:val="000000"/>
        </w:rPr>
      </w:pPr>
      <w:r w:rsidRPr="00565A0C">
        <w:rPr>
          <w:rFonts w:ascii="Palatino Linotype" w:eastAsia="Times New Roman" w:hAnsi="Palatino Linotype" w:cs="Times New Roman"/>
          <w:i/>
          <w:iCs/>
          <w:color w:val="000000"/>
        </w:rPr>
        <w:lastRenderedPageBreak/>
        <w:t xml:space="preserve">“Solicito los contratos, las requisiciones y la aprobación de cabildo del programa </w:t>
      </w:r>
      <w:proofErr w:type="spellStart"/>
      <w:r w:rsidRPr="00565A0C">
        <w:rPr>
          <w:rFonts w:ascii="Palatino Linotype" w:eastAsia="Times New Roman" w:hAnsi="Palatino Linotype" w:cs="Times New Roman"/>
          <w:i/>
          <w:iCs/>
          <w:color w:val="000000"/>
        </w:rPr>
        <w:t>prosalud</w:t>
      </w:r>
      <w:proofErr w:type="spellEnd"/>
      <w:r w:rsidRPr="00565A0C">
        <w:rPr>
          <w:rFonts w:ascii="Palatino Linotype" w:eastAsia="Times New Roman" w:hAnsi="Palatino Linotype" w:cs="Times New Roman"/>
          <w:i/>
          <w:iCs/>
          <w:color w:val="000000"/>
        </w:rPr>
        <w:t>”</w:t>
      </w:r>
    </w:p>
    <w:p w14:paraId="3048D92F" w14:textId="77777777" w:rsidR="00CC2E06" w:rsidRPr="00565A0C" w:rsidRDefault="00CC2E06" w:rsidP="00CC2E06">
      <w:pPr>
        <w:pStyle w:val="Prrafodelista"/>
        <w:numPr>
          <w:ilvl w:val="0"/>
          <w:numId w:val="24"/>
        </w:num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Solicitud de información </w:t>
      </w:r>
      <w:r w:rsidRPr="00565A0C">
        <w:rPr>
          <w:rFonts w:ascii="Palatino Linotype" w:eastAsia="Calibri" w:hAnsi="Palatino Linotype" w:cs="Arial"/>
          <w:b/>
          <w:bCs/>
        </w:rPr>
        <w:t>00288/CUAUTIZC/IP/2023</w:t>
      </w:r>
    </w:p>
    <w:p w14:paraId="3048D930" w14:textId="77777777" w:rsidR="00CC2E06" w:rsidRPr="00565A0C" w:rsidRDefault="00CC2E06" w:rsidP="00CC2E06">
      <w:pPr>
        <w:spacing w:line="360" w:lineRule="auto"/>
        <w:ind w:left="709" w:right="567"/>
        <w:contextualSpacing/>
        <w:jc w:val="both"/>
        <w:rPr>
          <w:rFonts w:ascii="Palatino Linotype" w:eastAsia="Times New Roman" w:hAnsi="Palatino Linotype" w:cs="Times New Roman"/>
          <w:i/>
          <w:iCs/>
          <w:color w:val="000000"/>
        </w:rPr>
      </w:pPr>
      <w:r w:rsidRPr="00565A0C">
        <w:rPr>
          <w:rFonts w:ascii="Palatino Linotype" w:eastAsia="Times New Roman" w:hAnsi="Palatino Linotype" w:cs="Times New Roman"/>
          <w:i/>
          <w:iCs/>
          <w:color w:val="000000"/>
        </w:rPr>
        <w:t xml:space="preserve">“Solicito el padrón de beneficiarios del programa </w:t>
      </w:r>
      <w:proofErr w:type="spellStart"/>
      <w:r w:rsidRPr="00565A0C">
        <w:rPr>
          <w:rFonts w:ascii="Palatino Linotype" w:eastAsia="Times New Roman" w:hAnsi="Palatino Linotype" w:cs="Times New Roman"/>
          <w:i/>
          <w:iCs/>
          <w:color w:val="000000"/>
        </w:rPr>
        <w:t>prosalud</w:t>
      </w:r>
      <w:proofErr w:type="spellEnd"/>
      <w:r w:rsidRPr="00565A0C">
        <w:rPr>
          <w:rFonts w:ascii="Palatino Linotype" w:eastAsia="Times New Roman" w:hAnsi="Palatino Linotype" w:cs="Times New Roman"/>
          <w:i/>
          <w:iCs/>
          <w:color w:val="000000"/>
        </w:rPr>
        <w:t>”</w:t>
      </w:r>
    </w:p>
    <w:p w14:paraId="3048D931" w14:textId="77777777" w:rsidR="00CC2E06" w:rsidRPr="00565A0C" w:rsidRDefault="00CC2E06" w:rsidP="005B05BB">
      <w:pPr>
        <w:spacing w:line="360" w:lineRule="auto"/>
        <w:ind w:left="709" w:right="567"/>
        <w:contextualSpacing/>
        <w:jc w:val="both"/>
        <w:rPr>
          <w:rFonts w:ascii="Palatino Linotype" w:eastAsia="Times New Roman" w:hAnsi="Palatino Linotype" w:cs="Times New Roman"/>
          <w:i/>
          <w:iCs/>
          <w:color w:val="000000"/>
        </w:rPr>
      </w:pPr>
    </w:p>
    <w:p w14:paraId="3048D932" w14:textId="77777777" w:rsidR="004424CD" w:rsidRPr="00565A0C" w:rsidRDefault="004424CD" w:rsidP="004424CD">
      <w:pPr>
        <w:pStyle w:val="Prrafodelista"/>
        <w:numPr>
          <w:ilvl w:val="0"/>
          <w:numId w:val="23"/>
        </w:numPr>
        <w:spacing w:line="360" w:lineRule="auto"/>
        <w:ind w:left="993" w:right="567"/>
        <w:jc w:val="both"/>
        <w:rPr>
          <w:rFonts w:ascii="Palatino Linotype" w:eastAsia="Times New Roman" w:hAnsi="Palatino Linotype" w:cs="Times New Roman"/>
          <w:iCs/>
          <w:color w:val="000000"/>
        </w:rPr>
      </w:pPr>
      <w:r w:rsidRPr="00565A0C">
        <w:rPr>
          <w:rFonts w:ascii="Palatino Linotype" w:eastAsia="Times New Roman" w:hAnsi="Palatino Linotype" w:cs="Times New Roman"/>
          <w:iCs/>
          <w:color w:val="000000"/>
        </w:rPr>
        <w:t xml:space="preserve">A cada </w:t>
      </w:r>
      <w:r w:rsidR="0018157F" w:rsidRPr="00565A0C">
        <w:rPr>
          <w:rFonts w:ascii="Palatino Linotype" w:eastAsia="Times New Roman" w:hAnsi="Palatino Linotype" w:cs="Times New Roman"/>
          <w:iCs/>
          <w:color w:val="000000"/>
        </w:rPr>
        <w:t>solicitud de información,</w:t>
      </w:r>
      <w:r w:rsidRPr="00565A0C">
        <w:rPr>
          <w:rFonts w:ascii="Palatino Linotype" w:eastAsia="Times New Roman" w:hAnsi="Palatino Linotype" w:cs="Times New Roman"/>
          <w:iCs/>
          <w:color w:val="000000"/>
        </w:rPr>
        <w:t xml:space="preserve"> se adjuntó el archivo denominado </w:t>
      </w:r>
      <w:r w:rsidRPr="00565A0C">
        <w:rPr>
          <w:rFonts w:ascii="Palatino Linotype" w:eastAsia="Times New Roman" w:hAnsi="Palatino Linotype" w:cs="Times New Roman"/>
          <w:b/>
          <w:i/>
          <w:iCs/>
          <w:color w:val="000000"/>
        </w:rPr>
        <w:t>IMG-20230403-WA0042.jpg</w:t>
      </w:r>
      <w:r w:rsidRPr="00565A0C">
        <w:rPr>
          <w:rFonts w:ascii="Palatino Linotype" w:eastAsia="Times New Roman" w:hAnsi="Palatino Linotype" w:cs="Times New Roman"/>
          <w:iCs/>
          <w:color w:val="000000"/>
        </w:rPr>
        <w:t>, cuyo contenido es el siguiente:</w:t>
      </w:r>
    </w:p>
    <w:p w14:paraId="3048D933" w14:textId="77777777" w:rsidR="004424CD" w:rsidRPr="00565A0C" w:rsidRDefault="004424CD" w:rsidP="004424CD">
      <w:pPr>
        <w:spacing w:line="360" w:lineRule="auto"/>
        <w:ind w:right="567"/>
        <w:jc w:val="both"/>
        <w:rPr>
          <w:rFonts w:ascii="Palatino Linotype" w:eastAsia="Times New Roman" w:hAnsi="Palatino Linotype" w:cs="Times New Roman"/>
          <w:iCs/>
          <w:color w:val="000000"/>
        </w:rPr>
      </w:pPr>
    </w:p>
    <w:p w14:paraId="3048D934" w14:textId="77777777" w:rsidR="004424CD" w:rsidRPr="00565A0C" w:rsidRDefault="004424CD" w:rsidP="004424CD">
      <w:pPr>
        <w:spacing w:line="360" w:lineRule="auto"/>
        <w:ind w:right="567"/>
        <w:jc w:val="center"/>
        <w:rPr>
          <w:rFonts w:ascii="Palatino Linotype" w:eastAsia="Times New Roman" w:hAnsi="Palatino Linotype" w:cs="Times New Roman"/>
          <w:iCs/>
          <w:color w:val="000000"/>
        </w:rPr>
      </w:pPr>
      <w:r w:rsidRPr="00565A0C">
        <w:rPr>
          <w:rFonts w:ascii="Palatino Linotype" w:eastAsia="Times New Roman" w:hAnsi="Palatino Linotype" w:cs="Times New Roman"/>
          <w:iCs/>
          <w:noProof/>
          <w:color w:val="000000"/>
          <w:lang w:val="es-MX" w:eastAsia="es-MX"/>
        </w:rPr>
        <w:lastRenderedPageBreak/>
        <w:drawing>
          <wp:inline distT="0" distB="0" distL="0" distR="0" wp14:anchorId="3048DBE7" wp14:editId="3048DBE8">
            <wp:extent cx="4186071" cy="5210071"/>
            <wp:effectExtent l="19050" t="19050" r="24130" b="1016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376" cy="5235344"/>
                    </a:xfrm>
                    <a:prstGeom prst="rect">
                      <a:avLst/>
                    </a:prstGeom>
                    <a:noFill/>
                    <a:ln>
                      <a:solidFill>
                        <a:schemeClr val="tx1"/>
                      </a:solidFill>
                    </a:ln>
                  </pic:spPr>
                </pic:pic>
              </a:graphicData>
            </a:graphic>
          </wp:inline>
        </w:drawing>
      </w:r>
    </w:p>
    <w:p w14:paraId="3048D935" w14:textId="77777777" w:rsidR="00B0004B" w:rsidRPr="00565A0C" w:rsidRDefault="00B0004B" w:rsidP="004424CD">
      <w:pPr>
        <w:spacing w:line="360" w:lineRule="auto"/>
        <w:ind w:right="567"/>
        <w:jc w:val="center"/>
        <w:rPr>
          <w:rFonts w:ascii="Palatino Linotype" w:eastAsia="Times New Roman" w:hAnsi="Palatino Linotype" w:cs="Times New Roman"/>
          <w:iCs/>
          <w:color w:val="000000"/>
        </w:rPr>
      </w:pPr>
    </w:p>
    <w:p w14:paraId="3048D936" w14:textId="77777777" w:rsidR="003318D7" w:rsidRPr="00565A0C" w:rsidRDefault="003318D7" w:rsidP="00EC4367">
      <w:pPr>
        <w:numPr>
          <w:ilvl w:val="0"/>
          <w:numId w:val="1"/>
        </w:numPr>
        <w:tabs>
          <w:tab w:val="left" w:pos="426"/>
        </w:tabs>
        <w:suppressAutoHyphens/>
        <w:spacing w:before="240" w:after="240" w:line="360" w:lineRule="auto"/>
        <w:ind w:left="0" w:firstLine="0"/>
        <w:contextualSpacing/>
        <w:jc w:val="both"/>
        <w:rPr>
          <w:rFonts w:ascii="Palatino Linotype" w:eastAsia="MS Mincho" w:hAnsi="Palatino Linotype" w:cs="Times New Roman"/>
          <w:color w:val="000000"/>
          <w:lang w:eastAsia="en-US"/>
        </w:rPr>
      </w:pPr>
      <w:r w:rsidRPr="00565A0C">
        <w:rPr>
          <w:rFonts w:ascii="Palatino Linotype" w:eastAsia="MS Mincho" w:hAnsi="Palatino Linotype" w:cs="Times New Roman"/>
          <w:color w:val="000000"/>
          <w:lang w:val="es-MX" w:eastAsia="en-US"/>
        </w:rPr>
        <w:t xml:space="preserve">Se señaló como modalidad de entrega de la información a través del Sistema de Acceso a la información Mexiquense </w:t>
      </w:r>
      <w:r w:rsidRPr="00565A0C">
        <w:rPr>
          <w:rFonts w:ascii="Palatino Linotype" w:eastAsia="MS Mincho" w:hAnsi="Palatino Linotype" w:cs="Times New Roman"/>
          <w:b/>
          <w:color w:val="000000"/>
          <w:lang w:val="es-MX" w:eastAsia="en-US"/>
        </w:rPr>
        <w:t>(SAIMEX).</w:t>
      </w:r>
    </w:p>
    <w:p w14:paraId="3048D937" w14:textId="77777777" w:rsidR="0018157F" w:rsidRPr="00565A0C" w:rsidRDefault="0018157F" w:rsidP="0018157F">
      <w:pPr>
        <w:tabs>
          <w:tab w:val="left" w:pos="426"/>
        </w:tabs>
        <w:suppressAutoHyphens/>
        <w:spacing w:before="240" w:after="240" w:line="360" w:lineRule="auto"/>
        <w:contextualSpacing/>
        <w:jc w:val="both"/>
        <w:rPr>
          <w:rFonts w:ascii="Palatino Linotype" w:eastAsia="MS Mincho" w:hAnsi="Palatino Linotype" w:cs="Times New Roman"/>
          <w:color w:val="000000"/>
          <w:lang w:eastAsia="en-US"/>
        </w:rPr>
      </w:pPr>
    </w:p>
    <w:p w14:paraId="3048D938" w14:textId="77777777" w:rsidR="003318D7" w:rsidRPr="00565A0C" w:rsidRDefault="003318D7" w:rsidP="00EC4367">
      <w:pPr>
        <w:numPr>
          <w:ilvl w:val="0"/>
          <w:numId w:val="1"/>
        </w:numPr>
        <w:tabs>
          <w:tab w:val="left" w:pos="426"/>
        </w:tabs>
        <w:suppressAutoHyphens/>
        <w:spacing w:before="240" w:after="240" w:line="360" w:lineRule="auto"/>
        <w:ind w:left="0" w:firstLine="0"/>
        <w:contextualSpacing/>
        <w:jc w:val="both"/>
        <w:rPr>
          <w:rFonts w:ascii="Palatino Linotype" w:eastAsia="MS Mincho" w:hAnsi="Palatino Linotype" w:cs="Times New Roman"/>
          <w:color w:val="000000"/>
          <w:lang w:eastAsia="en-US"/>
        </w:rPr>
      </w:pPr>
      <w:r w:rsidRPr="00565A0C">
        <w:rPr>
          <w:rFonts w:ascii="Palatino Linotype" w:eastAsia="MS Mincho" w:hAnsi="Palatino Linotype" w:cs="Times New Roman"/>
          <w:color w:val="000000"/>
          <w:lang w:eastAsia="en-US"/>
        </w:rPr>
        <w:t xml:space="preserve">En fecha </w:t>
      </w:r>
      <w:r w:rsidR="005B05BB" w:rsidRPr="00565A0C">
        <w:rPr>
          <w:rFonts w:ascii="Palatino Linotype" w:eastAsia="MS Mincho" w:hAnsi="Palatino Linotype" w:cs="Times New Roman"/>
          <w:color w:val="000000"/>
          <w:lang w:eastAsia="en-US"/>
        </w:rPr>
        <w:t>veintisiete</w:t>
      </w:r>
      <w:r w:rsidRPr="00565A0C">
        <w:rPr>
          <w:rFonts w:ascii="Palatino Linotype" w:eastAsia="MS Mincho" w:hAnsi="Palatino Linotype" w:cs="Times New Roman"/>
          <w:color w:val="000000"/>
          <w:lang w:eastAsia="en-US"/>
        </w:rPr>
        <w:t xml:space="preserve"> de </w:t>
      </w:r>
      <w:r w:rsidR="005B05BB" w:rsidRPr="00565A0C">
        <w:rPr>
          <w:rFonts w:ascii="Palatino Linotype" w:eastAsia="MS Mincho" w:hAnsi="Palatino Linotype" w:cs="Times New Roman"/>
          <w:color w:val="000000"/>
          <w:lang w:eastAsia="en-US"/>
        </w:rPr>
        <w:t>abril</w:t>
      </w:r>
      <w:r w:rsidRPr="00565A0C">
        <w:rPr>
          <w:rFonts w:ascii="Palatino Linotype" w:eastAsia="MS Mincho" w:hAnsi="Palatino Linotype" w:cs="Times New Roman"/>
          <w:color w:val="000000"/>
          <w:lang w:eastAsia="en-US"/>
        </w:rPr>
        <w:t xml:space="preserve"> de dos mil veintidós el </w:t>
      </w:r>
      <w:r w:rsidRPr="00565A0C">
        <w:rPr>
          <w:rFonts w:ascii="Palatino Linotype" w:eastAsia="MS Mincho" w:hAnsi="Palatino Linotype" w:cs="Times New Roman"/>
          <w:b/>
          <w:color w:val="000000"/>
          <w:lang w:eastAsia="en-US"/>
        </w:rPr>
        <w:t xml:space="preserve">SUJETO OBLIGADO </w:t>
      </w:r>
      <w:r w:rsidRPr="00565A0C">
        <w:rPr>
          <w:rFonts w:ascii="Palatino Linotype" w:eastAsia="MS Mincho" w:hAnsi="Palatino Linotype" w:cs="Times New Roman"/>
          <w:color w:val="000000"/>
          <w:lang w:eastAsia="en-US"/>
        </w:rPr>
        <w:t xml:space="preserve">solicitó una prórroga en los siguientes términos: </w:t>
      </w:r>
    </w:p>
    <w:p w14:paraId="3048D939" w14:textId="77777777" w:rsidR="003318D7" w:rsidRPr="00565A0C" w:rsidRDefault="003318D7" w:rsidP="003318D7">
      <w:pPr>
        <w:suppressAutoHyphens/>
        <w:spacing w:line="360" w:lineRule="auto"/>
        <w:ind w:left="708"/>
        <w:jc w:val="both"/>
        <w:rPr>
          <w:rFonts w:ascii="Palatino Linotype" w:eastAsia="MS Mincho" w:hAnsi="Palatino Linotype" w:cs="Times New Roman"/>
          <w:color w:val="000000"/>
          <w:sz w:val="22"/>
          <w:lang w:eastAsia="en-US"/>
        </w:rPr>
      </w:pPr>
    </w:p>
    <w:p w14:paraId="3048D93A" w14:textId="77777777" w:rsidR="000E3E44" w:rsidRPr="00565A0C" w:rsidRDefault="000E3E44" w:rsidP="000E3E44">
      <w:pPr>
        <w:tabs>
          <w:tab w:val="left" w:pos="426"/>
        </w:tabs>
        <w:spacing w:after="160" w:line="360" w:lineRule="auto"/>
        <w:contextualSpacing/>
        <w:jc w:val="right"/>
        <w:rPr>
          <w:rFonts w:ascii="Palatino Linotype" w:eastAsia="MS Mincho" w:hAnsi="Palatino Linotype" w:cs="Times New Roman"/>
          <w:i/>
          <w:color w:val="000000"/>
          <w:sz w:val="22"/>
          <w:lang w:eastAsia="en-US"/>
        </w:rPr>
      </w:pPr>
      <w:r w:rsidRPr="00565A0C">
        <w:rPr>
          <w:rFonts w:ascii="Palatino Linotype" w:eastAsia="MS Mincho" w:hAnsi="Palatino Linotype" w:cs="Times New Roman"/>
          <w:i/>
          <w:color w:val="000000"/>
          <w:sz w:val="22"/>
          <w:lang w:eastAsia="en-US"/>
        </w:rPr>
        <w:lastRenderedPageBreak/>
        <w:t>Cuautitlán Izcalli, México a 27 de Abril de 2023</w:t>
      </w:r>
    </w:p>
    <w:p w14:paraId="3048D93B" w14:textId="77777777" w:rsidR="000E3E44" w:rsidRPr="00565A0C" w:rsidRDefault="000E3E44" w:rsidP="000E3E44">
      <w:pPr>
        <w:tabs>
          <w:tab w:val="left" w:pos="426"/>
        </w:tabs>
        <w:spacing w:after="160" w:line="360" w:lineRule="auto"/>
        <w:contextualSpacing/>
        <w:jc w:val="right"/>
        <w:rPr>
          <w:rFonts w:ascii="Palatino Linotype" w:eastAsia="MS Mincho" w:hAnsi="Palatino Linotype" w:cs="Times New Roman"/>
          <w:i/>
          <w:color w:val="000000"/>
          <w:sz w:val="22"/>
          <w:lang w:eastAsia="en-US"/>
        </w:rPr>
      </w:pPr>
      <w:r w:rsidRPr="00565A0C">
        <w:rPr>
          <w:rFonts w:ascii="Palatino Linotype" w:eastAsia="MS Mincho" w:hAnsi="Palatino Linotype" w:cs="Times New Roman"/>
          <w:i/>
          <w:color w:val="000000"/>
          <w:sz w:val="22"/>
          <w:lang w:eastAsia="en-US"/>
        </w:rPr>
        <w:t>Nombre del solicitante: C. Solicitante</w:t>
      </w:r>
    </w:p>
    <w:p w14:paraId="3048D93C" w14:textId="77777777" w:rsidR="000E3E44" w:rsidRPr="00565A0C" w:rsidRDefault="000E3E44" w:rsidP="000E3E44">
      <w:pPr>
        <w:tabs>
          <w:tab w:val="left" w:pos="426"/>
        </w:tabs>
        <w:spacing w:after="160" w:line="360" w:lineRule="auto"/>
        <w:contextualSpacing/>
        <w:jc w:val="right"/>
        <w:rPr>
          <w:rFonts w:ascii="Palatino Linotype" w:eastAsia="MS Mincho" w:hAnsi="Palatino Linotype" w:cs="Times New Roman"/>
          <w:i/>
          <w:color w:val="000000"/>
          <w:sz w:val="22"/>
          <w:lang w:eastAsia="en-US"/>
        </w:rPr>
      </w:pPr>
      <w:r w:rsidRPr="00565A0C">
        <w:rPr>
          <w:rFonts w:ascii="Palatino Linotype" w:eastAsia="MS Mincho" w:hAnsi="Palatino Linotype" w:cs="Times New Roman"/>
          <w:i/>
          <w:color w:val="000000"/>
          <w:sz w:val="22"/>
          <w:lang w:eastAsia="en-US"/>
        </w:rPr>
        <w:t>Folio de la solicitud: 00207/CUAUTIZC/IP/2023</w:t>
      </w:r>
    </w:p>
    <w:p w14:paraId="3048D93D" w14:textId="77777777" w:rsidR="000E3E44" w:rsidRPr="00565A0C" w:rsidRDefault="000E3E44" w:rsidP="000E3E44">
      <w:pPr>
        <w:tabs>
          <w:tab w:val="left" w:pos="426"/>
        </w:tabs>
        <w:spacing w:after="160" w:line="360" w:lineRule="auto"/>
        <w:contextualSpacing/>
        <w:jc w:val="both"/>
        <w:rPr>
          <w:rFonts w:ascii="Palatino Linotype" w:eastAsia="MS Mincho" w:hAnsi="Palatino Linotype" w:cs="Times New Roman"/>
          <w:i/>
          <w:color w:val="000000"/>
          <w:sz w:val="22"/>
          <w:lang w:eastAsia="en-US"/>
        </w:rPr>
      </w:pPr>
      <w:r w:rsidRPr="00565A0C">
        <w:rPr>
          <w:rFonts w:ascii="Palatino Linotype" w:eastAsia="MS Mincho" w:hAnsi="Palatino Linotype" w:cs="Times New Roman"/>
          <w:i/>
          <w:color w:val="000000"/>
          <w:sz w:val="22"/>
          <w:lang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048D93E" w14:textId="77777777" w:rsidR="000E3E44" w:rsidRPr="00565A0C" w:rsidRDefault="000E3E44" w:rsidP="000E3E44">
      <w:pPr>
        <w:tabs>
          <w:tab w:val="left" w:pos="426"/>
        </w:tabs>
        <w:spacing w:after="160" w:line="360" w:lineRule="auto"/>
        <w:contextualSpacing/>
        <w:jc w:val="both"/>
        <w:rPr>
          <w:rFonts w:ascii="Palatino Linotype" w:eastAsia="MS Mincho" w:hAnsi="Palatino Linotype" w:cs="Times New Roman"/>
          <w:i/>
          <w:color w:val="000000"/>
          <w:sz w:val="22"/>
          <w:lang w:eastAsia="en-US"/>
        </w:rPr>
      </w:pPr>
    </w:p>
    <w:p w14:paraId="3048D93F" w14:textId="77777777" w:rsidR="000E3E44" w:rsidRPr="00565A0C" w:rsidRDefault="000E3E44" w:rsidP="000E3E44">
      <w:pPr>
        <w:tabs>
          <w:tab w:val="left" w:pos="426"/>
        </w:tabs>
        <w:spacing w:after="160" w:line="360" w:lineRule="auto"/>
        <w:contextualSpacing/>
        <w:jc w:val="both"/>
        <w:rPr>
          <w:rFonts w:ascii="Palatino Linotype" w:eastAsia="MS Mincho" w:hAnsi="Palatino Linotype" w:cs="Times New Roman"/>
          <w:i/>
          <w:color w:val="000000"/>
          <w:sz w:val="22"/>
          <w:lang w:eastAsia="en-US"/>
        </w:rPr>
      </w:pPr>
      <w:r w:rsidRPr="00565A0C">
        <w:rPr>
          <w:rFonts w:ascii="Palatino Linotype" w:eastAsia="MS Mincho" w:hAnsi="Palatino Linotype" w:cs="Times New Roman"/>
          <w:i/>
          <w:color w:val="000000"/>
          <w:sz w:val="22"/>
          <w:lang w:eastAsia="en-US"/>
        </w:rPr>
        <w:t xml:space="preserve">Con fundamento en los artículos 4, 23 fracción IV, 24 último párrafo, 53 fracción VI,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Coordinación de Transparencia, ha sido prorrogado por 7 días en virtud de la siguiente razón; “Solicito el padrón de beneficios del programa </w:t>
      </w:r>
      <w:proofErr w:type="spellStart"/>
      <w:r w:rsidRPr="00565A0C">
        <w:rPr>
          <w:rFonts w:ascii="Palatino Linotype" w:eastAsia="MS Mincho" w:hAnsi="Palatino Linotype" w:cs="Times New Roman"/>
          <w:i/>
          <w:color w:val="000000"/>
          <w:sz w:val="22"/>
          <w:lang w:eastAsia="en-US"/>
        </w:rPr>
        <w:t>prosalud</w:t>
      </w:r>
      <w:proofErr w:type="spellEnd"/>
      <w:r w:rsidRPr="00565A0C">
        <w:rPr>
          <w:rFonts w:ascii="Palatino Linotype" w:eastAsia="MS Mincho" w:hAnsi="Palatino Linotype" w:cs="Times New Roman"/>
          <w:i/>
          <w:color w:val="000000"/>
          <w:sz w:val="22"/>
          <w:lang w:eastAsia="en-US"/>
        </w:rPr>
        <w:t>.” SIC Por lo anteriormente expuesto y con fundamento en el artículo 163 párrafo segundo de la Ley de Transparencia y Acceso a la Información Pública del Estado de México y Municipios, pido se sirva tenerse por notificado en tiempo y forma la ampliación el término de su solicitud de información número 00207/CUAUTIZC/IP/2023.</w:t>
      </w:r>
    </w:p>
    <w:p w14:paraId="3048D940" w14:textId="77777777" w:rsidR="000E3E44" w:rsidRPr="00565A0C" w:rsidRDefault="000E3E44" w:rsidP="000E3E44">
      <w:pPr>
        <w:tabs>
          <w:tab w:val="left" w:pos="426"/>
        </w:tabs>
        <w:spacing w:after="160" w:line="360" w:lineRule="auto"/>
        <w:contextualSpacing/>
        <w:jc w:val="both"/>
        <w:rPr>
          <w:rFonts w:ascii="Palatino Linotype" w:eastAsia="MS Mincho" w:hAnsi="Palatino Linotype" w:cs="Times New Roman"/>
          <w:i/>
          <w:color w:val="000000"/>
          <w:sz w:val="22"/>
          <w:lang w:eastAsia="en-US"/>
        </w:rPr>
      </w:pPr>
    </w:p>
    <w:p w14:paraId="3048D941" w14:textId="77777777" w:rsidR="000E3E44" w:rsidRPr="00565A0C" w:rsidRDefault="000E3E44" w:rsidP="000E3E44">
      <w:pPr>
        <w:tabs>
          <w:tab w:val="left" w:pos="426"/>
        </w:tabs>
        <w:spacing w:after="160" w:line="360" w:lineRule="auto"/>
        <w:contextualSpacing/>
        <w:jc w:val="both"/>
        <w:rPr>
          <w:rFonts w:ascii="Palatino Linotype" w:eastAsia="MS Mincho" w:hAnsi="Palatino Linotype" w:cs="Times New Roman"/>
          <w:i/>
          <w:color w:val="000000"/>
          <w:sz w:val="22"/>
          <w:lang w:eastAsia="en-US"/>
        </w:rPr>
      </w:pPr>
      <w:r w:rsidRPr="00565A0C">
        <w:rPr>
          <w:rFonts w:ascii="Palatino Linotype" w:eastAsia="MS Mincho" w:hAnsi="Palatino Linotype" w:cs="Times New Roman"/>
          <w:i/>
          <w:color w:val="000000"/>
          <w:sz w:val="22"/>
          <w:lang w:eastAsia="en-US"/>
        </w:rPr>
        <w:t>LIC. MARÍA ISABEL CISNEROS MÁRQUEZ</w:t>
      </w:r>
    </w:p>
    <w:p w14:paraId="3048D942" w14:textId="77777777" w:rsidR="003318D7" w:rsidRPr="00565A0C" w:rsidRDefault="000E3E44" w:rsidP="000E3E44">
      <w:pPr>
        <w:tabs>
          <w:tab w:val="left" w:pos="426"/>
        </w:tabs>
        <w:spacing w:after="160" w:line="360" w:lineRule="auto"/>
        <w:contextualSpacing/>
        <w:jc w:val="both"/>
        <w:rPr>
          <w:rFonts w:ascii="Palatino Linotype" w:eastAsia="MS Mincho" w:hAnsi="Palatino Linotype" w:cs="Times New Roman"/>
          <w:i/>
          <w:color w:val="000000"/>
          <w:sz w:val="22"/>
          <w:lang w:eastAsia="en-US"/>
        </w:rPr>
      </w:pPr>
      <w:r w:rsidRPr="00565A0C">
        <w:rPr>
          <w:rFonts w:ascii="Palatino Linotype" w:eastAsia="MS Mincho" w:hAnsi="Palatino Linotype" w:cs="Times New Roman"/>
          <w:i/>
          <w:color w:val="000000"/>
          <w:sz w:val="22"/>
          <w:lang w:eastAsia="en-US"/>
        </w:rPr>
        <w:t>Responsable de la Unidad de Transparencia</w:t>
      </w:r>
    </w:p>
    <w:p w14:paraId="3048D943" w14:textId="77777777" w:rsidR="003318D7" w:rsidRPr="00565A0C" w:rsidRDefault="003318D7" w:rsidP="005B05BB">
      <w:pPr>
        <w:numPr>
          <w:ilvl w:val="0"/>
          <w:numId w:val="1"/>
        </w:numPr>
        <w:tabs>
          <w:tab w:val="left" w:pos="426"/>
        </w:tabs>
        <w:suppressAutoHyphens/>
        <w:spacing w:after="160" w:line="360" w:lineRule="auto"/>
        <w:ind w:left="0" w:firstLine="0"/>
        <w:contextualSpacing/>
        <w:jc w:val="both"/>
        <w:rPr>
          <w:rFonts w:ascii="Palatino Linotype" w:eastAsia="Times New Roman" w:hAnsi="Palatino Linotype" w:cs="Arial"/>
          <w:i/>
        </w:rPr>
      </w:pPr>
      <w:r w:rsidRPr="00565A0C">
        <w:rPr>
          <w:rFonts w:ascii="Palatino Linotype" w:eastAsia="Times New Roman" w:hAnsi="Palatino Linotype" w:cs="Arial"/>
        </w:rPr>
        <w:t xml:space="preserve">En fecha </w:t>
      </w:r>
      <w:r w:rsidR="000E3E44" w:rsidRPr="00565A0C">
        <w:rPr>
          <w:rFonts w:ascii="Palatino Linotype" w:eastAsia="Times New Roman" w:hAnsi="Palatino Linotype" w:cs="Arial"/>
        </w:rPr>
        <w:t xml:space="preserve">once </w:t>
      </w:r>
      <w:r w:rsidR="005B05BB" w:rsidRPr="00565A0C">
        <w:rPr>
          <w:rFonts w:ascii="Palatino Linotype" w:eastAsia="Times New Roman" w:hAnsi="Palatino Linotype" w:cs="Arial"/>
        </w:rPr>
        <w:t xml:space="preserve">y doce </w:t>
      </w:r>
      <w:r w:rsidR="000E3E44" w:rsidRPr="00565A0C">
        <w:rPr>
          <w:rFonts w:ascii="Palatino Linotype" w:eastAsia="Times New Roman" w:hAnsi="Palatino Linotype" w:cs="Arial"/>
        </w:rPr>
        <w:t>de mayo</w:t>
      </w:r>
      <w:r w:rsidRPr="00565A0C">
        <w:rPr>
          <w:rFonts w:ascii="Palatino Linotype" w:eastAsia="Times New Roman" w:hAnsi="Palatino Linotype" w:cs="Arial"/>
        </w:rPr>
        <w:t xml:space="preserve"> de dos mil veintitrés, el </w:t>
      </w:r>
      <w:r w:rsidRPr="00565A0C">
        <w:rPr>
          <w:rFonts w:ascii="Palatino Linotype" w:eastAsia="Times New Roman" w:hAnsi="Palatino Linotype" w:cs="Arial"/>
          <w:b/>
        </w:rPr>
        <w:t xml:space="preserve">SUJETO OBLIGADO </w:t>
      </w:r>
      <w:r w:rsidRPr="00565A0C">
        <w:rPr>
          <w:rFonts w:ascii="Palatino Linotype" w:eastAsia="Times New Roman" w:hAnsi="Palatino Linotype" w:cs="Arial"/>
        </w:rPr>
        <w:t xml:space="preserve">rindió respuesta </w:t>
      </w:r>
      <w:r w:rsidR="005B05BB" w:rsidRPr="00565A0C">
        <w:rPr>
          <w:rFonts w:ascii="Palatino Linotype" w:eastAsia="Times New Roman" w:hAnsi="Palatino Linotype" w:cs="Arial"/>
        </w:rPr>
        <w:t xml:space="preserve">a los recursos de revisión. Respecto de la solicitud de información 00207/CUAUTIZC/IP/2023, a través </w:t>
      </w:r>
      <w:r w:rsidR="008D68E2" w:rsidRPr="00565A0C">
        <w:rPr>
          <w:rFonts w:ascii="Palatino Linotype" w:eastAsia="Times New Roman" w:hAnsi="Palatino Linotype" w:cs="Arial"/>
        </w:rPr>
        <w:t>del</w:t>
      </w:r>
      <w:r w:rsidR="005B05BB" w:rsidRPr="00565A0C">
        <w:rPr>
          <w:rFonts w:ascii="Palatino Linotype" w:eastAsia="Times New Roman" w:hAnsi="Palatino Linotype" w:cs="Arial"/>
        </w:rPr>
        <w:t xml:space="preserve"> </w:t>
      </w:r>
      <w:r w:rsidR="008D68E2" w:rsidRPr="00565A0C">
        <w:rPr>
          <w:rFonts w:ascii="Palatino Linotype" w:eastAsia="Times New Roman" w:hAnsi="Palatino Linotype" w:cs="Arial"/>
        </w:rPr>
        <w:t>archivos</w:t>
      </w:r>
      <w:r w:rsidR="008D68E2" w:rsidRPr="00565A0C">
        <w:rPr>
          <w:rFonts w:ascii="Palatino Linotype" w:eastAsia="Times New Roman" w:hAnsi="Palatino Linotype" w:cs="Arial"/>
          <w:b/>
          <w:lang w:eastAsia="en-US"/>
        </w:rPr>
        <w:t xml:space="preserve"> </w:t>
      </w:r>
      <w:hyperlink r:id="rId9" w:tgtFrame="_blank" w:history="1">
        <w:r w:rsidR="000E3E44" w:rsidRPr="00565A0C">
          <w:rPr>
            <w:rStyle w:val="Hipervnculo"/>
            <w:rFonts w:ascii="Palatino Linotype" w:eastAsia="Times New Roman" w:hAnsi="Palatino Linotype" w:cs="Arial"/>
            <w:b/>
            <w:bCs/>
            <w:color w:val="auto"/>
            <w:u w:val="none"/>
            <w:lang w:eastAsia="en-US"/>
          </w:rPr>
          <w:t>folio 207.pdf</w:t>
        </w:r>
      </w:hyperlink>
      <w:r w:rsidR="008D68E2" w:rsidRPr="00565A0C">
        <w:rPr>
          <w:rFonts w:ascii="Palatino Linotype" w:eastAsia="Times New Roman" w:hAnsi="Palatino Linotype" w:cs="Arial"/>
          <w:b/>
          <w:lang w:eastAsia="en-US"/>
        </w:rPr>
        <w:t xml:space="preserve">, </w:t>
      </w:r>
      <w:r w:rsidR="008D68E2" w:rsidRPr="00565A0C">
        <w:rPr>
          <w:rFonts w:ascii="Palatino Linotype" w:eastAsia="Times New Roman" w:hAnsi="Palatino Linotype" w:cs="Arial"/>
          <w:lang w:eastAsia="en-US"/>
        </w:rPr>
        <w:t>d</w:t>
      </w:r>
      <w:r w:rsidRPr="00565A0C">
        <w:rPr>
          <w:rFonts w:ascii="Palatino Linotype" w:eastAsia="Times New Roman" w:hAnsi="Palatino Linotype" w:cs="Arial"/>
        </w:rPr>
        <w:t xml:space="preserve">e cuyo contenido se desprende el oficio número </w:t>
      </w:r>
      <w:r w:rsidR="00BA1163" w:rsidRPr="00565A0C">
        <w:rPr>
          <w:rFonts w:ascii="Palatino Linotype" w:eastAsia="Times New Roman" w:hAnsi="Palatino Linotype" w:cs="Arial"/>
        </w:rPr>
        <w:t xml:space="preserve">DS/OF/0979/2023 </w:t>
      </w:r>
      <w:r w:rsidRPr="00565A0C">
        <w:rPr>
          <w:rFonts w:ascii="Palatino Linotype" w:eastAsia="Times New Roman" w:hAnsi="Palatino Linotype" w:cs="Arial"/>
        </w:rPr>
        <w:t>informando lo siguiente:</w:t>
      </w:r>
    </w:p>
    <w:p w14:paraId="3048D944" w14:textId="77777777" w:rsidR="00BA1163" w:rsidRPr="00565A0C" w:rsidRDefault="00BA1163" w:rsidP="003318D7">
      <w:pPr>
        <w:tabs>
          <w:tab w:val="left" w:pos="426"/>
        </w:tabs>
        <w:spacing w:after="160" w:line="360" w:lineRule="auto"/>
        <w:contextualSpacing/>
        <w:jc w:val="both"/>
        <w:rPr>
          <w:rFonts w:ascii="Palatino Linotype" w:eastAsia="Times New Roman" w:hAnsi="Palatino Linotype" w:cs="Arial"/>
          <w:sz w:val="22"/>
        </w:rPr>
      </w:pPr>
    </w:p>
    <w:p w14:paraId="3048D945" w14:textId="77777777" w:rsidR="00BA1163" w:rsidRPr="00565A0C" w:rsidRDefault="003318D7" w:rsidP="00BA1163">
      <w:pPr>
        <w:tabs>
          <w:tab w:val="left" w:pos="426"/>
        </w:tabs>
        <w:spacing w:after="160" w:line="360" w:lineRule="auto"/>
        <w:ind w:left="851" w:right="616"/>
        <w:contextualSpacing/>
        <w:jc w:val="both"/>
        <w:rPr>
          <w:rFonts w:ascii="Palatino Linotype" w:eastAsia="Times New Roman" w:hAnsi="Palatino Linotype" w:cs="Arial"/>
          <w:i/>
          <w:sz w:val="22"/>
        </w:rPr>
      </w:pPr>
      <w:r w:rsidRPr="00565A0C">
        <w:rPr>
          <w:rFonts w:ascii="Palatino Linotype" w:eastAsia="Times New Roman" w:hAnsi="Palatino Linotype" w:cs="Arial"/>
          <w:sz w:val="22"/>
        </w:rPr>
        <w:t xml:space="preserve"> </w:t>
      </w:r>
      <w:r w:rsidR="00BA1163" w:rsidRPr="00565A0C">
        <w:rPr>
          <w:rFonts w:ascii="Palatino Linotype" w:eastAsia="Times New Roman" w:hAnsi="Palatino Linotype" w:cs="Arial"/>
          <w:sz w:val="22"/>
        </w:rPr>
        <w:t>“</w:t>
      </w:r>
      <w:r w:rsidR="00BA1163" w:rsidRPr="00565A0C">
        <w:rPr>
          <w:rFonts w:ascii="Palatino Linotype" w:eastAsia="Times New Roman" w:hAnsi="Palatino Linotype" w:cs="Arial"/>
          <w:i/>
          <w:sz w:val="22"/>
        </w:rPr>
        <w:t>En relación a la solicitud de información antes citada, hago de su conocimiento QUE NO EXISTE UN PADRÓN DE BENEFICIOS, el único beneficio del Programa en cita es: depósito a una tarjeta entregada por el Gobierno Municipal. (Sic)</w:t>
      </w:r>
    </w:p>
    <w:p w14:paraId="3048D946" w14:textId="77777777" w:rsidR="003318D7" w:rsidRPr="00565A0C" w:rsidRDefault="003318D7" w:rsidP="00BA1163">
      <w:pPr>
        <w:tabs>
          <w:tab w:val="left" w:pos="426"/>
        </w:tabs>
        <w:spacing w:after="160" w:line="360" w:lineRule="auto"/>
        <w:ind w:left="851" w:right="616"/>
        <w:contextualSpacing/>
        <w:jc w:val="both"/>
        <w:rPr>
          <w:rFonts w:ascii="Palatino Linotype" w:eastAsia="Times New Roman" w:hAnsi="Palatino Linotype" w:cs="Arial"/>
          <w:b/>
          <w:i/>
        </w:rPr>
      </w:pPr>
    </w:p>
    <w:p w14:paraId="3048D947" w14:textId="77777777" w:rsidR="005B05BB" w:rsidRPr="00565A0C" w:rsidRDefault="005B05BB" w:rsidP="00925175">
      <w:pPr>
        <w:numPr>
          <w:ilvl w:val="0"/>
          <w:numId w:val="1"/>
        </w:numPr>
        <w:tabs>
          <w:tab w:val="left" w:pos="426"/>
        </w:tabs>
        <w:suppressAutoHyphens/>
        <w:spacing w:after="160" w:line="360" w:lineRule="auto"/>
        <w:ind w:left="0" w:firstLine="0"/>
        <w:contextualSpacing/>
        <w:jc w:val="both"/>
        <w:rPr>
          <w:rFonts w:ascii="Palatino Linotype" w:eastAsia="Times New Roman" w:hAnsi="Palatino Linotype" w:cs="Arial"/>
        </w:rPr>
      </w:pPr>
      <w:bookmarkStart w:id="2" w:name="_Toc462307683"/>
      <w:bookmarkStart w:id="3" w:name="_Toc472427085"/>
      <w:bookmarkStart w:id="4" w:name="_Toc472500652"/>
      <w:r w:rsidRPr="00565A0C">
        <w:rPr>
          <w:rFonts w:ascii="Palatino Linotype" w:eastAsia="Times New Roman" w:hAnsi="Palatino Linotype" w:cs="Arial"/>
        </w:rPr>
        <w:t xml:space="preserve">De la solicitud de información 00208/CUAUTIZC/IP/2023, a través de los archivos denominados </w:t>
      </w:r>
      <w:r w:rsidRPr="00565A0C">
        <w:rPr>
          <w:rFonts w:ascii="Palatino Linotype" w:eastAsia="Times New Roman" w:hAnsi="Palatino Linotype" w:cs="Arial"/>
          <w:b/>
          <w:i/>
        </w:rPr>
        <w:t>RESPUESTA 208....</w:t>
      </w:r>
      <w:proofErr w:type="spellStart"/>
      <w:r w:rsidRPr="00565A0C">
        <w:rPr>
          <w:rFonts w:ascii="Palatino Linotype" w:eastAsia="Times New Roman" w:hAnsi="Palatino Linotype" w:cs="Arial"/>
          <w:b/>
          <w:i/>
        </w:rPr>
        <w:t>pdf</w:t>
      </w:r>
      <w:proofErr w:type="spellEnd"/>
      <w:r w:rsidRPr="00565A0C">
        <w:rPr>
          <w:rFonts w:ascii="Palatino Linotype" w:eastAsia="Times New Roman" w:hAnsi="Palatino Linotype" w:cs="Arial"/>
        </w:rPr>
        <w:t xml:space="preserve"> y </w:t>
      </w:r>
      <w:r w:rsidRPr="00565A0C">
        <w:rPr>
          <w:rFonts w:ascii="Palatino Linotype" w:eastAsia="Times New Roman" w:hAnsi="Palatino Linotype" w:cs="Arial"/>
          <w:b/>
          <w:i/>
        </w:rPr>
        <w:t>AMP 208.pdf</w:t>
      </w:r>
      <w:r w:rsidR="00925175" w:rsidRPr="00565A0C">
        <w:rPr>
          <w:rFonts w:ascii="Palatino Linotype" w:eastAsia="Times New Roman" w:hAnsi="Palatino Linotype" w:cs="Arial"/>
        </w:rPr>
        <w:t>, cuyo contenido de manera general, está encaminado a proponer un cambio de modalidad de entrega de la información, derivado de que el soporte documental requerido  corresponde a 5,300 expedientes; asimismo que lo requerido genera un costo de reproducción, por lo que la entrega de la información deberá ser previo pago de derechos, a saber: $184,331.00 (CIENTO OCHENTA Y CUATRO MIL TRECIENTOS TREINTA PESOS 00/100 M.N.)</w:t>
      </w:r>
    </w:p>
    <w:p w14:paraId="3048D948" w14:textId="77777777" w:rsidR="00925175" w:rsidRPr="00565A0C" w:rsidRDefault="00925175" w:rsidP="00925175">
      <w:pPr>
        <w:tabs>
          <w:tab w:val="left" w:pos="426"/>
        </w:tabs>
        <w:suppressAutoHyphens/>
        <w:spacing w:after="160" w:line="360" w:lineRule="auto"/>
        <w:contextualSpacing/>
        <w:jc w:val="both"/>
        <w:rPr>
          <w:rFonts w:ascii="Palatino Linotype" w:eastAsia="Times New Roman" w:hAnsi="Palatino Linotype" w:cs="Arial"/>
        </w:rPr>
      </w:pPr>
    </w:p>
    <w:p w14:paraId="3048D949" w14:textId="77777777" w:rsidR="00925175" w:rsidRPr="00565A0C" w:rsidRDefault="00925175" w:rsidP="00925175">
      <w:pPr>
        <w:numPr>
          <w:ilvl w:val="0"/>
          <w:numId w:val="1"/>
        </w:numPr>
        <w:tabs>
          <w:tab w:val="left" w:pos="426"/>
        </w:tabs>
        <w:suppressAutoHyphens/>
        <w:spacing w:after="160" w:line="360" w:lineRule="auto"/>
        <w:ind w:left="0" w:firstLine="0"/>
        <w:contextualSpacing/>
        <w:jc w:val="both"/>
        <w:rPr>
          <w:rFonts w:ascii="Palatino Linotype" w:eastAsia="Times New Roman" w:hAnsi="Palatino Linotype" w:cs="Arial"/>
        </w:rPr>
      </w:pPr>
      <w:r w:rsidRPr="00565A0C">
        <w:rPr>
          <w:rFonts w:ascii="Palatino Linotype" w:eastAsia="Times New Roman" w:hAnsi="Palatino Linotype" w:cs="Arial"/>
        </w:rPr>
        <w:t xml:space="preserve">Respecto de la solicitud de información 00209/CUAUTIZC/IP/2023, se </w:t>
      </w:r>
      <w:proofErr w:type="spellStart"/>
      <w:r w:rsidRPr="00565A0C">
        <w:rPr>
          <w:rFonts w:ascii="Palatino Linotype" w:eastAsia="Times New Roman" w:hAnsi="Palatino Linotype" w:cs="Arial"/>
        </w:rPr>
        <w:t>remitio</w:t>
      </w:r>
      <w:proofErr w:type="spellEnd"/>
      <w:r w:rsidRPr="00565A0C">
        <w:rPr>
          <w:rFonts w:ascii="Palatino Linotype" w:eastAsia="Times New Roman" w:hAnsi="Palatino Linotype" w:cs="Arial"/>
        </w:rPr>
        <w:t xml:space="preserve"> el archivo denominado folio 209.pdf, el que se desprenden dos formatos que a decir del </w:t>
      </w:r>
      <w:r w:rsidRPr="00565A0C">
        <w:rPr>
          <w:rFonts w:ascii="Palatino Linotype" w:eastAsia="Times New Roman" w:hAnsi="Palatino Linotype" w:cs="Arial"/>
          <w:b/>
        </w:rPr>
        <w:t xml:space="preserve">SUJETO </w:t>
      </w:r>
      <w:r w:rsidRPr="00565A0C">
        <w:rPr>
          <w:rFonts w:ascii="Palatino Linotype" w:eastAsia="Times New Roman" w:hAnsi="Palatino Linotype" w:cs="Arial"/>
        </w:rPr>
        <w:t>OBLIGADO corresponden a los solicitados en la solicitud de información primigenia.</w:t>
      </w:r>
    </w:p>
    <w:p w14:paraId="3048D94A" w14:textId="77777777" w:rsidR="00925175" w:rsidRPr="00565A0C" w:rsidRDefault="00925175" w:rsidP="00925175">
      <w:pPr>
        <w:pStyle w:val="Prrafodelista"/>
        <w:rPr>
          <w:rFonts w:ascii="Palatino Linotype" w:eastAsia="Times New Roman" w:hAnsi="Palatino Linotype" w:cs="Arial"/>
        </w:rPr>
      </w:pPr>
    </w:p>
    <w:p w14:paraId="3048D94B" w14:textId="77777777" w:rsidR="00925175" w:rsidRPr="00565A0C" w:rsidRDefault="00925175" w:rsidP="00925175">
      <w:pPr>
        <w:numPr>
          <w:ilvl w:val="0"/>
          <w:numId w:val="1"/>
        </w:numPr>
        <w:tabs>
          <w:tab w:val="left" w:pos="426"/>
        </w:tabs>
        <w:suppressAutoHyphens/>
        <w:spacing w:after="160" w:line="360" w:lineRule="auto"/>
        <w:ind w:left="0" w:firstLine="0"/>
        <w:contextualSpacing/>
        <w:jc w:val="both"/>
        <w:rPr>
          <w:rFonts w:ascii="Palatino Linotype" w:eastAsia="Times New Roman" w:hAnsi="Palatino Linotype" w:cs="Arial"/>
        </w:rPr>
      </w:pPr>
      <w:r w:rsidRPr="00565A0C">
        <w:rPr>
          <w:rFonts w:ascii="Palatino Linotype" w:eastAsia="Times New Roman" w:hAnsi="Palatino Linotype" w:cs="Arial"/>
        </w:rPr>
        <w:t xml:space="preserve">Respecto de la solicitud de información 00210/CUAUTIZC/IP/2023, se entregó el archivo denominado folio 210.pdf en donde de manera general, se informa de un hipervínculo en donde a decir del </w:t>
      </w:r>
      <w:r w:rsidRPr="00565A0C">
        <w:rPr>
          <w:rFonts w:ascii="Palatino Linotype" w:eastAsia="Times New Roman" w:hAnsi="Palatino Linotype" w:cs="Arial"/>
          <w:b/>
        </w:rPr>
        <w:t>SUJETO OBLIGADO</w:t>
      </w:r>
      <w:r w:rsidRPr="00565A0C">
        <w:rPr>
          <w:rFonts w:ascii="Palatino Linotype" w:eastAsia="Times New Roman" w:hAnsi="Palatino Linotype" w:cs="Arial"/>
        </w:rPr>
        <w:t xml:space="preserve"> se puede consultar lo requerido; es decir la convocatoria del programa social.</w:t>
      </w:r>
    </w:p>
    <w:p w14:paraId="3048D94C" w14:textId="77777777" w:rsidR="00925175" w:rsidRPr="00565A0C" w:rsidRDefault="00925175" w:rsidP="00925175">
      <w:pPr>
        <w:pStyle w:val="Prrafodelista"/>
        <w:rPr>
          <w:rFonts w:ascii="Palatino Linotype" w:eastAsia="Times New Roman" w:hAnsi="Palatino Linotype" w:cs="Arial"/>
        </w:rPr>
      </w:pPr>
    </w:p>
    <w:p w14:paraId="3048D94D" w14:textId="77777777" w:rsidR="00925175" w:rsidRPr="00565A0C" w:rsidRDefault="00925175" w:rsidP="00812C6C">
      <w:pPr>
        <w:numPr>
          <w:ilvl w:val="0"/>
          <w:numId w:val="1"/>
        </w:numPr>
        <w:suppressAutoHyphens/>
        <w:spacing w:after="160" w:line="360" w:lineRule="auto"/>
        <w:ind w:left="0" w:firstLine="0"/>
        <w:contextualSpacing/>
        <w:jc w:val="both"/>
        <w:rPr>
          <w:rFonts w:ascii="Palatino Linotype" w:eastAsia="Times New Roman" w:hAnsi="Palatino Linotype" w:cs="Arial"/>
        </w:rPr>
      </w:pPr>
      <w:r w:rsidRPr="00565A0C">
        <w:rPr>
          <w:rFonts w:ascii="Palatino Linotype" w:eastAsia="Times New Roman" w:hAnsi="Palatino Linotype" w:cs="Arial"/>
        </w:rPr>
        <w:t>Por otro lado, relativo a la solicitud de información 00211/CUAUTIZC/IP/2023, se entregó el archivo denominado folio 211.pdf, cuyo contenido de manera general, corresponde a un enlace de Internet, en donde se informa que puede ser consultada la información relat</w:t>
      </w:r>
      <w:r w:rsidR="00AC4B7B" w:rsidRPr="00565A0C">
        <w:rPr>
          <w:rFonts w:ascii="Palatino Linotype" w:eastAsia="Times New Roman" w:hAnsi="Palatino Linotype" w:cs="Arial"/>
        </w:rPr>
        <w:t>iva al listado de beneficiarios, contexto que se reitera para la</w:t>
      </w:r>
      <w:r w:rsidR="00812C6C" w:rsidRPr="00565A0C">
        <w:rPr>
          <w:rFonts w:ascii="Palatino Linotype" w:eastAsia="Times New Roman" w:hAnsi="Palatino Linotype" w:cs="Arial"/>
        </w:rPr>
        <w:t xml:space="preserve"> subsecuente</w:t>
      </w:r>
      <w:r w:rsidR="00AC4B7B" w:rsidRPr="00565A0C">
        <w:rPr>
          <w:rFonts w:ascii="Palatino Linotype" w:eastAsia="Times New Roman" w:hAnsi="Palatino Linotype" w:cs="Arial"/>
        </w:rPr>
        <w:t xml:space="preserve"> solicitud de información </w:t>
      </w:r>
      <w:r w:rsidR="00812C6C" w:rsidRPr="00565A0C">
        <w:rPr>
          <w:rFonts w:ascii="Palatino Linotype" w:eastAsia="Times New Roman" w:hAnsi="Palatino Linotype" w:cs="Arial"/>
        </w:rPr>
        <w:t xml:space="preserve">acumulado </w:t>
      </w:r>
      <w:r w:rsidR="00AC4B7B" w:rsidRPr="00565A0C">
        <w:rPr>
          <w:rFonts w:ascii="Palatino Linotype" w:eastAsia="Times New Roman" w:hAnsi="Palatino Linotype" w:cs="Arial"/>
        </w:rPr>
        <w:t>00212/CUAUTIZC/IP/2023</w:t>
      </w:r>
      <w:r w:rsidR="00812C6C" w:rsidRPr="00565A0C">
        <w:rPr>
          <w:rFonts w:ascii="Palatino Linotype" w:eastAsia="Times New Roman" w:hAnsi="Palatino Linotype" w:cs="Arial"/>
        </w:rPr>
        <w:t>; así como la diversa 00288/CUAUTIZC/IP/2023</w:t>
      </w:r>
      <w:r w:rsidR="00AC4B7B" w:rsidRPr="00565A0C">
        <w:rPr>
          <w:rFonts w:ascii="Palatino Linotype" w:eastAsia="Times New Roman" w:hAnsi="Palatino Linotype" w:cs="Arial"/>
        </w:rPr>
        <w:t xml:space="preserve">, en donde se informa que el listado </w:t>
      </w:r>
      <w:r w:rsidR="00812C6C" w:rsidRPr="00565A0C">
        <w:rPr>
          <w:rFonts w:ascii="Palatino Linotype" w:eastAsia="Times New Roman" w:hAnsi="Palatino Linotype" w:cs="Arial"/>
        </w:rPr>
        <w:t xml:space="preserve">de beneficiarios </w:t>
      </w:r>
      <w:r w:rsidR="00AC4B7B" w:rsidRPr="00565A0C">
        <w:rPr>
          <w:rFonts w:ascii="Palatino Linotype" w:eastAsia="Times New Roman" w:hAnsi="Palatino Linotype" w:cs="Arial"/>
        </w:rPr>
        <w:t xml:space="preserve">puede ser consultado en su perfil de Facebook, anexando el mismo enlace </w:t>
      </w:r>
      <w:r w:rsidR="00812C6C" w:rsidRPr="00565A0C">
        <w:rPr>
          <w:rFonts w:ascii="Palatino Linotype" w:eastAsia="Times New Roman" w:hAnsi="Palatino Linotype" w:cs="Arial"/>
        </w:rPr>
        <w:t xml:space="preserve">de consulta </w:t>
      </w:r>
      <w:r w:rsidR="00AC4B7B" w:rsidRPr="00565A0C">
        <w:rPr>
          <w:rFonts w:ascii="Palatino Linotype" w:eastAsia="Times New Roman" w:hAnsi="Palatino Linotype" w:cs="Arial"/>
        </w:rPr>
        <w:t>que para la solicitud de información 00211/CUAUTIZC/IP/2023.</w:t>
      </w:r>
    </w:p>
    <w:p w14:paraId="3048D94E" w14:textId="77777777" w:rsidR="00DF5BD0" w:rsidRPr="00565A0C" w:rsidRDefault="00DF5BD0" w:rsidP="00DF5BD0">
      <w:pPr>
        <w:pStyle w:val="Prrafodelista"/>
        <w:rPr>
          <w:rFonts w:ascii="Palatino Linotype" w:eastAsia="Times New Roman" w:hAnsi="Palatino Linotype" w:cs="Arial"/>
        </w:rPr>
      </w:pPr>
    </w:p>
    <w:p w14:paraId="3048D94F" w14:textId="77777777" w:rsidR="00DF5BD0" w:rsidRPr="00565A0C" w:rsidRDefault="00812C6C" w:rsidP="00DF5BD0">
      <w:pPr>
        <w:numPr>
          <w:ilvl w:val="0"/>
          <w:numId w:val="1"/>
        </w:numPr>
        <w:tabs>
          <w:tab w:val="left" w:pos="426"/>
        </w:tabs>
        <w:suppressAutoHyphens/>
        <w:spacing w:after="160" w:line="360" w:lineRule="auto"/>
        <w:ind w:left="0" w:firstLine="0"/>
        <w:contextualSpacing/>
        <w:jc w:val="both"/>
        <w:rPr>
          <w:rFonts w:ascii="Palatino Linotype" w:eastAsia="Times New Roman" w:hAnsi="Palatino Linotype" w:cs="Arial"/>
        </w:rPr>
      </w:pPr>
      <w:r w:rsidRPr="00565A0C">
        <w:rPr>
          <w:rFonts w:ascii="Palatino Linotype" w:eastAsia="Times New Roman" w:hAnsi="Palatino Linotype" w:cs="Arial"/>
        </w:rPr>
        <w:t>Por su parte</w:t>
      </w:r>
      <w:r w:rsidR="00DF5BD0" w:rsidRPr="00565A0C">
        <w:rPr>
          <w:rFonts w:ascii="Palatino Linotype" w:eastAsia="Times New Roman" w:hAnsi="Palatino Linotype" w:cs="Arial"/>
        </w:rPr>
        <w:t xml:space="preserve"> con relación a la solicitud de información 00213/CUAUTIZC/IP/2023, se remitieron diversos archivos electrónicos de nombres: folio 213-2023.pdf, </w:t>
      </w:r>
      <w:proofErr w:type="gramStart"/>
      <w:r w:rsidR="00DF5BD0" w:rsidRPr="00565A0C">
        <w:rPr>
          <w:rFonts w:ascii="Palatino Linotype" w:eastAsia="Times New Roman" w:hAnsi="Palatino Linotype" w:cs="Arial"/>
        </w:rPr>
        <w:t>REQUISICIONES..</w:t>
      </w:r>
      <w:proofErr w:type="spellStart"/>
      <w:proofErr w:type="gramEnd"/>
      <w:r w:rsidR="00DF5BD0" w:rsidRPr="00565A0C">
        <w:rPr>
          <w:rFonts w:ascii="Palatino Linotype" w:eastAsia="Times New Roman" w:hAnsi="Palatino Linotype" w:cs="Arial"/>
        </w:rPr>
        <w:t>pdf</w:t>
      </w:r>
      <w:proofErr w:type="spellEnd"/>
      <w:r w:rsidR="00DF5BD0" w:rsidRPr="00565A0C">
        <w:rPr>
          <w:rFonts w:ascii="Palatino Linotype" w:eastAsia="Times New Roman" w:hAnsi="Palatino Linotype" w:cs="Arial"/>
        </w:rPr>
        <w:t>, CONTRATO..</w:t>
      </w:r>
      <w:proofErr w:type="spellStart"/>
      <w:r w:rsidR="00DF5BD0" w:rsidRPr="00565A0C">
        <w:rPr>
          <w:rFonts w:ascii="Palatino Linotype" w:eastAsia="Times New Roman" w:hAnsi="Palatino Linotype" w:cs="Arial"/>
        </w:rPr>
        <w:t>pdf</w:t>
      </w:r>
      <w:proofErr w:type="spellEnd"/>
      <w:r w:rsidR="00DF5BD0" w:rsidRPr="00565A0C">
        <w:rPr>
          <w:rFonts w:ascii="Palatino Linotype" w:eastAsia="Times New Roman" w:hAnsi="Palatino Linotype" w:cs="Arial"/>
        </w:rPr>
        <w:t>, RESPUESTA 213.pdf, OFICIO SA-0843-2023 0213.pdf y, 40° CUADRAGÉSIMA SESIÓN EXTRAORDINARIA.pdf. Cuyo contenido toral corresponde al contrato celebrado requerido en la solicitud de información; asimismo se informa que no se localizó lo relativo a las requisiciones peticionadas, contexto y archivos que serán objeto de análisis posterior por lo que al ya ser del conocimiento de las partes, se omite su inserción literal en el presente apartado.</w:t>
      </w:r>
    </w:p>
    <w:p w14:paraId="3048D950" w14:textId="77777777" w:rsidR="003318D7" w:rsidRPr="00565A0C" w:rsidRDefault="003318D7" w:rsidP="00EC4367">
      <w:pPr>
        <w:numPr>
          <w:ilvl w:val="0"/>
          <w:numId w:val="1"/>
        </w:numPr>
        <w:tabs>
          <w:tab w:val="left" w:pos="426"/>
        </w:tabs>
        <w:suppressAutoHyphens/>
        <w:spacing w:after="160" w:line="360" w:lineRule="auto"/>
        <w:ind w:left="0" w:firstLine="0"/>
        <w:contextualSpacing/>
        <w:jc w:val="both"/>
        <w:rPr>
          <w:rFonts w:ascii="Palatino Linotype" w:eastAsia="Times New Roman" w:hAnsi="Palatino Linotype" w:cs="Arial"/>
          <w:i/>
        </w:rPr>
      </w:pPr>
      <w:r w:rsidRPr="00565A0C">
        <w:rPr>
          <w:rFonts w:ascii="Palatino Linotype" w:eastAsia="Times New Roman" w:hAnsi="Palatino Linotype" w:cs="Arial"/>
        </w:rPr>
        <w:t xml:space="preserve">Inconforme con lo anterior, </w:t>
      </w:r>
      <w:r w:rsidRPr="00565A0C">
        <w:rPr>
          <w:rFonts w:ascii="Palatino Linotype" w:eastAsia="Times New Roman" w:hAnsi="Palatino Linotype" w:cs="Arial"/>
          <w:b/>
          <w:lang w:val="es-ES"/>
        </w:rPr>
        <w:t>EL PARTICULAR</w:t>
      </w:r>
      <w:r w:rsidRPr="00565A0C">
        <w:rPr>
          <w:rFonts w:ascii="Palatino Linotype" w:eastAsia="Times New Roman" w:hAnsi="Palatino Linotype" w:cs="Arial"/>
          <w:lang w:val="es-ES"/>
        </w:rPr>
        <w:t xml:space="preserve"> en </w:t>
      </w:r>
      <w:r w:rsidR="008904AB" w:rsidRPr="00565A0C">
        <w:rPr>
          <w:rFonts w:ascii="Palatino Linotype" w:eastAsia="Times New Roman" w:hAnsi="Palatino Linotype" w:cs="Arial"/>
          <w:lang w:val="es-ES"/>
        </w:rPr>
        <w:t>días</w:t>
      </w:r>
      <w:r w:rsidRPr="00565A0C">
        <w:rPr>
          <w:rFonts w:ascii="Palatino Linotype" w:eastAsia="Times New Roman" w:hAnsi="Palatino Linotype" w:cs="Arial"/>
          <w:lang w:val="es-ES"/>
        </w:rPr>
        <w:t xml:space="preserve"> </w:t>
      </w:r>
      <w:r w:rsidR="00BA1163" w:rsidRPr="00565A0C">
        <w:rPr>
          <w:rFonts w:ascii="Palatino Linotype" w:eastAsia="Times New Roman" w:hAnsi="Palatino Linotype" w:cs="Arial"/>
          <w:lang w:val="es-ES"/>
        </w:rPr>
        <w:t xml:space="preserve">once </w:t>
      </w:r>
      <w:r w:rsidR="00DF5BD0" w:rsidRPr="00565A0C">
        <w:rPr>
          <w:rFonts w:ascii="Palatino Linotype" w:eastAsia="Times New Roman" w:hAnsi="Palatino Linotype" w:cs="Arial"/>
          <w:lang w:val="es-ES"/>
        </w:rPr>
        <w:t xml:space="preserve">y dieciséis </w:t>
      </w:r>
      <w:r w:rsidR="00BA1163" w:rsidRPr="00565A0C">
        <w:rPr>
          <w:rFonts w:ascii="Palatino Linotype" w:eastAsia="Times New Roman" w:hAnsi="Palatino Linotype" w:cs="Arial"/>
          <w:lang w:val="es-ES"/>
        </w:rPr>
        <w:t>de mayo</w:t>
      </w:r>
      <w:r w:rsidRPr="00565A0C">
        <w:rPr>
          <w:rFonts w:ascii="Palatino Linotype" w:eastAsia="Times New Roman" w:hAnsi="Palatino Linotype" w:cs="Arial"/>
          <w:lang w:val="es-ES"/>
        </w:rPr>
        <w:t xml:space="preserve"> de </w:t>
      </w:r>
      <w:r w:rsidR="00DF5BD0" w:rsidRPr="00565A0C">
        <w:rPr>
          <w:rFonts w:ascii="Palatino Linotype" w:eastAsia="Times New Roman" w:hAnsi="Palatino Linotype" w:cs="Arial"/>
          <w:lang w:val="es-ES"/>
        </w:rPr>
        <w:t xml:space="preserve">dos mil veintitrés, interpuso los </w:t>
      </w:r>
      <w:r w:rsidRPr="00565A0C">
        <w:rPr>
          <w:rFonts w:ascii="Palatino Linotype" w:eastAsia="Times New Roman" w:hAnsi="Palatino Linotype" w:cs="Arial"/>
          <w:lang w:val="es-ES"/>
        </w:rPr>
        <w:t>recurso</w:t>
      </w:r>
      <w:r w:rsidR="00DF5BD0" w:rsidRPr="00565A0C">
        <w:rPr>
          <w:rFonts w:ascii="Palatino Linotype" w:eastAsia="Times New Roman" w:hAnsi="Palatino Linotype" w:cs="Arial"/>
          <w:lang w:val="es-ES"/>
        </w:rPr>
        <w:t>s</w:t>
      </w:r>
      <w:r w:rsidRPr="00565A0C">
        <w:rPr>
          <w:rFonts w:ascii="Palatino Linotype" w:eastAsia="Times New Roman" w:hAnsi="Palatino Linotype" w:cs="Arial"/>
          <w:lang w:val="es-ES"/>
        </w:rPr>
        <w:t xml:space="preserve"> de revisión</w:t>
      </w:r>
      <w:r w:rsidR="00DF5BD0" w:rsidRPr="00565A0C">
        <w:rPr>
          <w:rFonts w:ascii="Palatino Linotype" w:eastAsia="Times New Roman" w:hAnsi="Palatino Linotype" w:cs="Arial"/>
          <w:lang w:val="es-ES"/>
        </w:rPr>
        <w:t xml:space="preserve"> objeto de acumulación</w:t>
      </w:r>
      <w:r w:rsidRPr="00565A0C">
        <w:rPr>
          <w:rFonts w:ascii="Palatino Linotype" w:eastAsia="Calibri" w:hAnsi="Palatino Linotype" w:cs="Arial"/>
          <w:b/>
          <w:lang w:val="es-ES"/>
        </w:rPr>
        <w:t>,</w:t>
      </w:r>
      <w:r w:rsidRPr="00565A0C">
        <w:rPr>
          <w:rFonts w:ascii="Palatino Linotype" w:eastAsia="Calibri" w:hAnsi="Palatino Linotype" w:cs="Arial"/>
          <w:lang w:val="es-ES"/>
        </w:rPr>
        <w:t xml:space="preserve"> </w:t>
      </w:r>
      <w:r w:rsidRPr="00565A0C">
        <w:rPr>
          <w:rFonts w:ascii="Palatino Linotype" w:eastAsia="Times New Roman" w:hAnsi="Palatino Linotype" w:cs="Arial"/>
          <w:lang w:val="es-ES"/>
        </w:rPr>
        <w:t xml:space="preserve">en los que señaló </w:t>
      </w:r>
      <w:r w:rsidR="008904AB" w:rsidRPr="00565A0C">
        <w:rPr>
          <w:rFonts w:ascii="Palatino Linotype" w:eastAsia="Times New Roman" w:hAnsi="Palatino Linotype" w:cs="Arial"/>
          <w:lang w:val="es-ES"/>
        </w:rPr>
        <w:t>las siguientes razones o motivos de inconformidad</w:t>
      </w:r>
      <w:r w:rsidRPr="00565A0C">
        <w:rPr>
          <w:rFonts w:ascii="Palatino Linotype" w:eastAsia="Times New Roman" w:hAnsi="Palatino Linotype" w:cs="Arial"/>
          <w:lang w:val="es-ES"/>
        </w:rPr>
        <w:t>:</w:t>
      </w:r>
    </w:p>
    <w:p w14:paraId="3048D951" w14:textId="77777777" w:rsidR="003318D7" w:rsidRPr="00565A0C" w:rsidRDefault="008904AB" w:rsidP="008904AB">
      <w:pPr>
        <w:spacing w:line="360" w:lineRule="auto"/>
        <w:ind w:right="616"/>
        <w:contextualSpacing/>
        <w:jc w:val="both"/>
        <w:rPr>
          <w:rFonts w:ascii="Palatino Linotype" w:eastAsia="Times New Roman" w:hAnsi="Palatino Linotype" w:cs="Arial"/>
          <w:i/>
        </w:rPr>
      </w:pPr>
      <w:r w:rsidRPr="00565A0C">
        <w:rPr>
          <w:rFonts w:ascii="Palatino Linotype" w:eastAsia="Times New Roman" w:hAnsi="Palatino Linotype" w:cs="Arial"/>
          <w:i/>
          <w:noProof/>
          <w:lang w:val="es-MX" w:eastAsia="es-MX"/>
        </w:rPr>
        <w:lastRenderedPageBreak/>
        <w:drawing>
          <wp:inline distT="0" distB="0" distL="0" distR="0" wp14:anchorId="3048DBE9" wp14:editId="3048DBEA">
            <wp:extent cx="5598795" cy="1508760"/>
            <wp:effectExtent l="19050" t="19050" r="2095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8795" cy="1508760"/>
                    </a:xfrm>
                    <a:prstGeom prst="rect">
                      <a:avLst/>
                    </a:prstGeom>
                    <a:noFill/>
                    <a:ln>
                      <a:solidFill>
                        <a:schemeClr val="tx1"/>
                      </a:solidFill>
                    </a:ln>
                  </pic:spPr>
                </pic:pic>
              </a:graphicData>
            </a:graphic>
          </wp:inline>
        </w:drawing>
      </w:r>
    </w:p>
    <w:bookmarkEnd w:id="2"/>
    <w:bookmarkEnd w:id="3"/>
    <w:bookmarkEnd w:id="4"/>
    <w:p w14:paraId="3048D952" w14:textId="77777777" w:rsidR="003318D7" w:rsidRPr="00565A0C" w:rsidRDefault="003318D7" w:rsidP="008904AB">
      <w:pPr>
        <w:spacing w:line="360" w:lineRule="auto"/>
        <w:ind w:right="567"/>
        <w:jc w:val="both"/>
        <w:rPr>
          <w:rFonts w:ascii="Palatino Linotype" w:eastAsia="Times New Roman" w:hAnsi="Palatino Linotype" w:cs="Times New Roman"/>
          <w:iCs/>
          <w:lang w:val="es-ES"/>
        </w:rPr>
      </w:pPr>
    </w:p>
    <w:p w14:paraId="3048D953"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r w:rsidRPr="00565A0C">
        <w:rPr>
          <w:rFonts w:ascii="Palatino Linotype" w:eastAsia="Times New Roman" w:hAnsi="Palatino Linotype" w:cs="Times New Roman"/>
          <w:iCs/>
          <w:noProof/>
          <w:lang w:val="es-MX" w:eastAsia="es-MX"/>
        </w:rPr>
        <w:drawing>
          <wp:inline distT="0" distB="0" distL="0" distR="0" wp14:anchorId="3048DBEB" wp14:editId="3048DBEC">
            <wp:extent cx="5598795" cy="1598930"/>
            <wp:effectExtent l="19050" t="19050" r="20955"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8795" cy="1598930"/>
                    </a:xfrm>
                    <a:prstGeom prst="rect">
                      <a:avLst/>
                    </a:prstGeom>
                    <a:noFill/>
                    <a:ln>
                      <a:solidFill>
                        <a:schemeClr val="tx1"/>
                      </a:solidFill>
                    </a:ln>
                  </pic:spPr>
                </pic:pic>
              </a:graphicData>
            </a:graphic>
          </wp:inline>
        </w:drawing>
      </w:r>
    </w:p>
    <w:p w14:paraId="3048D954"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p>
    <w:p w14:paraId="3048D955"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r w:rsidRPr="00565A0C">
        <w:rPr>
          <w:rFonts w:ascii="Palatino Linotype" w:eastAsia="Times New Roman" w:hAnsi="Palatino Linotype" w:cs="Times New Roman"/>
          <w:iCs/>
          <w:noProof/>
          <w:lang w:val="es-MX" w:eastAsia="es-MX"/>
        </w:rPr>
        <w:drawing>
          <wp:inline distT="0" distB="0" distL="0" distR="0" wp14:anchorId="3048DBED" wp14:editId="3048DBEE">
            <wp:extent cx="5609590" cy="2070100"/>
            <wp:effectExtent l="19050" t="19050" r="1016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590" cy="2070100"/>
                    </a:xfrm>
                    <a:prstGeom prst="rect">
                      <a:avLst/>
                    </a:prstGeom>
                    <a:noFill/>
                    <a:ln>
                      <a:solidFill>
                        <a:schemeClr val="tx1"/>
                      </a:solidFill>
                    </a:ln>
                  </pic:spPr>
                </pic:pic>
              </a:graphicData>
            </a:graphic>
          </wp:inline>
        </w:drawing>
      </w:r>
    </w:p>
    <w:p w14:paraId="3048D956"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r w:rsidRPr="00565A0C">
        <w:rPr>
          <w:rFonts w:ascii="Palatino Linotype" w:eastAsia="Times New Roman" w:hAnsi="Palatino Linotype" w:cs="Times New Roman"/>
          <w:iCs/>
          <w:noProof/>
          <w:lang w:val="es-MX" w:eastAsia="es-MX"/>
        </w:rPr>
        <w:lastRenderedPageBreak/>
        <w:drawing>
          <wp:inline distT="0" distB="0" distL="0" distR="0" wp14:anchorId="3048DBEF" wp14:editId="3048DBF0">
            <wp:extent cx="5626735" cy="1587500"/>
            <wp:effectExtent l="19050" t="19050" r="1206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735" cy="1587500"/>
                    </a:xfrm>
                    <a:prstGeom prst="rect">
                      <a:avLst/>
                    </a:prstGeom>
                    <a:noFill/>
                    <a:ln>
                      <a:solidFill>
                        <a:schemeClr val="tx1"/>
                      </a:solidFill>
                    </a:ln>
                  </pic:spPr>
                </pic:pic>
              </a:graphicData>
            </a:graphic>
          </wp:inline>
        </w:drawing>
      </w:r>
    </w:p>
    <w:p w14:paraId="3048D957"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p>
    <w:p w14:paraId="3048D958"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r w:rsidRPr="00565A0C">
        <w:rPr>
          <w:rFonts w:ascii="Palatino Linotype" w:eastAsia="Times New Roman" w:hAnsi="Palatino Linotype" w:cs="Times New Roman"/>
          <w:iCs/>
          <w:noProof/>
          <w:lang w:val="es-MX" w:eastAsia="es-MX"/>
        </w:rPr>
        <w:drawing>
          <wp:inline distT="0" distB="0" distL="0" distR="0" wp14:anchorId="3048DBF1" wp14:editId="3048DBF2">
            <wp:extent cx="5604510" cy="1570990"/>
            <wp:effectExtent l="19050" t="19050" r="1524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510" cy="1570990"/>
                    </a:xfrm>
                    <a:prstGeom prst="rect">
                      <a:avLst/>
                    </a:prstGeom>
                    <a:noFill/>
                    <a:ln>
                      <a:solidFill>
                        <a:schemeClr val="tx1"/>
                      </a:solidFill>
                    </a:ln>
                  </pic:spPr>
                </pic:pic>
              </a:graphicData>
            </a:graphic>
          </wp:inline>
        </w:drawing>
      </w:r>
    </w:p>
    <w:p w14:paraId="3048D959"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r w:rsidRPr="00565A0C">
        <w:rPr>
          <w:rFonts w:ascii="Palatino Linotype" w:eastAsia="Times New Roman" w:hAnsi="Palatino Linotype" w:cs="Times New Roman"/>
          <w:iCs/>
          <w:noProof/>
          <w:lang w:val="es-MX" w:eastAsia="es-MX"/>
        </w:rPr>
        <w:drawing>
          <wp:inline distT="0" distB="0" distL="0" distR="0" wp14:anchorId="3048DBF3" wp14:editId="3048DBF4">
            <wp:extent cx="5604510" cy="1503680"/>
            <wp:effectExtent l="19050" t="19050" r="15240"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1503680"/>
                    </a:xfrm>
                    <a:prstGeom prst="rect">
                      <a:avLst/>
                    </a:prstGeom>
                    <a:noFill/>
                    <a:ln>
                      <a:solidFill>
                        <a:schemeClr val="tx1"/>
                      </a:solidFill>
                    </a:ln>
                  </pic:spPr>
                </pic:pic>
              </a:graphicData>
            </a:graphic>
          </wp:inline>
        </w:drawing>
      </w:r>
    </w:p>
    <w:p w14:paraId="3048D95A"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r w:rsidRPr="00565A0C">
        <w:rPr>
          <w:rFonts w:ascii="Palatino Linotype" w:eastAsia="Times New Roman" w:hAnsi="Palatino Linotype" w:cs="Times New Roman"/>
          <w:iCs/>
          <w:noProof/>
          <w:lang w:val="es-MX" w:eastAsia="es-MX"/>
        </w:rPr>
        <w:drawing>
          <wp:inline distT="0" distB="0" distL="0" distR="0" wp14:anchorId="3048DBF5" wp14:editId="3048DBF6">
            <wp:extent cx="5609590" cy="1548130"/>
            <wp:effectExtent l="19050" t="19050" r="10160"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9590" cy="1548130"/>
                    </a:xfrm>
                    <a:prstGeom prst="rect">
                      <a:avLst/>
                    </a:prstGeom>
                    <a:noFill/>
                    <a:ln>
                      <a:solidFill>
                        <a:schemeClr val="tx1"/>
                      </a:solidFill>
                    </a:ln>
                  </pic:spPr>
                </pic:pic>
              </a:graphicData>
            </a:graphic>
          </wp:inline>
        </w:drawing>
      </w:r>
    </w:p>
    <w:p w14:paraId="3048D95B" w14:textId="77777777" w:rsidR="00812C6C" w:rsidRPr="00565A0C" w:rsidRDefault="00812C6C" w:rsidP="008904AB">
      <w:pPr>
        <w:spacing w:line="360" w:lineRule="auto"/>
        <w:ind w:right="567"/>
        <w:jc w:val="both"/>
        <w:rPr>
          <w:rFonts w:ascii="Palatino Linotype" w:eastAsia="Times New Roman" w:hAnsi="Palatino Linotype" w:cs="Times New Roman"/>
          <w:iCs/>
          <w:lang w:val="es-ES"/>
        </w:rPr>
      </w:pPr>
      <w:r w:rsidRPr="00565A0C">
        <w:rPr>
          <w:rFonts w:ascii="Palatino Linotype" w:eastAsia="Times New Roman" w:hAnsi="Palatino Linotype" w:cs="Times New Roman"/>
          <w:iCs/>
          <w:noProof/>
          <w:lang w:val="es-MX" w:eastAsia="es-MX"/>
        </w:rPr>
        <w:lastRenderedPageBreak/>
        <w:drawing>
          <wp:inline distT="0" distB="0" distL="0" distR="0" wp14:anchorId="3048DBF7" wp14:editId="3048DBF8">
            <wp:extent cx="5609590" cy="1772920"/>
            <wp:effectExtent l="19050" t="19050" r="10160" b="17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9590" cy="1772920"/>
                    </a:xfrm>
                    <a:prstGeom prst="rect">
                      <a:avLst/>
                    </a:prstGeom>
                    <a:noFill/>
                    <a:ln>
                      <a:solidFill>
                        <a:schemeClr val="tx1"/>
                      </a:solidFill>
                    </a:ln>
                  </pic:spPr>
                </pic:pic>
              </a:graphicData>
            </a:graphic>
          </wp:inline>
        </w:drawing>
      </w:r>
    </w:p>
    <w:p w14:paraId="3048D95C" w14:textId="77777777" w:rsidR="008904AB" w:rsidRPr="00565A0C" w:rsidRDefault="008904AB" w:rsidP="008904AB">
      <w:pPr>
        <w:spacing w:line="360" w:lineRule="auto"/>
        <w:ind w:right="567"/>
        <w:jc w:val="both"/>
        <w:rPr>
          <w:rFonts w:ascii="Palatino Linotype" w:eastAsia="Times New Roman" w:hAnsi="Palatino Linotype" w:cs="Times New Roman"/>
          <w:iCs/>
          <w:lang w:val="es-ES"/>
        </w:rPr>
      </w:pPr>
    </w:p>
    <w:p w14:paraId="3048D95D" w14:textId="77777777" w:rsidR="003318D7" w:rsidRPr="00565A0C" w:rsidRDefault="00E17ED8" w:rsidP="00EC4367">
      <w:pPr>
        <w:numPr>
          <w:ilvl w:val="0"/>
          <w:numId w:val="1"/>
        </w:numPr>
        <w:tabs>
          <w:tab w:val="left" w:pos="426"/>
        </w:tabs>
        <w:suppressAutoHyphens/>
        <w:spacing w:after="160" w:line="360" w:lineRule="auto"/>
        <w:ind w:left="0" w:firstLine="0"/>
        <w:contextualSpacing/>
        <w:jc w:val="both"/>
        <w:rPr>
          <w:rFonts w:ascii="Palatino Linotype" w:eastAsia="Times New Roman" w:hAnsi="Palatino Linotype" w:cs="Times New Roman"/>
          <w:color w:val="000000"/>
        </w:rPr>
      </w:pPr>
      <w:r w:rsidRPr="00565A0C">
        <w:rPr>
          <w:rFonts w:ascii="Palatino Linotype" w:eastAsia="Times New Roman" w:hAnsi="Palatino Linotype" w:cs="Times New Roman"/>
          <w:color w:val="000000"/>
          <w:lang w:val="es-MX"/>
        </w:rPr>
        <w:t xml:space="preserve">Se registró </w:t>
      </w:r>
      <w:r w:rsidR="003318D7" w:rsidRPr="00565A0C">
        <w:rPr>
          <w:rFonts w:ascii="Palatino Linotype" w:eastAsia="Times New Roman" w:hAnsi="Palatino Linotype" w:cs="Times New Roman"/>
          <w:color w:val="000000"/>
          <w:lang w:val="es-MX"/>
        </w:rPr>
        <w:t>l</w:t>
      </w:r>
      <w:r w:rsidRPr="00565A0C">
        <w:rPr>
          <w:rFonts w:ascii="Palatino Linotype" w:eastAsia="Times New Roman" w:hAnsi="Palatino Linotype" w:cs="Times New Roman"/>
          <w:color w:val="000000"/>
          <w:lang w:val="es-MX"/>
        </w:rPr>
        <w:t>os</w:t>
      </w:r>
      <w:r w:rsidR="003318D7" w:rsidRPr="00565A0C">
        <w:rPr>
          <w:rFonts w:ascii="Palatino Linotype" w:eastAsia="Times New Roman" w:hAnsi="Palatino Linotype" w:cs="Times New Roman"/>
          <w:color w:val="000000"/>
          <w:lang w:val="es-MX"/>
        </w:rPr>
        <w:t xml:space="preserve"> recurso</w:t>
      </w:r>
      <w:r w:rsidRPr="00565A0C">
        <w:rPr>
          <w:rFonts w:ascii="Palatino Linotype" w:eastAsia="Times New Roman" w:hAnsi="Palatino Linotype" w:cs="Times New Roman"/>
          <w:color w:val="000000"/>
          <w:lang w:val="es-MX"/>
        </w:rPr>
        <w:t xml:space="preserve">s de revisión bajo </w:t>
      </w:r>
      <w:r w:rsidR="003318D7" w:rsidRPr="00565A0C">
        <w:rPr>
          <w:rFonts w:ascii="Palatino Linotype" w:eastAsia="Times New Roman" w:hAnsi="Palatino Linotype" w:cs="Times New Roman"/>
          <w:color w:val="000000"/>
          <w:lang w:val="es-MX"/>
        </w:rPr>
        <w:t>l</w:t>
      </w:r>
      <w:r w:rsidRPr="00565A0C">
        <w:rPr>
          <w:rFonts w:ascii="Palatino Linotype" w:eastAsia="Times New Roman" w:hAnsi="Palatino Linotype" w:cs="Times New Roman"/>
          <w:color w:val="000000"/>
          <w:lang w:val="es-MX"/>
        </w:rPr>
        <w:t>os</w:t>
      </w:r>
      <w:r w:rsidR="003318D7" w:rsidRPr="00565A0C">
        <w:rPr>
          <w:rFonts w:ascii="Palatino Linotype" w:eastAsia="Times New Roman" w:hAnsi="Palatino Linotype" w:cs="Times New Roman"/>
          <w:color w:val="000000"/>
          <w:lang w:val="es-MX"/>
        </w:rPr>
        <w:t xml:space="preserve"> número</w:t>
      </w:r>
      <w:r w:rsidRPr="00565A0C">
        <w:rPr>
          <w:rFonts w:ascii="Palatino Linotype" w:eastAsia="Times New Roman" w:hAnsi="Palatino Linotype" w:cs="Times New Roman"/>
          <w:color w:val="000000"/>
          <w:lang w:val="es-MX"/>
        </w:rPr>
        <w:t>s</w:t>
      </w:r>
      <w:r w:rsidR="003318D7" w:rsidRPr="00565A0C">
        <w:rPr>
          <w:rFonts w:ascii="Palatino Linotype" w:eastAsia="Times New Roman" w:hAnsi="Palatino Linotype" w:cs="Times New Roman"/>
          <w:color w:val="000000"/>
          <w:lang w:val="es-MX"/>
        </w:rPr>
        <w:t xml:space="preserve"> de expediente</w:t>
      </w:r>
      <w:r w:rsidRPr="00565A0C">
        <w:rPr>
          <w:rFonts w:ascii="Palatino Linotype" w:eastAsia="Times New Roman" w:hAnsi="Palatino Linotype" w:cs="Times New Roman"/>
          <w:color w:val="000000"/>
          <w:lang w:val="es-MX"/>
        </w:rPr>
        <w:t>s</w:t>
      </w:r>
      <w:r w:rsidR="003318D7" w:rsidRPr="00565A0C">
        <w:rPr>
          <w:rFonts w:ascii="Palatino Linotype" w:eastAsia="Times New Roman" w:hAnsi="Palatino Linotype" w:cs="Times New Roman"/>
          <w:color w:val="000000"/>
          <w:lang w:val="es-MX"/>
        </w:rPr>
        <w:t xml:space="preserve"> al rubro indicado</w:t>
      </w:r>
      <w:r w:rsidRPr="00565A0C">
        <w:rPr>
          <w:rFonts w:ascii="Palatino Linotype" w:eastAsia="Times New Roman" w:hAnsi="Palatino Linotype" w:cs="Times New Roman"/>
          <w:color w:val="000000"/>
          <w:lang w:val="es-MX"/>
        </w:rPr>
        <w:t>s;</w:t>
      </w:r>
      <w:r w:rsidR="003318D7" w:rsidRPr="00565A0C">
        <w:rPr>
          <w:rFonts w:ascii="Palatino Linotype" w:eastAsia="Times New Roman" w:hAnsi="Palatino Linotype" w:cs="Times New Roman"/>
          <w:color w:val="000000"/>
          <w:lang w:val="es-MX"/>
        </w:rPr>
        <w:t xml:space="preserve"> asimismo, con fundamento en lo dispuesto por el artículo 185 fracción I de la </w:t>
      </w:r>
      <w:r w:rsidR="003318D7" w:rsidRPr="00565A0C">
        <w:rPr>
          <w:rFonts w:ascii="Palatino Linotype" w:eastAsia="Times New Roman" w:hAnsi="Palatino Linotype" w:cs="Times New Roman"/>
          <w:b/>
          <w:color w:val="000000"/>
          <w:lang w:val="es-MX"/>
        </w:rPr>
        <w:t>Ley de</w:t>
      </w:r>
      <w:r w:rsidR="003318D7" w:rsidRPr="00565A0C">
        <w:rPr>
          <w:rFonts w:ascii="Palatino Linotype" w:eastAsia="Times New Roman" w:hAnsi="Palatino Linotype" w:cs="Times New Roman"/>
          <w:b/>
          <w:color w:val="000000"/>
        </w:rPr>
        <w:t xml:space="preserve"> </w:t>
      </w:r>
      <w:r w:rsidR="003318D7" w:rsidRPr="00565A0C">
        <w:rPr>
          <w:rFonts w:ascii="Palatino Linotype" w:eastAsia="Times New Roman" w:hAnsi="Palatino Linotype" w:cs="Times New Roman"/>
          <w:b/>
          <w:color w:val="000000"/>
          <w:lang w:val="es-MX"/>
        </w:rPr>
        <w:t>Transparencia y Acceso a la Información Pública del Estado de México y Municipios</w:t>
      </w:r>
      <w:r w:rsidR="003318D7" w:rsidRPr="00565A0C">
        <w:rPr>
          <w:rFonts w:ascii="Palatino Linotype" w:eastAsia="Times New Roman" w:hAnsi="Palatino Linotype" w:cs="Times New Roman"/>
          <w:b/>
          <w:color w:val="000000"/>
        </w:rPr>
        <w:t xml:space="preserve"> </w:t>
      </w:r>
      <w:r w:rsidR="003318D7" w:rsidRPr="00565A0C">
        <w:rPr>
          <w:rFonts w:ascii="Palatino Linotype" w:eastAsia="Times New Roman" w:hAnsi="Palatino Linotype" w:cs="Times New Roman"/>
          <w:b/>
          <w:color w:val="000000"/>
          <w:lang w:val="es-MX"/>
        </w:rPr>
        <w:t>se turnó a la Comisionada María del Rosario Mejía Ayala</w:t>
      </w:r>
      <w:r w:rsidR="003318D7" w:rsidRPr="00565A0C">
        <w:rPr>
          <w:rFonts w:ascii="Palatino Linotype" w:eastAsia="Times New Roman" w:hAnsi="Palatino Linotype" w:cs="Times New Roman"/>
          <w:color w:val="000000"/>
          <w:lang w:val="es-MX"/>
        </w:rPr>
        <w:t xml:space="preserve">, </w:t>
      </w:r>
      <w:r w:rsidR="00B4469F" w:rsidRPr="00565A0C">
        <w:rPr>
          <w:rFonts w:ascii="Palatino Linotype" w:eastAsia="Times New Roman" w:hAnsi="Palatino Linotype" w:cs="Times New Roman"/>
          <w:color w:val="000000"/>
          <w:lang w:val="es-MX"/>
        </w:rPr>
        <w:t>para</w:t>
      </w:r>
      <w:r w:rsidR="003318D7" w:rsidRPr="00565A0C">
        <w:rPr>
          <w:rFonts w:ascii="Palatino Linotype" w:eastAsia="Times New Roman" w:hAnsi="Palatino Linotype" w:cs="Times New Roman"/>
          <w:color w:val="000000"/>
          <w:lang w:val="es-MX"/>
        </w:rPr>
        <w:t xml:space="preserve"> su análisis.</w:t>
      </w:r>
    </w:p>
    <w:p w14:paraId="3048D95E" w14:textId="77777777" w:rsidR="003318D7" w:rsidRPr="00565A0C" w:rsidRDefault="003318D7" w:rsidP="003318D7">
      <w:pPr>
        <w:tabs>
          <w:tab w:val="left" w:pos="426"/>
        </w:tabs>
        <w:spacing w:after="160" w:line="360" w:lineRule="auto"/>
        <w:contextualSpacing/>
        <w:jc w:val="both"/>
        <w:rPr>
          <w:rFonts w:ascii="Palatino Linotype" w:eastAsia="Times New Roman" w:hAnsi="Palatino Linotype" w:cs="Times New Roman"/>
          <w:color w:val="000000"/>
        </w:rPr>
      </w:pPr>
    </w:p>
    <w:p w14:paraId="3048D95F" w14:textId="77777777" w:rsidR="003318D7" w:rsidRPr="00565A0C" w:rsidRDefault="003318D7" w:rsidP="00EC4367">
      <w:pPr>
        <w:numPr>
          <w:ilvl w:val="0"/>
          <w:numId w:val="1"/>
        </w:numPr>
        <w:tabs>
          <w:tab w:val="left" w:pos="426"/>
        </w:tabs>
        <w:suppressAutoHyphens/>
        <w:spacing w:after="160" w:line="360" w:lineRule="auto"/>
        <w:ind w:left="0" w:firstLine="0"/>
        <w:contextualSpacing/>
        <w:jc w:val="both"/>
        <w:rPr>
          <w:rFonts w:ascii="Palatino Linotype" w:eastAsia="Times New Roman" w:hAnsi="Palatino Linotype" w:cs="Times New Roman"/>
          <w:color w:val="000000"/>
        </w:rPr>
      </w:pPr>
      <w:r w:rsidRPr="00565A0C">
        <w:rPr>
          <w:rFonts w:ascii="Palatino Linotype" w:eastAsia="Times New Roman" w:hAnsi="Palatino Linotype" w:cs="Times New Roman"/>
          <w:lang w:val="es-MX"/>
        </w:rPr>
        <w:t xml:space="preserve">La Comisionada </w:t>
      </w:r>
      <w:r w:rsidRPr="00565A0C">
        <w:rPr>
          <w:rFonts w:ascii="Palatino Linotype" w:eastAsia="Times New Roman" w:hAnsi="Palatino Linotype" w:cs="Times New Roman"/>
          <w:b/>
          <w:lang w:val="es-MX"/>
        </w:rPr>
        <w:t>María del Rosario Mejía Ayala</w:t>
      </w:r>
      <w:r w:rsidRPr="00565A0C">
        <w:rPr>
          <w:rFonts w:ascii="Palatino Linotype" w:eastAsia="Times New Roman" w:hAnsi="Palatino Linotype" w:cs="Times New Roman"/>
          <w:lang w:val="es-MX"/>
        </w:rPr>
        <w:t xml:space="preserve">, con fundamento en lo dispuesto por el artículo 185 fracción II de la ley de la materia, a través del acuerdo de admisión de </w:t>
      </w:r>
      <w:r w:rsidR="00BA1163" w:rsidRPr="00565A0C">
        <w:rPr>
          <w:rFonts w:ascii="Palatino Linotype" w:eastAsia="Times New Roman" w:hAnsi="Palatino Linotype" w:cs="Times New Roman"/>
          <w:lang w:val="es-MX"/>
        </w:rPr>
        <w:t xml:space="preserve">quince de mayo de dos mil veintitrés y notificado el día diecisiete de mayo de del mismo año, </w:t>
      </w:r>
      <w:r w:rsidRPr="00565A0C">
        <w:rPr>
          <w:rFonts w:ascii="Palatino Linotype" w:eastAsia="Times New Roman" w:hAnsi="Palatino Linotype" w:cs="Times New Roman"/>
          <w:lang w:val="es-MX"/>
        </w:rPr>
        <w:t xml:space="preserve">puso a disposición de las partes el expediente electrónico vía Sistema de Acceso a la Información Mexiquense </w:t>
      </w:r>
      <w:r w:rsidRPr="00565A0C">
        <w:rPr>
          <w:rFonts w:ascii="Palatino Linotype" w:eastAsia="Times New Roman" w:hAnsi="Palatino Linotype" w:cs="Times New Roman"/>
          <w:b/>
          <w:lang w:val="es-MX"/>
        </w:rPr>
        <w:t>(SAIMEX)</w:t>
      </w:r>
      <w:r w:rsidRPr="00565A0C">
        <w:rPr>
          <w:rFonts w:ascii="Palatino Linotype" w:eastAsia="Times New Roman" w:hAnsi="Palatino Linotype" w:cs="Times New Roman"/>
          <w:lang w:val="es-MX"/>
        </w:rPr>
        <w:t xml:space="preserve"> a efecto de que en un plazo máximo de siete días manifestaran lo que a derecho convinieran, ofrecieran pruebas y alegatos según corresponda a los casos concretos, de esta forma para que el </w:t>
      </w:r>
      <w:r w:rsidRPr="00565A0C">
        <w:rPr>
          <w:rFonts w:ascii="Palatino Linotype" w:eastAsia="Times New Roman" w:hAnsi="Palatino Linotype" w:cs="Times New Roman"/>
          <w:b/>
          <w:lang w:val="es-MX"/>
        </w:rPr>
        <w:t>SUJETO OBLIGADO</w:t>
      </w:r>
      <w:r w:rsidRPr="00565A0C">
        <w:rPr>
          <w:rFonts w:ascii="Palatino Linotype" w:eastAsia="Times New Roman" w:hAnsi="Palatino Linotype" w:cs="Times New Roman"/>
          <w:lang w:val="es-MX"/>
        </w:rPr>
        <w:t xml:space="preserve"> presentara el informe justificado correspondiente.</w:t>
      </w:r>
    </w:p>
    <w:p w14:paraId="3048D960" w14:textId="77777777" w:rsidR="003318D7" w:rsidRPr="00565A0C" w:rsidRDefault="003318D7" w:rsidP="003318D7">
      <w:pPr>
        <w:tabs>
          <w:tab w:val="left" w:pos="426"/>
        </w:tabs>
        <w:spacing w:after="160" w:line="360" w:lineRule="auto"/>
        <w:contextualSpacing/>
        <w:jc w:val="both"/>
        <w:rPr>
          <w:rFonts w:ascii="Palatino Linotype" w:eastAsia="Times New Roman" w:hAnsi="Palatino Linotype" w:cs="Times New Roman"/>
          <w:i/>
          <w:color w:val="000000"/>
        </w:rPr>
      </w:pPr>
    </w:p>
    <w:p w14:paraId="3048D961" w14:textId="77777777" w:rsidR="00DA69D6" w:rsidRPr="00565A0C" w:rsidRDefault="003318D7" w:rsidP="00647C00">
      <w:pPr>
        <w:numPr>
          <w:ilvl w:val="0"/>
          <w:numId w:val="1"/>
        </w:numPr>
        <w:tabs>
          <w:tab w:val="left" w:pos="426"/>
        </w:tabs>
        <w:suppressAutoHyphens/>
        <w:spacing w:after="160" w:line="360" w:lineRule="auto"/>
        <w:ind w:left="0" w:firstLine="0"/>
        <w:contextualSpacing/>
        <w:jc w:val="both"/>
        <w:rPr>
          <w:rFonts w:ascii="Palatino Linotype" w:eastAsia="Calibri" w:hAnsi="Palatino Linotype" w:cs="Arial"/>
          <w:lang w:val="es-MX"/>
        </w:rPr>
      </w:pPr>
      <w:r w:rsidRPr="00565A0C">
        <w:rPr>
          <w:rFonts w:ascii="Palatino Linotype" w:eastAsia="Calibri" w:hAnsi="Palatino Linotype" w:cs="Arial"/>
          <w:lang w:val="es-ES"/>
        </w:rPr>
        <w:t xml:space="preserve">Transcurrido el plazo decretado con anterioridad, en fecha </w:t>
      </w:r>
      <w:r w:rsidR="00DA69D6" w:rsidRPr="00565A0C">
        <w:rPr>
          <w:rFonts w:ascii="Palatino Linotype" w:eastAsia="Calibri" w:hAnsi="Palatino Linotype" w:cs="Arial"/>
          <w:lang w:val="es-ES"/>
        </w:rPr>
        <w:t>veintiséis de mayo</w:t>
      </w:r>
      <w:r w:rsidRPr="00565A0C">
        <w:rPr>
          <w:rFonts w:ascii="Palatino Linotype" w:eastAsia="Calibri" w:hAnsi="Palatino Linotype" w:cs="Arial"/>
          <w:lang w:val="es-ES"/>
        </w:rPr>
        <w:t xml:space="preserve"> de dos mil veintitrés, </w:t>
      </w:r>
      <w:r w:rsidRPr="00565A0C">
        <w:rPr>
          <w:rFonts w:ascii="Palatino Linotype" w:eastAsia="Calibri" w:hAnsi="Palatino Linotype" w:cs="Arial"/>
          <w:b/>
          <w:lang w:val="es-ES"/>
        </w:rPr>
        <w:t xml:space="preserve">EL SUJETO OBLIGADO, </w:t>
      </w:r>
      <w:r w:rsidRPr="00565A0C">
        <w:rPr>
          <w:rFonts w:ascii="Palatino Linotype" w:eastAsia="Calibri" w:hAnsi="Palatino Linotype" w:cs="Arial"/>
          <w:lang w:val="es-ES"/>
        </w:rPr>
        <w:t>rindió l</w:t>
      </w:r>
      <w:r w:rsidR="00BA265D" w:rsidRPr="00565A0C">
        <w:rPr>
          <w:rFonts w:ascii="Palatino Linotype" w:eastAsia="Calibri" w:hAnsi="Palatino Linotype" w:cs="Arial"/>
          <w:lang w:val="es-ES"/>
        </w:rPr>
        <w:t>os</w:t>
      </w:r>
      <w:r w:rsidRPr="00565A0C">
        <w:rPr>
          <w:rFonts w:ascii="Palatino Linotype" w:eastAsia="Calibri" w:hAnsi="Palatino Linotype" w:cs="Arial"/>
          <w:lang w:val="es-ES"/>
        </w:rPr>
        <w:t xml:space="preserve"> informe</w:t>
      </w:r>
      <w:r w:rsidR="00BA265D" w:rsidRPr="00565A0C">
        <w:rPr>
          <w:rFonts w:ascii="Palatino Linotype" w:eastAsia="Calibri" w:hAnsi="Palatino Linotype" w:cs="Arial"/>
          <w:lang w:val="es-ES"/>
        </w:rPr>
        <w:t>s</w:t>
      </w:r>
      <w:r w:rsidRPr="00565A0C">
        <w:rPr>
          <w:rFonts w:ascii="Palatino Linotype" w:eastAsia="Calibri" w:hAnsi="Palatino Linotype" w:cs="Arial"/>
          <w:lang w:val="es-ES"/>
        </w:rPr>
        <w:t xml:space="preserve"> justificado</w:t>
      </w:r>
      <w:r w:rsidR="00BA265D" w:rsidRPr="00565A0C">
        <w:rPr>
          <w:rFonts w:ascii="Palatino Linotype" w:eastAsia="Calibri" w:hAnsi="Palatino Linotype" w:cs="Arial"/>
          <w:lang w:val="es-ES"/>
        </w:rPr>
        <w:t>s</w:t>
      </w:r>
      <w:r w:rsidRPr="00565A0C">
        <w:rPr>
          <w:rFonts w:ascii="Palatino Linotype" w:eastAsia="Calibri" w:hAnsi="Palatino Linotype" w:cs="Arial"/>
          <w:lang w:val="es-ES"/>
        </w:rPr>
        <w:t xml:space="preserve"> </w:t>
      </w:r>
      <w:r w:rsidRPr="00565A0C">
        <w:rPr>
          <w:rFonts w:ascii="Palatino Linotype" w:eastAsia="Calibri" w:hAnsi="Palatino Linotype" w:cs="Arial"/>
          <w:lang w:val="es-ES"/>
        </w:rPr>
        <w:lastRenderedPageBreak/>
        <w:t>correspondiente</w:t>
      </w:r>
      <w:r w:rsidR="00BA265D" w:rsidRPr="00565A0C">
        <w:rPr>
          <w:rFonts w:ascii="Palatino Linotype" w:eastAsia="Calibri" w:hAnsi="Palatino Linotype" w:cs="Arial"/>
          <w:lang w:val="es-ES"/>
        </w:rPr>
        <w:t>s</w:t>
      </w:r>
      <w:r w:rsidRPr="00565A0C">
        <w:rPr>
          <w:rFonts w:ascii="Palatino Linotype" w:eastAsia="Calibri" w:hAnsi="Palatino Linotype" w:cs="Arial"/>
          <w:lang w:val="es-ES"/>
        </w:rPr>
        <w:t>, mismo</w:t>
      </w:r>
      <w:r w:rsidR="00BA265D" w:rsidRPr="00565A0C">
        <w:rPr>
          <w:rFonts w:ascii="Palatino Linotype" w:eastAsia="Calibri" w:hAnsi="Palatino Linotype" w:cs="Arial"/>
          <w:lang w:val="es-ES"/>
        </w:rPr>
        <w:t>s</w:t>
      </w:r>
      <w:r w:rsidRPr="00565A0C">
        <w:rPr>
          <w:rFonts w:ascii="Palatino Linotype" w:eastAsia="Calibri" w:hAnsi="Palatino Linotype" w:cs="Arial"/>
          <w:lang w:val="es-ES"/>
        </w:rPr>
        <w:t xml:space="preserve"> que fue notificado en fecha </w:t>
      </w:r>
      <w:r w:rsidR="00647C00" w:rsidRPr="00565A0C">
        <w:rPr>
          <w:rFonts w:ascii="Palatino Linotype" w:eastAsia="Calibri" w:hAnsi="Palatino Linotype" w:cs="Arial"/>
          <w:lang w:val="es-ES"/>
        </w:rPr>
        <w:t xml:space="preserve">trece de diciembre </w:t>
      </w:r>
      <w:r w:rsidRPr="00565A0C">
        <w:rPr>
          <w:rFonts w:ascii="Palatino Linotype" w:eastAsia="Calibri" w:hAnsi="Palatino Linotype" w:cs="Arial"/>
          <w:lang w:val="es-ES"/>
        </w:rPr>
        <w:t>de dos mil veintitrés</w:t>
      </w:r>
      <w:r w:rsidR="00647C00" w:rsidRPr="00565A0C">
        <w:rPr>
          <w:rFonts w:ascii="Palatino Linotype" w:eastAsia="Calibri" w:hAnsi="Palatino Linotype" w:cs="Arial"/>
          <w:lang w:val="es-ES"/>
        </w:rPr>
        <w:t xml:space="preserve">. </w:t>
      </w:r>
      <w:r w:rsidRPr="00565A0C">
        <w:rPr>
          <w:rFonts w:ascii="Palatino Linotype" w:eastAsia="Calibri" w:hAnsi="Palatino Linotype" w:cs="Arial"/>
          <w:lang w:val="es-MX"/>
        </w:rPr>
        <w:t>De cuyo contenido se desprende</w:t>
      </w:r>
      <w:r w:rsidR="00DA69D6" w:rsidRPr="00565A0C">
        <w:rPr>
          <w:rFonts w:ascii="Palatino Linotype" w:eastAsia="Calibri" w:hAnsi="Palatino Linotype" w:cs="Arial"/>
          <w:lang w:val="es-MX"/>
        </w:rPr>
        <w:t xml:space="preserve"> el Informe Justificado signado por la C. Ernestina Alejandra Esquivel Corchado, Directora de Desarrollo Social de Cuautitlán Izcalli en donde </w:t>
      </w:r>
      <w:r w:rsidR="00DA69D6" w:rsidRPr="00565A0C">
        <w:rPr>
          <w:rFonts w:ascii="Palatino Linotype" w:eastAsia="Calibri" w:hAnsi="Palatino Linotype" w:cs="Arial"/>
          <w:i/>
          <w:lang w:val="es-MX"/>
        </w:rPr>
        <w:t xml:space="preserve">grosso modo </w:t>
      </w:r>
      <w:r w:rsidR="00647C00" w:rsidRPr="00565A0C">
        <w:rPr>
          <w:rFonts w:ascii="Palatino Linotype" w:eastAsia="Calibri" w:hAnsi="Palatino Linotype" w:cs="Arial"/>
          <w:lang w:val="es-MX"/>
        </w:rPr>
        <w:t>se confirman las respuestas, como se desprende del siguiente ejemplo en obvio de repeticiones innecesarias</w:t>
      </w:r>
      <w:r w:rsidR="00DA69D6" w:rsidRPr="00565A0C">
        <w:rPr>
          <w:rFonts w:ascii="Palatino Linotype" w:eastAsia="Calibri" w:hAnsi="Palatino Linotype" w:cs="Arial"/>
          <w:lang w:val="es-MX"/>
        </w:rPr>
        <w:t xml:space="preserve">:  </w:t>
      </w:r>
    </w:p>
    <w:p w14:paraId="3048D962" w14:textId="77777777" w:rsidR="000C67E9" w:rsidRPr="00565A0C" w:rsidRDefault="000C67E9" w:rsidP="00DA69D6">
      <w:pPr>
        <w:tabs>
          <w:tab w:val="left" w:pos="426"/>
        </w:tabs>
        <w:spacing w:after="160" w:line="360" w:lineRule="auto"/>
        <w:contextualSpacing/>
        <w:jc w:val="both"/>
        <w:rPr>
          <w:rFonts w:ascii="Palatino Linotype" w:eastAsia="Calibri" w:hAnsi="Palatino Linotype" w:cs="Arial"/>
          <w:sz w:val="22"/>
          <w:lang w:val="es-MX"/>
        </w:rPr>
      </w:pPr>
    </w:p>
    <w:p w14:paraId="3048D963" w14:textId="77777777" w:rsidR="000C67E9" w:rsidRPr="00565A0C" w:rsidRDefault="000C67E9" w:rsidP="000C67E9">
      <w:pPr>
        <w:tabs>
          <w:tab w:val="left" w:pos="426"/>
        </w:tabs>
        <w:spacing w:after="160" w:line="360" w:lineRule="auto"/>
        <w:ind w:left="851" w:right="616"/>
        <w:contextualSpacing/>
        <w:jc w:val="both"/>
        <w:rPr>
          <w:rFonts w:ascii="Palatino Linotype" w:eastAsia="Times New Roman" w:hAnsi="Palatino Linotype" w:cs="Arial"/>
          <w:i/>
          <w:sz w:val="22"/>
        </w:rPr>
      </w:pPr>
      <w:r w:rsidRPr="00565A0C">
        <w:rPr>
          <w:rFonts w:ascii="Palatino Linotype" w:eastAsia="Times New Roman" w:hAnsi="Palatino Linotype" w:cs="Arial"/>
          <w:sz w:val="22"/>
        </w:rPr>
        <w:t>“</w:t>
      </w:r>
      <w:r w:rsidRPr="00565A0C">
        <w:rPr>
          <w:rFonts w:ascii="Palatino Linotype" w:eastAsia="Times New Roman" w:hAnsi="Palatino Linotype" w:cs="Arial"/>
          <w:i/>
          <w:sz w:val="22"/>
        </w:rPr>
        <w:t>En relación a la solicitud de información antes citada, hago de su conocimiento QUE NO EXISTE UN PADRÓN DE BENEFICIOS, el único beneficio del Programa en cita es: depósito a una tarjeta entregada por el Gobierno Municipal. “ (Sic)</w:t>
      </w:r>
    </w:p>
    <w:p w14:paraId="3048D964" w14:textId="77777777" w:rsidR="000C67E9" w:rsidRPr="00565A0C" w:rsidRDefault="000C67E9" w:rsidP="000C67E9">
      <w:pPr>
        <w:tabs>
          <w:tab w:val="left" w:pos="426"/>
        </w:tabs>
        <w:spacing w:after="160" w:line="360" w:lineRule="auto"/>
        <w:ind w:left="851" w:right="616"/>
        <w:contextualSpacing/>
        <w:jc w:val="both"/>
        <w:rPr>
          <w:rFonts w:ascii="Palatino Linotype" w:eastAsia="Times New Roman" w:hAnsi="Palatino Linotype" w:cs="Arial"/>
          <w:i/>
          <w:sz w:val="22"/>
        </w:rPr>
      </w:pPr>
    </w:p>
    <w:p w14:paraId="3048D965" w14:textId="77777777" w:rsidR="000C67E9" w:rsidRPr="00565A0C" w:rsidRDefault="000C67E9" w:rsidP="000C67E9">
      <w:pPr>
        <w:tabs>
          <w:tab w:val="left" w:pos="426"/>
        </w:tabs>
        <w:spacing w:after="160" w:line="360" w:lineRule="auto"/>
        <w:ind w:left="851" w:right="616"/>
        <w:contextualSpacing/>
        <w:jc w:val="both"/>
        <w:rPr>
          <w:rFonts w:ascii="Palatino Linotype" w:eastAsia="Times New Roman" w:hAnsi="Palatino Linotype" w:cs="Arial"/>
          <w:i/>
          <w:sz w:val="22"/>
        </w:rPr>
      </w:pPr>
      <w:r w:rsidRPr="00565A0C">
        <w:rPr>
          <w:rFonts w:ascii="Palatino Linotype" w:eastAsia="Times New Roman" w:hAnsi="Palatino Linotype" w:cs="Arial"/>
          <w:i/>
          <w:sz w:val="22"/>
        </w:rPr>
        <w:t>“Asimismo, la palabra Padrón " hace referencia a un listado. Ambas razones por las que esta Dirección de Desarrollo Social, verso respuesta sobre el listado de los beneficios del citado programa.</w:t>
      </w:r>
    </w:p>
    <w:p w14:paraId="3048D966" w14:textId="77777777" w:rsidR="000C67E9" w:rsidRPr="00565A0C" w:rsidRDefault="000C67E9" w:rsidP="000C67E9">
      <w:pPr>
        <w:tabs>
          <w:tab w:val="left" w:pos="426"/>
        </w:tabs>
        <w:spacing w:after="160" w:line="360" w:lineRule="auto"/>
        <w:ind w:left="851" w:right="616"/>
        <w:contextualSpacing/>
        <w:jc w:val="both"/>
        <w:rPr>
          <w:rFonts w:ascii="Palatino Linotype" w:eastAsia="Times New Roman" w:hAnsi="Palatino Linotype" w:cs="Arial"/>
          <w:i/>
          <w:sz w:val="22"/>
        </w:rPr>
      </w:pPr>
    </w:p>
    <w:p w14:paraId="3048D967" w14:textId="77777777" w:rsidR="000C67E9" w:rsidRPr="00565A0C" w:rsidRDefault="000C67E9" w:rsidP="000C67E9">
      <w:pPr>
        <w:tabs>
          <w:tab w:val="left" w:pos="426"/>
        </w:tabs>
        <w:spacing w:after="160" w:line="360" w:lineRule="auto"/>
        <w:ind w:left="851" w:right="616"/>
        <w:contextualSpacing/>
        <w:jc w:val="both"/>
        <w:rPr>
          <w:rFonts w:ascii="Palatino Linotype" w:eastAsia="Times New Roman" w:hAnsi="Palatino Linotype" w:cs="Arial"/>
          <w:i/>
          <w:sz w:val="22"/>
        </w:rPr>
      </w:pPr>
      <w:r w:rsidRPr="00565A0C">
        <w:rPr>
          <w:rFonts w:ascii="Palatino Linotype" w:eastAsia="Times New Roman" w:hAnsi="Palatino Linotype" w:cs="Arial"/>
          <w:i/>
          <w:sz w:val="22"/>
        </w:rPr>
        <w:t xml:space="preserve">Tomando en cuenta que el criterio de interpretación regulado por los artículos 7 de </w:t>
      </w:r>
      <w:proofErr w:type="spellStart"/>
      <w:r w:rsidRPr="00565A0C">
        <w:rPr>
          <w:rFonts w:ascii="Palatino Linotype" w:eastAsia="Times New Roman" w:hAnsi="Palatino Linotype" w:cs="Arial"/>
          <w:i/>
          <w:sz w:val="22"/>
        </w:rPr>
        <w:t>a</w:t>
      </w:r>
      <w:proofErr w:type="spellEnd"/>
      <w:r w:rsidRPr="00565A0C">
        <w:rPr>
          <w:rFonts w:ascii="Palatino Linotype" w:eastAsia="Times New Roman" w:hAnsi="Palatino Linotype" w:cs="Arial"/>
          <w:i/>
          <w:sz w:val="22"/>
        </w:rPr>
        <w:t xml:space="preserve"> Ley General de Transparencia y Acceso a la Información Pública, y 8 de la Ley de Transparencia y Acceso a la Información Pública del estado de México y sus Municipios, no son aplicables al no tratarse de información contenida en tratados o leyes internacionales relativas al caso impugnado.</w:t>
      </w:r>
    </w:p>
    <w:p w14:paraId="3048D968" w14:textId="77777777" w:rsidR="000C67E9" w:rsidRPr="00565A0C" w:rsidRDefault="000C67E9" w:rsidP="000C67E9">
      <w:pPr>
        <w:tabs>
          <w:tab w:val="left" w:pos="426"/>
        </w:tabs>
        <w:spacing w:after="160" w:line="360" w:lineRule="auto"/>
        <w:ind w:left="851" w:right="616"/>
        <w:contextualSpacing/>
        <w:jc w:val="both"/>
        <w:rPr>
          <w:rFonts w:ascii="Palatino Linotype" w:eastAsia="Times New Roman" w:hAnsi="Palatino Linotype" w:cs="Arial"/>
          <w:i/>
          <w:sz w:val="22"/>
        </w:rPr>
      </w:pPr>
      <w:r w:rsidRPr="00565A0C">
        <w:rPr>
          <w:rFonts w:ascii="Palatino Linotype" w:eastAsia="Times New Roman" w:hAnsi="Palatino Linotype" w:cs="Arial"/>
          <w:i/>
          <w:sz w:val="22"/>
        </w:rPr>
        <w:t xml:space="preserve">Con la finalidad de promover la cultura del acceso a la información e invocando el principio rector de la transparencia de máxima publicidad de la información, esta Dirección de Desarrollo Social, informa que el padrón de folios beneficiarios del Programa Municipal de Cuautitlán Izcalli, puede ser consultado públicamente en la dirección electrónica: </w:t>
      </w:r>
      <w:hyperlink r:id="rId18" w:history="1">
        <w:r w:rsidRPr="00565A0C">
          <w:rPr>
            <w:rStyle w:val="Hipervnculo"/>
            <w:rFonts w:ascii="Palatino Linotype" w:eastAsia="Times New Roman" w:hAnsi="Palatino Linotype" w:cs="Arial"/>
            <w:i/>
            <w:sz w:val="22"/>
          </w:rPr>
          <w:t>https://ww.facebook.com/page/10113386845877/search/?q=prosalud</w:t>
        </w:r>
      </w:hyperlink>
      <w:r w:rsidRPr="00565A0C">
        <w:rPr>
          <w:rFonts w:ascii="Palatino Linotype" w:eastAsia="Times New Roman" w:hAnsi="Palatino Linotype" w:cs="Arial"/>
          <w:i/>
          <w:color w:val="00B0F0"/>
          <w:sz w:val="22"/>
          <w:u w:val="single"/>
        </w:rPr>
        <w:t xml:space="preserve"> , </w:t>
      </w:r>
      <w:r w:rsidRPr="00565A0C">
        <w:rPr>
          <w:rFonts w:ascii="Palatino Linotype" w:eastAsia="Times New Roman" w:hAnsi="Palatino Linotype" w:cs="Arial"/>
          <w:i/>
          <w:sz w:val="22"/>
        </w:rPr>
        <w:lastRenderedPageBreak/>
        <w:t>mismo que es de fácil acceso y cumple con cada uno de las características citadas por el artículo 11 de la Ley de Transparencia y Acceso a la información Pública del Estado de México y Municipios” (Sic)</w:t>
      </w:r>
    </w:p>
    <w:p w14:paraId="3048D969" w14:textId="77777777" w:rsidR="00B4469F" w:rsidRPr="00565A0C" w:rsidRDefault="00B4469F" w:rsidP="000C67E9">
      <w:pPr>
        <w:tabs>
          <w:tab w:val="left" w:pos="426"/>
        </w:tabs>
        <w:spacing w:after="160" w:line="360" w:lineRule="auto"/>
        <w:ind w:left="851" w:right="616"/>
        <w:contextualSpacing/>
        <w:jc w:val="both"/>
        <w:rPr>
          <w:rFonts w:ascii="Palatino Linotype" w:eastAsia="Times New Roman" w:hAnsi="Palatino Linotype" w:cs="Arial"/>
          <w:sz w:val="22"/>
        </w:rPr>
      </w:pPr>
    </w:p>
    <w:p w14:paraId="3048D96A" w14:textId="77777777" w:rsidR="003318D7" w:rsidRPr="00565A0C" w:rsidRDefault="003318D7" w:rsidP="000C67E9">
      <w:pPr>
        <w:numPr>
          <w:ilvl w:val="0"/>
          <w:numId w:val="1"/>
        </w:numPr>
        <w:suppressAutoHyphens/>
        <w:spacing w:line="360" w:lineRule="auto"/>
        <w:ind w:left="0" w:firstLine="0"/>
        <w:contextualSpacing/>
        <w:jc w:val="both"/>
        <w:rPr>
          <w:rFonts w:ascii="Palatino Linotype" w:eastAsia="Times New Roman" w:hAnsi="Palatino Linotype" w:cs="Arial"/>
          <w:b/>
          <w:lang w:eastAsia="en-US"/>
        </w:rPr>
      </w:pPr>
      <w:r w:rsidRPr="00565A0C">
        <w:rPr>
          <w:rFonts w:ascii="Palatino Linotype" w:eastAsia="Calibri" w:hAnsi="Palatino Linotype" w:cs="Arial"/>
          <w:lang w:val="es-MX"/>
        </w:rPr>
        <w:t xml:space="preserve"> </w:t>
      </w:r>
      <w:r w:rsidRPr="00565A0C">
        <w:rPr>
          <w:rFonts w:ascii="Palatino Linotype" w:eastAsia="Calibri" w:hAnsi="Palatino Linotype" w:cs="Arial"/>
          <w:lang w:val="es-ES" w:eastAsia="en-US"/>
        </w:rPr>
        <w:t xml:space="preserve">En fecha </w:t>
      </w:r>
      <w:r w:rsidR="007A2D95" w:rsidRPr="00565A0C">
        <w:rPr>
          <w:rFonts w:ascii="Palatino Linotype" w:eastAsia="Calibri" w:hAnsi="Palatino Linotype" w:cs="Arial"/>
          <w:lang w:val="es-ES" w:eastAsia="en-US"/>
        </w:rPr>
        <w:t>ocho</w:t>
      </w:r>
      <w:r w:rsidR="000C67E9" w:rsidRPr="00565A0C">
        <w:rPr>
          <w:rFonts w:ascii="Palatino Linotype" w:eastAsia="Calibri" w:hAnsi="Palatino Linotype" w:cs="Arial"/>
          <w:lang w:val="es-ES" w:eastAsia="en-US"/>
        </w:rPr>
        <w:t xml:space="preserve"> de septiembre</w:t>
      </w:r>
      <w:r w:rsidRPr="00565A0C">
        <w:rPr>
          <w:rFonts w:ascii="Palatino Linotype" w:eastAsia="Calibri" w:hAnsi="Palatino Linotype" w:cs="Arial"/>
          <w:lang w:val="es-ES" w:eastAsia="en-US"/>
        </w:rPr>
        <w:t xml:space="preserve"> de dos mil veintitrés, </w:t>
      </w:r>
      <w:r w:rsidRPr="00565A0C">
        <w:rPr>
          <w:rFonts w:ascii="Palatino Linotype" w:eastAsia="Times New Roman" w:hAnsi="Palatino Linotype" w:cs="Arial"/>
          <w:lang w:eastAsia="en-US"/>
        </w:rPr>
        <w:t>se amplió el plazo para dictar resolución, por lo que, al respecto es menester realizar las siguientes precisiones.</w:t>
      </w:r>
    </w:p>
    <w:p w14:paraId="3048D96B" w14:textId="77777777" w:rsidR="003318D7" w:rsidRPr="00565A0C" w:rsidRDefault="003318D7" w:rsidP="003318D7">
      <w:pPr>
        <w:spacing w:line="360" w:lineRule="auto"/>
        <w:contextualSpacing/>
        <w:jc w:val="both"/>
        <w:rPr>
          <w:rFonts w:ascii="Palatino Linotype" w:eastAsia="Times New Roman" w:hAnsi="Palatino Linotype" w:cs="Times New Roman"/>
          <w:b/>
          <w:color w:val="000000"/>
        </w:rPr>
      </w:pPr>
    </w:p>
    <w:p w14:paraId="3048D96C" w14:textId="77777777" w:rsidR="003318D7" w:rsidRPr="00565A0C" w:rsidRDefault="000C67E9"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t>Este O</w:t>
      </w:r>
      <w:r w:rsidR="003318D7" w:rsidRPr="00565A0C">
        <w:rPr>
          <w:rFonts w:ascii="Palatino Linotype" w:eastAsia="Times New Roman" w:hAnsi="Palatino Linotype" w:cs="Times New Roman"/>
        </w:rPr>
        <w:t>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48D96D" w14:textId="77777777" w:rsidR="003318D7" w:rsidRPr="00565A0C" w:rsidRDefault="003318D7" w:rsidP="003318D7">
      <w:pPr>
        <w:spacing w:line="360" w:lineRule="auto"/>
        <w:jc w:val="both"/>
        <w:rPr>
          <w:rFonts w:ascii="Palatino Linotype" w:eastAsia="Times New Roman" w:hAnsi="Palatino Linotype" w:cs="Times New Roman"/>
        </w:rPr>
      </w:pPr>
    </w:p>
    <w:p w14:paraId="3048D96E"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048D96F" w14:textId="77777777" w:rsidR="003318D7" w:rsidRPr="00565A0C" w:rsidRDefault="003318D7" w:rsidP="003318D7">
      <w:pPr>
        <w:spacing w:line="360" w:lineRule="auto"/>
        <w:jc w:val="both"/>
        <w:rPr>
          <w:rFonts w:ascii="Palatino Linotype" w:eastAsia="Times New Roman" w:hAnsi="Palatino Linotype" w:cs="Times New Roman"/>
        </w:rPr>
      </w:pPr>
      <w:r w:rsidRPr="00565A0C">
        <w:rPr>
          <w:rFonts w:ascii="Palatino Linotype" w:eastAsia="Times New Roman" w:hAnsi="Palatino Linotype" w:cs="Times New Roman"/>
        </w:rPr>
        <w:t xml:space="preserve"> </w:t>
      </w:r>
    </w:p>
    <w:p w14:paraId="3048D970"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48D971" w14:textId="77777777" w:rsidR="003318D7" w:rsidRPr="00565A0C" w:rsidRDefault="003318D7" w:rsidP="003318D7">
      <w:pPr>
        <w:spacing w:line="360" w:lineRule="auto"/>
        <w:jc w:val="both"/>
        <w:rPr>
          <w:rFonts w:ascii="Palatino Linotype" w:eastAsia="Times New Roman" w:hAnsi="Palatino Linotype" w:cs="Times New Roman"/>
        </w:rPr>
      </w:pPr>
      <w:r w:rsidRPr="00565A0C">
        <w:rPr>
          <w:rFonts w:ascii="Palatino Linotype" w:eastAsia="Times New Roman" w:hAnsi="Palatino Linotype" w:cs="Times New Roman"/>
        </w:rPr>
        <w:t xml:space="preserve"> </w:t>
      </w:r>
    </w:p>
    <w:p w14:paraId="3048D972"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048D973" w14:textId="77777777" w:rsidR="003318D7" w:rsidRPr="00565A0C" w:rsidRDefault="003318D7" w:rsidP="003318D7">
      <w:pPr>
        <w:spacing w:line="360" w:lineRule="auto"/>
        <w:jc w:val="both"/>
        <w:rPr>
          <w:rFonts w:ascii="Palatino Linotype" w:eastAsia="Times New Roman" w:hAnsi="Palatino Linotype" w:cs="Times New Roman"/>
        </w:rPr>
      </w:pPr>
      <w:r w:rsidRPr="00565A0C">
        <w:rPr>
          <w:rFonts w:ascii="Palatino Linotype" w:eastAsia="Times New Roman" w:hAnsi="Palatino Linotype" w:cs="Times New Roman"/>
        </w:rPr>
        <w:t xml:space="preserve"> </w:t>
      </w:r>
    </w:p>
    <w:p w14:paraId="3048D974"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t xml:space="preserve">Por ello, excepcionalmente, si un asunto es resuelto con posterioridad a los plazos señalados por la norma debe analizarse la razonabilidad del tiempo necesario para su resolución, atentos a los siguientes criterios:  </w:t>
      </w:r>
    </w:p>
    <w:p w14:paraId="3048D975" w14:textId="77777777" w:rsidR="003318D7" w:rsidRPr="00565A0C" w:rsidRDefault="003318D7" w:rsidP="003318D7">
      <w:pPr>
        <w:spacing w:line="360" w:lineRule="auto"/>
        <w:jc w:val="both"/>
        <w:rPr>
          <w:rFonts w:ascii="Palatino Linotype" w:eastAsia="Times New Roman" w:hAnsi="Palatino Linotype" w:cs="Times New Roman"/>
          <w:sz w:val="22"/>
        </w:rPr>
      </w:pPr>
    </w:p>
    <w:p w14:paraId="3048D976" w14:textId="77777777" w:rsidR="003318D7" w:rsidRPr="00565A0C" w:rsidRDefault="003318D7" w:rsidP="00EC4367">
      <w:pPr>
        <w:numPr>
          <w:ilvl w:val="0"/>
          <w:numId w:val="6"/>
        </w:numPr>
        <w:suppressAutoHyphens/>
        <w:spacing w:line="360" w:lineRule="auto"/>
        <w:ind w:left="567" w:hanging="283"/>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Complejidad del asunto: La complejidad de la prueba, la pluralidad de sujetos procesales, el tiempo transcurrido, las características y contexto del recurso.</w:t>
      </w:r>
    </w:p>
    <w:p w14:paraId="3048D977" w14:textId="77777777" w:rsidR="003318D7" w:rsidRPr="00565A0C" w:rsidRDefault="003318D7" w:rsidP="00EC4367">
      <w:pPr>
        <w:numPr>
          <w:ilvl w:val="0"/>
          <w:numId w:val="6"/>
        </w:numPr>
        <w:suppressAutoHyphens/>
        <w:spacing w:line="360" w:lineRule="auto"/>
        <w:ind w:left="567" w:hanging="283"/>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Actividad Procesal del interesado: Acciones u omisiones del interesado.</w:t>
      </w:r>
    </w:p>
    <w:p w14:paraId="3048D978" w14:textId="77777777" w:rsidR="003318D7" w:rsidRPr="00565A0C" w:rsidRDefault="003318D7" w:rsidP="00EC4367">
      <w:pPr>
        <w:numPr>
          <w:ilvl w:val="0"/>
          <w:numId w:val="6"/>
        </w:numPr>
        <w:suppressAutoHyphens/>
        <w:spacing w:line="360" w:lineRule="auto"/>
        <w:ind w:left="567" w:hanging="283"/>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Conducta de la Autoridad: Las Acciones u omisiones realizadas en el procedimiento. Así como si la autoridad actuó con la debida diligencia.</w:t>
      </w:r>
    </w:p>
    <w:p w14:paraId="3048D979" w14:textId="77777777" w:rsidR="003318D7" w:rsidRPr="00565A0C" w:rsidRDefault="003318D7" w:rsidP="00EC4367">
      <w:pPr>
        <w:numPr>
          <w:ilvl w:val="0"/>
          <w:numId w:val="6"/>
        </w:numPr>
        <w:suppressAutoHyphens/>
        <w:spacing w:line="360" w:lineRule="auto"/>
        <w:ind w:left="567" w:hanging="283"/>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La afectación generada en la situación jurídica de la persona involucrada en el proceso: Violación a sus derechos humanos.</w:t>
      </w:r>
    </w:p>
    <w:p w14:paraId="3048D97A" w14:textId="77777777" w:rsidR="003318D7" w:rsidRPr="00565A0C" w:rsidRDefault="003318D7" w:rsidP="003318D7">
      <w:pPr>
        <w:spacing w:line="360" w:lineRule="auto"/>
        <w:jc w:val="both"/>
        <w:rPr>
          <w:rFonts w:ascii="Palatino Linotype" w:eastAsia="Times New Roman" w:hAnsi="Palatino Linotype" w:cs="Times New Roman"/>
        </w:rPr>
      </w:pPr>
    </w:p>
    <w:p w14:paraId="3048D97B"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565A0C">
        <w:rPr>
          <w:rFonts w:ascii="Palatino Linotype" w:eastAsia="Times New Roman" w:hAnsi="Palatino Linotype" w:cs="Times New Roman"/>
        </w:rPr>
        <w:lastRenderedPageBreak/>
        <w:t>considerarse normal, debe concluirse que es una excluyente de responsabilidad en relación con la actuación del funcionario, como ha acontecido en el caso que nos ocupa.</w:t>
      </w:r>
    </w:p>
    <w:p w14:paraId="3048D97C" w14:textId="77777777" w:rsidR="003318D7" w:rsidRPr="00565A0C" w:rsidRDefault="003318D7" w:rsidP="003318D7">
      <w:pPr>
        <w:spacing w:line="360" w:lineRule="auto"/>
        <w:jc w:val="both"/>
        <w:rPr>
          <w:rFonts w:ascii="Palatino Linotype" w:eastAsia="Times New Roman" w:hAnsi="Palatino Linotype" w:cs="Times New Roman"/>
        </w:rPr>
      </w:pPr>
      <w:r w:rsidRPr="00565A0C">
        <w:rPr>
          <w:rFonts w:ascii="Palatino Linotype" w:eastAsia="Times New Roman" w:hAnsi="Palatino Linotype" w:cs="Times New Roman"/>
        </w:rPr>
        <w:t xml:space="preserve"> </w:t>
      </w:r>
    </w:p>
    <w:p w14:paraId="3048D97D"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048D97E" w14:textId="77777777" w:rsidR="003318D7" w:rsidRPr="00565A0C" w:rsidRDefault="003318D7" w:rsidP="003318D7">
      <w:pPr>
        <w:spacing w:line="360" w:lineRule="auto"/>
        <w:jc w:val="both"/>
        <w:rPr>
          <w:rFonts w:ascii="Palatino Linotype" w:eastAsia="Times New Roman" w:hAnsi="Palatino Linotype" w:cs="Times New Roman"/>
        </w:rPr>
      </w:pPr>
      <w:r w:rsidRPr="00565A0C">
        <w:rPr>
          <w:rFonts w:ascii="Palatino Linotype" w:eastAsia="Times New Roman" w:hAnsi="Palatino Linotype" w:cs="Times New Roman"/>
        </w:rPr>
        <w:t xml:space="preserve"> </w:t>
      </w:r>
    </w:p>
    <w:p w14:paraId="3048D97F"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48D980" w14:textId="77777777" w:rsidR="003318D7" w:rsidRPr="00565A0C" w:rsidRDefault="003318D7" w:rsidP="003318D7">
      <w:pPr>
        <w:spacing w:line="360" w:lineRule="auto"/>
        <w:jc w:val="both"/>
        <w:rPr>
          <w:rFonts w:ascii="Palatino Linotype" w:eastAsia="Times New Roman" w:hAnsi="Palatino Linotype" w:cs="Times New Roman"/>
        </w:rPr>
      </w:pPr>
    </w:p>
    <w:p w14:paraId="3048D981"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lastRenderedPageBreak/>
        <w:t>Al respecto, también son de considerar los criterios sostenidos por el Cuarto Tribunal Colegiado en Materia Administrativa del Primer Circuito, cuyos rubros y datos de identificación son los siguientes:</w:t>
      </w:r>
    </w:p>
    <w:p w14:paraId="3048D982" w14:textId="77777777" w:rsidR="003318D7" w:rsidRPr="00565A0C" w:rsidRDefault="003318D7" w:rsidP="003318D7">
      <w:p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 </w:t>
      </w:r>
    </w:p>
    <w:p w14:paraId="3048D983" w14:textId="77777777" w:rsidR="003318D7" w:rsidRPr="00565A0C" w:rsidRDefault="003318D7" w:rsidP="003318D7">
      <w:p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 “PLAZO RAZONABLE PARA RESOLVER. DIMENSIÓN Y EFECTOS DE ESTE CONCEPTO CUANDO SE ADUCE EXCESIVA CARGA DE TRABAJO.” consultable en el Seminario Judicial de la Federación y su gaceta, con el registro digital 2002351.</w:t>
      </w:r>
    </w:p>
    <w:p w14:paraId="3048D984" w14:textId="77777777" w:rsidR="003318D7" w:rsidRPr="00565A0C" w:rsidRDefault="003318D7" w:rsidP="003318D7">
      <w:p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 </w:t>
      </w:r>
    </w:p>
    <w:p w14:paraId="3048D985" w14:textId="77777777" w:rsidR="003318D7" w:rsidRPr="00565A0C" w:rsidRDefault="003318D7" w:rsidP="003318D7">
      <w:p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“PLAZO RAZONABLE PARA RESOLVER. CONCEPTO Y ELEMENTOS QUE LO INTEGRAN A LA LUZ DEL DERECHO INTERNACIONAL DE LOS DERECHOS HUMANOS.”, visible en el Seminario Judicial de la Federación y su gaceta, con el registro digital 2002350.</w:t>
      </w:r>
    </w:p>
    <w:p w14:paraId="3048D986" w14:textId="77777777" w:rsidR="003318D7" w:rsidRPr="00565A0C" w:rsidRDefault="003318D7" w:rsidP="003318D7">
      <w:pPr>
        <w:spacing w:line="360" w:lineRule="auto"/>
        <w:jc w:val="both"/>
        <w:rPr>
          <w:rFonts w:ascii="Palatino Linotype" w:eastAsia="Times New Roman" w:hAnsi="Palatino Linotype" w:cs="Times New Roman"/>
        </w:rPr>
      </w:pPr>
    </w:p>
    <w:p w14:paraId="3048D987" w14:textId="77777777" w:rsidR="003318D7" w:rsidRPr="00565A0C" w:rsidRDefault="003318D7" w:rsidP="00EC4367">
      <w:pPr>
        <w:numPr>
          <w:ilvl w:val="0"/>
          <w:numId w:val="1"/>
        </w:numPr>
        <w:suppressAutoHyphens/>
        <w:spacing w:line="360" w:lineRule="auto"/>
        <w:ind w:left="0" w:firstLine="0"/>
        <w:contextualSpacing/>
        <w:jc w:val="both"/>
        <w:rPr>
          <w:rFonts w:ascii="Palatino Linotype" w:eastAsia="Times New Roman" w:hAnsi="Palatino Linotype" w:cs="Times New Roman"/>
        </w:rPr>
      </w:pPr>
      <w:r w:rsidRPr="00565A0C">
        <w:rPr>
          <w:rFonts w:ascii="Palatino Linotype" w:eastAsia="Times New Roman" w:hAnsi="Palatino Linotype" w:cs="Times New Roman"/>
        </w:rPr>
        <w:t>Por ello, este organismo garante comprometido con la tutela de los derechos humanos confiados señala que este exceso del plazo legal para resolver el presente asunto, resulta de carácter excepcional.</w:t>
      </w:r>
    </w:p>
    <w:p w14:paraId="3048D988" w14:textId="77777777" w:rsidR="00B4469F" w:rsidRPr="00565A0C" w:rsidRDefault="00B4469F" w:rsidP="00B4469F">
      <w:pPr>
        <w:suppressAutoHyphens/>
        <w:spacing w:line="360" w:lineRule="auto"/>
        <w:contextualSpacing/>
        <w:jc w:val="both"/>
        <w:rPr>
          <w:rFonts w:ascii="Palatino Linotype" w:eastAsia="Times New Roman" w:hAnsi="Palatino Linotype" w:cs="Times New Roman"/>
        </w:rPr>
      </w:pPr>
    </w:p>
    <w:p w14:paraId="3048D989" w14:textId="77777777" w:rsidR="00BF6B75" w:rsidRPr="00565A0C" w:rsidRDefault="009F5808" w:rsidP="00EC4367">
      <w:pPr>
        <w:numPr>
          <w:ilvl w:val="0"/>
          <w:numId w:val="1"/>
        </w:numPr>
        <w:suppressAutoHyphens/>
        <w:spacing w:line="360" w:lineRule="auto"/>
        <w:ind w:left="0" w:firstLine="0"/>
        <w:contextualSpacing/>
        <w:jc w:val="both"/>
        <w:rPr>
          <w:rFonts w:ascii="Palatino Linotype" w:eastAsia="Calibri" w:hAnsi="Palatino Linotype" w:cs="Arial"/>
          <w:lang w:val="es-MX"/>
        </w:rPr>
      </w:pPr>
      <w:r w:rsidRPr="00565A0C">
        <w:rPr>
          <w:rFonts w:ascii="Palatino Linotype" w:eastAsia="Times New Roman" w:hAnsi="Palatino Linotype" w:cs="Times New Roman"/>
        </w:rPr>
        <w:t>Finalmente en fecha diecinueve</w:t>
      </w:r>
      <w:r w:rsidR="003318D7" w:rsidRPr="00565A0C">
        <w:rPr>
          <w:rFonts w:ascii="Palatino Linotype" w:eastAsia="Times New Roman" w:hAnsi="Palatino Linotype" w:cs="Times New Roman"/>
        </w:rPr>
        <w:t xml:space="preserve"> de diciembre de dos mil veintitrés, la</w:t>
      </w:r>
      <w:r w:rsidR="003318D7" w:rsidRPr="00565A0C">
        <w:rPr>
          <w:rFonts w:ascii="Palatino Linotype" w:eastAsia="Times New Roman" w:hAnsi="Palatino Linotype" w:cs="Times New Roman"/>
          <w:b/>
          <w:color w:val="000000"/>
        </w:rPr>
        <w:t xml:space="preserve"> </w:t>
      </w:r>
      <w:r w:rsidR="003318D7" w:rsidRPr="00565A0C">
        <w:rPr>
          <w:rFonts w:ascii="Palatino Linotype" w:eastAsia="Times New Roman" w:hAnsi="Palatino Linotype" w:cs="Times New Roman"/>
        </w:rPr>
        <w:t>Comisionada María del Rosario Mejía Ayala decretó el cierre del periodo de instrucción de</w:t>
      </w:r>
      <w:r w:rsidRPr="00565A0C">
        <w:rPr>
          <w:rFonts w:ascii="Palatino Linotype" w:eastAsia="Times New Roman" w:hAnsi="Palatino Linotype" w:cs="Times New Roman"/>
        </w:rPr>
        <w:t xml:space="preserve"> </w:t>
      </w:r>
      <w:r w:rsidR="003318D7" w:rsidRPr="00565A0C">
        <w:rPr>
          <w:rFonts w:ascii="Palatino Linotype" w:eastAsia="Times New Roman" w:hAnsi="Palatino Linotype" w:cs="Times New Roman"/>
        </w:rPr>
        <w:t>l</w:t>
      </w:r>
      <w:r w:rsidRPr="00565A0C">
        <w:rPr>
          <w:rFonts w:ascii="Palatino Linotype" w:eastAsia="Times New Roman" w:hAnsi="Palatino Linotype" w:cs="Times New Roman"/>
        </w:rPr>
        <w:t>os</w:t>
      </w:r>
      <w:r w:rsidR="003318D7" w:rsidRPr="00565A0C">
        <w:rPr>
          <w:rFonts w:ascii="Palatino Linotype" w:eastAsia="Times New Roman" w:hAnsi="Palatino Linotype" w:cs="Times New Roman"/>
        </w:rPr>
        <w:t xml:space="preserve"> recurso</w:t>
      </w:r>
      <w:r w:rsidRPr="00565A0C">
        <w:rPr>
          <w:rFonts w:ascii="Palatino Linotype" w:eastAsia="Times New Roman" w:hAnsi="Palatino Linotype" w:cs="Times New Roman"/>
        </w:rPr>
        <w:t>s</w:t>
      </w:r>
      <w:r w:rsidR="003318D7" w:rsidRPr="00565A0C">
        <w:rPr>
          <w:rFonts w:ascii="Palatino Linotype" w:eastAsia="Times New Roman" w:hAnsi="Palatino Linotype" w:cs="Times New Roman"/>
        </w:rPr>
        <w:t xml:space="preserve"> de revisión</w:t>
      </w:r>
      <w:r w:rsidR="003318D7" w:rsidRPr="00565A0C">
        <w:rPr>
          <w:rFonts w:ascii="Palatino Linotype" w:eastAsia="Calibri" w:hAnsi="Palatino Linotype" w:cs="Arial"/>
          <w:lang w:val="es-ES"/>
        </w:rPr>
        <w:t xml:space="preserve"> </w:t>
      </w:r>
      <w:r w:rsidRPr="00565A0C">
        <w:rPr>
          <w:rFonts w:ascii="Palatino Linotype" w:eastAsia="Calibri" w:hAnsi="Palatino Linotype" w:cs="Arial"/>
          <w:lang w:val="es-ES"/>
        </w:rPr>
        <w:t>acumulados</w:t>
      </w:r>
      <w:r w:rsidR="003318D7" w:rsidRPr="00565A0C">
        <w:rPr>
          <w:rFonts w:ascii="Palatino Linotype" w:eastAsia="Calibri" w:hAnsi="Palatino Linotype" w:cs="Arial"/>
          <w:lang w:val="es-ES"/>
        </w:rPr>
        <w:t>,</w:t>
      </w:r>
      <w:r w:rsidR="003318D7" w:rsidRPr="00565A0C">
        <w:rPr>
          <w:rFonts w:ascii="Palatino Linotype" w:eastAsia="Calibri" w:hAnsi="Palatino Linotype" w:cs="Arial"/>
          <w:b/>
          <w:lang w:val="es-ES"/>
        </w:rPr>
        <w:t xml:space="preserve"> </w:t>
      </w:r>
      <w:r w:rsidR="009F09BC" w:rsidRPr="00565A0C">
        <w:rPr>
          <w:rFonts w:ascii="Palatino Linotype" w:hAnsi="Palatino Linotype" w:cs="Arial"/>
          <w:color w:val="000000" w:themeColor="text1"/>
        </w:rPr>
        <w:t>por lo que no habie</w:t>
      </w:r>
      <w:r w:rsidR="002B65A0" w:rsidRPr="00565A0C">
        <w:rPr>
          <w:rFonts w:ascii="Palatino Linotype" w:hAnsi="Palatino Linotype" w:cs="Arial"/>
          <w:color w:val="000000" w:themeColor="text1"/>
        </w:rPr>
        <w:t>ndo más que hacer constar, y</w:t>
      </w:r>
      <w:r w:rsidR="00BF6B75" w:rsidRPr="00565A0C">
        <w:rPr>
          <w:rFonts w:ascii="Palatino Linotype" w:hAnsi="Palatino Linotype" w:cs="Arial"/>
          <w:color w:val="000000" w:themeColor="text1"/>
        </w:rPr>
        <w:t>-</w:t>
      </w:r>
      <w:r w:rsidRPr="00565A0C">
        <w:rPr>
          <w:rFonts w:ascii="Palatino Linotype" w:hAnsi="Palatino Linotype" w:cs="Arial"/>
          <w:color w:val="000000" w:themeColor="text1"/>
        </w:rPr>
        <w:t>-----------------------------------------------------------------------------------------</w:t>
      </w:r>
    </w:p>
    <w:p w14:paraId="3048D98A" w14:textId="77777777" w:rsidR="007601B1" w:rsidRPr="00565A0C" w:rsidRDefault="007601B1" w:rsidP="009F5808">
      <w:pPr>
        <w:spacing w:line="360" w:lineRule="auto"/>
        <w:jc w:val="both"/>
        <w:rPr>
          <w:rFonts w:ascii="Palatino Linotype" w:hAnsi="Palatino Linotype"/>
          <w:b/>
          <w:color w:val="000000" w:themeColor="text1"/>
        </w:rPr>
      </w:pPr>
    </w:p>
    <w:p w14:paraId="3048D98B" w14:textId="77777777" w:rsidR="00B4469F" w:rsidRPr="00565A0C" w:rsidRDefault="00B4469F" w:rsidP="009F5808">
      <w:pPr>
        <w:spacing w:line="360" w:lineRule="auto"/>
        <w:jc w:val="both"/>
        <w:rPr>
          <w:rFonts w:ascii="Palatino Linotype" w:hAnsi="Palatino Linotype"/>
          <w:b/>
          <w:color w:val="000000" w:themeColor="text1"/>
        </w:rPr>
      </w:pPr>
    </w:p>
    <w:p w14:paraId="3048D98C" w14:textId="77777777" w:rsidR="00B4469F" w:rsidRPr="00565A0C" w:rsidRDefault="00B4469F" w:rsidP="009F5808">
      <w:pPr>
        <w:spacing w:line="360" w:lineRule="auto"/>
        <w:jc w:val="both"/>
        <w:rPr>
          <w:rFonts w:ascii="Palatino Linotype" w:hAnsi="Palatino Linotype"/>
          <w:b/>
          <w:color w:val="000000" w:themeColor="text1"/>
        </w:rPr>
      </w:pPr>
    </w:p>
    <w:p w14:paraId="3048D98D" w14:textId="77777777" w:rsidR="009F09BC" w:rsidRPr="00565A0C" w:rsidRDefault="009F09BC" w:rsidP="008644F6">
      <w:pPr>
        <w:pStyle w:val="Ttulo1"/>
        <w:spacing w:before="0" w:line="360" w:lineRule="auto"/>
        <w:jc w:val="center"/>
        <w:rPr>
          <w:rFonts w:ascii="Palatino Linotype" w:hAnsi="Palatino Linotype"/>
          <w:b/>
          <w:color w:val="000000" w:themeColor="text1"/>
          <w:sz w:val="24"/>
          <w:szCs w:val="24"/>
        </w:rPr>
      </w:pPr>
      <w:bookmarkStart w:id="5" w:name="_Toc491791302"/>
      <w:bookmarkStart w:id="6" w:name="_Toc83128578"/>
      <w:r w:rsidRPr="00565A0C">
        <w:rPr>
          <w:rFonts w:ascii="Palatino Linotype" w:hAnsi="Palatino Linotype"/>
          <w:b/>
          <w:color w:val="000000" w:themeColor="text1"/>
          <w:sz w:val="24"/>
          <w:szCs w:val="24"/>
        </w:rPr>
        <w:lastRenderedPageBreak/>
        <w:t>CONSIDERANDO</w:t>
      </w:r>
      <w:bookmarkEnd w:id="5"/>
      <w:bookmarkEnd w:id="6"/>
    </w:p>
    <w:p w14:paraId="3048D98E" w14:textId="77777777" w:rsidR="009F09BC" w:rsidRPr="00565A0C" w:rsidRDefault="009F09BC" w:rsidP="008644F6">
      <w:pPr>
        <w:spacing w:line="360" w:lineRule="auto"/>
        <w:jc w:val="center"/>
        <w:rPr>
          <w:rFonts w:ascii="Palatino Linotype" w:hAnsi="Palatino Linotype"/>
          <w:color w:val="000000" w:themeColor="text1"/>
          <w:lang w:val="es-MX" w:eastAsia="en-US"/>
        </w:rPr>
      </w:pPr>
    </w:p>
    <w:p w14:paraId="3048D98F" w14:textId="77777777" w:rsidR="009F09BC" w:rsidRPr="00565A0C" w:rsidRDefault="009F09BC" w:rsidP="008644F6">
      <w:pPr>
        <w:pStyle w:val="Ttulo2"/>
        <w:spacing w:before="0" w:line="360" w:lineRule="auto"/>
        <w:jc w:val="both"/>
        <w:rPr>
          <w:rFonts w:ascii="Palatino Linotype" w:hAnsi="Palatino Linotype"/>
          <w:b/>
          <w:color w:val="000000" w:themeColor="text1"/>
          <w:sz w:val="24"/>
          <w:szCs w:val="24"/>
        </w:rPr>
      </w:pPr>
      <w:bookmarkStart w:id="7" w:name="_Toc491791303"/>
      <w:bookmarkStart w:id="8" w:name="_Toc83128579"/>
      <w:r w:rsidRPr="00565A0C">
        <w:rPr>
          <w:rFonts w:ascii="Palatino Linotype" w:hAnsi="Palatino Linotype"/>
          <w:b/>
          <w:color w:val="000000" w:themeColor="text1"/>
          <w:sz w:val="24"/>
          <w:szCs w:val="24"/>
        </w:rPr>
        <w:t>PRIMERO. De la competencia</w:t>
      </w:r>
      <w:bookmarkEnd w:id="7"/>
      <w:bookmarkEnd w:id="8"/>
    </w:p>
    <w:p w14:paraId="3048D990" w14:textId="77777777" w:rsidR="00353F1D" w:rsidRPr="00565A0C" w:rsidRDefault="006313B5" w:rsidP="00EC4367">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565A0C">
        <w:rPr>
          <w:rFonts w:ascii="Palatino Linotype" w:eastAsia="Calibri" w:hAnsi="Palatino Linotype" w:cs="Arial"/>
          <w:color w:val="000000" w:themeColor="text1"/>
        </w:rPr>
        <w:t>fracción</w:t>
      </w:r>
      <w:r w:rsidRPr="00565A0C">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048D991" w14:textId="77777777" w:rsidR="009F09BC" w:rsidRPr="00565A0C" w:rsidRDefault="009F09BC" w:rsidP="008644F6">
      <w:pPr>
        <w:pStyle w:val="Prrafodelista"/>
        <w:spacing w:line="360" w:lineRule="auto"/>
        <w:ind w:left="0"/>
        <w:jc w:val="both"/>
        <w:rPr>
          <w:rFonts w:ascii="Palatino Linotype" w:eastAsia="Calibri" w:hAnsi="Palatino Linotype" w:cs="Times New Roman"/>
          <w:b/>
          <w:color w:val="000000" w:themeColor="text1"/>
          <w:lang w:val="es-ES"/>
        </w:rPr>
      </w:pPr>
    </w:p>
    <w:p w14:paraId="3048D992" w14:textId="77777777" w:rsidR="009F09BC" w:rsidRPr="00565A0C" w:rsidRDefault="009F09BC" w:rsidP="008644F6">
      <w:pPr>
        <w:pStyle w:val="Ttulo2"/>
        <w:spacing w:before="0" w:line="360" w:lineRule="auto"/>
        <w:jc w:val="both"/>
        <w:rPr>
          <w:rFonts w:ascii="Palatino Linotype" w:hAnsi="Palatino Linotype"/>
          <w:b/>
          <w:color w:val="000000" w:themeColor="text1"/>
          <w:sz w:val="24"/>
          <w:szCs w:val="24"/>
        </w:rPr>
      </w:pPr>
      <w:bookmarkStart w:id="9" w:name="_Toc491791304"/>
      <w:bookmarkStart w:id="10" w:name="_Toc83128580"/>
      <w:r w:rsidRPr="00565A0C">
        <w:rPr>
          <w:rFonts w:ascii="Palatino Linotype" w:hAnsi="Palatino Linotype"/>
          <w:b/>
          <w:color w:val="000000" w:themeColor="text1"/>
          <w:sz w:val="24"/>
          <w:szCs w:val="24"/>
        </w:rPr>
        <w:t>SEGUNDO. De la oportunidad y procedencia.</w:t>
      </w:r>
      <w:bookmarkEnd w:id="9"/>
      <w:bookmarkEnd w:id="10"/>
    </w:p>
    <w:p w14:paraId="3048D993" w14:textId="77777777" w:rsidR="009F09BC" w:rsidRPr="00565A0C" w:rsidRDefault="00425842" w:rsidP="00EC4367">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eastAsia="Calibri" w:hAnsi="Palatino Linotype" w:cs="Arial"/>
          <w:color w:val="000000" w:themeColor="text1"/>
        </w:rPr>
        <w:t>El</w:t>
      </w:r>
      <w:r w:rsidR="00AD63B4" w:rsidRPr="00565A0C">
        <w:rPr>
          <w:rFonts w:ascii="Palatino Linotype" w:eastAsia="Calibri" w:hAnsi="Palatino Linotype" w:cs="Arial"/>
          <w:color w:val="000000" w:themeColor="text1"/>
        </w:rPr>
        <w:t xml:space="preserve"> </w:t>
      </w:r>
      <w:r w:rsidR="009F09BC" w:rsidRPr="00565A0C">
        <w:rPr>
          <w:rFonts w:ascii="Palatino Linotype" w:eastAsia="Calibri" w:hAnsi="Palatino Linotype" w:cs="Arial"/>
          <w:color w:val="000000" w:themeColor="text1"/>
        </w:rPr>
        <w:t xml:space="preserve">medio de impugnación fue presentado a través del </w:t>
      </w:r>
      <w:r w:rsidR="009F09BC" w:rsidRPr="00565A0C">
        <w:rPr>
          <w:rFonts w:ascii="Palatino Linotype" w:eastAsia="Calibri" w:hAnsi="Palatino Linotype" w:cs="Arial"/>
          <w:b/>
          <w:color w:val="000000" w:themeColor="text1"/>
        </w:rPr>
        <w:t>SAIMEX,</w:t>
      </w:r>
      <w:r w:rsidR="009F09BC" w:rsidRPr="00565A0C">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w:t>
      </w:r>
      <w:r w:rsidR="009C5731" w:rsidRPr="00565A0C">
        <w:rPr>
          <w:rFonts w:ascii="Palatino Linotype" w:eastAsia="Calibri" w:hAnsi="Palatino Linotype" w:cs="Arial"/>
          <w:color w:val="000000" w:themeColor="text1"/>
        </w:rPr>
        <w:t>se</w:t>
      </w:r>
      <w:r w:rsidR="009F09BC" w:rsidRPr="00565A0C">
        <w:rPr>
          <w:rFonts w:ascii="Palatino Linotype" w:eastAsia="Calibri" w:hAnsi="Palatino Linotype" w:cs="Arial"/>
          <w:color w:val="000000" w:themeColor="text1"/>
        </w:rPr>
        <w:t xml:space="preserve"> que</w:t>
      </w:r>
      <w:r w:rsidR="009C5731" w:rsidRPr="00565A0C">
        <w:rPr>
          <w:rFonts w:ascii="Palatino Linotype" w:eastAsia="Calibri" w:hAnsi="Palatino Linotype" w:cs="Arial"/>
          <w:color w:val="000000" w:themeColor="text1"/>
        </w:rPr>
        <w:t>,</w:t>
      </w:r>
      <w:r w:rsidR="009F09BC" w:rsidRPr="00565A0C">
        <w:rPr>
          <w:rFonts w:ascii="Palatino Linotype" w:eastAsia="Calibri" w:hAnsi="Palatino Linotype" w:cs="Arial"/>
          <w:color w:val="000000" w:themeColor="text1"/>
        </w:rPr>
        <w:t xml:space="preserve"> el </w:t>
      </w:r>
      <w:r w:rsidR="009F09BC" w:rsidRPr="00565A0C">
        <w:rPr>
          <w:rFonts w:ascii="Palatino Linotype" w:eastAsia="Calibri" w:hAnsi="Palatino Linotype" w:cs="Arial"/>
          <w:b/>
          <w:color w:val="000000" w:themeColor="text1"/>
        </w:rPr>
        <w:t>SUJETO OBLIGADO</w:t>
      </w:r>
      <w:r w:rsidR="00D60ADB" w:rsidRPr="00565A0C">
        <w:rPr>
          <w:rFonts w:ascii="Palatino Linotype" w:eastAsia="Calibri" w:hAnsi="Palatino Linotype" w:cs="Arial"/>
          <w:color w:val="000000" w:themeColor="text1"/>
        </w:rPr>
        <w:t xml:space="preserve"> rindió</w:t>
      </w:r>
      <w:r w:rsidRPr="00565A0C">
        <w:rPr>
          <w:rFonts w:ascii="Palatino Linotype" w:eastAsia="Calibri" w:hAnsi="Palatino Linotype" w:cs="Arial"/>
          <w:color w:val="000000" w:themeColor="text1"/>
        </w:rPr>
        <w:t xml:space="preserve"> su</w:t>
      </w:r>
      <w:r w:rsidR="009F09BC" w:rsidRPr="00565A0C">
        <w:rPr>
          <w:rFonts w:ascii="Palatino Linotype" w:eastAsia="Calibri" w:hAnsi="Palatino Linotype" w:cs="Arial"/>
          <w:color w:val="000000" w:themeColor="text1"/>
        </w:rPr>
        <w:t xml:space="preserve"> respuesta </w:t>
      </w:r>
      <w:r w:rsidRPr="00565A0C">
        <w:rPr>
          <w:rFonts w:ascii="Palatino Linotype" w:eastAsia="Calibri" w:hAnsi="Palatino Linotype" w:cs="Arial"/>
          <w:color w:val="000000" w:themeColor="text1"/>
        </w:rPr>
        <w:t>e</w:t>
      </w:r>
      <w:r w:rsidR="009C5731" w:rsidRPr="00565A0C">
        <w:rPr>
          <w:rFonts w:ascii="Palatino Linotype" w:eastAsia="Calibri" w:hAnsi="Palatino Linotype" w:cs="Arial"/>
          <w:color w:val="000000" w:themeColor="text1"/>
        </w:rPr>
        <w:t>n fecha</w:t>
      </w:r>
      <w:r w:rsidR="008721CC" w:rsidRPr="00565A0C">
        <w:rPr>
          <w:rFonts w:ascii="Palatino Linotype" w:eastAsia="Calibri" w:hAnsi="Palatino Linotype" w:cs="Arial"/>
          <w:color w:val="000000" w:themeColor="text1"/>
        </w:rPr>
        <w:t xml:space="preserve"> </w:t>
      </w:r>
      <w:r w:rsidR="008D68E2" w:rsidRPr="00565A0C">
        <w:rPr>
          <w:rFonts w:ascii="Palatino Linotype" w:eastAsia="Calibri" w:hAnsi="Palatino Linotype" w:cs="Arial"/>
          <w:b/>
          <w:color w:val="000000" w:themeColor="text1"/>
        </w:rPr>
        <w:t>once de mayo</w:t>
      </w:r>
      <w:r w:rsidR="008721CC" w:rsidRPr="00565A0C">
        <w:rPr>
          <w:rFonts w:ascii="Palatino Linotype" w:eastAsia="Calibri" w:hAnsi="Palatino Linotype" w:cs="Arial"/>
          <w:b/>
          <w:color w:val="000000" w:themeColor="text1"/>
        </w:rPr>
        <w:t xml:space="preserve"> de dos mil veintitrés</w:t>
      </w:r>
      <w:r w:rsidR="008721CC" w:rsidRPr="00565A0C">
        <w:rPr>
          <w:rFonts w:ascii="Palatino Linotype" w:eastAsia="Calibri" w:hAnsi="Palatino Linotype" w:cs="Arial"/>
          <w:color w:val="000000" w:themeColor="text1"/>
        </w:rPr>
        <w:t>,</w:t>
      </w:r>
      <w:r w:rsidR="009F09BC" w:rsidRPr="00565A0C">
        <w:rPr>
          <w:rFonts w:ascii="Palatino Linotype" w:eastAsia="Calibri" w:hAnsi="Palatino Linotype" w:cs="Arial"/>
          <w:color w:val="000000" w:themeColor="text1"/>
        </w:rPr>
        <w:t xml:space="preserve"> </w:t>
      </w:r>
      <w:r w:rsidR="009C5731" w:rsidRPr="00565A0C">
        <w:rPr>
          <w:rFonts w:ascii="Palatino Linotype" w:hAnsi="Palatino Linotype" w:cs="Arial"/>
          <w:color w:val="000000" w:themeColor="text1"/>
        </w:rPr>
        <w:t xml:space="preserve">por lo que </w:t>
      </w:r>
      <w:r w:rsidRPr="00565A0C">
        <w:rPr>
          <w:rFonts w:ascii="Palatino Linotype" w:hAnsi="Palatino Linotype" w:cs="Arial"/>
          <w:color w:val="000000" w:themeColor="text1"/>
        </w:rPr>
        <w:t>e</w:t>
      </w:r>
      <w:r w:rsidR="009F09BC" w:rsidRPr="00565A0C">
        <w:rPr>
          <w:rFonts w:ascii="Palatino Linotype" w:hAnsi="Palatino Linotype" w:cs="Arial"/>
          <w:color w:val="000000" w:themeColor="text1"/>
        </w:rPr>
        <w:t>l plazo para interponer l</w:t>
      </w:r>
      <w:r w:rsidR="00A71717" w:rsidRPr="00565A0C">
        <w:rPr>
          <w:rFonts w:ascii="Palatino Linotype" w:hAnsi="Palatino Linotype" w:cs="Arial"/>
          <w:color w:val="000000" w:themeColor="text1"/>
        </w:rPr>
        <w:t>os</w:t>
      </w:r>
      <w:r w:rsidR="009F09BC" w:rsidRPr="00565A0C">
        <w:rPr>
          <w:rFonts w:ascii="Palatino Linotype" w:hAnsi="Palatino Linotype" w:cs="Arial"/>
          <w:color w:val="000000" w:themeColor="text1"/>
        </w:rPr>
        <w:t xml:space="preserve"> recurso</w:t>
      </w:r>
      <w:r w:rsidR="00A71717" w:rsidRPr="00565A0C">
        <w:rPr>
          <w:rFonts w:ascii="Palatino Linotype" w:hAnsi="Palatino Linotype" w:cs="Arial"/>
          <w:color w:val="000000" w:themeColor="text1"/>
        </w:rPr>
        <w:t>s</w:t>
      </w:r>
      <w:r w:rsidR="009F09BC" w:rsidRPr="00565A0C">
        <w:rPr>
          <w:rFonts w:ascii="Palatino Linotype" w:hAnsi="Palatino Linotype" w:cs="Arial"/>
          <w:color w:val="000000" w:themeColor="text1"/>
        </w:rPr>
        <w:t xml:space="preserve"> de revisión </w:t>
      </w:r>
      <w:r w:rsidRPr="00565A0C">
        <w:rPr>
          <w:rFonts w:ascii="Palatino Linotype" w:hAnsi="Palatino Linotype" w:cs="Arial"/>
          <w:color w:val="000000" w:themeColor="text1"/>
        </w:rPr>
        <w:t>transcurrió</w:t>
      </w:r>
      <w:r w:rsidR="009F09BC" w:rsidRPr="00565A0C">
        <w:rPr>
          <w:rFonts w:ascii="Palatino Linotype" w:hAnsi="Palatino Linotype" w:cs="Arial"/>
          <w:color w:val="000000" w:themeColor="text1"/>
        </w:rPr>
        <w:t xml:space="preserve"> del día </w:t>
      </w:r>
      <w:r w:rsidR="008D68E2" w:rsidRPr="00565A0C">
        <w:rPr>
          <w:rFonts w:ascii="Palatino Linotype" w:hAnsi="Palatino Linotype" w:cs="Arial"/>
          <w:b/>
          <w:color w:val="000000" w:themeColor="text1"/>
        </w:rPr>
        <w:t>doce de mayo</w:t>
      </w:r>
      <w:r w:rsidR="006A7C42" w:rsidRPr="00565A0C">
        <w:rPr>
          <w:rFonts w:ascii="Palatino Linotype" w:hAnsi="Palatino Linotype" w:cs="Arial"/>
          <w:b/>
          <w:color w:val="000000" w:themeColor="text1"/>
        </w:rPr>
        <w:t xml:space="preserve"> </w:t>
      </w:r>
      <w:r w:rsidR="0001674C" w:rsidRPr="00565A0C">
        <w:rPr>
          <w:rFonts w:ascii="Palatino Linotype" w:hAnsi="Palatino Linotype" w:cs="Arial"/>
          <w:b/>
          <w:color w:val="000000" w:themeColor="text1"/>
        </w:rPr>
        <w:t xml:space="preserve">de dos mil </w:t>
      </w:r>
      <w:r w:rsidR="004D465B" w:rsidRPr="00565A0C">
        <w:rPr>
          <w:rFonts w:ascii="Palatino Linotype" w:hAnsi="Palatino Linotype" w:cs="Arial"/>
          <w:b/>
          <w:color w:val="000000" w:themeColor="text1"/>
        </w:rPr>
        <w:t>veintitrés</w:t>
      </w:r>
      <w:r w:rsidR="008721CC" w:rsidRPr="00565A0C">
        <w:rPr>
          <w:rFonts w:ascii="Palatino Linotype" w:hAnsi="Palatino Linotype" w:cs="Arial"/>
          <w:b/>
          <w:color w:val="000000" w:themeColor="text1"/>
        </w:rPr>
        <w:t xml:space="preserve"> </w:t>
      </w:r>
      <w:r w:rsidR="008721CC" w:rsidRPr="00565A0C">
        <w:rPr>
          <w:rFonts w:ascii="Palatino Linotype" w:hAnsi="Palatino Linotype" w:cs="Arial"/>
          <w:color w:val="000000" w:themeColor="text1"/>
        </w:rPr>
        <w:t xml:space="preserve">al </w:t>
      </w:r>
      <w:r w:rsidR="006A7C42" w:rsidRPr="00565A0C">
        <w:rPr>
          <w:rFonts w:ascii="Palatino Linotype" w:hAnsi="Palatino Linotype" w:cs="Arial"/>
          <w:b/>
          <w:color w:val="000000" w:themeColor="text1"/>
        </w:rPr>
        <w:t>veintidós de septiembre</w:t>
      </w:r>
      <w:r w:rsidR="008721CC" w:rsidRPr="00565A0C">
        <w:rPr>
          <w:rFonts w:ascii="Palatino Linotype" w:hAnsi="Palatino Linotype" w:cs="Arial"/>
          <w:b/>
          <w:color w:val="000000" w:themeColor="text1"/>
        </w:rPr>
        <w:t xml:space="preserve"> de dos mil veintitrés </w:t>
      </w:r>
      <w:r w:rsidR="006A7C42" w:rsidRPr="00565A0C">
        <w:rPr>
          <w:rFonts w:ascii="Palatino Linotype" w:hAnsi="Palatino Linotype" w:cs="Arial"/>
          <w:color w:val="000000" w:themeColor="text1"/>
        </w:rPr>
        <w:t>y siendo que el presente r</w:t>
      </w:r>
      <w:r w:rsidR="008721CC" w:rsidRPr="00565A0C">
        <w:rPr>
          <w:rFonts w:ascii="Palatino Linotype" w:hAnsi="Palatino Linotype" w:cs="Arial"/>
          <w:color w:val="000000" w:themeColor="text1"/>
        </w:rPr>
        <w:t xml:space="preserve">ecurso fue presentado </w:t>
      </w:r>
      <w:r w:rsidR="00CA1063" w:rsidRPr="00565A0C">
        <w:rPr>
          <w:rFonts w:ascii="Palatino Linotype" w:hAnsi="Palatino Linotype" w:cs="Arial"/>
          <w:color w:val="000000" w:themeColor="text1"/>
        </w:rPr>
        <w:t xml:space="preserve">el día </w:t>
      </w:r>
      <w:r w:rsidR="008D68E2" w:rsidRPr="00565A0C">
        <w:rPr>
          <w:rFonts w:ascii="Palatino Linotype" w:hAnsi="Palatino Linotype" w:cs="Arial"/>
          <w:b/>
          <w:color w:val="000000" w:themeColor="text1"/>
        </w:rPr>
        <w:t>primero de junio</w:t>
      </w:r>
      <w:r w:rsidR="007142D6" w:rsidRPr="00565A0C">
        <w:rPr>
          <w:rFonts w:ascii="Palatino Linotype" w:hAnsi="Palatino Linotype" w:cs="Arial"/>
          <w:b/>
          <w:color w:val="000000" w:themeColor="text1"/>
        </w:rPr>
        <w:t xml:space="preserve"> de dos mil </w:t>
      </w:r>
      <w:r w:rsidR="004D465B" w:rsidRPr="00565A0C">
        <w:rPr>
          <w:rFonts w:ascii="Palatino Linotype" w:hAnsi="Palatino Linotype" w:cs="Arial"/>
          <w:b/>
          <w:color w:val="000000" w:themeColor="text1"/>
        </w:rPr>
        <w:t>veintitrés</w:t>
      </w:r>
      <w:r w:rsidR="009C5731" w:rsidRPr="00565A0C">
        <w:rPr>
          <w:rFonts w:ascii="Palatino Linotype" w:hAnsi="Palatino Linotype" w:cs="Arial"/>
          <w:color w:val="000000" w:themeColor="text1"/>
        </w:rPr>
        <w:t>,</w:t>
      </w:r>
      <w:r w:rsidR="009F09BC" w:rsidRPr="00565A0C">
        <w:rPr>
          <w:rFonts w:ascii="Palatino Linotype" w:hAnsi="Palatino Linotype" w:cs="Arial"/>
          <w:color w:val="000000" w:themeColor="text1"/>
        </w:rPr>
        <w:t xml:space="preserve"> </w:t>
      </w:r>
      <w:r w:rsidR="008721CC" w:rsidRPr="00565A0C">
        <w:rPr>
          <w:rFonts w:ascii="Palatino Linotype" w:hAnsi="Palatino Linotype" w:cs="Arial"/>
          <w:color w:val="000000" w:themeColor="text1"/>
        </w:rPr>
        <w:t xml:space="preserve">en </w:t>
      </w:r>
      <w:r w:rsidR="008721CC" w:rsidRPr="00565A0C">
        <w:rPr>
          <w:rFonts w:ascii="Palatino Linotype" w:hAnsi="Palatino Linotype" w:cs="Arial"/>
          <w:color w:val="000000" w:themeColor="text1"/>
        </w:rPr>
        <w:lastRenderedPageBreak/>
        <w:t>consecuencia, este se interpuso dentro</w:t>
      </w:r>
      <w:r w:rsidR="009C5731" w:rsidRPr="00565A0C">
        <w:rPr>
          <w:rFonts w:ascii="Palatino Linotype" w:hAnsi="Palatino Linotype" w:cs="Arial"/>
          <w:color w:val="000000" w:themeColor="text1"/>
        </w:rPr>
        <w:t xml:space="preserve"> de la temporalidad </w:t>
      </w:r>
      <w:r w:rsidR="00856E81" w:rsidRPr="00565A0C">
        <w:rPr>
          <w:rFonts w:ascii="Palatino Linotype" w:hAnsi="Palatino Linotype" w:cs="Arial"/>
          <w:color w:val="000000" w:themeColor="text1"/>
        </w:rPr>
        <w:t>legalmente establecida</w:t>
      </w:r>
      <w:r w:rsidR="009F09BC" w:rsidRPr="00565A0C">
        <w:rPr>
          <w:rFonts w:ascii="Palatino Linotype" w:hAnsi="Palatino Linotype" w:cs="Arial"/>
          <w:color w:val="000000" w:themeColor="text1"/>
        </w:rPr>
        <w:t xml:space="preserve"> para tal efecto.</w:t>
      </w:r>
    </w:p>
    <w:p w14:paraId="3048D994" w14:textId="77777777" w:rsidR="00EB1CE2" w:rsidRPr="00565A0C" w:rsidRDefault="00EB1CE2" w:rsidP="0037426B">
      <w:pPr>
        <w:spacing w:line="360" w:lineRule="auto"/>
        <w:jc w:val="both"/>
        <w:rPr>
          <w:rFonts w:ascii="Palatino Linotype" w:eastAsia="Calibri" w:hAnsi="Palatino Linotype" w:cs="Arial"/>
          <w:color w:val="000000" w:themeColor="text1"/>
        </w:rPr>
      </w:pPr>
    </w:p>
    <w:p w14:paraId="3048D995" w14:textId="77777777" w:rsidR="009F09BC" w:rsidRPr="00565A0C" w:rsidRDefault="008E32EE" w:rsidP="00EC4367">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eastAsia="Calibri" w:hAnsi="Palatino Linotype" w:cs="Arial"/>
          <w:color w:val="000000" w:themeColor="text1"/>
        </w:rPr>
        <w:t>Por último</w:t>
      </w:r>
      <w:r w:rsidR="009F09BC" w:rsidRPr="00565A0C">
        <w:rPr>
          <w:rFonts w:ascii="Palatino Linotype" w:eastAsia="Calibri" w:hAnsi="Palatino Linotype" w:cs="Arial"/>
          <w:color w:val="000000" w:themeColor="text1"/>
        </w:rPr>
        <w:t xml:space="preserve">, </w:t>
      </w:r>
      <w:r w:rsidR="00CF0D2B" w:rsidRPr="00565A0C">
        <w:rPr>
          <w:rFonts w:ascii="Palatino Linotype" w:eastAsia="Calibri" w:hAnsi="Palatino Linotype" w:cs="Arial"/>
          <w:color w:val="000000" w:themeColor="text1"/>
        </w:rPr>
        <w:t>e</w:t>
      </w:r>
      <w:r w:rsidR="009F09BC" w:rsidRPr="00565A0C">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048D996" w14:textId="77777777" w:rsidR="00060552" w:rsidRPr="00565A0C" w:rsidRDefault="00060552" w:rsidP="00A71717">
      <w:pPr>
        <w:spacing w:line="360" w:lineRule="auto"/>
        <w:jc w:val="both"/>
        <w:rPr>
          <w:rFonts w:ascii="Palatino Linotype" w:hAnsi="Palatino Linotype"/>
          <w:color w:val="000000" w:themeColor="text1"/>
        </w:rPr>
      </w:pPr>
    </w:p>
    <w:p w14:paraId="3048D997" w14:textId="77777777" w:rsidR="009F09BC" w:rsidRPr="00565A0C" w:rsidRDefault="009F09BC" w:rsidP="008644F6">
      <w:pPr>
        <w:pStyle w:val="Ttulo1"/>
        <w:spacing w:before="0" w:line="360" w:lineRule="auto"/>
        <w:jc w:val="both"/>
        <w:rPr>
          <w:rFonts w:ascii="Palatino Linotype" w:hAnsi="Palatino Linotype"/>
          <w:b/>
          <w:color w:val="000000" w:themeColor="text1"/>
          <w:sz w:val="24"/>
          <w:szCs w:val="24"/>
        </w:rPr>
      </w:pPr>
      <w:bookmarkStart w:id="11" w:name="_Toc34246179"/>
      <w:bookmarkStart w:id="12" w:name="_Toc50033991"/>
      <w:bookmarkStart w:id="13" w:name="_Toc51259588"/>
      <w:bookmarkStart w:id="14" w:name="_Toc83128581"/>
      <w:r w:rsidRPr="00565A0C">
        <w:rPr>
          <w:rFonts w:ascii="Palatino Linotype" w:hAnsi="Palatino Linotype"/>
          <w:b/>
          <w:color w:val="000000" w:themeColor="text1"/>
          <w:sz w:val="24"/>
          <w:szCs w:val="24"/>
        </w:rPr>
        <w:t xml:space="preserve">TERCERO. </w:t>
      </w:r>
      <w:bookmarkEnd w:id="11"/>
      <w:bookmarkEnd w:id="12"/>
      <w:bookmarkEnd w:id="13"/>
      <w:bookmarkEnd w:id="14"/>
      <w:r w:rsidR="00C66A19" w:rsidRPr="00565A0C">
        <w:rPr>
          <w:rFonts w:ascii="Palatino Linotype" w:hAnsi="Palatino Linotype"/>
          <w:b/>
          <w:color w:val="000000" w:themeColor="text1"/>
          <w:sz w:val="24"/>
          <w:szCs w:val="24"/>
        </w:rPr>
        <w:t xml:space="preserve">Del planteamiento de la </w:t>
      </w:r>
      <w:r w:rsidR="00C66A19" w:rsidRPr="00565A0C">
        <w:rPr>
          <w:rFonts w:ascii="Palatino Linotype" w:hAnsi="Palatino Linotype"/>
          <w:b/>
          <w:i/>
          <w:color w:val="000000" w:themeColor="text1"/>
          <w:sz w:val="24"/>
          <w:szCs w:val="24"/>
        </w:rPr>
        <w:t>Litis</w:t>
      </w:r>
      <w:r w:rsidR="00C66A19" w:rsidRPr="00565A0C">
        <w:rPr>
          <w:rFonts w:ascii="Palatino Linotype" w:hAnsi="Palatino Linotype"/>
          <w:b/>
          <w:color w:val="000000" w:themeColor="text1"/>
          <w:sz w:val="24"/>
          <w:szCs w:val="24"/>
        </w:rPr>
        <w:t>.</w:t>
      </w:r>
    </w:p>
    <w:p w14:paraId="3048D998" w14:textId="77777777" w:rsidR="00A71717" w:rsidRPr="00565A0C" w:rsidRDefault="00134CE6" w:rsidP="008D68E2">
      <w:pPr>
        <w:numPr>
          <w:ilvl w:val="0"/>
          <w:numId w:val="1"/>
        </w:numPr>
        <w:spacing w:line="360" w:lineRule="auto"/>
        <w:ind w:left="0" w:firstLine="0"/>
        <w:contextualSpacing/>
        <w:jc w:val="both"/>
        <w:rPr>
          <w:rFonts w:ascii="Palatino Linotype" w:hAnsi="Palatino Linotype"/>
          <w:color w:val="000000" w:themeColor="text1"/>
        </w:rPr>
      </w:pPr>
      <w:r w:rsidRPr="00565A0C">
        <w:rPr>
          <w:rFonts w:ascii="Palatino Linotype" w:hAnsi="Palatino Linotype"/>
          <w:color w:val="000000" w:themeColor="text1"/>
          <w:lang w:val="es-ES"/>
        </w:rPr>
        <w:t xml:space="preserve">La solicitud de información consistió en </w:t>
      </w:r>
      <w:r w:rsidRPr="00565A0C">
        <w:rPr>
          <w:rFonts w:ascii="Palatino Linotype" w:hAnsi="Palatino Linotype"/>
          <w:color w:val="000000" w:themeColor="text1"/>
        </w:rPr>
        <w:t xml:space="preserve">requerir </w:t>
      </w:r>
      <w:r w:rsidR="00A71717" w:rsidRPr="00565A0C">
        <w:rPr>
          <w:rFonts w:ascii="Palatino Linotype" w:hAnsi="Palatino Linotype"/>
          <w:color w:val="000000" w:themeColor="text1"/>
        </w:rPr>
        <w:t>la información siguiente:</w:t>
      </w:r>
    </w:p>
    <w:p w14:paraId="3048D999" w14:textId="77777777" w:rsidR="00A71717" w:rsidRPr="00565A0C" w:rsidRDefault="00A71717" w:rsidP="00A71717">
      <w:pPr>
        <w:spacing w:line="360" w:lineRule="auto"/>
        <w:contextualSpacing/>
        <w:jc w:val="both"/>
        <w:rPr>
          <w:rFonts w:ascii="Palatino Linotype" w:hAnsi="Palatino Linotype"/>
          <w:color w:val="000000" w:themeColor="text1"/>
          <w:sz w:val="22"/>
        </w:rPr>
      </w:pPr>
    </w:p>
    <w:p w14:paraId="3048D99A" w14:textId="77777777" w:rsidR="00A71717" w:rsidRPr="00565A0C" w:rsidRDefault="00A71717" w:rsidP="00124505">
      <w:pPr>
        <w:pStyle w:val="Prrafodelista"/>
        <w:numPr>
          <w:ilvl w:val="0"/>
          <w:numId w:val="16"/>
        </w:numPr>
        <w:spacing w:line="360" w:lineRule="auto"/>
        <w:ind w:right="567"/>
        <w:jc w:val="both"/>
        <w:rPr>
          <w:rFonts w:ascii="Palatino Linotype" w:eastAsia="Times New Roman" w:hAnsi="Palatino Linotype" w:cs="Times New Roman"/>
          <w:i/>
          <w:color w:val="000000"/>
          <w:sz w:val="22"/>
        </w:rPr>
      </w:pPr>
      <w:r w:rsidRPr="00565A0C">
        <w:rPr>
          <w:rFonts w:ascii="Palatino Linotype" w:eastAsia="Times New Roman" w:hAnsi="Palatino Linotype" w:cs="Times New Roman"/>
          <w:i/>
          <w:color w:val="000000"/>
          <w:sz w:val="22"/>
        </w:rPr>
        <w:t xml:space="preserve">“Solicito el padrón de beneficios del programa </w:t>
      </w:r>
      <w:proofErr w:type="spellStart"/>
      <w:r w:rsidRPr="00565A0C">
        <w:rPr>
          <w:rFonts w:ascii="Palatino Linotype" w:eastAsia="Times New Roman" w:hAnsi="Palatino Linotype" w:cs="Times New Roman"/>
          <w:i/>
          <w:color w:val="000000"/>
          <w:sz w:val="22"/>
        </w:rPr>
        <w:t>prosalud</w:t>
      </w:r>
      <w:proofErr w:type="spellEnd"/>
      <w:r w:rsidRPr="00565A0C">
        <w:rPr>
          <w:rFonts w:ascii="Palatino Linotype" w:eastAsia="Times New Roman" w:hAnsi="Palatino Linotype" w:cs="Times New Roman"/>
          <w:i/>
          <w:color w:val="000000"/>
          <w:sz w:val="22"/>
        </w:rPr>
        <w:t>.”</w:t>
      </w:r>
    </w:p>
    <w:p w14:paraId="3048D99B" w14:textId="77777777" w:rsidR="00A71717" w:rsidRPr="00565A0C" w:rsidRDefault="00A71717" w:rsidP="00124505">
      <w:pPr>
        <w:pStyle w:val="Prrafodelista"/>
        <w:numPr>
          <w:ilvl w:val="0"/>
          <w:numId w:val="16"/>
        </w:numPr>
        <w:spacing w:line="360" w:lineRule="auto"/>
        <w:ind w:right="567"/>
        <w:jc w:val="both"/>
        <w:rPr>
          <w:rFonts w:ascii="Palatino Linotype" w:eastAsia="Times New Roman" w:hAnsi="Palatino Linotype" w:cs="Times New Roman"/>
          <w:i/>
          <w:iCs/>
          <w:color w:val="000000"/>
          <w:sz w:val="22"/>
        </w:rPr>
      </w:pPr>
      <w:r w:rsidRPr="00565A0C">
        <w:rPr>
          <w:rFonts w:ascii="Palatino Linotype" w:eastAsia="Times New Roman" w:hAnsi="Palatino Linotype" w:cs="Times New Roman"/>
          <w:i/>
          <w:iCs/>
          <w:color w:val="000000"/>
          <w:sz w:val="22"/>
        </w:rPr>
        <w:t xml:space="preserve">“Solicito el expediente de los beneficiarios del programa </w:t>
      </w:r>
      <w:proofErr w:type="spellStart"/>
      <w:r w:rsidRPr="00565A0C">
        <w:rPr>
          <w:rFonts w:ascii="Palatino Linotype" w:eastAsia="Times New Roman" w:hAnsi="Palatino Linotype" w:cs="Times New Roman"/>
          <w:i/>
          <w:iCs/>
          <w:color w:val="000000"/>
          <w:sz w:val="22"/>
        </w:rPr>
        <w:t>prosalud</w:t>
      </w:r>
      <w:proofErr w:type="spellEnd"/>
      <w:r w:rsidRPr="00565A0C">
        <w:rPr>
          <w:rFonts w:ascii="Palatino Linotype" w:eastAsia="Times New Roman" w:hAnsi="Palatino Linotype" w:cs="Times New Roman"/>
          <w:i/>
          <w:iCs/>
          <w:color w:val="000000"/>
          <w:sz w:val="22"/>
        </w:rPr>
        <w:t>”</w:t>
      </w:r>
    </w:p>
    <w:p w14:paraId="3048D99C" w14:textId="77777777" w:rsidR="00A71717" w:rsidRPr="00565A0C" w:rsidRDefault="00A71717" w:rsidP="00124505">
      <w:pPr>
        <w:pStyle w:val="Prrafodelista"/>
        <w:numPr>
          <w:ilvl w:val="0"/>
          <w:numId w:val="16"/>
        </w:numPr>
        <w:spacing w:line="360" w:lineRule="auto"/>
        <w:ind w:right="567"/>
        <w:jc w:val="both"/>
        <w:rPr>
          <w:rFonts w:ascii="Palatino Linotype" w:eastAsia="Times New Roman" w:hAnsi="Palatino Linotype" w:cs="Times New Roman"/>
          <w:i/>
          <w:iCs/>
          <w:color w:val="000000"/>
          <w:sz w:val="22"/>
        </w:rPr>
      </w:pPr>
      <w:r w:rsidRPr="00565A0C">
        <w:rPr>
          <w:rFonts w:ascii="Palatino Linotype" w:eastAsia="Times New Roman" w:hAnsi="Palatino Linotype" w:cs="Times New Roman"/>
          <w:i/>
          <w:iCs/>
          <w:color w:val="000000"/>
          <w:sz w:val="22"/>
        </w:rPr>
        <w:t xml:space="preserve">“Solicito los formatos que llenaron para el registro en el programa </w:t>
      </w:r>
      <w:proofErr w:type="spellStart"/>
      <w:r w:rsidRPr="00565A0C">
        <w:rPr>
          <w:rFonts w:ascii="Palatino Linotype" w:eastAsia="Times New Roman" w:hAnsi="Palatino Linotype" w:cs="Times New Roman"/>
          <w:i/>
          <w:iCs/>
          <w:color w:val="000000"/>
          <w:sz w:val="22"/>
        </w:rPr>
        <w:t>prosalud</w:t>
      </w:r>
      <w:proofErr w:type="spellEnd"/>
      <w:r w:rsidRPr="00565A0C">
        <w:rPr>
          <w:rFonts w:ascii="Palatino Linotype" w:eastAsia="Times New Roman" w:hAnsi="Palatino Linotype" w:cs="Times New Roman"/>
          <w:i/>
          <w:iCs/>
          <w:color w:val="000000"/>
          <w:sz w:val="22"/>
        </w:rPr>
        <w:t>”</w:t>
      </w:r>
    </w:p>
    <w:p w14:paraId="3048D99D" w14:textId="77777777" w:rsidR="00A71717" w:rsidRPr="00565A0C" w:rsidRDefault="00A71717" w:rsidP="00124505">
      <w:pPr>
        <w:pStyle w:val="Prrafodelista"/>
        <w:numPr>
          <w:ilvl w:val="0"/>
          <w:numId w:val="16"/>
        </w:numPr>
        <w:spacing w:line="360" w:lineRule="auto"/>
        <w:ind w:right="567"/>
        <w:jc w:val="both"/>
        <w:rPr>
          <w:rFonts w:ascii="Palatino Linotype" w:eastAsia="Times New Roman" w:hAnsi="Palatino Linotype" w:cs="Times New Roman"/>
          <w:i/>
          <w:iCs/>
          <w:color w:val="000000"/>
          <w:sz w:val="22"/>
        </w:rPr>
      </w:pPr>
      <w:r w:rsidRPr="00565A0C">
        <w:rPr>
          <w:rFonts w:ascii="Palatino Linotype" w:eastAsia="Times New Roman" w:hAnsi="Palatino Linotype" w:cs="Times New Roman"/>
          <w:i/>
          <w:iCs/>
          <w:color w:val="000000"/>
          <w:sz w:val="22"/>
        </w:rPr>
        <w:t xml:space="preserve">“Solicito la convocatoria y la publicación de la convocatoria del programa </w:t>
      </w:r>
      <w:proofErr w:type="spellStart"/>
      <w:r w:rsidRPr="00565A0C">
        <w:rPr>
          <w:rFonts w:ascii="Palatino Linotype" w:eastAsia="Times New Roman" w:hAnsi="Palatino Linotype" w:cs="Times New Roman"/>
          <w:i/>
          <w:iCs/>
          <w:color w:val="000000"/>
          <w:sz w:val="22"/>
        </w:rPr>
        <w:t>prosalud</w:t>
      </w:r>
      <w:proofErr w:type="spellEnd"/>
      <w:r w:rsidRPr="00565A0C">
        <w:rPr>
          <w:rFonts w:ascii="Palatino Linotype" w:eastAsia="Times New Roman" w:hAnsi="Palatino Linotype" w:cs="Times New Roman"/>
          <w:i/>
          <w:iCs/>
          <w:color w:val="000000"/>
          <w:sz w:val="22"/>
        </w:rPr>
        <w:t>”</w:t>
      </w:r>
    </w:p>
    <w:p w14:paraId="3048D99E" w14:textId="77777777" w:rsidR="00A71717" w:rsidRPr="00565A0C" w:rsidRDefault="00A71717" w:rsidP="00124505">
      <w:pPr>
        <w:pStyle w:val="Prrafodelista"/>
        <w:numPr>
          <w:ilvl w:val="0"/>
          <w:numId w:val="16"/>
        </w:numPr>
        <w:spacing w:line="360" w:lineRule="auto"/>
        <w:ind w:right="567"/>
        <w:jc w:val="both"/>
        <w:rPr>
          <w:rFonts w:ascii="Palatino Linotype" w:eastAsia="Times New Roman" w:hAnsi="Palatino Linotype" w:cs="Times New Roman"/>
          <w:i/>
          <w:iCs/>
          <w:color w:val="000000"/>
          <w:sz w:val="22"/>
        </w:rPr>
      </w:pPr>
      <w:r w:rsidRPr="00565A0C">
        <w:rPr>
          <w:rFonts w:ascii="Palatino Linotype" w:eastAsia="Times New Roman" w:hAnsi="Palatino Linotype" w:cs="Times New Roman"/>
          <w:i/>
          <w:iCs/>
          <w:color w:val="000000"/>
          <w:sz w:val="22"/>
        </w:rPr>
        <w:t xml:space="preserve">“Solicito el listado de beneficiarios del programa </w:t>
      </w:r>
      <w:proofErr w:type="spellStart"/>
      <w:r w:rsidRPr="00565A0C">
        <w:rPr>
          <w:rFonts w:ascii="Palatino Linotype" w:eastAsia="Times New Roman" w:hAnsi="Palatino Linotype" w:cs="Times New Roman"/>
          <w:i/>
          <w:iCs/>
          <w:color w:val="000000"/>
          <w:sz w:val="22"/>
        </w:rPr>
        <w:t>prosalud</w:t>
      </w:r>
      <w:proofErr w:type="spellEnd"/>
      <w:r w:rsidRPr="00565A0C">
        <w:rPr>
          <w:rFonts w:ascii="Palatino Linotype" w:eastAsia="Times New Roman" w:hAnsi="Palatino Linotype" w:cs="Times New Roman"/>
          <w:i/>
          <w:iCs/>
          <w:color w:val="000000"/>
          <w:sz w:val="22"/>
        </w:rPr>
        <w:t xml:space="preserve"> y también el listado de las personas que no acudieron por su apoyo”</w:t>
      </w:r>
    </w:p>
    <w:p w14:paraId="3048D99F" w14:textId="77777777" w:rsidR="00A71717" w:rsidRPr="00565A0C" w:rsidRDefault="00A71717" w:rsidP="00124505">
      <w:pPr>
        <w:pStyle w:val="Prrafodelista"/>
        <w:numPr>
          <w:ilvl w:val="0"/>
          <w:numId w:val="16"/>
        </w:numPr>
        <w:spacing w:line="360" w:lineRule="auto"/>
        <w:ind w:right="567"/>
        <w:jc w:val="both"/>
        <w:rPr>
          <w:rFonts w:ascii="Palatino Linotype" w:eastAsia="Times New Roman" w:hAnsi="Palatino Linotype" w:cs="Times New Roman"/>
          <w:i/>
          <w:iCs/>
          <w:color w:val="000000"/>
          <w:sz w:val="22"/>
        </w:rPr>
      </w:pPr>
      <w:r w:rsidRPr="00565A0C">
        <w:rPr>
          <w:rFonts w:ascii="Palatino Linotype" w:eastAsia="Times New Roman" w:hAnsi="Palatino Linotype" w:cs="Times New Roman"/>
          <w:i/>
          <w:iCs/>
          <w:color w:val="000000"/>
          <w:sz w:val="22"/>
        </w:rPr>
        <w:t xml:space="preserve">“Solicito la publicación del listado de los beneficiarios del programa </w:t>
      </w:r>
      <w:proofErr w:type="spellStart"/>
      <w:r w:rsidRPr="00565A0C">
        <w:rPr>
          <w:rFonts w:ascii="Palatino Linotype" w:eastAsia="Times New Roman" w:hAnsi="Palatino Linotype" w:cs="Times New Roman"/>
          <w:i/>
          <w:iCs/>
          <w:color w:val="000000"/>
          <w:sz w:val="22"/>
        </w:rPr>
        <w:t>prosalud</w:t>
      </w:r>
      <w:proofErr w:type="spellEnd"/>
      <w:r w:rsidRPr="00565A0C">
        <w:rPr>
          <w:rFonts w:ascii="Palatino Linotype" w:eastAsia="Times New Roman" w:hAnsi="Palatino Linotype" w:cs="Times New Roman"/>
          <w:i/>
          <w:iCs/>
          <w:color w:val="000000"/>
          <w:sz w:val="22"/>
        </w:rPr>
        <w:t>”</w:t>
      </w:r>
    </w:p>
    <w:p w14:paraId="3048D9A0" w14:textId="77777777" w:rsidR="00A71717" w:rsidRPr="00565A0C" w:rsidRDefault="00A71717" w:rsidP="00124505">
      <w:pPr>
        <w:pStyle w:val="Prrafodelista"/>
        <w:numPr>
          <w:ilvl w:val="0"/>
          <w:numId w:val="16"/>
        </w:numPr>
        <w:spacing w:line="360" w:lineRule="auto"/>
        <w:ind w:right="567"/>
        <w:jc w:val="both"/>
        <w:rPr>
          <w:rFonts w:ascii="Palatino Linotype" w:eastAsia="Times New Roman" w:hAnsi="Palatino Linotype" w:cs="Times New Roman"/>
          <w:i/>
          <w:iCs/>
          <w:color w:val="000000"/>
          <w:sz w:val="22"/>
        </w:rPr>
      </w:pPr>
      <w:r w:rsidRPr="00565A0C">
        <w:rPr>
          <w:rFonts w:ascii="Palatino Linotype" w:eastAsia="Times New Roman" w:hAnsi="Palatino Linotype" w:cs="Times New Roman"/>
          <w:i/>
          <w:iCs/>
          <w:color w:val="000000"/>
          <w:sz w:val="22"/>
        </w:rPr>
        <w:t xml:space="preserve">“Solicito los contratos, las requisiciones y la aprobación de cabildo del programa </w:t>
      </w:r>
      <w:proofErr w:type="spellStart"/>
      <w:r w:rsidRPr="00565A0C">
        <w:rPr>
          <w:rFonts w:ascii="Palatino Linotype" w:eastAsia="Times New Roman" w:hAnsi="Palatino Linotype" w:cs="Times New Roman"/>
          <w:i/>
          <w:iCs/>
          <w:color w:val="000000"/>
          <w:sz w:val="22"/>
        </w:rPr>
        <w:t>prosalud</w:t>
      </w:r>
      <w:proofErr w:type="spellEnd"/>
      <w:r w:rsidRPr="00565A0C">
        <w:rPr>
          <w:rFonts w:ascii="Palatino Linotype" w:eastAsia="Times New Roman" w:hAnsi="Palatino Linotype" w:cs="Times New Roman"/>
          <w:i/>
          <w:iCs/>
          <w:color w:val="000000"/>
          <w:sz w:val="22"/>
        </w:rPr>
        <w:t>”</w:t>
      </w:r>
    </w:p>
    <w:p w14:paraId="3048D9A1" w14:textId="77777777" w:rsidR="00A71717" w:rsidRPr="00565A0C" w:rsidRDefault="00A71717" w:rsidP="00A71717">
      <w:pPr>
        <w:spacing w:line="360" w:lineRule="auto"/>
        <w:contextualSpacing/>
        <w:jc w:val="both"/>
        <w:rPr>
          <w:rFonts w:ascii="Palatino Linotype" w:hAnsi="Palatino Linotype"/>
          <w:color w:val="000000" w:themeColor="text1"/>
        </w:rPr>
      </w:pPr>
    </w:p>
    <w:p w14:paraId="3048D9A2" w14:textId="77777777" w:rsidR="006A7C42" w:rsidRPr="00565A0C" w:rsidRDefault="00124505" w:rsidP="00C408EA">
      <w:pPr>
        <w:numPr>
          <w:ilvl w:val="0"/>
          <w:numId w:val="1"/>
        </w:numPr>
        <w:spacing w:line="360" w:lineRule="auto"/>
        <w:ind w:left="0" w:firstLine="0"/>
        <w:contextualSpacing/>
        <w:jc w:val="both"/>
        <w:rPr>
          <w:rFonts w:ascii="Palatino Linotype" w:hAnsi="Palatino Linotype"/>
          <w:color w:val="000000" w:themeColor="text1"/>
        </w:rPr>
      </w:pPr>
      <w:r w:rsidRPr="00565A0C">
        <w:rPr>
          <w:rFonts w:ascii="Palatino Linotype" w:hAnsi="Palatino Linotype"/>
          <w:color w:val="000000" w:themeColor="text1"/>
        </w:rPr>
        <w:t>E</w:t>
      </w:r>
      <w:r w:rsidR="008E32EE" w:rsidRPr="00565A0C">
        <w:rPr>
          <w:rFonts w:ascii="Palatino Linotype" w:hAnsi="Palatino Linotype"/>
          <w:color w:val="000000" w:themeColor="text1"/>
        </w:rPr>
        <w:t xml:space="preserve">n respuesta, el </w:t>
      </w:r>
      <w:r w:rsidR="008E32EE" w:rsidRPr="00565A0C">
        <w:rPr>
          <w:rFonts w:ascii="Palatino Linotype" w:hAnsi="Palatino Linotype"/>
          <w:b/>
          <w:color w:val="000000" w:themeColor="text1"/>
        </w:rPr>
        <w:t>SUJETO OBLIGADO</w:t>
      </w:r>
      <w:r w:rsidR="008E32EE" w:rsidRPr="00565A0C">
        <w:rPr>
          <w:rFonts w:ascii="Palatino Linotype" w:hAnsi="Palatino Linotype"/>
          <w:color w:val="000000" w:themeColor="text1"/>
        </w:rPr>
        <w:t xml:space="preserve"> </w:t>
      </w:r>
      <w:r w:rsidR="00F36D80" w:rsidRPr="00565A0C">
        <w:rPr>
          <w:rFonts w:ascii="Palatino Linotype" w:hAnsi="Palatino Linotype"/>
          <w:color w:val="000000" w:themeColor="text1"/>
        </w:rPr>
        <w:t xml:space="preserve">emitió las respuestas anteriormente señaladas en el párrafo 2 de la presente resolución. </w:t>
      </w:r>
      <w:r w:rsidR="006A7C42" w:rsidRPr="00565A0C">
        <w:rPr>
          <w:rFonts w:ascii="Palatino Linotype" w:hAnsi="Palatino Linotype"/>
          <w:color w:val="000000" w:themeColor="text1"/>
        </w:rPr>
        <w:t xml:space="preserve">Inconforme con lo anterior, el </w:t>
      </w:r>
      <w:r w:rsidR="00F36D80" w:rsidRPr="00565A0C">
        <w:rPr>
          <w:rFonts w:ascii="Palatino Linotype" w:hAnsi="Palatino Linotype"/>
          <w:b/>
          <w:color w:val="000000" w:themeColor="text1"/>
        </w:rPr>
        <w:t>PARTICULAR</w:t>
      </w:r>
      <w:r w:rsidR="006A7C42" w:rsidRPr="00565A0C">
        <w:rPr>
          <w:rFonts w:ascii="Palatino Linotype" w:hAnsi="Palatino Linotype"/>
          <w:b/>
          <w:color w:val="000000" w:themeColor="text1"/>
        </w:rPr>
        <w:t xml:space="preserve">, </w:t>
      </w:r>
      <w:r w:rsidR="006A7C42" w:rsidRPr="00565A0C">
        <w:rPr>
          <w:rFonts w:ascii="Palatino Linotype" w:hAnsi="Palatino Linotype"/>
          <w:color w:val="000000" w:themeColor="text1"/>
        </w:rPr>
        <w:t xml:space="preserve">interpuso el recurso de revisión </w:t>
      </w:r>
      <w:r w:rsidR="008D68E2" w:rsidRPr="00565A0C">
        <w:rPr>
          <w:rFonts w:ascii="Palatino Linotype" w:hAnsi="Palatino Linotype"/>
          <w:b/>
          <w:color w:val="000000" w:themeColor="text1"/>
        </w:rPr>
        <w:t>025</w:t>
      </w:r>
      <w:r w:rsidR="006A7C42" w:rsidRPr="00565A0C">
        <w:rPr>
          <w:rFonts w:ascii="Palatino Linotype" w:hAnsi="Palatino Linotype"/>
          <w:b/>
          <w:color w:val="000000" w:themeColor="text1"/>
        </w:rPr>
        <w:t xml:space="preserve">88/INFOEM/IP/RR/2023, </w:t>
      </w:r>
      <w:r w:rsidR="006A7C42" w:rsidRPr="00565A0C">
        <w:rPr>
          <w:rFonts w:ascii="Palatino Linotype" w:hAnsi="Palatino Linotype"/>
          <w:color w:val="000000" w:themeColor="text1"/>
        </w:rPr>
        <w:lastRenderedPageBreak/>
        <w:t xml:space="preserve">aduciendo como </w:t>
      </w:r>
      <w:r w:rsidR="008D703E" w:rsidRPr="00565A0C">
        <w:rPr>
          <w:rFonts w:ascii="Palatino Linotype" w:hAnsi="Palatino Linotype"/>
          <w:color w:val="000000" w:themeColor="text1"/>
        </w:rPr>
        <w:t>acto impugnado que</w:t>
      </w:r>
      <w:r w:rsidR="008D703E" w:rsidRPr="00565A0C">
        <w:rPr>
          <w:rFonts w:ascii="Palatino Linotype" w:hAnsi="Palatino Linotype"/>
          <w:i/>
          <w:color w:val="000000" w:themeColor="text1"/>
        </w:rPr>
        <w:t xml:space="preserve"> </w:t>
      </w:r>
      <w:r w:rsidR="008D703E" w:rsidRPr="00565A0C">
        <w:rPr>
          <w:rFonts w:ascii="Palatino Linotype" w:hAnsi="Palatino Linotype"/>
          <w:color w:val="000000" w:themeColor="text1"/>
        </w:rPr>
        <w:t>n</w:t>
      </w:r>
      <w:r w:rsidR="008D68E2" w:rsidRPr="00565A0C">
        <w:rPr>
          <w:rFonts w:ascii="Palatino Linotype" w:hAnsi="Palatino Linotype"/>
          <w:color w:val="000000" w:themeColor="text1"/>
        </w:rPr>
        <w:t xml:space="preserve">o </w:t>
      </w:r>
      <w:r w:rsidR="008D703E" w:rsidRPr="00565A0C">
        <w:rPr>
          <w:rFonts w:ascii="Palatino Linotype" w:hAnsi="Palatino Linotype"/>
          <w:color w:val="000000" w:themeColor="text1"/>
        </w:rPr>
        <w:t xml:space="preserve">se </w:t>
      </w:r>
      <w:r w:rsidR="008D68E2" w:rsidRPr="00565A0C">
        <w:rPr>
          <w:rFonts w:ascii="Palatino Linotype" w:hAnsi="Palatino Linotype"/>
          <w:color w:val="000000" w:themeColor="text1"/>
        </w:rPr>
        <w:t>remit</w:t>
      </w:r>
      <w:r w:rsidR="008D703E" w:rsidRPr="00565A0C">
        <w:rPr>
          <w:rFonts w:ascii="Palatino Linotype" w:hAnsi="Palatino Linotype"/>
          <w:color w:val="000000" w:themeColor="text1"/>
        </w:rPr>
        <w:t>ió</w:t>
      </w:r>
      <w:r w:rsidR="008D68E2" w:rsidRPr="00565A0C">
        <w:rPr>
          <w:rFonts w:ascii="Palatino Linotype" w:hAnsi="Palatino Linotype"/>
          <w:color w:val="000000" w:themeColor="text1"/>
        </w:rPr>
        <w:t xml:space="preserve"> la información </w:t>
      </w:r>
      <w:r w:rsidR="008D703E" w:rsidRPr="00565A0C">
        <w:rPr>
          <w:rFonts w:ascii="Palatino Linotype" w:hAnsi="Palatino Linotype"/>
          <w:color w:val="000000" w:themeColor="text1"/>
        </w:rPr>
        <w:t>solicitada</w:t>
      </w:r>
      <w:r w:rsidR="0020631B" w:rsidRPr="00565A0C">
        <w:rPr>
          <w:rFonts w:ascii="Palatino Linotype" w:hAnsi="Palatino Linotype"/>
          <w:color w:val="000000" w:themeColor="text1"/>
        </w:rPr>
        <w:t>, la entrega de la información incompleta y la falta de motivación para el cambio de consulta directa.</w:t>
      </w:r>
    </w:p>
    <w:p w14:paraId="3048D9A3" w14:textId="77777777" w:rsidR="00C66A19" w:rsidRPr="00565A0C" w:rsidRDefault="00C66A19" w:rsidP="008644F6">
      <w:pPr>
        <w:pStyle w:val="Prrafodelista"/>
        <w:spacing w:line="360" w:lineRule="auto"/>
        <w:ind w:left="0"/>
        <w:jc w:val="both"/>
        <w:rPr>
          <w:rFonts w:ascii="Palatino Linotype" w:hAnsi="Palatino Linotype"/>
          <w:color w:val="000000" w:themeColor="text1"/>
        </w:rPr>
      </w:pPr>
    </w:p>
    <w:p w14:paraId="3048D9A4" w14:textId="77777777" w:rsidR="00C66A19" w:rsidRPr="00565A0C" w:rsidRDefault="008D68E2" w:rsidP="0020631B">
      <w:pPr>
        <w:numPr>
          <w:ilvl w:val="0"/>
          <w:numId w:val="1"/>
        </w:numPr>
        <w:spacing w:line="360" w:lineRule="auto"/>
        <w:ind w:left="0" w:firstLine="0"/>
        <w:contextualSpacing/>
        <w:jc w:val="both"/>
        <w:rPr>
          <w:rFonts w:ascii="Palatino Linotype" w:eastAsia="MS Mincho" w:hAnsi="Palatino Linotype" w:cs="Arial"/>
        </w:rPr>
      </w:pPr>
      <w:r w:rsidRPr="00565A0C">
        <w:rPr>
          <w:rFonts w:ascii="Palatino Linotype" w:eastAsia="MS Mincho" w:hAnsi="Palatino Linotype" w:cs="Arial"/>
        </w:rPr>
        <w:t>Por</w:t>
      </w:r>
      <w:r w:rsidR="006A7C42" w:rsidRPr="00565A0C">
        <w:rPr>
          <w:rFonts w:ascii="Palatino Linotype" w:eastAsia="MS Mincho" w:hAnsi="Palatino Linotype" w:cs="Arial"/>
        </w:rPr>
        <w:t xml:space="preserve"> lo que en </w:t>
      </w:r>
      <w:r w:rsidR="00C66A19" w:rsidRPr="00565A0C">
        <w:rPr>
          <w:rFonts w:ascii="Palatino Linotype" w:hAnsi="Palatino Linotype" w:cs="Arial"/>
          <w:lang w:eastAsia="es-MX"/>
        </w:rPr>
        <w:t>dichas</w:t>
      </w:r>
      <w:r w:rsidR="00C66A19" w:rsidRPr="00565A0C">
        <w:rPr>
          <w:rFonts w:ascii="Palatino Linotype" w:eastAsia="Times New Roman" w:hAnsi="Palatino Linotype" w:cs="Arial"/>
        </w:rPr>
        <w:t xml:space="preserve"> condiciones, la </w:t>
      </w:r>
      <w:r w:rsidR="00C66A19" w:rsidRPr="00565A0C">
        <w:rPr>
          <w:rFonts w:ascii="Palatino Linotype" w:eastAsia="Times New Roman" w:hAnsi="Palatino Linotype" w:cs="Arial"/>
          <w:i/>
        </w:rPr>
        <w:t>Litis</w:t>
      </w:r>
      <w:r w:rsidR="009A1E0D" w:rsidRPr="00565A0C">
        <w:rPr>
          <w:rFonts w:ascii="Palatino Linotype" w:eastAsia="Times New Roman" w:hAnsi="Palatino Linotype" w:cs="Arial"/>
        </w:rPr>
        <w:t xml:space="preserve"> a resolver en el</w:t>
      </w:r>
      <w:r w:rsidR="00C66A19" w:rsidRPr="00565A0C">
        <w:rPr>
          <w:rFonts w:ascii="Palatino Linotype" w:eastAsia="Times New Roman" w:hAnsi="Palatino Linotype" w:cs="Arial"/>
        </w:rPr>
        <w:t xml:space="preserve"> recurso </w:t>
      </w:r>
      <w:r w:rsidR="009A1E0D" w:rsidRPr="00565A0C">
        <w:rPr>
          <w:rFonts w:ascii="Palatino Linotype" w:eastAsia="Times New Roman" w:hAnsi="Palatino Linotype" w:cs="Arial"/>
        </w:rPr>
        <w:t xml:space="preserve">de revisión </w:t>
      </w:r>
      <w:r w:rsidR="00C66A19" w:rsidRPr="00565A0C">
        <w:rPr>
          <w:rFonts w:ascii="Palatino Linotype" w:eastAsia="Times New Roman" w:hAnsi="Palatino Linotype" w:cs="Arial"/>
        </w:rPr>
        <w:t xml:space="preserve">se </w:t>
      </w:r>
      <w:r w:rsidR="00C66A19" w:rsidRPr="00565A0C">
        <w:rPr>
          <w:rFonts w:ascii="Palatino Linotype" w:hAnsi="Palatino Linotype"/>
          <w:color w:val="000000" w:themeColor="text1"/>
        </w:rPr>
        <w:t>circunscribe</w:t>
      </w:r>
      <w:r w:rsidR="00C66A19" w:rsidRPr="00565A0C">
        <w:rPr>
          <w:rFonts w:ascii="Palatino Linotype" w:eastAsia="Times New Roman" w:hAnsi="Palatino Linotype" w:cs="Arial"/>
        </w:rPr>
        <w:t xml:space="preserve"> a determinar si </w:t>
      </w:r>
      <w:r w:rsidR="00C66A19" w:rsidRPr="00565A0C">
        <w:rPr>
          <w:rFonts w:ascii="Palatino Linotype" w:eastAsia="MS Mincho" w:hAnsi="Palatino Linotype" w:cs="Arial"/>
        </w:rPr>
        <w:t xml:space="preserve">se actualiza la causal de procedencia prevista en el </w:t>
      </w:r>
      <w:r w:rsidR="00C66A19" w:rsidRPr="00565A0C">
        <w:rPr>
          <w:rFonts w:ascii="Palatino Linotype" w:eastAsia="MS Mincho" w:hAnsi="Palatino Linotype" w:cs="Arial"/>
          <w:b/>
        </w:rPr>
        <w:t xml:space="preserve">artículo 179, </w:t>
      </w:r>
      <w:r w:rsidR="00162083" w:rsidRPr="00565A0C">
        <w:rPr>
          <w:rFonts w:ascii="Palatino Linotype" w:eastAsia="MS Mincho" w:hAnsi="Palatino Linotype" w:cs="Arial"/>
          <w:b/>
        </w:rPr>
        <w:t>fracción</w:t>
      </w:r>
      <w:r w:rsidR="00C66A19" w:rsidRPr="00565A0C">
        <w:rPr>
          <w:rFonts w:ascii="Palatino Linotype" w:eastAsia="MS Mincho" w:hAnsi="Palatino Linotype" w:cs="Arial"/>
          <w:b/>
        </w:rPr>
        <w:t xml:space="preserve"> I</w:t>
      </w:r>
      <w:r w:rsidR="0020631B" w:rsidRPr="00565A0C">
        <w:rPr>
          <w:rFonts w:ascii="Palatino Linotype" w:eastAsia="MS Mincho" w:hAnsi="Palatino Linotype" w:cs="Arial"/>
          <w:b/>
        </w:rPr>
        <w:t>, V y VIII</w:t>
      </w:r>
      <w:r w:rsidR="00C66A19" w:rsidRPr="00565A0C">
        <w:rPr>
          <w:rFonts w:ascii="Palatino Linotype" w:eastAsia="MS Mincho" w:hAnsi="Palatino Linotype" w:cs="Arial"/>
          <w:b/>
        </w:rPr>
        <w:t xml:space="preserve"> </w:t>
      </w:r>
      <w:r w:rsidR="00C66A19" w:rsidRPr="00565A0C">
        <w:rPr>
          <w:rFonts w:ascii="Palatino Linotype" w:eastAsia="MS Mincho" w:hAnsi="Palatino Linotype" w:cs="Arial"/>
        </w:rPr>
        <w:t xml:space="preserve">de la </w:t>
      </w:r>
      <w:r w:rsidR="00C66A19" w:rsidRPr="00565A0C">
        <w:rPr>
          <w:rFonts w:ascii="Palatino Linotype" w:eastAsia="MS Mincho" w:hAnsi="Palatino Linotype" w:cs="Arial"/>
          <w:b/>
        </w:rPr>
        <w:t>Ley de Transparencia y Acceso a la Información Pública del Estado de México y Municipios</w:t>
      </w:r>
      <w:r w:rsidR="00C66A19" w:rsidRPr="00565A0C">
        <w:rPr>
          <w:rFonts w:ascii="Palatino Linotype" w:eastAsia="MS Mincho" w:hAnsi="Palatino Linotype" w:cs="Arial"/>
        </w:rPr>
        <w:t xml:space="preserve">; </w:t>
      </w:r>
      <w:r w:rsidR="0020631B" w:rsidRPr="00565A0C">
        <w:rPr>
          <w:rFonts w:ascii="Palatino Linotype" w:eastAsia="Times New Roman" w:hAnsi="Palatino Linotype" w:cs="Arial"/>
          <w:color w:val="000000" w:themeColor="text1"/>
          <w:lang w:val="es-ES" w:eastAsia="es-MX"/>
        </w:rPr>
        <w:t>fracciones</w:t>
      </w:r>
      <w:r w:rsidR="00C66A19" w:rsidRPr="00565A0C">
        <w:rPr>
          <w:rFonts w:ascii="Palatino Linotype" w:eastAsia="Times New Roman" w:hAnsi="Palatino Linotype" w:cs="Arial"/>
          <w:color w:val="000000" w:themeColor="text1"/>
          <w:lang w:val="es-ES" w:eastAsia="es-MX"/>
        </w:rPr>
        <w:t xml:space="preserve"> que determina</w:t>
      </w:r>
      <w:r w:rsidR="0020631B" w:rsidRPr="00565A0C">
        <w:rPr>
          <w:rFonts w:ascii="Palatino Linotype" w:eastAsia="Times New Roman" w:hAnsi="Palatino Linotype" w:cs="Arial"/>
          <w:color w:val="000000" w:themeColor="text1"/>
          <w:lang w:val="es-ES" w:eastAsia="es-MX"/>
        </w:rPr>
        <w:t>n</w:t>
      </w:r>
      <w:r w:rsidR="00C66A19" w:rsidRPr="00565A0C">
        <w:rPr>
          <w:rFonts w:ascii="Palatino Linotype" w:eastAsia="Times New Roman" w:hAnsi="Palatino Linotype" w:cs="Arial"/>
          <w:color w:val="000000" w:themeColor="text1"/>
          <w:lang w:val="es-ES" w:eastAsia="es-MX"/>
        </w:rPr>
        <w:t xml:space="preserve"> la</w:t>
      </w:r>
      <w:r w:rsidR="0020631B" w:rsidRPr="00565A0C">
        <w:rPr>
          <w:rFonts w:ascii="Palatino Linotype" w:eastAsia="Times New Roman" w:hAnsi="Palatino Linotype" w:cs="Arial"/>
          <w:color w:val="000000" w:themeColor="text1"/>
          <w:lang w:val="es-ES" w:eastAsia="es-MX"/>
        </w:rPr>
        <w:t>s</w:t>
      </w:r>
      <w:r w:rsidR="00C66A19" w:rsidRPr="00565A0C">
        <w:rPr>
          <w:rFonts w:ascii="Palatino Linotype" w:eastAsia="Times New Roman" w:hAnsi="Palatino Linotype" w:cs="Arial"/>
          <w:color w:val="000000" w:themeColor="text1"/>
          <w:lang w:val="es-ES" w:eastAsia="es-MX"/>
        </w:rPr>
        <w:t xml:space="preserve"> hipótesis jurídica</w:t>
      </w:r>
      <w:r w:rsidR="0020631B" w:rsidRPr="00565A0C">
        <w:rPr>
          <w:rFonts w:ascii="Palatino Linotype" w:eastAsia="Times New Roman" w:hAnsi="Palatino Linotype" w:cs="Arial"/>
          <w:color w:val="000000" w:themeColor="text1"/>
          <w:lang w:val="es-ES" w:eastAsia="es-MX"/>
        </w:rPr>
        <w:t>s</w:t>
      </w:r>
      <w:r w:rsidR="00C66A19" w:rsidRPr="00565A0C">
        <w:rPr>
          <w:rFonts w:ascii="Palatino Linotype" w:eastAsia="Times New Roman" w:hAnsi="Palatino Linotype" w:cs="Arial"/>
          <w:color w:val="000000" w:themeColor="text1"/>
          <w:lang w:val="es-ES" w:eastAsia="es-MX"/>
        </w:rPr>
        <w:t xml:space="preserve"> relativa a la negativa de la información solicitada</w:t>
      </w:r>
      <w:r w:rsidR="0020631B" w:rsidRPr="00565A0C">
        <w:rPr>
          <w:rFonts w:ascii="Palatino Linotype" w:eastAsia="Times New Roman" w:hAnsi="Palatino Linotype" w:cs="Arial"/>
          <w:color w:val="000000" w:themeColor="text1"/>
          <w:lang w:val="es-ES" w:eastAsia="es-MX"/>
        </w:rPr>
        <w:t>, la entrega de información incompleta y la notificación, entrega o puesta a disposición de información en una modalidad o formato distinto al solicitado</w:t>
      </w:r>
      <w:r w:rsidR="00C66A19" w:rsidRPr="00565A0C">
        <w:rPr>
          <w:rFonts w:ascii="Palatino Linotype" w:eastAsia="Times New Roman" w:hAnsi="Palatino Linotype" w:cs="Arial"/>
          <w:color w:val="000000" w:themeColor="text1"/>
          <w:lang w:val="es-ES" w:eastAsia="es-MX"/>
        </w:rPr>
        <w:t xml:space="preserve">; </w:t>
      </w:r>
      <w:r w:rsidR="00C66A19" w:rsidRPr="00565A0C">
        <w:rPr>
          <w:rFonts w:ascii="Palatino Linotype" w:eastAsia="MS Mincho" w:hAnsi="Palatino Linotype" w:cs="Arial"/>
        </w:rPr>
        <w:t>contexto</w:t>
      </w:r>
      <w:r w:rsidR="0020631B" w:rsidRPr="00565A0C">
        <w:rPr>
          <w:rFonts w:ascii="Palatino Linotype" w:eastAsia="MS Mincho" w:hAnsi="Palatino Linotype" w:cs="Arial"/>
        </w:rPr>
        <w:t>s</w:t>
      </w:r>
      <w:r w:rsidR="00C66A19" w:rsidRPr="00565A0C">
        <w:rPr>
          <w:rFonts w:ascii="Palatino Linotype" w:eastAsia="MS Mincho" w:hAnsi="Palatino Linotype" w:cs="Arial"/>
        </w:rPr>
        <w:t xml:space="preserve"> de</w:t>
      </w:r>
      <w:r w:rsidR="0020631B" w:rsidRPr="00565A0C">
        <w:rPr>
          <w:rFonts w:ascii="Palatino Linotype" w:eastAsia="MS Mincho" w:hAnsi="Palatino Linotype" w:cs="Arial"/>
        </w:rPr>
        <w:t xml:space="preserve"> </w:t>
      </w:r>
      <w:r w:rsidR="00C66A19" w:rsidRPr="00565A0C">
        <w:rPr>
          <w:rFonts w:ascii="Palatino Linotype" w:eastAsia="MS Mincho" w:hAnsi="Palatino Linotype" w:cs="Arial"/>
        </w:rPr>
        <w:t>l</w:t>
      </w:r>
      <w:r w:rsidR="0020631B" w:rsidRPr="00565A0C">
        <w:rPr>
          <w:rFonts w:ascii="Palatino Linotype" w:eastAsia="MS Mincho" w:hAnsi="Palatino Linotype" w:cs="Arial"/>
        </w:rPr>
        <w:t>os</w:t>
      </w:r>
      <w:r w:rsidR="00C66A19" w:rsidRPr="00565A0C">
        <w:rPr>
          <w:rFonts w:ascii="Palatino Linotype" w:eastAsia="MS Mincho" w:hAnsi="Palatino Linotype" w:cs="Arial"/>
        </w:rPr>
        <w:t xml:space="preserve"> cual</w:t>
      </w:r>
      <w:r w:rsidR="0020631B" w:rsidRPr="00565A0C">
        <w:rPr>
          <w:rFonts w:ascii="Palatino Linotype" w:eastAsia="MS Mincho" w:hAnsi="Palatino Linotype" w:cs="Arial"/>
        </w:rPr>
        <w:t>es</w:t>
      </w:r>
      <w:r w:rsidR="00C66A19" w:rsidRPr="00565A0C">
        <w:rPr>
          <w:rFonts w:ascii="Palatino Linotype" w:eastAsia="MS Mincho" w:hAnsi="Palatino Linotype" w:cs="Arial"/>
        </w:rPr>
        <w:t xml:space="preserve"> se dolió </w:t>
      </w:r>
      <w:r w:rsidR="00DC3A50" w:rsidRPr="00565A0C">
        <w:rPr>
          <w:rFonts w:ascii="Palatino Linotype" w:eastAsia="MS Mincho" w:hAnsi="Palatino Linotype" w:cs="Arial"/>
          <w:b/>
        </w:rPr>
        <w:t>EL RECURRENTE</w:t>
      </w:r>
      <w:r w:rsidR="00C66A19" w:rsidRPr="00565A0C">
        <w:rPr>
          <w:rFonts w:ascii="Palatino Linotype" w:eastAsia="MS Mincho" w:hAnsi="Palatino Linotype" w:cs="Arial"/>
          <w:b/>
        </w:rPr>
        <w:t xml:space="preserve"> </w:t>
      </w:r>
      <w:r w:rsidR="00C66A19" w:rsidRPr="00565A0C">
        <w:rPr>
          <w:rFonts w:ascii="Palatino Linotype" w:eastAsia="MS Mincho" w:hAnsi="Palatino Linotype" w:cs="Arial"/>
        </w:rPr>
        <w:t xml:space="preserve">al momento de interponer </w:t>
      </w:r>
      <w:r w:rsidR="008911BE" w:rsidRPr="00565A0C">
        <w:rPr>
          <w:rFonts w:ascii="Palatino Linotype" w:eastAsia="MS Mincho" w:hAnsi="Palatino Linotype" w:cs="Arial"/>
        </w:rPr>
        <w:t>el presente Recurso</w:t>
      </w:r>
      <w:r w:rsidR="00C66A19" w:rsidRPr="00565A0C">
        <w:rPr>
          <w:rFonts w:ascii="Palatino Linotype" w:eastAsia="MS Mincho" w:hAnsi="Palatino Linotype" w:cs="Arial"/>
        </w:rPr>
        <w:t>.</w:t>
      </w:r>
      <w:r w:rsidR="00C66A19" w:rsidRPr="00565A0C">
        <w:rPr>
          <w:rFonts w:ascii="Palatino Linotype" w:eastAsia="Times New Roman" w:hAnsi="Palatino Linotype" w:cs="Arial"/>
          <w:color w:val="000000" w:themeColor="text1"/>
          <w:lang w:val="es-ES" w:eastAsia="es-MX"/>
        </w:rPr>
        <w:t xml:space="preserve"> De modo tal </w:t>
      </w:r>
      <w:r w:rsidR="00C66A19" w:rsidRPr="00565A0C">
        <w:rPr>
          <w:rFonts w:ascii="Palatino Linotype" w:hAnsi="Palatino Linotype" w:cs="Arial"/>
          <w:color w:val="000000" w:themeColor="text1"/>
        </w:rPr>
        <w:t>que</w:t>
      </w:r>
      <w:r w:rsidR="0037426B" w:rsidRPr="00565A0C">
        <w:rPr>
          <w:rFonts w:ascii="Palatino Linotype" w:hAnsi="Palatino Linotype" w:cs="Arial"/>
          <w:color w:val="000000" w:themeColor="text1"/>
        </w:rPr>
        <w:t>,</w:t>
      </w:r>
      <w:r w:rsidR="00C66A19" w:rsidRPr="00565A0C">
        <w:rPr>
          <w:rFonts w:ascii="Palatino Linotype" w:hAnsi="Palatino Linotype" w:cs="Arial"/>
          <w:color w:val="000000" w:themeColor="text1"/>
        </w:rPr>
        <w:t xml:space="preserve"> el presente recurso de revisión se abocara en determinar si el </w:t>
      </w:r>
      <w:r w:rsidR="00C66A19" w:rsidRPr="00565A0C">
        <w:rPr>
          <w:rFonts w:ascii="Palatino Linotype" w:hAnsi="Palatino Linotype" w:cs="Arial"/>
          <w:b/>
          <w:color w:val="000000" w:themeColor="text1"/>
        </w:rPr>
        <w:t>SUJETO</w:t>
      </w:r>
      <w:r w:rsidR="00C66A19" w:rsidRPr="00565A0C">
        <w:rPr>
          <w:rFonts w:ascii="Palatino Linotype" w:hAnsi="Palatino Linotype" w:cs="Arial"/>
          <w:color w:val="000000" w:themeColor="text1"/>
        </w:rPr>
        <w:t xml:space="preserve"> </w:t>
      </w:r>
      <w:r w:rsidR="00C66A19" w:rsidRPr="00565A0C">
        <w:rPr>
          <w:rFonts w:ascii="Palatino Linotype" w:hAnsi="Palatino Linotype" w:cs="Arial"/>
          <w:b/>
          <w:color w:val="000000" w:themeColor="text1"/>
        </w:rPr>
        <w:t>OBLIGADO</w:t>
      </w:r>
      <w:r w:rsidR="00C66A19" w:rsidRPr="00565A0C">
        <w:rPr>
          <w:rFonts w:ascii="Palatino Linotype" w:hAnsi="Palatino Linotype" w:cs="Arial"/>
          <w:color w:val="000000" w:themeColor="text1"/>
        </w:rPr>
        <w:t xml:space="preserve"> con su</w:t>
      </w:r>
      <w:r w:rsidR="0020631B" w:rsidRPr="00565A0C">
        <w:rPr>
          <w:rFonts w:ascii="Palatino Linotype" w:hAnsi="Palatino Linotype" w:cs="Arial"/>
          <w:color w:val="000000" w:themeColor="text1"/>
        </w:rPr>
        <w:t>s</w:t>
      </w:r>
      <w:r w:rsidR="00C66A19" w:rsidRPr="00565A0C">
        <w:rPr>
          <w:rFonts w:ascii="Palatino Linotype" w:hAnsi="Palatino Linotype" w:cs="Arial"/>
          <w:color w:val="000000" w:themeColor="text1"/>
        </w:rPr>
        <w:t xml:space="preserve"> respuesta</w:t>
      </w:r>
      <w:r w:rsidR="0020631B" w:rsidRPr="00565A0C">
        <w:rPr>
          <w:rFonts w:ascii="Palatino Linotype" w:hAnsi="Palatino Linotype" w:cs="Arial"/>
          <w:color w:val="000000" w:themeColor="text1"/>
        </w:rPr>
        <w:t>s</w:t>
      </w:r>
      <w:r w:rsidR="00C66A19" w:rsidRPr="00565A0C">
        <w:rPr>
          <w:rFonts w:ascii="Palatino Linotype" w:hAnsi="Palatino Linotype" w:cs="Arial"/>
          <w:color w:val="000000" w:themeColor="text1"/>
        </w:rPr>
        <w:t xml:space="preserve"> ciertamente </w:t>
      </w:r>
      <w:r w:rsidR="00C66A19" w:rsidRPr="00565A0C">
        <w:rPr>
          <w:rFonts w:ascii="Palatino Linotype" w:eastAsia="Times New Roman" w:hAnsi="Palatino Linotype"/>
          <w:color w:val="000000" w:themeColor="text1"/>
        </w:rPr>
        <w:t>actualiza la causal de procedencia</w:t>
      </w:r>
      <w:r w:rsidR="00C66A19" w:rsidRPr="00565A0C">
        <w:rPr>
          <w:rFonts w:ascii="Palatino Linotype" w:eastAsia="Times New Roman" w:hAnsi="Palatino Linotype"/>
          <w:b/>
          <w:color w:val="000000" w:themeColor="text1"/>
        </w:rPr>
        <w:t xml:space="preserve"> </w:t>
      </w:r>
      <w:r w:rsidR="008911BE" w:rsidRPr="00565A0C">
        <w:rPr>
          <w:rFonts w:ascii="Palatino Linotype" w:eastAsia="Times New Roman" w:hAnsi="Palatino Linotype" w:cs="Arial"/>
          <w:color w:val="000000" w:themeColor="text1"/>
          <w:lang w:eastAsia="es-MX"/>
        </w:rPr>
        <w:t>antes señalada, a</w:t>
      </w:r>
      <w:r w:rsidR="00C66A19" w:rsidRPr="00565A0C">
        <w:rPr>
          <w:rFonts w:ascii="Palatino Linotype" w:eastAsia="Times New Roman" w:hAnsi="Palatino Linotype" w:cs="Arial"/>
          <w:color w:val="000000" w:themeColor="text1"/>
          <w:lang w:eastAsia="es-MX"/>
        </w:rPr>
        <w:t>sí como comprobar si la respuesta emitida resulta congruente e integral en términos del artículo 11 de la ley de la materia.</w:t>
      </w:r>
    </w:p>
    <w:p w14:paraId="3048D9A5" w14:textId="77777777" w:rsidR="00C66A19" w:rsidRPr="00565A0C" w:rsidRDefault="00C66A19" w:rsidP="008644F6">
      <w:pPr>
        <w:spacing w:line="360" w:lineRule="auto"/>
        <w:jc w:val="both"/>
        <w:rPr>
          <w:rFonts w:ascii="Palatino Linotype" w:hAnsi="Palatino Linotype"/>
          <w:color w:val="000000" w:themeColor="text1"/>
        </w:rPr>
      </w:pPr>
    </w:p>
    <w:p w14:paraId="3048D9A6" w14:textId="77777777" w:rsidR="00C66A19" w:rsidRPr="00565A0C" w:rsidRDefault="00C66A19" w:rsidP="008644F6">
      <w:pPr>
        <w:pStyle w:val="Ttulo1"/>
        <w:spacing w:before="0" w:line="360" w:lineRule="auto"/>
        <w:jc w:val="both"/>
        <w:rPr>
          <w:rFonts w:ascii="Palatino Linotype" w:hAnsi="Palatino Linotype"/>
          <w:b/>
          <w:color w:val="000000" w:themeColor="text1"/>
          <w:sz w:val="24"/>
          <w:szCs w:val="24"/>
        </w:rPr>
      </w:pPr>
      <w:r w:rsidRPr="00565A0C">
        <w:rPr>
          <w:rFonts w:ascii="Palatino Linotype" w:hAnsi="Palatino Linotype"/>
          <w:b/>
          <w:color w:val="000000" w:themeColor="text1"/>
          <w:sz w:val="24"/>
          <w:szCs w:val="24"/>
        </w:rPr>
        <w:t>CUARTO. Del estudio y resolución del asunto</w:t>
      </w:r>
    </w:p>
    <w:p w14:paraId="3048D9A7" w14:textId="77777777" w:rsidR="0020631B" w:rsidRPr="00565A0C" w:rsidRDefault="00C66A19" w:rsidP="0092650F">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color w:val="000000" w:themeColor="text1"/>
        </w:rPr>
        <w:t>Acotada la</w:t>
      </w:r>
      <w:r w:rsidRPr="00565A0C">
        <w:rPr>
          <w:rFonts w:ascii="Palatino Linotype" w:hAnsi="Palatino Linotype"/>
          <w:i/>
          <w:color w:val="000000" w:themeColor="text1"/>
        </w:rPr>
        <w:t xml:space="preserve"> Litis</w:t>
      </w:r>
      <w:r w:rsidRPr="00565A0C">
        <w:rPr>
          <w:rFonts w:ascii="Palatino Linotype" w:hAnsi="Palatino Linotype"/>
          <w:color w:val="000000" w:themeColor="text1"/>
        </w:rPr>
        <w:t>,</w:t>
      </w:r>
      <w:r w:rsidR="004900B4" w:rsidRPr="00565A0C">
        <w:rPr>
          <w:rFonts w:ascii="Palatino Linotype" w:hAnsi="Palatino Linotype"/>
          <w:color w:val="000000" w:themeColor="text1"/>
        </w:rPr>
        <w:t xml:space="preserve"> es dable</w:t>
      </w:r>
      <w:r w:rsidR="0020631B" w:rsidRPr="00565A0C">
        <w:rPr>
          <w:rFonts w:ascii="Palatino Linotype" w:hAnsi="Palatino Linotype"/>
          <w:color w:val="000000" w:themeColor="text1"/>
        </w:rPr>
        <w:t xml:space="preserve"> establecer que resulta dable realizar el análisis aislado de cada recurso de revisión acumulado a efecto de determinar si las respuestas colman la solicitudes de información; o bien, si resultan procedentes las razones o motivos de inconformidad del particular.</w:t>
      </w:r>
    </w:p>
    <w:p w14:paraId="3048D9A8" w14:textId="77777777" w:rsidR="0020631B" w:rsidRPr="00565A0C" w:rsidRDefault="0020631B" w:rsidP="0020631B">
      <w:pPr>
        <w:pStyle w:val="Prrafodelista"/>
        <w:spacing w:line="360" w:lineRule="auto"/>
        <w:ind w:left="0"/>
        <w:jc w:val="both"/>
        <w:rPr>
          <w:rFonts w:ascii="Palatino Linotype" w:hAnsi="Palatino Linotype"/>
          <w:color w:val="000000" w:themeColor="text1"/>
        </w:rPr>
      </w:pPr>
    </w:p>
    <w:p w14:paraId="3048D9A9" w14:textId="77777777" w:rsidR="0092650F" w:rsidRPr="00565A0C" w:rsidRDefault="0020631B" w:rsidP="0020631B">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color w:val="000000" w:themeColor="text1"/>
        </w:rPr>
        <w:lastRenderedPageBreak/>
        <w:t xml:space="preserve">Luego entonces, </w:t>
      </w:r>
      <w:r w:rsidR="004900B4" w:rsidRPr="00565A0C">
        <w:rPr>
          <w:rFonts w:ascii="Palatino Linotype" w:hAnsi="Palatino Linotype"/>
          <w:color w:val="000000" w:themeColor="text1"/>
        </w:rPr>
        <w:t xml:space="preserve">primeramente </w:t>
      </w:r>
      <w:r w:rsidRPr="00565A0C">
        <w:rPr>
          <w:rFonts w:ascii="Palatino Linotype" w:hAnsi="Palatino Linotype"/>
          <w:color w:val="000000" w:themeColor="text1"/>
        </w:rPr>
        <w:t xml:space="preserve">es dable traer a contexto el Recurso de Revisión 02588/INFOEM/IP/RR/2023, en donde se solicitó el padrón de beneficios del programa </w:t>
      </w:r>
      <w:proofErr w:type="spellStart"/>
      <w:r w:rsidRPr="00565A0C">
        <w:rPr>
          <w:rFonts w:ascii="Palatino Linotype" w:hAnsi="Palatino Linotype"/>
          <w:color w:val="000000" w:themeColor="text1"/>
        </w:rPr>
        <w:t>prosalud</w:t>
      </w:r>
      <w:proofErr w:type="spellEnd"/>
      <w:r w:rsidR="00C137F4" w:rsidRPr="00565A0C">
        <w:rPr>
          <w:rFonts w:ascii="Palatino Linotype" w:hAnsi="Palatino Linotype"/>
          <w:color w:val="000000" w:themeColor="text1"/>
        </w:rPr>
        <w:t xml:space="preserve"> </w:t>
      </w:r>
      <w:r w:rsidR="004900B4" w:rsidRPr="00565A0C">
        <w:rPr>
          <w:rFonts w:ascii="Palatino Linotype" w:hAnsi="Palatino Linotype"/>
          <w:color w:val="000000" w:themeColor="text1"/>
        </w:rPr>
        <w:t>señalar</w:t>
      </w:r>
      <w:r w:rsidR="00060552" w:rsidRPr="00565A0C">
        <w:rPr>
          <w:rFonts w:ascii="Palatino Linotype" w:hAnsi="Palatino Linotype"/>
          <w:color w:val="000000" w:themeColor="text1"/>
        </w:rPr>
        <w:t xml:space="preserve"> </w:t>
      </w:r>
      <w:r w:rsidR="00856E81" w:rsidRPr="00565A0C">
        <w:rPr>
          <w:rFonts w:ascii="Palatino Linotype" w:hAnsi="Palatino Linotype"/>
          <w:color w:val="000000" w:themeColor="text1"/>
        </w:rPr>
        <w:t>que</w:t>
      </w:r>
      <w:r w:rsidR="0092650F" w:rsidRPr="00565A0C">
        <w:rPr>
          <w:rFonts w:ascii="Palatino Linotype" w:hAnsi="Palatino Linotype"/>
          <w:color w:val="000000" w:themeColor="text1"/>
        </w:rPr>
        <w:t xml:space="preserve">, en la solicitud el </w:t>
      </w:r>
      <w:r w:rsidR="0092650F" w:rsidRPr="00565A0C">
        <w:rPr>
          <w:rFonts w:ascii="Palatino Linotype" w:hAnsi="Palatino Linotype"/>
          <w:b/>
          <w:color w:val="000000" w:themeColor="text1"/>
        </w:rPr>
        <w:t xml:space="preserve">PARTICULAR </w:t>
      </w:r>
      <w:r w:rsidR="0092650F" w:rsidRPr="00565A0C">
        <w:rPr>
          <w:rFonts w:ascii="Palatino Linotype" w:hAnsi="Palatino Linotype"/>
          <w:color w:val="000000" w:themeColor="text1"/>
        </w:rPr>
        <w:t>solicita el “</w:t>
      </w:r>
      <w:r w:rsidR="0092650F" w:rsidRPr="00565A0C">
        <w:rPr>
          <w:rFonts w:ascii="Palatino Linotype" w:hAnsi="Palatino Linotype"/>
          <w:i/>
          <w:color w:val="000000" w:themeColor="text1"/>
        </w:rPr>
        <w:t>padrón de beneficios</w:t>
      </w:r>
      <w:r w:rsidR="0092650F" w:rsidRPr="00565A0C">
        <w:rPr>
          <w:rFonts w:ascii="Palatino Linotype" w:hAnsi="Palatino Linotype"/>
          <w:color w:val="000000" w:themeColor="text1"/>
        </w:rPr>
        <w:t xml:space="preserve">…” respondiendo el </w:t>
      </w:r>
      <w:r w:rsidR="0092650F" w:rsidRPr="00565A0C">
        <w:rPr>
          <w:rFonts w:ascii="Palatino Linotype" w:hAnsi="Palatino Linotype"/>
          <w:b/>
          <w:color w:val="000000" w:themeColor="text1"/>
        </w:rPr>
        <w:t xml:space="preserve">SUJETO OBLIGADO </w:t>
      </w:r>
      <w:r w:rsidR="0092650F" w:rsidRPr="00565A0C">
        <w:rPr>
          <w:rFonts w:ascii="Palatino Linotype" w:hAnsi="Palatino Linotype"/>
          <w:color w:val="000000" w:themeColor="text1"/>
        </w:rPr>
        <w:t>no con</w:t>
      </w:r>
      <w:r w:rsidR="00C57F23" w:rsidRPr="00565A0C">
        <w:rPr>
          <w:rFonts w:ascii="Palatino Linotype" w:hAnsi="Palatino Linotype"/>
          <w:color w:val="000000" w:themeColor="text1"/>
        </w:rPr>
        <w:t>tar con un padrón de beneficios;</w:t>
      </w:r>
      <w:r w:rsidR="0092650F" w:rsidRPr="00565A0C">
        <w:rPr>
          <w:rFonts w:ascii="Palatino Linotype" w:hAnsi="Palatino Linotype"/>
          <w:color w:val="000000" w:themeColor="text1"/>
        </w:rPr>
        <w:t xml:space="preserve"> luego entonces el ahora </w:t>
      </w:r>
      <w:r w:rsidR="0092650F" w:rsidRPr="00565A0C">
        <w:rPr>
          <w:rFonts w:ascii="Palatino Linotype" w:hAnsi="Palatino Linotype"/>
          <w:b/>
          <w:color w:val="000000" w:themeColor="text1"/>
        </w:rPr>
        <w:t xml:space="preserve">RECURRENTE </w:t>
      </w:r>
      <w:r w:rsidR="0092650F" w:rsidRPr="00565A0C">
        <w:rPr>
          <w:rFonts w:ascii="Palatino Linotype" w:hAnsi="Palatino Linotype"/>
          <w:color w:val="000000" w:themeColor="text1"/>
        </w:rPr>
        <w:t xml:space="preserve">se inconforma arguyendo que no es experto en la materia y que lo que él solicita es el padrón de beneficiarios del programa </w:t>
      </w:r>
      <w:proofErr w:type="spellStart"/>
      <w:r w:rsidR="0092650F" w:rsidRPr="00565A0C">
        <w:rPr>
          <w:rFonts w:ascii="Palatino Linotype" w:hAnsi="Palatino Linotype"/>
          <w:color w:val="000000" w:themeColor="text1"/>
        </w:rPr>
        <w:t>prosalud</w:t>
      </w:r>
      <w:proofErr w:type="spellEnd"/>
      <w:r w:rsidR="0092650F" w:rsidRPr="00565A0C">
        <w:rPr>
          <w:rFonts w:ascii="Palatino Linotype" w:hAnsi="Palatino Linotype"/>
          <w:color w:val="000000" w:themeColor="text1"/>
        </w:rPr>
        <w:t xml:space="preserve">, invocando el principio consagrado en el artículo 13 de la Ley de Transparencia y Acceso a la Información Pública del Estado de México que refiere: </w:t>
      </w:r>
    </w:p>
    <w:p w14:paraId="3048D9AA" w14:textId="77777777" w:rsidR="0092650F" w:rsidRPr="00565A0C" w:rsidRDefault="0092650F" w:rsidP="0092650F">
      <w:pPr>
        <w:pStyle w:val="Prrafodelista"/>
        <w:spacing w:line="360" w:lineRule="auto"/>
        <w:ind w:left="0"/>
        <w:jc w:val="both"/>
        <w:rPr>
          <w:rFonts w:ascii="Palatino Linotype" w:hAnsi="Palatino Linotype"/>
          <w:color w:val="000000" w:themeColor="text1"/>
          <w:sz w:val="22"/>
        </w:rPr>
      </w:pPr>
    </w:p>
    <w:p w14:paraId="3048D9AB" w14:textId="77777777" w:rsidR="0092650F" w:rsidRPr="00565A0C" w:rsidRDefault="00C57F23" w:rsidP="0092650F">
      <w:pPr>
        <w:pStyle w:val="Prrafodelista"/>
        <w:spacing w:line="360" w:lineRule="auto"/>
        <w:ind w:left="567" w:right="616"/>
        <w:jc w:val="both"/>
        <w:rPr>
          <w:rFonts w:ascii="Palatino Linotype" w:hAnsi="Palatino Linotype"/>
          <w:i/>
          <w:sz w:val="22"/>
        </w:rPr>
      </w:pPr>
      <w:r w:rsidRPr="00565A0C">
        <w:rPr>
          <w:rFonts w:ascii="Palatino Linotype" w:hAnsi="Palatino Linotype"/>
          <w:i/>
          <w:sz w:val="22"/>
        </w:rPr>
        <w:t>“</w:t>
      </w:r>
      <w:r w:rsidR="0092650F" w:rsidRPr="00565A0C">
        <w:rPr>
          <w:rFonts w:ascii="Palatino Linotype" w:hAnsi="Palatino Linotype"/>
          <w:i/>
          <w:sz w:val="22"/>
        </w:rPr>
        <w:t>Artículo 13. El Instituto, en el ámbito de sus atribuciones, deberá suplir cualquier deficiencia para garantizar el ejercicio del derecho de acceso a la información.</w:t>
      </w:r>
      <w:r w:rsidRPr="00565A0C">
        <w:rPr>
          <w:rFonts w:ascii="Palatino Linotype" w:hAnsi="Palatino Linotype"/>
          <w:i/>
          <w:sz w:val="22"/>
        </w:rPr>
        <w:t>”</w:t>
      </w:r>
    </w:p>
    <w:p w14:paraId="3048D9AC" w14:textId="77777777" w:rsidR="0092650F" w:rsidRPr="00565A0C" w:rsidRDefault="0092650F" w:rsidP="0092650F">
      <w:pPr>
        <w:pStyle w:val="Prrafodelista"/>
        <w:spacing w:line="360" w:lineRule="auto"/>
        <w:ind w:left="0"/>
        <w:jc w:val="both"/>
        <w:rPr>
          <w:rFonts w:ascii="Palatino Linotype" w:hAnsi="Palatino Linotype"/>
          <w:color w:val="000000" w:themeColor="text1"/>
        </w:rPr>
      </w:pPr>
    </w:p>
    <w:p w14:paraId="3048D9AD" w14:textId="77777777" w:rsidR="00162083" w:rsidRPr="00565A0C" w:rsidRDefault="0092650F" w:rsidP="00E3111E">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color w:val="000000" w:themeColor="text1"/>
        </w:rPr>
        <w:t xml:space="preserve">Por lo que, dicho lo anterior y una vez analizadas las manifestaciones hechas valer por el </w:t>
      </w:r>
      <w:r w:rsidRPr="00565A0C">
        <w:rPr>
          <w:rFonts w:ascii="Palatino Linotype" w:hAnsi="Palatino Linotype"/>
          <w:b/>
          <w:color w:val="000000" w:themeColor="text1"/>
        </w:rPr>
        <w:t xml:space="preserve">RECURRENTE, </w:t>
      </w:r>
      <w:r w:rsidRPr="00565A0C">
        <w:rPr>
          <w:rFonts w:ascii="Palatino Linotype" w:hAnsi="Palatino Linotype"/>
          <w:color w:val="000000" w:themeColor="text1"/>
        </w:rPr>
        <w:t>así como las del</w:t>
      </w:r>
      <w:r w:rsidR="005211E6" w:rsidRPr="00565A0C">
        <w:rPr>
          <w:rFonts w:ascii="Palatino Linotype" w:hAnsi="Palatino Linotype"/>
          <w:color w:val="000000" w:themeColor="text1"/>
        </w:rPr>
        <w:t xml:space="preserve"> </w:t>
      </w:r>
      <w:r w:rsidR="005211E6" w:rsidRPr="00565A0C">
        <w:rPr>
          <w:rFonts w:ascii="Palatino Linotype" w:hAnsi="Palatino Linotype"/>
          <w:b/>
          <w:color w:val="000000" w:themeColor="text1"/>
        </w:rPr>
        <w:t>SUJETO OBLIGADO</w:t>
      </w:r>
      <w:r w:rsidRPr="00565A0C">
        <w:rPr>
          <w:rFonts w:ascii="Palatino Linotype" w:hAnsi="Palatino Linotype"/>
          <w:color w:val="000000" w:themeColor="text1"/>
        </w:rPr>
        <w:t>, se colige que estas en su c</w:t>
      </w:r>
      <w:r w:rsidR="00E3111E" w:rsidRPr="00565A0C">
        <w:rPr>
          <w:rFonts w:ascii="Palatino Linotype" w:hAnsi="Palatino Linotype"/>
          <w:color w:val="000000" w:themeColor="text1"/>
        </w:rPr>
        <w:t xml:space="preserve">onjunto permiten establecer que se trató de una situación ajena al </w:t>
      </w:r>
      <w:r w:rsidR="00E3111E" w:rsidRPr="00565A0C">
        <w:rPr>
          <w:rFonts w:ascii="Palatino Linotype" w:hAnsi="Palatino Linotype"/>
          <w:b/>
          <w:color w:val="000000" w:themeColor="text1"/>
        </w:rPr>
        <w:t xml:space="preserve">RECURRENTE, </w:t>
      </w:r>
      <w:r w:rsidR="00E3111E" w:rsidRPr="00565A0C">
        <w:rPr>
          <w:rFonts w:ascii="Palatino Linotype" w:hAnsi="Palatino Linotype"/>
          <w:color w:val="000000" w:themeColor="text1"/>
        </w:rPr>
        <w:t xml:space="preserve">y que de lo que se desprende del Informe Justificado rendido por el Sujeto Obligado se desprende que este, si cuenta con la información solicitada, es así que atendiendo al principio de suplencia proporcionando la siguiente liga de acceso en donde refiere se encuentra el padrón de beneficiarios que requiere </w:t>
      </w:r>
      <w:hyperlink r:id="rId19" w:history="1">
        <w:r w:rsidR="00E3111E" w:rsidRPr="00565A0C">
          <w:rPr>
            <w:rStyle w:val="Hipervnculo"/>
            <w:rFonts w:ascii="Palatino Linotype" w:hAnsi="Palatino Linotype"/>
            <w:i/>
          </w:rPr>
          <w:t>https://ww.facebook.com/page/10113386845877/search/?q=prosalud</w:t>
        </w:r>
      </w:hyperlink>
      <w:r w:rsidR="00E3111E" w:rsidRPr="00565A0C">
        <w:rPr>
          <w:rFonts w:ascii="Palatino Linotype" w:hAnsi="Palatino Linotype"/>
          <w:color w:val="000000" w:themeColor="text1"/>
        </w:rPr>
        <w:t>.</w:t>
      </w:r>
    </w:p>
    <w:p w14:paraId="3048D9AE" w14:textId="77777777" w:rsidR="00E15986" w:rsidRPr="00565A0C" w:rsidRDefault="00E15986" w:rsidP="00E15986">
      <w:pPr>
        <w:pStyle w:val="Prrafodelista"/>
        <w:spacing w:line="360" w:lineRule="auto"/>
        <w:ind w:left="0"/>
        <w:jc w:val="both"/>
        <w:rPr>
          <w:rFonts w:ascii="Palatino Linotype" w:hAnsi="Palatino Linotype"/>
          <w:color w:val="000000" w:themeColor="text1"/>
        </w:rPr>
      </w:pPr>
    </w:p>
    <w:p w14:paraId="3048D9AF" w14:textId="77777777" w:rsidR="00BF6B75" w:rsidRPr="00565A0C" w:rsidRDefault="00BF6B75" w:rsidP="00E15986">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color w:val="000000" w:themeColor="text1"/>
        </w:rPr>
        <w:t xml:space="preserve">A más de lo anterior, el </w:t>
      </w:r>
      <w:r w:rsidRPr="00565A0C">
        <w:rPr>
          <w:rFonts w:ascii="Palatino Linotype" w:hAnsi="Palatino Linotype"/>
          <w:b/>
          <w:color w:val="000000" w:themeColor="text1"/>
        </w:rPr>
        <w:t>SUJETO OBLIGADO</w:t>
      </w:r>
      <w:r w:rsidRPr="00565A0C">
        <w:rPr>
          <w:rFonts w:ascii="Palatino Linotype" w:hAnsi="Palatino Linotype"/>
          <w:color w:val="000000" w:themeColor="text1"/>
        </w:rPr>
        <w:t xml:space="preserve"> en su sitio oficial, hizo pública la convocatoria al programa social de referencia, como se observa:</w:t>
      </w:r>
    </w:p>
    <w:p w14:paraId="3048D9B0" w14:textId="77777777" w:rsidR="00BF6B75" w:rsidRPr="00565A0C" w:rsidRDefault="00BF6B75" w:rsidP="00BF6B75">
      <w:pPr>
        <w:pStyle w:val="Prrafodelista"/>
        <w:rPr>
          <w:rFonts w:ascii="Palatino Linotype" w:hAnsi="Palatino Linotype"/>
          <w:color w:val="000000" w:themeColor="text1"/>
        </w:rPr>
      </w:pPr>
    </w:p>
    <w:p w14:paraId="3048D9B1" w14:textId="77777777" w:rsidR="00BF6B75" w:rsidRPr="00565A0C" w:rsidRDefault="00BF6B75" w:rsidP="00BF6B75">
      <w:pPr>
        <w:spacing w:line="360" w:lineRule="auto"/>
        <w:jc w:val="center"/>
        <w:rPr>
          <w:rFonts w:ascii="Palatino Linotype" w:hAnsi="Palatino Linotype"/>
          <w:color w:val="000000" w:themeColor="text1"/>
        </w:rPr>
      </w:pPr>
      <w:r w:rsidRPr="00565A0C">
        <w:rPr>
          <w:noProof/>
          <w:lang w:val="es-MX" w:eastAsia="es-MX"/>
        </w:rPr>
        <w:drawing>
          <wp:inline distT="0" distB="0" distL="0" distR="0" wp14:anchorId="3048DBF9" wp14:editId="3048DBFA">
            <wp:extent cx="3799223" cy="5835347"/>
            <wp:effectExtent l="19050" t="19050" r="10795" b="13335"/>
            <wp:docPr id="1" name="Imagen 1" descr="https://cuautitlanizcalli.gob.mx/wp-content/uploads/2023/03/WhatsApp-Image-2023-03-13-at-13.2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uautitlanizcalli.gob.mx/wp-content/uploads/2023/03/WhatsApp-Image-2023-03-13-at-13.20.5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9382" cy="5835591"/>
                    </a:xfrm>
                    <a:prstGeom prst="rect">
                      <a:avLst/>
                    </a:prstGeom>
                    <a:noFill/>
                    <a:ln>
                      <a:solidFill>
                        <a:schemeClr val="tx1"/>
                      </a:solidFill>
                    </a:ln>
                  </pic:spPr>
                </pic:pic>
              </a:graphicData>
            </a:graphic>
          </wp:inline>
        </w:drawing>
      </w:r>
    </w:p>
    <w:p w14:paraId="3048D9B2" w14:textId="77777777" w:rsidR="00BF6B75" w:rsidRPr="00565A0C" w:rsidRDefault="00BF6B75" w:rsidP="00BF6B75">
      <w:pPr>
        <w:pStyle w:val="Prrafodelista"/>
        <w:rPr>
          <w:rFonts w:ascii="Palatino Linotype" w:hAnsi="Palatino Linotype"/>
          <w:color w:val="000000" w:themeColor="text1"/>
        </w:rPr>
      </w:pPr>
    </w:p>
    <w:p w14:paraId="3048D9B3" w14:textId="77777777" w:rsidR="00E15986" w:rsidRPr="00565A0C" w:rsidRDefault="00E15986" w:rsidP="00E15986">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color w:val="000000" w:themeColor="text1"/>
        </w:rPr>
        <w:t xml:space="preserve">De esta manera, tenemos que el Ayuntamiento de Cuautitlán Izcalli, efectivamente tuvo beneficiarios de un programa,  por lo que constituye por sí un </w:t>
      </w:r>
      <w:r w:rsidRPr="00565A0C">
        <w:rPr>
          <w:rFonts w:ascii="Palatino Linotype" w:hAnsi="Palatino Linotype"/>
          <w:color w:val="000000" w:themeColor="text1"/>
        </w:rPr>
        <w:lastRenderedPageBreak/>
        <w:t xml:space="preserve">hecho notorio que para esta Autoridad Mexiquense es susceptible de ser valorado al momento de emitir esta resolución, dicho que se apoya en las siguientes tesis: </w:t>
      </w:r>
    </w:p>
    <w:p w14:paraId="3048D9B4" w14:textId="77777777" w:rsidR="00925596" w:rsidRPr="00565A0C" w:rsidRDefault="00925596" w:rsidP="00925596">
      <w:pPr>
        <w:pStyle w:val="Prrafodelista"/>
        <w:spacing w:line="360" w:lineRule="auto"/>
        <w:ind w:left="0"/>
        <w:jc w:val="both"/>
        <w:rPr>
          <w:rFonts w:ascii="Palatino Linotype" w:hAnsi="Palatino Linotype"/>
          <w:color w:val="000000" w:themeColor="text1"/>
          <w:sz w:val="22"/>
        </w:rPr>
      </w:pPr>
    </w:p>
    <w:p w14:paraId="3048D9B5" w14:textId="77777777" w:rsidR="00E15986" w:rsidRPr="00565A0C" w:rsidRDefault="00E15986" w:rsidP="00E15986">
      <w:pPr>
        <w:pStyle w:val="Prrafodelista"/>
        <w:spacing w:line="360" w:lineRule="auto"/>
        <w:ind w:left="0"/>
        <w:jc w:val="center"/>
        <w:rPr>
          <w:rFonts w:ascii="Palatino Linotype" w:eastAsia="Palatino Linotype" w:hAnsi="Palatino Linotype" w:cs="Palatino Linotype"/>
          <w:b/>
          <w:i/>
          <w:sz w:val="22"/>
          <w:lang w:val="es-MX" w:eastAsia="es-MX"/>
        </w:rPr>
      </w:pPr>
      <w:r w:rsidRPr="00565A0C">
        <w:rPr>
          <w:rFonts w:ascii="Palatino Linotype" w:eastAsia="Palatino Linotype" w:hAnsi="Palatino Linotype" w:cs="Palatino Linotype"/>
          <w:b/>
          <w:i/>
          <w:sz w:val="22"/>
          <w:lang w:val="es-MX" w:eastAsia="es-MX"/>
        </w:rPr>
        <w:t>HECHOS NOTORIOS. CONCEPTOS GENERAL Y JURÍDICO</w:t>
      </w:r>
    </w:p>
    <w:p w14:paraId="3048D9B6" w14:textId="77777777" w:rsidR="00E15986" w:rsidRPr="00565A0C" w:rsidRDefault="00E15986" w:rsidP="00E15986">
      <w:pPr>
        <w:ind w:left="864" w:right="864"/>
        <w:jc w:val="both"/>
        <w:rPr>
          <w:rFonts w:ascii="Palatino Linotype" w:eastAsia="Palatino Linotype" w:hAnsi="Palatino Linotype" w:cs="Palatino Linotype"/>
          <w:i/>
          <w:sz w:val="22"/>
          <w:lang w:val="es-MX" w:eastAsia="es-MX"/>
        </w:rPr>
      </w:pPr>
      <w:r w:rsidRPr="00565A0C">
        <w:rPr>
          <w:rFonts w:ascii="Palatino Linotype" w:eastAsia="Palatino Linotype" w:hAnsi="Palatino Linotype" w:cs="Palatino Linotype"/>
          <w:i/>
          <w:sz w:val="22"/>
          <w:lang w:val="es-MX" w:eastAsia="es-MX"/>
        </w:rPr>
        <w:t>Conforme al artículo 88 del Código Federal de Procedimientos Civiles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3048D9B7" w14:textId="77777777" w:rsidR="00E15986" w:rsidRPr="00565A0C" w:rsidRDefault="00E15986" w:rsidP="00E15986">
      <w:pPr>
        <w:ind w:left="864" w:right="864"/>
        <w:jc w:val="both"/>
        <w:rPr>
          <w:rFonts w:ascii="Palatino Linotype" w:eastAsia="Palatino Linotype" w:hAnsi="Palatino Linotype" w:cs="Palatino Linotype"/>
          <w:i/>
          <w:sz w:val="22"/>
          <w:lang w:val="es-MX" w:eastAsia="es-MX"/>
        </w:rPr>
      </w:pPr>
      <w:r w:rsidRPr="00565A0C">
        <w:rPr>
          <w:rFonts w:ascii="Palatino Linotype" w:eastAsia="Palatino Linotype" w:hAnsi="Palatino Linotype" w:cs="Palatino Linotype"/>
          <w:i/>
          <w:sz w:val="22"/>
          <w:lang w:val="es-MX" w:eastAsia="es-MX"/>
        </w:rPr>
        <w:t>Controversia constitucional 24/2005. Cámara de Diputados del Congreso de la Unión. 9 de marzo de 2006. Once votos. Ponente: José Ramón Cossío Díaz. Secretarios: Raúl Manuel Mejía Garza y Laura Patricia Rojas Zamudio.</w:t>
      </w:r>
    </w:p>
    <w:p w14:paraId="3048D9B8" w14:textId="77777777" w:rsidR="00E15986" w:rsidRPr="00565A0C" w:rsidRDefault="00E15986" w:rsidP="00E15986">
      <w:pPr>
        <w:ind w:left="864" w:right="864"/>
        <w:jc w:val="both"/>
        <w:rPr>
          <w:rFonts w:ascii="Palatino Linotype" w:eastAsia="Palatino Linotype" w:hAnsi="Palatino Linotype" w:cs="Palatino Linotype"/>
          <w:i/>
          <w:sz w:val="22"/>
          <w:lang w:val="es-MX" w:eastAsia="es-MX"/>
        </w:rPr>
      </w:pPr>
      <w:r w:rsidRPr="00565A0C">
        <w:rPr>
          <w:rFonts w:ascii="Palatino Linotype" w:eastAsia="Palatino Linotype" w:hAnsi="Palatino Linotype" w:cs="Palatino Linotype"/>
          <w:i/>
          <w:sz w:val="22"/>
          <w:lang w:val="es-MX" w:eastAsia="es-MX"/>
        </w:rPr>
        <w:t>El Tribunal Pleno, el dieciséis de mayo en curso, aprobó, con el número 74/2006, la tesis jurisprudencial que antecede. México, Distrito Federal, a dieciséis de mayo de dos mil seis.</w:t>
      </w:r>
    </w:p>
    <w:p w14:paraId="3048D9B9" w14:textId="77777777" w:rsidR="00E15986" w:rsidRPr="00565A0C" w:rsidRDefault="00E15986" w:rsidP="00E15986">
      <w:pPr>
        <w:ind w:left="864" w:right="864"/>
        <w:jc w:val="both"/>
        <w:rPr>
          <w:rFonts w:ascii="Palatino Linotype" w:eastAsia="Palatino Linotype" w:hAnsi="Palatino Linotype" w:cs="Palatino Linotype"/>
          <w:i/>
          <w:sz w:val="22"/>
          <w:lang w:val="es-MX" w:eastAsia="es-MX"/>
        </w:rPr>
      </w:pPr>
      <w:r w:rsidRPr="00565A0C">
        <w:rPr>
          <w:rFonts w:ascii="Palatino Linotype" w:eastAsia="Palatino Linotype" w:hAnsi="Palatino Linotype" w:cs="Palatino Linotype"/>
          <w:i/>
          <w:sz w:val="22"/>
          <w:lang w:val="es-MX" w:eastAsia="es-MX"/>
        </w:rPr>
        <w:t>Nota: Esta tesis fue objeto de la denuncia relativa a la contradicción de tesis 91/2014, desechada por notoriamente improcedente, mediante acuerdo de 24 de marzo de 2014.”</w:t>
      </w:r>
    </w:p>
    <w:p w14:paraId="3048D9BA" w14:textId="77777777" w:rsidR="00E15986" w:rsidRPr="00565A0C" w:rsidRDefault="00E15986" w:rsidP="00E15986">
      <w:pPr>
        <w:pStyle w:val="Prrafodelista"/>
        <w:spacing w:line="360" w:lineRule="auto"/>
        <w:ind w:left="360"/>
        <w:jc w:val="both"/>
        <w:rPr>
          <w:rFonts w:ascii="Palatino Linotype" w:hAnsi="Palatino Linotype"/>
          <w:color w:val="000000" w:themeColor="text1"/>
          <w:sz w:val="22"/>
        </w:rPr>
      </w:pPr>
    </w:p>
    <w:p w14:paraId="3048D9BB" w14:textId="77777777" w:rsidR="00E15986" w:rsidRPr="00565A0C" w:rsidRDefault="00E15986" w:rsidP="00BF6B75">
      <w:pPr>
        <w:ind w:left="851" w:right="902"/>
        <w:jc w:val="both"/>
        <w:rPr>
          <w:rFonts w:ascii="Palatino Linotype" w:hAnsi="Palatino Linotype"/>
          <w:i/>
          <w:color w:val="000000" w:themeColor="text1"/>
          <w:sz w:val="22"/>
        </w:rPr>
      </w:pPr>
      <w:r w:rsidRPr="00565A0C">
        <w:rPr>
          <w:rFonts w:ascii="Palatino Linotype" w:eastAsia="Palatino Linotype" w:hAnsi="Palatino Linotype" w:cs="Palatino Linotype"/>
          <w:b/>
          <w:i/>
          <w:sz w:val="22"/>
          <w:lang w:val="es-MX" w:eastAsia="es-MX"/>
        </w:rPr>
        <w:t>PÁGINAS WEB O ELECTRÓNICAS. SU CONTENIDO ES UN HECHO NOTORIO Y SUSCEPTIBLE DE SER VALORADO EN UNA DECISIÓN JUDICIAL</w:t>
      </w:r>
      <w:r w:rsidRPr="00565A0C">
        <w:rPr>
          <w:rFonts w:ascii="Palatino Linotype" w:hAnsi="Palatino Linotype"/>
          <w:i/>
          <w:color w:val="000000" w:themeColor="text1"/>
          <w:sz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w:t>
      </w:r>
      <w:r w:rsidRPr="00565A0C">
        <w:rPr>
          <w:rFonts w:ascii="Palatino Linotype" w:hAnsi="Palatino Linotype"/>
          <w:i/>
          <w:color w:val="000000" w:themeColor="text1"/>
          <w:sz w:val="22"/>
        </w:rPr>
        <w:lastRenderedPageBreak/>
        <w:t xml:space="preserve">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3048D9BC" w14:textId="77777777" w:rsidR="00E3111E" w:rsidRPr="00565A0C" w:rsidRDefault="00E3111E" w:rsidP="00E3111E">
      <w:pPr>
        <w:pStyle w:val="Prrafodelista"/>
        <w:spacing w:line="360" w:lineRule="auto"/>
        <w:ind w:left="0"/>
        <w:jc w:val="both"/>
        <w:rPr>
          <w:rFonts w:ascii="Palatino Linotype" w:hAnsi="Palatino Linotype"/>
          <w:color w:val="000000" w:themeColor="text1"/>
        </w:rPr>
      </w:pPr>
    </w:p>
    <w:p w14:paraId="3048D9BD" w14:textId="77777777" w:rsidR="00E15986" w:rsidRPr="00565A0C" w:rsidRDefault="00E15986" w:rsidP="00E15986">
      <w:pPr>
        <w:pStyle w:val="Prrafodelista"/>
        <w:widowControl w:val="0"/>
        <w:numPr>
          <w:ilvl w:val="0"/>
          <w:numId w:val="1"/>
        </w:numPr>
        <w:tabs>
          <w:tab w:val="left" w:pos="1276"/>
        </w:tabs>
        <w:spacing w:line="360" w:lineRule="auto"/>
        <w:jc w:val="both"/>
        <w:rPr>
          <w:rFonts w:ascii="Palatino Linotype" w:eastAsia="Palatino Linotype" w:hAnsi="Palatino Linotype" w:cs="Palatino Linotype"/>
        </w:rPr>
      </w:pPr>
      <w:r w:rsidRPr="00565A0C">
        <w:rPr>
          <w:rFonts w:ascii="Palatino Linotype" w:eastAsia="Palatino Linotype" w:hAnsi="Palatino Linotype" w:cs="Palatino Linotype"/>
        </w:rPr>
        <w:t xml:space="preserve">Según la Ley Orgánica Municipal del Estado de México, tenemos que: </w:t>
      </w:r>
    </w:p>
    <w:p w14:paraId="3048D9BE"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p>
    <w:p w14:paraId="3048D9BF"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 xml:space="preserve">CAPITULO TERCERO ATRIBUCIONES DE LOS AYUNTAMIENTOS </w:t>
      </w:r>
    </w:p>
    <w:p w14:paraId="3048D9C0"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p>
    <w:p w14:paraId="3048D9C1"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 xml:space="preserve">Artículo 96. Bis.- El Director de Obras Públicas o el Titular de la Unidad Administrativa equivalente, tiene las siguientes atribuciones: </w:t>
      </w:r>
    </w:p>
    <w:p w14:paraId="3048D9C2"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w:t>
      </w:r>
    </w:p>
    <w:p w14:paraId="3048D9C3"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w:t>
      </w:r>
      <w:r w:rsidRPr="00565A0C">
        <w:rPr>
          <w:rFonts w:ascii="Palatino Linotype" w:eastAsia="Palatino Linotype" w:hAnsi="Palatino Linotype" w:cs="Palatino Linotype"/>
          <w:b/>
          <w:i/>
          <w:sz w:val="22"/>
        </w:rPr>
        <w:t>programas,</w:t>
      </w:r>
      <w:r w:rsidRPr="00565A0C">
        <w:rPr>
          <w:rFonts w:ascii="Palatino Linotype" w:eastAsia="Palatino Linotype" w:hAnsi="Palatino Linotype" w:cs="Palatino Linotype"/>
          <w:i/>
          <w:sz w:val="22"/>
        </w:rPr>
        <w:t xml:space="preserve"> especificaciones técnicas, controles y procedimientos administrativos aprobados;</w:t>
      </w:r>
    </w:p>
    <w:p w14:paraId="3048D9C4"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w:t>
      </w:r>
    </w:p>
    <w:p w14:paraId="3048D9C5"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p>
    <w:p w14:paraId="3048D9C6"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 xml:space="preserve">Artículo 96 </w:t>
      </w:r>
      <w:proofErr w:type="spellStart"/>
      <w:r w:rsidRPr="00565A0C">
        <w:rPr>
          <w:rFonts w:ascii="Palatino Linotype" w:eastAsia="Palatino Linotype" w:hAnsi="Palatino Linotype" w:cs="Palatino Linotype"/>
          <w:i/>
          <w:sz w:val="22"/>
        </w:rPr>
        <w:t>Duodecies</w:t>
      </w:r>
      <w:proofErr w:type="spellEnd"/>
      <w:r w:rsidRPr="00565A0C">
        <w:rPr>
          <w:rFonts w:ascii="Palatino Linotype" w:eastAsia="Palatino Linotype" w:hAnsi="Palatino Linotype" w:cs="Palatino Linotype"/>
          <w:i/>
          <w:sz w:val="22"/>
        </w:rPr>
        <w:t>. El Director de Desarrollo Social o equivalente, tiene las siguientes atribuciones:</w:t>
      </w:r>
    </w:p>
    <w:p w14:paraId="3048D9C7"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w:t>
      </w:r>
    </w:p>
    <w:p w14:paraId="3048D9C8"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b/>
          <w:i/>
          <w:sz w:val="22"/>
        </w:rPr>
      </w:pPr>
      <w:r w:rsidRPr="00565A0C">
        <w:rPr>
          <w:rFonts w:ascii="Palatino Linotype" w:eastAsia="Palatino Linotype" w:hAnsi="Palatino Linotype" w:cs="Palatino Linotype"/>
          <w:b/>
          <w:i/>
          <w:sz w:val="22"/>
        </w:rPr>
        <w:t xml:space="preserve">VII. Integrar los padrones respectivos de beneficiarios de los programas de desarrollo social municipal; </w:t>
      </w:r>
    </w:p>
    <w:p w14:paraId="3048D9C9"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b/>
          <w:i/>
          <w:sz w:val="22"/>
        </w:rPr>
        <w:t xml:space="preserve">VIII. Informar a la ciudadanía de las políticas, programas y acciones de desarrollo social que ejecuten; </w:t>
      </w:r>
      <w:r w:rsidRPr="00565A0C">
        <w:rPr>
          <w:rFonts w:ascii="Palatino Linotype" w:eastAsia="Palatino Linotype" w:hAnsi="Palatino Linotype" w:cs="Palatino Linotype"/>
          <w:i/>
          <w:sz w:val="22"/>
        </w:rPr>
        <w:t>así como sobre la aplicación de los recursos y evolución de cada uno de estos programas, en términos de las disposiciones jurídicas aplicables;</w:t>
      </w:r>
    </w:p>
    <w:p w14:paraId="3048D9CA"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lastRenderedPageBreak/>
        <w:t>(…)</w:t>
      </w:r>
    </w:p>
    <w:p w14:paraId="3048D9CB" w14:textId="77777777" w:rsidR="00E15986" w:rsidRPr="00565A0C" w:rsidRDefault="00E15986" w:rsidP="00E15986">
      <w:pPr>
        <w:pStyle w:val="Prrafodelista"/>
        <w:widowControl w:val="0"/>
        <w:tabs>
          <w:tab w:val="left" w:pos="1276"/>
        </w:tabs>
        <w:spacing w:line="360" w:lineRule="auto"/>
        <w:ind w:left="360"/>
        <w:jc w:val="both"/>
        <w:rPr>
          <w:rFonts w:ascii="Palatino Linotype" w:eastAsia="Palatino Linotype" w:hAnsi="Palatino Linotype" w:cs="Palatino Linotype"/>
          <w:sz w:val="22"/>
        </w:rPr>
      </w:pPr>
      <w:bookmarkStart w:id="15" w:name="_heading=h.3rdcrjn" w:colFirst="0" w:colLast="0"/>
      <w:bookmarkEnd w:id="15"/>
    </w:p>
    <w:p w14:paraId="3048D9CC" w14:textId="77777777" w:rsidR="00E15986" w:rsidRPr="00565A0C" w:rsidRDefault="00E15986" w:rsidP="00E15986">
      <w:pPr>
        <w:pStyle w:val="Prrafodelista"/>
        <w:numPr>
          <w:ilvl w:val="0"/>
          <w:numId w:val="1"/>
        </w:numPr>
        <w:spacing w:line="360" w:lineRule="auto"/>
        <w:ind w:left="0" w:firstLine="0"/>
        <w:jc w:val="both"/>
        <w:rPr>
          <w:rFonts w:ascii="Palatino Linotype" w:eastAsia="Palatino Linotype" w:hAnsi="Palatino Linotype" w:cs="Palatino Linotype"/>
        </w:rPr>
      </w:pPr>
      <w:r w:rsidRPr="00565A0C">
        <w:rPr>
          <w:rFonts w:ascii="Palatino Linotype" w:eastAsia="Palatino Linotype" w:hAnsi="Palatino Linotype" w:cs="Palatino Linotype"/>
        </w:rPr>
        <w:t xml:space="preserve">Sin detrimento de lo expuesto, le compete a la Unidad de Transparencia tramitar internamente las solicitudes de información y tiene la responsabilidad de verificar, en cada caso, que la solicitud sea turnada a las Unidades Administrativas que conforme a sus facultades, competencias y funciones pudieran contar con ella, resaltando que el artículo 162 de la Ley de Transparencia y Acceso a la Información Pública del Estado de México y Municipios, dice que: </w:t>
      </w:r>
    </w:p>
    <w:p w14:paraId="3048D9CD" w14:textId="77777777" w:rsidR="00E15986" w:rsidRPr="00565A0C" w:rsidRDefault="00E15986" w:rsidP="00E15986">
      <w:pPr>
        <w:pStyle w:val="Prrafodelista"/>
        <w:pBdr>
          <w:top w:val="nil"/>
          <w:left w:val="nil"/>
          <w:bottom w:val="nil"/>
          <w:right w:val="nil"/>
          <w:between w:val="nil"/>
        </w:pBdr>
        <w:ind w:left="360" w:right="851"/>
        <w:jc w:val="both"/>
        <w:rPr>
          <w:rFonts w:ascii="Palatino Linotype" w:eastAsia="Palatino Linotype" w:hAnsi="Palatino Linotype" w:cs="Palatino Linotype"/>
          <w:i/>
          <w:sz w:val="22"/>
        </w:rPr>
      </w:pPr>
    </w:p>
    <w:p w14:paraId="3048D9CE" w14:textId="77777777" w:rsidR="00E15986" w:rsidRPr="00565A0C" w:rsidRDefault="00E15986" w:rsidP="00E15986">
      <w:pPr>
        <w:pStyle w:val="Prrafodelista"/>
        <w:pBdr>
          <w:top w:val="nil"/>
          <w:left w:val="nil"/>
          <w:bottom w:val="nil"/>
          <w:right w:val="nil"/>
          <w:between w:val="nil"/>
        </w:pBdr>
        <w:ind w:left="360" w:right="851"/>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 xml:space="preserve">Artículo 162. Las unidades de transparencia </w:t>
      </w:r>
      <w:r w:rsidRPr="00565A0C">
        <w:rPr>
          <w:rFonts w:ascii="Palatino Linotype" w:eastAsia="Palatino Linotype" w:hAnsi="Palatino Linotype" w:cs="Palatino Linotype"/>
          <w:b/>
          <w:i/>
          <w:sz w:val="22"/>
        </w:rPr>
        <w:t>deberán garantizar que las solicitudes se turnen a todas las Áreas competentes que cuenten con la información</w:t>
      </w:r>
      <w:r w:rsidRPr="00565A0C">
        <w:rPr>
          <w:rFonts w:ascii="Palatino Linotype" w:eastAsia="Palatino Linotype" w:hAnsi="Palatino Linotype" w:cs="Palatino Linotype"/>
          <w:i/>
          <w:sz w:val="22"/>
        </w:rPr>
        <w:t xml:space="preserve"> o deban tenerla de acuerdo a sus facultades, competencias y funciones, con el objeto de que realicen una búsqueda exhaustiva y razonable de la información solicitada.</w:t>
      </w:r>
    </w:p>
    <w:p w14:paraId="3048D9CF" w14:textId="77777777" w:rsidR="00E15986" w:rsidRPr="00565A0C" w:rsidRDefault="00E15986" w:rsidP="00E15986">
      <w:pPr>
        <w:pStyle w:val="Prrafodelista"/>
        <w:pBdr>
          <w:top w:val="nil"/>
          <w:left w:val="nil"/>
          <w:bottom w:val="nil"/>
          <w:right w:val="nil"/>
          <w:between w:val="nil"/>
        </w:pBdr>
        <w:ind w:left="360" w:right="851"/>
        <w:jc w:val="both"/>
        <w:rPr>
          <w:rFonts w:ascii="Palatino Linotype" w:eastAsia="Palatino Linotype" w:hAnsi="Palatino Linotype" w:cs="Palatino Linotype"/>
          <w:i/>
          <w:sz w:val="22"/>
        </w:rPr>
      </w:pPr>
    </w:p>
    <w:p w14:paraId="3048D9D0" w14:textId="77777777" w:rsidR="00E15986" w:rsidRPr="00565A0C" w:rsidRDefault="00E15986" w:rsidP="00E15986">
      <w:pPr>
        <w:pStyle w:val="Prrafodelista"/>
        <w:numPr>
          <w:ilvl w:val="0"/>
          <w:numId w:val="1"/>
        </w:numPr>
        <w:spacing w:line="360" w:lineRule="auto"/>
        <w:ind w:left="0" w:firstLine="0"/>
        <w:jc w:val="both"/>
        <w:rPr>
          <w:rFonts w:ascii="Palatino Linotype" w:eastAsia="Palatino Linotype" w:hAnsi="Palatino Linotype" w:cs="Palatino Linotype"/>
        </w:rPr>
      </w:pPr>
      <w:r w:rsidRPr="00565A0C">
        <w:rPr>
          <w:rFonts w:ascii="Palatino Linotype" w:eastAsia="Palatino Linotype" w:hAnsi="Palatino Linotype" w:cs="Palatino Linotype"/>
        </w:rPr>
        <w:t>Por su parte, el artículo 53, fracciones II, IV y V de la ley antes citada establece que la Unidad de Transparencia tiene,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048D9D1" w14:textId="77777777" w:rsidR="00E15986" w:rsidRPr="00565A0C" w:rsidRDefault="00E15986" w:rsidP="00E15986">
      <w:pPr>
        <w:pStyle w:val="Prrafodelista"/>
        <w:spacing w:line="360" w:lineRule="auto"/>
        <w:ind w:left="360"/>
        <w:jc w:val="both"/>
        <w:rPr>
          <w:rFonts w:ascii="Palatino Linotype" w:eastAsia="Palatino Linotype" w:hAnsi="Palatino Linotype" w:cs="Palatino Linotype"/>
        </w:rPr>
      </w:pPr>
    </w:p>
    <w:p w14:paraId="3048D9D2" w14:textId="77777777" w:rsidR="00E15986" w:rsidRPr="00565A0C" w:rsidRDefault="00E15986" w:rsidP="00E15986">
      <w:pPr>
        <w:pStyle w:val="Prrafodelista"/>
        <w:numPr>
          <w:ilvl w:val="0"/>
          <w:numId w:val="1"/>
        </w:numPr>
        <w:spacing w:line="360" w:lineRule="auto"/>
        <w:ind w:left="0" w:firstLine="0"/>
        <w:jc w:val="both"/>
        <w:rPr>
          <w:rFonts w:ascii="Palatino Linotype" w:eastAsia="Palatino Linotype" w:hAnsi="Palatino Linotype" w:cs="Palatino Linotype"/>
        </w:rPr>
      </w:pPr>
      <w:r w:rsidRPr="00565A0C">
        <w:rPr>
          <w:rFonts w:ascii="Palatino Linotype" w:eastAsia="Palatino Linotype" w:hAnsi="Palatino Linotype" w:cs="Palatino Linotype"/>
        </w:rPr>
        <w:t xml:space="preserve">Por otro lado,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w:t>
      </w:r>
      <w:r w:rsidRPr="00565A0C">
        <w:rPr>
          <w:rFonts w:ascii="Palatino Linotype" w:eastAsia="Palatino Linotype" w:hAnsi="Palatino Linotype" w:cs="Palatino Linotype"/>
        </w:rPr>
        <w:lastRenderedPageBreak/>
        <w:t>colaboración, hará del conocimiento de la autoridad competente para que se inicie, en su caso, el procedimiento de responsabilidad respectivo.</w:t>
      </w:r>
    </w:p>
    <w:p w14:paraId="3048D9D3" w14:textId="77777777" w:rsidR="00E15986" w:rsidRPr="00565A0C" w:rsidRDefault="00E15986" w:rsidP="00E15986">
      <w:pPr>
        <w:pStyle w:val="Prrafodelista"/>
        <w:spacing w:line="360" w:lineRule="auto"/>
        <w:ind w:left="360"/>
        <w:jc w:val="both"/>
        <w:rPr>
          <w:rFonts w:ascii="Palatino Linotype" w:eastAsia="Palatino Linotype" w:hAnsi="Palatino Linotype" w:cs="Palatino Linotype"/>
        </w:rPr>
      </w:pPr>
    </w:p>
    <w:p w14:paraId="3048D9D4" w14:textId="77777777" w:rsidR="00E15986" w:rsidRPr="00565A0C" w:rsidRDefault="00E15986" w:rsidP="00E15986">
      <w:pPr>
        <w:pStyle w:val="Prrafodelista"/>
        <w:numPr>
          <w:ilvl w:val="0"/>
          <w:numId w:val="1"/>
        </w:numPr>
        <w:spacing w:line="360" w:lineRule="auto"/>
        <w:ind w:left="0" w:firstLine="0"/>
        <w:jc w:val="both"/>
        <w:rPr>
          <w:rFonts w:ascii="Palatino Linotype" w:eastAsia="Palatino Linotype" w:hAnsi="Palatino Linotype" w:cs="Palatino Linotype"/>
        </w:rPr>
      </w:pPr>
      <w:r w:rsidRPr="00565A0C">
        <w:rPr>
          <w:rFonts w:ascii="Palatino Linotype" w:eastAsia="Palatino Linotype" w:hAnsi="Palatino Linotype" w:cs="Palatino Linotype"/>
        </w:rPr>
        <w:t>De igual forma, el diverso artículo 59, fracciones I, II y III de la multicitada legislación sustantiva, establece que las Personas Servidoras Públicas Habilitadas deben localizar la información que le solicite la Unidad de Transparencia; proporcionar la misma y apoyarla en lo que ésta le solicite para el cumplimiento de sus funciones.</w:t>
      </w:r>
    </w:p>
    <w:p w14:paraId="3048D9D5" w14:textId="77777777" w:rsidR="00E15986" w:rsidRPr="00565A0C" w:rsidRDefault="00E15986" w:rsidP="00E15986">
      <w:pPr>
        <w:pStyle w:val="Prrafodelista"/>
        <w:widowControl w:val="0"/>
        <w:tabs>
          <w:tab w:val="left" w:pos="1276"/>
        </w:tabs>
        <w:spacing w:line="360" w:lineRule="auto"/>
        <w:ind w:left="360" w:right="-93"/>
        <w:jc w:val="both"/>
        <w:rPr>
          <w:rFonts w:ascii="Palatino Linotype" w:eastAsia="Palatino Linotype" w:hAnsi="Palatino Linotype" w:cs="Palatino Linotype"/>
        </w:rPr>
      </w:pPr>
    </w:p>
    <w:p w14:paraId="3048D9D6" w14:textId="77777777" w:rsidR="00E15986" w:rsidRPr="00565A0C" w:rsidRDefault="00E15986" w:rsidP="00E15986">
      <w:pPr>
        <w:pStyle w:val="Prrafodelista"/>
        <w:numPr>
          <w:ilvl w:val="0"/>
          <w:numId w:val="1"/>
        </w:numPr>
        <w:spacing w:line="360" w:lineRule="auto"/>
        <w:ind w:left="0" w:firstLine="0"/>
        <w:jc w:val="both"/>
        <w:rPr>
          <w:rFonts w:ascii="Palatino Linotype" w:eastAsia="Palatino Linotype" w:hAnsi="Palatino Linotype" w:cs="Palatino Linotype"/>
        </w:rPr>
      </w:pPr>
      <w:r w:rsidRPr="00565A0C">
        <w:rPr>
          <w:rFonts w:ascii="Palatino Linotype" w:eastAsia="Palatino Linotype" w:hAnsi="Palatino Linotype" w:cs="Palatino Linotype"/>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w:t>
      </w:r>
      <w:r w:rsidRPr="00565A0C">
        <w:rPr>
          <w:rFonts w:ascii="Palatino Linotype" w:eastAsia="Palatino Linotype" w:hAnsi="Palatino Linotype" w:cs="Palatino Linotype"/>
          <w:b/>
        </w:rPr>
        <w:t>quince días hábiles,</w:t>
      </w:r>
      <w:r w:rsidRPr="00565A0C">
        <w:rPr>
          <w:rFonts w:ascii="Palatino Linotype" w:eastAsia="Palatino Linotype" w:hAnsi="Palatino Linotype" w:cs="Palatino Linotype"/>
        </w:rPr>
        <w:t xml:space="preserve">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048D9D7" w14:textId="77777777" w:rsidR="00E15986" w:rsidRPr="00565A0C" w:rsidRDefault="00E15986" w:rsidP="00E15986">
      <w:pPr>
        <w:pStyle w:val="Prrafodelista"/>
        <w:spacing w:line="360" w:lineRule="auto"/>
        <w:ind w:left="360"/>
        <w:jc w:val="both"/>
        <w:rPr>
          <w:rFonts w:ascii="Palatino Linotype" w:eastAsia="Palatino Linotype" w:hAnsi="Palatino Linotype" w:cs="Palatino Linotype"/>
        </w:rPr>
      </w:pPr>
    </w:p>
    <w:p w14:paraId="3048D9D8" w14:textId="77777777" w:rsidR="00E15986" w:rsidRPr="00565A0C" w:rsidRDefault="00E15986" w:rsidP="00E15986">
      <w:pPr>
        <w:pStyle w:val="Prrafodelista"/>
        <w:numPr>
          <w:ilvl w:val="0"/>
          <w:numId w:val="1"/>
        </w:numPr>
        <w:spacing w:line="360" w:lineRule="auto"/>
        <w:jc w:val="both"/>
        <w:rPr>
          <w:rFonts w:ascii="Palatino Linotype" w:eastAsia="Palatino Linotype" w:hAnsi="Palatino Linotype" w:cs="Palatino Linotype"/>
        </w:rPr>
      </w:pPr>
      <w:r w:rsidRPr="00565A0C">
        <w:rPr>
          <w:rFonts w:ascii="Palatino Linotype" w:eastAsia="Palatino Linotype" w:hAnsi="Palatino Linotype" w:cs="Palatino Linotype"/>
        </w:rPr>
        <w:t>Sirve de sustento a lo anterior, el precepto legal en cita:</w:t>
      </w:r>
    </w:p>
    <w:p w14:paraId="3048D9D9"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rPr>
      </w:pPr>
    </w:p>
    <w:p w14:paraId="3048D9DA"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b/>
          <w:i/>
          <w:sz w:val="22"/>
        </w:rPr>
        <w:t>Artículo 163. La Unidad de Transparencia deberá notificar la respuesta a la solicitud al interesado en el menor tiempo posible, que no podrá exceder de quince días hábiles</w:t>
      </w:r>
      <w:r w:rsidRPr="00565A0C">
        <w:rPr>
          <w:rFonts w:ascii="Palatino Linotype" w:eastAsia="Palatino Linotype" w:hAnsi="Palatino Linotype" w:cs="Palatino Linotype"/>
          <w:i/>
          <w:sz w:val="22"/>
        </w:rPr>
        <w:t xml:space="preserve">, contados a partir del día siguiente a la presentación de aquélla. </w:t>
      </w:r>
    </w:p>
    <w:p w14:paraId="3048D9DB" w14:textId="77777777" w:rsidR="00E15986" w:rsidRPr="00565A0C" w:rsidRDefault="00E15986" w:rsidP="00E15986">
      <w:pPr>
        <w:pStyle w:val="Prrafodelista"/>
        <w:pBdr>
          <w:top w:val="nil"/>
          <w:left w:val="nil"/>
          <w:bottom w:val="nil"/>
          <w:right w:val="nil"/>
          <w:between w:val="nil"/>
        </w:pBdr>
        <w:ind w:left="360" w:right="864"/>
        <w:jc w:val="both"/>
        <w:rPr>
          <w:rFonts w:ascii="Palatino Linotype" w:eastAsia="Palatino Linotype" w:hAnsi="Palatino Linotype" w:cs="Palatino Linotype"/>
          <w:i/>
          <w:sz w:val="22"/>
        </w:rPr>
      </w:pPr>
      <w:r w:rsidRPr="00565A0C">
        <w:rPr>
          <w:rFonts w:ascii="Palatino Linotype" w:eastAsia="Palatino Linotype" w:hAnsi="Palatino Linotype" w:cs="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w:t>
      </w:r>
      <w:r w:rsidRPr="00565A0C">
        <w:rPr>
          <w:rFonts w:ascii="Palatino Linotype" w:eastAsia="Palatino Linotype" w:hAnsi="Palatino Linotype" w:cs="Palatino Linotype"/>
          <w:i/>
          <w:sz w:val="22"/>
        </w:rPr>
        <w:lastRenderedPageBreak/>
        <w:t>invocarse como causales de ampliación del plazo motivos que supongan negligencia o descuido del sujeto obligado en el desahogo de la solicitud.</w:t>
      </w:r>
    </w:p>
    <w:p w14:paraId="3048D9DC" w14:textId="77777777" w:rsidR="00E15986" w:rsidRPr="00565A0C" w:rsidRDefault="00E15986" w:rsidP="00E15986">
      <w:pPr>
        <w:pStyle w:val="Prrafodelista"/>
        <w:spacing w:line="360" w:lineRule="auto"/>
        <w:ind w:left="0"/>
        <w:jc w:val="both"/>
        <w:rPr>
          <w:rFonts w:ascii="Palatino Linotype" w:hAnsi="Palatino Linotype"/>
          <w:color w:val="000000" w:themeColor="text1"/>
        </w:rPr>
      </w:pPr>
    </w:p>
    <w:p w14:paraId="3048D9DD" w14:textId="77777777" w:rsidR="00E3111E" w:rsidRPr="00565A0C" w:rsidRDefault="00E3111E" w:rsidP="00E3111E">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color w:val="000000" w:themeColor="text1"/>
        </w:rPr>
        <w:t xml:space="preserve">Una vez proporcionada esta información, este Instituto con la finalidad de no vulnerar el acceso a la información, corroboró la información remitida, desprendiéndose </w:t>
      </w:r>
      <w:r w:rsidR="00DE3FE0" w:rsidRPr="00565A0C">
        <w:rPr>
          <w:rFonts w:ascii="Palatino Linotype" w:hAnsi="Palatino Linotype"/>
          <w:color w:val="000000" w:themeColor="text1"/>
        </w:rPr>
        <w:t>que la pagina no se encuentra disponible o que es posible que el enlace este dañado o se hay eliminado la página, tal y como se acredita</w:t>
      </w:r>
      <w:r w:rsidR="00117AEE" w:rsidRPr="00565A0C">
        <w:rPr>
          <w:rFonts w:ascii="Palatino Linotype" w:hAnsi="Palatino Linotype"/>
          <w:color w:val="000000" w:themeColor="text1"/>
        </w:rPr>
        <w:t xml:space="preserve"> con la captura de pantalla siguiente:</w:t>
      </w:r>
    </w:p>
    <w:p w14:paraId="3048D9DE" w14:textId="77777777" w:rsidR="00E3111E" w:rsidRPr="00565A0C" w:rsidRDefault="00E3111E" w:rsidP="00E3111E">
      <w:pPr>
        <w:pStyle w:val="Prrafodelista"/>
        <w:rPr>
          <w:rFonts w:ascii="Palatino Linotype" w:hAnsi="Palatino Linotype"/>
          <w:color w:val="000000" w:themeColor="text1"/>
        </w:rPr>
      </w:pPr>
    </w:p>
    <w:p w14:paraId="3048D9DF" w14:textId="77777777" w:rsidR="00E3111E" w:rsidRPr="00565A0C" w:rsidRDefault="00E3111E" w:rsidP="00E3111E">
      <w:pPr>
        <w:pStyle w:val="Prrafodelista"/>
        <w:spacing w:line="360" w:lineRule="auto"/>
        <w:ind w:left="0"/>
        <w:jc w:val="both"/>
        <w:rPr>
          <w:rFonts w:ascii="Palatino Linotype" w:hAnsi="Palatino Linotype"/>
          <w:color w:val="000000" w:themeColor="text1"/>
        </w:rPr>
      </w:pPr>
      <w:r w:rsidRPr="00565A0C">
        <w:rPr>
          <w:rFonts w:ascii="Palatino Linotype" w:hAnsi="Palatino Linotype"/>
          <w:noProof/>
          <w:color w:val="000000" w:themeColor="text1"/>
          <w:lang w:val="es-MX" w:eastAsia="es-MX"/>
        </w:rPr>
        <w:drawing>
          <wp:inline distT="0" distB="0" distL="0" distR="0" wp14:anchorId="3048DBFB" wp14:editId="5973F160">
            <wp:extent cx="5605780" cy="2950210"/>
            <wp:effectExtent l="19050" t="19050" r="1397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5780" cy="2950210"/>
                    </a:xfrm>
                    <a:prstGeom prst="rect">
                      <a:avLst/>
                    </a:prstGeom>
                    <a:noFill/>
                    <a:ln>
                      <a:solidFill>
                        <a:schemeClr val="tx1"/>
                      </a:solidFill>
                    </a:ln>
                  </pic:spPr>
                </pic:pic>
              </a:graphicData>
            </a:graphic>
          </wp:inline>
        </w:drawing>
      </w:r>
    </w:p>
    <w:p w14:paraId="3048D9E0" w14:textId="77777777" w:rsidR="00E3111E" w:rsidRPr="00565A0C" w:rsidRDefault="00E3111E" w:rsidP="00E3111E">
      <w:pPr>
        <w:spacing w:line="360" w:lineRule="auto"/>
        <w:jc w:val="both"/>
        <w:rPr>
          <w:rFonts w:ascii="Palatino Linotype" w:hAnsi="Palatino Linotype"/>
          <w:color w:val="000000" w:themeColor="text1"/>
        </w:rPr>
      </w:pPr>
    </w:p>
    <w:p w14:paraId="3048D9E1" w14:textId="77777777" w:rsidR="00CC50B5" w:rsidRPr="00565A0C" w:rsidRDefault="00B6012F" w:rsidP="008904AB">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hAnsi="Palatino Linotype"/>
        </w:rPr>
        <w:t>Es</w:t>
      </w:r>
      <w:r w:rsidR="00CC50B5" w:rsidRPr="00565A0C">
        <w:rPr>
          <w:rFonts w:ascii="Palatino Linotype" w:hAnsi="Palatino Linotype"/>
        </w:rPr>
        <w:t xml:space="preserve"> por lo anterior que resultan fundados los argumentos hechos valer por el </w:t>
      </w:r>
      <w:r w:rsidR="00CC50B5" w:rsidRPr="00565A0C">
        <w:rPr>
          <w:rFonts w:ascii="Palatino Linotype" w:hAnsi="Palatino Linotype"/>
          <w:b/>
        </w:rPr>
        <w:t xml:space="preserve">RECURRENTE, </w:t>
      </w:r>
      <w:r w:rsidR="00CC50B5" w:rsidRPr="00565A0C">
        <w:rPr>
          <w:rFonts w:ascii="Palatino Linotype" w:hAnsi="Palatino Linotype"/>
        </w:rPr>
        <w:t>ya que del estudio realizado con anterioridad, se colige que lo que se requiere es el padrón de bene</w:t>
      </w:r>
      <w:r w:rsidR="00925596" w:rsidRPr="00565A0C">
        <w:rPr>
          <w:rFonts w:ascii="Palatino Linotype" w:hAnsi="Palatino Linotype"/>
        </w:rPr>
        <w:t xml:space="preserve">ficiarios del programa </w:t>
      </w:r>
      <w:proofErr w:type="spellStart"/>
      <w:r w:rsidR="00925596" w:rsidRPr="00565A0C">
        <w:rPr>
          <w:rFonts w:ascii="Palatino Linotype" w:hAnsi="Palatino Linotype"/>
        </w:rPr>
        <w:t>prosalud</w:t>
      </w:r>
      <w:proofErr w:type="spellEnd"/>
      <w:r w:rsidR="00925596" w:rsidRPr="00565A0C">
        <w:rPr>
          <w:rFonts w:ascii="Palatino Linotype" w:hAnsi="Palatino Linotype"/>
        </w:rPr>
        <w:t>;</w:t>
      </w:r>
      <w:r w:rsidR="00CC50B5" w:rsidRPr="00565A0C">
        <w:rPr>
          <w:rFonts w:ascii="Palatino Linotype" w:hAnsi="Palatino Linotype"/>
        </w:rPr>
        <w:t xml:space="preserve"> asimismo se estableció que el </w:t>
      </w:r>
      <w:r w:rsidR="00CC50B5" w:rsidRPr="00565A0C">
        <w:rPr>
          <w:rFonts w:ascii="Palatino Linotype" w:hAnsi="Palatino Linotype"/>
          <w:b/>
        </w:rPr>
        <w:t xml:space="preserve">SUJETO OBLIGADO </w:t>
      </w:r>
      <w:r w:rsidR="00CC50B5" w:rsidRPr="00565A0C">
        <w:rPr>
          <w:rFonts w:ascii="Palatino Linotype" w:hAnsi="Palatino Linotype"/>
        </w:rPr>
        <w:t xml:space="preserve">cuenta con la información solicitada, luego entonces resulta dable ordenar al </w:t>
      </w:r>
      <w:r w:rsidR="00CC50B5" w:rsidRPr="00565A0C">
        <w:rPr>
          <w:rFonts w:ascii="Palatino Linotype" w:hAnsi="Palatino Linotype"/>
          <w:b/>
          <w:bCs/>
        </w:rPr>
        <w:t xml:space="preserve">Ayuntamiento de Cuautitlán Izcalli </w:t>
      </w:r>
      <w:r w:rsidR="00CC50B5" w:rsidRPr="00565A0C">
        <w:rPr>
          <w:rFonts w:ascii="Palatino Linotype" w:hAnsi="Palatino Linotype"/>
          <w:bCs/>
        </w:rPr>
        <w:t xml:space="preserve">que haga </w:t>
      </w:r>
      <w:r w:rsidR="00CC50B5" w:rsidRPr="00565A0C">
        <w:rPr>
          <w:rFonts w:ascii="Palatino Linotype" w:hAnsi="Palatino Linotype"/>
          <w:bCs/>
        </w:rPr>
        <w:lastRenderedPageBreak/>
        <w:t xml:space="preserve">entrega del </w:t>
      </w:r>
      <w:r w:rsidR="00117AEE" w:rsidRPr="00565A0C">
        <w:rPr>
          <w:rFonts w:ascii="Palatino Linotype" w:hAnsi="Palatino Linotype"/>
          <w:b/>
          <w:bCs/>
        </w:rPr>
        <w:t xml:space="preserve">Programa Municipal Promotores </w:t>
      </w:r>
      <w:r w:rsidR="00C57F23" w:rsidRPr="00565A0C">
        <w:rPr>
          <w:rFonts w:ascii="Palatino Linotype" w:hAnsi="Palatino Linotype"/>
          <w:b/>
          <w:bCs/>
        </w:rPr>
        <w:t>de Salud Comunitaria “PROSALUD”.</w:t>
      </w:r>
    </w:p>
    <w:p w14:paraId="3048D9E2" w14:textId="77777777" w:rsidR="00117AEE" w:rsidRPr="00565A0C" w:rsidRDefault="00117AEE" w:rsidP="00117AEE">
      <w:pPr>
        <w:pStyle w:val="Prrafodelista"/>
        <w:spacing w:line="360" w:lineRule="auto"/>
        <w:ind w:left="0"/>
        <w:jc w:val="both"/>
        <w:rPr>
          <w:rFonts w:ascii="Palatino Linotype" w:eastAsia="MS Mincho" w:hAnsi="Palatino Linotype"/>
          <w:color w:val="000000"/>
        </w:rPr>
      </w:pPr>
    </w:p>
    <w:p w14:paraId="3048D9E3" w14:textId="77777777" w:rsidR="00CC50B5" w:rsidRPr="00565A0C" w:rsidRDefault="00CC50B5"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Sirve como sustento a lo anterior la convocatoria para la Inscripción del Programa Municipal de Cuautitlán Izcalli “Promotores de Salud Comunitaria (PROSALUD)”</w:t>
      </w:r>
      <w:r w:rsidR="00BF6B75" w:rsidRPr="00565A0C">
        <w:rPr>
          <w:rFonts w:ascii="Palatino Linotype" w:eastAsia="MS Mincho" w:hAnsi="Palatino Linotype"/>
          <w:color w:val="000000"/>
        </w:rPr>
        <w:t>, anteriormente plasmada.</w:t>
      </w:r>
    </w:p>
    <w:p w14:paraId="3048D9E4" w14:textId="77777777" w:rsidR="00CC50B5" w:rsidRPr="00565A0C" w:rsidRDefault="00CC50B5" w:rsidP="00CC50B5">
      <w:pPr>
        <w:pStyle w:val="Prrafodelista"/>
        <w:rPr>
          <w:rFonts w:ascii="Palatino Linotype" w:eastAsia="MS Mincho" w:hAnsi="Palatino Linotype"/>
          <w:color w:val="000000"/>
        </w:rPr>
      </w:pPr>
    </w:p>
    <w:p w14:paraId="3048D9E5" w14:textId="77777777" w:rsidR="00CC50B5" w:rsidRPr="00565A0C" w:rsidRDefault="00CC50B5"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De la</w:t>
      </w:r>
      <w:r w:rsidR="00117AEE" w:rsidRPr="00565A0C">
        <w:rPr>
          <w:rFonts w:ascii="Palatino Linotype" w:eastAsia="MS Mincho" w:hAnsi="Palatino Linotype"/>
          <w:color w:val="000000"/>
        </w:rPr>
        <w:t xml:space="preserve"> convocatoria anterior se dilucida</w:t>
      </w:r>
      <w:r w:rsidRPr="00565A0C">
        <w:rPr>
          <w:rFonts w:ascii="Palatino Linotype" w:eastAsia="MS Mincho" w:hAnsi="Palatino Linotype"/>
          <w:color w:val="000000"/>
        </w:rPr>
        <w:t xml:space="preserve"> que </w:t>
      </w:r>
      <w:r w:rsidR="00DE3FE0" w:rsidRPr="00565A0C">
        <w:rPr>
          <w:rFonts w:ascii="Palatino Linotype" w:eastAsia="MS Mincho" w:hAnsi="Palatino Linotype"/>
          <w:color w:val="000000"/>
        </w:rPr>
        <w:t xml:space="preserve">los resultados de los beneficiarios de dicho programa se harán de conocimiento vía telefónica o de manera personal el día </w:t>
      </w:r>
      <w:r w:rsidR="00DE3FE0" w:rsidRPr="00565A0C">
        <w:rPr>
          <w:rFonts w:ascii="Palatino Linotype" w:eastAsia="MS Mincho" w:hAnsi="Palatino Linotype"/>
          <w:b/>
          <w:color w:val="000000"/>
        </w:rPr>
        <w:t>veintidós de marzo de dos mil veintitrés</w:t>
      </w:r>
      <w:r w:rsidR="00DE3FE0" w:rsidRPr="00565A0C">
        <w:rPr>
          <w:rFonts w:ascii="Palatino Linotype" w:eastAsia="MS Mincho" w:hAnsi="Palatino Linotype"/>
          <w:color w:val="000000"/>
        </w:rPr>
        <w:t xml:space="preserve">, por lo que al momento de realizar la solicitud </w:t>
      </w:r>
      <w:r w:rsidR="00DE3FE0" w:rsidRPr="00565A0C">
        <w:rPr>
          <w:rFonts w:ascii="Palatino Linotype" w:eastAsia="MS Mincho" w:hAnsi="Palatino Linotype"/>
          <w:b/>
          <w:bCs/>
          <w:color w:val="000000"/>
        </w:rPr>
        <w:t xml:space="preserve">00207/CUAUTIZC/IP/2023, </w:t>
      </w:r>
      <w:r w:rsidR="00DE3FE0" w:rsidRPr="00565A0C">
        <w:rPr>
          <w:rFonts w:ascii="Palatino Linotype" w:eastAsia="MS Mincho" w:hAnsi="Palatino Linotype"/>
          <w:bCs/>
          <w:color w:val="000000"/>
        </w:rPr>
        <w:t xml:space="preserve"> el </w:t>
      </w:r>
      <w:r w:rsidR="00DE3FE0" w:rsidRPr="00565A0C">
        <w:rPr>
          <w:rFonts w:ascii="Palatino Linotype" w:eastAsia="MS Mincho" w:hAnsi="Palatino Linotype"/>
          <w:b/>
          <w:bCs/>
          <w:color w:val="000000"/>
        </w:rPr>
        <w:t xml:space="preserve">SUJETO OBLIGADO </w:t>
      </w:r>
      <w:r w:rsidR="00DE3FE0" w:rsidRPr="00565A0C">
        <w:rPr>
          <w:rFonts w:ascii="Palatino Linotype" w:eastAsia="MS Mincho" w:hAnsi="Palatino Linotype"/>
          <w:bCs/>
          <w:color w:val="000000"/>
        </w:rPr>
        <w:t xml:space="preserve">ya debió contar con el padrón solicitado. </w:t>
      </w:r>
    </w:p>
    <w:p w14:paraId="3048D9E6" w14:textId="77777777" w:rsidR="00E15986" w:rsidRPr="00565A0C" w:rsidRDefault="00E15986" w:rsidP="00E15986">
      <w:pPr>
        <w:pStyle w:val="Prrafodelista"/>
        <w:spacing w:line="360" w:lineRule="auto"/>
        <w:ind w:left="0"/>
        <w:jc w:val="both"/>
        <w:rPr>
          <w:rFonts w:ascii="Palatino Linotype" w:eastAsia="MS Mincho" w:hAnsi="Palatino Linotype"/>
          <w:color w:val="000000"/>
        </w:rPr>
      </w:pPr>
    </w:p>
    <w:p w14:paraId="3048D9E7" w14:textId="77777777" w:rsidR="00E15986" w:rsidRPr="00565A0C" w:rsidRDefault="00E15986" w:rsidP="00E15986">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Así pues, tenemos que los Padrones de Beneficiaros constituyen una Obligación de Transparencia Común, tal y como dice la fracción XIV del artículo 92 de la Ley de Transparencia y Acceso a la Información Pública del Estado de México y Municipios, a saber; </w:t>
      </w:r>
    </w:p>
    <w:p w14:paraId="3048D9E8" w14:textId="77777777" w:rsidR="00E15986" w:rsidRPr="00565A0C" w:rsidRDefault="00E15986" w:rsidP="00E15986">
      <w:pPr>
        <w:pStyle w:val="Prrafodelista"/>
        <w:spacing w:line="360" w:lineRule="auto"/>
        <w:ind w:left="360"/>
        <w:jc w:val="both"/>
        <w:rPr>
          <w:rFonts w:ascii="Palatino Linotype" w:eastAsia="MS Mincho" w:hAnsi="Palatino Linotype"/>
          <w:color w:val="000000"/>
          <w:sz w:val="22"/>
        </w:rPr>
      </w:pPr>
    </w:p>
    <w:p w14:paraId="3048D9E9" w14:textId="77777777" w:rsidR="00E15986" w:rsidRPr="00565A0C" w:rsidRDefault="00E15986" w:rsidP="005A1E1D">
      <w:pPr>
        <w:pStyle w:val="Prrafodelista"/>
        <w:spacing w:line="360" w:lineRule="auto"/>
        <w:ind w:left="709" w:right="616"/>
        <w:jc w:val="both"/>
        <w:rPr>
          <w:rFonts w:ascii="Palatino Linotype" w:eastAsia="MS Mincho" w:hAnsi="Palatino Linotype"/>
          <w:i/>
          <w:color w:val="000000"/>
          <w:sz w:val="22"/>
        </w:rPr>
      </w:pPr>
      <w:r w:rsidRPr="00565A0C">
        <w:rPr>
          <w:rFonts w:ascii="Palatino Linotype" w:eastAsia="MS Mincho" w:hAnsi="Palatino Linotype"/>
          <w:i/>
          <w:color w:val="000000"/>
          <w:sz w:val="22"/>
        </w:rPr>
        <w:t>TÍTULO QUINTO DE LAS OBLIGACIONES DE TRANSPARENCIA</w:t>
      </w:r>
    </w:p>
    <w:p w14:paraId="3048D9EA" w14:textId="77777777" w:rsidR="00E15986" w:rsidRPr="00565A0C" w:rsidRDefault="00E15986" w:rsidP="005A1E1D">
      <w:pPr>
        <w:pStyle w:val="Prrafodelista"/>
        <w:spacing w:line="360" w:lineRule="auto"/>
        <w:ind w:left="709" w:right="616"/>
        <w:jc w:val="both"/>
        <w:rPr>
          <w:rFonts w:ascii="Palatino Linotype" w:eastAsia="MS Mincho" w:hAnsi="Palatino Linotype"/>
          <w:i/>
          <w:color w:val="000000"/>
          <w:sz w:val="22"/>
        </w:rPr>
      </w:pPr>
      <w:r w:rsidRPr="00565A0C">
        <w:rPr>
          <w:rFonts w:ascii="Palatino Linotype" w:eastAsia="MS Mincho" w:hAnsi="Palatino Linotype"/>
          <w:i/>
          <w:color w:val="000000"/>
          <w:sz w:val="22"/>
        </w:rPr>
        <w:t>Capítulo II De las Obligaciones de Transparencia Comunes</w:t>
      </w:r>
    </w:p>
    <w:p w14:paraId="3048D9EB" w14:textId="77777777" w:rsidR="00E15986" w:rsidRPr="00565A0C" w:rsidRDefault="00E15986" w:rsidP="005A1E1D">
      <w:pPr>
        <w:pStyle w:val="Prrafodelista"/>
        <w:spacing w:line="360" w:lineRule="auto"/>
        <w:ind w:left="709" w:right="616"/>
        <w:jc w:val="both"/>
        <w:rPr>
          <w:rFonts w:ascii="Palatino Linotype" w:eastAsia="MS Mincho" w:hAnsi="Palatino Linotype"/>
          <w:i/>
          <w:color w:val="000000"/>
          <w:sz w:val="22"/>
        </w:rPr>
      </w:pPr>
    </w:p>
    <w:p w14:paraId="3048D9EC" w14:textId="77777777" w:rsidR="00E15986" w:rsidRPr="00565A0C" w:rsidRDefault="00E15986" w:rsidP="005A1E1D">
      <w:pPr>
        <w:pStyle w:val="Prrafodelista"/>
        <w:spacing w:line="360" w:lineRule="auto"/>
        <w:ind w:left="709" w:right="616"/>
        <w:jc w:val="both"/>
        <w:rPr>
          <w:rFonts w:ascii="Palatino Linotype" w:eastAsia="MS Mincho" w:hAnsi="Palatino Linotype"/>
          <w:i/>
          <w:color w:val="000000"/>
          <w:sz w:val="22"/>
        </w:rPr>
      </w:pPr>
      <w:r w:rsidRPr="00565A0C">
        <w:rPr>
          <w:rFonts w:ascii="Palatino Linotype" w:eastAsia="MS Mincho" w:hAnsi="Palatino Linotype"/>
          <w:i/>
          <w:color w:val="000000"/>
          <w:sz w:val="22"/>
        </w:rPr>
        <w:t>XIV. La información de los programas de subsidios, estímulos y apoyos, en el que se deberá informar respecto de los programas de transferencia, de servicios, de infraestructura social y de subsidio, en los que se deberá contener lo siguiente:</w:t>
      </w:r>
    </w:p>
    <w:p w14:paraId="3048D9ED" w14:textId="77777777" w:rsidR="00E15986" w:rsidRPr="00565A0C" w:rsidRDefault="00E15986" w:rsidP="005A1E1D">
      <w:pPr>
        <w:pStyle w:val="Prrafodelista"/>
        <w:spacing w:line="360" w:lineRule="auto"/>
        <w:ind w:left="709" w:right="616"/>
        <w:jc w:val="both"/>
        <w:rPr>
          <w:rFonts w:ascii="Palatino Linotype" w:eastAsia="MS Mincho" w:hAnsi="Palatino Linotype"/>
          <w:i/>
          <w:color w:val="000000"/>
          <w:sz w:val="22"/>
        </w:rPr>
      </w:pPr>
      <w:r w:rsidRPr="00565A0C">
        <w:rPr>
          <w:rFonts w:ascii="Palatino Linotype" w:eastAsia="MS Mincho" w:hAnsi="Palatino Linotype"/>
          <w:i/>
          <w:color w:val="000000"/>
          <w:sz w:val="22"/>
        </w:rPr>
        <w:t>(…)</w:t>
      </w:r>
    </w:p>
    <w:p w14:paraId="3048D9EE" w14:textId="77777777" w:rsidR="00E15986" w:rsidRPr="00565A0C" w:rsidRDefault="00E15986" w:rsidP="005A1E1D">
      <w:pPr>
        <w:pStyle w:val="Prrafodelista"/>
        <w:spacing w:line="360" w:lineRule="auto"/>
        <w:ind w:left="709" w:right="616"/>
        <w:jc w:val="both"/>
        <w:rPr>
          <w:rFonts w:ascii="Palatino Linotype" w:eastAsia="MS Mincho" w:hAnsi="Palatino Linotype"/>
          <w:i/>
          <w:color w:val="000000"/>
          <w:sz w:val="22"/>
        </w:rPr>
      </w:pPr>
      <w:r w:rsidRPr="00565A0C">
        <w:rPr>
          <w:rFonts w:ascii="Palatino Linotype" w:eastAsia="MS Mincho" w:hAnsi="Palatino Linotype"/>
          <w:b/>
          <w:i/>
          <w:color w:val="000000"/>
          <w:sz w:val="22"/>
        </w:rPr>
        <w:lastRenderedPageBreak/>
        <w:t>p) Padrón de beneficiarios</w:t>
      </w:r>
      <w:r w:rsidRPr="00565A0C">
        <w:rPr>
          <w:rFonts w:ascii="Palatino Linotype" w:eastAsia="MS Mincho" w:hAnsi="Palatino Linotype"/>
          <w:i/>
          <w:color w:val="000000"/>
          <w:sz w:val="22"/>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3048D9EF" w14:textId="77777777" w:rsidR="00E15986" w:rsidRPr="00565A0C" w:rsidRDefault="00E15986" w:rsidP="005A1E1D">
      <w:pPr>
        <w:pStyle w:val="Prrafodelista"/>
        <w:spacing w:line="360" w:lineRule="auto"/>
        <w:ind w:left="360"/>
        <w:jc w:val="both"/>
        <w:rPr>
          <w:rFonts w:ascii="Palatino Linotype" w:eastAsia="MS Mincho" w:hAnsi="Palatino Linotype"/>
          <w:color w:val="000000"/>
        </w:rPr>
      </w:pPr>
    </w:p>
    <w:p w14:paraId="3048D9F0" w14:textId="77777777" w:rsidR="00E15986" w:rsidRPr="00565A0C" w:rsidRDefault="00E15986" w:rsidP="005A1E1D">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En esa inteligencia conviene tener presente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adelante los Lineamientos Técnicos, que refieren lo siguiente: </w:t>
      </w:r>
    </w:p>
    <w:p w14:paraId="3048D9F1" w14:textId="77777777" w:rsidR="00E15986" w:rsidRPr="00565A0C" w:rsidRDefault="005A1E1D" w:rsidP="005A1E1D">
      <w:pPr>
        <w:pStyle w:val="Prrafodelista"/>
        <w:spacing w:line="360" w:lineRule="auto"/>
        <w:ind w:left="0"/>
        <w:jc w:val="center"/>
        <w:rPr>
          <w:rFonts w:ascii="Palatino Linotype" w:eastAsia="MS Mincho" w:hAnsi="Palatino Linotype"/>
          <w:color w:val="000000"/>
        </w:rPr>
      </w:pPr>
      <w:r w:rsidRPr="00565A0C">
        <w:rPr>
          <w:noProof/>
          <w:lang w:val="es-MX" w:eastAsia="es-MX"/>
        </w:rPr>
        <w:drawing>
          <wp:inline distT="0" distB="0" distL="0" distR="0" wp14:anchorId="3048DBFD" wp14:editId="3048DBFE">
            <wp:extent cx="3992072" cy="624311"/>
            <wp:effectExtent l="0" t="0" r="0" b="0"/>
            <wp:docPr id="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13943" t="49022" r="14921" b="31197"/>
                    <a:stretch>
                      <a:fillRect/>
                    </a:stretch>
                  </pic:blipFill>
                  <pic:spPr>
                    <a:xfrm>
                      <a:off x="0" y="0"/>
                      <a:ext cx="3992072" cy="624311"/>
                    </a:xfrm>
                    <a:prstGeom prst="rect">
                      <a:avLst/>
                    </a:prstGeom>
                    <a:ln/>
                  </pic:spPr>
                </pic:pic>
              </a:graphicData>
            </a:graphic>
          </wp:inline>
        </w:drawing>
      </w:r>
    </w:p>
    <w:p w14:paraId="3048D9F2" w14:textId="77777777" w:rsidR="005A1E1D" w:rsidRPr="00565A0C" w:rsidRDefault="005A1E1D" w:rsidP="005A1E1D">
      <w:pPr>
        <w:pStyle w:val="Prrafodelista"/>
        <w:spacing w:line="360" w:lineRule="auto"/>
        <w:ind w:left="0"/>
        <w:jc w:val="center"/>
        <w:rPr>
          <w:rFonts w:ascii="Palatino Linotype" w:eastAsia="MS Mincho" w:hAnsi="Palatino Linotype"/>
          <w:color w:val="000000"/>
        </w:rPr>
      </w:pPr>
      <w:r w:rsidRPr="00565A0C">
        <w:rPr>
          <w:noProof/>
          <w:lang w:val="es-MX" w:eastAsia="es-MX"/>
        </w:rPr>
        <w:drawing>
          <wp:inline distT="0" distB="0" distL="0" distR="0" wp14:anchorId="3048DBFF" wp14:editId="3048DC00">
            <wp:extent cx="3860246" cy="2523669"/>
            <wp:effectExtent l="0" t="0" r="0" b="0"/>
            <wp:docPr id="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15039" t="15321" r="16176" b="4729"/>
                    <a:stretch>
                      <a:fillRect/>
                    </a:stretch>
                  </pic:blipFill>
                  <pic:spPr>
                    <a:xfrm>
                      <a:off x="0" y="0"/>
                      <a:ext cx="3860246" cy="2523669"/>
                    </a:xfrm>
                    <a:prstGeom prst="rect">
                      <a:avLst/>
                    </a:prstGeom>
                    <a:ln/>
                  </pic:spPr>
                </pic:pic>
              </a:graphicData>
            </a:graphic>
          </wp:inline>
        </w:drawing>
      </w:r>
    </w:p>
    <w:p w14:paraId="3048D9F3" w14:textId="77777777" w:rsidR="00DE3FE0" w:rsidRPr="00565A0C" w:rsidRDefault="00DE3FE0" w:rsidP="00DE3FE0">
      <w:pPr>
        <w:pStyle w:val="Prrafodelista"/>
        <w:spacing w:line="360" w:lineRule="auto"/>
        <w:ind w:left="0"/>
        <w:jc w:val="both"/>
        <w:rPr>
          <w:rFonts w:ascii="Palatino Linotype" w:eastAsia="MS Mincho" w:hAnsi="Palatino Linotype"/>
          <w:color w:val="000000"/>
        </w:rPr>
      </w:pPr>
    </w:p>
    <w:p w14:paraId="3048D9F4" w14:textId="77777777" w:rsidR="00361E47" w:rsidRPr="00565A0C" w:rsidRDefault="00361E47" w:rsidP="00361E4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Luego entonces resulta dable ordenar el multicitado Padrón, información que resulta evidente guarda relación con el diverso acumulado </w:t>
      </w:r>
      <w:r w:rsidRPr="00565A0C">
        <w:rPr>
          <w:rFonts w:ascii="Palatino Linotype" w:eastAsia="MS Mincho" w:hAnsi="Palatino Linotype"/>
          <w:color w:val="000000"/>
        </w:rPr>
        <w:lastRenderedPageBreak/>
        <w:t xml:space="preserve">02684/INFOEM/IP/RR/2023, en donde se solicita la publicación, como se observa: </w:t>
      </w:r>
      <w:r w:rsidRPr="00565A0C">
        <w:rPr>
          <w:rFonts w:ascii="Palatino Linotype" w:eastAsia="MS Mincho" w:hAnsi="Palatino Linotype"/>
          <w:i/>
          <w:color w:val="000000"/>
        </w:rPr>
        <w:t xml:space="preserve">“Solicito la publicación del listado de los beneficiarios del programa </w:t>
      </w:r>
      <w:proofErr w:type="spellStart"/>
      <w:r w:rsidRPr="00565A0C">
        <w:rPr>
          <w:rFonts w:ascii="Palatino Linotype" w:eastAsia="MS Mincho" w:hAnsi="Palatino Linotype"/>
          <w:i/>
          <w:color w:val="000000"/>
        </w:rPr>
        <w:t>prosalud</w:t>
      </w:r>
      <w:proofErr w:type="spellEnd"/>
      <w:r w:rsidRPr="00565A0C">
        <w:rPr>
          <w:rFonts w:ascii="Palatino Linotype" w:eastAsia="MS Mincho" w:hAnsi="Palatino Linotype"/>
          <w:i/>
          <w:color w:val="000000"/>
        </w:rPr>
        <w:t>”</w:t>
      </w:r>
    </w:p>
    <w:p w14:paraId="3048D9F5" w14:textId="77777777" w:rsidR="00361E47" w:rsidRPr="00565A0C" w:rsidRDefault="00361E47" w:rsidP="00361E47">
      <w:pPr>
        <w:pStyle w:val="Prrafodelista"/>
        <w:spacing w:line="360" w:lineRule="auto"/>
        <w:ind w:left="0"/>
        <w:jc w:val="both"/>
        <w:rPr>
          <w:rFonts w:ascii="Palatino Linotype" w:eastAsia="MS Mincho" w:hAnsi="Palatino Linotype"/>
          <w:color w:val="000000"/>
        </w:rPr>
      </w:pPr>
    </w:p>
    <w:p w14:paraId="3048D9F6" w14:textId="77777777" w:rsidR="00361E47" w:rsidRPr="00565A0C" w:rsidRDefault="00361E47" w:rsidP="00925596">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Al respecto igual que en el asunto anteriormente en análisis, se informó de una publicación de la red social </w:t>
      </w:r>
      <w:r w:rsidRPr="00565A0C">
        <w:rPr>
          <w:rFonts w:ascii="Palatino Linotype" w:eastAsia="MS Mincho" w:hAnsi="Palatino Linotype"/>
          <w:i/>
          <w:color w:val="000000"/>
        </w:rPr>
        <w:t>Facebook</w:t>
      </w:r>
      <w:r w:rsidRPr="00565A0C">
        <w:rPr>
          <w:rFonts w:ascii="Palatino Linotype" w:eastAsia="MS Mincho" w:hAnsi="Palatino Linotype"/>
          <w:color w:val="000000"/>
        </w:rPr>
        <w:t xml:space="preserve">, la cual como se ha venido señalando es inaccesible. Luego entonces el </w:t>
      </w:r>
      <w:r w:rsidRPr="00565A0C">
        <w:rPr>
          <w:rFonts w:ascii="Palatino Linotype" w:eastAsia="MS Mincho" w:hAnsi="Palatino Linotype"/>
          <w:b/>
          <w:color w:val="000000"/>
        </w:rPr>
        <w:t>SUJETO OBLIGADO</w:t>
      </w:r>
      <w:r w:rsidRPr="00565A0C">
        <w:rPr>
          <w:rFonts w:ascii="Palatino Linotype" w:eastAsia="MS Mincho" w:hAnsi="Palatino Linotype"/>
          <w:color w:val="000000"/>
        </w:rPr>
        <w:t xml:space="preserve"> asume</w:t>
      </w:r>
      <w:r w:rsidR="00D31E42" w:rsidRPr="00565A0C">
        <w:rPr>
          <w:rFonts w:ascii="Palatino Linotype" w:eastAsia="MS Mincho" w:hAnsi="Palatino Linotype"/>
          <w:color w:val="000000"/>
        </w:rPr>
        <w:t xml:space="preserve"> de forma expresa que la acción se materializó, al informar el lugar de publicación del listado, dando como resultado un innecesario estudio pormenorizado de la fuente obligacional </w:t>
      </w:r>
      <w:r w:rsidR="002E17B2" w:rsidRPr="00565A0C">
        <w:rPr>
          <w:rFonts w:ascii="Palatino Linotype" w:eastAsia="MS Mincho" w:hAnsi="Palatino Linotype"/>
          <w:color w:val="000000"/>
        </w:rPr>
        <w:t>para</w:t>
      </w:r>
      <w:r w:rsidR="00D31E42" w:rsidRPr="00565A0C">
        <w:rPr>
          <w:rFonts w:ascii="Palatino Linotype" w:eastAsia="MS Mincho" w:hAnsi="Palatino Linotype"/>
          <w:color w:val="000000"/>
        </w:rPr>
        <w:t xml:space="preserve"> concluir si cuenta o no con lo requerido en virtud de que se insiste, ya asumió que cuenta con la información, por lo que este deberá ser remitido de ser el caso en versión </w:t>
      </w:r>
      <w:r w:rsidR="002E17B2" w:rsidRPr="00565A0C">
        <w:rPr>
          <w:rFonts w:ascii="Palatino Linotype" w:eastAsia="MS Mincho" w:hAnsi="Palatino Linotype"/>
          <w:color w:val="000000"/>
        </w:rPr>
        <w:t>pública</w:t>
      </w:r>
      <w:r w:rsidR="00D31E42" w:rsidRPr="00565A0C">
        <w:rPr>
          <w:rFonts w:ascii="Palatino Linotype" w:eastAsia="MS Mincho" w:hAnsi="Palatino Linotype"/>
          <w:color w:val="000000"/>
        </w:rPr>
        <w:t>.</w:t>
      </w:r>
    </w:p>
    <w:p w14:paraId="3048D9F7" w14:textId="77777777" w:rsidR="00361E47" w:rsidRPr="00565A0C" w:rsidRDefault="00361E47" w:rsidP="00361E47">
      <w:pPr>
        <w:pStyle w:val="Prrafodelista"/>
        <w:spacing w:line="360" w:lineRule="auto"/>
        <w:rPr>
          <w:rFonts w:ascii="Palatino Linotype" w:eastAsia="MS Mincho" w:hAnsi="Palatino Linotype"/>
          <w:color w:val="000000"/>
        </w:rPr>
      </w:pPr>
    </w:p>
    <w:p w14:paraId="3048D9F8" w14:textId="77777777" w:rsidR="00925596" w:rsidRPr="00565A0C" w:rsidRDefault="00925596" w:rsidP="00925596">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Posteriormente, devine la solicitud de información relativa al recurso de información 02680/INFOEM/IP/RR/2023, en donde se solicitó el expediente de los beneficiarios del programa </w:t>
      </w:r>
      <w:proofErr w:type="spellStart"/>
      <w:r w:rsidRPr="00565A0C">
        <w:rPr>
          <w:rFonts w:ascii="Palatino Linotype" w:eastAsia="MS Mincho" w:hAnsi="Palatino Linotype"/>
          <w:color w:val="000000"/>
        </w:rPr>
        <w:t>prosalud</w:t>
      </w:r>
      <w:proofErr w:type="spellEnd"/>
      <w:r w:rsidR="00C57F23" w:rsidRPr="00565A0C">
        <w:rPr>
          <w:rFonts w:ascii="Palatino Linotype" w:eastAsia="MS Mincho" w:hAnsi="Palatino Linotype"/>
          <w:color w:val="000000"/>
        </w:rPr>
        <w:t>.</w:t>
      </w:r>
    </w:p>
    <w:p w14:paraId="3048D9F9" w14:textId="77777777" w:rsidR="00925596" w:rsidRPr="00565A0C" w:rsidRDefault="00925596" w:rsidP="00925596">
      <w:pPr>
        <w:pStyle w:val="Prrafodelista"/>
        <w:spacing w:line="360" w:lineRule="auto"/>
        <w:ind w:left="0"/>
        <w:jc w:val="both"/>
        <w:rPr>
          <w:rFonts w:ascii="Palatino Linotype" w:eastAsia="MS Mincho" w:hAnsi="Palatino Linotype"/>
          <w:color w:val="000000"/>
        </w:rPr>
      </w:pPr>
    </w:p>
    <w:p w14:paraId="3048D9FA" w14:textId="77777777" w:rsidR="00FC2C1F" w:rsidRPr="00565A0C" w:rsidRDefault="00FC2C1F" w:rsidP="00FC2C1F">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E</w:t>
      </w:r>
      <w:r w:rsidR="00956B51" w:rsidRPr="00565A0C">
        <w:rPr>
          <w:rFonts w:ascii="Palatino Linotype" w:eastAsia="MS Mincho" w:hAnsi="Palatino Linotype"/>
          <w:color w:val="000000"/>
        </w:rPr>
        <w:t xml:space="preserve">n respuesta, mediante acuerdo del Comité de Transparencia, </w:t>
      </w:r>
      <w:r w:rsidRPr="00565A0C">
        <w:rPr>
          <w:rFonts w:ascii="Palatino Linotype" w:eastAsia="MS Mincho" w:hAnsi="Palatino Linotype"/>
          <w:color w:val="000000"/>
        </w:rPr>
        <w:t xml:space="preserve">se propuso un cambio de modalidad de entrega de la información en consulta directa, en virtud de que luego de la búsqueda de la información, se encontró que corresponde a un cumulo de 5,300 expedientes (uno por beneficiario), y cada uno constante de 8 fojas. Por otro lado, se informó que se </w:t>
      </w:r>
      <w:r w:rsidR="00956B51" w:rsidRPr="00565A0C">
        <w:rPr>
          <w:rFonts w:ascii="Palatino Linotype" w:eastAsia="MS Mincho" w:hAnsi="Palatino Linotype"/>
          <w:color w:val="000000"/>
        </w:rPr>
        <w:t>notificó</w:t>
      </w:r>
      <w:r w:rsidRPr="00565A0C">
        <w:rPr>
          <w:rFonts w:ascii="Palatino Linotype" w:eastAsia="MS Mincho" w:hAnsi="Palatino Linotype"/>
          <w:color w:val="000000"/>
        </w:rPr>
        <w:t xml:space="preserve"> la incidencia al </w:t>
      </w:r>
      <w:r w:rsidR="00956B51" w:rsidRPr="00565A0C">
        <w:rPr>
          <w:rFonts w:ascii="Palatino Linotype" w:eastAsia="MS Mincho" w:hAnsi="Palatino Linotype"/>
          <w:color w:val="000000"/>
        </w:rPr>
        <w:t>Área</w:t>
      </w:r>
      <w:r w:rsidRPr="00565A0C">
        <w:rPr>
          <w:rFonts w:ascii="Palatino Linotype" w:eastAsia="MS Mincho" w:hAnsi="Palatino Linotype"/>
          <w:color w:val="000000"/>
        </w:rPr>
        <w:t xml:space="preserve"> de </w:t>
      </w:r>
      <w:r w:rsidR="00956B51" w:rsidRPr="00565A0C">
        <w:rPr>
          <w:rFonts w:ascii="Palatino Linotype" w:eastAsia="MS Mincho" w:hAnsi="Palatino Linotype"/>
          <w:color w:val="000000"/>
        </w:rPr>
        <w:t>Informática</w:t>
      </w:r>
      <w:r w:rsidRPr="00565A0C">
        <w:rPr>
          <w:rFonts w:ascii="Palatino Linotype" w:eastAsia="MS Mincho" w:hAnsi="Palatino Linotype"/>
          <w:color w:val="000000"/>
        </w:rPr>
        <w:t xml:space="preserve"> de este Instituto, recibiendo respuesta mediante oficio número INFOEM/DGI/412/2023 de fecha nueve de mayo de dos mil </w:t>
      </w:r>
      <w:r w:rsidR="00956B51" w:rsidRPr="00565A0C">
        <w:rPr>
          <w:rFonts w:ascii="Palatino Linotype" w:eastAsia="MS Mincho" w:hAnsi="Palatino Linotype"/>
          <w:color w:val="000000"/>
        </w:rPr>
        <w:t>veintitrés</w:t>
      </w:r>
      <w:r w:rsidRPr="00565A0C">
        <w:rPr>
          <w:rFonts w:ascii="Palatino Linotype" w:eastAsia="MS Mincho" w:hAnsi="Palatino Linotype"/>
          <w:color w:val="000000"/>
        </w:rPr>
        <w:t xml:space="preserve">, quedando registrada en la </w:t>
      </w:r>
      <w:r w:rsidR="00956B51" w:rsidRPr="00565A0C">
        <w:rPr>
          <w:rFonts w:ascii="Palatino Linotype" w:eastAsia="MS Mincho" w:hAnsi="Palatino Linotype"/>
          <w:color w:val="000000"/>
        </w:rPr>
        <w:t>bitácora</w:t>
      </w:r>
      <w:r w:rsidRPr="00565A0C">
        <w:rPr>
          <w:rFonts w:ascii="Palatino Linotype" w:eastAsia="MS Mincho" w:hAnsi="Palatino Linotype"/>
          <w:color w:val="000000"/>
        </w:rPr>
        <w:t xml:space="preserve"> </w:t>
      </w:r>
      <w:r w:rsidR="00956B51" w:rsidRPr="00565A0C">
        <w:rPr>
          <w:rFonts w:ascii="Palatino Linotype" w:eastAsia="MS Mincho" w:hAnsi="Palatino Linotype"/>
          <w:color w:val="000000"/>
        </w:rPr>
        <w:t xml:space="preserve">de </w:t>
      </w:r>
      <w:r w:rsidR="00956B51" w:rsidRPr="00565A0C">
        <w:rPr>
          <w:rFonts w:ascii="Palatino Linotype" w:eastAsia="MS Mincho" w:hAnsi="Palatino Linotype"/>
          <w:color w:val="000000"/>
        </w:rPr>
        <w:lastRenderedPageBreak/>
        <w:t>referencia,</w:t>
      </w:r>
      <w:r w:rsidRPr="00565A0C">
        <w:rPr>
          <w:rFonts w:ascii="Palatino Linotype" w:eastAsia="MS Mincho" w:hAnsi="Palatino Linotype"/>
          <w:color w:val="000000"/>
        </w:rPr>
        <w:t xml:space="preserve"> la </w:t>
      </w:r>
      <w:r w:rsidR="00956B51" w:rsidRPr="00565A0C">
        <w:rPr>
          <w:rFonts w:ascii="Palatino Linotype" w:eastAsia="MS Mincho" w:hAnsi="Palatino Linotype"/>
          <w:color w:val="000000"/>
        </w:rPr>
        <w:t>incidencia</w:t>
      </w:r>
      <w:r w:rsidRPr="00565A0C">
        <w:rPr>
          <w:rFonts w:ascii="Palatino Linotype" w:eastAsia="MS Mincho" w:hAnsi="Palatino Linotype"/>
          <w:color w:val="000000"/>
        </w:rPr>
        <w:t xml:space="preserve"> por el motivo que sobrepasa las capacidades </w:t>
      </w:r>
      <w:r w:rsidR="00956B51" w:rsidRPr="00565A0C">
        <w:rPr>
          <w:rFonts w:ascii="Palatino Linotype" w:eastAsia="MS Mincho" w:hAnsi="Palatino Linotype"/>
          <w:color w:val="000000"/>
        </w:rPr>
        <w:t>técnicas</w:t>
      </w:r>
      <w:r w:rsidRPr="00565A0C">
        <w:rPr>
          <w:rFonts w:ascii="Palatino Linotype" w:eastAsia="MS Mincho" w:hAnsi="Palatino Linotype"/>
          <w:color w:val="000000"/>
        </w:rPr>
        <w:t xml:space="preserve"> del SAIMEX.</w:t>
      </w:r>
    </w:p>
    <w:p w14:paraId="3048D9FB" w14:textId="77777777" w:rsidR="00FC2C1F" w:rsidRPr="00565A0C" w:rsidRDefault="00FC2C1F" w:rsidP="00956B51">
      <w:pPr>
        <w:pStyle w:val="Prrafodelista"/>
        <w:spacing w:line="360" w:lineRule="auto"/>
        <w:ind w:left="502"/>
        <w:jc w:val="both"/>
        <w:rPr>
          <w:rFonts w:ascii="Palatino Linotype" w:eastAsia="MS Mincho" w:hAnsi="Palatino Linotype"/>
          <w:color w:val="000000"/>
        </w:rPr>
      </w:pPr>
    </w:p>
    <w:p w14:paraId="3048D9FC" w14:textId="77777777" w:rsidR="00925596" w:rsidRPr="00565A0C" w:rsidRDefault="00FC2C1F" w:rsidP="00956B51">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Contexto que fue </w:t>
      </w:r>
      <w:r w:rsidR="00956B51" w:rsidRPr="00565A0C">
        <w:rPr>
          <w:rFonts w:ascii="Palatino Linotype" w:eastAsia="MS Mincho" w:hAnsi="Palatino Linotype"/>
          <w:color w:val="000000"/>
        </w:rPr>
        <w:t>abordado</w:t>
      </w:r>
      <w:r w:rsidRPr="00565A0C">
        <w:rPr>
          <w:rFonts w:ascii="Palatino Linotype" w:eastAsia="MS Mincho" w:hAnsi="Palatino Linotype"/>
          <w:color w:val="000000"/>
        </w:rPr>
        <w:t xml:space="preserve"> de nueva cuenta en un hecho posterior a la interposición del Recurso de Revisión, como lo es la etapa de manifestaciones, en donde </w:t>
      </w:r>
      <w:r w:rsidR="00956B51" w:rsidRPr="00565A0C">
        <w:rPr>
          <w:rFonts w:ascii="Palatino Linotype" w:eastAsia="MS Mincho" w:hAnsi="Palatino Linotype"/>
          <w:color w:val="000000"/>
        </w:rPr>
        <w:t>vía</w:t>
      </w:r>
      <w:r w:rsidRPr="00565A0C">
        <w:rPr>
          <w:rFonts w:ascii="Palatino Linotype" w:eastAsia="MS Mincho" w:hAnsi="Palatino Linotype"/>
          <w:color w:val="000000"/>
        </w:rPr>
        <w:t xml:space="preserve"> informe justificado, se agrega que </w:t>
      </w:r>
      <w:r w:rsidR="00956B51" w:rsidRPr="00565A0C">
        <w:rPr>
          <w:rFonts w:ascii="Palatino Linotype" w:eastAsia="MS Mincho" w:hAnsi="Palatino Linotype"/>
          <w:color w:val="000000"/>
        </w:rPr>
        <w:t>también</w:t>
      </w:r>
      <w:r w:rsidRPr="00565A0C">
        <w:rPr>
          <w:rFonts w:ascii="Palatino Linotype" w:eastAsia="MS Mincho" w:hAnsi="Palatino Linotype"/>
          <w:color w:val="000000"/>
        </w:rPr>
        <w:t xml:space="preserve"> el servidor </w:t>
      </w:r>
      <w:r w:rsidR="00956B51" w:rsidRPr="00565A0C">
        <w:rPr>
          <w:rFonts w:ascii="Palatino Linotype" w:eastAsia="MS Mincho" w:hAnsi="Palatino Linotype"/>
          <w:color w:val="000000"/>
        </w:rPr>
        <w:t>público</w:t>
      </w:r>
      <w:r w:rsidRPr="00565A0C">
        <w:rPr>
          <w:rFonts w:ascii="Palatino Linotype" w:eastAsia="MS Mincho" w:hAnsi="Palatino Linotype"/>
          <w:color w:val="000000"/>
        </w:rPr>
        <w:t xml:space="preserve"> habilitado informa que la información en formato digital excede los 4 terabytes (TB)</w:t>
      </w:r>
      <w:r w:rsidR="00956B51" w:rsidRPr="00565A0C">
        <w:rPr>
          <w:rFonts w:ascii="Palatino Linotype" w:eastAsia="MS Mincho" w:hAnsi="Palatino Linotype"/>
          <w:color w:val="000000"/>
        </w:rPr>
        <w:t>.</w:t>
      </w:r>
    </w:p>
    <w:p w14:paraId="3048D9FD" w14:textId="77777777" w:rsidR="00956B51" w:rsidRPr="00565A0C" w:rsidRDefault="00956B51" w:rsidP="00956B51">
      <w:pPr>
        <w:pStyle w:val="Prrafodelista"/>
        <w:rPr>
          <w:rFonts w:ascii="Palatino Linotype" w:eastAsia="MS Mincho" w:hAnsi="Palatino Linotype"/>
          <w:color w:val="000000"/>
        </w:rPr>
      </w:pPr>
    </w:p>
    <w:p w14:paraId="3048D9FE" w14:textId="77777777" w:rsidR="00956B51" w:rsidRPr="00565A0C" w:rsidRDefault="00956B51" w:rsidP="00956B51">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No obstante lo anterior, el particular se inconformó, señalando porque a su decir el cambio de modalidad se realizó mediante un oficio vago, sin los requisitos que exigen los lineamientos, solicitando que el cambio se realice de manera directa y que se le habilite el vínculo para descarga de la información.</w:t>
      </w:r>
    </w:p>
    <w:p w14:paraId="3048D9FF" w14:textId="77777777" w:rsidR="00956B51" w:rsidRPr="00565A0C" w:rsidRDefault="00956B51" w:rsidP="00956B51">
      <w:pPr>
        <w:pStyle w:val="Prrafodelista"/>
        <w:rPr>
          <w:rFonts w:ascii="Palatino Linotype" w:eastAsia="MS Mincho" w:hAnsi="Palatino Linotype"/>
          <w:color w:val="000000"/>
        </w:rPr>
      </w:pPr>
    </w:p>
    <w:p w14:paraId="3048DA00"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eastAsia="MS Mincho" w:hAnsi="Palatino Linotype"/>
          <w:color w:val="000000"/>
        </w:rPr>
        <w:t xml:space="preserve">Contexto que se desestima, en virtud de que como anteriormente se señaló el </w:t>
      </w:r>
      <w:r w:rsidRPr="00565A0C">
        <w:rPr>
          <w:rFonts w:ascii="Palatino Linotype" w:eastAsia="MS Mincho" w:hAnsi="Palatino Linotype"/>
          <w:b/>
          <w:color w:val="000000"/>
        </w:rPr>
        <w:t>SUJETO OBLIGADO</w:t>
      </w:r>
      <w:r w:rsidRPr="00565A0C">
        <w:rPr>
          <w:rFonts w:ascii="Palatino Linotype" w:eastAsia="MS Mincho" w:hAnsi="Palatino Linotype"/>
          <w:color w:val="000000"/>
        </w:rPr>
        <w:t xml:space="preserve"> cumplió con las formalidades para proponer un cambio de modalidad. </w:t>
      </w:r>
      <w:r w:rsidRPr="00565A0C">
        <w:rPr>
          <w:rFonts w:ascii="Palatino Linotype" w:hAnsi="Palatino Linotype"/>
        </w:rPr>
        <w:t xml:space="preserve">Derivado de lo anterior, se confirma el cambio de modalidad propuesto por el sujeto obligado, ya que como se le hizo del conocimiento por parte de este Instituto, la cantidad de </w:t>
      </w:r>
      <w:r w:rsidRPr="00565A0C">
        <w:rPr>
          <w:rFonts w:ascii="Palatino Linotype" w:hAnsi="Palatino Linotype"/>
          <w:b/>
        </w:rPr>
        <w:t>veintitrés mil fojas sobrepasa</w:t>
      </w:r>
      <w:r w:rsidRPr="00565A0C">
        <w:rPr>
          <w:rFonts w:ascii="Palatino Linotype" w:hAnsi="Palatino Linotype"/>
        </w:rPr>
        <w:t xml:space="preserve"> las capacidades técnicas del sistema SAIMEX, tal y como se muestra en la captura siguiente: </w:t>
      </w:r>
    </w:p>
    <w:p w14:paraId="3048DA01" w14:textId="77777777" w:rsidR="00956B51" w:rsidRPr="00565A0C" w:rsidRDefault="00956B51" w:rsidP="00956B51">
      <w:pPr>
        <w:pStyle w:val="Prrafodelista"/>
        <w:spacing w:line="360" w:lineRule="auto"/>
        <w:ind w:left="0"/>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01" wp14:editId="3048DC02">
            <wp:extent cx="4948763" cy="5935938"/>
            <wp:effectExtent l="19050" t="19050" r="23495"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553" cy="5941684"/>
                    </a:xfrm>
                    <a:prstGeom prst="rect">
                      <a:avLst/>
                    </a:prstGeom>
                    <a:noFill/>
                    <a:ln>
                      <a:solidFill>
                        <a:schemeClr val="tx1"/>
                      </a:solidFill>
                    </a:ln>
                  </pic:spPr>
                </pic:pic>
              </a:graphicData>
            </a:graphic>
          </wp:inline>
        </w:drawing>
      </w:r>
    </w:p>
    <w:p w14:paraId="3048DA02" w14:textId="77777777" w:rsidR="00956B51" w:rsidRPr="00565A0C" w:rsidRDefault="00956B51" w:rsidP="00956B51">
      <w:pPr>
        <w:pStyle w:val="Prrafodelista"/>
        <w:rPr>
          <w:rFonts w:ascii="Palatino Linotype" w:eastAsia="MS Mincho" w:hAnsi="Palatino Linotype"/>
          <w:color w:val="000000"/>
        </w:rPr>
      </w:pPr>
    </w:p>
    <w:p w14:paraId="3048DA03"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 xml:space="preserve">Por lo que, este Órgano Garante estima conveniente resaltar que la información fue requerida a través del SAIMEX; sin embargo, mediante respuesta a la solicitud de información, el </w:t>
      </w:r>
      <w:r w:rsidRPr="00565A0C">
        <w:rPr>
          <w:rFonts w:ascii="Palatino Linotype" w:hAnsi="Palatino Linotype"/>
          <w:b/>
        </w:rPr>
        <w:t>Sujeto Obligado</w:t>
      </w:r>
      <w:r w:rsidRPr="00565A0C">
        <w:rPr>
          <w:rFonts w:ascii="Palatino Linotype" w:hAnsi="Palatino Linotype"/>
        </w:rPr>
        <w:t xml:space="preserve"> realizó un cambio en la modalidad </w:t>
      </w:r>
      <w:r w:rsidRPr="00565A0C">
        <w:rPr>
          <w:rFonts w:ascii="Palatino Linotype" w:hAnsi="Palatino Linotype"/>
        </w:rPr>
        <w:lastRenderedPageBreak/>
        <w:t xml:space="preserve">de entrega y puso a disposición del Recurrente la información en consulta directa, aduciendo que sobrepasa los límites de capacidad de la plataforma SAIMEX. </w:t>
      </w:r>
    </w:p>
    <w:p w14:paraId="3048DA04" w14:textId="77777777" w:rsidR="00956B51" w:rsidRPr="00565A0C" w:rsidRDefault="00956B51" w:rsidP="00956B51">
      <w:pPr>
        <w:pStyle w:val="Prrafodelista"/>
        <w:autoSpaceDE w:val="0"/>
        <w:autoSpaceDN w:val="0"/>
        <w:adjustRightInd w:val="0"/>
        <w:spacing w:line="360" w:lineRule="auto"/>
        <w:ind w:left="0"/>
        <w:jc w:val="both"/>
        <w:rPr>
          <w:rFonts w:ascii="Palatino Linotype" w:hAnsi="Palatino Linotype"/>
        </w:rPr>
      </w:pPr>
    </w:p>
    <w:p w14:paraId="3048DA05"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 xml:space="preserve">En este sentido, se arriba a la premisa de que excepcionalmente, los </w:t>
      </w:r>
      <w:r w:rsidRPr="00565A0C">
        <w:rPr>
          <w:rFonts w:ascii="Palatino Linotype" w:hAnsi="Palatino Linotype"/>
          <w:b/>
        </w:rPr>
        <w:t>Sujetos Obligados</w:t>
      </w:r>
      <w:r w:rsidRPr="00565A0C">
        <w:rPr>
          <w:rFonts w:ascii="Palatino Linotype" w:hAnsi="Palatino Linotype"/>
        </w:rPr>
        <w:t xml:space="preserve"> podrán sustentar cambio de modalidad para hacer entrega de la información, en términos de los numerales 158, 164 y 166 de la Ley de Transparencia local, porciones normativas que disponen a la literalidad lo siguiente:</w:t>
      </w:r>
    </w:p>
    <w:p w14:paraId="3048DA06" w14:textId="77777777" w:rsidR="00956B51" w:rsidRPr="00565A0C" w:rsidRDefault="00956B51" w:rsidP="00956B51">
      <w:pPr>
        <w:pStyle w:val="Prrafodelista"/>
        <w:autoSpaceDE w:val="0"/>
        <w:autoSpaceDN w:val="0"/>
        <w:adjustRightInd w:val="0"/>
        <w:spacing w:line="360" w:lineRule="auto"/>
        <w:ind w:left="0"/>
        <w:jc w:val="both"/>
        <w:rPr>
          <w:rFonts w:ascii="Palatino Linotype" w:hAnsi="Palatino Linotype"/>
          <w:sz w:val="22"/>
        </w:rPr>
      </w:pPr>
    </w:p>
    <w:p w14:paraId="3048DA07" w14:textId="77777777" w:rsidR="00956B51" w:rsidRPr="00565A0C" w:rsidRDefault="00956B51" w:rsidP="00956B51">
      <w:pPr>
        <w:ind w:left="851" w:right="851"/>
        <w:jc w:val="both"/>
        <w:rPr>
          <w:rFonts w:ascii="Palatino Linotype" w:hAnsi="Palatino Linotype" w:cs="Arial"/>
          <w:i/>
          <w:sz w:val="22"/>
        </w:rPr>
      </w:pPr>
      <w:r w:rsidRPr="00565A0C">
        <w:rPr>
          <w:rFonts w:ascii="Palatino Linotype" w:hAnsi="Palatino Linotype" w:cs="Arial"/>
          <w:i/>
          <w:sz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3048DA08" w14:textId="77777777" w:rsidR="00956B51" w:rsidRPr="00565A0C" w:rsidRDefault="00956B51" w:rsidP="00956B51">
      <w:pPr>
        <w:ind w:left="851" w:right="851"/>
        <w:jc w:val="both"/>
        <w:rPr>
          <w:rFonts w:ascii="Palatino Linotype" w:hAnsi="Palatino Linotype" w:cs="Arial"/>
          <w:i/>
          <w:sz w:val="22"/>
        </w:rPr>
      </w:pPr>
    </w:p>
    <w:p w14:paraId="3048DA09" w14:textId="77777777" w:rsidR="00956B51" w:rsidRPr="00565A0C" w:rsidRDefault="00956B51" w:rsidP="00956B51">
      <w:pPr>
        <w:ind w:left="851" w:right="851"/>
        <w:jc w:val="both"/>
        <w:rPr>
          <w:rFonts w:ascii="Palatino Linotype" w:hAnsi="Palatino Linotype" w:cs="Arial"/>
          <w:i/>
          <w:sz w:val="22"/>
        </w:rPr>
      </w:pPr>
      <w:r w:rsidRPr="00565A0C">
        <w:rPr>
          <w:rFonts w:ascii="Palatino Linotype" w:hAnsi="Palatino Linotype" w:cs="Arial"/>
          <w:i/>
          <w:sz w:val="22"/>
        </w:rPr>
        <w:t>En todo caso, se facilitará su copia simple o certificada, así como su reproducción por cualquier medio disponible en las instalaciones del sujeto obligado o que, en su caso, aporte el solicitante.</w:t>
      </w:r>
    </w:p>
    <w:p w14:paraId="3048DA0A" w14:textId="77777777" w:rsidR="00956B51" w:rsidRPr="00565A0C" w:rsidRDefault="00956B51" w:rsidP="00956B51">
      <w:pPr>
        <w:ind w:left="851" w:right="851"/>
        <w:jc w:val="both"/>
        <w:rPr>
          <w:rFonts w:ascii="Palatino Linotype" w:hAnsi="Palatino Linotype" w:cs="Arial"/>
          <w:i/>
          <w:sz w:val="22"/>
        </w:rPr>
      </w:pPr>
    </w:p>
    <w:p w14:paraId="3048DA0B" w14:textId="77777777" w:rsidR="00956B51" w:rsidRPr="00565A0C" w:rsidRDefault="00956B51" w:rsidP="00956B51">
      <w:pPr>
        <w:ind w:left="851" w:right="851"/>
        <w:jc w:val="both"/>
        <w:rPr>
          <w:rFonts w:ascii="Palatino Linotype" w:hAnsi="Palatino Linotype" w:cs="Arial"/>
          <w:i/>
          <w:sz w:val="22"/>
        </w:rPr>
      </w:pPr>
      <w:r w:rsidRPr="00565A0C">
        <w:rPr>
          <w:rFonts w:ascii="Palatino Linotype" w:hAnsi="Palatino Linotype" w:cs="Arial"/>
          <w:i/>
          <w:sz w:val="22"/>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3048DA0C" w14:textId="77777777" w:rsidR="00956B51" w:rsidRPr="00565A0C" w:rsidRDefault="00956B51" w:rsidP="00956B51">
      <w:pPr>
        <w:ind w:left="851" w:right="851"/>
        <w:jc w:val="both"/>
        <w:rPr>
          <w:rFonts w:ascii="Palatino Linotype" w:hAnsi="Palatino Linotype" w:cs="Arial"/>
          <w:i/>
          <w:sz w:val="22"/>
        </w:rPr>
      </w:pPr>
    </w:p>
    <w:p w14:paraId="3048DA0D" w14:textId="77777777" w:rsidR="00956B51" w:rsidRPr="00565A0C" w:rsidRDefault="00956B51" w:rsidP="00956B51">
      <w:pPr>
        <w:ind w:left="851" w:right="851"/>
        <w:jc w:val="both"/>
        <w:rPr>
          <w:rFonts w:ascii="Palatino Linotype" w:hAnsi="Palatino Linotype" w:cs="Arial"/>
          <w:i/>
          <w:sz w:val="22"/>
        </w:rPr>
      </w:pPr>
      <w:r w:rsidRPr="00565A0C">
        <w:rPr>
          <w:rFonts w:ascii="Palatino Linotype" w:hAnsi="Palatino Linotype" w:cs="Arial"/>
          <w:i/>
          <w:sz w:val="22"/>
        </w:rPr>
        <w:t>En cualquier caso, se deberá fundar y motivar la necesidad de ofrecer otras modalidades.</w:t>
      </w:r>
    </w:p>
    <w:p w14:paraId="3048DA0E" w14:textId="77777777" w:rsidR="00956B51" w:rsidRPr="00565A0C" w:rsidRDefault="00956B51" w:rsidP="00956B51">
      <w:pPr>
        <w:ind w:left="851" w:right="851"/>
        <w:jc w:val="both"/>
        <w:rPr>
          <w:rFonts w:ascii="Palatino Linotype" w:hAnsi="Palatino Linotype" w:cs="Arial"/>
          <w:i/>
          <w:sz w:val="22"/>
        </w:rPr>
      </w:pPr>
    </w:p>
    <w:p w14:paraId="3048DA0F" w14:textId="77777777" w:rsidR="00956B51" w:rsidRPr="00565A0C" w:rsidRDefault="00956B51" w:rsidP="00956B51">
      <w:pPr>
        <w:ind w:left="851" w:right="851"/>
        <w:jc w:val="both"/>
        <w:rPr>
          <w:rFonts w:ascii="Palatino Linotype" w:hAnsi="Palatino Linotype" w:cs="Arial"/>
          <w:i/>
          <w:sz w:val="22"/>
        </w:rPr>
      </w:pPr>
      <w:r w:rsidRPr="00565A0C">
        <w:rPr>
          <w:rFonts w:ascii="Palatino Linotype" w:hAnsi="Palatino Linotype" w:cs="Arial"/>
          <w:i/>
          <w:sz w:val="22"/>
        </w:rPr>
        <w:t>Artículo 166. La obligación de acceso a la información pública se tendrá por cumplida cuando el solicitante tenga a su disposición la información requerida, o cuando realice la consulta de la misma en el lugar en el que ésta se localice.</w:t>
      </w:r>
    </w:p>
    <w:p w14:paraId="3048DA10" w14:textId="77777777" w:rsidR="00956B51" w:rsidRPr="00565A0C" w:rsidRDefault="00956B51" w:rsidP="00956B51">
      <w:pPr>
        <w:ind w:left="851" w:right="851"/>
        <w:jc w:val="both"/>
        <w:rPr>
          <w:rFonts w:ascii="Palatino Linotype" w:hAnsi="Palatino Linotype" w:cs="Arial"/>
          <w:i/>
          <w:sz w:val="22"/>
        </w:rPr>
      </w:pPr>
      <w:r w:rsidRPr="00565A0C">
        <w:rPr>
          <w:rFonts w:ascii="Palatino Linotype" w:hAnsi="Palatino Linotype" w:cs="Arial"/>
          <w:i/>
          <w:sz w:val="22"/>
        </w:rPr>
        <w:t xml:space="preserve"> </w:t>
      </w:r>
    </w:p>
    <w:p w14:paraId="3048DA11" w14:textId="77777777" w:rsidR="00956B51" w:rsidRPr="00565A0C" w:rsidRDefault="00956B51" w:rsidP="00956B51">
      <w:pPr>
        <w:ind w:left="851" w:right="851"/>
        <w:jc w:val="both"/>
        <w:rPr>
          <w:rFonts w:ascii="Palatino Linotype" w:hAnsi="Palatino Linotype" w:cs="Arial"/>
          <w:b/>
          <w:bCs/>
          <w:i/>
          <w:sz w:val="22"/>
        </w:rPr>
      </w:pPr>
      <w:r w:rsidRPr="00565A0C">
        <w:rPr>
          <w:rFonts w:ascii="Palatino Linotype" w:hAnsi="Palatino Linotype" w:cs="Arial"/>
          <w:i/>
          <w:sz w:val="22"/>
        </w:rPr>
        <w:t xml:space="preserve">La Unidad de Transparencia tendrá disponible la información solicitada, durante un plazo mínimo de sesenta días hábiles, contado a partir de que el solicitante </w:t>
      </w:r>
      <w:r w:rsidRPr="00565A0C">
        <w:rPr>
          <w:rFonts w:ascii="Palatino Linotype" w:hAnsi="Palatino Linotype" w:cs="Arial"/>
          <w:i/>
          <w:sz w:val="22"/>
        </w:rPr>
        <w:lastRenderedPageBreak/>
        <w:t>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3048DA12" w14:textId="77777777" w:rsidR="00956B51" w:rsidRPr="00565A0C" w:rsidRDefault="00956B51" w:rsidP="00956B51">
      <w:pPr>
        <w:autoSpaceDE w:val="0"/>
        <w:autoSpaceDN w:val="0"/>
        <w:adjustRightInd w:val="0"/>
        <w:spacing w:line="360" w:lineRule="auto"/>
        <w:jc w:val="both"/>
        <w:rPr>
          <w:rFonts w:ascii="Palatino Linotype" w:hAnsi="Palatino Linotype" w:cs="Arial"/>
        </w:rPr>
      </w:pPr>
    </w:p>
    <w:p w14:paraId="3048DA13"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Por su parte,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048DA14" w14:textId="77777777" w:rsidR="00956B51" w:rsidRPr="00565A0C" w:rsidRDefault="00956B51" w:rsidP="00956B51">
      <w:pPr>
        <w:pStyle w:val="Prrafodelista"/>
        <w:autoSpaceDE w:val="0"/>
        <w:autoSpaceDN w:val="0"/>
        <w:adjustRightInd w:val="0"/>
        <w:spacing w:line="360" w:lineRule="auto"/>
        <w:ind w:left="0"/>
        <w:jc w:val="both"/>
        <w:rPr>
          <w:rFonts w:ascii="Palatino Linotype" w:hAnsi="Palatino Linotype"/>
        </w:rPr>
      </w:pPr>
    </w:p>
    <w:p w14:paraId="3048DA15"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3048DA16" w14:textId="77777777" w:rsidR="00956B51" w:rsidRPr="00565A0C" w:rsidRDefault="00956B51" w:rsidP="00956B51">
      <w:pPr>
        <w:autoSpaceDE w:val="0"/>
        <w:autoSpaceDN w:val="0"/>
        <w:adjustRightInd w:val="0"/>
        <w:spacing w:line="360" w:lineRule="auto"/>
        <w:jc w:val="both"/>
        <w:rPr>
          <w:rFonts w:ascii="Palatino Linotype" w:hAnsi="Palatino Linotype" w:cs="Arial"/>
        </w:rPr>
      </w:pPr>
    </w:p>
    <w:p w14:paraId="3048DA17"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 xml:space="preserve">Para lo cual, conforme al artículo 174 de la Ley de la materia, indica que los costos de reproducción y, en su caso, de envío para la obtención de la información </w:t>
      </w:r>
      <w:r w:rsidRPr="00565A0C">
        <w:rPr>
          <w:rFonts w:ascii="Palatino Linotype" w:hAnsi="Palatino Linotype"/>
        </w:rPr>
        <w:lastRenderedPageBreak/>
        <w:t>deberán ser cubiertos por el solicitante de manera previa a la entrega por parte del Sujeto Obligado. En tales consideraciones, la entrega deberá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w:t>
      </w:r>
    </w:p>
    <w:p w14:paraId="3048DA18" w14:textId="77777777" w:rsidR="00956B51" w:rsidRPr="00565A0C" w:rsidRDefault="00956B51" w:rsidP="00956B51">
      <w:pPr>
        <w:autoSpaceDE w:val="0"/>
        <w:autoSpaceDN w:val="0"/>
        <w:adjustRightInd w:val="0"/>
        <w:spacing w:line="360" w:lineRule="auto"/>
        <w:jc w:val="both"/>
        <w:rPr>
          <w:rFonts w:ascii="Palatino Linotype" w:hAnsi="Palatino Linotype" w:cs="Arial"/>
        </w:rPr>
      </w:pPr>
    </w:p>
    <w:p w14:paraId="3048DA19"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 xml:space="preserve">Así, cuando se justifique el impedimento, los </w:t>
      </w:r>
      <w:r w:rsidRPr="00565A0C">
        <w:rPr>
          <w:rFonts w:ascii="Palatino Linotype" w:hAnsi="Palatino Linotype"/>
          <w:b/>
        </w:rPr>
        <w:t>SUJETOS OBLIGADOS</w:t>
      </w:r>
      <w:r w:rsidRPr="00565A0C">
        <w:rPr>
          <w:rFonts w:ascii="Palatino Linotype" w:hAnsi="Palatino Linotype"/>
        </w:rPr>
        <w:t xml:space="preserve"> deberán ofrecer al particular otras modalidades de entrega que permita la información, como consulta directa en las oficinas de la Unidad de Transparencia; lo anterior, es robustecido con el Criterio SO/008/2017, emitido por el Pleno del Instituto Nacional de Transparencia, Acceso a la Información y Protección de Datos Personales, el cual establece lo siguiente:</w:t>
      </w:r>
    </w:p>
    <w:p w14:paraId="3048DA1A" w14:textId="77777777" w:rsidR="00956B51" w:rsidRPr="00565A0C" w:rsidRDefault="00956B51" w:rsidP="00956B51">
      <w:pPr>
        <w:pStyle w:val="Prrafodelista"/>
        <w:autoSpaceDE w:val="0"/>
        <w:autoSpaceDN w:val="0"/>
        <w:adjustRightInd w:val="0"/>
        <w:spacing w:line="360" w:lineRule="auto"/>
        <w:ind w:left="0"/>
        <w:jc w:val="both"/>
        <w:rPr>
          <w:rFonts w:ascii="Palatino Linotype" w:hAnsi="Palatino Linotype"/>
        </w:rPr>
      </w:pPr>
    </w:p>
    <w:p w14:paraId="3048DA1B" w14:textId="77777777" w:rsidR="00956B51" w:rsidRPr="00565A0C" w:rsidRDefault="00956B51" w:rsidP="00956B51">
      <w:pPr>
        <w:spacing w:line="360" w:lineRule="auto"/>
        <w:ind w:left="567" w:right="567"/>
        <w:jc w:val="both"/>
        <w:rPr>
          <w:rFonts w:ascii="Palatino Linotype" w:eastAsia="Calibri" w:hAnsi="Palatino Linotype" w:cs="Tahoma"/>
          <w:bCs/>
          <w:i/>
          <w:sz w:val="22"/>
          <w:lang w:val="es-ES"/>
        </w:rPr>
      </w:pPr>
      <w:r w:rsidRPr="00565A0C">
        <w:rPr>
          <w:rFonts w:ascii="Palatino Linotype" w:eastAsia="Calibri" w:hAnsi="Palatino Linotype" w:cs="Tahoma"/>
          <w:b/>
          <w:bCs/>
          <w:i/>
          <w:sz w:val="22"/>
          <w:lang w:val="es-ES"/>
        </w:rPr>
        <w:t>“Modalidad de entrega. Procedencia de proporcionar la información solicitada en una diversa a la elegida por el solicitante.</w:t>
      </w:r>
      <w:r w:rsidRPr="00565A0C">
        <w:rPr>
          <w:rFonts w:ascii="Palatino Linotype" w:eastAsia="Calibri" w:hAnsi="Palatino Linotype" w:cs="Tahoma"/>
          <w:bCs/>
          <w:i/>
          <w:sz w:val="22"/>
          <w:lang w:val="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3048DA1C" w14:textId="77777777" w:rsidR="00956B51" w:rsidRPr="00565A0C" w:rsidRDefault="00956B51" w:rsidP="00956B51">
      <w:pPr>
        <w:spacing w:line="360" w:lineRule="auto"/>
        <w:rPr>
          <w:rFonts w:ascii="Palatino Linotype" w:eastAsia="Calibri" w:hAnsi="Palatino Linotype" w:cs="Tahoma"/>
          <w:bCs/>
          <w:lang w:val="es-ES"/>
        </w:rPr>
      </w:pPr>
    </w:p>
    <w:p w14:paraId="3048DA1D"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lastRenderedPageBreak/>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w:t>
      </w:r>
      <w:r w:rsidRPr="00565A0C">
        <w:rPr>
          <w:rFonts w:ascii="Palatino Linotype" w:hAnsi="Palatino Linotype"/>
          <w:b/>
        </w:rPr>
        <w:t>en todas las modalidades que lo permitan, procurando reducir los costos de entrega.</w:t>
      </w:r>
    </w:p>
    <w:p w14:paraId="3048DA1E" w14:textId="77777777" w:rsidR="00956B51" w:rsidRPr="00565A0C" w:rsidRDefault="00956B51" w:rsidP="00956B51">
      <w:pPr>
        <w:pStyle w:val="Prrafodelista"/>
        <w:autoSpaceDE w:val="0"/>
        <w:autoSpaceDN w:val="0"/>
        <w:adjustRightInd w:val="0"/>
        <w:spacing w:line="360" w:lineRule="auto"/>
        <w:ind w:left="0"/>
        <w:jc w:val="both"/>
        <w:rPr>
          <w:rFonts w:ascii="Palatino Linotype" w:hAnsi="Palatino Linotype"/>
        </w:rPr>
      </w:pPr>
    </w:p>
    <w:p w14:paraId="3048DA1F" w14:textId="77777777" w:rsidR="00B4469F"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w:t>
      </w:r>
      <w:r w:rsidRPr="00565A0C">
        <w:rPr>
          <w:rFonts w:ascii="Palatino Linotype" w:hAnsi="Palatino Linotype"/>
          <w:b/>
        </w:rPr>
        <w:t>como la cantidad y formato de la documentación</w:t>
      </w:r>
      <w:r w:rsidRPr="00565A0C">
        <w:rPr>
          <w:rFonts w:ascii="Palatino Linotype" w:hAnsi="Palatino Linotype"/>
        </w:rPr>
        <w:t>, que fuera de imposible reproducción en el medio elegido por los solicitantes, que la información ameritara el cruce de información en los sistemas de datos, entre otros.</w:t>
      </w:r>
    </w:p>
    <w:p w14:paraId="3048DA20" w14:textId="77777777" w:rsidR="00B4469F" w:rsidRPr="00565A0C" w:rsidRDefault="00B4469F" w:rsidP="00B4469F">
      <w:pPr>
        <w:pStyle w:val="Prrafodelista"/>
        <w:rPr>
          <w:rFonts w:ascii="Palatino Linotype" w:hAnsi="Palatino Linotype"/>
        </w:rPr>
      </w:pPr>
    </w:p>
    <w:p w14:paraId="3048DA21"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No obstante de lo anterior, mediante respuesta a la solicitud de información, el Sujeto Obligado propuso un cambio de modalidad de entrega, poniendo a disposición del Recurrente la información en consulta directa, argumentando únicamente que lo requerido sobrepasa las capacidades técnicas para la entrega de la información vía SAIMEX, en virtud de ello, esta Ponencia vía correo electrónico, verificó el registro de reporte de incidencias ante la Dirección General de Informática de este Instituto.</w:t>
      </w:r>
    </w:p>
    <w:p w14:paraId="3048DA22" w14:textId="77777777" w:rsidR="00956B51" w:rsidRPr="00565A0C" w:rsidRDefault="00956B51" w:rsidP="00956B51">
      <w:pPr>
        <w:pStyle w:val="Prrafodelista"/>
        <w:autoSpaceDE w:val="0"/>
        <w:autoSpaceDN w:val="0"/>
        <w:adjustRightInd w:val="0"/>
        <w:spacing w:line="360" w:lineRule="auto"/>
        <w:ind w:left="0"/>
        <w:jc w:val="both"/>
        <w:rPr>
          <w:rFonts w:ascii="Palatino Linotype" w:hAnsi="Palatino Linotype"/>
        </w:rPr>
      </w:pPr>
    </w:p>
    <w:p w14:paraId="3048DA23"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lastRenderedPageBreak/>
        <w:t>Bajo este contexto, del camb</w:t>
      </w:r>
      <w:r w:rsidR="00E54C4C" w:rsidRPr="00565A0C">
        <w:rPr>
          <w:rFonts w:ascii="Palatino Linotype" w:hAnsi="Palatino Linotype"/>
        </w:rPr>
        <w:t>io de modalidad sustentado por e</w:t>
      </w:r>
      <w:r w:rsidRPr="00565A0C">
        <w:rPr>
          <w:rFonts w:ascii="Palatino Linotype" w:hAnsi="Palatino Linotype"/>
        </w:rPr>
        <w:t xml:space="preserve">l </w:t>
      </w:r>
      <w:r w:rsidR="00E54C4C" w:rsidRPr="00565A0C">
        <w:rPr>
          <w:rFonts w:ascii="Palatino Linotype" w:hAnsi="Palatino Linotype"/>
          <w:b/>
        </w:rPr>
        <w:t>SUJETO OBLIGADO</w:t>
      </w:r>
      <w:r w:rsidRPr="00565A0C">
        <w:rPr>
          <w:rFonts w:ascii="Palatino Linotype" w:hAnsi="Palatino Linotype"/>
        </w:rPr>
        <w:t xml:space="preserve"> y en atención a los </w:t>
      </w:r>
      <w:r w:rsidRPr="00565A0C">
        <w:rPr>
          <w:rFonts w:ascii="Palatino Linotype" w:hAnsi="Palatino Linotype"/>
          <w:b/>
        </w:rPr>
        <w:t>Lineamientos Generales en materia de clasificación y desclasificación de la información</w:t>
      </w:r>
      <w:r w:rsidRPr="00565A0C">
        <w:rPr>
          <w:rFonts w:ascii="Palatino Linotype" w:hAnsi="Palatino Linotype"/>
        </w:rPr>
        <w:t>, así como para la elaboración de versiones públicas y demás normatividad aplicable, se desprenden las siguientes consideraciones:</w:t>
      </w:r>
    </w:p>
    <w:p w14:paraId="3048DA24" w14:textId="77777777" w:rsidR="00956B51" w:rsidRPr="00565A0C" w:rsidRDefault="00956B51" w:rsidP="00956B51">
      <w:pPr>
        <w:spacing w:line="360" w:lineRule="auto"/>
        <w:jc w:val="both"/>
        <w:rPr>
          <w:rFonts w:ascii="Palatino Linotype" w:hAnsi="Palatino Linotype"/>
          <w:sz w:val="22"/>
        </w:rPr>
      </w:pPr>
    </w:p>
    <w:p w14:paraId="3048DA25" w14:textId="77777777" w:rsidR="00956B51" w:rsidRPr="00565A0C" w:rsidRDefault="00956B51" w:rsidP="00956B51">
      <w:pPr>
        <w:numPr>
          <w:ilvl w:val="0"/>
          <w:numId w:val="17"/>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Que no fue señalado el parámetro de inicio y conclusión de plazo para hacer consulta de la información, el cual en términos del numeral 166 de la Ley de Transparencia local, deberá de encontrarse disponible en un plazo mínimo de sesenta días hábiles. </w:t>
      </w:r>
    </w:p>
    <w:p w14:paraId="3048DA26" w14:textId="77777777" w:rsidR="00956B51" w:rsidRPr="00565A0C" w:rsidRDefault="00956B51" w:rsidP="00956B51">
      <w:pPr>
        <w:numPr>
          <w:ilvl w:val="0"/>
          <w:numId w:val="17"/>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Que previo a sustentar la consulta directa, no fueron ofrecidas otras modalidades para consulta de la información, otorgando uso preferente y preponderantemente a medios electrónicos. </w:t>
      </w:r>
    </w:p>
    <w:p w14:paraId="3048DA27" w14:textId="77777777" w:rsidR="00956B51" w:rsidRPr="00565A0C" w:rsidRDefault="00956B51" w:rsidP="00956B51">
      <w:pPr>
        <w:numPr>
          <w:ilvl w:val="0"/>
          <w:numId w:val="17"/>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Que fue señalado de manera diligente el lugar (dirección) para realizar la consulta directa de la información, así como el nombre del servidor público comisionado a efecto de brindar atención al particular. </w:t>
      </w:r>
    </w:p>
    <w:p w14:paraId="3048DA28" w14:textId="77777777" w:rsidR="00956B51" w:rsidRPr="00565A0C" w:rsidRDefault="00956B51" w:rsidP="00956B51">
      <w:pPr>
        <w:numPr>
          <w:ilvl w:val="0"/>
          <w:numId w:val="17"/>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Que </w:t>
      </w:r>
      <w:r w:rsidRPr="00565A0C">
        <w:rPr>
          <w:rFonts w:ascii="Palatino Linotype" w:eastAsia="Times New Roman" w:hAnsi="Palatino Linotype" w:cs="Times New Roman"/>
          <w:b/>
          <w:bCs/>
          <w:sz w:val="22"/>
        </w:rPr>
        <w:t xml:space="preserve">El Sujeto Obligado </w:t>
      </w:r>
      <w:r w:rsidRPr="00565A0C">
        <w:rPr>
          <w:rFonts w:ascii="Palatino Linotype" w:eastAsia="Times New Roman" w:hAnsi="Palatino Linotype" w:cs="Times New Roman"/>
          <w:sz w:val="22"/>
        </w:rPr>
        <w:t xml:space="preserve">argumentó cambio de modalidad con base en el volumen de la información, señalando que la información asciende a un total veintitrés mil fojas. </w:t>
      </w:r>
    </w:p>
    <w:p w14:paraId="3048DA29" w14:textId="77777777" w:rsidR="00956B51" w:rsidRPr="00565A0C" w:rsidRDefault="00956B51" w:rsidP="00956B51">
      <w:pPr>
        <w:numPr>
          <w:ilvl w:val="0"/>
          <w:numId w:val="17"/>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Que derivado de la solicitud vía correo electrónico, el cambio de modalidad a consulta directa por volumen de información </w:t>
      </w:r>
      <w:r w:rsidRPr="00565A0C">
        <w:rPr>
          <w:rFonts w:ascii="Palatino Linotype" w:eastAsia="Times New Roman" w:hAnsi="Palatino Linotype" w:cs="Times New Roman"/>
          <w:b/>
          <w:bCs/>
          <w:sz w:val="22"/>
        </w:rPr>
        <w:t>SI</w:t>
      </w:r>
      <w:r w:rsidRPr="00565A0C">
        <w:rPr>
          <w:rFonts w:ascii="Palatino Linotype" w:eastAsia="Times New Roman" w:hAnsi="Palatino Linotype" w:cs="Times New Roman"/>
          <w:sz w:val="22"/>
        </w:rPr>
        <w:t xml:space="preserve"> fue verificado mediante registro de incidencia ante la Dirección de informática del Órgano Garante, dando cuenta de que sobrepasa las capacidades del sistema SAIMEX. </w:t>
      </w:r>
    </w:p>
    <w:p w14:paraId="3048DA2A" w14:textId="77777777" w:rsidR="00956B51" w:rsidRPr="00565A0C" w:rsidRDefault="00956B51" w:rsidP="00956B51">
      <w:pPr>
        <w:spacing w:line="360" w:lineRule="auto"/>
        <w:ind w:left="720"/>
        <w:jc w:val="both"/>
        <w:rPr>
          <w:rFonts w:ascii="Palatino Linotype" w:eastAsia="Times New Roman" w:hAnsi="Palatino Linotype" w:cs="Times New Roman"/>
          <w:sz w:val="22"/>
        </w:rPr>
      </w:pPr>
    </w:p>
    <w:p w14:paraId="3048DA2B"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Así pues, respecto de lo manifestado por El</w:t>
      </w:r>
      <w:r w:rsidRPr="00565A0C">
        <w:rPr>
          <w:rFonts w:ascii="Palatino Linotype" w:hAnsi="Palatino Linotype"/>
          <w:b/>
        </w:rPr>
        <w:t xml:space="preserve"> Sujeto Obligado</w:t>
      </w:r>
      <w:r w:rsidRPr="00565A0C">
        <w:rPr>
          <w:rFonts w:ascii="Palatino Linotype" w:hAnsi="Palatino Linotype"/>
        </w:rPr>
        <w:t xml:space="preserve">, este Organismo Garante advierte que El </w:t>
      </w:r>
      <w:r w:rsidRPr="00565A0C">
        <w:rPr>
          <w:rFonts w:ascii="Palatino Linotype" w:hAnsi="Palatino Linotype"/>
          <w:b/>
        </w:rPr>
        <w:t>Sujeto Obligado</w:t>
      </w:r>
      <w:r w:rsidRPr="00565A0C">
        <w:rPr>
          <w:rFonts w:ascii="Palatino Linotype" w:hAnsi="Palatino Linotype"/>
        </w:rPr>
        <w:t xml:space="preserve"> acreditó una imposibilidad técnica para </w:t>
      </w:r>
      <w:r w:rsidRPr="00565A0C">
        <w:rPr>
          <w:rFonts w:ascii="Palatino Linotype" w:hAnsi="Palatino Linotype"/>
        </w:rPr>
        <w:lastRenderedPageBreak/>
        <w:t xml:space="preserve">entregar la información vía Sistema de Acceso a la Información Mexiquense (SAIMEX). Aunado a ello, es de destacar que la información solicitada puede contar con datos personales confidenciales y por ello, será necesario realizar las versiones públicas correspondientes. </w:t>
      </w:r>
    </w:p>
    <w:p w14:paraId="3048DA2C" w14:textId="77777777" w:rsidR="00956B51" w:rsidRPr="00565A0C" w:rsidRDefault="00956B51" w:rsidP="00956B51">
      <w:pPr>
        <w:pStyle w:val="Prrafodelista"/>
        <w:autoSpaceDE w:val="0"/>
        <w:autoSpaceDN w:val="0"/>
        <w:adjustRightInd w:val="0"/>
        <w:spacing w:line="360" w:lineRule="auto"/>
        <w:ind w:left="0"/>
        <w:jc w:val="both"/>
        <w:rPr>
          <w:rFonts w:ascii="Palatino Linotype" w:hAnsi="Palatino Linotype"/>
        </w:rPr>
      </w:pPr>
    </w:p>
    <w:p w14:paraId="3048DA2D"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 xml:space="preserve">En este contexto, este Organismo Garante acredita que </w:t>
      </w:r>
      <w:r w:rsidR="00E54C4C" w:rsidRPr="00565A0C">
        <w:rPr>
          <w:rFonts w:ascii="Palatino Linotype" w:hAnsi="Palatino Linotype"/>
        </w:rPr>
        <w:t>el</w:t>
      </w:r>
      <w:r w:rsidRPr="00565A0C">
        <w:rPr>
          <w:rFonts w:ascii="Palatino Linotype" w:hAnsi="Palatino Linotype"/>
        </w:rPr>
        <w:t xml:space="preserve"> </w:t>
      </w:r>
      <w:r w:rsidR="00E54C4C" w:rsidRPr="00565A0C">
        <w:rPr>
          <w:rFonts w:ascii="Palatino Linotype" w:hAnsi="Palatino Linotype"/>
          <w:b/>
        </w:rPr>
        <w:t>SUJETO OBLIGADO</w:t>
      </w:r>
      <w:r w:rsidRPr="00565A0C">
        <w:rPr>
          <w:rFonts w:ascii="Palatino Linotype" w:hAnsi="Palatino Linotype"/>
        </w:rPr>
        <w:t xml:space="preserve">, por medio de la respuesta inicial y la solicitud de registro de incidencia ante la Dirección General de informática, acreditó una imposibilidad técnica para realizar la entrega mediante el Sistema de Acceso a la Información Mexiquense (SAIMEX), ya que la información rebasa las capacidades de dicha herramienta, por ello, resulta procedente el cambio de modalidad para que la entrega tenga lugar mediante la consulta directa, </w:t>
      </w:r>
      <w:r w:rsidRPr="00565A0C">
        <w:rPr>
          <w:rFonts w:ascii="Palatino Linotype" w:hAnsi="Palatino Linotype"/>
          <w:b/>
        </w:rPr>
        <w:t>no obstante, se deberán ofrecer otras modalidades de entrega que favorezcan la gratuidad de la información.</w:t>
      </w:r>
      <w:r w:rsidRPr="00565A0C">
        <w:rPr>
          <w:rFonts w:ascii="Palatino Linotype" w:hAnsi="Palatino Linotype"/>
        </w:rPr>
        <w:t xml:space="preserve"> </w:t>
      </w:r>
    </w:p>
    <w:p w14:paraId="3048DA2E" w14:textId="77777777" w:rsidR="00956B51" w:rsidRPr="00565A0C" w:rsidRDefault="00956B51" w:rsidP="00956B51">
      <w:pPr>
        <w:pStyle w:val="Prrafodelista"/>
        <w:autoSpaceDE w:val="0"/>
        <w:autoSpaceDN w:val="0"/>
        <w:adjustRightInd w:val="0"/>
        <w:spacing w:line="360" w:lineRule="auto"/>
        <w:ind w:left="0"/>
        <w:jc w:val="both"/>
        <w:rPr>
          <w:rFonts w:ascii="Palatino Linotype" w:hAnsi="Palatino Linotype"/>
        </w:rPr>
      </w:pPr>
    </w:p>
    <w:p w14:paraId="3048DA2F" w14:textId="77777777" w:rsidR="00956B51" w:rsidRPr="00565A0C" w:rsidRDefault="00956B51" w:rsidP="00956B51">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 xml:space="preserve">Por otra parte, en términos de los </w:t>
      </w:r>
      <w:r w:rsidRPr="00565A0C">
        <w:rPr>
          <w:rFonts w:ascii="Palatino Linotype" w:hAnsi="Palatino Linotype"/>
          <w:b/>
        </w:rPr>
        <w:t>Lineamientos generales en materia de clasificación y desclasificación de la información</w:t>
      </w:r>
      <w:r w:rsidRPr="00565A0C">
        <w:rPr>
          <w:rFonts w:ascii="Palatino Linotype" w:hAnsi="Palatino Linotype"/>
        </w:rPr>
        <w:t>, así como para la elaboración de versiones públicas, emitidos por el Sistema Nacional de Transparencia, Acceso a la Información Pública y Protección de Datos Personales, se prevé que, para hacer la entrega mediante consulta directa, El Sujeto Obligado deberá de hacer del conocimiento lo siguiente:</w:t>
      </w:r>
    </w:p>
    <w:p w14:paraId="3048DA30" w14:textId="77777777" w:rsidR="00956B51" w:rsidRPr="00565A0C" w:rsidRDefault="00956B51" w:rsidP="00956B51">
      <w:pPr>
        <w:spacing w:line="360" w:lineRule="auto"/>
        <w:jc w:val="both"/>
        <w:rPr>
          <w:rFonts w:ascii="Palatino Linotype" w:hAnsi="Palatino Linotype"/>
          <w:sz w:val="22"/>
        </w:rPr>
      </w:pPr>
    </w:p>
    <w:p w14:paraId="3048DA31" w14:textId="77777777" w:rsidR="00956B51" w:rsidRPr="00565A0C" w:rsidRDefault="00956B51" w:rsidP="00956B51">
      <w:pPr>
        <w:numPr>
          <w:ilvl w:val="0"/>
          <w:numId w:val="18"/>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Lugar, día y hora en que se llevará a cabo la consulta de la información. </w:t>
      </w:r>
    </w:p>
    <w:p w14:paraId="3048DA32" w14:textId="77777777" w:rsidR="00956B51" w:rsidRPr="00565A0C" w:rsidRDefault="00956B51" w:rsidP="00956B51">
      <w:pPr>
        <w:numPr>
          <w:ilvl w:val="0"/>
          <w:numId w:val="18"/>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t xml:space="preserve">Nombre y cargo del personal encargado de llevar a cabo la diligencia correspondiente. </w:t>
      </w:r>
    </w:p>
    <w:p w14:paraId="3048DA33" w14:textId="77777777" w:rsidR="00956B51" w:rsidRPr="00565A0C" w:rsidRDefault="00956B51" w:rsidP="00956B51">
      <w:pPr>
        <w:numPr>
          <w:ilvl w:val="0"/>
          <w:numId w:val="18"/>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Times New Roman"/>
          <w:sz w:val="22"/>
        </w:rPr>
        <w:lastRenderedPageBreak/>
        <w:t xml:space="preserve">Las reglas en que se basará el procedimiento de acceso a la información. </w:t>
      </w:r>
    </w:p>
    <w:p w14:paraId="3048DA34" w14:textId="77777777" w:rsidR="00956B51" w:rsidRPr="00565A0C" w:rsidRDefault="00956B51" w:rsidP="00956B51">
      <w:pPr>
        <w:spacing w:line="360" w:lineRule="auto"/>
        <w:ind w:left="720"/>
        <w:jc w:val="both"/>
        <w:rPr>
          <w:rFonts w:ascii="Palatino Linotype" w:eastAsia="Times New Roman" w:hAnsi="Palatino Linotype" w:cs="Times New Roman"/>
        </w:rPr>
      </w:pPr>
    </w:p>
    <w:p w14:paraId="3048DA35" w14:textId="77777777" w:rsidR="00E54C4C" w:rsidRPr="00565A0C" w:rsidRDefault="00956B51" w:rsidP="00E54C4C">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eastAsia="MS Mincho" w:hAnsi="Palatino Linotype"/>
          <w:color w:val="000000"/>
        </w:rPr>
        <w:t xml:space="preserve">Por otro lado es necesario precisar lo siguiente. </w:t>
      </w:r>
      <w:r w:rsidR="00E54C4C" w:rsidRPr="00565A0C">
        <w:rPr>
          <w:rFonts w:ascii="Palatino Linotype" w:hAnsi="Palatino Linotype"/>
        </w:rPr>
        <w:t xml:space="preserve">La Ley de Protección de Datos Personales del Estado de México tiene por objeto </w:t>
      </w:r>
      <w:r w:rsidR="00E54C4C" w:rsidRPr="00565A0C">
        <w:rPr>
          <w:rFonts w:ascii="Palatino Linotype" w:hAnsi="Palatino Linotype"/>
          <w:b/>
        </w:rPr>
        <w:t>garantizar la protección de los datos personales</w:t>
      </w:r>
      <w:r w:rsidR="00E54C4C" w:rsidRPr="00565A0C">
        <w:rPr>
          <w:rFonts w:ascii="Palatino Linotype" w:hAnsi="Palatino Linotype"/>
        </w:rPr>
        <w:t xml:space="preserve">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3048DA36" w14:textId="77777777" w:rsidR="00B4469F" w:rsidRPr="00565A0C" w:rsidRDefault="00B4469F" w:rsidP="00B4469F">
      <w:pPr>
        <w:autoSpaceDE w:val="0"/>
        <w:autoSpaceDN w:val="0"/>
        <w:adjustRightInd w:val="0"/>
        <w:spacing w:line="360" w:lineRule="auto"/>
        <w:jc w:val="both"/>
        <w:rPr>
          <w:rFonts w:ascii="Palatino Linotype" w:hAnsi="Palatino Linotype"/>
        </w:rPr>
      </w:pPr>
    </w:p>
    <w:p w14:paraId="3048DA37" w14:textId="77777777" w:rsidR="00E54C4C" w:rsidRPr="00565A0C" w:rsidRDefault="00E54C4C" w:rsidP="00E54C4C">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 xml:space="preserve"> En este orden de ideas, se desprende que la esfera competencial del Sujeto Obligado le constriñe a generar, poseer y administrar la información requerida. 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w:t>
      </w:r>
    </w:p>
    <w:p w14:paraId="3048DA38" w14:textId="77777777" w:rsidR="00E54C4C" w:rsidRPr="00565A0C" w:rsidRDefault="00E54C4C" w:rsidP="00E54C4C">
      <w:pPr>
        <w:autoSpaceDE w:val="0"/>
        <w:autoSpaceDN w:val="0"/>
        <w:adjustRightInd w:val="0"/>
        <w:spacing w:line="360" w:lineRule="auto"/>
        <w:jc w:val="both"/>
        <w:rPr>
          <w:rFonts w:ascii="Palatino Linotype" w:hAnsi="Palatino Linotype"/>
          <w:bCs/>
          <w:sz w:val="22"/>
        </w:rPr>
      </w:pPr>
    </w:p>
    <w:p w14:paraId="3048DA39" w14:textId="77777777" w:rsidR="00E54C4C" w:rsidRPr="00565A0C" w:rsidRDefault="00E54C4C" w:rsidP="00E54C4C">
      <w:pPr>
        <w:ind w:left="851" w:right="851"/>
        <w:jc w:val="both"/>
        <w:rPr>
          <w:rFonts w:ascii="Palatino Linotype" w:hAnsi="Palatino Linotype" w:cs="Arial"/>
          <w:i/>
          <w:sz w:val="22"/>
        </w:rPr>
      </w:pPr>
      <w:r w:rsidRPr="00565A0C">
        <w:rPr>
          <w:rFonts w:ascii="Palatino Linotype" w:hAnsi="Palatino Linotype" w:cs="Arial"/>
          <w:i/>
          <w:sz w:val="22"/>
        </w:rPr>
        <w:t>“</w:t>
      </w:r>
      <w:r w:rsidRPr="00565A0C">
        <w:rPr>
          <w:rFonts w:ascii="Palatino Linotype" w:hAnsi="Palatino Linotype" w:cs="Arial"/>
          <w:b/>
          <w:i/>
          <w:sz w:val="22"/>
        </w:rPr>
        <w:t>Artículo 18</w:t>
      </w:r>
      <w:r w:rsidRPr="00565A0C">
        <w:rPr>
          <w:rFonts w:ascii="Palatino Linotype" w:hAnsi="Palatino Linotype" w:cs="Arial"/>
          <w:i/>
          <w:sz w:val="22"/>
        </w:rPr>
        <w:t>. Los sujetos obligados deberán documentar todo acto que derive del ejercicio de sus facultades, competencias o funciones, considerando desde su origen la eventual publicidad y reutilización de la información que generen.</w:t>
      </w:r>
    </w:p>
    <w:p w14:paraId="3048DA3A" w14:textId="77777777" w:rsidR="00E54C4C" w:rsidRPr="00565A0C" w:rsidRDefault="00E54C4C" w:rsidP="00E54C4C">
      <w:pPr>
        <w:ind w:left="851" w:right="851"/>
        <w:jc w:val="both"/>
        <w:rPr>
          <w:rFonts w:ascii="Palatino Linotype" w:hAnsi="Palatino Linotype" w:cs="Arial"/>
          <w:i/>
          <w:sz w:val="22"/>
        </w:rPr>
      </w:pPr>
    </w:p>
    <w:p w14:paraId="3048DA3B" w14:textId="77777777" w:rsidR="00E54C4C" w:rsidRPr="00565A0C" w:rsidRDefault="00E54C4C" w:rsidP="00E54C4C">
      <w:pPr>
        <w:ind w:left="851" w:right="851"/>
        <w:jc w:val="both"/>
        <w:rPr>
          <w:rFonts w:ascii="Palatino Linotype" w:hAnsi="Palatino Linotype" w:cs="Arial"/>
          <w:i/>
          <w:sz w:val="22"/>
        </w:rPr>
      </w:pPr>
      <w:r w:rsidRPr="00565A0C">
        <w:rPr>
          <w:rFonts w:ascii="Palatino Linotype" w:hAnsi="Palatino Linotype" w:cs="Arial"/>
          <w:b/>
          <w:i/>
          <w:sz w:val="22"/>
        </w:rPr>
        <w:t>Artículo 19.</w:t>
      </w:r>
      <w:r w:rsidRPr="00565A0C">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 </w:t>
      </w:r>
    </w:p>
    <w:p w14:paraId="3048DA3C" w14:textId="77777777" w:rsidR="00E54C4C" w:rsidRPr="00565A0C" w:rsidRDefault="00E54C4C" w:rsidP="00E54C4C">
      <w:pPr>
        <w:ind w:left="851" w:right="851"/>
        <w:jc w:val="both"/>
        <w:rPr>
          <w:rFonts w:ascii="Palatino Linotype" w:hAnsi="Palatino Linotype" w:cs="Arial"/>
          <w:i/>
          <w:sz w:val="22"/>
        </w:rPr>
      </w:pPr>
      <w:r w:rsidRPr="00565A0C">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14:paraId="3048DA3D" w14:textId="77777777" w:rsidR="00E54C4C" w:rsidRPr="00565A0C" w:rsidRDefault="00E54C4C" w:rsidP="00E54C4C">
      <w:pPr>
        <w:ind w:left="851" w:right="851"/>
        <w:jc w:val="both"/>
        <w:rPr>
          <w:rFonts w:ascii="Palatino Linotype" w:hAnsi="Palatino Linotype" w:cs="Arial"/>
          <w:bCs/>
          <w:i/>
          <w:sz w:val="22"/>
        </w:rPr>
      </w:pPr>
      <w:r w:rsidRPr="00565A0C">
        <w:rPr>
          <w:rFonts w:ascii="Palatino Linotype" w:hAnsi="Palatino Linotype" w:cs="Arial"/>
          <w:i/>
          <w:sz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048DA3E" w14:textId="77777777" w:rsidR="00E54C4C" w:rsidRPr="00565A0C" w:rsidRDefault="00E54C4C" w:rsidP="00E54C4C">
      <w:pPr>
        <w:spacing w:line="360" w:lineRule="auto"/>
        <w:jc w:val="both"/>
        <w:rPr>
          <w:rFonts w:ascii="Palatino Linotype" w:hAnsi="Palatino Linotype" w:cs="Arial"/>
          <w:sz w:val="22"/>
          <w:lang w:val="es-419"/>
        </w:rPr>
      </w:pPr>
    </w:p>
    <w:p w14:paraId="3048DA3F" w14:textId="77777777" w:rsidR="00E54C4C" w:rsidRPr="00565A0C" w:rsidRDefault="00E54C4C" w:rsidP="00E54C4C">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65A0C">
        <w:rPr>
          <w:rFonts w:ascii="Palatino Linotype" w:hAnsi="Palatino Linotype"/>
        </w:rPr>
        <w:t>Hasta aquí lo expuesto, se desprenden la siguiente consideración:</w:t>
      </w:r>
    </w:p>
    <w:p w14:paraId="3048DA40" w14:textId="77777777" w:rsidR="00E54C4C" w:rsidRPr="00565A0C" w:rsidRDefault="00E54C4C" w:rsidP="00E54C4C">
      <w:pPr>
        <w:spacing w:line="360" w:lineRule="auto"/>
        <w:jc w:val="both"/>
        <w:rPr>
          <w:rFonts w:ascii="Palatino Linotype" w:eastAsia="Times New Roman" w:hAnsi="Palatino Linotype" w:cs="Times New Roman"/>
        </w:rPr>
      </w:pPr>
    </w:p>
    <w:p w14:paraId="3048DA41" w14:textId="77777777" w:rsidR="00E54C4C" w:rsidRPr="00565A0C" w:rsidRDefault="00E54C4C" w:rsidP="00E54C4C">
      <w:pPr>
        <w:numPr>
          <w:ilvl w:val="0"/>
          <w:numId w:val="19"/>
        </w:numPr>
        <w:spacing w:line="360" w:lineRule="auto"/>
        <w:jc w:val="both"/>
        <w:rPr>
          <w:rFonts w:ascii="Palatino Linotype" w:eastAsia="Times New Roman" w:hAnsi="Palatino Linotype" w:cs="Times New Roman"/>
          <w:sz w:val="22"/>
        </w:rPr>
      </w:pPr>
      <w:r w:rsidRPr="00565A0C">
        <w:rPr>
          <w:rFonts w:ascii="Palatino Linotype" w:eastAsia="Times New Roman" w:hAnsi="Palatino Linotype" w:cs="Arial"/>
          <w:color w:val="000000"/>
          <w:sz w:val="22"/>
        </w:rPr>
        <w:t xml:space="preserve">Con relación a lo solicitado por el hoy </w:t>
      </w:r>
      <w:r w:rsidRPr="00565A0C">
        <w:rPr>
          <w:rFonts w:ascii="Palatino Linotype" w:eastAsia="Times New Roman" w:hAnsi="Palatino Linotype" w:cs="Arial"/>
          <w:b/>
          <w:color w:val="000000"/>
          <w:sz w:val="22"/>
        </w:rPr>
        <w:t>RECURRENTE</w:t>
      </w:r>
      <w:r w:rsidRPr="00565A0C">
        <w:rPr>
          <w:rFonts w:ascii="Palatino Linotype" w:eastAsia="Times New Roman" w:hAnsi="Palatino Linotype" w:cs="Arial"/>
          <w:color w:val="000000"/>
          <w:sz w:val="22"/>
        </w:rPr>
        <w:t xml:space="preserve"> en la solicitud de información consistente la licencias de uso de suelo en Toluca desde 2019 hasta la fecha de entrada de la solicitud, así como el expediente completo que tenga Ayuntamiento, la Comisión de Desarrollo Urbano y el Área de Desarrollo Urbano. así como la licencia con datos completos, ya que no publican esta información completa en IPOMEX. esto en versión que proteja datos de permisionarios, pero permita ver la gestión de gobierno estatal y municipal, el </w:t>
      </w:r>
      <w:r w:rsidRPr="00565A0C">
        <w:rPr>
          <w:rFonts w:ascii="Palatino Linotype" w:eastAsia="Times New Roman" w:hAnsi="Palatino Linotype" w:cs="Arial"/>
          <w:b/>
          <w:bCs/>
          <w:color w:val="000000"/>
          <w:sz w:val="22"/>
        </w:rPr>
        <w:t>Sujeto Obligado</w:t>
      </w:r>
      <w:r w:rsidRPr="00565A0C">
        <w:rPr>
          <w:rFonts w:ascii="Palatino Linotype" w:eastAsia="Times New Roman" w:hAnsi="Palatino Linotype" w:cs="Arial"/>
          <w:bCs/>
          <w:color w:val="000000"/>
          <w:sz w:val="22"/>
        </w:rPr>
        <w:t xml:space="preserve"> </w:t>
      </w:r>
      <w:r w:rsidRPr="00565A0C">
        <w:rPr>
          <w:rFonts w:ascii="Palatino Linotype" w:eastAsia="Times New Roman" w:hAnsi="Palatino Linotype" w:cs="Arial"/>
          <w:color w:val="000000"/>
          <w:sz w:val="22"/>
        </w:rPr>
        <w:t xml:space="preserve">pretendió realizar cambio de modalidad, poniendo a disposición del </w:t>
      </w:r>
      <w:r w:rsidRPr="00565A0C">
        <w:rPr>
          <w:rFonts w:ascii="Palatino Linotype" w:eastAsia="Times New Roman" w:hAnsi="Palatino Linotype" w:cs="Arial"/>
          <w:bCs/>
          <w:color w:val="000000"/>
          <w:sz w:val="22"/>
        </w:rPr>
        <w:t xml:space="preserve">Recurrente </w:t>
      </w:r>
      <w:r w:rsidRPr="00565A0C">
        <w:rPr>
          <w:rFonts w:ascii="Palatino Linotype" w:eastAsia="Times New Roman" w:hAnsi="Palatino Linotype" w:cs="Arial"/>
          <w:color w:val="000000"/>
          <w:sz w:val="22"/>
        </w:rPr>
        <w:t xml:space="preserve">la información solicitada mediante consulta directa </w:t>
      </w:r>
      <w:r w:rsidRPr="00565A0C">
        <w:rPr>
          <w:rFonts w:ascii="Palatino Linotype" w:eastAsia="Times New Roman" w:hAnsi="Palatino Linotype" w:cs="Times New Roman"/>
          <w:i/>
          <w:sz w:val="22"/>
        </w:rPr>
        <w:t>in situ</w:t>
      </w:r>
      <w:r w:rsidRPr="00565A0C">
        <w:rPr>
          <w:rFonts w:ascii="Palatino Linotype" w:eastAsia="Times New Roman" w:hAnsi="Palatino Linotype" w:cs="Times New Roman"/>
          <w:sz w:val="22"/>
        </w:rPr>
        <w:t xml:space="preserve">, de lo que se deduce que existe una aceptación por parte del </w:t>
      </w:r>
      <w:r w:rsidRPr="00565A0C">
        <w:rPr>
          <w:rFonts w:ascii="Palatino Linotype" w:eastAsia="Times New Roman" w:hAnsi="Palatino Linotype" w:cs="Times New Roman"/>
          <w:b/>
          <w:sz w:val="22"/>
        </w:rPr>
        <w:t>Sujeto Obligado</w:t>
      </w:r>
      <w:r w:rsidRPr="00565A0C">
        <w:rPr>
          <w:rFonts w:ascii="Palatino Linotype" w:eastAsia="Times New Roman" w:hAnsi="Palatino Linotype" w:cs="Times New Roman"/>
          <w:sz w:val="22"/>
        </w:rPr>
        <w:t xml:space="preserve"> que genera, administra o posee dicha información, derivada del ejercicio de sus funciones de derecho público.</w:t>
      </w:r>
    </w:p>
    <w:p w14:paraId="3048DA42" w14:textId="77777777" w:rsidR="00E54C4C" w:rsidRPr="00565A0C" w:rsidRDefault="00E54C4C" w:rsidP="00E54C4C">
      <w:pPr>
        <w:spacing w:line="360" w:lineRule="auto"/>
        <w:jc w:val="both"/>
        <w:rPr>
          <w:rFonts w:ascii="Palatino Linotype" w:hAnsi="Palatino Linotype" w:cs="Arial"/>
          <w:color w:val="000000"/>
        </w:rPr>
      </w:pPr>
    </w:p>
    <w:p w14:paraId="3048DA43" w14:textId="77777777" w:rsidR="00E54C4C" w:rsidRPr="00565A0C" w:rsidRDefault="00E54C4C" w:rsidP="00E54C4C">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565A0C">
        <w:rPr>
          <w:rFonts w:ascii="Palatino Linotype" w:hAnsi="Palatino Linotype" w:cs="Arial"/>
          <w:color w:val="000000"/>
        </w:rPr>
        <w:t xml:space="preserve">Por lo que este Órgano Garante estima conveniente resaltar que la información fue requerida a través del SAIMEX; sin embargo, mediante respuesta a la solicitud de información, el </w:t>
      </w:r>
      <w:r w:rsidRPr="00565A0C">
        <w:rPr>
          <w:rFonts w:ascii="Palatino Linotype" w:hAnsi="Palatino Linotype" w:cs="Arial"/>
          <w:b/>
          <w:color w:val="000000"/>
        </w:rPr>
        <w:t>Sujeto Obligado</w:t>
      </w:r>
      <w:r w:rsidRPr="00565A0C">
        <w:rPr>
          <w:rFonts w:ascii="Palatino Linotype" w:hAnsi="Palatino Linotype" w:cs="Arial"/>
          <w:color w:val="000000"/>
        </w:rPr>
        <w:t xml:space="preserve"> realizó un cambio en la modalidad de entrega y puso a disposición del </w:t>
      </w:r>
      <w:r w:rsidRPr="00565A0C">
        <w:rPr>
          <w:rFonts w:ascii="Palatino Linotype" w:hAnsi="Palatino Linotype" w:cs="Arial"/>
          <w:b/>
          <w:color w:val="000000"/>
        </w:rPr>
        <w:t>Recurrente</w:t>
      </w:r>
      <w:r w:rsidRPr="00565A0C">
        <w:rPr>
          <w:rFonts w:ascii="Palatino Linotype" w:hAnsi="Palatino Linotype" w:cs="Arial"/>
          <w:color w:val="000000"/>
        </w:rPr>
        <w:t xml:space="preserve"> la información en consulta directa, aduciendo que sobrepasa los límites de capacidad de la plataforma SAIMEX.</w:t>
      </w:r>
    </w:p>
    <w:p w14:paraId="3048DA44" w14:textId="77777777" w:rsidR="00E54C4C" w:rsidRPr="00565A0C" w:rsidRDefault="00E54C4C" w:rsidP="00E54C4C">
      <w:pPr>
        <w:spacing w:line="360" w:lineRule="auto"/>
        <w:jc w:val="both"/>
        <w:rPr>
          <w:rFonts w:ascii="Palatino Linotype" w:hAnsi="Palatino Linotype" w:cs="Arial"/>
          <w:color w:val="000000"/>
        </w:rPr>
      </w:pPr>
    </w:p>
    <w:p w14:paraId="3048DA45" w14:textId="77777777" w:rsidR="00E54C4C" w:rsidRPr="00565A0C" w:rsidRDefault="00E54C4C" w:rsidP="00E54C4C">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565A0C">
        <w:rPr>
          <w:rFonts w:ascii="Palatino Linotype" w:hAnsi="Palatino Linotype" w:cs="Arial"/>
          <w:color w:val="000000"/>
        </w:rPr>
        <w:t xml:space="preserve">Derivado de lo anterior, el </w:t>
      </w:r>
      <w:r w:rsidRPr="00565A0C">
        <w:rPr>
          <w:rFonts w:ascii="Palatino Linotype" w:hAnsi="Palatino Linotype" w:cs="Arial"/>
          <w:b/>
          <w:color w:val="000000"/>
        </w:rPr>
        <w:t>Sujeto Obligado</w:t>
      </w:r>
      <w:r w:rsidRPr="00565A0C">
        <w:rPr>
          <w:rFonts w:ascii="Palatino Linotype" w:hAnsi="Palatino Linotype" w:cs="Arial"/>
          <w:color w:val="000000"/>
        </w:rPr>
        <w:t xml:space="preserve"> deberá hacer del conocimiento al Particular que la información estará disponible, por un plazo </w:t>
      </w:r>
      <w:r w:rsidRPr="00565A0C">
        <w:rPr>
          <w:rFonts w:ascii="Palatino Linotype" w:hAnsi="Palatino Linotype" w:cs="Arial"/>
          <w:b/>
          <w:color w:val="000000"/>
        </w:rPr>
        <w:t xml:space="preserve">mínimo de sesenta </w:t>
      </w:r>
      <w:r w:rsidRPr="00565A0C">
        <w:rPr>
          <w:rFonts w:ascii="Palatino Linotype" w:hAnsi="Palatino Linotype" w:cs="Arial"/>
          <w:b/>
          <w:color w:val="000000"/>
        </w:rPr>
        <w:lastRenderedPageBreak/>
        <w:t>días naturales,</w:t>
      </w:r>
      <w:r w:rsidRPr="00565A0C">
        <w:rPr>
          <w:rFonts w:ascii="Palatino Linotype" w:hAnsi="Palatino Linotype" w:cs="Arial"/>
          <w:color w:val="000000"/>
        </w:rPr>
        <w:t xml:space="preserve"> a partir de la fecha en que ponga a disposición del Recurrente la información, en términos del segundo párrafo del artículo 166 de la Ley de Transparencia y Acceso a la Información Pública del Estado de México y Municipios.</w:t>
      </w:r>
    </w:p>
    <w:p w14:paraId="3048DA46" w14:textId="77777777" w:rsidR="00E54C4C" w:rsidRPr="00565A0C" w:rsidRDefault="00E54C4C" w:rsidP="00E54C4C">
      <w:pPr>
        <w:pStyle w:val="Prrafodelista"/>
        <w:autoSpaceDE w:val="0"/>
        <w:autoSpaceDN w:val="0"/>
        <w:adjustRightInd w:val="0"/>
        <w:spacing w:line="360" w:lineRule="auto"/>
        <w:ind w:left="0"/>
        <w:jc w:val="both"/>
        <w:rPr>
          <w:rFonts w:ascii="Palatino Linotype" w:hAnsi="Palatino Linotype" w:cs="Arial"/>
          <w:color w:val="000000"/>
        </w:rPr>
      </w:pPr>
    </w:p>
    <w:p w14:paraId="3048DA47" w14:textId="77777777" w:rsidR="00E54C4C" w:rsidRPr="00565A0C" w:rsidRDefault="00E54C4C" w:rsidP="00E54C4C">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565A0C">
        <w:rPr>
          <w:rFonts w:ascii="Palatino Linotype" w:hAnsi="Palatino Linotype" w:cs="Arial"/>
          <w:color w:val="000000"/>
        </w:rPr>
        <w:t xml:space="preserve">Si dentro del transcurso del término señalado en el párrafo anterior, el Particular acude por la información, el </w:t>
      </w:r>
      <w:r w:rsidRPr="00565A0C">
        <w:rPr>
          <w:rFonts w:ascii="Palatino Linotype" w:hAnsi="Palatino Linotype" w:cs="Arial"/>
          <w:b/>
          <w:color w:val="000000"/>
        </w:rPr>
        <w:t>Sujeto Obligado</w:t>
      </w:r>
      <w:r w:rsidRPr="00565A0C">
        <w:rPr>
          <w:rFonts w:ascii="Palatino Linotype" w:hAnsi="Palatino Linotype" w:cs="Arial"/>
          <w:color w:val="000000"/>
        </w:rPr>
        <w:t xml:space="preserve"> levantará un acta de hechos misma que debe ser remitida a este Instituto, por conducto de la Secretaría Técnica del Pleno, junto con el acuse de recibo de la información del Particular; sin embargo, si una vez fenecido el plazo, el solicitante no acudiera por los documentos ordenados, el </w:t>
      </w:r>
      <w:r w:rsidRPr="00565A0C">
        <w:rPr>
          <w:rFonts w:ascii="Palatino Linotype" w:hAnsi="Palatino Linotype" w:cs="Arial"/>
          <w:b/>
          <w:color w:val="000000"/>
        </w:rPr>
        <w:t>Sujeto Obligado</w:t>
      </w:r>
      <w:r w:rsidRPr="00565A0C">
        <w:rPr>
          <w:rFonts w:ascii="Palatino Linotype" w:hAnsi="Palatino Linotype" w:cs="Arial"/>
          <w:color w:val="000000"/>
        </w:rPr>
        <w:t>, mediante acuerdo dará por concluida la solicitud y podrá, de ser el caso, realizar la destrucción del material en el que se reprodujo, situación que también deberá informar a este Instituto, por el mismo conducto.</w:t>
      </w:r>
    </w:p>
    <w:p w14:paraId="3048DA48" w14:textId="77777777" w:rsidR="00E54C4C" w:rsidRPr="00565A0C" w:rsidRDefault="00E54C4C" w:rsidP="00EC6736">
      <w:pPr>
        <w:rPr>
          <w:rFonts w:ascii="Palatino Linotype" w:hAnsi="Palatino Linotype" w:cs="Arial"/>
          <w:color w:val="000000"/>
        </w:rPr>
      </w:pPr>
    </w:p>
    <w:p w14:paraId="3048DA49" w14:textId="77777777" w:rsidR="00E54C4C" w:rsidRPr="00565A0C" w:rsidRDefault="00EB3832" w:rsidP="00947D79">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565A0C">
        <w:rPr>
          <w:rFonts w:ascii="Palatino Linotype" w:hAnsi="Palatino Linotype" w:cs="Arial"/>
          <w:color w:val="000000"/>
        </w:rPr>
        <w:t>Seguidamente deviene el Recurso de Revisión 02681/INFOEM/IP/RR/2023, en donde se solicitó</w:t>
      </w:r>
      <w:r w:rsidR="00947D79" w:rsidRPr="00565A0C">
        <w:rPr>
          <w:rFonts w:ascii="Palatino Linotype" w:hAnsi="Palatino Linotype" w:cs="Arial"/>
          <w:color w:val="000000"/>
        </w:rPr>
        <w:t xml:space="preserve"> los formatos que llenaron para el registro en el programa </w:t>
      </w:r>
      <w:proofErr w:type="spellStart"/>
      <w:r w:rsidR="00947D79" w:rsidRPr="00565A0C">
        <w:rPr>
          <w:rFonts w:ascii="Palatino Linotype" w:hAnsi="Palatino Linotype" w:cs="Arial"/>
          <w:color w:val="000000"/>
        </w:rPr>
        <w:t>prosalud</w:t>
      </w:r>
      <w:proofErr w:type="spellEnd"/>
      <w:r w:rsidR="00947D79" w:rsidRPr="00565A0C">
        <w:rPr>
          <w:rFonts w:ascii="Palatino Linotype" w:hAnsi="Palatino Linotype" w:cs="Arial"/>
          <w:color w:val="000000"/>
        </w:rPr>
        <w:t>. En donde en calidad de respuesta se entregó la siguiente información:</w:t>
      </w:r>
    </w:p>
    <w:p w14:paraId="3048DA4A" w14:textId="77777777" w:rsidR="00947D79" w:rsidRPr="00565A0C" w:rsidRDefault="00947D79" w:rsidP="00947D79">
      <w:pPr>
        <w:pStyle w:val="Prrafodelista"/>
        <w:rPr>
          <w:rFonts w:ascii="Palatino Linotype" w:hAnsi="Palatino Linotype" w:cs="Arial"/>
          <w:color w:val="000000"/>
        </w:rPr>
      </w:pPr>
    </w:p>
    <w:p w14:paraId="3048DA4B" w14:textId="77777777" w:rsidR="00947D79" w:rsidRPr="00565A0C" w:rsidRDefault="00947D79" w:rsidP="00947D79">
      <w:pPr>
        <w:autoSpaceDE w:val="0"/>
        <w:autoSpaceDN w:val="0"/>
        <w:adjustRightInd w:val="0"/>
        <w:spacing w:line="360" w:lineRule="auto"/>
        <w:jc w:val="center"/>
        <w:rPr>
          <w:rFonts w:ascii="Palatino Linotype" w:hAnsi="Palatino Linotype" w:cs="Arial"/>
          <w:color w:val="000000"/>
        </w:rPr>
      </w:pPr>
      <w:r w:rsidRPr="00565A0C">
        <w:rPr>
          <w:rFonts w:ascii="Palatino Linotype" w:hAnsi="Palatino Linotype" w:cs="Arial"/>
          <w:noProof/>
          <w:color w:val="000000"/>
          <w:lang w:val="es-MX" w:eastAsia="es-MX"/>
        </w:rPr>
        <w:lastRenderedPageBreak/>
        <w:drawing>
          <wp:inline distT="0" distB="0" distL="0" distR="0" wp14:anchorId="3048DC03" wp14:editId="3048DC04">
            <wp:extent cx="4887360" cy="6722628"/>
            <wp:effectExtent l="19050" t="19050" r="27940" b="215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2071" cy="6729109"/>
                    </a:xfrm>
                    <a:prstGeom prst="rect">
                      <a:avLst/>
                    </a:prstGeom>
                    <a:noFill/>
                    <a:ln>
                      <a:solidFill>
                        <a:schemeClr val="tx1"/>
                      </a:solidFill>
                    </a:ln>
                  </pic:spPr>
                </pic:pic>
              </a:graphicData>
            </a:graphic>
          </wp:inline>
        </w:drawing>
      </w:r>
    </w:p>
    <w:p w14:paraId="3048DA4C" w14:textId="77777777" w:rsidR="00947D79" w:rsidRPr="00565A0C" w:rsidRDefault="00947D79" w:rsidP="00947D79">
      <w:pPr>
        <w:autoSpaceDE w:val="0"/>
        <w:autoSpaceDN w:val="0"/>
        <w:adjustRightInd w:val="0"/>
        <w:spacing w:line="360" w:lineRule="auto"/>
        <w:jc w:val="center"/>
        <w:rPr>
          <w:rFonts w:ascii="Palatino Linotype" w:hAnsi="Palatino Linotype" w:cs="Arial"/>
          <w:color w:val="000000"/>
        </w:rPr>
      </w:pPr>
      <w:r w:rsidRPr="00565A0C">
        <w:rPr>
          <w:rFonts w:ascii="Palatino Linotype" w:hAnsi="Palatino Linotype" w:cs="Arial"/>
          <w:noProof/>
          <w:color w:val="000000"/>
          <w:lang w:val="es-MX" w:eastAsia="es-MX"/>
        </w:rPr>
        <w:lastRenderedPageBreak/>
        <w:drawing>
          <wp:inline distT="0" distB="0" distL="0" distR="0" wp14:anchorId="3048DC05" wp14:editId="3048DC06">
            <wp:extent cx="4727491" cy="6804362"/>
            <wp:effectExtent l="19050" t="19050" r="16510"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2299" cy="6811282"/>
                    </a:xfrm>
                    <a:prstGeom prst="rect">
                      <a:avLst/>
                    </a:prstGeom>
                    <a:noFill/>
                    <a:ln>
                      <a:solidFill>
                        <a:schemeClr val="tx1"/>
                      </a:solidFill>
                    </a:ln>
                  </pic:spPr>
                </pic:pic>
              </a:graphicData>
            </a:graphic>
          </wp:inline>
        </w:drawing>
      </w:r>
    </w:p>
    <w:p w14:paraId="3048DA4D" w14:textId="77777777" w:rsidR="00956B51" w:rsidRPr="00565A0C" w:rsidRDefault="00956B51" w:rsidP="00EC6736">
      <w:pPr>
        <w:pStyle w:val="Prrafodelista"/>
        <w:spacing w:line="360" w:lineRule="auto"/>
        <w:ind w:left="0"/>
        <w:jc w:val="both"/>
        <w:rPr>
          <w:rFonts w:ascii="Palatino Linotype" w:eastAsia="MS Mincho" w:hAnsi="Palatino Linotype"/>
          <w:color w:val="000000"/>
        </w:rPr>
      </w:pPr>
    </w:p>
    <w:p w14:paraId="3048DA4E" w14:textId="77777777" w:rsidR="00C57F23" w:rsidRPr="00565A0C" w:rsidRDefault="00947D79" w:rsidP="00947D79">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lastRenderedPageBreak/>
        <w:t>No obstante lo anterior, el particular se inconforma porque a su decir se envió un documento que hace pasar por un acuerdo que no cumple con los requisitos mínimos para la elaboración de un acuerdo</w:t>
      </w:r>
      <w:r w:rsidR="005753B2" w:rsidRPr="00565A0C">
        <w:rPr>
          <w:rFonts w:ascii="Palatino Linotype" w:eastAsia="MS Mincho" w:hAnsi="Palatino Linotype"/>
          <w:color w:val="000000"/>
        </w:rPr>
        <w:t>. Lo anterior en virtud de que, además de la respuesta anteriormente señalada, se adjuntó lo siguiente:</w:t>
      </w:r>
    </w:p>
    <w:p w14:paraId="3048DA4F" w14:textId="77777777" w:rsidR="005753B2" w:rsidRPr="00565A0C" w:rsidRDefault="005753B2" w:rsidP="005753B2">
      <w:pPr>
        <w:pStyle w:val="Prrafodelista"/>
        <w:spacing w:line="360" w:lineRule="auto"/>
        <w:ind w:left="0"/>
        <w:jc w:val="both"/>
        <w:rPr>
          <w:rFonts w:ascii="Palatino Linotype" w:eastAsia="MS Mincho" w:hAnsi="Palatino Linotype"/>
          <w:color w:val="000000"/>
        </w:rPr>
      </w:pPr>
    </w:p>
    <w:p w14:paraId="3048DA50" w14:textId="77777777" w:rsidR="005753B2" w:rsidRPr="00565A0C" w:rsidRDefault="005753B2" w:rsidP="005753B2">
      <w:pPr>
        <w:pStyle w:val="Prrafodelista"/>
        <w:spacing w:line="360" w:lineRule="auto"/>
        <w:ind w:left="0"/>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drawing>
          <wp:inline distT="0" distB="0" distL="0" distR="0" wp14:anchorId="3048DC07" wp14:editId="3048DC08">
            <wp:extent cx="4068522" cy="5406585"/>
            <wp:effectExtent l="19050" t="19050" r="27305"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7267" cy="5431495"/>
                    </a:xfrm>
                    <a:prstGeom prst="rect">
                      <a:avLst/>
                    </a:prstGeom>
                    <a:noFill/>
                    <a:ln>
                      <a:solidFill>
                        <a:schemeClr val="tx1"/>
                      </a:solidFill>
                    </a:ln>
                  </pic:spPr>
                </pic:pic>
              </a:graphicData>
            </a:graphic>
          </wp:inline>
        </w:drawing>
      </w:r>
    </w:p>
    <w:p w14:paraId="3048DA51" w14:textId="77777777" w:rsidR="005753B2" w:rsidRPr="00565A0C" w:rsidRDefault="005753B2" w:rsidP="005753B2">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565A0C">
        <w:rPr>
          <w:rFonts w:ascii="Palatino Linotype" w:hAnsi="Palatino Linotype"/>
        </w:rPr>
        <w:lastRenderedPageBreak/>
        <w:t xml:space="preserve">Por tal circunstancia, no se hará pronunciamiento sobre la información entregada por </w:t>
      </w:r>
      <w:r w:rsidRPr="00565A0C">
        <w:rPr>
          <w:rFonts w:ascii="Palatino Linotype" w:hAnsi="Palatino Linotype"/>
          <w:b/>
        </w:rPr>
        <w:t xml:space="preserve">EL SUJETO OBLIGADO </w:t>
      </w:r>
      <w:r w:rsidRPr="00565A0C">
        <w:rPr>
          <w:rFonts w:ascii="Palatino Linotype" w:hAnsi="Palatino Linotype"/>
        </w:rPr>
        <w:t xml:space="preserve">para atender lo no impugnado,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3048DA52" w14:textId="77777777" w:rsidR="005753B2" w:rsidRPr="00565A0C" w:rsidRDefault="005753B2" w:rsidP="005753B2">
      <w:pPr>
        <w:pStyle w:val="Prrafodelista"/>
        <w:spacing w:before="100" w:beforeAutospacing="1" w:after="100" w:afterAutospacing="1" w:line="360" w:lineRule="auto"/>
        <w:ind w:left="0"/>
        <w:jc w:val="both"/>
        <w:rPr>
          <w:rFonts w:ascii="Palatino Linotype" w:hAnsi="Palatino Linotype"/>
        </w:rPr>
      </w:pPr>
    </w:p>
    <w:p w14:paraId="3048DA53" w14:textId="77777777" w:rsidR="005753B2" w:rsidRPr="00565A0C" w:rsidRDefault="005753B2" w:rsidP="005753B2">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565A0C">
        <w:rPr>
          <w:rFonts w:ascii="Palatino Linotype" w:hAnsi="Palatino Linotype"/>
        </w:rPr>
        <w:t>Sirve de sustento, la tesis jurisprudencial número VI.3o.C. J/60, publicada en el Semanario Judicial de la Federación y su Gaceta bajo el número de registro 176,608 que a la letra dice:</w:t>
      </w:r>
    </w:p>
    <w:p w14:paraId="3048DA54" w14:textId="77777777" w:rsidR="00DB599D" w:rsidRPr="00565A0C" w:rsidRDefault="00DB599D" w:rsidP="00DB599D">
      <w:pPr>
        <w:pStyle w:val="Prrafodelista"/>
        <w:rPr>
          <w:rFonts w:ascii="Palatino Linotype" w:hAnsi="Palatino Linotype"/>
          <w:sz w:val="22"/>
        </w:rPr>
      </w:pPr>
    </w:p>
    <w:p w14:paraId="3048DA55" w14:textId="77777777" w:rsidR="005753B2" w:rsidRPr="00565A0C" w:rsidRDefault="005753B2" w:rsidP="005753B2">
      <w:pPr>
        <w:pStyle w:val="Prrafodelista"/>
        <w:ind w:left="502" w:right="616"/>
        <w:jc w:val="both"/>
        <w:rPr>
          <w:rFonts w:ascii="Palatino Linotype" w:hAnsi="Palatino Linotype"/>
          <w:i/>
          <w:sz w:val="22"/>
        </w:rPr>
      </w:pPr>
      <w:r w:rsidRPr="00565A0C">
        <w:rPr>
          <w:rFonts w:ascii="Palatino Linotype" w:hAnsi="Palatino Linotype"/>
          <w:b/>
          <w:bCs/>
          <w:i/>
          <w:sz w:val="22"/>
        </w:rPr>
        <w:t xml:space="preserve">“ACTOS CONSENTIDOS. SON LOS QUE NO SE IMPUGNAN MEDIANTE EL RECURSO IDÓNEO. </w:t>
      </w:r>
      <w:r w:rsidRPr="00565A0C">
        <w:rPr>
          <w:rFonts w:ascii="Palatino Linotype" w:hAnsi="Palatino Linotype"/>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048DA56" w14:textId="77777777" w:rsidR="005753B2" w:rsidRPr="00565A0C" w:rsidRDefault="005753B2" w:rsidP="005753B2">
      <w:pPr>
        <w:pStyle w:val="Prrafodelista"/>
        <w:ind w:left="502"/>
        <w:rPr>
          <w:rFonts w:ascii="Palatino Linotype" w:hAnsi="Palatino Linotype"/>
          <w:i/>
        </w:rPr>
      </w:pPr>
    </w:p>
    <w:p w14:paraId="3048DA57" w14:textId="77777777" w:rsidR="005753B2" w:rsidRPr="00565A0C" w:rsidRDefault="005753B2" w:rsidP="005753B2">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565A0C">
        <w:rPr>
          <w:rFonts w:ascii="Palatino Linotype" w:hAnsi="Palatino Linotype"/>
        </w:rPr>
        <w:t>Lo anterior es así, debido a que cuando el particular</w:t>
      </w:r>
      <w:r w:rsidRPr="00565A0C">
        <w:rPr>
          <w:rFonts w:ascii="Palatino Linotype" w:hAnsi="Palatino Linotype"/>
          <w:b/>
        </w:rPr>
        <w:t xml:space="preserve"> </w:t>
      </w:r>
      <w:r w:rsidRPr="00565A0C">
        <w:rPr>
          <w:rFonts w:ascii="Palatino Linotype" w:hAnsi="Palatino Linotype"/>
        </w:rPr>
        <w:t xml:space="preserve">impugnó la respuesta del </w:t>
      </w:r>
      <w:r w:rsidRPr="00565A0C">
        <w:rPr>
          <w:rFonts w:ascii="Palatino Linotype" w:hAnsi="Palatino Linotype"/>
          <w:b/>
        </w:rPr>
        <w:t xml:space="preserve">SUJETO </w:t>
      </w:r>
      <w:r w:rsidRPr="00565A0C">
        <w:rPr>
          <w:rFonts w:ascii="Palatino Linotype" w:hAnsi="Palatino Linotype"/>
        </w:rPr>
        <w:t xml:space="preserve">OBLIGADO, y no expresó razón o motivo de inconformidad en contra de todos los rubros solicitados, dichos rubros deben declararse atendidos, pues se entiende que </w:t>
      </w:r>
      <w:r w:rsidRPr="00565A0C">
        <w:rPr>
          <w:rFonts w:ascii="Palatino Linotype" w:hAnsi="Palatino Linotype"/>
          <w:b/>
        </w:rPr>
        <w:t>EL RECURRENTE</w:t>
      </w:r>
      <w:r w:rsidRPr="00565A0C">
        <w:rPr>
          <w:rFonts w:ascii="Palatino Linotype" w:hAnsi="Palatino Linotype"/>
        </w:rPr>
        <w:t xml:space="preserve"> está conforme con la respuesta proporcionada por </w:t>
      </w:r>
      <w:r w:rsidRPr="00565A0C">
        <w:rPr>
          <w:rFonts w:ascii="Palatino Linotype" w:hAnsi="Palatino Linotype"/>
          <w:b/>
        </w:rPr>
        <w:t>EL SUJETO OBLIGADO,</w:t>
      </w:r>
      <w:r w:rsidRPr="00565A0C">
        <w:rPr>
          <w:rFonts w:ascii="Palatino Linotype" w:hAnsi="Palatino Linotype"/>
        </w:rPr>
        <w:t xml:space="preserve"> al no contravenir la misma. </w:t>
      </w:r>
    </w:p>
    <w:p w14:paraId="3048DA58" w14:textId="77777777" w:rsidR="005753B2" w:rsidRPr="00565A0C" w:rsidRDefault="005753B2" w:rsidP="005753B2">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565A0C">
        <w:rPr>
          <w:rFonts w:ascii="Palatino Linotype" w:hAnsi="Palatino Linotype"/>
        </w:rPr>
        <w:lastRenderedPageBreak/>
        <w:t>Atento a ello, es importante traer a contexto la Tesis Jurisprudencial Número 3ª./J.7/91, Publicada en el Semanario Judicial de la Federación y su Gaceta bajo el número de registro 174,177, que establece lo siguiente:</w:t>
      </w:r>
    </w:p>
    <w:p w14:paraId="3048DA59" w14:textId="77777777" w:rsidR="005753B2" w:rsidRPr="00565A0C" w:rsidRDefault="005753B2" w:rsidP="005753B2">
      <w:pPr>
        <w:pStyle w:val="Prrafodelista"/>
        <w:rPr>
          <w:rFonts w:ascii="Palatino Linotype" w:hAnsi="Palatino Linotype"/>
          <w:sz w:val="22"/>
        </w:rPr>
      </w:pPr>
    </w:p>
    <w:p w14:paraId="3048DA5A" w14:textId="77777777" w:rsidR="005753B2" w:rsidRPr="00565A0C" w:rsidRDefault="005753B2" w:rsidP="005753B2">
      <w:pPr>
        <w:pStyle w:val="Prrafodelista"/>
        <w:ind w:left="502" w:right="616"/>
        <w:jc w:val="both"/>
        <w:rPr>
          <w:rFonts w:ascii="Palatino Linotype" w:hAnsi="Palatino Linotype"/>
          <w:bCs/>
          <w:i/>
          <w:iCs/>
          <w:sz w:val="22"/>
        </w:rPr>
      </w:pPr>
      <w:r w:rsidRPr="00565A0C">
        <w:rPr>
          <w:rFonts w:ascii="Palatino Linotype" w:hAnsi="Palatino Linotype"/>
          <w:b/>
          <w:i/>
          <w:sz w:val="22"/>
        </w:rPr>
        <w:t xml:space="preserve">“REVISIÓN EN AMPARO. LOS RESOLUTIVOS NO COMBATIDOS DEBEN DECLARARSE FIRMES. </w:t>
      </w:r>
      <w:r w:rsidRPr="00565A0C">
        <w:rPr>
          <w:rFonts w:ascii="Palatino Linotype" w:hAnsi="Palatino Linotype"/>
          <w:bCs/>
          <w:i/>
          <w:iCs/>
          <w:sz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565A0C">
        <w:rPr>
          <w:rFonts w:ascii="Palatino Linotype" w:hAnsi="Palatino Linotype"/>
          <w:i/>
          <w:sz w:val="22"/>
        </w:rPr>
        <w:t>todos</w:t>
      </w:r>
      <w:r w:rsidRPr="00565A0C">
        <w:rPr>
          <w:rFonts w:ascii="Palatino Linotype" w:hAnsi="Palatino Linotype"/>
          <w:bCs/>
          <w:i/>
          <w:iCs/>
          <w:sz w:val="22"/>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048DA5B" w14:textId="77777777" w:rsidR="005753B2" w:rsidRPr="00565A0C" w:rsidRDefault="005753B2" w:rsidP="005753B2">
      <w:pPr>
        <w:pStyle w:val="Prrafodelista"/>
        <w:ind w:left="502" w:right="616"/>
        <w:jc w:val="both"/>
        <w:rPr>
          <w:rFonts w:ascii="Palatino Linotype" w:hAnsi="Palatino Linotype"/>
          <w:bCs/>
          <w:i/>
          <w:iCs/>
        </w:rPr>
      </w:pPr>
    </w:p>
    <w:p w14:paraId="3048DA5C" w14:textId="77777777" w:rsidR="005753B2" w:rsidRPr="00565A0C" w:rsidRDefault="005753B2" w:rsidP="005753B2">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565A0C">
        <w:rPr>
          <w:rFonts w:ascii="Palatino Linotype" w:hAnsi="Palatino Linotype"/>
        </w:rPr>
        <w:t xml:space="preserve">Para mayor precisión a lo aquí expuesto, lo anterior guarda relación toda vez que en el caso de que </w:t>
      </w:r>
      <w:r w:rsidRPr="00565A0C">
        <w:rPr>
          <w:rFonts w:ascii="Palatino Linotype" w:hAnsi="Palatino Linotype"/>
          <w:b/>
        </w:rPr>
        <w:t>EL RECURRENTE</w:t>
      </w:r>
      <w:r w:rsidRPr="00565A0C">
        <w:rPr>
          <w:rFonts w:ascii="Palatino Linotype" w:hAnsi="Palatino Linotype"/>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3048DA5D" w14:textId="77777777" w:rsidR="005753B2" w:rsidRPr="00565A0C" w:rsidRDefault="005753B2" w:rsidP="005753B2">
      <w:pPr>
        <w:pStyle w:val="Prrafodelista"/>
        <w:ind w:left="502"/>
        <w:rPr>
          <w:rFonts w:ascii="Palatino Linotype" w:hAnsi="Palatino Linotype"/>
          <w:bCs/>
          <w:sz w:val="22"/>
        </w:rPr>
      </w:pPr>
    </w:p>
    <w:p w14:paraId="3048DA5E" w14:textId="77777777" w:rsidR="005753B2" w:rsidRPr="00565A0C" w:rsidRDefault="005753B2" w:rsidP="005753B2">
      <w:pPr>
        <w:pStyle w:val="Prrafodelista"/>
        <w:ind w:left="502" w:right="618"/>
        <w:jc w:val="both"/>
        <w:rPr>
          <w:rFonts w:ascii="Palatino Linotype" w:hAnsi="Palatino Linotype"/>
          <w:bCs/>
          <w:i/>
          <w:sz w:val="22"/>
        </w:rPr>
      </w:pPr>
      <w:r w:rsidRPr="00565A0C">
        <w:rPr>
          <w:rFonts w:ascii="Palatino Linotype" w:hAnsi="Palatino Linotype"/>
          <w:b/>
          <w:bCs/>
          <w:i/>
          <w:sz w:val="22"/>
        </w:rPr>
        <w:t xml:space="preserve">“Actos consentidos tácitamente. Improcedencia de su análisis. </w:t>
      </w:r>
      <w:r w:rsidRPr="00565A0C">
        <w:rPr>
          <w:rFonts w:ascii="Palatino Linotype" w:hAnsi="Palatino Linotype"/>
          <w:bCs/>
          <w:i/>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048DA5F" w14:textId="77777777" w:rsidR="005753B2" w:rsidRPr="00565A0C" w:rsidRDefault="005753B2" w:rsidP="005753B2">
      <w:pPr>
        <w:ind w:right="618"/>
        <w:jc w:val="both"/>
        <w:rPr>
          <w:rFonts w:ascii="Palatino Linotype" w:hAnsi="Palatino Linotype"/>
          <w:bCs/>
          <w:i/>
          <w:sz w:val="22"/>
        </w:rPr>
      </w:pPr>
    </w:p>
    <w:p w14:paraId="3048DA60" w14:textId="77777777" w:rsidR="00DB599D" w:rsidRPr="00565A0C" w:rsidRDefault="00DB599D" w:rsidP="00DB599D">
      <w:pPr>
        <w:numPr>
          <w:ilvl w:val="0"/>
          <w:numId w:val="1"/>
        </w:numPr>
        <w:spacing w:after="160" w:line="360" w:lineRule="auto"/>
        <w:ind w:left="0" w:firstLine="0"/>
        <w:contextualSpacing/>
        <w:jc w:val="both"/>
        <w:rPr>
          <w:rFonts w:ascii="Palatino Linotype" w:eastAsia="Calibri" w:hAnsi="Palatino Linotype" w:cs="Arial"/>
        </w:rPr>
      </w:pPr>
      <w:r w:rsidRPr="00565A0C">
        <w:rPr>
          <w:rFonts w:ascii="Palatino Linotype" w:eastAsia="Calibri" w:hAnsi="Palatino Linotype" w:cs="Arial"/>
        </w:rPr>
        <w:t xml:space="preserve">Ahora bien respecto de lo impugnado, es necesario puntualizar que las prórrogas determinadas por los sujetos obligados, generan un retraso en la entrega </w:t>
      </w:r>
      <w:r w:rsidRPr="00565A0C">
        <w:rPr>
          <w:rFonts w:ascii="Palatino Linotype" w:eastAsia="Calibri" w:hAnsi="Palatino Linotype" w:cs="Arial"/>
        </w:rPr>
        <w:lastRenderedPageBreak/>
        <w:t xml:space="preserve">de la información y por ende una restricción al derecho de acceso a la información pública. </w:t>
      </w:r>
    </w:p>
    <w:p w14:paraId="3048DA61" w14:textId="77777777" w:rsidR="00DB599D" w:rsidRPr="00565A0C" w:rsidRDefault="00DB599D" w:rsidP="00DB599D">
      <w:pPr>
        <w:autoSpaceDE w:val="0"/>
        <w:autoSpaceDN w:val="0"/>
        <w:adjustRightInd w:val="0"/>
        <w:spacing w:line="360" w:lineRule="auto"/>
        <w:contextualSpacing/>
        <w:jc w:val="both"/>
        <w:rPr>
          <w:rFonts w:ascii="Palatino Linotype" w:eastAsia="Times New Roman" w:hAnsi="Palatino Linotype" w:cs="Times New Roman"/>
          <w:i/>
        </w:rPr>
      </w:pPr>
    </w:p>
    <w:p w14:paraId="3048DA62" w14:textId="77777777" w:rsidR="00DB599D" w:rsidRPr="00565A0C" w:rsidRDefault="00DB599D" w:rsidP="00DB599D">
      <w:pPr>
        <w:numPr>
          <w:ilvl w:val="0"/>
          <w:numId w:val="1"/>
        </w:numPr>
        <w:autoSpaceDE w:val="0"/>
        <w:autoSpaceDN w:val="0"/>
        <w:adjustRightInd w:val="0"/>
        <w:spacing w:after="160" w:line="360" w:lineRule="auto"/>
        <w:ind w:left="0" w:firstLine="0"/>
        <w:contextualSpacing/>
        <w:jc w:val="both"/>
        <w:rPr>
          <w:rFonts w:ascii="Palatino Linotype" w:eastAsia="Times New Roman" w:hAnsi="Palatino Linotype" w:cs="Times New Roman"/>
          <w:i/>
        </w:rPr>
      </w:pPr>
      <w:r w:rsidRPr="00565A0C">
        <w:rPr>
          <w:rFonts w:ascii="Palatino Linotype" w:eastAsia="Times New Roman" w:hAnsi="Palatino Linotype" w:cs="Times New Roman"/>
        </w:rPr>
        <w:t xml:space="preserve">En ese sentido, el artículo 163 de la Ley de Transparencia y Acceso a la Información Pública del Estado de México y Municipios señala que el plazo de 15 días para atender una solicitud de acceso a la información, puede prorrogarse por siete días más </w:t>
      </w:r>
      <w:r w:rsidRPr="00565A0C">
        <w:rPr>
          <w:rFonts w:ascii="Palatino Linotype" w:eastAsia="Times New Roman" w:hAnsi="Palatino Linotype" w:cs="Bookman Old Style"/>
          <w:i/>
          <w:lang w:val="es-ES"/>
        </w:rPr>
        <w:t>siempre y cuando existan razones fundadas y motivadas</w:t>
      </w:r>
      <w:r w:rsidRPr="00565A0C">
        <w:rPr>
          <w:rFonts w:ascii="Palatino Linotype" w:eastAsia="Times New Roman" w:hAnsi="Palatino Linotype" w:cs="Times New Roman"/>
        </w:rPr>
        <w:t xml:space="preserve">, además precisa que: </w:t>
      </w:r>
      <w:r w:rsidRPr="00565A0C">
        <w:rPr>
          <w:rFonts w:ascii="Palatino Linotype" w:eastAsia="Times New Roman" w:hAnsi="Palatino Linotype" w:cs="Bookman Old Style"/>
          <w:i/>
          <w:lang w:val="es-ES"/>
        </w:rPr>
        <w:t xml:space="preserve">No podrán invocarse como causales de ampliación del plazo motivos que </w:t>
      </w:r>
      <w:r w:rsidRPr="00565A0C">
        <w:rPr>
          <w:rFonts w:ascii="Palatino Linotype" w:eastAsia="Times New Roman" w:hAnsi="Palatino Linotype" w:cs="Bookman Old Style"/>
          <w:b/>
          <w:i/>
          <w:lang w:val="es-ES"/>
        </w:rPr>
        <w:t xml:space="preserve">supongan negligencia o descuido del sujeto obligado </w:t>
      </w:r>
      <w:r w:rsidRPr="00565A0C">
        <w:rPr>
          <w:rFonts w:ascii="Palatino Linotype" w:eastAsia="Times New Roman" w:hAnsi="Palatino Linotype" w:cs="Bookman Old Style"/>
          <w:i/>
          <w:lang w:val="es-ES"/>
        </w:rPr>
        <w:t>en el desahogo de la solicitud.</w:t>
      </w:r>
    </w:p>
    <w:p w14:paraId="3048DA63" w14:textId="77777777" w:rsidR="00DB599D" w:rsidRPr="00565A0C" w:rsidRDefault="00DB599D" w:rsidP="00DB599D">
      <w:pPr>
        <w:spacing w:line="360" w:lineRule="auto"/>
        <w:ind w:left="720"/>
        <w:contextualSpacing/>
        <w:rPr>
          <w:rFonts w:ascii="Palatino Linotype" w:eastAsia="Times New Roman" w:hAnsi="Palatino Linotype" w:cs="Times New Roman"/>
          <w:i/>
          <w:sz w:val="22"/>
        </w:rPr>
      </w:pPr>
    </w:p>
    <w:p w14:paraId="3048DA64" w14:textId="77777777" w:rsidR="00DB599D" w:rsidRPr="00565A0C" w:rsidRDefault="00DB599D" w:rsidP="00DB599D">
      <w:pPr>
        <w:autoSpaceDE w:val="0"/>
        <w:autoSpaceDN w:val="0"/>
        <w:adjustRightInd w:val="0"/>
        <w:spacing w:after="160" w:line="360" w:lineRule="auto"/>
        <w:ind w:left="567" w:right="616"/>
        <w:contextualSpacing/>
        <w:jc w:val="both"/>
        <w:rPr>
          <w:rFonts w:ascii="Palatino Linotype" w:eastAsia="Times New Roman" w:hAnsi="Palatino Linotype" w:cs="Times New Roman"/>
          <w:i/>
          <w:sz w:val="22"/>
          <w:lang w:val="es-MX"/>
        </w:rPr>
      </w:pPr>
      <w:r w:rsidRPr="00565A0C">
        <w:rPr>
          <w:rFonts w:ascii="Palatino Linotype" w:eastAsia="Times New Roman" w:hAnsi="Palatino Linotype" w:cs="Times New Roman"/>
          <w:b/>
          <w:bCs/>
          <w:i/>
          <w:sz w:val="22"/>
          <w:lang w:val="es-MX"/>
        </w:rPr>
        <w:t xml:space="preserve">Artículo 163. </w:t>
      </w:r>
      <w:r w:rsidRPr="00565A0C">
        <w:rPr>
          <w:rFonts w:ascii="Palatino Linotype" w:eastAsia="Times New Roman" w:hAnsi="Palatino Linotype" w:cs="Times New Roman"/>
          <w:i/>
          <w:sz w:val="22"/>
          <w:lang w:val="es-MX"/>
        </w:rPr>
        <w:t>La Unidad de Transparencia deberá notificar la respuesta a la solicitud al interesado en el menor tiempo posible, que no podrá exceder de quince días hábiles, contados a partir del día siguiente a la presentación de aquélla.</w:t>
      </w:r>
    </w:p>
    <w:p w14:paraId="3048DA65" w14:textId="77777777" w:rsidR="00DB599D" w:rsidRPr="00565A0C" w:rsidRDefault="00DB599D" w:rsidP="00DB599D">
      <w:pPr>
        <w:autoSpaceDE w:val="0"/>
        <w:autoSpaceDN w:val="0"/>
        <w:adjustRightInd w:val="0"/>
        <w:spacing w:after="160" w:line="360" w:lineRule="auto"/>
        <w:ind w:left="567" w:right="616"/>
        <w:contextualSpacing/>
        <w:jc w:val="both"/>
        <w:rPr>
          <w:rFonts w:ascii="Palatino Linotype" w:eastAsia="Times New Roman" w:hAnsi="Palatino Linotype" w:cs="Times New Roman"/>
          <w:i/>
          <w:sz w:val="22"/>
          <w:lang w:val="es-MX"/>
        </w:rPr>
      </w:pPr>
      <w:r w:rsidRPr="00565A0C">
        <w:rPr>
          <w:rFonts w:ascii="Palatino Linotype" w:eastAsia="Times New Roman" w:hAnsi="Palatino Linotype" w:cs="Times New Roman"/>
          <w:i/>
          <w:sz w:val="22"/>
          <w:lang w:val="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048DA66" w14:textId="77777777" w:rsidR="00DB599D" w:rsidRPr="00565A0C" w:rsidRDefault="00DB599D" w:rsidP="00DB599D">
      <w:pPr>
        <w:autoSpaceDE w:val="0"/>
        <w:autoSpaceDN w:val="0"/>
        <w:adjustRightInd w:val="0"/>
        <w:spacing w:after="160" w:line="360" w:lineRule="auto"/>
        <w:ind w:left="567" w:right="616"/>
        <w:contextualSpacing/>
        <w:jc w:val="both"/>
        <w:rPr>
          <w:rFonts w:ascii="Palatino Linotype" w:eastAsia="Times New Roman" w:hAnsi="Palatino Linotype" w:cs="Times New Roman"/>
          <w:i/>
          <w:sz w:val="22"/>
          <w:lang w:val="es-MX"/>
        </w:rPr>
      </w:pPr>
    </w:p>
    <w:p w14:paraId="3048DA67" w14:textId="77777777" w:rsidR="00DB599D" w:rsidRPr="00565A0C" w:rsidRDefault="00DB599D" w:rsidP="00DB599D">
      <w:pPr>
        <w:numPr>
          <w:ilvl w:val="0"/>
          <w:numId w:val="1"/>
        </w:numPr>
        <w:spacing w:before="240" w:after="240" w:line="360" w:lineRule="auto"/>
        <w:ind w:left="0" w:right="49" w:firstLine="0"/>
        <w:contextualSpacing/>
        <w:jc w:val="both"/>
        <w:rPr>
          <w:rFonts w:ascii="Palatino Linotype" w:eastAsia="MS Mincho" w:hAnsi="Palatino Linotype" w:cs="Times New Roman"/>
          <w:i/>
        </w:rPr>
      </w:pPr>
      <w:r w:rsidRPr="00565A0C">
        <w:rPr>
          <w:rFonts w:ascii="Palatino Linotype" w:eastAsia="Calibri" w:hAnsi="Palatino Linotype" w:cs="Arial"/>
        </w:rPr>
        <w:t xml:space="preserve">Así las cosas en el caso que se resuelve, el </w:t>
      </w:r>
      <w:r w:rsidRPr="00565A0C">
        <w:rPr>
          <w:rFonts w:ascii="Palatino Linotype" w:eastAsia="Calibri" w:hAnsi="Palatino Linotype" w:cs="Arial"/>
          <w:b/>
        </w:rPr>
        <w:t>SUJETO OBLIGADO</w:t>
      </w:r>
      <w:r w:rsidRPr="00565A0C">
        <w:rPr>
          <w:rFonts w:ascii="Palatino Linotype" w:eastAsia="Calibri" w:hAnsi="Palatino Linotype" w:cs="Arial"/>
        </w:rPr>
        <w:t xml:space="preserve"> amplio el plazo para dar respuesta señalando lo siguiente:  </w:t>
      </w:r>
      <w:r w:rsidRPr="00565A0C">
        <w:rPr>
          <w:rFonts w:ascii="Palatino Linotype" w:eastAsia="MS Mincho" w:hAnsi="Palatino Linotype" w:cs="Times New Roman"/>
          <w:i/>
        </w:rPr>
        <w:t>“Con fundamento en el artículo 163 de la Ley de Transparencia y Acceso a la Información Pública del Estado de México y Municipios, se amplía el plazo hasta por 7 días hábiles más para atender la solicitud.</w:t>
      </w:r>
      <w:r w:rsidRPr="00565A0C">
        <w:rPr>
          <w:rFonts w:ascii="Palatino Linotype" w:eastAsia="MS Mincho" w:hAnsi="Palatino Linotype" w:cs="Arial"/>
          <w:i/>
        </w:rPr>
        <w:t>” (sic)</w:t>
      </w:r>
    </w:p>
    <w:p w14:paraId="3048DA68" w14:textId="77777777" w:rsidR="00DB599D" w:rsidRPr="00565A0C" w:rsidRDefault="00DB599D" w:rsidP="00DB599D">
      <w:pPr>
        <w:spacing w:after="160" w:line="360" w:lineRule="auto"/>
        <w:contextualSpacing/>
        <w:jc w:val="both"/>
        <w:rPr>
          <w:rFonts w:ascii="Palatino Linotype" w:eastAsia="Calibri" w:hAnsi="Palatino Linotype" w:cs="Arial"/>
          <w:i/>
        </w:rPr>
      </w:pPr>
    </w:p>
    <w:p w14:paraId="3048DA69" w14:textId="77777777" w:rsidR="00DB599D" w:rsidRPr="00565A0C" w:rsidRDefault="00DB599D" w:rsidP="00DB599D">
      <w:pPr>
        <w:numPr>
          <w:ilvl w:val="0"/>
          <w:numId w:val="1"/>
        </w:numPr>
        <w:spacing w:line="360" w:lineRule="auto"/>
        <w:ind w:left="0" w:right="49" w:firstLine="0"/>
        <w:contextualSpacing/>
        <w:jc w:val="both"/>
        <w:rPr>
          <w:rFonts w:ascii="Palatino Linotype" w:eastAsia="Times New Roman" w:hAnsi="Palatino Linotype" w:cs="Arial"/>
          <w:color w:val="000000"/>
        </w:rPr>
      </w:pPr>
      <w:r w:rsidRPr="00565A0C">
        <w:rPr>
          <w:rFonts w:ascii="Palatino Linotype" w:eastAsia="MS Mincho" w:hAnsi="Palatino Linotype" w:cs="Times New Roman"/>
        </w:rPr>
        <w:lastRenderedPageBreak/>
        <w:t>No obstante el acuerdo de ampliación fue adjunto a la respuesta, por lo que se considera no existió una causal para ampliar el término para dar cumplimiento, cuando en el mismo acto se entregó la respuesta. Ahora bien, al no ser la ampliación del plazo para otorgar una respuesta una causal de procedencia del recurso de revisión y toda vez que como ya se estableció, lo solicitado y su respuesta no fue materia de Litis, se advierte una causal de sobreseimiento</w:t>
      </w:r>
      <w:r w:rsidR="000218F8" w:rsidRPr="00565A0C">
        <w:rPr>
          <w:rFonts w:ascii="Palatino Linotype" w:eastAsia="MS Mincho" w:hAnsi="Palatino Linotype" w:cs="Times New Roman"/>
        </w:rPr>
        <w:t>.</w:t>
      </w:r>
    </w:p>
    <w:p w14:paraId="3048DA6A" w14:textId="77777777" w:rsidR="00DB599D" w:rsidRPr="00565A0C" w:rsidRDefault="00DB599D" w:rsidP="00DB599D">
      <w:pPr>
        <w:rPr>
          <w:rFonts w:ascii="Palatino Linotype" w:eastAsia="Times New Roman" w:hAnsi="Palatino Linotype" w:cs="Arial"/>
          <w:color w:val="000000"/>
        </w:rPr>
      </w:pPr>
    </w:p>
    <w:p w14:paraId="3048DA6B" w14:textId="77777777" w:rsidR="000218F8" w:rsidRPr="00565A0C" w:rsidRDefault="000218F8" w:rsidP="000218F8">
      <w:pPr>
        <w:pStyle w:val="Prrafodelista"/>
        <w:numPr>
          <w:ilvl w:val="0"/>
          <w:numId w:val="1"/>
        </w:numPr>
        <w:tabs>
          <w:tab w:val="left" w:pos="284"/>
        </w:tabs>
        <w:spacing w:line="360" w:lineRule="auto"/>
        <w:ind w:left="0" w:right="51" w:firstLine="0"/>
        <w:jc w:val="both"/>
        <w:rPr>
          <w:rFonts w:ascii="Palatino Linotype" w:hAnsi="Palatino Linotype" w:cs="Arial"/>
        </w:rPr>
      </w:pPr>
      <w:r w:rsidRPr="00565A0C">
        <w:rPr>
          <w:rFonts w:ascii="Palatino Linotype" w:hAnsi="Palatino Linotype" w:cs="Arial"/>
          <w:color w:val="000000" w:themeColor="text1"/>
        </w:rPr>
        <w:t xml:space="preserve">En esa tesitura, cuando los motivos o razones de inconformidad pretenden dudar de la veracidad de la información, resultan improcedentes, resultando dable ordenar el sobreseimiento del asunto de acuerdo a lo dispuesto por los artículos </w:t>
      </w:r>
      <w:r w:rsidRPr="00565A0C">
        <w:rPr>
          <w:rFonts w:ascii="Palatino Linotype" w:hAnsi="Palatino Linotype" w:cs="Arial"/>
          <w:b/>
          <w:color w:val="000000" w:themeColor="text1"/>
        </w:rPr>
        <w:t>191 fracción V</w:t>
      </w:r>
      <w:r w:rsidRPr="00565A0C">
        <w:rPr>
          <w:rFonts w:ascii="Palatino Linotype" w:hAnsi="Palatino Linotype" w:cs="Arial"/>
          <w:color w:val="000000" w:themeColor="text1"/>
        </w:rPr>
        <w:t xml:space="preserve"> en relación con el </w:t>
      </w:r>
      <w:r w:rsidRPr="00565A0C">
        <w:rPr>
          <w:rFonts w:ascii="Palatino Linotype" w:hAnsi="Palatino Linotype" w:cs="Arial"/>
          <w:b/>
          <w:color w:val="000000" w:themeColor="text1"/>
        </w:rPr>
        <w:t xml:space="preserve">artículo 192 </w:t>
      </w:r>
      <w:r w:rsidRPr="00565A0C">
        <w:rPr>
          <w:rFonts w:ascii="Palatino Linotype" w:hAnsi="Palatino Linotype" w:cs="Arial"/>
          <w:b/>
        </w:rPr>
        <w:t>fracción III</w:t>
      </w:r>
      <w:r w:rsidRPr="00565A0C">
        <w:rPr>
          <w:rFonts w:ascii="Palatino Linotype" w:hAnsi="Palatino Linotype" w:cs="Arial"/>
        </w:rPr>
        <w:t xml:space="preserve">, de la </w:t>
      </w:r>
      <w:r w:rsidRPr="00565A0C">
        <w:rPr>
          <w:rFonts w:ascii="Palatino Linotype" w:hAnsi="Palatino Linotype" w:cs="Arial"/>
          <w:b/>
        </w:rPr>
        <w:t>Ley de Transparencia y Acceso a la Información Pública del Estado de México y Municipios</w:t>
      </w:r>
      <w:r w:rsidRPr="00565A0C">
        <w:rPr>
          <w:rFonts w:ascii="Palatino Linotype" w:hAnsi="Palatino Linotype" w:cs="Arial"/>
        </w:rPr>
        <w:t>, que son del tenor literal siguiente:</w:t>
      </w:r>
    </w:p>
    <w:p w14:paraId="3048DA6C" w14:textId="77777777" w:rsidR="000218F8" w:rsidRPr="00565A0C" w:rsidRDefault="000218F8" w:rsidP="000218F8">
      <w:pPr>
        <w:pStyle w:val="Prrafodelista"/>
        <w:tabs>
          <w:tab w:val="left" w:pos="0"/>
        </w:tabs>
        <w:spacing w:line="360" w:lineRule="auto"/>
        <w:ind w:left="0"/>
        <w:jc w:val="both"/>
        <w:rPr>
          <w:rFonts w:ascii="Palatino Linotype" w:hAnsi="Palatino Linotype" w:cs="Arial"/>
          <w:sz w:val="22"/>
        </w:rPr>
      </w:pPr>
    </w:p>
    <w:p w14:paraId="3048DA6D" w14:textId="77777777" w:rsidR="000218F8" w:rsidRPr="00565A0C" w:rsidRDefault="000218F8" w:rsidP="000218F8">
      <w:pPr>
        <w:pStyle w:val="Prrafodelista"/>
        <w:tabs>
          <w:tab w:val="left" w:pos="0"/>
        </w:tabs>
        <w:spacing w:line="360" w:lineRule="auto"/>
        <w:ind w:left="567"/>
        <w:jc w:val="both"/>
        <w:rPr>
          <w:rFonts w:ascii="Palatino Linotype" w:hAnsi="Palatino Linotype" w:cs="Arial"/>
          <w:i/>
          <w:sz w:val="22"/>
        </w:rPr>
      </w:pPr>
      <w:r w:rsidRPr="00565A0C">
        <w:rPr>
          <w:rFonts w:ascii="Palatino Linotype" w:hAnsi="Palatino Linotype" w:cs="Arial"/>
          <w:i/>
          <w:sz w:val="22"/>
        </w:rPr>
        <w:t xml:space="preserve">“Artículo 191. El recurso será </w:t>
      </w:r>
      <w:r w:rsidRPr="00565A0C">
        <w:rPr>
          <w:rFonts w:ascii="Palatino Linotype" w:hAnsi="Palatino Linotype" w:cs="Arial"/>
          <w:b/>
          <w:i/>
          <w:sz w:val="22"/>
        </w:rPr>
        <w:t>desechado por improcedente</w:t>
      </w:r>
      <w:r w:rsidRPr="00565A0C">
        <w:rPr>
          <w:rFonts w:ascii="Palatino Linotype" w:hAnsi="Palatino Linotype" w:cs="Arial"/>
          <w:i/>
          <w:sz w:val="22"/>
        </w:rPr>
        <w:t xml:space="preserve"> cuando:</w:t>
      </w:r>
    </w:p>
    <w:p w14:paraId="3048DA6E" w14:textId="77777777" w:rsidR="000218F8" w:rsidRPr="00565A0C" w:rsidRDefault="000218F8" w:rsidP="000218F8">
      <w:pPr>
        <w:pStyle w:val="Prrafodelista"/>
        <w:tabs>
          <w:tab w:val="left" w:pos="0"/>
        </w:tabs>
        <w:spacing w:line="360" w:lineRule="auto"/>
        <w:ind w:left="567"/>
        <w:jc w:val="both"/>
        <w:rPr>
          <w:rFonts w:ascii="Palatino Linotype" w:hAnsi="Palatino Linotype" w:cs="Arial"/>
          <w:i/>
          <w:sz w:val="22"/>
        </w:rPr>
      </w:pPr>
      <w:r w:rsidRPr="00565A0C">
        <w:rPr>
          <w:rFonts w:ascii="Palatino Linotype" w:hAnsi="Palatino Linotype" w:cs="Arial"/>
          <w:i/>
          <w:sz w:val="22"/>
        </w:rPr>
        <w:t>...</w:t>
      </w:r>
    </w:p>
    <w:p w14:paraId="3048DA6F" w14:textId="77777777" w:rsidR="000218F8" w:rsidRPr="00565A0C" w:rsidRDefault="000218F8" w:rsidP="000218F8">
      <w:pPr>
        <w:pStyle w:val="Prrafodelista"/>
        <w:tabs>
          <w:tab w:val="left" w:pos="0"/>
        </w:tabs>
        <w:spacing w:line="360" w:lineRule="auto"/>
        <w:ind w:left="567"/>
        <w:jc w:val="both"/>
        <w:rPr>
          <w:rFonts w:ascii="Palatino Linotype" w:hAnsi="Palatino Linotype" w:cs="Arial"/>
          <w:b/>
          <w:i/>
          <w:sz w:val="22"/>
        </w:rPr>
      </w:pPr>
      <w:r w:rsidRPr="00565A0C">
        <w:rPr>
          <w:rFonts w:ascii="Palatino Linotype" w:hAnsi="Palatino Linotype" w:cs="Arial"/>
          <w:b/>
          <w:i/>
          <w:sz w:val="22"/>
        </w:rPr>
        <w:t>III. No actualice alguno de los supuestos previstos en la presente Ley;</w:t>
      </w:r>
    </w:p>
    <w:p w14:paraId="3048DA70" w14:textId="77777777" w:rsidR="000218F8" w:rsidRPr="00565A0C" w:rsidRDefault="000218F8" w:rsidP="000218F8">
      <w:pPr>
        <w:pStyle w:val="Prrafodelista"/>
        <w:tabs>
          <w:tab w:val="left" w:pos="0"/>
        </w:tabs>
        <w:spacing w:line="360" w:lineRule="auto"/>
        <w:ind w:left="567"/>
        <w:jc w:val="both"/>
        <w:rPr>
          <w:rFonts w:ascii="Palatino Linotype" w:hAnsi="Palatino Linotype" w:cs="Arial"/>
          <w:i/>
          <w:sz w:val="22"/>
        </w:rPr>
      </w:pPr>
      <w:r w:rsidRPr="00565A0C">
        <w:rPr>
          <w:rFonts w:ascii="Palatino Linotype" w:hAnsi="Palatino Linotype" w:cs="Arial"/>
          <w:i/>
          <w:sz w:val="22"/>
        </w:rPr>
        <w:t>...”</w:t>
      </w:r>
    </w:p>
    <w:p w14:paraId="3048DA71" w14:textId="77777777" w:rsidR="000218F8" w:rsidRPr="00565A0C" w:rsidRDefault="000218F8" w:rsidP="000218F8">
      <w:pPr>
        <w:pStyle w:val="Prrafodelista"/>
        <w:tabs>
          <w:tab w:val="left" w:pos="0"/>
        </w:tabs>
        <w:spacing w:line="360" w:lineRule="auto"/>
        <w:ind w:left="567"/>
        <w:jc w:val="both"/>
        <w:rPr>
          <w:rFonts w:ascii="Palatino Linotype" w:hAnsi="Palatino Linotype" w:cs="Arial"/>
          <w:i/>
          <w:sz w:val="22"/>
        </w:rPr>
      </w:pPr>
    </w:p>
    <w:p w14:paraId="3048DA72" w14:textId="77777777" w:rsidR="000218F8" w:rsidRPr="00565A0C" w:rsidRDefault="000218F8" w:rsidP="000218F8">
      <w:pPr>
        <w:pStyle w:val="Prrafodelista"/>
        <w:tabs>
          <w:tab w:val="left" w:pos="0"/>
        </w:tabs>
        <w:spacing w:line="360" w:lineRule="auto"/>
        <w:ind w:left="567" w:right="616"/>
        <w:jc w:val="both"/>
        <w:rPr>
          <w:rFonts w:ascii="Palatino Linotype" w:hAnsi="Palatino Linotype" w:cs="Arial"/>
          <w:i/>
          <w:sz w:val="22"/>
        </w:rPr>
      </w:pPr>
      <w:r w:rsidRPr="00565A0C">
        <w:rPr>
          <w:rFonts w:ascii="Palatino Linotype" w:hAnsi="Palatino Linotype" w:cs="Arial"/>
          <w:i/>
          <w:sz w:val="22"/>
        </w:rPr>
        <w:t xml:space="preserve">“Artículo 192. El recurso será </w:t>
      </w:r>
      <w:r w:rsidRPr="00565A0C">
        <w:rPr>
          <w:rFonts w:ascii="Palatino Linotype" w:hAnsi="Palatino Linotype" w:cs="Arial"/>
          <w:b/>
          <w:i/>
          <w:sz w:val="22"/>
        </w:rPr>
        <w:t>sobreseíd</w:t>
      </w:r>
      <w:r w:rsidRPr="00565A0C">
        <w:rPr>
          <w:rFonts w:ascii="Palatino Linotype" w:hAnsi="Palatino Linotype" w:cs="Arial"/>
          <w:i/>
          <w:sz w:val="22"/>
        </w:rPr>
        <w:t>o, en todo o en parte, cuando una vez admitido, se actualicen alguno de los siguientes supuestos:</w:t>
      </w:r>
    </w:p>
    <w:p w14:paraId="3048DA73" w14:textId="77777777" w:rsidR="000218F8" w:rsidRPr="00565A0C" w:rsidRDefault="000218F8" w:rsidP="000218F8">
      <w:pPr>
        <w:pStyle w:val="Prrafodelista"/>
        <w:tabs>
          <w:tab w:val="left" w:pos="0"/>
        </w:tabs>
        <w:spacing w:line="360" w:lineRule="auto"/>
        <w:ind w:left="567" w:right="616"/>
        <w:jc w:val="both"/>
        <w:rPr>
          <w:rFonts w:ascii="Palatino Linotype" w:hAnsi="Palatino Linotype" w:cs="Arial"/>
          <w:i/>
          <w:sz w:val="22"/>
        </w:rPr>
      </w:pPr>
      <w:r w:rsidRPr="00565A0C">
        <w:rPr>
          <w:rFonts w:ascii="Palatino Linotype" w:hAnsi="Palatino Linotype" w:cs="Arial"/>
          <w:i/>
          <w:sz w:val="22"/>
        </w:rPr>
        <w:t>…</w:t>
      </w:r>
    </w:p>
    <w:p w14:paraId="3048DA74" w14:textId="77777777" w:rsidR="000218F8" w:rsidRPr="00565A0C" w:rsidRDefault="000218F8" w:rsidP="000218F8">
      <w:pPr>
        <w:pStyle w:val="Prrafodelista"/>
        <w:tabs>
          <w:tab w:val="left" w:pos="0"/>
        </w:tabs>
        <w:spacing w:line="360" w:lineRule="auto"/>
        <w:ind w:left="567" w:right="616"/>
        <w:jc w:val="both"/>
        <w:rPr>
          <w:rFonts w:ascii="Palatino Linotype" w:hAnsi="Palatino Linotype" w:cs="Arial"/>
          <w:i/>
          <w:sz w:val="22"/>
        </w:rPr>
      </w:pPr>
      <w:r w:rsidRPr="00565A0C">
        <w:rPr>
          <w:rFonts w:ascii="Palatino Linotype" w:hAnsi="Palatino Linotype" w:cs="Arial"/>
          <w:i/>
          <w:sz w:val="22"/>
        </w:rPr>
        <w:t xml:space="preserve">IV. Admitido el recurso de revisión, </w:t>
      </w:r>
      <w:r w:rsidRPr="00565A0C">
        <w:rPr>
          <w:rFonts w:ascii="Palatino Linotype" w:hAnsi="Palatino Linotype" w:cs="Arial"/>
          <w:b/>
          <w:i/>
          <w:sz w:val="22"/>
        </w:rPr>
        <w:t>aparezca alguna causal de improcedencia</w:t>
      </w:r>
      <w:r w:rsidRPr="00565A0C">
        <w:rPr>
          <w:rFonts w:ascii="Palatino Linotype" w:hAnsi="Palatino Linotype" w:cs="Arial"/>
          <w:i/>
          <w:sz w:val="22"/>
        </w:rPr>
        <w:t xml:space="preserve"> en los términos de la presente Ley; y;</w:t>
      </w:r>
    </w:p>
    <w:p w14:paraId="3048DA75" w14:textId="77777777" w:rsidR="000218F8" w:rsidRPr="00565A0C" w:rsidRDefault="000218F8" w:rsidP="000218F8">
      <w:pPr>
        <w:pStyle w:val="Prrafodelista"/>
        <w:tabs>
          <w:tab w:val="left" w:pos="0"/>
        </w:tabs>
        <w:spacing w:line="360" w:lineRule="auto"/>
        <w:ind w:left="567" w:right="616"/>
        <w:jc w:val="both"/>
        <w:rPr>
          <w:rFonts w:ascii="Palatino Linotype" w:hAnsi="Palatino Linotype" w:cs="Arial"/>
          <w:sz w:val="22"/>
        </w:rPr>
      </w:pPr>
      <w:r w:rsidRPr="00565A0C">
        <w:rPr>
          <w:rFonts w:ascii="Palatino Linotype" w:hAnsi="Palatino Linotype" w:cs="Arial"/>
          <w:i/>
          <w:sz w:val="22"/>
        </w:rPr>
        <w:t>…”</w:t>
      </w:r>
    </w:p>
    <w:p w14:paraId="3048DA76" w14:textId="77777777" w:rsidR="000218F8" w:rsidRPr="00565A0C" w:rsidRDefault="000218F8" w:rsidP="000218F8">
      <w:pPr>
        <w:pStyle w:val="Prrafodelista"/>
        <w:tabs>
          <w:tab w:val="left" w:pos="0"/>
        </w:tabs>
        <w:spacing w:line="360" w:lineRule="auto"/>
        <w:ind w:left="567" w:right="616"/>
        <w:jc w:val="both"/>
        <w:rPr>
          <w:rFonts w:ascii="Palatino Linotype" w:hAnsi="Palatino Linotype" w:cs="Arial"/>
          <w:sz w:val="22"/>
        </w:rPr>
      </w:pPr>
      <w:r w:rsidRPr="00565A0C">
        <w:rPr>
          <w:rFonts w:ascii="Palatino Linotype" w:hAnsi="Palatino Linotype" w:cs="Arial"/>
          <w:sz w:val="22"/>
        </w:rPr>
        <w:lastRenderedPageBreak/>
        <w:t>Énfasis añadido</w:t>
      </w:r>
    </w:p>
    <w:p w14:paraId="3048DA77" w14:textId="77777777" w:rsidR="000218F8" w:rsidRPr="00565A0C" w:rsidRDefault="000218F8" w:rsidP="000218F8">
      <w:pPr>
        <w:pStyle w:val="Prrafodelista"/>
        <w:tabs>
          <w:tab w:val="left" w:pos="0"/>
        </w:tabs>
        <w:spacing w:line="360" w:lineRule="auto"/>
        <w:ind w:left="567" w:right="616"/>
        <w:jc w:val="both"/>
        <w:rPr>
          <w:rFonts w:ascii="Palatino Linotype" w:hAnsi="Palatino Linotype" w:cs="Arial"/>
          <w:sz w:val="22"/>
        </w:rPr>
      </w:pPr>
    </w:p>
    <w:p w14:paraId="3048DA78" w14:textId="77777777" w:rsidR="000218F8" w:rsidRPr="00565A0C" w:rsidRDefault="000218F8" w:rsidP="000218F8">
      <w:pPr>
        <w:pStyle w:val="Prrafodelista"/>
        <w:numPr>
          <w:ilvl w:val="0"/>
          <w:numId w:val="1"/>
        </w:numPr>
        <w:tabs>
          <w:tab w:val="left" w:pos="284"/>
        </w:tabs>
        <w:spacing w:line="360" w:lineRule="auto"/>
        <w:ind w:left="0" w:right="51" w:firstLine="0"/>
        <w:jc w:val="both"/>
        <w:rPr>
          <w:rFonts w:ascii="Palatino Linotype" w:hAnsi="Palatino Linotype" w:cs="Arial"/>
        </w:rPr>
      </w:pPr>
      <w:r w:rsidRPr="00565A0C">
        <w:rPr>
          <w:rFonts w:ascii="Palatino Linotype" w:eastAsia="Calibri" w:hAnsi="Palatino Linotype" w:cs="Arial"/>
        </w:rPr>
        <w:t xml:space="preserve">Es así que se concluye, el recurso de revisión de mérito actualiza la causal de sobreseimiento establecida en la </w:t>
      </w:r>
      <w:r w:rsidRPr="00565A0C">
        <w:rPr>
          <w:rFonts w:ascii="Palatino Linotype" w:eastAsia="Calibri" w:hAnsi="Palatino Linotype" w:cs="Arial"/>
          <w:b/>
        </w:rPr>
        <w:t xml:space="preserve">fracción IV </w:t>
      </w:r>
      <w:r w:rsidRPr="00565A0C">
        <w:rPr>
          <w:rFonts w:ascii="Palatino Linotype" w:eastAsia="Calibri" w:hAnsi="Palatino Linotype" w:cs="Arial"/>
        </w:rPr>
        <w:t xml:space="preserve">del </w:t>
      </w:r>
      <w:r w:rsidRPr="00565A0C">
        <w:rPr>
          <w:rFonts w:ascii="Palatino Linotype" w:eastAsia="Calibri" w:hAnsi="Palatino Linotype" w:cs="Arial"/>
          <w:b/>
        </w:rPr>
        <w:t>artículo 192</w:t>
      </w:r>
      <w:r w:rsidRPr="00565A0C">
        <w:rPr>
          <w:rFonts w:ascii="Palatino Linotype" w:eastAsia="Calibri" w:hAnsi="Palatino Linotype" w:cs="Arial"/>
        </w:rPr>
        <w:t xml:space="preserve">, en relación a la </w:t>
      </w:r>
      <w:r w:rsidRPr="00565A0C">
        <w:rPr>
          <w:rFonts w:ascii="Palatino Linotype" w:eastAsia="Calibri" w:hAnsi="Palatino Linotype" w:cs="Arial"/>
          <w:b/>
        </w:rPr>
        <w:t>fracción</w:t>
      </w:r>
      <w:r w:rsidRPr="00565A0C">
        <w:rPr>
          <w:rFonts w:ascii="Palatino Linotype" w:eastAsia="Calibri" w:hAnsi="Palatino Linotype" w:cs="Arial"/>
        </w:rPr>
        <w:t xml:space="preserve"> </w:t>
      </w:r>
      <w:r w:rsidRPr="00565A0C">
        <w:rPr>
          <w:rFonts w:ascii="Palatino Linotype" w:eastAsia="Calibri" w:hAnsi="Palatino Linotype" w:cs="Arial"/>
          <w:b/>
        </w:rPr>
        <w:t>III</w:t>
      </w:r>
      <w:r w:rsidRPr="00565A0C">
        <w:rPr>
          <w:rFonts w:ascii="Palatino Linotype" w:eastAsia="Calibri" w:hAnsi="Palatino Linotype" w:cs="Arial"/>
        </w:rPr>
        <w:t xml:space="preserve"> del </w:t>
      </w:r>
      <w:r w:rsidRPr="00565A0C">
        <w:rPr>
          <w:rFonts w:ascii="Palatino Linotype" w:eastAsia="Calibri" w:hAnsi="Palatino Linotype" w:cs="Arial"/>
          <w:b/>
        </w:rPr>
        <w:t>artículo 191</w:t>
      </w:r>
      <w:r w:rsidRPr="00565A0C">
        <w:rPr>
          <w:rFonts w:ascii="Palatino Linotype" w:eastAsia="Calibri" w:hAnsi="Palatino Linotype" w:cs="Arial"/>
        </w:rPr>
        <w:t>, ambos de la Ley de Transparencia y Acceso a la Información Pública del Estado de México y Municipios, resultando procedente su sobreseimiento.</w:t>
      </w:r>
    </w:p>
    <w:p w14:paraId="3048DA79" w14:textId="77777777" w:rsidR="000218F8" w:rsidRPr="00565A0C" w:rsidRDefault="000218F8" w:rsidP="000218F8">
      <w:pPr>
        <w:pStyle w:val="Prrafodelista"/>
        <w:spacing w:line="360" w:lineRule="auto"/>
        <w:ind w:left="0"/>
        <w:jc w:val="both"/>
        <w:rPr>
          <w:rFonts w:ascii="Palatino Linotype" w:hAnsi="Palatino Linotype" w:cs="Arial"/>
        </w:rPr>
      </w:pPr>
    </w:p>
    <w:p w14:paraId="3048DA7A" w14:textId="77777777" w:rsidR="000218F8" w:rsidRPr="00565A0C" w:rsidRDefault="000218F8" w:rsidP="000218F8">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rPr>
      </w:pPr>
      <w:r w:rsidRPr="00565A0C">
        <w:rPr>
          <w:rFonts w:ascii="Palatino Linotype" w:eastAsia="Calibri" w:hAnsi="Palatino Linotype"/>
          <w:color w:val="000000" w:themeColor="text1"/>
        </w:rPr>
        <w:t>En ese contexto, d</w:t>
      </w:r>
      <w:r w:rsidRPr="00565A0C">
        <w:rPr>
          <w:rFonts w:ascii="Palatino Linotype" w:eastAsia="Batang" w:hAnsi="Palatino Linotype" w:cs="Arial"/>
          <w:color w:val="000000" w:themeColor="text1"/>
        </w:rPr>
        <w:t xml:space="preserve">e acuerdo con el procesalista Niceto Alcalá-Zamora y Castillo en su obra </w:t>
      </w:r>
      <w:r w:rsidRPr="00565A0C">
        <w:rPr>
          <w:rFonts w:ascii="Palatino Linotype" w:eastAsia="Batang" w:hAnsi="Palatino Linotype" w:cs="Arial"/>
          <w:i/>
          <w:color w:val="000000" w:themeColor="text1"/>
        </w:rPr>
        <w:t>“Cuestiones de Terminología Procesal”</w:t>
      </w:r>
      <w:r w:rsidRPr="00565A0C">
        <w:rPr>
          <w:rFonts w:ascii="Palatino Linotype" w:eastAsia="Batang" w:hAnsi="Palatino Linotype" w:cs="Arial"/>
          <w:color w:val="000000" w:themeColor="text1"/>
        </w:rPr>
        <w:t xml:space="preserve">, el sobreseimiento es </w:t>
      </w:r>
      <w:r w:rsidRPr="00565A0C">
        <w:rPr>
          <w:rFonts w:ascii="Palatino Linotype" w:eastAsia="Batang" w:hAnsi="Palatino Linotype" w:cs="Arial"/>
          <w:i/>
          <w:color w:val="000000" w:themeColor="text1"/>
        </w:rPr>
        <w:t>“... una resolución en forma de auto, que produce la suspensión indefinida del procedimiento penal, o que pone fin al proceso, impidiendo en ambos casos, mientras subsista, la apertura del plenario o que en él se pronuncie sentencia...”.</w:t>
      </w:r>
    </w:p>
    <w:p w14:paraId="3048DA7B" w14:textId="77777777" w:rsidR="00B4469F" w:rsidRPr="00565A0C" w:rsidRDefault="00B4469F" w:rsidP="00B4469F">
      <w:pPr>
        <w:pStyle w:val="Prrafodelista"/>
        <w:rPr>
          <w:rFonts w:ascii="Palatino Linotype" w:hAnsi="Palatino Linotype"/>
          <w:color w:val="000000" w:themeColor="text1"/>
        </w:rPr>
      </w:pPr>
    </w:p>
    <w:p w14:paraId="3048DA7C" w14:textId="77777777" w:rsidR="000218F8" w:rsidRPr="00565A0C" w:rsidRDefault="000218F8" w:rsidP="000218F8">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rPr>
      </w:pPr>
      <w:r w:rsidRPr="00565A0C">
        <w:rPr>
          <w:rFonts w:ascii="Palatino Linotype" w:eastAsia="Batang" w:hAnsi="Palatino Linotype" w:cs="Arial"/>
          <w:color w:val="000000" w:themeColor="text1"/>
        </w:rPr>
        <w:t xml:space="preserve">Por su parte, Eduardo Pallares, en su artículo </w:t>
      </w:r>
      <w:r w:rsidRPr="00565A0C">
        <w:rPr>
          <w:rFonts w:ascii="Palatino Linotype" w:eastAsia="Batang" w:hAnsi="Palatino Linotype" w:cs="Arial"/>
          <w:i/>
          <w:color w:val="000000" w:themeColor="text1"/>
        </w:rPr>
        <w:t>“La caducidad y el sobreseimiento en el amparo”</w:t>
      </w:r>
      <w:r w:rsidRPr="00565A0C">
        <w:rPr>
          <w:rFonts w:ascii="Palatino Linotype" w:eastAsia="Batang" w:hAnsi="Palatino Linotype" w:cs="Arial"/>
          <w:color w:val="000000" w:themeColor="text1"/>
        </w:rPr>
        <w:t xml:space="preserve">, cita la definición de Aguilera Paz, aduciendo que se </w:t>
      </w:r>
      <w:r w:rsidRPr="00565A0C">
        <w:rPr>
          <w:rFonts w:ascii="Palatino Linotype" w:eastAsia="Batang" w:hAnsi="Palatino Linotype" w:cs="Arial"/>
          <w:i/>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565A0C">
        <w:rPr>
          <w:rFonts w:ascii="Palatino Linotype" w:eastAsia="Batang" w:hAnsi="Palatino Linotype" w:cs="Arial"/>
          <w:color w:val="000000" w:themeColor="text1"/>
        </w:rPr>
        <w:t>. Asimismo señala que existe el sobreseimiento provisional y el definitivo</w:t>
      </w:r>
      <w:r w:rsidRPr="00565A0C">
        <w:rPr>
          <w:rFonts w:ascii="Palatino Linotype" w:eastAsia="Batang" w:hAnsi="Palatino Linotype" w:cs="Arial"/>
          <w:i/>
          <w:color w:val="000000" w:themeColor="text1"/>
        </w:rPr>
        <w:t>: “...el definitivo es una verdadera sentencia que pone fin al juicio, y que una vez dictada, produce cosa juzgada, mientras que el provisorio tiene por efectos suspender la prosecución de la causa...”</w:t>
      </w:r>
    </w:p>
    <w:p w14:paraId="3048DA7D" w14:textId="77777777" w:rsidR="000218F8" w:rsidRPr="00565A0C" w:rsidRDefault="000218F8" w:rsidP="000218F8">
      <w:pPr>
        <w:pStyle w:val="Prrafodelista"/>
        <w:spacing w:line="360" w:lineRule="auto"/>
        <w:rPr>
          <w:rFonts w:ascii="Palatino Linotype" w:hAnsi="Palatino Linotype"/>
          <w:color w:val="000000" w:themeColor="text1"/>
        </w:rPr>
      </w:pPr>
    </w:p>
    <w:p w14:paraId="3048DA7E" w14:textId="77777777" w:rsidR="000218F8" w:rsidRPr="00565A0C" w:rsidRDefault="000218F8" w:rsidP="000218F8">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rPr>
      </w:pPr>
      <w:r w:rsidRPr="00565A0C">
        <w:rPr>
          <w:rFonts w:ascii="Palatino Linotype" w:eastAsia="Batang" w:hAnsi="Palatino Linotype" w:cs="Arial"/>
          <w:color w:val="000000" w:themeColor="text1"/>
        </w:rPr>
        <w:lastRenderedPageBreak/>
        <w:t xml:space="preserve">Así, para la doctrina el sobreseimiento provoca que un procedimiento se suspenda o se resuelva en definitiva </w:t>
      </w:r>
      <w:r w:rsidRPr="00565A0C">
        <w:rPr>
          <w:rFonts w:ascii="Palatino Linotype" w:eastAsia="Batang" w:hAnsi="Palatino Linotype" w:cs="Arial"/>
          <w:b/>
          <w:color w:val="000000" w:themeColor="text1"/>
          <w:u w:val="single"/>
        </w:rPr>
        <w:t>sin que se entre al estudio de los agravios o motivos de inconformidad.</w:t>
      </w:r>
      <w:r w:rsidRPr="00565A0C">
        <w:rPr>
          <w:rFonts w:ascii="Palatino Linotype" w:eastAsia="Batang" w:hAnsi="Palatino Linotype" w:cs="Arial"/>
          <w:b/>
          <w:color w:val="000000" w:themeColor="text1"/>
        </w:rPr>
        <w:t xml:space="preserve"> </w:t>
      </w:r>
      <w:r w:rsidRPr="00565A0C">
        <w:rPr>
          <w:rFonts w:ascii="Palatino Linotype" w:eastAsia="Batang" w:hAnsi="Palatino Linotype" w:cs="Arial"/>
          <w:color w:val="000000" w:themeColor="text1"/>
        </w:rPr>
        <w:t>Este mismo criterio es compartido por el más alto tribunal del país en múltiples jurisprudencias, por lo que a continuación se agrega una de ellas que sirve como orientador en esta resolución:</w:t>
      </w:r>
    </w:p>
    <w:p w14:paraId="3048DA7F" w14:textId="77777777" w:rsidR="000218F8" w:rsidRPr="00565A0C" w:rsidRDefault="000218F8" w:rsidP="000218F8">
      <w:pPr>
        <w:pStyle w:val="Prrafodelista"/>
        <w:spacing w:line="360" w:lineRule="auto"/>
        <w:rPr>
          <w:rFonts w:ascii="Palatino Linotype" w:hAnsi="Palatino Linotype"/>
          <w:color w:val="000000" w:themeColor="text1"/>
          <w:sz w:val="22"/>
        </w:rPr>
      </w:pPr>
    </w:p>
    <w:p w14:paraId="3048DA80" w14:textId="77777777" w:rsidR="000218F8" w:rsidRPr="00565A0C" w:rsidRDefault="000218F8" w:rsidP="000218F8">
      <w:pPr>
        <w:pStyle w:val="Prrafodelista"/>
        <w:spacing w:line="360" w:lineRule="auto"/>
        <w:ind w:left="567" w:right="618"/>
        <w:jc w:val="both"/>
        <w:rPr>
          <w:rFonts w:ascii="Palatino Linotype" w:hAnsi="Palatino Linotype"/>
          <w:color w:val="000000" w:themeColor="text1"/>
          <w:sz w:val="22"/>
        </w:rPr>
      </w:pPr>
      <w:r w:rsidRPr="00565A0C">
        <w:rPr>
          <w:rFonts w:ascii="Palatino Linotype" w:eastAsia="Batang" w:hAnsi="Palatino Linotype" w:cs="Arial"/>
          <w:b/>
          <w:i/>
          <w:color w:val="000000" w:themeColor="text1"/>
          <w:sz w:val="22"/>
          <w:lang w:val="es-AR"/>
        </w:rPr>
        <w:t>“SOBRESEIMIENTO EN EL JUICIO DE AMPARO DIRECTO. IMPIDE EL ESTUDIO DE LAS VIOLACIONES PROCESALES PLANTEADAS EN LOS CONCEPTOS DE VIOLACIÓN.</w:t>
      </w:r>
    </w:p>
    <w:p w14:paraId="3048DA81" w14:textId="77777777" w:rsidR="000218F8" w:rsidRPr="00565A0C" w:rsidRDefault="000218F8" w:rsidP="000218F8">
      <w:pPr>
        <w:pStyle w:val="Prrafodelista"/>
        <w:autoSpaceDE w:val="0"/>
        <w:autoSpaceDN w:val="0"/>
        <w:adjustRightInd w:val="0"/>
        <w:spacing w:line="360" w:lineRule="auto"/>
        <w:ind w:left="567" w:right="618"/>
        <w:jc w:val="both"/>
        <w:rPr>
          <w:rFonts w:ascii="Palatino Linotype" w:eastAsia="Batang" w:hAnsi="Palatino Linotype" w:cs="Arial"/>
          <w:i/>
          <w:color w:val="000000" w:themeColor="text1"/>
          <w:sz w:val="22"/>
          <w:lang w:val="es-AR"/>
        </w:rPr>
      </w:pPr>
      <w:r w:rsidRPr="00565A0C">
        <w:rPr>
          <w:rFonts w:ascii="Palatino Linotype" w:eastAsia="Batang" w:hAnsi="Palatino Linotype" w:cs="Arial"/>
          <w:b/>
          <w:i/>
          <w:color w:val="000000" w:themeColor="text1"/>
          <w:sz w:val="22"/>
          <w:lang w:val="es-AR"/>
        </w:rPr>
        <w:t>El sobreseimiento</w:t>
      </w:r>
      <w:r w:rsidRPr="00565A0C">
        <w:rPr>
          <w:rFonts w:ascii="Palatino Linotype" w:eastAsia="Batang" w:hAnsi="Palatino Linotype" w:cs="Arial"/>
          <w:i/>
          <w:color w:val="000000" w:themeColor="text1"/>
          <w:sz w:val="22"/>
          <w:lang w:val="es-AR"/>
        </w:rPr>
        <w:t xml:space="preserve"> en el juicio de amparo directo </w:t>
      </w:r>
      <w:r w:rsidRPr="00565A0C">
        <w:rPr>
          <w:rFonts w:ascii="Palatino Linotype" w:eastAsia="Batang" w:hAnsi="Palatino Linotype" w:cs="Arial"/>
          <w:b/>
          <w:i/>
          <w:color w:val="000000" w:themeColor="text1"/>
          <w:sz w:val="22"/>
          <w:lang w:val="es-AR"/>
        </w:rPr>
        <w:t>provoca la terminación de la controversia planteada</w:t>
      </w:r>
      <w:r w:rsidRPr="00565A0C">
        <w:rPr>
          <w:rFonts w:ascii="Palatino Linotype" w:eastAsia="Batang" w:hAnsi="Palatino Linotype" w:cs="Arial"/>
          <w:i/>
          <w:color w:val="000000" w:themeColor="text1"/>
          <w:sz w:val="22"/>
          <w:lang w:val="es-AR"/>
        </w:rPr>
        <w:t xml:space="preserve"> por el quejoso en la demanda de amparo</w:t>
      </w:r>
      <w:r w:rsidRPr="00565A0C">
        <w:rPr>
          <w:rFonts w:ascii="Palatino Linotype" w:eastAsia="Batang" w:hAnsi="Palatino Linotype" w:cs="Arial"/>
          <w:b/>
          <w:i/>
          <w:color w:val="000000" w:themeColor="text1"/>
          <w:sz w:val="22"/>
          <w:lang w:val="es-AR"/>
        </w:rPr>
        <w:t>, sin hacer un pronunciamiento de fondo sobre la legalidad o ilegalidad de la sentencia reclamada</w:t>
      </w:r>
      <w:r w:rsidRPr="00565A0C">
        <w:rPr>
          <w:rFonts w:ascii="Palatino Linotype" w:eastAsia="Batang" w:hAnsi="Palatino Linotype" w:cs="Arial"/>
          <w:i/>
          <w:color w:val="000000" w:themeColor="text1"/>
          <w:sz w:val="22"/>
          <w:lang w:val="es-AR"/>
        </w:rPr>
        <w:t xml:space="preserve">. </w:t>
      </w:r>
      <w:r w:rsidRPr="00565A0C">
        <w:rPr>
          <w:rFonts w:ascii="Palatino Linotype" w:eastAsia="Batang" w:hAnsi="Palatino Linotype" w:cs="Arial"/>
          <w:b/>
          <w:i/>
          <w:color w:val="000000" w:themeColor="text1"/>
          <w:sz w:val="22"/>
          <w:lang w:val="es-AR"/>
        </w:rPr>
        <w:t xml:space="preserve">Por consiguiente, si al sobreseerse en el juicio de amparo </w:t>
      </w:r>
      <w:r w:rsidRPr="00565A0C">
        <w:rPr>
          <w:rFonts w:ascii="Palatino Linotype" w:eastAsia="Batang" w:hAnsi="Palatino Linotype" w:cs="Arial"/>
          <w:b/>
          <w:i/>
          <w:color w:val="000000" w:themeColor="text1"/>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565A0C">
        <w:rPr>
          <w:rFonts w:ascii="Palatino Linotype" w:eastAsia="Batang" w:hAnsi="Palatino Linotype" w:cs="Arial"/>
          <w:i/>
          <w:color w:val="000000" w:themeColor="text1"/>
          <w:sz w:val="22"/>
          <w:lang w:val="es-AR"/>
        </w:rPr>
        <w:t>.”</w:t>
      </w:r>
    </w:p>
    <w:p w14:paraId="3048DA82" w14:textId="77777777" w:rsidR="000218F8" w:rsidRPr="00565A0C" w:rsidRDefault="000218F8" w:rsidP="000218F8">
      <w:pPr>
        <w:pStyle w:val="Prrafodelista"/>
        <w:autoSpaceDE w:val="0"/>
        <w:autoSpaceDN w:val="0"/>
        <w:adjustRightInd w:val="0"/>
        <w:spacing w:line="360" w:lineRule="auto"/>
        <w:ind w:left="567" w:right="616"/>
        <w:jc w:val="both"/>
        <w:rPr>
          <w:rFonts w:ascii="Palatino Linotype" w:eastAsia="Batang" w:hAnsi="Palatino Linotype" w:cs="Arial"/>
          <w:i/>
          <w:color w:val="000000" w:themeColor="text1"/>
          <w:sz w:val="22"/>
          <w:lang w:val="es-AR"/>
        </w:rPr>
      </w:pPr>
    </w:p>
    <w:p w14:paraId="3048DA83" w14:textId="77777777" w:rsidR="000218F8" w:rsidRPr="00565A0C" w:rsidRDefault="000218F8" w:rsidP="000218F8">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rPr>
      </w:pPr>
      <w:r w:rsidRPr="00565A0C">
        <w:rPr>
          <w:rFonts w:ascii="Palatino Linotype" w:hAnsi="Palatino Linotype" w:cs="Arial"/>
          <w:color w:val="000000" w:themeColor="text1"/>
          <w:lang w:val="es-CO"/>
        </w:rPr>
        <w:t xml:space="preserve">Bajo ese tenor y en términos del artículo 186 fracción I y 192 fracción IV </w:t>
      </w:r>
      <w:r w:rsidRPr="00565A0C">
        <w:rPr>
          <w:rFonts w:ascii="Palatino Linotype" w:eastAsia="Calibri" w:hAnsi="Palatino Linotype" w:cs="Arial"/>
        </w:rPr>
        <w:t>ambos de la Ley de Transparencia y Acceso a la Información Pública del Estado de México y Municipios</w:t>
      </w:r>
      <w:r w:rsidRPr="00565A0C">
        <w:rPr>
          <w:rFonts w:ascii="Palatino Linotype" w:hAnsi="Palatino Linotype" w:cs="Arial"/>
          <w:color w:val="000000" w:themeColor="text1"/>
          <w:lang w:val="es-CO"/>
        </w:rPr>
        <w:t xml:space="preserve">, este Pleno determina el </w:t>
      </w:r>
      <w:r w:rsidRPr="00565A0C">
        <w:rPr>
          <w:rFonts w:ascii="Palatino Linotype" w:hAnsi="Palatino Linotype" w:cs="Arial"/>
          <w:b/>
          <w:noProof/>
          <w:color w:val="000000" w:themeColor="text1"/>
        </w:rPr>
        <w:t>SOBRESEIMIENTO</w:t>
      </w:r>
      <w:r w:rsidRPr="00565A0C">
        <w:rPr>
          <w:rFonts w:ascii="Palatino Linotype" w:hAnsi="Palatino Linotype" w:cs="Arial"/>
          <w:b/>
          <w:color w:val="000000" w:themeColor="text1"/>
          <w:lang w:val="es-CO"/>
        </w:rPr>
        <w:t xml:space="preserve"> </w:t>
      </w:r>
      <w:r w:rsidRPr="00565A0C">
        <w:rPr>
          <w:rFonts w:ascii="Palatino Linotype" w:hAnsi="Palatino Linotype" w:cs="Arial"/>
          <w:color w:val="000000" w:themeColor="text1"/>
          <w:lang w:val="es-CO"/>
        </w:rPr>
        <w:t xml:space="preserve">del recurso de revisión </w:t>
      </w:r>
      <w:r w:rsidRPr="00565A0C">
        <w:rPr>
          <w:rFonts w:ascii="Palatino Linotype" w:hAnsi="Palatino Linotype"/>
          <w:bCs/>
        </w:rPr>
        <w:t>de referencia</w:t>
      </w:r>
      <w:r w:rsidRPr="00565A0C">
        <w:rPr>
          <w:rFonts w:ascii="Palatino Linotype" w:hAnsi="Palatino Linotype"/>
          <w:b/>
        </w:rPr>
        <w:t>, POR IMPROCEDENTE</w:t>
      </w:r>
      <w:r w:rsidRPr="00565A0C">
        <w:rPr>
          <w:rFonts w:ascii="Palatino Linotype" w:hAnsi="Palatino Linotype" w:cs="Arial"/>
          <w:color w:val="000000" w:themeColor="text1"/>
          <w:lang w:val="es-CO"/>
        </w:rPr>
        <w:t>, al no actualizar ningún supuesto de procedencia.</w:t>
      </w:r>
    </w:p>
    <w:p w14:paraId="3048DA84" w14:textId="77777777" w:rsidR="000218F8" w:rsidRPr="00565A0C" w:rsidRDefault="000218F8" w:rsidP="000218F8">
      <w:pPr>
        <w:pStyle w:val="Prrafodelista"/>
        <w:tabs>
          <w:tab w:val="left" w:pos="284"/>
        </w:tabs>
        <w:spacing w:line="360" w:lineRule="auto"/>
        <w:ind w:left="0" w:right="51"/>
        <w:jc w:val="both"/>
        <w:rPr>
          <w:rFonts w:ascii="Palatino Linotype" w:hAnsi="Palatino Linotype"/>
          <w:color w:val="000000" w:themeColor="text1"/>
        </w:rPr>
      </w:pPr>
    </w:p>
    <w:p w14:paraId="3048DA85" w14:textId="77777777" w:rsidR="00DB599D" w:rsidRPr="00565A0C" w:rsidRDefault="000218F8" w:rsidP="000218F8">
      <w:pPr>
        <w:pStyle w:val="Prrafodelista"/>
        <w:numPr>
          <w:ilvl w:val="0"/>
          <w:numId w:val="1"/>
        </w:numPr>
        <w:tabs>
          <w:tab w:val="left" w:pos="284"/>
        </w:tabs>
        <w:spacing w:line="360" w:lineRule="auto"/>
        <w:ind w:left="0" w:right="51" w:firstLine="0"/>
        <w:jc w:val="both"/>
        <w:rPr>
          <w:rFonts w:ascii="Palatino Linotype" w:eastAsia="Times New Roman" w:hAnsi="Palatino Linotype" w:cs="Arial"/>
          <w:color w:val="000000"/>
        </w:rPr>
      </w:pPr>
      <w:r w:rsidRPr="00565A0C">
        <w:rPr>
          <w:rFonts w:ascii="Palatino Linotype" w:eastAsia="Times New Roman" w:hAnsi="Palatino Linotype" w:cs="Arial"/>
          <w:color w:val="000000"/>
        </w:rPr>
        <w:lastRenderedPageBreak/>
        <w:t>Subsecuentemente, devine la solicitud de información 00210/CUAUTIZC/IP/</w:t>
      </w:r>
      <w:r w:rsidRPr="00565A0C">
        <w:rPr>
          <w:rFonts w:ascii="Palatino Linotype" w:hAnsi="Palatino Linotype" w:cs="Arial"/>
          <w:color w:val="000000" w:themeColor="text1"/>
          <w:lang w:val="es-CO"/>
        </w:rPr>
        <w:t>2023</w:t>
      </w:r>
      <w:r w:rsidRPr="00565A0C">
        <w:rPr>
          <w:rFonts w:ascii="Palatino Linotype" w:eastAsia="Times New Roman" w:hAnsi="Palatino Linotype" w:cs="Arial"/>
          <w:color w:val="000000"/>
        </w:rPr>
        <w:t xml:space="preserve"> que dio origen al Recurso de Revisión 02682/INFOEM/IP/RR/2023, en donde se solicitó la convocatoria y la publicación de la convocatoria del programa </w:t>
      </w:r>
      <w:proofErr w:type="spellStart"/>
      <w:r w:rsidRPr="00565A0C">
        <w:rPr>
          <w:rFonts w:ascii="Palatino Linotype" w:eastAsia="Times New Roman" w:hAnsi="Palatino Linotype" w:cs="Arial"/>
          <w:color w:val="000000"/>
        </w:rPr>
        <w:t>prosalud</w:t>
      </w:r>
      <w:proofErr w:type="spellEnd"/>
      <w:r w:rsidRPr="00565A0C">
        <w:rPr>
          <w:rFonts w:ascii="Palatino Linotype" w:eastAsia="Times New Roman" w:hAnsi="Palatino Linotype" w:cs="Arial"/>
          <w:color w:val="000000"/>
        </w:rPr>
        <w:t xml:space="preserve">. En donde se entregó en respuesta, un enlace donde se puede a decir del </w:t>
      </w:r>
      <w:r w:rsidRPr="00565A0C">
        <w:rPr>
          <w:rFonts w:ascii="Palatino Linotype" w:eastAsia="Times New Roman" w:hAnsi="Palatino Linotype" w:cs="Arial"/>
          <w:b/>
          <w:color w:val="000000"/>
        </w:rPr>
        <w:t>SUJETO OBLIGADO</w:t>
      </w:r>
      <w:r w:rsidRPr="00565A0C">
        <w:rPr>
          <w:rFonts w:ascii="Palatino Linotype" w:eastAsia="Times New Roman" w:hAnsi="Palatino Linotype" w:cs="Arial"/>
          <w:color w:val="000000"/>
        </w:rPr>
        <w:t xml:space="preserve"> visualizar lo solicitado.</w:t>
      </w:r>
    </w:p>
    <w:p w14:paraId="3048DA86" w14:textId="77777777" w:rsidR="005753B2" w:rsidRPr="00565A0C" w:rsidRDefault="005753B2" w:rsidP="00DB599D">
      <w:pPr>
        <w:pStyle w:val="Prrafodelista"/>
        <w:spacing w:line="360" w:lineRule="auto"/>
        <w:ind w:left="0"/>
        <w:jc w:val="both"/>
        <w:rPr>
          <w:rFonts w:ascii="Palatino Linotype" w:hAnsi="Palatino Linotype"/>
          <w:bCs/>
          <w:iCs/>
        </w:rPr>
      </w:pPr>
    </w:p>
    <w:p w14:paraId="3048DA87" w14:textId="77777777" w:rsidR="00C57F23" w:rsidRPr="00565A0C" w:rsidRDefault="000218F8" w:rsidP="000218F8">
      <w:pPr>
        <w:pStyle w:val="Prrafodelista"/>
        <w:numPr>
          <w:ilvl w:val="0"/>
          <w:numId w:val="1"/>
        </w:numPr>
        <w:tabs>
          <w:tab w:val="left" w:pos="284"/>
        </w:tabs>
        <w:spacing w:line="360" w:lineRule="auto"/>
        <w:ind w:left="0" w:right="51" w:firstLine="0"/>
        <w:jc w:val="both"/>
        <w:rPr>
          <w:rFonts w:ascii="Palatino Linotype" w:eastAsia="MS Mincho" w:hAnsi="Palatino Linotype"/>
          <w:color w:val="000000"/>
        </w:rPr>
      </w:pPr>
      <w:r w:rsidRPr="00565A0C">
        <w:rPr>
          <w:rFonts w:ascii="Palatino Linotype" w:eastAsia="MS Mincho" w:hAnsi="Palatino Linotype"/>
          <w:color w:val="000000"/>
        </w:rPr>
        <w:t xml:space="preserve">Inconforme, el solicitante interpuso recurso de revisión argumentando literalmente lo siguiente: </w:t>
      </w:r>
      <w:r w:rsidRPr="00565A0C">
        <w:rPr>
          <w:rFonts w:ascii="Palatino Linotype" w:eastAsia="MS Mincho" w:hAnsi="Palatino Linotype"/>
          <w:i/>
          <w:color w:val="000000"/>
        </w:rPr>
        <w:t>"Niegan la información, mandan un vínculo contrario a lo que marca la ley de transparencia estatal, aunado a que no cumple con la temporalidad ni calidad de información para remitir esa respuesta simplona. Requiero la información que solicité"</w:t>
      </w:r>
    </w:p>
    <w:p w14:paraId="3048DA88" w14:textId="77777777" w:rsidR="000218F8" w:rsidRPr="00565A0C" w:rsidRDefault="000218F8" w:rsidP="000218F8">
      <w:pPr>
        <w:pStyle w:val="Prrafodelista"/>
        <w:rPr>
          <w:rFonts w:ascii="Palatino Linotype" w:eastAsia="MS Mincho" w:hAnsi="Palatino Linotype"/>
          <w:color w:val="000000"/>
        </w:rPr>
      </w:pPr>
    </w:p>
    <w:p w14:paraId="3048DA89" w14:textId="77777777" w:rsidR="005753B2" w:rsidRPr="00565A0C" w:rsidRDefault="000218F8"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Atento a lo anterior, es necesario señalar que contrario a lo aducido por el particular, la entrega de enlaces de Internet si puede ser considerada para colmar el derecho de acceso a la información pública, como se desprende</w:t>
      </w:r>
      <w:r w:rsidR="009C3F3E" w:rsidRPr="00565A0C">
        <w:rPr>
          <w:rFonts w:ascii="Palatino Linotype" w:eastAsia="MS Mincho" w:hAnsi="Palatino Linotype"/>
          <w:color w:val="000000"/>
        </w:rPr>
        <w:t xml:space="preserve"> del artículo</w:t>
      </w:r>
      <w:r w:rsidRPr="00565A0C">
        <w:rPr>
          <w:rFonts w:ascii="Palatino Linotype" w:eastAsia="MS Mincho" w:hAnsi="Palatino Linotype"/>
          <w:color w:val="000000"/>
        </w:rPr>
        <w:t xml:space="preserve"> </w:t>
      </w:r>
      <w:r w:rsidR="009C3F3E" w:rsidRPr="00565A0C">
        <w:rPr>
          <w:rFonts w:ascii="Palatino Linotype" w:hAnsi="Palatino Linotype" w:cs="Arial"/>
        </w:rPr>
        <w:t>161 de la Ley de Transparencia y Acceso a la Información Pública del Estado de México y Municipios, a saber:</w:t>
      </w:r>
    </w:p>
    <w:p w14:paraId="3048DA8A" w14:textId="77777777" w:rsidR="009C3F3E" w:rsidRPr="00565A0C" w:rsidRDefault="009C3F3E" w:rsidP="009C3F3E">
      <w:pPr>
        <w:pStyle w:val="Prrafodelista"/>
        <w:rPr>
          <w:rFonts w:ascii="Palatino Linotype" w:eastAsia="MS Mincho" w:hAnsi="Palatino Linotype"/>
          <w:color w:val="000000"/>
          <w:sz w:val="22"/>
        </w:rPr>
      </w:pPr>
    </w:p>
    <w:p w14:paraId="3048DA8B" w14:textId="77777777" w:rsidR="009C3F3E" w:rsidRPr="00565A0C" w:rsidRDefault="009C3F3E" w:rsidP="009C3F3E">
      <w:pPr>
        <w:ind w:left="567" w:right="567"/>
        <w:jc w:val="both"/>
        <w:rPr>
          <w:rFonts w:ascii="Palatino Linotype" w:hAnsi="Palatino Linotype"/>
          <w:sz w:val="22"/>
        </w:rPr>
      </w:pPr>
      <w:r w:rsidRPr="00565A0C">
        <w:rPr>
          <w:rFonts w:ascii="Palatino Linotype" w:hAnsi="Palatino Linotype"/>
          <w:b/>
          <w:i/>
          <w:sz w:val="22"/>
        </w:rPr>
        <w:t>Artículo 161.</w:t>
      </w:r>
      <w:r w:rsidRPr="00565A0C">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65A0C">
        <w:rPr>
          <w:rFonts w:ascii="Palatino Linotype" w:hAnsi="Palatino Linotype"/>
          <w:b/>
          <w:i/>
          <w:sz w:val="22"/>
        </w:rPr>
        <w:t xml:space="preserve">la fuente, el lugar y la forma en que puede consultar, reproducir o adquirir dicha información en un plazo no mayor a cinco días hábiles. </w:t>
      </w:r>
      <w:r w:rsidRPr="00565A0C">
        <w:rPr>
          <w:rFonts w:ascii="Palatino Linotype" w:hAnsi="Palatino Linotype"/>
          <w:b/>
          <w:i/>
          <w:sz w:val="22"/>
          <w:u w:val="single"/>
        </w:rPr>
        <w:t>La fuente deberá ser precisa y concreta y no debe implicar que el solicitante realice una búsqueda en toda la información que se encuentre disponible.</w:t>
      </w:r>
    </w:p>
    <w:p w14:paraId="3048DA8C" w14:textId="77777777" w:rsidR="009C3F3E" w:rsidRPr="00565A0C" w:rsidRDefault="009C3F3E" w:rsidP="009C3F3E">
      <w:pPr>
        <w:ind w:left="567" w:right="567"/>
        <w:rPr>
          <w:rFonts w:ascii="Palatino Linotype" w:hAnsi="Palatino Linotype"/>
          <w:sz w:val="22"/>
        </w:rPr>
      </w:pPr>
      <w:r w:rsidRPr="00565A0C">
        <w:rPr>
          <w:rFonts w:ascii="Palatino Linotype" w:hAnsi="Palatino Linotype"/>
          <w:sz w:val="22"/>
        </w:rPr>
        <w:t>(Énfasis añadido)</w:t>
      </w:r>
    </w:p>
    <w:p w14:paraId="3048DA8D" w14:textId="77777777" w:rsidR="009C3F3E" w:rsidRPr="00565A0C" w:rsidRDefault="009C3F3E" w:rsidP="009C3F3E">
      <w:pPr>
        <w:spacing w:line="360" w:lineRule="auto"/>
        <w:ind w:left="851" w:right="851"/>
        <w:jc w:val="both"/>
        <w:rPr>
          <w:rFonts w:ascii="Palatino Linotype" w:hAnsi="Palatino Linotype" w:cs="Arial"/>
          <w:sz w:val="22"/>
        </w:rPr>
      </w:pPr>
    </w:p>
    <w:p w14:paraId="3048DA8E" w14:textId="77777777" w:rsidR="009C3F3E" w:rsidRPr="00565A0C" w:rsidRDefault="009C3F3E" w:rsidP="009C3F3E">
      <w:pPr>
        <w:pStyle w:val="Prrafodelista"/>
        <w:numPr>
          <w:ilvl w:val="0"/>
          <w:numId w:val="1"/>
        </w:numPr>
        <w:spacing w:line="360" w:lineRule="auto"/>
        <w:ind w:left="0" w:firstLine="0"/>
        <w:jc w:val="both"/>
        <w:rPr>
          <w:rFonts w:ascii="Palatino Linotype" w:hAnsi="Palatino Linotype" w:cs="Arial"/>
        </w:rPr>
      </w:pPr>
      <w:r w:rsidRPr="00565A0C">
        <w:rPr>
          <w:rFonts w:ascii="Palatino Linotype" w:hAnsi="Palatino Linotype" w:cs="Arial"/>
        </w:rPr>
        <w:lastRenderedPageBreak/>
        <w:t xml:space="preserve">De los artículos transcritos se establecen las características que debe tener la información </w:t>
      </w:r>
      <w:r w:rsidRPr="00565A0C">
        <w:rPr>
          <w:rFonts w:ascii="Palatino Linotype" w:eastAsia="MS Mincho" w:hAnsi="Palatino Linotype"/>
          <w:color w:val="000000"/>
        </w:rPr>
        <w:t>desde</w:t>
      </w:r>
      <w:r w:rsidRPr="00565A0C">
        <w:rPr>
          <w:rFonts w:ascii="Palatino Linotype" w:hAnsi="Palatino Linotype" w:cs="Arial"/>
        </w:rPr>
        <w:t xml:space="preserve"> el momento de su generación, publicación y entrega; de igual manera se contempla el procedimiento a seguir por el </w:t>
      </w:r>
      <w:r w:rsidRPr="00565A0C">
        <w:rPr>
          <w:rFonts w:ascii="Palatino Linotype" w:hAnsi="Palatino Linotype" w:cs="Arial"/>
          <w:b/>
        </w:rPr>
        <w:t>Sujeto Obligado</w:t>
      </w:r>
      <w:r w:rsidRPr="00565A0C">
        <w:rPr>
          <w:rFonts w:ascii="Palatino Linotype" w:hAnsi="Palatino Linotype" w:cs="Arial"/>
        </w:rPr>
        <w:t xml:space="preserve"> para informar a los solicitantes sobre información que se encuentre disponible en libros, compendios, formatos electrónicos, entre otros, </w:t>
      </w:r>
      <w:r w:rsidRPr="00565A0C">
        <w:rPr>
          <w:rFonts w:ascii="Palatino Linotype" w:hAnsi="Palatino Linotype" w:cs="Arial"/>
          <w:b/>
          <w:u w:val="single"/>
        </w:rPr>
        <w:t>haciéndole saber al solicitante como podrá consultar, reproducir o adquirir la información, en un plazo no mayor a cinco días hábiles</w:t>
      </w:r>
      <w:r w:rsidRPr="00565A0C">
        <w:rPr>
          <w:rFonts w:ascii="Palatino Linotype" w:hAnsi="Palatino Linotype" w:cs="Arial"/>
        </w:rPr>
        <w:t>, comprendiendo:</w:t>
      </w:r>
    </w:p>
    <w:p w14:paraId="3048DA8F" w14:textId="77777777" w:rsidR="009C3F3E" w:rsidRPr="00565A0C" w:rsidRDefault="009C3F3E" w:rsidP="009C3F3E">
      <w:pPr>
        <w:pStyle w:val="Prrafodelista"/>
        <w:spacing w:line="360" w:lineRule="auto"/>
        <w:ind w:left="0"/>
        <w:jc w:val="both"/>
        <w:rPr>
          <w:rFonts w:ascii="Palatino Linotype" w:hAnsi="Palatino Linotype" w:cs="Arial"/>
          <w:sz w:val="22"/>
        </w:rPr>
      </w:pPr>
    </w:p>
    <w:p w14:paraId="3048DA90" w14:textId="77777777" w:rsidR="009C3F3E" w:rsidRPr="00565A0C" w:rsidRDefault="009C3F3E" w:rsidP="009C3F3E">
      <w:pPr>
        <w:numPr>
          <w:ilvl w:val="0"/>
          <w:numId w:val="20"/>
        </w:numPr>
        <w:spacing w:line="360" w:lineRule="auto"/>
        <w:ind w:right="51"/>
        <w:jc w:val="both"/>
        <w:rPr>
          <w:rFonts w:ascii="Palatino Linotype" w:hAnsi="Palatino Linotype" w:cs="Arial"/>
          <w:sz w:val="22"/>
        </w:rPr>
      </w:pPr>
      <w:r w:rsidRPr="00565A0C">
        <w:rPr>
          <w:rFonts w:ascii="Palatino Linotype" w:hAnsi="Palatino Linotype" w:cs="Arial"/>
          <w:sz w:val="22"/>
        </w:rPr>
        <w:t>La fuente</w:t>
      </w:r>
    </w:p>
    <w:p w14:paraId="3048DA91" w14:textId="77777777" w:rsidR="009C3F3E" w:rsidRPr="00565A0C" w:rsidRDefault="009C3F3E" w:rsidP="009C3F3E">
      <w:pPr>
        <w:numPr>
          <w:ilvl w:val="0"/>
          <w:numId w:val="20"/>
        </w:numPr>
        <w:spacing w:line="360" w:lineRule="auto"/>
        <w:ind w:right="51"/>
        <w:jc w:val="both"/>
        <w:rPr>
          <w:rFonts w:ascii="Palatino Linotype" w:hAnsi="Palatino Linotype" w:cs="Arial"/>
          <w:sz w:val="22"/>
        </w:rPr>
      </w:pPr>
      <w:r w:rsidRPr="00565A0C">
        <w:rPr>
          <w:rFonts w:ascii="Palatino Linotype" w:hAnsi="Palatino Linotype" w:cs="Arial"/>
          <w:sz w:val="22"/>
        </w:rPr>
        <w:t>El lugar y</w:t>
      </w:r>
    </w:p>
    <w:p w14:paraId="3048DA92" w14:textId="77777777" w:rsidR="009C3F3E" w:rsidRPr="00565A0C" w:rsidRDefault="009C3F3E" w:rsidP="009C3F3E">
      <w:pPr>
        <w:numPr>
          <w:ilvl w:val="0"/>
          <w:numId w:val="20"/>
        </w:numPr>
        <w:spacing w:line="360" w:lineRule="auto"/>
        <w:ind w:right="51"/>
        <w:jc w:val="both"/>
        <w:rPr>
          <w:rFonts w:ascii="Palatino Linotype" w:hAnsi="Palatino Linotype" w:cs="Arial"/>
          <w:sz w:val="22"/>
        </w:rPr>
      </w:pPr>
      <w:r w:rsidRPr="00565A0C">
        <w:rPr>
          <w:rFonts w:ascii="Palatino Linotype" w:hAnsi="Palatino Linotype" w:cs="Arial"/>
          <w:sz w:val="22"/>
        </w:rPr>
        <w:t xml:space="preserve">La forma </w:t>
      </w:r>
    </w:p>
    <w:p w14:paraId="3048DA93" w14:textId="77777777" w:rsidR="009C3F3E" w:rsidRPr="00565A0C" w:rsidRDefault="009C3F3E" w:rsidP="009C3F3E">
      <w:pPr>
        <w:spacing w:line="360" w:lineRule="auto"/>
        <w:ind w:right="51"/>
        <w:jc w:val="both"/>
        <w:rPr>
          <w:rFonts w:ascii="Palatino Linotype" w:hAnsi="Palatino Linotype" w:cs="Arial"/>
        </w:rPr>
      </w:pPr>
    </w:p>
    <w:p w14:paraId="3048DA94" w14:textId="77777777" w:rsidR="009C3F3E" w:rsidRPr="00565A0C" w:rsidRDefault="009C3F3E" w:rsidP="009C3F3E">
      <w:pPr>
        <w:pStyle w:val="Prrafodelista"/>
        <w:numPr>
          <w:ilvl w:val="0"/>
          <w:numId w:val="1"/>
        </w:numPr>
        <w:spacing w:line="360" w:lineRule="auto"/>
        <w:ind w:left="0" w:firstLine="0"/>
        <w:jc w:val="both"/>
        <w:rPr>
          <w:rFonts w:ascii="Palatino Linotype" w:hAnsi="Palatino Linotype" w:cs="Arial"/>
        </w:rPr>
      </w:pPr>
      <w:r w:rsidRPr="00565A0C">
        <w:rPr>
          <w:rFonts w:ascii="Palatino Linotype" w:hAnsi="Palatino Linotype" w:cs="Arial"/>
        </w:rPr>
        <w:t xml:space="preserve">Asimismo, se establece que la fuente de la información </w:t>
      </w:r>
      <w:r w:rsidRPr="00565A0C">
        <w:rPr>
          <w:rFonts w:ascii="Palatino Linotype" w:hAnsi="Palatino Linotype" w:cs="Arial"/>
          <w:b/>
        </w:rPr>
        <w:t>deberá ser</w:t>
      </w:r>
      <w:r w:rsidRPr="00565A0C">
        <w:rPr>
          <w:rFonts w:ascii="Palatino Linotype" w:hAnsi="Palatino Linotype" w:cs="Arial"/>
        </w:rPr>
        <w:t>:</w:t>
      </w:r>
    </w:p>
    <w:p w14:paraId="3048DA95" w14:textId="77777777" w:rsidR="009C3F3E" w:rsidRPr="00565A0C" w:rsidRDefault="009C3F3E" w:rsidP="009C3F3E">
      <w:pPr>
        <w:numPr>
          <w:ilvl w:val="0"/>
          <w:numId w:val="21"/>
        </w:numPr>
        <w:spacing w:line="360" w:lineRule="auto"/>
        <w:ind w:right="51"/>
        <w:jc w:val="both"/>
        <w:rPr>
          <w:rFonts w:ascii="Palatino Linotype" w:hAnsi="Palatino Linotype" w:cs="Arial"/>
          <w:sz w:val="22"/>
          <w:u w:val="single"/>
        </w:rPr>
      </w:pPr>
      <w:r w:rsidRPr="00565A0C">
        <w:rPr>
          <w:rFonts w:ascii="Palatino Linotype" w:hAnsi="Palatino Linotype" w:cs="Arial"/>
          <w:sz w:val="22"/>
          <w:u w:val="single"/>
        </w:rPr>
        <w:t>Precisa</w:t>
      </w:r>
    </w:p>
    <w:p w14:paraId="3048DA96" w14:textId="77777777" w:rsidR="009C3F3E" w:rsidRPr="00565A0C" w:rsidRDefault="009C3F3E" w:rsidP="009C3F3E">
      <w:pPr>
        <w:numPr>
          <w:ilvl w:val="0"/>
          <w:numId w:val="21"/>
        </w:numPr>
        <w:spacing w:line="360" w:lineRule="auto"/>
        <w:ind w:right="51"/>
        <w:jc w:val="both"/>
        <w:rPr>
          <w:rFonts w:ascii="Palatino Linotype" w:hAnsi="Palatino Linotype" w:cs="Arial"/>
          <w:sz w:val="22"/>
          <w:u w:val="single"/>
        </w:rPr>
      </w:pPr>
      <w:r w:rsidRPr="00565A0C">
        <w:rPr>
          <w:rFonts w:ascii="Palatino Linotype" w:hAnsi="Palatino Linotype" w:cs="Arial"/>
          <w:sz w:val="22"/>
          <w:u w:val="single"/>
        </w:rPr>
        <w:t>Concreta</w:t>
      </w:r>
    </w:p>
    <w:p w14:paraId="3048DA97" w14:textId="77777777" w:rsidR="009C3F3E" w:rsidRPr="00565A0C" w:rsidRDefault="009C3F3E" w:rsidP="009C3F3E">
      <w:pPr>
        <w:numPr>
          <w:ilvl w:val="0"/>
          <w:numId w:val="21"/>
        </w:numPr>
        <w:spacing w:line="360" w:lineRule="auto"/>
        <w:ind w:right="51"/>
        <w:jc w:val="both"/>
        <w:rPr>
          <w:rFonts w:ascii="Palatino Linotype" w:hAnsi="Palatino Linotype" w:cs="Arial"/>
          <w:sz w:val="22"/>
        </w:rPr>
      </w:pPr>
      <w:r w:rsidRPr="00565A0C">
        <w:rPr>
          <w:rFonts w:ascii="Palatino Linotype" w:hAnsi="Palatino Linotype" w:cs="Arial"/>
          <w:sz w:val="22"/>
        </w:rPr>
        <w:t>Y NO debe implicar que el solicitante realice una búsqueda en toda la información que se encuentre disponible.</w:t>
      </w:r>
    </w:p>
    <w:p w14:paraId="3048DA98" w14:textId="77777777" w:rsidR="009C3F3E" w:rsidRPr="00565A0C" w:rsidRDefault="009C3F3E" w:rsidP="009C3F3E">
      <w:pPr>
        <w:spacing w:line="360" w:lineRule="auto"/>
        <w:ind w:right="51"/>
        <w:jc w:val="both"/>
        <w:rPr>
          <w:rFonts w:ascii="Palatino Linotype" w:hAnsi="Palatino Linotype" w:cs="Arial"/>
        </w:rPr>
      </w:pPr>
    </w:p>
    <w:p w14:paraId="3048DA99" w14:textId="77777777" w:rsidR="009C3F3E" w:rsidRPr="00565A0C" w:rsidRDefault="009C3F3E" w:rsidP="009C3F3E">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hAnsi="Palatino Linotype" w:cs="Arial"/>
        </w:rPr>
        <w:t xml:space="preserve">Imperativos legales que establecen el procedimiento que debe seguir </w:t>
      </w:r>
      <w:r w:rsidRPr="00565A0C">
        <w:rPr>
          <w:rFonts w:ascii="Palatino Linotype" w:hAnsi="Palatino Linotype" w:cs="Arial"/>
          <w:b/>
        </w:rPr>
        <w:t xml:space="preserve">el Sujeto Obligado </w:t>
      </w:r>
      <w:r w:rsidRPr="00565A0C">
        <w:rPr>
          <w:rFonts w:ascii="Palatino Linotype" w:hAnsi="Palatino Linotype" w:cs="Arial"/>
        </w:rPr>
        <w:t>para que pueda tomarse como válida su orientación sobre la forma en que puede consultar la información requerida</w:t>
      </w:r>
    </w:p>
    <w:p w14:paraId="3048DA9A" w14:textId="77777777" w:rsidR="005753B2" w:rsidRPr="00565A0C" w:rsidRDefault="005753B2" w:rsidP="000218F8">
      <w:pPr>
        <w:pStyle w:val="Prrafodelista"/>
        <w:spacing w:line="360" w:lineRule="auto"/>
        <w:ind w:left="0"/>
        <w:jc w:val="both"/>
        <w:rPr>
          <w:rFonts w:ascii="Palatino Linotype" w:eastAsia="MS Mincho" w:hAnsi="Palatino Linotype"/>
          <w:color w:val="000000"/>
        </w:rPr>
      </w:pPr>
    </w:p>
    <w:p w14:paraId="3048DA9B" w14:textId="77777777" w:rsidR="005753B2" w:rsidRPr="00565A0C" w:rsidRDefault="009C3F3E"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Acotado lo anterior, se procedió al análisis de los enlaces entregados, encontrando el contenido siguiente:</w:t>
      </w:r>
    </w:p>
    <w:p w14:paraId="3048DA9C" w14:textId="77777777" w:rsidR="009C3F3E" w:rsidRPr="00565A0C" w:rsidRDefault="009C3F3E" w:rsidP="009C3F3E">
      <w:pPr>
        <w:pStyle w:val="Prrafodelista"/>
        <w:rPr>
          <w:rFonts w:ascii="Palatino Linotype" w:eastAsia="MS Mincho" w:hAnsi="Palatino Linotype"/>
          <w:color w:val="000000"/>
        </w:rPr>
      </w:pPr>
    </w:p>
    <w:p w14:paraId="3048DA9D" w14:textId="77777777" w:rsidR="009C3F3E" w:rsidRPr="00565A0C" w:rsidRDefault="009C3F3E" w:rsidP="009C3F3E">
      <w:pPr>
        <w:pStyle w:val="Prrafodelista"/>
        <w:numPr>
          <w:ilvl w:val="0"/>
          <w:numId w:val="22"/>
        </w:numPr>
        <w:spacing w:line="360" w:lineRule="auto"/>
        <w:jc w:val="both"/>
        <w:rPr>
          <w:rFonts w:ascii="Palatino Linotype" w:eastAsia="MS Mincho" w:hAnsi="Palatino Linotype"/>
          <w:color w:val="000000"/>
          <w:sz w:val="22"/>
        </w:rPr>
      </w:pPr>
      <w:r w:rsidRPr="00565A0C">
        <w:rPr>
          <w:rFonts w:ascii="Palatino Linotype" w:eastAsia="MS Mincho" w:hAnsi="Palatino Linotype"/>
          <w:color w:val="000000"/>
          <w:sz w:val="22"/>
        </w:rPr>
        <w:lastRenderedPageBreak/>
        <w:t>https://cuautitlanizcalli.gob.mx/boletines/comprometidos-con-la-salud-de-las-familias-izcallenses-a-traves-de-prosalud</w:t>
      </w:r>
    </w:p>
    <w:p w14:paraId="3048DA9E" w14:textId="77777777" w:rsidR="009C3F3E" w:rsidRPr="00565A0C" w:rsidRDefault="009C3F3E" w:rsidP="009C3F3E">
      <w:pPr>
        <w:pStyle w:val="Prrafodelista"/>
        <w:spacing w:line="360" w:lineRule="auto"/>
        <w:ind w:left="0"/>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drawing>
          <wp:inline distT="0" distB="0" distL="0" distR="0" wp14:anchorId="3048DC09" wp14:editId="3048DC0A">
            <wp:extent cx="5608320" cy="4035425"/>
            <wp:effectExtent l="19050" t="19050" r="11430"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4035425"/>
                    </a:xfrm>
                    <a:prstGeom prst="rect">
                      <a:avLst/>
                    </a:prstGeom>
                    <a:noFill/>
                    <a:ln>
                      <a:solidFill>
                        <a:schemeClr val="tx1"/>
                      </a:solidFill>
                    </a:ln>
                  </pic:spPr>
                </pic:pic>
              </a:graphicData>
            </a:graphic>
          </wp:inline>
        </w:drawing>
      </w:r>
    </w:p>
    <w:p w14:paraId="3048DA9F" w14:textId="77777777" w:rsidR="009C3F3E" w:rsidRPr="00565A0C" w:rsidRDefault="009C3F3E" w:rsidP="009C3F3E">
      <w:pPr>
        <w:pStyle w:val="Prrafodelista"/>
        <w:spacing w:line="360" w:lineRule="auto"/>
        <w:ind w:left="0"/>
        <w:jc w:val="center"/>
        <w:rPr>
          <w:rFonts w:ascii="Palatino Linotype" w:eastAsia="MS Mincho" w:hAnsi="Palatino Linotype"/>
          <w:color w:val="000000"/>
        </w:rPr>
      </w:pPr>
    </w:p>
    <w:p w14:paraId="3048DAA0" w14:textId="77777777" w:rsidR="009C3F3E" w:rsidRPr="00565A0C" w:rsidRDefault="009C3F3E" w:rsidP="009C3F3E">
      <w:pPr>
        <w:pStyle w:val="Prrafodelista"/>
        <w:numPr>
          <w:ilvl w:val="0"/>
          <w:numId w:val="22"/>
        </w:numPr>
        <w:spacing w:line="360" w:lineRule="auto"/>
        <w:jc w:val="both"/>
        <w:rPr>
          <w:rFonts w:ascii="Palatino Linotype" w:eastAsia="MS Mincho" w:hAnsi="Palatino Linotype"/>
          <w:color w:val="000000"/>
          <w:sz w:val="22"/>
        </w:rPr>
      </w:pPr>
      <w:r w:rsidRPr="00565A0C">
        <w:rPr>
          <w:rFonts w:ascii="Palatino Linotype" w:eastAsia="MS Mincho" w:hAnsi="Palatino Linotype"/>
          <w:color w:val="000000"/>
          <w:sz w:val="22"/>
        </w:rPr>
        <w:t>https://cuautitlanizcalli.gob.mx/convocatorias/</w:t>
      </w:r>
    </w:p>
    <w:p w14:paraId="3048DAA1" w14:textId="77777777" w:rsidR="009C3F3E" w:rsidRPr="00565A0C" w:rsidRDefault="009C3F3E" w:rsidP="009C3F3E">
      <w:pPr>
        <w:pStyle w:val="Prrafodelista"/>
        <w:spacing w:line="360" w:lineRule="auto"/>
        <w:ind w:left="0"/>
        <w:jc w:val="both"/>
        <w:rPr>
          <w:rFonts w:ascii="Palatino Linotype" w:eastAsia="MS Mincho" w:hAnsi="Palatino Linotype"/>
          <w:color w:val="000000"/>
        </w:rPr>
      </w:pPr>
    </w:p>
    <w:p w14:paraId="3048DAA2" w14:textId="77777777" w:rsidR="009C3F3E" w:rsidRPr="00565A0C" w:rsidRDefault="009C3F3E" w:rsidP="009C3F3E">
      <w:pPr>
        <w:pStyle w:val="Prrafodelista"/>
        <w:spacing w:line="360" w:lineRule="auto"/>
        <w:ind w:left="0"/>
        <w:jc w:val="both"/>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0B" wp14:editId="3048DC0C">
            <wp:extent cx="5601970" cy="3322320"/>
            <wp:effectExtent l="19050" t="19050" r="17780"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1970" cy="3322320"/>
                    </a:xfrm>
                    <a:prstGeom prst="rect">
                      <a:avLst/>
                    </a:prstGeom>
                    <a:noFill/>
                    <a:ln>
                      <a:solidFill>
                        <a:schemeClr val="tx1"/>
                      </a:solidFill>
                    </a:ln>
                  </pic:spPr>
                </pic:pic>
              </a:graphicData>
            </a:graphic>
          </wp:inline>
        </w:drawing>
      </w:r>
    </w:p>
    <w:p w14:paraId="3048DAA3" w14:textId="77777777" w:rsidR="009C3F3E" w:rsidRPr="00565A0C" w:rsidRDefault="009C3F3E" w:rsidP="009C3F3E">
      <w:pPr>
        <w:pStyle w:val="Prrafodelista"/>
        <w:spacing w:line="360" w:lineRule="auto"/>
        <w:ind w:left="0"/>
        <w:jc w:val="both"/>
        <w:rPr>
          <w:rFonts w:ascii="Palatino Linotype" w:eastAsia="MS Mincho" w:hAnsi="Palatino Linotype"/>
          <w:color w:val="000000"/>
        </w:rPr>
      </w:pPr>
    </w:p>
    <w:p w14:paraId="3048DAA4" w14:textId="77777777" w:rsidR="005753B2" w:rsidRPr="00565A0C" w:rsidRDefault="009C3F3E"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De los contenidos anteriormente ilustrados, se desprende que no se colma el derecho de acceso a la información; toda vez que los enlaces no son directos, asimismo tampoco se indicaron los pasos para poder llegar a la información solicitada para el caso de que obre en los enlaces entregados, pero no de manera directa e inmediata.</w:t>
      </w:r>
    </w:p>
    <w:p w14:paraId="3048DAA5" w14:textId="77777777" w:rsidR="009C3F3E" w:rsidRPr="00565A0C" w:rsidRDefault="009C3F3E" w:rsidP="009C3F3E">
      <w:pPr>
        <w:pStyle w:val="Prrafodelista"/>
        <w:spacing w:line="360" w:lineRule="auto"/>
        <w:ind w:left="0"/>
        <w:jc w:val="both"/>
        <w:rPr>
          <w:rFonts w:ascii="Palatino Linotype" w:eastAsia="MS Mincho" w:hAnsi="Palatino Linotype"/>
          <w:color w:val="000000"/>
        </w:rPr>
      </w:pPr>
    </w:p>
    <w:p w14:paraId="3048DAA6" w14:textId="77777777" w:rsidR="009C3F3E" w:rsidRPr="00565A0C" w:rsidRDefault="009C3F3E"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No obstante, en un hecho posterior a la interposición del Recurso de Revisión, como lo es la etapa de manifestaciones, en calidad de informe justificado se remitió </w:t>
      </w:r>
      <w:r w:rsidR="00556C60" w:rsidRPr="00565A0C">
        <w:rPr>
          <w:rFonts w:ascii="Palatino Linotype" w:eastAsia="MS Mincho" w:hAnsi="Palatino Linotype"/>
          <w:color w:val="000000"/>
        </w:rPr>
        <w:t>el mismo enlace de la respuesta primigenia; sin embargo señala el apartado donde se puede encontrar lo solicitado, como se observa</w:t>
      </w:r>
      <w:r w:rsidRPr="00565A0C">
        <w:rPr>
          <w:rFonts w:ascii="Palatino Linotype" w:eastAsia="MS Mincho" w:hAnsi="Palatino Linotype"/>
          <w:color w:val="000000"/>
        </w:rPr>
        <w:t>:</w:t>
      </w:r>
    </w:p>
    <w:p w14:paraId="3048DAA7" w14:textId="77777777" w:rsidR="009C3F3E" w:rsidRPr="00565A0C" w:rsidRDefault="009C3F3E" w:rsidP="00556C60">
      <w:pPr>
        <w:pStyle w:val="Prrafodelista"/>
        <w:spacing w:line="360" w:lineRule="auto"/>
        <w:ind w:left="0"/>
        <w:jc w:val="both"/>
        <w:rPr>
          <w:rFonts w:ascii="Palatino Linotype" w:eastAsia="MS Mincho" w:hAnsi="Palatino Linotype"/>
          <w:color w:val="000000"/>
        </w:rPr>
      </w:pPr>
    </w:p>
    <w:p w14:paraId="3048DAA8" w14:textId="77777777" w:rsidR="00556C60" w:rsidRPr="00565A0C" w:rsidRDefault="00556C60" w:rsidP="00556C60">
      <w:pPr>
        <w:pStyle w:val="Prrafodelista"/>
        <w:spacing w:line="360" w:lineRule="auto"/>
        <w:ind w:left="0"/>
        <w:jc w:val="both"/>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0D" wp14:editId="3048DC0E">
            <wp:extent cx="5608320" cy="6748145"/>
            <wp:effectExtent l="19050" t="19050" r="11430" b="146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8320" cy="6748145"/>
                    </a:xfrm>
                    <a:prstGeom prst="rect">
                      <a:avLst/>
                    </a:prstGeom>
                    <a:noFill/>
                    <a:ln>
                      <a:solidFill>
                        <a:schemeClr val="tx1"/>
                      </a:solidFill>
                    </a:ln>
                  </pic:spPr>
                </pic:pic>
              </a:graphicData>
            </a:graphic>
          </wp:inline>
        </w:drawing>
      </w:r>
    </w:p>
    <w:p w14:paraId="3048DAA9" w14:textId="77777777" w:rsidR="00556C60" w:rsidRPr="00565A0C" w:rsidRDefault="00556C60" w:rsidP="00556C60">
      <w:pPr>
        <w:pStyle w:val="Prrafodelista"/>
        <w:spacing w:line="360" w:lineRule="auto"/>
        <w:ind w:left="0"/>
        <w:jc w:val="both"/>
        <w:rPr>
          <w:rFonts w:ascii="Palatino Linotype" w:eastAsia="MS Mincho" w:hAnsi="Palatino Linotype"/>
          <w:color w:val="000000"/>
        </w:rPr>
      </w:pPr>
    </w:p>
    <w:p w14:paraId="3048DAAA" w14:textId="77777777" w:rsidR="00556C60" w:rsidRPr="00565A0C" w:rsidRDefault="00556C60" w:rsidP="00556C60">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lastRenderedPageBreak/>
        <w:t xml:space="preserve">Contexto que esta Ponencia Resolutora tuvo a bien verificar, constatando que ciertamente aparece la convocatoria del programa social de referencia en el apartado señalado sin que implique mayor búsqueda por parte del solicitante, por lo que el recurso de revisión quedó sin materia al modificar el </w:t>
      </w:r>
      <w:r w:rsidRPr="00565A0C">
        <w:rPr>
          <w:rFonts w:ascii="Palatino Linotype" w:eastAsia="MS Mincho" w:hAnsi="Palatino Linotype"/>
          <w:b/>
          <w:color w:val="000000"/>
        </w:rPr>
        <w:t>SUJETO OBLIGADO</w:t>
      </w:r>
      <w:r w:rsidRPr="00565A0C">
        <w:rPr>
          <w:rFonts w:ascii="Palatino Linotype" w:eastAsia="MS Mincho" w:hAnsi="Palatino Linotype"/>
          <w:color w:val="000000"/>
        </w:rPr>
        <w:t xml:space="preserve"> su respuesta en calidad de informe justificado dando como resultado el sobreseimiento del recurso de revisión, de conformidad a lo establecido por el articulo a lo establecido por el artículo 192 fracción III, que es del tenor literal siguiente:</w:t>
      </w:r>
    </w:p>
    <w:p w14:paraId="3048DAAB" w14:textId="77777777" w:rsidR="00556C60" w:rsidRPr="00565A0C" w:rsidRDefault="00556C60" w:rsidP="00556C60">
      <w:pPr>
        <w:pStyle w:val="Prrafodelista"/>
        <w:spacing w:line="360" w:lineRule="auto"/>
        <w:ind w:left="502"/>
        <w:jc w:val="both"/>
        <w:rPr>
          <w:rFonts w:ascii="Palatino Linotype" w:eastAsia="MS Mincho" w:hAnsi="Palatino Linotype"/>
          <w:color w:val="000000"/>
          <w:sz w:val="22"/>
        </w:rPr>
      </w:pPr>
    </w:p>
    <w:p w14:paraId="3048DAAC" w14:textId="77777777" w:rsidR="00556C60" w:rsidRPr="00565A0C" w:rsidRDefault="00556C60" w:rsidP="00556C60">
      <w:pPr>
        <w:spacing w:line="360" w:lineRule="auto"/>
        <w:ind w:left="426" w:right="474"/>
        <w:jc w:val="both"/>
        <w:rPr>
          <w:rFonts w:ascii="Palatino Linotype" w:eastAsia="MS Mincho" w:hAnsi="Palatino Linotype"/>
          <w:i/>
          <w:color w:val="000000"/>
          <w:sz w:val="22"/>
        </w:rPr>
      </w:pPr>
      <w:r w:rsidRPr="00565A0C">
        <w:rPr>
          <w:rFonts w:ascii="Palatino Linotype" w:eastAsia="MS Mincho" w:hAnsi="Palatino Linotype"/>
          <w:i/>
          <w:color w:val="000000"/>
          <w:sz w:val="22"/>
        </w:rPr>
        <w:t>“Artículo 192. El recurso será sobreseído, en todo o en parte, cuando una vez admitido, se actualicen alguno de los siguientes supuestos:</w:t>
      </w:r>
    </w:p>
    <w:p w14:paraId="3048DAAD" w14:textId="77777777" w:rsidR="00556C60" w:rsidRPr="00565A0C" w:rsidRDefault="00556C60" w:rsidP="00556C60">
      <w:pPr>
        <w:spacing w:line="360" w:lineRule="auto"/>
        <w:ind w:left="426" w:right="474"/>
        <w:jc w:val="both"/>
        <w:rPr>
          <w:rFonts w:ascii="Palatino Linotype" w:eastAsia="MS Mincho" w:hAnsi="Palatino Linotype"/>
          <w:i/>
          <w:color w:val="000000"/>
          <w:sz w:val="22"/>
        </w:rPr>
      </w:pPr>
      <w:r w:rsidRPr="00565A0C">
        <w:rPr>
          <w:rFonts w:ascii="Palatino Linotype" w:eastAsia="MS Mincho" w:hAnsi="Palatino Linotype"/>
          <w:i/>
          <w:color w:val="000000"/>
          <w:sz w:val="22"/>
        </w:rPr>
        <w:t>...</w:t>
      </w:r>
    </w:p>
    <w:p w14:paraId="3048DAAE" w14:textId="77777777" w:rsidR="00556C60" w:rsidRPr="00565A0C" w:rsidRDefault="00556C60" w:rsidP="00556C60">
      <w:pPr>
        <w:spacing w:line="360" w:lineRule="auto"/>
        <w:ind w:left="426" w:right="474"/>
        <w:jc w:val="both"/>
        <w:rPr>
          <w:rFonts w:ascii="Palatino Linotype" w:eastAsia="MS Mincho" w:hAnsi="Palatino Linotype"/>
          <w:i/>
          <w:color w:val="000000"/>
          <w:sz w:val="22"/>
        </w:rPr>
      </w:pPr>
      <w:r w:rsidRPr="00565A0C">
        <w:rPr>
          <w:rFonts w:ascii="Palatino Linotype" w:eastAsia="MS Mincho" w:hAnsi="Palatino Linotype"/>
          <w:i/>
          <w:color w:val="000000"/>
          <w:sz w:val="22"/>
        </w:rPr>
        <w:t>III. El sujeto obligado responsable del acto lo modifique o revoque de tal manera que el recurso de revisión quede sin materia;</w:t>
      </w:r>
    </w:p>
    <w:p w14:paraId="3048DAAF" w14:textId="77777777" w:rsidR="00556C60" w:rsidRPr="00565A0C" w:rsidRDefault="00556C60" w:rsidP="00556C60">
      <w:pPr>
        <w:spacing w:line="360" w:lineRule="auto"/>
        <w:ind w:left="426" w:right="474"/>
        <w:jc w:val="both"/>
        <w:rPr>
          <w:rFonts w:ascii="Palatino Linotype" w:eastAsia="MS Mincho" w:hAnsi="Palatino Linotype"/>
          <w:i/>
          <w:color w:val="000000"/>
          <w:sz w:val="22"/>
        </w:rPr>
      </w:pPr>
      <w:r w:rsidRPr="00565A0C">
        <w:rPr>
          <w:rFonts w:ascii="Palatino Linotype" w:eastAsia="MS Mincho" w:hAnsi="Palatino Linotype"/>
          <w:i/>
          <w:color w:val="000000"/>
          <w:sz w:val="22"/>
        </w:rPr>
        <w:t>...”</w:t>
      </w:r>
    </w:p>
    <w:p w14:paraId="3048DAB0" w14:textId="77777777" w:rsidR="00556C60" w:rsidRPr="00565A0C" w:rsidRDefault="00556C60" w:rsidP="00556C60">
      <w:pPr>
        <w:spacing w:line="360" w:lineRule="auto"/>
        <w:ind w:left="426" w:right="474"/>
        <w:jc w:val="both"/>
        <w:rPr>
          <w:rFonts w:ascii="Palatino Linotype" w:eastAsia="MS Mincho" w:hAnsi="Palatino Linotype"/>
          <w:i/>
          <w:color w:val="000000"/>
        </w:rPr>
      </w:pPr>
    </w:p>
    <w:p w14:paraId="3048DAB1" w14:textId="77777777" w:rsidR="00556C60" w:rsidRPr="00565A0C" w:rsidRDefault="00F2409A" w:rsidP="00F2409A">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Posteriormente, aparece la solicitud de información la solicitud de información 00211/CUAUTIZC/IP/2023 que dio origen al Recurso de Revisión 02683/INFOEM/IP/RR/2023 en donde se solicitó el listado de beneficiarios del programa </w:t>
      </w:r>
      <w:proofErr w:type="spellStart"/>
      <w:r w:rsidRPr="00565A0C">
        <w:rPr>
          <w:rFonts w:ascii="Palatino Linotype" w:eastAsia="MS Mincho" w:hAnsi="Palatino Linotype"/>
          <w:color w:val="000000"/>
        </w:rPr>
        <w:t>prosalud</w:t>
      </w:r>
      <w:proofErr w:type="spellEnd"/>
      <w:r w:rsidRPr="00565A0C">
        <w:rPr>
          <w:rFonts w:ascii="Palatino Linotype" w:eastAsia="MS Mincho" w:hAnsi="Palatino Linotype"/>
          <w:color w:val="000000"/>
        </w:rPr>
        <w:t xml:space="preserve"> y también el listado de las personas que no acudieron por su apoyo; recurso en donde nuevamente se impugna la entrega de un enlace de Internet por no colmar el derecho de acceso a la información.</w:t>
      </w:r>
    </w:p>
    <w:p w14:paraId="3048DAB2" w14:textId="77777777" w:rsidR="009374F6" w:rsidRPr="00565A0C" w:rsidRDefault="009374F6" w:rsidP="009374F6">
      <w:pPr>
        <w:pStyle w:val="Prrafodelista"/>
        <w:spacing w:line="360" w:lineRule="auto"/>
        <w:ind w:left="0"/>
        <w:jc w:val="both"/>
        <w:rPr>
          <w:rFonts w:ascii="Palatino Linotype" w:eastAsia="MS Mincho" w:hAnsi="Palatino Linotype"/>
          <w:color w:val="000000"/>
        </w:rPr>
      </w:pPr>
    </w:p>
    <w:p w14:paraId="3048DAB3" w14:textId="77777777" w:rsidR="00556C60" w:rsidRPr="00565A0C" w:rsidRDefault="009374F6" w:rsidP="009374F6">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Al respecto el enlace, solo hace alusión únicamente al listado de beneficiarios, no así a la gente que de ser el caso, haya dejado de acudir para la recepción del apoyo. Respecto del enlace corresponde al mismo que se otorgó en el primer recurso </w:t>
      </w:r>
      <w:r w:rsidRPr="00565A0C">
        <w:rPr>
          <w:rFonts w:ascii="Palatino Linotype" w:eastAsia="MS Mincho" w:hAnsi="Palatino Linotype"/>
          <w:color w:val="000000"/>
        </w:rPr>
        <w:lastRenderedPageBreak/>
        <w:t>objeto de acumulación (</w:t>
      </w:r>
      <w:hyperlink r:id="rId31" w:history="1">
        <w:r w:rsidRPr="00565A0C">
          <w:rPr>
            <w:rStyle w:val="Hipervnculo"/>
            <w:rFonts w:ascii="Palatino Linotype" w:eastAsia="MS Mincho" w:hAnsi="Palatino Linotype"/>
          </w:rPr>
          <w:t>https://www.facebook.com/page/101133868458773/search/?q=prosalud</w:t>
        </w:r>
      </w:hyperlink>
      <w:r w:rsidRPr="00565A0C">
        <w:rPr>
          <w:rFonts w:ascii="Palatino Linotype" w:eastAsia="MS Mincho" w:hAnsi="Palatino Linotype"/>
          <w:color w:val="000000"/>
        </w:rPr>
        <w:t>), el cual como ya se señaló no se encuentra accesible, por lo que en obvio de repeticiones innecesarias se tienen por reproducidos los argumentos anteriormente vertidos.</w:t>
      </w:r>
    </w:p>
    <w:p w14:paraId="3048DAB4" w14:textId="77777777" w:rsidR="009374F6" w:rsidRPr="00565A0C" w:rsidRDefault="009374F6" w:rsidP="009374F6">
      <w:pPr>
        <w:pStyle w:val="Prrafodelista"/>
        <w:rPr>
          <w:rFonts w:ascii="Palatino Linotype" w:eastAsia="MS Mincho" w:hAnsi="Palatino Linotype"/>
          <w:color w:val="000000"/>
        </w:rPr>
      </w:pPr>
    </w:p>
    <w:p w14:paraId="3048DAB5" w14:textId="77777777" w:rsidR="009374F6" w:rsidRPr="00565A0C" w:rsidRDefault="009374F6" w:rsidP="009374F6">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Posteriormente en calidad de informe justificado, a este punto se confirmó la respuesta inicial, en el sentido que el enlace de Facebook colmó la solicitud de información</w:t>
      </w:r>
      <w:r w:rsidR="005412C7" w:rsidRPr="00565A0C">
        <w:rPr>
          <w:rFonts w:ascii="Palatino Linotype" w:eastAsia="MS Mincho" w:hAnsi="Palatino Linotype"/>
          <w:color w:val="000000"/>
        </w:rPr>
        <w:t>, contexto que se ha venido mencionando, no ocurre por lo que es dable ordenar la información de mérito en los términos anteriormente planteado</w:t>
      </w:r>
      <w:r w:rsidRPr="00565A0C">
        <w:rPr>
          <w:rFonts w:ascii="Palatino Linotype" w:eastAsia="MS Mincho" w:hAnsi="Palatino Linotype"/>
          <w:color w:val="000000"/>
        </w:rPr>
        <w:t>; asimismo por lo que hace al requerimiento de personas que no hayan asistido por el apoyo, se emitió un pronunciamiento en el sentido siguiente:</w:t>
      </w:r>
    </w:p>
    <w:p w14:paraId="3048DAB6" w14:textId="77777777" w:rsidR="009374F6" w:rsidRPr="00565A0C" w:rsidRDefault="009374F6" w:rsidP="009374F6">
      <w:pPr>
        <w:pStyle w:val="Prrafodelista"/>
        <w:rPr>
          <w:rFonts w:ascii="Palatino Linotype" w:eastAsia="MS Mincho" w:hAnsi="Palatino Linotype"/>
          <w:color w:val="000000"/>
        </w:rPr>
      </w:pPr>
    </w:p>
    <w:p w14:paraId="3048DAB7" w14:textId="77777777" w:rsidR="009374F6" w:rsidRPr="00565A0C" w:rsidRDefault="009374F6" w:rsidP="009374F6">
      <w:pPr>
        <w:pStyle w:val="Prrafodelista"/>
        <w:spacing w:line="360" w:lineRule="auto"/>
        <w:ind w:left="0"/>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drawing>
          <wp:inline distT="0" distB="0" distL="0" distR="0" wp14:anchorId="3048DC0F" wp14:editId="3048DC10">
            <wp:extent cx="3877079" cy="2798064"/>
            <wp:effectExtent l="19050" t="19050" r="28575" b="215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8961" cy="2864374"/>
                    </a:xfrm>
                    <a:prstGeom prst="rect">
                      <a:avLst/>
                    </a:prstGeom>
                    <a:noFill/>
                    <a:ln>
                      <a:solidFill>
                        <a:schemeClr val="tx1"/>
                      </a:solidFill>
                    </a:ln>
                  </pic:spPr>
                </pic:pic>
              </a:graphicData>
            </a:graphic>
          </wp:inline>
        </w:drawing>
      </w:r>
    </w:p>
    <w:p w14:paraId="3048DAB8" w14:textId="77777777" w:rsidR="009374F6" w:rsidRPr="00565A0C" w:rsidRDefault="009374F6" w:rsidP="009374F6">
      <w:pPr>
        <w:pStyle w:val="Prrafodelista"/>
        <w:spacing w:line="360" w:lineRule="auto"/>
        <w:ind w:left="0"/>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11" wp14:editId="3048DC12">
            <wp:extent cx="5176893" cy="7199376"/>
            <wp:effectExtent l="19050" t="19050" r="2413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9381" cy="7202836"/>
                    </a:xfrm>
                    <a:prstGeom prst="rect">
                      <a:avLst/>
                    </a:prstGeom>
                    <a:noFill/>
                    <a:ln>
                      <a:solidFill>
                        <a:schemeClr val="tx1"/>
                      </a:solidFill>
                    </a:ln>
                  </pic:spPr>
                </pic:pic>
              </a:graphicData>
            </a:graphic>
          </wp:inline>
        </w:drawing>
      </w:r>
    </w:p>
    <w:p w14:paraId="3048DAB9" w14:textId="77777777" w:rsidR="00556C60" w:rsidRPr="00565A0C" w:rsidRDefault="005412C7" w:rsidP="005412C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lastRenderedPageBreak/>
        <w:t>Contexto que resulta procedente, toda vez que como bien se estableció el padrón de sujetos obligados, corresponde a información pública de oficio; sin embargo, al sentido contrario al no haberse recibido ningún beneficio o recurso público no se materializa la causal de publicidad de sus nombres aun cuando hubieren sido elegibles como beneficiarios del programa social, por lo que sus nombres son susceptibles de clasificación; no obstante no se entregó el acuerdo que clasifique la información como confidencial, el cual deberá contener un razonamiento lógico en el que demuestre que la información se encuentra en alguna o algunas de las hipótesis previstas en la Ley de Transparencia y Acceso a la Información Pública del Estado de México y Municipios.</w:t>
      </w:r>
    </w:p>
    <w:p w14:paraId="3048DABA" w14:textId="77777777" w:rsidR="00556C60" w:rsidRPr="00565A0C" w:rsidRDefault="00556C60" w:rsidP="005412C7">
      <w:pPr>
        <w:pStyle w:val="Prrafodelista"/>
        <w:spacing w:line="360" w:lineRule="auto"/>
        <w:ind w:left="0"/>
        <w:jc w:val="both"/>
        <w:rPr>
          <w:rFonts w:ascii="Palatino Linotype" w:eastAsia="MS Mincho" w:hAnsi="Palatino Linotype"/>
          <w:color w:val="000000"/>
        </w:rPr>
      </w:pPr>
    </w:p>
    <w:p w14:paraId="3048DABB" w14:textId="77777777" w:rsidR="005412C7" w:rsidRPr="00565A0C" w:rsidRDefault="005412C7" w:rsidP="005412C7">
      <w:pPr>
        <w:numPr>
          <w:ilvl w:val="0"/>
          <w:numId w:val="1"/>
        </w:numPr>
        <w:spacing w:before="240" w:after="240" w:line="360" w:lineRule="auto"/>
        <w:ind w:left="0" w:right="49" w:firstLine="0"/>
        <w:contextualSpacing/>
        <w:jc w:val="both"/>
        <w:rPr>
          <w:rFonts w:ascii="Palatino Linotype" w:eastAsia="Calibri" w:hAnsi="Palatino Linotype"/>
        </w:rPr>
      </w:pPr>
      <w:r w:rsidRPr="00565A0C">
        <w:rPr>
          <w:rFonts w:ascii="Palatino Linotype" w:hAnsi="Palatino Linotype"/>
          <w:lang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565A0C">
        <w:rPr>
          <w:rFonts w:ascii="Palatino Linotype" w:hAnsi="Palatino Linotype"/>
          <w:b/>
          <w:lang w:eastAsia="es-MX"/>
        </w:rPr>
        <w:t>SUJETO OBLIGADO</w:t>
      </w:r>
      <w:r w:rsidRPr="00565A0C">
        <w:rPr>
          <w:rFonts w:ascii="Palatino Linotype" w:hAnsi="Palatino Linotype"/>
          <w:lang w:eastAsia="es-MX"/>
        </w:rPr>
        <w:t xml:space="preserve"> deberá remitir el debido acuerdo de clasificación fundado y motivado donde determine la clasificación de la información como confidencial,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3048DABC" w14:textId="77777777" w:rsidR="005412C7" w:rsidRPr="00565A0C" w:rsidRDefault="005412C7" w:rsidP="005412C7">
      <w:pPr>
        <w:spacing w:line="360" w:lineRule="auto"/>
        <w:contextualSpacing/>
        <w:jc w:val="both"/>
        <w:rPr>
          <w:rFonts w:ascii="Palatino Linotype" w:hAnsi="Palatino Linotype"/>
          <w:lang w:eastAsia="es-MX"/>
        </w:rPr>
      </w:pPr>
    </w:p>
    <w:p w14:paraId="3048DABD"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t>“Artículo 49</w:t>
      </w:r>
      <w:r w:rsidRPr="00565A0C">
        <w:rPr>
          <w:rFonts w:ascii="Palatino Linotype" w:hAnsi="Palatino Linotype"/>
          <w:i/>
          <w:sz w:val="22"/>
          <w:lang w:eastAsia="es-MX"/>
        </w:rPr>
        <w:t xml:space="preserve">. Los Comités de Transparencia tendrán las siguientes atribuciones: </w:t>
      </w:r>
    </w:p>
    <w:p w14:paraId="3048DABE"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lastRenderedPageBreak/>
        <w:t xml:space="preserve">VIII. Aprobar, modificar o revocar la clasificación de la información; </w:t>
      </w:r>
    </w:p>
    <w:p w14:paraId="3048DABF"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C0"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t>Artículo 132</w:t>
      </w:r>
      <w:r w:rsidRPr="00565A0C">
        <w:rPr>
          <w:rFonts w:ascii="Palatino Linotype" w:hAnsi="Palatino Linotype"/>
          <w:i/>
          <w:sz w:val="22"/>
          <w:lang w:eastAsia="es-MX"/>
        </w:rPr>
        <w:t xml:space="preserve">. La clasificación de la información se llevará a cabo en el momento en que: </w:t>
      </w:r>
    </w:p>
    <w:p w14:paraId="3048DAC1"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I. Se reciba una solicitud de acceso a la información; </w:t>
      </w:r>
    </w:p>
    <w:p w14:paraId="3048DAC2"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II. Se determine mediante resolución de autoridad competente; o </w:t>
      </w:r>
    </w:p>
    <w:p w14:paraId="3048DAC3"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III. Se generen versiones públicas para dar cumplimiento a las obligaciones de transparencia previstas en esta Ley.” </w:t>
      </w:r>
    </w:p>
    <w:p w14:paraId="3048DAC4"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C5"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t>Cuarto.</w:t>
      </w:r>
      <w:r w:rsidRPr="00565A0C">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048DAC6"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C7"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t>Quinto.</w:t>
      </w:r>
      <w:r w:rsidRPr="00565A0C">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048DAC8"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lastRenderedPageBreak/>
        <w:t>Sexto.</w:t>
      </w:r>
      <w:r w:rsidRPr="00565A0C">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3048DAC9"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CA"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La clasificación de información se realizará conforme a un análisis caso por caso, mediante la aplicación de la prueba de daño y de interés público. </w:t>
      </w:r>
    </w:p>
    <w:p w14:paraId="3048DACB"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CC"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t>Séptimo.</w:t>
      </w:r>
      <w:r w:rsidRPr="00565A0C">
        <w:rPr>
          <w:rFonts w:ascii="Palatino Linotype" w:hAnsi="Palatino Linotype"/>
          <w:i/>
          <w:sz w:val="22"/>
          <w:lang w:eastAsia="es-MX"/>
        </w:rPr>
        <w:t xml:space="preserve"> La clasificación de la información se llevará a cabo en el momento en que: I. Se reciba una solicitud de acceso a la información; </w:t>
      </w:r>
    </w:p>
    <w:p w14:paraId="3048DACD"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CE"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II. Se determine mediante resolución de autoridad competente, o </w:t>
      </w:r>
    </w:p>
    <w:p w14:paraId="3048DACF"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III. Se generen versiones públicas para dar cumplimiento a las obligaciones de transparencia previstas en la Ley General, la Ley Federal y las correspondientes de las entidades federativas. </w:t>
      </w:r>
    </w:p>
    <w:p w14:paraId="3048DAD0"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D1"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3048DAD2"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D3"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t>Octavo.</w:t>
      </w:r>
      <w:r w:rsidRPr="00565A0C">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048DAD4"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3048DAD5"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lastRenderedPageBreak/>
        <w:t xml:space="preserve">En caso de referirse a información reservada, la motivación de la clasificación también deberá comprender las circunstancias que justifican el establecimiento de determinado plazo de reserva. </w:t>
      </w:r>
    </w:p>
    <w:p w14:paraId="3048DAD6"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D7"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048DAD8"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D9"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3048DADA"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DB"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t>Décimo</w:t>
      </w:r>
      <w:r w:rsidRPr="00565A0C">
        <w:rPr>
          <w:rFonts w:ascii="Palatino Linotype" w:hAnsi="Palatino Linotype"/>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3048DADC"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DD"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i/>
          <w:sz w:val="22"/>
          <w:lang w:eastAsia="es-MX"/>
        </w:rPr>
        <w:t xml:space="preserve">En ausencia de los titulares de las áreas, la información será clasificada o desclasificada por la persona que lo supla, en términos de la normativa que rija la actuación del sujeto obligado. </w:t>
      </w:r>
    </w:p>
    <w:p w14:paraId="3048DADE"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p>
    <w:p w14:paraId="3048DADF" w14:textId="77777777" w:rsidR="005412C7" w:rsidRPr="00565A0C" w:rsidRDefault="005412C7" w:rsidP="005412C7">
      <w:pPr>
        <w:spacing w:line="360" w:lineRule="auto"/>
        <w:ind w:left="720" w:right="538"/>
        <w:contextualSpacing/>
        <w:jc w:val="both"/>
        <w:rPr>
          <w:rFonts w:ascii="Palatino Linotype" w:hAnsi="Palatino Linotype"/>
          <w:i/>
          <w:sz w:val="22"/>
          <w:lang w:eastAsia="es-MX"/>
        </w:rPr>
      </w:pPr>
      <w:r w:rsidRPr="00565A0C">
        <w:rPr>
          <w:rFonts w:ascii="Palatino Linotype" w:hAnsi="Palatino Linotype"/>
          <w:b/>
          <w:i/>
          <w:sz w:val="22"/>
          <w:lang w:eastAsia="es-MX"/>
        </w:rPr>
        <w:lastRenderedPageBreak/>
        <w:t>Décimo primero</w:t>
      </w:r>
      <w:r w:rsidRPr="00565A0C">
        <w:rPr>
          <w:rFonts w:ascii="Palatino Linotype" w:hAnsi="Palatino Linotype"/>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048DAE0" w14:textId="77777777" w:rsidR="005412C7" w:rsidRPr="00565A0C" w:rsidRDefault="005412C7" w:rsidP="005412C7">
      <w:pPr>
        <w:spacing w:line="360" w:lineRule="auto"/>
        <w:ind w:left="720" w:right="538"/>
        <w:contextualSpacing/>
        <w:jc w:val="both"/>
        <w:rPr>
          <w:rFonts w:ascii="Palatino Linotype" w:hAnsi="Palatino Linotype"/>
          <w:i/>
          <w:lang w:eastAsia="es-MX"/>
        </w:rPr>
      </w:pPr>
    </w:p>
    <w:p w14:paraId="3048DAE1" w14:textId="77777777" w:rsidR="005412C7" w:rsidRPr="00565A0C" w:rsidRDefault="005412C7" w:rsidP="005412C7">
      <w:pPr>
        <w:pStyle w:val="Prrafodelista"/>
        <w:numPr>
          <w:ilvl w:val="0"/>
          <w:numId w:val="1"/>
        </w:numPr>
        <w:spacing w:line="360" w:lineRule="auto"/>
        <w:ind w:left="0" w:right="538" w:firstLine="0"/>
        <w:jc w:val="both"/>
        <w:rPr>
          <w:rFonts w:ascii="Palatino Linotype" w:hAnsi="Palatino Linotype"/>
          <w:i/>
          <w:lang w:eastAsia="es-MX"/>
        </w:rPr>
      </w:pPr>
      <w:r w:rsidRPr="00565A0C">
        <w:rPr>
          <w:rFonts w:ascii="Palatino Linotype" w:hAnsi="Palatino Linotype"/>
          <w:lang w:eastAsia="es-MX"/>
        </w:rPr>
        <w:t>En razón de lo anterior se debe entregar el acuerdo del comité de transparencia mediante el cual se clasifique como datos confidenciales el nombre de los particulares que no recibieron ningún beneficio o recurso público por no materializarse el beneficio para el que fueron seleccionados, por no haber acudido a su entrega. Entregándose en un ejercicio de máxima publicidad el resto de la información del padrón de beneficiarios del programa social de referencia.</w:t>
      </w:r>
    </w:p>
    <w:p w14:paraId="3048DAE2" w14:textId="77777777" w:rsidR="005412C7" w:rsidRPr="00565A0C" w:rsidRDefault="005412C7" w:rsidP="005412C7">
      <w:pPr>
        <w:pStyle w:val="Prrafodelista"/>
        <w:spacing w:line="360" w:lineRule="auto"/>
        <w:ind w:left="0" w:right="538"/>
        <w:jc w:val="both"/>
        <w:rPr>
          <w:rFonts w:ascii="Palatino Linotype" w:hAnsi="Palatino Linotype"/>
          <w:lang w:eastAsia="es-MX"/>
        </w:rPr>
      </w:pPr>
    </w:p>
    <w:p w14:paraId="3048DAE3" w14:textId="77777777" w:rsidR="005412C7" w:rsidRPr="00565A0C" w:rsidRDefault="0014026C" w:rsidP="0014026C">
      <w:pPr>
        <w:pStyle w:val="Prrafodelista"/>
        <w:numPr>
          <w:ilvl w:val="0"/>
          <w:numId w:val="1"/>
        </w:numPr>
        <w:spacing w:line="360" w:lineRule="auto"/>
        <w:ind w:left="0" w:right="538" w:firstLine="0"/>
        <w:jc w:val="both"/>
        <w:rPr>
          <w:rFonts w:ascii="Palatino Linotype" w:eastAsia="MS Mincho" w:hAnsi="Palatino Linotype"/>
          <w:color w:val="000000"/>
        </w:rPr>
      </w:pPr>
      <w:r w:rsidRPr="00565A0C">
        <w:rPr>
          <w:rFonts w:ascii="Palatino Linotype" w:eastAsia="MS Mincho" w:hAnsi="Palatino Linotype"/>
          <w:color w:val="000000"/>
        </w:rPr>
        <w:t>Finalmente se cuenta con la solicitud de información 00213/</w:t>
      </w:r>
      <w:r w:rsidRPr="00565A0C">
        <w:rPr>
          <w:rFonts w:ascii="Palatino Linotype" w:hAnsi="Palatino Linotype"/>
          <w:lang w:eastAsia="es-MX"/>
        </w:rPr>
        <w:t>CUAUTIZC</w:t>
      </w:r>
      <w:r w:rsidRPr="00565A0C">
        <w:rPr>
          <w:rFonts w:ascii="Palatino Linotype" w:eastAsia="MS Mincho" w:hAnsi="Palatino Linotype"/>
          <w:color w:val="000000"/>
        </w:rPr>
        <w:t xml:space="preserve">/IP/2023 que dio origen al recurso de revisión 02685/INFOEM/IP/RR/2023 en donde se solicitó  los contratos, las requisiciones y la aprobación de cabildo del programa </w:t>
      </w:r>
      <w:proofErr w:type="spellStart"/>
      <w:r w:rsidRPr="00565A0C">
        <w:rPr>
          <w:rFonts w:ascii="Palatino Linotype" w:eastAsia="MS Mincho" w:hAnsi="Palatino Linotype"/>
          <w:color w:val="000000"/>
        </w:rPr>
        <w:t>prosalud</w:t>
      </w:r>
      <w:proofErr w:type="spellEnd"/>
      <w:r w:rsidRPr="00565A0C">
        <w:rPr>
          <w:rFonts w:ascii="Palatino Linotype" w:eastAsia="MS Mincho" w:hAnsi="Palatino Linotype"/>
          <w:color w:val="000000"/>
        </w:rPr>
        <w:t>.</w:t>
      </w:r>
    </w:p>
    <w:p w14:paraId="3048DAE4" w14:textId="77777777" w:rsidR="0014026C" w:rsidRPr="00565A0C" w:rsidRDefault="0014026C" w:rsidP="0014026C">
      <w:pPr>
        <w:pStyle w:val="Prrafodelista"/>
        <w:rPr>
          <w:rFonts w:ascii="Palatino Linotype" w:eastAsia="MS Mincho" w:hAnsi="Palatino Linotype"/>
          <w:color w:val="000000"/>
        </w:rPr>
      </w:pPr>
    </w:p>
    <w:p w14:paraId="3048DAE5" w14:textId="77777777" w:rsidR="0014026C" w:rsidRPr="00565A0C" w:rsidRDefault="0014026C" w:rsidP="0014026C">
      <w:pPr>
        <w:pStyle w:val="Prrafodelista"/>
        <w:numPr>
          <w:ilvl w:val="0"/>
          <w:numId w:val="1"/>
        </w:numPr>
        <w:spacing w:line="360" w:lineRule="auto"/>
        <w:ind w:left="0" w:right="538" w:firstLine="0"/>
        <w:jc w:val="both"/>
        <w:rPr>
          <w:rFonts w:ascii="Palatino Linotype" w:eastAsia="MS Mincho" w:hAnsi="Palatino Linotype"/>
          <w:color w:val="000000"/>
        </w:rPr>
      </w:pPr>
      <w:r w:rsidRPr="00565A0C">
        <w:rPr>
          <w:rFonts w:ascii="Palatino Linotype" w:eastAsia="MS Mincho" w:hAnsi="Palatino Linotype"/>
          <w:color w:val="000000"/>
        </w:rPr>
        <w:t xml:space="preserve">En donde de manera literal se impugna lo siguiente: </w:t>
      </w:r>
      <w:r w:rsidRPr="00565A0C">
        <w:rPr>
          <w:rFonts w:ascii="Palatino Linotype" w:eastAsia="MS Mincho" w:hAnsi="Palatino Linotype"/>
          <w:i/>
          <w:color w:val="000000"/>
        </w:rPr>
        <w:t xml:space="preserve">“Niegan la información, mandan documentos dañados, actúan de mala fe. </w:t>
      </w:r>
      <w:proofErr w:type="gramStart"/>
      <w:r w:rsidRPr="00565A0C">
        <w:rPr>
          <w:rFonts w:ascii="Palatino Linotype" w:eastAsia="MS Mincho" w:hAnsi="Palatino Linotype"/>
          <w:i/>
          <w:color w:val="000000"/>
        </w:rPr>
        <w:t>La titular de transparencia dónde saco su certificación?</w:t>
      </w:r>
      <w:proofErr w:type="gramEnd"/>
      <w:r w:rsidRPr="00565A0C">
        <w:rPr>
          <w:rFonts w:ascii="Palatino Linotype" w:eastAsia="MS Mincho" w:hAnsi="Palatino Linotype"/>
          <w:i/>
          <w:color w:val="000000"/>
        </w:rPr>
        <w:t xml:space="preserve"> Porque en verdad no sabe en qué puesto se encuentra.”</w:t>
      </w:r>
    </w:p>
    <w:p w14:paraId="3048DAE6" w14:textId="77777777" w:rsidR="005412C7" w:rsidRPr="00565A0C" w:rsidRDefault="005412C7" w:rsidP="00C408EA">
      <w:pPr>
        <w:pStyle w:val="Prrafodelista"/>
        <w:spacing w:line="360" w:lineRule="auto"/>
        <w:ind w:left="0"/>
        <w:jc w:val="both"/>
        <w:rPr>
          <w:rFonts w:ascii="Palatino Linotype" w:eastAsia="MS Mincho" w:hAnsi="Palatino Linotype"/>
          <w:color w:val="000000"/>
        </w:rPr>
      </w:pPr>
    </w:p>
    <w:p w14:paraId="3048DAE7" w14:textId="77777777" w:rsidR="005412C7" w:rsidRPr="00565A0C" w:rsidRDefault="0014026C" w:rsidP="0014026C">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Como se aprecia, se desprenden manifestaciones subjetivas de la parte recurrente que se refieren a las experiencias internas y personales que no pueden ser </w:t>
      </w:r>
      <w:r w:rsidRPr="00565A0C">
        <w:rPr>
          <w:rFonts w:ascii="Palatino Linotype" w:eastAsia="MS Mincho" w:hAnsi="Palatino Linotype"/>
          <w:color w:val="000000"/>
        </w:rPr>
        <w:lastRenderedPageBreak/>
        <w:t>directamente observadas o medidas por otras personas. Estas experiencias son subjetivas en el sentido de que están influenciadas por los pensamientos, emociones, percepciones y creencias individuales de una persona. Por lo que al no corresponder al ejercicio del derecho de acceso a la información se hará caso omiso de ellas, no obstante se conmina al particular a dirigir sus escritos de manera pacífica y respetuosa</w:t>
      </w:r>
      <w:r w:rsidRPr="00565A0C">
        <w:t xml:space="preserve"> </w:t>
      </w:r>
      <w:r w:rsidRPr="00565A0C">
        <w:rPr>
          <w:rFonts w:ascii="Palatino Linotype" w:eastAsia="MS Mincho" w:hAnsi="Palatino Linotype"/>
          <w:color w:val="000000"/>
        </w:rPr>
        <w:t xml:space="preserve">como lo señala el artículo 8º de la Constitución Política de los Estados Unidos Mexicanos, donde se plantea el ejercicio del derecho de petición, formulado de manera pacífica y respetuosa; en ese contexto el derecho de acceso a la información pública podría ejercerse siempre bajo estas mismas condiciones de respeto, a fin de aprovechar sus beneficios y hacer más eficiente la respuesta a las solicitudes de información, toda vez que </w:t>
      </w:r>
      <w:r w:rsidRPr="00565A0C">
        <w:rPr>
          <w:rFonts w:ascii="Palatino Linotype" w:eastAsia="MS Mincho" w:hAnsi="Palatino Linotype"/>
          <w:b/>
          <w:color w:val="000000"/>
        </w:rPr>
        <w:t>el ejercicio del derecho de acceso a la información pública no es un medio para agredir o denostar a quienes laboran al interior de los sujetos obligados</w:t>
      </w:r>
      <w:r w:rsidRPr="00565A0C">
        <w:rPr>
          <w:rFonts w:ascii="Palatino Linotype" w:eastAsia="MS Mincho" w:hAnsi="Palatino Linotype"/>
          <w:color w:val="000000"/>
        </w:rPr>
        <w:t>.</w:t>
      </w:r>
    </w:p>
    <w:p w14:paraId="3048DAE8" w14:textId="77777777" w:rsidR="0014026C" w:rsidRPr="00565A0C" w:rsidRDefault="0014026C" w:rsidP="0014026C">
      <w:pPr>
        <w:pStyle w:val="Prrafodelista"/>
        <w:spacing w:line="360" w:lineRule="auto"/>
        <w:ind w:left="0"/>
        <w:jc w:val="both"/>
        <w:rPr>
          <w:rFonts w:ascii="Palatino Linotype" w:eastAsia="MS Mincho" w:hAnsi="Palatino Linotype"/>
          <w:color w:val="000000"/>
        </w:rPr>
      </w:pPr>
    </w:p>
    <w:p w14:paraId="3048DAE9" w14:textId="77777777" w:rsidR="005412C7" w:rsidRPr="00565A0C" w:rsidRDefault="0014026C"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No obstante que el escrito del recurso de revisión está mayoritariamente encaminado a denostar al personal del sujeto obligado, se invoca </w:t>
      </w:r>
      <w:r w:rsidR="005C6CA7" w:rsidRPr="00565A0C">
        <w:rPr>
          <w:rFonts w:ascii="Palatino Linotype" w:eastAsia="MS Mincho" w:hAnsi="Palatino Linotype"/>
          <w:color w:val="000000"/>
        </w:rPr>
        <w:t>la causal de procedencia relativa a la negativa de la información solicitada</w:t>
      </w:r>
      <w:r w:rsidRPr="00565A0C">
        <w:rPr>
          <w:rFonts w:ascii="Palatino Linotype" w:eastAsia="MS Mincho" w:hAnsi="Palatino Linotype"/>
          <w:color w:val="000000"/>
        </w:rPr>
        <w:t>. Luego entonces, respecto de la información entregada se advierte que se remite lo siguiente:</w:t>
      </w:r>
    </w:p>
    <w:p w14:paraId="3048DAEA" w14:textId="77777777" w:rsidR="005C6CA7" w:rsidRPr="00565A0C" w:rsidRDefault="005C6CA7" w:rsidP="005C6CA7">
      <w:pPr>
        <w:pStyle w:val="Prrafodelista"/>
        <w:rPr>
          <w:rFonts w:ascii="Palatino Linotype" w:eastAsia="MS Mincho" w:hAnsi="Palatino Linotype"/>
          <w:color w:val="000000"/>
        </w:rPr>
      </w:pPr>
    </w:p>
    <w:p w14:paraId="3048DAEB" w14:textId="77777777" w:rsidR="005C6CA7" w:rsidRPr="00565A0C" w:rsidRDefault="005C6CA7" w:rsidP="005C6CA7">
      <w:pPr>
        <w:spacing w:line="360" w:lineRule="auto"/>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13" wp14:editId="3048DC14">
            <wp:extent cx="5400734" cy="6934200"/>
            <wp:effectExtent l="19050" t="19050" r="2857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2729" cy="6936761"/>
                    </a:xfrm>
                    <a:prstGeom prst="rect">
                      <a:avLst/>
                    </a:prstGeom>
                    <a:noFill/>
                    <a:ln>
                      <a:solidFill>
                        <a:schemeClr val="tx1"/>
                      </a:solidFill>
                    </a:ln>
                  </pic:spPr>
                </pic:pic>
              </a:graphicData>
            </a:graphic>
          </wp:inline>
        </w:drawing>
      </w:r>
    </w:p>
    <w:p w14:paraId="3048DAEC" w14:textId="77777777" w:rsidR="0014026C" w:rsidRPr="00565A0C" w:rsidRDefault="0014026C" w:rsidP="0014026C">
      <w:pPr>
        <w:pStyle w:val="Prrafodelista"/>
        <w:rPr>
          <w:rFonts w:ascii="Palatino Linotype" w:eastAsia="MS Mincho" w:hAnsi="Palatino Linotype"/>
          <w:color w:val="000000"/>
        </w:rPr>
      </w:pPr>
    </w:p>
    <w:p w14:paraId="3048DAED" w14:textId="77777777" w:rsidR="0014026C" w:rsidRPr="00565A0C" w:rsidRDefault="005C6CA7" w:rsidP="005C6CA7">
      <w:pPr>
        <w:pStyle w:val="Prrafodelista"/>
        <w:spacing w:line="360" w:lineRule="auto"/>
        <w:ind w:left="0"/>
        <w:jc w:val="both"/>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15" wp14:editId="3048DC16">
            <wp:extent cx="5613400" cy="33782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3378200"/>
                    </a:xfrm>
                    <a:prstGeom prst="rect">
                      <a:avLst/>
                    </a:prstGeom>
                    <a:noFill/>
                    <a:ln>
                      <a:noFill/>
                    </a:ln>
                  </pic:spPr>
                </pic:pic>
              </a:graphicData>
            </a:graphic>
          </wp:inline>
        </w:drawing>
      </w:r>
    </w:p>
    <w:p w14:paraId="3048DAEE" w14:textId="77777777" w:rsidR="005C6CA7" w:rsidRPr="00565A0C" w:rsidRDefault="005C6CA7" w:rsidP="005C6CA7">
      <w:pPr>
        <w:pStyle w:val="Prrafodelista"/>
        <w:spacing w:line="360" w:lineRule="auto"/>
        <w:ind w:left="0"/>
        <w:jc w:val="both"/>
        <w:rPr>
          <w:rFonts w:ascii="Palatino Linotype" w:eastAsia="MS Mincho" w:hAnsi="Palatino Linotype"/>
          <w:color w:val="000000"/>
        </w:rPr>
      </w:pPr>
      <w:r w:rsidRPr="00565A0C">
        <w:rPr>
          <w:rFonts w:ascii="Palatino Linotype" w:eastAsia="MS Mincho" w:hAnsi="Palatino Linotype"/>
          <w:noProof/>
          <w:color w:val="000000"/>
          <w:lang w:val="es-MX" w:eastAsia="es-MX"/>
        </w:rPr>
        <w:drawing>
          <wp:inline distT="0" distB="0" distL="0" distR="0" wp14:anchorId="3048DC17" wp14:editId="3048DC18">
            <wp:extent cx="5600700" cy="3340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3340100"/>
                    </a:xfrm>
                    <a:prstGeom prst="rect">
                      <a:avLst/>
                    </a:prstGeom>
                    <a:noFill/>
                    <a:ln>
                      <a:noFill/>
                    </a:ln>
                  </pic:spPr>
                </pic:pic>
              </a:graphicData>
            </a:graphic>
          </wp:inline>
        </w:drawing>
      </w:r>
    </w:p>
    <w:p w14:paraId="3048DAEF" w14:textId="77777777" w:rsidR="00C408EA" w:rsidRPr="00565A0C" w:rsidRDefault="005C6CA7" w:rsidP="005C6CA7">
      <w:pPr>
        <w:pStyle w:val="Prrafodelista"/>
        <w:spacing w:line="360" w:lineRule="auto"/>
        <w:ind w:left="0"/>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19" wp14:editId="3048DC1A">
            <wp:extent cx="5242208" cy="6934200"/>
            <wp:effectExtent l="19050" t="19050" r="158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4234" cy="6936880"/>
                    </a:xfrm>
                    <a:prstGeom prst="rect">
                      <a:avLst/>
                    </a:prstGeom>
                    <a:noFill/>
                    <a:ln>
                      <a:solidFill>
                        <a:schemeClr val="tx1"/>
                      </a:solidFill>
                    </a:ln>
                  </pic:spPr>
                </pic:pic>
              </a:graphicData>
            </a:graphic>
          </wp:inline>
        </w:drawing>
      </w:r>
    </w:p>
    <w:p w14:paraId="3048DAF0" w14:textId="77777777" w:rsidR="005C6CA7" w:rsidRPr="00565A0C" w:rsidRDefault="005C6CA7" w:rsidP="005C6CA7">
      <w:pPr>
        <w:pStyle w:val="Prrafodelista"/>
        <w:spacing w:line="360" w:lineRule="auto"/>
        <w:ind w:left="0"/>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1B" wp14:editId="3048DC1C">
            <wp:extent cx="5378450" cy="6249479"/>
            <wp:effectExtent l="19050" t="19050" r="12700" b="184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0766" cy="6252170"/>
                    </a:xfrm>
                    <a:prstGeom prst="rect">
                      <a:avLst/>
                    </a:prstGeom>
                    <a:noFill/>
                    <a:ln>
                      <a:solidFill>
                        <a:schemeClr val="tx1"/>
                      </a:solidFill>
                    </a:ln>
                  </pic:spPr>
                </pic:pic>
              </a:graphicData>
            </a:graphic>
          </wp:inline>
        </w:drawing>
      </w:r>
    </w:p>
    <w:p w14:paraId="3048DAF1" w14:textId="77777777" w:rsidR="005C6CA7" w:rsidRPr="00565A0C" w:rsidRDefault="005C6CA7" w:rsidP="005C6CA7">
      <w:pPr>
        <w:pStyle w:val="Prrafodelista"/>
        <w:spacing w:line="360" w:lineRule="auto"/>
        <w:ind w:left="0"/>
        <w:jc w:val="both"/>
        <w:rPr>
          <w:rFonts w:ascii="Palatino Linotype" w:eastAsia="MS Mincho" w:hAnsi="Palatino Linotype"/>
          <w:color w:val="000000"/>
        </w:rPr>
      </w:pPr>
    </w:p>
    <w:p w14:paraId="3048DAF2" w14:textId="77777777" w:rsidR="000817DB" w:rsidRPr="00565A0C" w:rsidRDefault="000817DB" w:rsidP="000817DB">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lastRenderedPageBreak/>
        <w:t>Como se aprecia de la respuesta el SUJETO OBLIGADO acepta que genera, posee y administra lo solicitado por lo que se omite un análisis pormenorizado de la fuente obligacional para determinar si se cuenta con la misma.</w:t>
      </w:r>
    </w:p>
    <w:p w14:paraId="3048DAF3" w14:textId="77777777" w:rsidR="000817DB" w:rsidRPr="00565A0C" w:rsidRDefault="000817DB" w:rsidP="000817DB">
      <w:pPr>
        <w:pStyle w:val="Prrafodelista"/>
        <w:spacing w:line="360" w:lineRule="auto"/>
        <w:ind w:left="502"/>
        <w:jc w:val="both"/>
        <w:rPr>
          <w:rFonts w:ascii="Palatino Linotype" w:eastAsia="MS Mincho" w:hAnsi="Palatino Linotype"/>
          <w:color w:val="000000"/>
        </w:rPr>
      </w:pPr>
    </w:p>
    <w:p w14:paraId="3048DAF4" w14:textId="77777777" w:rsidR="000817DB" w:rsidRPr="00565A0C" w:rsidRDefault="000817DB" w:rsidP="000817DB">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Ahora bien, respecto de los contratos y requisiciones se hace mención que se encontraron los instrumentos jurídicos y que se adjuntan. Al respecto de su análisis como ciertamente manifestó el particular los archivos se encuentra dañados como se observa de las capturas anteriores.</w:t>
      </w:r>
    </w:p>
    <w:p w14:paraId="3048DAF5" w14:textId="77777777" w:rsidR="000817DB" w:rsidRPr="00565A0C" w:rsidRDefault="000817DB" w:rsidP="000817DB">
      <w:pPr>
        <w:pStyle w:val="Prrafodelista"/>
        <w:spacing w:line="360" w:lineRule="auto"/>
        <w:ind w:left="502"/>
        <w:jc w:val="both"/>
        <w:rPr>
          <w:rFonts w:ascii="Palatino Linotype" w:eastAsia="MS Mincho" w:hAnsi="Palatino Linotype"/>
          <w:color w:val="000000"/>
        </w:rPr>
      </w:pPr>
    </w:p>
    <w:p w14:paraId="3048DAF6" w14:textId="77777777" w:rsidR="00C408EA" w:rsidRPr="00565A0C" w:rsidRDefault="000817DB" w:rsidP="000817DB">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Respecto del acta de cabildo, se adjuntó un enlace de Internet, los cuales como se ha venido comentado, pueden colmar el derecho de acceso a la información; sin embargo se omite su análisis toda vez que también fue adjunto el documento solicitado, del que se desprende que ciertamente se aprobó el programa social y sus reglas de operación de manera tal que el punto en comento queda colmado.</w:t>
      </w:r>
    </w:p>
    <w:p w14:paraId="3048DAF7" w14:textId="77777777" w:rsidR="000817DB" w:rsidRPr="00565A0C" w:rsidRDefault="000817DB" w:rsidP="000817DB">
      <w:pPr>
        <w:rPr>
          <w:rFonts w:ascii="Palatino Linotype" w:eastAsia="MS Mincho" w:hAnsi="Palatino Linotype"/>
          <w:color w:val="000000"/>
        </w:rPr>
      </w:pPr>
    </w:p>
    <w:p w14:paraId="3048DAF8" w14:textId="77777777" w:rsidR="000817DB" w:rsidRPr="00565A0C" w:rsidRDefault="000817DB" w:rsidP="000817DB">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Retomando los rubros de contratos y requisiciones, fueron retomados en calidad de informe justificado, como se aprecia:</w:t>
      </w:r>
    </w:p>
    <w:p w14:paraId="3048DAF9" w14:textId="77777777" w:rsidR="000817DB" w:rsidRPr="00565A0C" w:rsidRDefault="000817DB" w:rsidP="000817DB">
      <w:pPr>
        <w:pStyle w:val="Prrafodelista"/>
        <w:rPr>
          <w:rFonts w:ascii="Palatino Linotype" w:eastAsia="MS Mincho" w:hAnsi="Palatino Linotype"/>
          <w:color w:val="000000"/>
        </w:rPr>
      </w:pPr>
    </w:p>
    <w:p w14:paraId="3048DAFA" w14:textId="77777777" w:rsidR="000817DB" w:rsidRPr="00565A0C" w:rsidRDefault="000817DB" w:rsidP="000817DB">
      <w:pPr>
        <w:pStyle w:val="Prrafodelista"/>
        <w:spacing w:line="360" w:lineRule="auto"/>
        <w:ind w:left="0"/>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1D" wp14:editId="3048DC1E">
            <wp:extent cx="4908550" cy="4263712"/>
            <wp:effectExtent l="19050" t="19050" r="25400" b="228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3257" cy="4267800"/>
                    </a:xfrm>
                    <a:prstGeom prst="rect">
                      <a:avLst/>
                    </a:prstGeom>
                    <a:noFill/>
                    <a:ln>
                      <a:solidFill>
                        <a:schemeClr val="tx1"/>
                      </a:solidFill>
                    </a:ln>
                  </pic:spPr>
                </pic:pic>
              </a:graphicData>
            </a:graphic>
          </wp:inline>
        </w:drawing>
      </w:r>
    </w:p>
    <w:p w14:paraId="3048DAFB" w14:textId="77777777" w:rsidR="000817DB" w:rsidRPr="00565A0C" w:rsidRDefault="000817DB" w:rsidP="000817DB">
      <w:pPr>
        <w:pStyle w:val="Prrafodelista"/>
        <w:spacing w:line="360" w:lineRule="auto"/>
        <w:ind w:left="0"/>
        <w:jc w:val="both"/>
        <w:rPr>
          <w:rFonts w:ascii="Palatino Linotype" w:eastAsia="MS Mincho" w:hAnsi="Palatino Linotype"/>
          <w:color w:val="000000"/>
        </w:rPr>
      </w:pPr>
    </w:p>
    <w:p w14:paraId="3048DAFC" w14:textId="77777777" w:rsidR="000817DB" w:rsidRPr="00565A0C" w:rsidRDefault="000817DB"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Asimismo, se vuelven adjuntar los archivos, los cuales de su análisis se hace constar que continúan inaccesibles. Esto puede deberse a diversas situaciones como que se esté tratando de visualizar en una versión obsoleta del software o que el archivo sea muy grande que provoque un error al cargarse, por lo que esta Ponencia Resolutoria </w:t>
      </w:r>
      <w:r w:rsidR="00010ACD" w:rsidRPr="00565A0C">
        <w:rPr>
          <w:rFonts w:ascii="Palatino Linotype" w:eastAsia="MS Mincho" w:hAnsi="Palatino Linotype"/>
          <w:color w:val="000000"/>
        </w:rPr>
        <w:t>procedió hacer la conversión de los documentos a otros formatos obteniendo el resultado siguiente:</w:t>
      </w:r>
    </w:p>
    <w:p w14:paraId="3048DAFD" w14:textId="77777777" w:rsidR="00010ACD" w:rsidRPr="00565A0C" w:rsidRDefault="00010ACD" w:rsidP="00010ACD">
      <w:pPr>
        <w:spacing w:line="360" w:lineRule="auto"/>
        <w:jc w:val="center"/>
        <w:rPr>
          <w:rFonts w:ascii="Palatino Linotype" w:eastAsia="MS Mincho" w:hAnsi="Palatino Linotype"/>
          <w:color w:val="000000"/>
        </w:rPr>
      </w:pPr>
      <w:r w:rsidRPr="00565A0C">
        <w:rPr>
          <w:rFonts w:ascii="Palatino Linotype" w:eastAsia="MS Mincho" w:hAnsi="Palatino Linotype"/>
          <w:noProof/>
          <w:color w:val="000000"/>
          <w:lang w:val="es-MX" w:eastAsia="es-MX"/>
        </w:rPr>
        <w:lastRenderedPageBreak/>
        <w:drawing>
          <wp:inline distT="0" distB="0" distL="0" distR="0" wp14:anchorId="3048DC1F" wp14:editId="3048DC20">
            <wp:extent cx="4267200" cy="3189527"/>
            <wp:effectExtent l="19050" t="19050" r="19050" b="114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2217" cy="3193277"/>
                    </a:xfrm>
                    <a:prstGeom prst="rect">
                      <a:avLst/>
                    </a:prstGeom>
                    <a:noFill/>
                    <a:ln>
                      <a:solidFill>
                        <a:schemeClr val="tx1"/>
                      </a:solidFill>
                    </a:ln>
                  </pic:spPr>
                </pic:pic>
              </a:graphicData>
            </a:graphic>
          </wp:inline>
        </w:drawing>
      </w:r>
    </w:p>
    <w:p w14:paraId="3048DAFE" w14:textId="77777777" w:rsidR="000817DB" w:rsidRPr="00565A0C" w:rsidRDefault="000817DB" w:rsidP="000817DB">
      <w:pPr>
        <w:pStyle w:val="Prrafodelista"/>
        <w:spacing w:line="360" w:lineRule="auto"/>
        <w:ind w:left="0"/>
        <w:jc w:val="both"/>
        <w:rPr>
          <w:rFonts w:ascii="Palatino Linotype" w:eastAsia="MS Mincho" w:hAnsi="Palatino Linotype"/>
          <w:color w:val="000000"/>
        </w:rPr>
      </w:pPr>
    </w:p>
    <w:p w14:paraId="3048DAFF" w14:textId="77777777" w:rsidR="000817DB" w:rsidRPr="00565A0C" w:rsidRDefault="00010ACD"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eastAsia="MS Mincho" w:hAnsi="Palatino Linotype"/>
          <w:color w:val="000000"/>
        </w:rPr>
        <w:t xml:space="preserve">Luego entonces, se concluye que el archivo ciertamente se encuentra dañado, por lo que es dable que el </w:t>
      </w:r>
      <w:r w:rsidRPr="00565A0C">
        <w:rPr>
          <w:rFonts w:ascii="Palatino Linotype" w:eastAsia="MS Mincho" w:hAnsi="Palatino Linotype"/>
          <w:b/>
          <w:color w:val="000000"/>
        </w:rPr>
        <w:t>SUJETO OBLIGADO</w:t>
      </w:r>
      <w:r w:rsidRPr="00565A0C">
        <w:rPr>
          <w:rFonts w:ascii="Palatino Linotype" w:eastAsia="MS Mincho" w:hAnsi="Palatino Linotype"/>
          <w:color w:val="000000"/>
        </w:rPr>
        <w:t xml:space="preserve"> lo remita en el formato que lo permita como de manera enunciativa puede ser de imagen JPG, PNG, de Word o PDF, o en cualquier que permita la visualización, con independencia de los argumentos anteriormente expuestos relativos a que los sujetos obligados no se encuentran obligados a procesar la información. Empero, en el caso no es aplicable toda vez que el </w:t>
      </w:r>
      <w:r w:rsidRPr="00565A0C">
        <w:rPr>
          <w:rFonts w:ascii="Palatino Linotype" w:eastAsia="MS Mincho" w:hAnsi="Palatino Linotype"/>
          <w:b/>
          <w:color w:val="000000"/>
        </w:rPr>
        <w:t>SUJETO OBLIGADO</w:t>
      </w:r>
      <w:r w:rsidRPr="00565A0C">
        <w:rPr>
          <w:rFonts w:ascii="Palatino Linotype" w:eastAsia="MS Mincho" w:hAnsi="Palatino Linotype"/>
          <w:color w:val="000000"/>
        </w:rPr>
        <w:t xml:space="preserve"> asume que él puede visualizarlos por lo que puede realizar el procesamiento  del documento a efecto de que sea visible sin que ello implique que deba editarlo, resumirlo o generar documentos ad hoc, pues se trata solo de la extensión o formato de archivo.</w:t>
      </w:r>
    </w:p>
    <w:p w14:paraId="3048DB00" w14:textId="77777777" w:rsidR="00244FBC" w:rsidRPr="00565A0C" w:rsidRDefault="00244FBC" w:rsidP="00244FBC">
      <w:pPr>
        <w:pStyle w:val="Prrafodelista"/>
        <w:spacing w:line="360" w:lineRule="auto"/>
        <w:ind w:left="0"/>
        <w:jc w:val="both"/>
        <w:rPr>
          <w:rFonts w:ascii="Palatino Linotype" w:eastAsia="MS Mincho" w:hAnsi="Palatino Linotype"/>
          <w:color w:val="000000"/>
        </w:rPr>
      </w:pPr>
    </w:p>
    <w:p w14:paraId="3048DB01" w14:textId="77777777" w:rsidR="00B6012F" w:rsidRPr="00565A0C" w:rsidRDefault="00244FBC" w:rsidP="00EC4367">
      <w:pPr>
        <w:pStyle w:val="Prrafodelista"/>
        <w:numPr>
          <w:ilvl w:val="0"/>
          <w:numId w:val="1"/>
        </w:numPr>
        <w:spacing w:line="360" w:lineRule="auto"/>
        <w:ind w:left="0" w:firstLine="0"/>
        <w:jc w:val="both"/>
        <w:rPr>
          <w:rFonts w:ascii="Palatino Linotype" w:eastAsia="MS Mincho" w:hAnsi="Palatino Linotype"/>
          <w:color w:val="000000"/>
        </w:rPr>
      </w:pPr>
      <w:r w:rsidRPr="00565A0C">
        <w:rPr>
          <w:rFonts w:ascii="Palatino Linotype" w:hAnsi="Palatino Linotype"/>
        </w:rPr>
        <w:lastRenderedPageBreak/>
        <w:t xml:space="preserve">Con lo anterior, se considera que se debe tener por satisfecho </w:t>
      </w:r>
      <w:r w:rsidR="00B6012F" w:rsidRPr="00565A0C">
        <w:rPr>
          <w:rFonts w:ascii="Palatino Linotype" w:hAnsi="Palatino Linotype" w:cs="Arial"/>
          <w:color w:val="000000"/>
          <w:lang w:eastAsia="es-MX"/>
        </w:rPr>
        <w:t xml:space="preserve">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B6012F" w:rsidRPr="00565A0C">
        <w:rPr>
          <w:rFonts w:ascii="Palatino Linotype" w:hAnsi="Palatino Linotype" w:cs="Arial"/>
          <w:color w:val="000000"/>
        </w:rPr>
        <w:t xml:space="preserve"> </w:t>
      </w:r>
      <w:r w:rsidR="00B6012F" w:rsidRPr="00565A0C">
        <w:rPr>
          <w:rFonts w:ascii="Palatino Linotype" w:hAnsi="Palatino Linotype" w:cs="Arial"/>
          <w:b/>
          <w:color w:val="000000"/>
        </w:rPr>
        <w:t>SUJETO OBLIGADO</w:t>
      </w:r>
      <w:r w:rsidR="00B6012F" w:rsidRPr="00565A0C">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B6012F" w:rsidRPr="00565A0C">
        <w:rPr>
          <w:rFonts w:ascii="Palatino Linotype" w:hAnsi="Palatino Linotype" w:cs="Arial"/>
          <w:b/>
          <w:color w:val="000000"/>
        </w:rPr>
        <w:t xml:space="preserve">Constitución Política de los Estados Unidos Mexicanos </w:t>
      </w:r>
      <w:r w:rsidR="00B6012F" w:rsidRPr="00565A0C">
        <w:rPr>
          <w:rFonts w:ascii="Palatino Linotype" w:hAnsi="Palatino Linotype" w:cs="Arial"/>
          <w:color w:val="000000"/>
        </w:rPr>
        <w:t xml:space="preserve">al señalar la obligación de “promover, </w:t>
      </w:r>
      <w:r w:rsidR="00B6012F" w:rsidRPr="00565A0C">
        <w:rPr>
          <w:rFonts w:ascii="Palatino Linotype" w:hAnsi="Palatino Linotype" w:cs="Arial"/>
          <w:b/>
          <w:color w:val="000000"/>
        </w:rPr>
        <w:t>respetar</w:t>
      </w:r>
      <w:r w:rsidR="00B6012F" w:rsidRPr="00565A0C">
        <w:rPr>
          <w:rFonts w:ascii="Palatino Linotype" w:hAnsi="Palatino Linotype" w:cs="Arial"/>
          <w:color w:val="000000"/>
        </w:rPr>
        <w:t xml:space="preserve">, proteger y </w:t>
      </w:r>
      <w:r w:rsidR="00B6012F" w:rsidRPr="00565A0C">
        <w:rPr>
          <w:rFonts w:ascii="Palatino Linotype" w:hAnsi="Palatino Linotype" w:cs="Arial"/>
          <w:b/>
          <w:color w:val="000000"/>
        </w:rPr>
        <w:t>garantizar</w:t>
      </w:r>
      <w:r w:rsidR="00B6012F" w:rsidRPr="00565A0C">
        <w:rPr>
          <w:rFonts w:ascii="Palatino Linotype" w:hAnsi="Palatino Linotype" w:cs="Arial"/>
          <w:color w:val="000000"/>
        </w:rPr>
        <w:t xml:space="preserve"> los derechos humanos”, entre los cuales se encuentra dicho derecho. </w:t>
      </w:r>
    </w:p>
    <w:p w14:paraId="3048DB02" w14:textId="77777777" w:rsidR="00B6012F" w:rsidRPr="00565A0C" w:rsidRDefault="00B6012F" w:rsidP="00B6012F">
      <w:pPr>
        <w:tabs>
          <w:tab w:val="left" w:pos="426"/>
        </w:tabs>
        <w:spacing w:line="360" w:lineRule="auto"/>
        <w:ind w:right="49"/>
        <w:contextualSpacing/>
        <w:jc w:val="both"/>
        <w:rPr>
          <w:rFonts w:ascii="Palatino Linotype" w:eastAsia="MS Mincho" w:hAnsi="Palatino Linotype"/>
          <w:color w:val="000000"/>
        </w:rPr>
      </w:pPr>
    </w:p>
    <w:p w14:paraId="3048DB03" w14:textId="77777777" w:rsidR="00B6012F" w:rsidRPr="00565A0C" w:rsidRDefault="00B6012F" w:rsidP="00EC4367">
      <w:pPr>
        <w:pStyle w:val="Prrafodelista"/>
        <w:numPr>
          <w:ilvl w:val="0"/>
          <w:numId w:val="1"/>
        </w:numPr>
        <w:spacing w:line="360" w:lineRule="auto"/>
        <w:ind w:left="0" w:firstLine="0"/>
        <w:jc w:val="both"/>
        <w:rPr>
          <w:rFonts w:ascii="Palatino Linotype" w:hAnsi="Palatino Linotype"/>
        </w:rPr>
      </w:pPr>
      <w:r w:rsidRPr="00565A0C">
        <w:rPr>
          <w:rFonts w:ascii="Palatino Linotype" w:hAnsi="Palatino Linotype"/>
        </w:rPr>
        <w:t xml:space="preserve">Definiendo el Derecho de Acceso a la Información Pública como: </w:t>
      </w:r>
      <w:r w:rsidRPr="00565A0C">
        <w:rPr>
          <w:rFonts w:ascii="Palatino Linotype" w:hAnsi="Palatino Linotype"/>
          <w:i/>
          <w:color w:val="000000"/>
        </w:rPr>
        <w:t>La igualdad de oportunidades para recibir, buscar e impartir información</w:t>
      </w:r>
      <w:r w:rsidRPr="00565A0C">
        <w:rPr>
          <w:rFonts w:ascii="Palatino Linotype" w:hAnsi="Palatino Linotype"/>
          <w:i/>
          <w:color w:val="000000"/>
          <w:vertAlign w:val="superscript"/>
        </w:rPr>
        <w:footnoteReference w:id="1"/>
      </w:r>
      <w:r w:rsidRPr="00565A0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65A0C">
        <w:rPr>
          <w:rFonts w:ascii="Palatino Linotype" w:hAnsi="Palatino Linotype"/>
          <w:i/>
          <w:color w:val="000000"/>
          <w:vertAlign w:val="superscript"/>
        </w:rPr>
        <w:footnoteReference w:id="2"/>
      </w:r>
      <w:r w:rsidRPr="00565A0C">
        <w:rPr>
          <w:rFonts w:ascii="Palatino Linotype" w:hAnsi="Palatino Linotype"/>
          <w:color w:val="000000"/>
        </w:rPr>
        <w:t>que se constituye como una herramienta fundamental para ejercer</w:t>
      </w:r>
      <w:r w:rsidRPr="00565A0C">
        <w:rPr>
          <w:rFonts w:ascii="Palatino Linotype" w:hAnsi="Palatino Linotype"/>
          <w:i/>
          <w:color w:val="000000"/>
        </w:rPr>
        <w:t xml:space="preserve"> el control democrático de las gestiones estatales, de forma tal que puedan cuestionar, indagar y considerar si se está dando un adecuado </w:t>
      </w:r>
      <w:r w:rsidRPr="00565A0C">
        <w:rPr>
          <w:rFonts w:ascii="Palatino Linotype" w:hAnsi="Palatino Linotype"/>
          <w:i/>
          <w:color w:val="000000"/>
        </w:rPr>
        <w:lastRenderedPageBreak/>
        <w:t>cumplimiento a las funciones públicas,</w:t>
      </w:r>
      <w:r w:rsidRPr="00565A0C">
        <w:rPr>
          <w:rFonts w:ascii="Palatino Linotype" w:hAnsi="Palatino Linotype"/>
          <w:i/>
          <w:color w:val="000000"/>
          <w:vertAlign w:val="superscript"/>
        </w:rPr>
        <w:footnoteReference w:id="3"/>
      </w:r>
      <w:r w:rsidRPr="00565A0C">
        <w:rPr>
          <w:rFonts w:ascii="Palatino Linotype" w:hAnsi="Palatino Linotype"/>
          <w:color w:val="000000"/>
        </w:rPr>
        <w:t>fomentando</w:t>
      </w:r>
      <w:r w:rsidRPr="00565A0C">
        <w:rPr>
          <w:rFonts w:ascii="Palatino Linotype" w:hAnsi="Palatino Linotype"/>
          <w:i/>
          <w:color w:val="000000"/>
        </w:rPr>
        <w:t xml:space="preserve"> la transparencia de las actividades estatales y </w:t>
      </w:r>
      <w:r w:rsidRPr="00565A0C">
        <w:rPr>
          <w:rFonts w:ascii="Palatino Linotype" w:hAnsi="Palatino Linotype"/>
          <w:color w:val="000000"/>
        </w:rPr>
        <w:t>promoviendo</w:t>
      </w:r>
      <w:r w:rsidRPr="00565A0C">
        <w:rPr>
          <w:rFonts w:ascii="Palatino Linotype" w:hAnsi="Palatino Linotype"/>
          <w:i/>
          <w:color w:val="000000"/>
        </w:rPr>
        <w:t xml:space="preserve"> la responsabilidad de los funcionarios sobre su gestión pública,</w:t>
      </w:r>
      <w:r w:rsidRPr="00565A0C">
        <w:rPr>
          <w:rFonts w:ascii="Palatino Linotype" w:hAnsi="Palatino Linotype"/>
          <w:i/>
          <w:color w:val="000000"/>
          <w:vertAlign w:val="superscript"/>
        </w:rPr>
        <w:footnoteReference w:id="4"/>
      </w:r>
      <w:r w:rsidRPr="00565A0C">
        <w:rPr>
          <w:rFonts w:ascii="Palatino Linotype" w:hAnsi="Palatino Linotype"/>
          <w:color w:val="000000"/>
        </w:rPr>
        <w:t>que permite</w:t>
      </w:r>
      <w:r w:rsidRPr="00565A0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3048DB04" w14:textId="77777777" w:rsidR="00B6012F" w:rsidRPr="00565A0C" w:rsidRDefault="00B6012F" w:rsidP="00B6012F">
      <w:pPr>
        <w:pStyle w:val="Prrafodelista"/>
        <w:spacing w:line="360" w:lineRule="auto"/>
        <w:ind w:left="0"/>
        <w:jc w:val="both"/>
        <w:rPr>
          <w:rFonts w:ascii="Palatino Linotype" w:hAnsi="Palatino Linotype"/>
        </w:rPr>
      </w:pPr>
    </w:p>
    <w:p w14:paraId="3048DB05" w14:textId="77777777" w:rsidR="00B6012F" w:rsidRPr="00565A0C" w:rsidRDefault="00B6012F" w:rsidP="00EC4367">
      <w:pPr>
        <w:pStyle w:val="Prrafodelista"/>
        <w:numPr>
          <w:ilvl w:val="0"/>
          <w:numId w:val="1"/>
        </w:numPr>
        <w:spacing w:line="360" w:lineRule="auto"/>
        <w:ind w:left="0" w:firstLine="0"/>
        <w:jc w:val="both"/>
        <w:rPr>
          <w:rFonts w:ascii="Palatino Linotype" w:hAnsi="Palatino Linotype"/>
          <w:i/>
        </w:rPr>
      </w:pPr>
      <w:r w:rsidRPr="00565A0C">
        <w:rPr>
          <w:rFonts w:ascii="Palatino Linotype"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048DB06" w14:textId="77777777" w:rsidR="00B6012F" w:rsidRPr="00565A0C" w:rsidRDefault="00B6012F" w:rsidP="00B6012F">
      <w:pPr>
        <w:pStyle w:val="Prrafodelista"/>
        <w:rPr>
          <w:rFonts w:ascii="Palatino Linotype" w:hAnsi="Palatino Linotype"/>
          <w:i/>
        </w:rPr>
      </w:pPr>
    </w:p>
    <w:p w14:paraId="3048DB07" w14:textId="77777777" w:rsidR="00B6012F" w:rsidRPr="00565A0C" w:rsidRDefault="00B6012F" w:rsidP="00EC4367">
      <w:pPr>
        <w:pStyle w:val="Prrafodelista"/>
        <w:numPr>
          <w:ilvl w:val="0"/>
          <w:numId w:val="1"/>
        </w:numPr>
        <w:spacing w:line="360" w:lineRule="auto"/>
        <w:ind w:left="0" w:firstLine="0"/>
        <w:jc w:val="both"/>
        <w:rPr>
          <w:rFonts w:ascii="Palatino Linotype" w:hAnsi="Palatino Linotype" w:cs="Arial"/>
        </w:rPr>
      </w:pPr>
      <w:r w:rsidRPr="00565A0C">
        <w:rPr>
          <w:rFonts w:ascii="Palatino Linotype" w:hAnsi="Palatino Linotype"/>
        </w:rPr>
        <w:t xml:space="preserve">Por lo tanto, derivado de lo señalado con anterioridad, la actuación del </w:t>
      </w:r>
      <w:r w:rsidR="00DE3FE0" w:rsidRPr="00565A0C">
        <w:rPr>
          <w:rFonts w:ascii="Palatino Linotype" w:hAnsi="Palatino Linotype"/>
          <w:b/>
          <w:bCs/>
        </w:rPr>
        <w:t>Ayuntamiento de Cuautitlán Izcalli</w:t>
      </w:r>
      <w:r w:rsidRPr="00565A0C">
        <w:rPr>
          <w:rFonts w:ascii="Palatino Linotype" w:hAnsi="Palatino Linotype"/>
          <w:b/>
        </w:rPr>
        <w:t xml:space="preserve">, </w:t>
      </w:r>
      <w:r w:rsidRPr="00565A0C">
        <w:rPr>
          <w:rFonts w:ascii="Palatino Linotype" w:hAnsi="Palatino Linotype" w:cs="Arial"/>
        </w:rPr>
        <w:t xml:space="preserve">constituye una afectación al derecho humano de acceso a la información pública de la particular, toda vez que incumple el mandato constitucional al no proporcionar la información a la solicitud de información </w:t>
      </w:r>
      <w:r w:rsidRPr="00565A0C">
        <w:rPr>
          <w:rFonts w:ascii="Palatino Linotype" w:hAnsi="Palatino Linotype" w:cs="Arial"/>
          <w:b/>
          <w:bCs/>
        </w:rPr>
        <w:t> </w:t>
      </w:r>
      <w:r w:rsidR="00DE3FE0" w:rsidRPr="00565A0C">
        <w:rPr>
          <w:rFonts w:ascii="Palatino Linotype" w:hAnsi="Palatino Linotype" w:cs="Arial"/>
          <w:b/>
          <w:bCs/>
        </w:rPr>
        <w:t>00207/CUAUTIZC/IP/2023.</w:t>
      </w:r>
    </w:p>
    <w:p w14:paraId="3048DB08" w14:textId="77777777" w:rsidR="00B6012F" w:rsidRPr="00565A0C" w:rsidRDefault="00B6012F" w:rsidP="00B6012F">
      <w:pPr>
        <w:pStyle w:val="Prrafodelista"/>
        <w:spacing w:line="360" w:lineRule="auto"/>
        <w:ind w:left="0"/>
        <w:jc w:val="both"/>
        <w:rPr>
          <w:rFonts w:ascii="Palatino Linotype" w:hAnsi="Palatino Linotype" w:cs="Arial"/>
        </w:rPr>
      </w:pPr>
    </w:p>
    <w:p w14:paraId="3048DB09" w14:textId="77777777" w:rsidR="00B6012F" w:rsidRPr="00565A0C" w:rsidRDefault="00B6012F" w:rsidP="00EC4367">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color w:val="000000" w:themeColor="text1"/>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048DB0A" w14:textId="77777777" w:rsidR="00B6012F" w:rsidRPr="00565A0C" w:rsidRDefault="00B6012F" w:rsidP="00B6012F">
      <w:pPr>
        <w:pStyle w:val="Prrafodelista"/>
        <w:spacing w:line="360" w:lineRule="auto"/>
        <w:ind w:left="0"/>
        <w:jc w:val="both"/>
        <w:rPr>
          <w:rFonts w:ascii="Palatino Linotype" w:hAnsi="Palatino Linotype"/>
          <w:color w:val="000000" w:themeColor="text1"/>
        </w:rPr>
      </w:pPr>
    </w:p>
    <w:p w14:paraId="3048DB0B" w14:textId="77777777" w:rsidR="00B6012F" w:rsidRPr="00565A0C" w:rsidRDefault="00B6012F" w:rsidP="00EC4367">
      <w:pPr>
        <w:pStyle w:val="Prrafodelista"/>
        <w:numPr>
          <w:ilvl w:val="0"/>
          <w:numId w:val="1"/>
        </w:numPr>
        <w:spacing w:line="360" w:lineRule="auto"/>
        <w:ind w:left="0" w:firstLine="0"/>
        <w:jc w:val="both"/>
        <w:rPr>
          <w:rFonts w:ascii="Palatino Linotype" w:hAnsi="Palatino Linotype"/>
          <w:color w:val="000000" w:themeColor="text1"/>
        </w:rPr>
      </w:pPr>
      <w:r w:rsidRPr="00565A0C">
        <w:rPr>
          <w:rFonts w:ascii="Palatino Linotype" w:hAnsi="Palatino Linotype"/>
          <w:color w:val="000000" w:themeColor="text1"/>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por los principios de simplicidad, rapidez gratuidad del procedimiento, auxilio y orientación a los particulares, contemplando el derecho de las personas con discapacidad y hablantes de lengua indígena. </w:t>
      </w:r>
    </w:p>
    <w:p w14:paraId="3048DB0C" w14:textId="77777777" w:rsidR="00F6465E" w:rsidRPr="00565A0C" w:rsidRDefault="00F6465E" w:rsidP="00B6012F">
      <w:pPr>
        <w:pStyle w:val="Prrafodelista"/>
        <w:spacing w:line="360" w:lineRule="auto"/>
        <w:ind w:left="0"/>
        <w:jc w:val="both"/>
        <w:rPr>
          <w:rFonts w:ascii="Palatino Linotype" w:hAnsi="Palatino Linotype"/>
          <w:color w:val="000000" w:themeColor="text1"/>
        </w:rPr>
      </w:pPr>
    </w:p>
    <w:p w14:paraId="3048DB0D" w14:textId="77777777" w:rsidR="0052626F" w:rsidRPr="00565A0C" w:rsidRDefault="0052626F" w:rsidP="00EC4367">
      <w:pPr>
        <w:numPr>
          <w:ilvl w:val="0"/>
          <w:numId w:val="1"/>
        </w:numPr>
        <w:spacing w:line="360" w:lineRule="auto"/>
        <w:ind w:left="0" w:firstLine="0"/>
        <w:contextualSpacing/>
        <w:jc w:val="both"/>
        <w:rPr>
          <w:rFonts w:ascii="Palatino Linotype" w:eastAsia="Calibri" w:hAnsi="Palatino Linotype" w:cs="Arial"/>
        </w:rPr>
      </w:pPr>
      <w:r w:rsidRPr="00565A0C">
        <w:rPr>
          <w:rFonts w:ascii="Palatino Linotype" w:eastAsia="Calibri" w:hAnsi="Palatino Linotype" w:cs="Arial"/>
        </w:rPr>
        <w:t xml:space="preserve">Por otro lado, </w:t>
      </w:r>
      <w:r w:rsidRPr="00565A0C">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565A0C">
        <w:rPr>
          <w:rFonts w:ascii="Palatino Linotype" w:hAnsi="Palatino Linotype"/>
          <w:b/>
          <w:lang w:eastAsia="es-MX"/>
        </w:rPr>
        <w:t>SUJETOS OBLIGADOS</w:t>
      </w:r>
      <w:r w:rsidRPr="00565A0C">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3048DB0E" w14:textId="77777777" w:rsidR="0052626F" w:rsidRPr="00565A0C" w:rsidRDefault="0052626F" w:rsidP="0052626F">
      <w:pPr>
        <w:tabs>
          <w:tab w:val="left" w:pos="3853"/>
        </w:tabs>
        <w:spacing w:before="240" w:after="240" w:line="360" w:lineRule="auto"/>
        <w:ind w:right="49"/>
        <w:contextualSpacing/>
        <w:jc w:val="both"/>
        <w:rPr>
          <w:rFonts w:ascii="Palatino Linotype" w:eastAsia="Calibri" w:hAnsi="Palatino Linotype" w:cs="Arial"/>
          <w:sz w:val="22"/>
          <w:lang w:eastAsia="en-US"/>
        </w:rPr>
      </w:pPr>
      <w:r w:rsidRPr="00565A0C">
        <w:rPr>
          <w:rFonts w:ascii="Palatino Linotype" w:eastAsia="Calibri" w:hAnsi="Palatino Linotype" w:cs="Arial"/>
          <w:sz w:val="22"/>
          <w:lang w:eastAsia="en-US"/>
        </w:rPr>
        <w:tab/>
      </w:r>
    </w:p>
    <w:p w14:paraId="3048DB0F" w14:textId="77777777" w:rsidR="0052626F" w:rsidRPr="00565A0C" w:rsidRDefault="0052626F" w:rsidP="0052626F">
      <w:pPr>
        <w:spacing w:after="160" w:line="360" w:lineRule="auto"/>
        <w:ind w:left="567" w:right="567"/>
        <w:jc w:val="both"/>
        <w:rPr>
          <w:rFonts w:ascii="Palatino Linotype" w:hAnsi="Palatino Linotype"/>
          <w:i/>
          <w:sz w:val="22"/>
          <w:lang w:val="es-ES" w:eastAsia="en-US"/>
        </w:rPr>
      </w:pPr>
      <w:r w:rsidRPr="00565A0C">
        <w:rPr>
          <w:rFonts w:ascii="Palatino Linotype" w:hAnsi="Palatino Linotype"/>
          <w:i/>
          <w:sz w:val="22"/>
          <w:lang w:val="es-ES" w:eastAsia="en-US"/>
        </w:rPr>
        <w:t>“</w:t>
      </w:r>
      <w:r w:rsidRPr="00565A0C">
        <w:rPr>
          <w:rFonts w:ascii="Palatino Linotype" w:hAnsi="Palatino Linotype"/>
          <w:b/>
          <w:i/>
          <w:sz w:val="22"/>
          <w:lang w:val="es-ES" w:eastAsia="en-US"/>
        </w:rPr>
        <w:t>Artículo 4.</w:t>
      </w:r>
      <w:r w:rsidRPr="00565A0C">
        <w:rPr>
          <w:rFonts w:ascii="Palatino Linotype" w:hAnsi="Palatino Linotype"/>
          <w:i/>
          <w:sz w:val="22"/>
          <w:lang w:val="es-ES" w:eastAsia="en-US"/>
        </w:rPr>
        <w:t xml:space="preserve"> </w:t>
      </w:r>
    </w:p>
    <w:p w14:paraId="3048DB10" w14:textId="77777777" w:rsidR="0052626F" w:rsidRPr="00565A0C" w:rsidRDefault="0052626F" w:rsidP="0052626F">
      <w:pPr>
        <w:spacing w:after="160" w:line="360" w:lineRule="auto"/>
        <w:ind w:left="567" w:right="567"/>
        <w:jc w:val="both"/>
        <w:rPr>
          <w:rFonts w:ascii="Palatino Linotype" w:hAnsi="Palatino Linotype"/>
          <w:i/>
          <w:sz w:val="22"/>
          <w:lang w:val="es-ES" w:eastAsia="en-US"/>
        </w:rPr>
      </w:pPr>
      <w:r w:rsidRPr="00565A0C">
        <w:rPr>
          <w:rFonts w:ascii="Palatino Linotype" w:hAnsi="Palatino Linotype"/>
          <w:i/>
          <w:sz w:val="22"/>
          <w:lang w:val="es-ES" w:eastAsia="en-US"/>
        </w:rPr>
        <w:t>(…)</w:t>
      </w:r>
    </w:p>
    <w:p w14:paraId="3048DB11" w14:textId="77777777" w:rsidR="0052626F" w:rsidRPr="00565A0C" w:rsidRDefault="0052626F" w:rsidP="0052626F">
      <w:pPr>
        <w:spacing w:after="160" w:line="360" w:lineRule="auto"/>
        <w:ind w:left="567" w:right="567"/>
        <w:jc w:val="both"/>
        <w:rPr>
          <w:rFonts w:ascii="Palatino Linotype" w:hAnsi="Palatino Linotype"/>
          <w:i/>
          <w:sz w:val="22"/>
          <w:lang w:val="es-ES" w:eastAsia="en-US"/>
        </w:rPr>
      </w:pPr>
      <w:r w:rsidRPr="00565A0C">
        <w:rPr>
          <w:rFonts w:ascii="Palatino Linotype" w:hAnsi="Palatino Linotype"/>
          <w:b/>
          <w:i/>
          <w:sz w:val="22"/>
          <w:lang w:val="es-ES" w:eastAsia="en-US"/>
        </w:rPr>
        <w:t>Toda la información generada, obtenida, adquirida, transformada, administrada o en posesión de los sujetos obligados es pública y accesible de manera permanente a cualquier persona,</w:t>
      </w:r>
      <w:r w:rsidRPr="00565A0C">
        <w:rPr>
          <w:rFonts w:ascii="Palatino Linotype" w:hAnsi="Palatino Linotype"/>
          <w:i/>
          <w:sz w:val="22"/>
          <w:lang w:val="es-ES" w:eastAsia="en-US"/>
        </w:rPr>
        <w:t xml:space="preserve"> en los términos y condiciones que se establezcan en los tratados internacionales de los que el Estado mexicano sea parte, en la Ley General, la presente Ley y demás disposiciones de la materia, privilegiando el </w:t>
      </w:r>
      <w:r w:rsidRPr="00565A0C">
        <w:rPr>
          <w:rFonts w:ascii="Palatino Linotype" w:hAnsi="Palatino Linotype"/>
          <w:b/>
          <w:i/>
          <w:sz w:val="22"/>
          <w:lang w:val="es-ES" w:eastAsia="en-US"/>
        </w:rPr>
        <w:t>principio de máxima publicidad</w:t>
      </w:r>
      <w:r w:rsidRPr="00565A0C">
        <w:rPr>
          <w:rFonts w:ascii="Palatino Linotype" w:hAnsi="Palatino Linotype"/>
          <w:i/>
          <w:sz w:val="22"/>
          <w:lang w:val="es-ES" w:eastAsia="en-US"/>
        </w:rPr>
        <w:t xml:space="preserve"> de la información. Solo podrá ser clasificada excepcionalmente como reservada temporalmente por razones de interés público, en los términos de las causas legítimas y estrictamente necesarias previstas por esta Ley.”</w:t>
      </w:r>
    </w:p>
    <w:p w14:paraId="3048DB12" w14:textId="77777777" w:rsidR="0052626F" w:rsidRPr="00565A0C" w:rsidRDefault="0052626F" w:rsidP="0052626F">
      <w:pPr>
        <w:spacing w:after="160" w:line="360" w:lineRule="auto"/>
        <w:ind w:left="567" w:right="567"/>
        <w:jc w:val="both"/>
        <w:rPr>
          <w:rFonts w:ascii="Palatino Linotype" w:hAnsi="Palatino Linotype"/>
          <w:i/>
          <w:sz w:val="22"/>
          <w:lang w:val="es-ES" w:eastAsia="en-US"/>
        </w:rPr>
      </w:pPr>
      <w:r w:rsidRPr="00565A0C">
        <w:rPr>
          <w:rFonts w:ascii="Palatino Linotype" w:hAnsi="Palatino Linotype"/>
          <w:i/>
          <w:sz w:val="22"/>
          <w:lang w:val="es-ES" w:eastAsia="en-US"/>
        </w:rPr>
        <w:lastRenderedPageBreak/>
        <w:t>(…)</w:t>
      </w:r>
    </w:p>
    <w:p w14:paraId="3048DB13" w14:textId="77777777" w:rsidR="0052626F" w:rsidRPr="00565A0C" w:rsidRDefault="0052626F" w:rsidP="0052626F">
      <w:pPr>
        <w:spacing w:after="160" w:line="360" w:lineRule="auto"/>
        <w:ind w:left="567" w:right="567"/>
        <w:jc w:val="both"/>
        <w:rPr>
          <w:rFonts w:ascii="Palatino Linotype" w:hAnsi="Palatino Linotype"/>
          <w:sz w:val="22"/>
          <w:lang w:val="es-ES" w:eastAsia="en-US"/>
        </w:rPr>
      </w:pPr>
      <w:r w:rsidRPr="00565A0C">
        <w:rPr>
          <w:rFonts w:ascii="Palatino Linotype" w:hAnsi="Palatino Linotype"/>
          <w:sz w:val="22"/>
          <w:lang w:val="es-ES" w:eastAsia="en-US"/>
        </w:rPr>
        <w:t>(Énfasis añadido)</w:t>
      </w:r>
    </w:p>
    <w:p w14:paraId="3048DB14" w14:textId="77777777" w:rsidR="00244FBC" w:rsidRPr="00565A0C" w:rsidRDefault="00244FBC" w:rsidP="00244FBC">
      <w:pPr>
        <w:spacing w:after="160" w:line="360" w:lineRule="auto"/>
        <w:ind w:right="567"/>
        <w:jc w:val="both"/>
        <w:rPr>
          <w:rFonts w:ascii="Palatino Linotype" w:hAnsi="Palatino Linotype"/>
          <w:lang w:val="es-ES" w:eastAsia="en-US"/>
        </w:rPr>
      </w:pPr>
    </w:p>
    <w:p w14:paraId="3048DB15" w14:textId="77777777" w:rsidR="0052626F" w:rsidRPr="00565A0C" w:rsidRDefault="0052626F" w:rsidP="00EC4367">
      <w:pPr>
        <w:numPr>
          <w:ilvl w:val="0"/>
          <w:numId w:val="1"/>
        </w:numPr>
        <w:spacing w:line="360" w:lineRule="auto"/>
        <w:ind w:left="0" w:firstLine="0"/>
        <w:contextualSpacing/>
        <w:jc w:val="both"/>
        <w:rPr>
          <w:rFonts w:ascii="Palatino Linotype" w:eastAsia="Calibri" w:hAnsi="Palatino Linotype" w:cs="Arial"/>
          <w:lang w:eastAsia="en-US"/>
        </w:rPr>
      </w:pPr>
      <w:r w:rsidRPr="00565A0C">
        <w:rPr>
          <w:rFonts w:ascii="Palatino Linotype" w:eastAsia="Calibri" w:hAnsi="Palatino Linotype" w:cs="Arial"/>
          <w:lang w:eastAsia="en-US"/>
        </w:rPr>
        <w:t xml:space="preserve">En ese sentido, no debe de pasar de vista para el </w:t>
      </w:r>
      <w:r w:rsidRPr="00565A0C">
        <w:rPr>
          <w:rFonts w:ascii="Palatino Linotype" w:eastAsia="Calibri" w:hAnsi="Palatino Linotype" w:cs="Arial"/>
          <w:b/>
          <w:lang w:eastAsia="en-US"/>
        </w:rPr>
        <w:t>SUJETO OBLIGADO</w:t>
      </w:r>
      <w:r w:rsidRPr="00565A0C">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048DB16" w14:textId="77777777" w:rsidR="0052626F" w:rsidRPr="00565A0C" w:rsidRDefault="0052626F" w:rsidP="0052626F">
      <w:pPr>
        <w:spacing w:before="240" w:after="240" w:line="360" w:lineRule="auto"/>
        <w:ind w:left="426" w:right="49"/>
        <w:contextualSpacing/>
        <w:jc w:val="both"/>
        <w:rPr>
          <w:rFonts w:ascii="Palatino Linotype" w:eastAsia="Calibri" w:hAnsi="Palatino Linotype" w:cs="Arial"/>
          <w:sz w:val="22"/>
          <w:lang w:eastAsia="en-US"/>
        </w:rPr>
      </w:pPr>
    </w:p>
    <w:p w14:paraId="3048DB17" w14:textId="77777777" w:rsidR="0052626F" w:rsidRPr="00565A0C" w:rsidRDefault="0052626F" w:rsidP="0052626F">
      <w:pPr>
        <w:spacing w:after="160" w:line="360" w:lineRule="auto"/>
        <w:ind w:left="567" w:right="567"/>
        <w:jc w:val="both"/>
        <w:rPr>
          <w:rFonts w:ascii="Palatino Linotype" w:eastAsia="Calibri" w:hAnsi="Palatino Linotype"/>
          <w:i/>
          <w:sz w:val="22"/>
          <w:lang w:eastAsia="en-US"/>
        </w:rPr>
      </w:pPr>
      <w:r w:rsidRPr="00565A0C">
        <w:rPr>
          <w:rFonts w:ascii="Palatino Linotype" w:eastAsia="Calibri" w:hAnsi="Palatino Linotype"/>
          <w:i/>
          <w:sz w:val="22"/>
          <w:lang w:eastAsia="en-US"/>
        </w:rPr>
        <w:t>“</w:t>
      </w:r>
      <w:r w:rsidRPr="00565A0C">
        <w:rPr>
          <w:rFonts w:ascii="Palatino Linotype" w:eastAsia="Calibri" w:hAnsi="Palatino Linotype"/>
          <w:b/>
          <w:i/>
          <w:sz w:val="22"/>
          <w:lang w:eastAsia="en-US"/>
        </w:rPr>
        <w:t>Artículo 8.</w:t>
      </w:r>
      <w:r w:rsidRPr="00565A0C">
        <w:rPr>
          <w:rFonts w:ascii="Palatino Linotype" w:eastAsia="Calibri" w:hAnsi="Palatino Linotype"/>
          <w:i/>
          <w:sz w:val="22"/>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048DB18" w14:textId="77777777" w:rsidR="0052626F" w:rsidRPr="00565A0C" w:rsidRDefault="0052626F" w:rsidP="0052626F">
      <w:pPr>
        <w:spacing w:after="160" w:line="360" w:lineRule="auto"/>
        <w:ind w:left="567" w:right="567"/>
        <w:jc w:val="both"/>
        <w:rPr>
          <w:rFonts w:ascii="Palatino Linotype" w:eastAsia="Calibri" w:hAnsi="Palatino Linotype"/>
          <w:i/>
          <w:sz w:val="22"/>
          <w:lang w:eastAsia="en-US"/>
        </w:rPr>
      </w:pPr>
      <w:r w:rsidRPr="00565A0C">
        <w:rPr>
          <w:rFonts w:ascii="Palatino Linotype" w:eastAsia="Calibri" w:hAnsi="Palatino Linotype"/>
          <w:b/>
          <w:i/>
          <w:sz w:val="22"/>
          <w:lang w:eastAsia="en-US"/>
        </w:rPr>
        <w:t>En la aplicación e interpretación de la presente Ley deberá prevalecer el principio de máxima publicidad,</w:t>
      </w:r>
      <w:r w:rsidRPr="00565A0C">
        <w:rPr>
          <w:rFonts w:ascii="Palatino Linotype" w:eastAsia="Calibri" w:hAnsi="Palatino Linotype"/>
          <w:i/>
          <w:sz w:val="22"/>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565A0C">
        <w:rPr>
          <w:rFonts w:ascii="Palatino Linotype" w:eastAsia="Calibri" w:hAnsi="Palatino Linotype"/>
          <w:i/>
          <w:sz w:val="22"/>
          <w:lang w:eastAsia="en-US"/>
        </w:rPr>
        <w:t>pro</w:t>
      </w:r>
      <w:proofErr w:type="spellEnd"/>
      <w:r w:rsidRPr="00565A0C">
        <w:rPr>
          <w:rFonts w:ascii="Palatino Linotype" w:eastAsia="Calibri" w:hAnsi="Palatino Linotype"/>
          <w:i/>
          <w:sz w:val="22"/>
          <w:lang w:eastAsia="en-US"/>
        </w:rPr>
        <w:t xml:space="preserve"> persona.</w:t>
      </w:r>
    </w:p>
    <w:p w14:paraId="3048DB19" w14:textId="77777777" w:rsidR="0052626F" w:rsidRPr="00565A0C" w:rsidRDefault="0052626F" w:rsidP="0052626F">
      <w:pPr>
        <w:spacing w:after="160" w:line="360" w:lineRule="auto"/>
        <w:ind w:left="567" w:right="567"/>
        <w:jc w:val="both"/>
        <w:rPr>
          <w:rFonts w:ascii="Palatino Linotype" w:eastAsia="Calibri" w:hAnsi="Palatino Linotype"/>
          <w:i/>
          <w:sz w:val="22"/>
          <w:lang w:eastAsia="en-US"/>
        </w:rPr>
      </w:pPr>
      <w:r w:rsidRPr="00565A0C">
        <w:rPr>
          <w:rFonts w:ascii="Palatino Linotype" w:eastAsia="Calibri" w:hAnsi="Palatino Linotype"/>
          <w:i/>
          <w:sz w:val="22"/>
          <w:lang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3048DB1A" w14:textId="77777777" w:rsidR="0052626F" w:rsidRPr="00565A0C" w:rsidRDefault="0052626F" w:rsidP="0052626F">
      <w:pPr>
        <w:spacing w:after="160" w:line="360" w:lineRule="auto"/>
        <w:ind w:left="567" w:right="567"/>
        <w:jc w:val="both"/>
        <w:rPr>
          <w:rFonts w:ascii="Palatino Linotype" w:eastAsia="Calibri" w:hAnsi="Palatino Linotype"/>
          <w:i/>
          <w:sz w:val="22"/>
          <w:lang w:eastAsia="en-US"/>
        </w:rPr>
      </w:pPr>
      <w:r w:rsidRPr="00565A0C">
        <w:rPr>
          <w:rFonts w:ascii="Palatino Linotype" w:eastAsia="Calibri" w:hAnsi="Palatino Linotype"/>
          <w:i/>
          <w:sz w:val="22"/>
          <w:lang w:eastAsia="en-US"/>
        </w:rPr>
        <w:t>(Énfasis añadido)</w:t>
      </w:r>
    </w:p>
    <w:p w14:paraId="3048DB1B" w14:textId="77777777" w:rsidR="0052626F" w:rsidRPr="00565A0C" w:rsidRDefault="0052626F" w:rsidP="0052626F">
      <w:pPr>
        <w:spacing w:after="160" w:line="360" w:lineRule="auto"/>
        <w:ind w:left="851" w:right="616"/>
        <w:contextualSpacing/>
        <w:jc w:val="both"/>
        <w:rPr>
          <w:rFonts w:ascii="Palatino Linotype" w:hAnsi="Palatino Linotype" w:cs="Arial"/>
          <w:i/>
          <w:lang w:eastAsia="gl-ES"/>
        </w:rPr>
      </w:pPr>
    </w:p>
    <w:p w14:paraId="3048DB1C" w14:textId="77777777" w:rsidR="0052626F" w:rsidRPr="00565A0C" w:rsidRDefault="0052626F" w:rsidP="00EC4367">
      <w:pPr>
        <w:numPr>
          <w:ilvl w:val="0"/>
          <w:numId w:val="1"/>
        </w:numPr>
        <w:spacing w:line="360" w:lineRule="auto"/>
        <w:ind w:left="0" w:firstLine="0"/>
        <w:contextualSpacing/>
        <w:jc w:val="both"/>
        <w:rPr>
          <w:rFonts w:ascii="Palatino Linotype" w:eastAsia="MS Mincho" w:hAnsi="Palatino Linotype"/>
          <w:lang w:eastAsia="en-US"/>
        </w:rPr>
      </w:pPr>
      <w:r w:rsidRPr="00565A0C">
        <w:rPr>
          <w:rFonts w:ascii="Palatino Linotype" w:eastAsia="Calibri" w:hAnsi="Palatino Linotype" w:cs="Arial"/>
          <w:bCs/>
          <w:lang w:eastAsia="en-US"/>
        </w:rPr>
        <w:t xml:space="preserve">Además, </w:t>
      </w:r>
      <w:r w:rsidRPr="00565A0C">
        <w:rPr>
          <w:rFonts w:ascii="Palatino Linotype" w:hAnsi="Palatino Linotype" w:cs="Arial"/>
          <w:lang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048DB1D" w14:textId="77777777" w:rsidR="0052626F" w:rsidRPr="00565A0C" w:rsidRDefault="0052626F" w:rsidP="0052626F">
      <w:pPr>
        <w:spacing w:after="160" w:line="360" w:lineRule="auto"/>
        <w:contextualSpacing/>
        <w:jc w:val="both"/>
        <w:rPr>
          <w:rFonts w:ascii="Palatino Linotype" w:eastAsia="MS Mincho" w:hAnsi="Palatino Linotype"/>
          <w:sz w:val="22"/>
          <w:lang w:eastAsia="en-US"/>
        </w:rPr>
      </w:pPr>
    </w:p>
    <w:p w14:paraId="3048DB1E" w14:textId="77777777" w:rsidR="0052626F" w:rsidRPr="00565A0C" w:rsidRDefault="0052626F" w:rsidP="0052626F">
      <w:pPr>
        <w:spacing w:before="240" w:after="240" w:line="360" w:lineRule="auto"/>
        <w:ind w:left="567" w:right="616"/>
        <w:contextualSpacing/>
        <w:jc w:val="both"/>
        <w:rPr>
          <w:rFonts w:ascii="Palatino Linotype" w:eastAsia="MS Mincho" w:hAnsi="Palatino Linotype" w:cs="Arial"/>
          <w:sz w:val="22"/>
        </w:rPr>
      </w:pPr>
      <w:r w:rsidRPr="00565A0C">
        <w:rPr>
          <w:rFonts w:ascii="Palatino Linotype" w:eastAsia="MS Mincho" w:hAnsi="Palatino Linotype" w:cs="Arial"/>
          <w:sz w:val="22"/>
        </w:rPr>
        <w:t>(…)</w:t>
      </w:r>
    </w:p>
    <w:p w14:paraId="3048DB1F" w14:textId="77777777" w:rsidR="0052626F" w:rsidRPr="00565A0C" w:rsidRDefault="0052626F" w:rsidP="0052626F">
      <w:pPr>
        <w:spacing w:before="240" w:after="240" w:line="360" w:lineRule="auto"/>
        <w:ind w:left="567" w:right="616"/>
        <w:contextualSpacing/>
        <w:jc w:val="both"/>
        <w:rPr>
          <w:rFonts w:ascii="Palatino Linotype" w:eastAsia="MS Mincho" w:hAnsi="Palatino Linotype" w:cs="Arial"/>
          <w:b/>
          <w:i/>
          <w:sz w:val="22"/>
        </w:rPr>
      </w:pPr>
      <w:r w:rsidRPr="00565A0C">
        <w:rPr>
          <w:rFonts w:ascii="Palatino Linotype" w:eastAsia="MS Mincho" w:hAnsi="Palatino Linotype" w:cs="Arial"/>
          <w:b/>
          <w:i/>
          <w:sz w:val="22"/>
        </w:rPr>
        <w:t>“IV. Los ayuntamientos y las dependencias, organismos, órganos y entidades de la administración municipal"</w:t>
      </w:r>
    </w:p>
    <w:p w14:paraId="3048DB20" w14:textId="77777777" w:rsidR="0052626F" w:rsidRPr="00565A0C" w:rsidRDefault="0052626F" w:rsidP="0052626F">
      <w:pPr>
        <w:tabs>
          <w:tab w:val="left" w:pos="851"/>
        </w:tabs>
        <w:spacing w:line="360" w:lineRule="auto"/>
        <w:ind w:left="567" w:right="616"/>
        <w:contextualSpacing/>
        <w:jc w:val="both"/>
        <w:rPr>
          <w:rFonts w:ascii="Palatino Linotype" w:hAnsi="Palatino Linotype" w:cs="Arial"/>
          <w:i/>
          <w:sz w:val="22"/>
          <w:lang w:eastAsia="en-US"/>
        </w:rPr>
      </w:pPr>
      <w:r w:rsidRPr="00565A0C">
        <w:rPr>
          <w:rFonts w:ascii="Palatino Linotype" w:hAnsi="Palatino Linotype" w:cs="Arial"/>
          <w:i/>
          <w:sz w:val="22"/>
          <w:lang w:eastAsia="en-US"/>
        </w:rPr>
        <w:t>(…)”</w:t>
      </w:r>
    </w:p>
    <w:p w14:paraId="3048DB21" w14:textId="77777777" w:rsidR="0052626F" w:rsidRPr="00565A0C" w:rsidRDefault="0052626F" w:rsidP="0052626F">
      <w:pPr>
        <w:spacing w:after="160" w:line="360" w:lineRule="auto"/>
        <w:ind w:right="49"/>
        <w:contextualSpacing/>
        <w:jc w:val="both"/>
        <w:rPr>
          <w:rFonts w:ascii="Palatino Linotype" w:hAnsi="Palatino Linotype" w:cs="Arial"/>
          <w:color w:val="000000"/>
          <w:sz w:val="22"/>
        </w:rPr>
      </w:pPr>
    </w:p>
    <w:p w14:paraId="3048DB22" w14:textId="77777777" w:rsidR="0052626F" w:rsidRPr="00565A0C" w:rsidRDefault="0052626F"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eastAsia="MS Gothic" w:hAnsi="Palatino Linotype"/>
        </w:rPr>
        <w:t>Así, el artículo 92, fracción I de la Ley de Transparencia y Acceso a la Información Pública del Estado de México y Municipios, el cual, reconoce como obligaciones de transparencia común lo siguiente:</w:t>
      </w:r>
    </w:p>
    <w:p w14:paraId="3048DB23" w14:textId="77777777" w:rsidR="0052626F" w:rsidRPr="00565A0C" w:rsidRDefault="0052626F" w:rsidP="0052626F">
      <w:pPr>
        <w:tabs>
          <w:tab w:val="left" w:pos="1695"/>
        </w:tabs>
        <w:autoSpaceDE w:val="0"/>
        <w:autoSpaceDN w:val="0"/>
        <w:adjustRightInd w:val="0"/>
        <w:spacing w:line="360" w:lineRule="auto"/>
        <w:jc w:val="both"/>
        <w:rPr>
          <w:rFonts w:ascii="Palatino Linotype" w:eastAsia="MS Gothic" w:hAnsi="Palatino Linotype"/>
          <w:sz w:val="22"/>
        </w:rPr>
      </w:pPr>
      <w:r w:rsidRPr="00565A0C">
        <w:rPr>
          <w:rFonts w:ascii="Palatino Linotype" w:eastAsia="MS Gothic" w:hAnsi="Palatino Linotype"/>
          <w:sz w:val="22"/>
        </w:rPr>
        <w:tab/>
      </w:r>
    </w:p>
    <w:p w14:paraId="3048DB24"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lang w:val="es-ES"/>
        </w:rPr>
      </w:pPr>
      <w:r w:rsidRPr="00565A0C">
        <w:rPr>
          <w:rFonts w:ascii="Palatino Linotype" w:hAnsi="Palatino Linotype"/>
          <w:i/>
          <w:sz w:val="22"/>
          <w:lang w:val="es-ES"/>
        </w:rPr>
        <w:t>“</w:t>
      </w:r>
      <w:r w:rsidRPr="00565A0C">
        <w:rPr>
          <w:rFonts w:ascii="Palatino Linotype" w:hAnsi="Palatino Linotype"/>
          <w:b/>
          <w:i/>
          <w:sz w:val="22"/>
          <w:lang w:val="es-ES"/>
        </w:rPr>
        <w:t>Artículo 92.</w:t>
      </w:r>
      <w:r w:rsidRPr="00565A0C">
        <w:rPr>
          <w:rFonts w:ascii="Palatino Linotype" w:hAnsi="Palatino Linotype"/>
          <w:i/>
          <w:sz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48DB25"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lang w:val="es-ES"/>
        </w:rPr>
      </w:pPr>
    </w:p>
    <w:p w14:paraId="3048DB26"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lang w:val="es-ES"/>
        </w:rPr>
      </w:pPr>
      <w:r w:rsidRPr="00565A0C">
        <w:rPr>
          <w:rFonts w:ascii="Palatino Linotype" w:hAnsi="Palatino Linotype"/>
          <w:i/>
          <w:sz w:val="22"/>
          <w:lang w:val="es-ES"/>
        </w:rPr>
        <w:lastRenderedPageBreak/>
        <w:t>(…)</w:t>
      </w:r>
    </w:p>
    <w:p w14:paraId="3048DB27"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lang w:val="es-ES"/>
        </w:rPr>
      </w:pPr>
      <w:r w:rsidRPr="00565A0C">
        <w:rPr>
          <w:rFonts w:ascii="Palatino Linotype" w:hAnsi="Palatino Linotype"/>
          <w:b/>
          <w:i/>
          <w:sz w:val="22"/>
        </w:rPr>
        <w:t>VII.</w:t>
      </w:r>
      <w:r w:rsidRPr="00565A0C">
        <w:rPr>
          <w:rFonts w:ascii="Palatino Linotype" w:hAnsi="Palatino Linotype"/>
          <w:i/>
          <w:sz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3048DB28"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lang w:val="es-ES"/>
        </w:rPr>
      </w:pPr>
      <w:r w:rsidRPr="00565A0C">
        <w:rPr>
          <w:rFonts w:ascii="Palatino Linotype" w:hAnsi="Palatino Linotype"/>
          <w:i/>
          <w:sz w:val="22"/>
          <w:lang w:val="es-ES"/>
        </w:rPr>
        <w:t xml:space="preserve"> (…)</w:t>
      </w:r>
    </w:p>
    <w:p w14:paraId="3048DB29"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rPr>
      </w:pPr>
      <w:r w:rsidRPr="00565A0C">
        <w:rPr>
          <w:rFonts w:ascii="Palatino Linotype" w:hAnsi="Palatino Linotype"/>
          <w:b/>
          <w:i/>
          <w:sz w:val="22"/>
        </w:rPr>
        <w:t>XII.</w:t>
      </w:r>
      <w:r w:rsidRPr="00565A0C">
        <w:rPr>
          <w:rFonts w:ascii="Palatino Linotype" w:hAnsi="Palatino Linotype"/>
          <w:i/>
          <w:sz w:val="22"/>
        </w:rPr>
        <w:t xml:space="preserve"> El perfil de los puestos de los servidores públicos a su servicio en los casos que aplique;</w:t>
      </w:r>
    </w:p>
    <w:p w14:paraId="3048DB2A"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rPr>
      </w:pPr>
      <w:r w:rsidRPr="00565A0C">
        <w:rPr>
          <w:rFonts w:ascii="Palatino Linotype" w:hAnsi="Palatino Linotype"/>
          <w:i/>
          <w:sz w:val="22"/>
        </w:rPr>
        <w:t>(…)</w:t>
      </w:r>
    </w:p>
    <w:p w14:paraId="3048DB2B"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lang w:val="es-ES"/>
        </w:rPr>
      </w:pPr>
      <w:r w:rsidRPr="00565A0C">
        <w:rPr>
          <w:rFonts w:ascii="Palatino Linotype" w:hAnsi="Palatino Linotype"/>
          <w:b/>
          <w:i/>
          <w:sz w:val="22"/>
        </w:rPr>
        <w:t>XXI.</w:t>
      </w:r>
      <w:r w:rsidRPr="00565A0C">
        <w:rPr>
          <w:rFonts w:ascii="Palatino Linotype" w:hAnsi="Palatino Linotype"/>
          <w:i/>
          <w:sz w:val="22"/>
        </w:rPr>
        <w:t xml:space="preserve"> La información curricular, desde el nivel de jefe de departamento o equivalente, hasta el titular del sujeto obligado, así como, en su caso, las sanciones administrativas de que haya sido objeto;</w:t>
      </w:r>
    </w:p>
    <w:p w14:paraId="3048DB2C"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lang w:val="es-ES"/>
        </w:rPr>
      </w:pPr>
      <w:r w:rsidRPr="00565A0C">
        <w:rPr>
          <w:rFonts w:ascii="Palatino Linotype" w:hAnsi="Palatino Linotype"/>
          <w:i/>
          <w:sz w:val="22"/>
          <w:lang w:val="es-ES"/>
        </w:rPr>
        <w:t xml:space="preserve"> (…)</w:t>
      </w:r>
    </w:p>
    <w:p w14:paraId="3048DB2D"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i/>
          <w:sz w:val="22"/>
        </w:rPr>
      </w:pPr>
      <w:r w:rsidRPr="00565A0C">
        <w:rPr>
          <w:rFonts w:ascii="Palatino Linotype" w:hAnsi="Palatino Linotype"/>
          <w:b/>
          <w:i/>
          <w:sz w:val="22"/>
        </w:rPr>
        <w:t>LII.</w:t>
      </w:r>
      <w:r w:rsidRPr="00565A0C">
        <w:rPr>
          <w:rFonts w:ascii="Palatino Linotype" w:hAnsi="Palatino Linotype"/>
          <w:i/>
          <w:sz w:val="22"/>
        </w:rPr>
        <w:t xml:space="preserve"> Cualquier otra información que sea de utilidad o se considere relevante, además de la que, con base en la información estadística, responda a las preguntas hechas con más frecuencia por el público.</w:t>
      </w:r>
    </w:p>
    <w:p w14:paraId="3048DB2E"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sz w:val="22"/>
          <w:lang w:val="es-ES"/>
        </w:rPr>
      </w:pPr>
      <w:r w:rsidRPr="00565A0C">
        <w:rPr>
          <w:rFonts w:ascii="Palatino Linotype" w:hAnsi="Palatino Linotype"/>
          <w:sz w:val="22"/>
        </w:rPr>
        <w:t>(…)</w:t>
      </w:r>
    </w:p>
    <w:p w14:paraId="3048DB2F" w14:textId="77777777" w:rsidR="0052626F" w:rsidRPr="00565A0C" w:rsidRDefault="0052626F" w:rsidP="0052626F">
      <w:pPr>
        <w:tabs>
          <w:tab w:val="left" w:pos="142"/>
          <w:tab w:val="left" w:pos="284"/>
        </w:tabs>
        <w:spacing w:line="360" w:lineRule="auto"/>
        <w:ind w:left="567" w:right="616"/>
        <w:jc w:val="both"/>
        <w:rPr>
          <w:rFonts w:ascii="Palatino Linotype" w:hAnsi="Palatino Linotype"/>
          <w:sz w:val="22"/>
          <w:lang w:val="es-ES"/>
        </w:rPr>
      </w:pPr>
      <w:r w:rsidRPr="00565A0C">
        <w:rPr>
          <w:rFonts w:ascii="Palatino Linotype" w:hAnsi="Palatino Linotype"/>
          <w:sz w:val="22"/>
          <w:lang w:val="es-ES"/>
        </w:rPr>
        <w:t>(Énfasis añadido)</w:t>
      </w:r>
    </w:p>
    <w:p w14:paraId="3048DB30" w14:textId="77777777" w:rsidR="0052626F" w:rsidRPr="00565A0C" w:rsidRDefault="0052626F" w:rsidP="0052626F">
      <w:pPr>
        <w:tabs>
          <w:tab w:val="left" w:pos="142"/>
          <w:tab w:val="left" w:pos="284"/>
        </w:tabs>
        <w:spacing w:line="360" w:lineRule="auto"/>
        <w:ind w:right="616"/>
        <w:jc w:val="both"/>
        <w:rPr>
          <w:rFonts w:ascii="Palatino Linotype" w:hAnsi="Palatino Linotype"/>
          <w:i/>
          <w:lang w:val="es-ES"/>
        </w:rPr>
      </w:pPr>
    </w:p>
    <w:p w14:paraId="3048DB31" w14:textId="77777777" w:rsidR="00C66A19" w:rsidRPr="00565A0C" w:rsidRDefault="008758F1" w:rsidP="00EC4367">
      <w:pPr>
        <w:numPr>
          <w:ilvl w:val="0"/>
          <w:numId w:val="1"/>
        </w:numPr>
        <w:spacing w:line="360" w:lineRule="auto"/>
        <w:ind w:left="0" w:firstLine="0"/>
        <w:contextualSpacing/>
        <w:jc w:val="both"/>
        <w:rPr>
          <w:rFonts w:ascii="Palatino Linotype" w:hAnsi="Palatino Linotype"/>
          <w:color w:val="000000"/>
        </w:rPr>
      </w:pPr>
      <w:r w:rsidRPr="00565A0C">
        <w:rPr>
          <w:rFonts w:ascii="Palatino Linotype" w:hAnsi="Palatino Linotype"/>
        </w:rPr>
        <w:t>De ahí</w:t>
      </w:r>
      <w:r w:rsidR="00C66A19" w:rsidRPr="00565A0C">
        <w:rPr>
          <w:rFonts w:ascii="Palatino Linotype" w:hAnsi="Palatino Linotype"/>
        </w:rPr>
        <w:t xml:space="preserve"> que</w:t>
      </w:r>
      <w:r w:rsidRPr="00565A0C">
        <w:rPr>
          <w:rFonts w:ascii="Palatino Linotype" w:hAnsi="Palatino Linotype"/>
        </w:rPr>
        <w:t>,</w:t>
      </w:r>
      <w:r w:rsidR="00C66A19" w:rsidRPr="00565A0C">
        <w:rPr>
          <w:rFonts w:ascii="Palatino Linotype" w:hAnsi="Palatino Linotype"/>
        </w:rPr>
        <w:t xml:space="preserve"> la obligación de los Sujetos Obligados de dar acceso a la información </w:t>
      </w:r>
      <w:r w:rsidR="00C66A19" w:rsidRPr="00565A0C">
        <w:rPr>
          <w:rFonts w:ascii="Palatino Linotype" w:eastAsia="Calibri" w:hAnsi="Palatino Linotype"/>
        </w:rPr>
        <w:t>pública</w:t>
      </w:r>
      <w:r w:rsidR="00C66A19" w:rsidRPr="00565A0C">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w:t>
      </w:r>
      <w:r w:rsidR="007F3122" w:rsidRPr="00565A0C">
        <w:rPr>
          <w:rFonts w:ascii="Palatino Linotype" w:hAnsi="Palatino Linotype"/>
        </w:rPr>
        <w:t>.</w:t>
      </w:r>
    </w:p>
    <w:p w14:paraId="3048DB32" w14:textId="77777777" w:rsidR="002F66EF" w:rsidRPr="00565A0C" w:rsidRDefault="002F66EF" w:rsidP="002F66EF">
      <w:pPr>
        <w:spacing w:line="360" w:lineRule="auto"/>
        <w:contextualSpacing/>
        <w:jc w:val="both"/>
        <w:rPr>
          <w:rFonts w:ascii="Palatino Linotype" w:hAnsi="Palatino Linotype"/>
          <w:color w:val="000000" w:themeColor="text1"/>
        </w:rPr>
      </w:pPr>
    </w:p>
    <w:p w14:paraId="3048DB33" w14:textId="77777777" w:rsidR="00902F37" w:rsidRPr="00565A0C" w:rsidRDefault="00902F37" w:rsidP="008904AB">
      <w:pPr>
        <w:numPr>
          <w:ilvl w:val="0"/>
          <w:numId w:val="1"/>
        </w:numPr>
        <w:spacing w:line="360" w:lineRule="auto"/>
        <w:ind w:left="0" w:firstLine="0"/>
        <w:contextualSpacing/>
        <w:jc w:val="both"/>
        <w:rPr>
          <w:rFonts w:ascii="Palatino Linotype" w:hAnsi="Palatino Linotype"/>
          <w:color w:val="000000" w:themeColor="text1"/>
        </w:rPr>
      </w:pPr>
      <w:r w:rsidRPr="00565A0C">
        <w:rPr>
          <w:rFonts w:ascii="Palatino Linotype" w:eastAsia="Times New Roman" w:hAnsi="Palatino Linotype" w:cs="Times New Roman"/>
          <w:lang w:val="es-ES" w:eastAsia="en-US"/>
        </w:rPr>
        <w:lastRenderedPageBreak/>
        <w:t xml:space="preserve">Como resultado de lo anterior, este Órgano Garante advierte que existen elementos para </w:t>
      </w:r>
      <w:r w:rsidRPr="00565A0C">
        <w:rPr>
          <w:rFonts w:ascii="Palatino Linotype" w:hAnsi="Palatino Linotype"/>
        </w:rPr>
        <w:t>determinar</w:t>
      </w:r>
      <w:r w:rsidRPr="00565A0C">
        <w:rPr>
          <w:rFonts w:ascii="Palatino Linotype" w:eastAsia="Times New Roman" w:hAnsi="Palatino Linotype" w:cs="Times New Roman"/>
          <w:lang w:val="es-ES" w:eastAsia="en-US"/>
        </w:rPr>
        <w:t xml:space="preserve"> que el </w:t>
      </w:r>
      <w:r w:rsidR="00117AEE" w:rsidRPr="00565A0C">
        <w:rPr>
          <w:rFonts w:ascii="Palatino Linotype" w:eastAsia="Times New Roman" w:hAnsi="Palatino Linotype" w:cs="Times New Roman"/>
          <w:b/>
          <w:lang w:val="es-ES" w:eastAsia="en-US"/>
        </w:rPr>
        <w:t xml:space="preserve">Ayuntamiento de Cuautitlán Izcalli </w:t>
      </w:r>
      <w:r w:rsidRPr="00565A0C">
        <w:rPr>
          <w:rFonts w:ascii="Palatino Linotype" w:eastAsia="Times New Roman" w:hAnsi="Palatino Linotype" w:cs="Times New Roman"/>
          <w:lang w:val="es-ES" w:eastAsia="en-US"/>
        </w:rPr>
        <w:t>cuenta con competencia para generar, poseer o administrar con la información solicitada, razón por la cual,</w:t>
      </w:r>
      <w:r w:rsidR="00117AEE" w:rsidRPr="00565A0C">
        <w:rPr>
          <w:rFonts w:ascii="Palatino Linotype" w:eastAsia="Times New Roman" w:hAnsi="Palatino Linotype" w:cs="Times New Roman"/>
          <w:lang w:val="es-ES" w:eastAsia="en-US"/>
        </w:rPr>
        <w:t xml:space="preserve"> es dable ordenar la entrega del padrón de beneficiarios solicitado,</w:t>
      </w:r>
    </w:p>
    <w:p w14:paraId="3048DB34" w14:textId="77777777" w:rsidR="00117AEE" w:rsidRPr="00565A0C" w:rsidRDefault="00117AEE" w:rsidP="00117AEE">
      <w:pPr>
        <w:spacing w:line="360" w:lineRule="auto"/>
        <w:contextualSpacing/>
        <w:jc w:val="both"/>
        <w:rPr>
          <w:rFonts w:ascii="Palatino Linotype" w:hAnsi="Palatino Linotype"/>
          <w:color w:val="000000" w:themeColor="text1"/>
        </w:rPr>
      </w:pPr>
    </w:p>
    <w:p w14:paraId="3048DB35"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lang w:val="es-ES"/>
        </w:rPr>
      </w:pPr>
      <w:r w:rsidRPr="00565A0C">
        <w:rPr>
          <w:rFonts w:ascii="Palatino Linotype" w:hAnsi="Palatino Linotype"/>
          <w:color w:val="000000" w:themeColor="text1"/>
        </w:rPr>
        <w:t xml:space="preserve">Ahora bien, </w:t>
      </w:r>
      <w:r w:rsidRPr="00565A0C">
        <w:rPr>
          <w:rFonts w:ascii="Palatino Linotype" w:hAnsi="Palatino Linotype" w:cs="Arial"/>
          <w:color w:val="000000"/>
        </w:rPr>
        <w:t xml:space="preserve">debe destacarse que debido a la naturaleza de </w:t>
      </w:r>
      <w:r w:rsidRPr="00565A0C">
        <w:rPr>
          <w:rFonts w:ascii="Palatino Linotype" w:hAnsi="Palatino Linotype"/>
          <w:color w:val="000000"/>
        </w:rPr>
        <w:t xml:space="preserve">la información solicitada, en la misma pudieran obrar datos personales o información reservada susceptibles de protegerse </w:t>
      </w:r>
      <w:r w:rsidRPr="00565A0C">
        <w:rPr>
          <w:rFonts w:ascii="Palatino Linotype" w:hAnsi="Palatino Linotype" w:cs="Arial"/>
          <w:color w:val="000000"/>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3048DB36" w14:textId="77777777" w:rsidR="00DB07B5" w:rsidRPr="00565A0C" w:rsidRDefault="00DB07B5" w:rsidP="00DB07B5">
      <w:pPr>
        <w:pStyle w:val="Prrafodelista"/>
        <w:rPr>
          <w:rFonts w:ascii="Palatino Linotype" w:hAnsi="Palatino Linotype" w:cs="Arial"/>
          <w:lang w:val="es-ES"/>
        </w:rPr>
      </w:pPr>
    </w:p>
    <w:p w14:paraId="3048DB37"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lang w:val="es-ES"/>
        </w:rPr>
      </w:pPr>
      <w:r w:rsidRPr="00565A0C">
        <w:rPr>
          <w:rFonts w:ascii="Palatino Linotype" w:eastAsia="Calibri" w:hAnsi="Palatino Linotype" w:cs="Arial"/>
          <w:color w:val="000000"/>
          <w:lang w:val="es-ES" w:eastAsia="es-MX"/>
        </w:rPr>
        <w:t xml:space="preserve">Es de señalar que, por lo que hace a las versiones públicas, el </w:t>
      </w:r>
      <w:r w:rsidRPr="00565A0C">
        <w:rPr>
          <w:rFonts w:ascii="Palatino Linotype" w:eastAsia="Calibri" w:hAnsi="Palatino Linotype" w:cs="Arial"/>
          <w:b/>
          <w:color w:val="000000"/>
          <w:lang w:val="es-ES" w:eastAsia="es-MX"/>
        </w:rPr>
        <w:t>SUJETO OBLIGADO</w:t>
      </w:r>
      <w:r w:rsidRPr="00565A0C">
        <w:rPr>
          <w:rFonts w:ascii="Palatino Linotype" w:eastAsia="Calibri" w:hAnsi="Palatino Linotype" w:cs="Arial"/>
          <w:color w:val="000000"/>
          <w:lang w:val="es-ES" w:eastAsia="es-MX"/>
        </w:rPr>
        <w:t xml:space="preserve"> debe cumplir con las formalidades exigidas en la Ley, por lo que </w:t>
      </w:r>
      <w:r w:rsidRPr="00565A0C">
        <w:rPr>
          <w:rFonts w:ascii="Palatino Linotype" w:hAnsi="Palatino Linotype" w:cs="Arial"/>
          <w:color w:val="000000"/>
          <w:lang w:eastAsia="es-MX"/>
        </w:rPr>
        <w:t xml:space="preserve">para tal efecto emitirá el </w:t>
      </w:r>
      <w:r w:rsidRPr="00565A0C">
        <w:rPr>
          <w:rFonts w:ascii="Palatino Linotype" w:eastAsia="Calibri" w:hAnsi="Palatino Linotype" w:cs="Arial"/>
          <w:color w:val="000000"/>
          <w:lang w:val="es-ES" w:eastAsia="es-MX"/>
        </w:rPr>
        <w:t xml:space="preserve">Acuerdo del Comité de Transparencia en términos de los </w:t>
      </w:r>
      <w:r w:rsidRPr="00565A0C">
        <w:rPr>
          <w:rFonts w:ascii="Palatino Linotype" w:eastAsia="Calibri" w:hAnsi="Palatino Linotype" w:cs="Arial"/>
          <w:color w:val="000000"/>
          <w:lang w:val="es-ES" w:eastAsia="es-MX"/>
        </w:rPr>
        <w:lastRenderedPageBreak/>
        <w:t>artículos 49 fracción</w:t>
      </w:r>
      <w:r w:rsidRPr="00565A0C">
        <w:rPr>
          <w:rFonts w:ascii="Palatino Linotype" w:eastAsia="Calibri" w:hAnsi="Palatino Linotype" w:cs="Arial"/>
          <w:bCs/>
          <w:color w:val="000000"/>
        </w:rPr>
        <w:t xml:space="preserve"> VIII,</w:t>
      </w:r>
      <w:r w:rsidRPr="00565A0C">
        <w:rPr>
          <w:rFonts w:ascii="Palatino Linotype" w:eastAsia="Calibri" w:hAnsi="Palatino Linotype" w:cs="Arial"/>
          <w:color w:val="000000"/>
          <w:lang w:val="es-ES" w:eastAsia="es-MX"/>
        </w:rPr>
        <w:t xml:space="preserve"> 122</w:t>
      </w:r>
      <w:r w:rsidRPr="00565A0C">
        <w:rPr>
          <w:rFonts w:ascii="Palatino Linotype" w:hAnsi="Palatino Linotype"/>
          <w:vertAlign w:val="superscript"/>
          <w:lang w:val="es-ES" w:eastAsia="es-MX"/>
        </w:rPr>
        <w:footnoteReference w:id="5"/>
      </w:r>
      <w:r w:rsidRPr="00565A0C">
        <w:rPr>
          <w:rFonts w:ascii="Palatino Linotype" w:eastAsia="Calibri" w:hAnsi="Palatino Linotype" w:cs="Arial"/>
          <w:color w:val="000000"/>
          <w:lang w:val="es-ES" w:eastAsia="es-MX"/>
        </w:rPr>
        <w:t>, 135</w:t>
      </w:r>
      <w:r w:rsidRPr="00565A0C">
        <w:rPr>
          <w:rFonts w:ascii="Palatino Linotype" w:hAnsi="Palatino Linotype"/>
          <w:vertAlign w:val="superscript"/>
          <w:lang w:val="es-ES" w:eastAsia="es-MX"/>
        </w:rPr>
        <w:footnoteReference w:id="6"/>
      </w:r>
      <w:r w:rsidRPr="00565A0C">
        <w:rPr>
          <w:rFonts w:ascii="Palatino Linotype" w:eastAsia="Calibri" w:hAnsi="Palatino Linotype" w:cs="Arial"/>
          <w:color w:val="000000"/>
          <w:lang w:val="es-ES" w:eastAsia="es-MX"/>
        </w:rPr>
        <w:t xml:space="preserve"> y 149 de la </w:t>
      </w:r>
      <w:r w:rsidRPr="00565A0C">
        <w:rPr>
          <w:rFonts w:ascii="Palatino Linotype" w:eastAsia="Calibri" w:hAnsi="Palatino Linotype" w:cs="Arial"/>
          <w:b/>
          <w:color w:val="000000"/>
          <w:lang w:val="es-ES" w:eastAsia="es-MX"/>
        </w:rPr>
        <w:t>Ley de Transparencia y Acceso a la Información Pública del Estado de México y Municipios</w:t>
      </w:r>
      <w:r w:rsidRPr="00565A0C">
        <w:rPr>
          <w:rFonts w:ascii="Palatino Linotype" w:eastAsia="Calibri" w:hAnsi="Palatino Linotype" w:cs="Arial"/>
          <w:color w:val="000000"/>
          <w:lang w:val="es-ES" w:eastAsia="es-MX"/>
        </w:rPr>
        <w:t>, con el cual sustentara de forma fundada y motivada la clasificación de datos y con ello la "versión pública" de los documentos materia de la solicitud.</w:t>
      </w:r>
    </w:p>
    <w:p w14:paraId="3048DB38" w14:textId="77777777" w:rsidR="00DB07B5" w:rsidRPr="00565A0C" w:rsidRDefault="00DB07B5" w:rsidP="00DB07B5">
      <w:pPr>
        <w:spacing w:line="360" w:lineRule="auto"/>
        <w:contextualSpacing/>
        <w:jc w:val="both"/>
        <w:rPr>
          <w:rFonts w:ascii="Palatino Linotype" w:hAnsi="Palatino Linotype" w:cs="Arial"/>
          <w:lang w:val="es-ES"/>
        </w:rPr>
      </w:pPr>
    </w:p>
    <w:p w14:paraId="3048DB39"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L</w:t>
      </w:r>
      <w:r w:rsidRPr="00565A0C">
        <w:rPr>
          <w:rFonts w:ascii="Palatino Linotype" w:hAnsi="Palatino Linotype"/>
          <w:color w:val="000000"/>
        </w:rPr>
        <w:t>a</w:t>
      </w:r>
      <w:r w:rsidRPr="00565A0C">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65A0C">
        <w:rPr>
          <w:rFonts w:ascii="Palatino Linotype" w:hAnsi="Palatino Linotype"/>
          <w:vertAlign w:val="superscript"/>
        </w:rPr>
        <w:footnoteReference w:id="7"/>
      </w:r>
      <w:r w:rsidRPr="00565A0C">
        <w:rPr>
          <w:rFonts w:ascii="Palatino Linotype" w:hAnsi="Palatino Linotype"/>
        </w:rPr>
        <w:t xml:space="preserve"> aunque cualquier límite o restricción, </w:t>
      </w:r>
      <w:r w:rsidRPr="00565A0C">
        <w:rPr>
          <w:rFonts w:ascii="Palatino Linotype" w:hAnsi="Palatino Linotype"/>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565A0C">
        <w:rPr>
          <w:rFonts w:ascii="Palatino Linotype" w:hAnsi="Palatino Linotype"/>
          <w:vertAlign w:val="superscript"/>
        </w:rPr>
        <w:footnoteReference w:id="8"/>
      </w:r>
      <w:r w:rsidRPr="00565A0C">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048DB3A" w14:textId="77777777" w:rsidR="00DB07B5" w:rsidRPr="00565A0C" w:rsidRDefault="00DB07B5" w:rsidP="00DB07B5">
      <w:pPr>
        <w:pStyle w:val="Prrafodelista"/>
        <w:rPr>
          <w:rFonts w:ascii="Palatino Linotype" w:hAnsi="Palatino Linotype" w:cs="Arial"/>
          <w:color w:val="000000"/>
        </w:rPr>
      </w:pPr>
    </w:p>
    <w:p w14:paraId="3048DB3B"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rPr>
        <w:t>Los</w:t>
      </w:r>
      <w:r w:rsidRPr="00565A0C">
        <w:rPr>
          <w:rFonts w:ascii="Palatino Linotype" w:hAnsi="Palatino Linotype" w:cs="Arial"/>
          <w:color w:val="000000"/>
        </w:rPr>
        <w:t xml:space="preserve"> </w:t>
      </w:r>
      <w:r w:rsidRPr="00565A0C">
        <w:rPr>
          <w:rFonts w:ascii="Palatino Linotype" w:hAnsi="Palatino Linotype"/>
        </w:rPr>
        <w:t>artículos</w:t>
      </w:r>
      <w:r w:rsidRPr="00565A0C">
        <w:rPr>
          <w:rFonts w:ascii="Palatino Linotype"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565A0C">
        <w:rPr>
          <w:rFonts w:ascii="Palatino Linotype" w:hAnsi="Palatino Linotype" w:cs="Arial"/>
          <w:color w:val="000000"/>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3048DB3C" w14:textId="77777777" w:rsidR="00DB07B5" w:rsidRPr="00565A0C" w:rsidRDefault="00DB07B5" w:rsidP="00DB07B5">
      <w:pPr>
        <w:spacing w:before="240" w:after="240" w:line="360" w:lineRule="auto"/>
        <w:contextualSpacing/>
        <w:jc w:val="both"/>
        <w:rPr>
          <w:rFonts w:ascii="Palatino Linotype" w:hAnsi="Palatino Linotype" w:cs="Arial"/>
          <w:color w:val="000000"/>
        </w:rPr>
      </w:pPr>
    </w:p>
    <w:p w14:paraId="3048DB3D"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048DB3E" w14:textId="77777777" w:rsidR="00DB07B5" w:rsidRPr="00565A0C" w:rsidRDefault="00DB07B5" w:rsidP="00DB07B5">
      <w:pPr>
        <w:spacing w:after="160" w:line="360" w:lineRule="auto"/>
        <w:jc w:val="both"/>
        <w:rPr>
          <w:rFonts w:ascii="Palatino Linotype" w:eastAsia="Calibri" w:hAnsi="Palatino Linotype" w:cs="Arial"/>
          <w:color w:val="000000"/>
        </w:rPr>
      </w:pPr>
    </w:p>
    <w:p w14:paraId="3048DB3F"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565A0C">
        <w:rPr>
          <w:rFonts w:ascii="Palatino Linotype" w:hAnsi="Palatino Linotype" w:cs="Arial"/>
          <w:b/>
          <w:color w:val="000000"/>
        </w:rPr>
        <w:t xml:space="preserve">no se puede hacer un acuerdo para clasificar de manera general todos los documentos de un expediente o área,  </w:t>
      </w:r>
      <w:r w:rsidRPr="00565A0C">
        <w:rPr>
          <w:rFonts w:ascii="Palatino Linotype" w:hAnsi="Palatino Linotype" w:cs="Arial"/>
          <w:color w:val="000000"/>
        </w:rPr>
        <w:t>sin individualizar su análisis y tampoco se puede hacer un acuerdo por cada dato que se vaya a clasificar dentro de un documento con diez datos, por ejemplo, susceptibles de ser clasificados.</w:t>
      </w:r>
    </w:p>
    <w:p w14:paraId="3048DB40" w14:textId="77777777" w:rsidR="00DE3FE0" w:rsidRPr="00565A0C" w:rsidRDefault="00DE3FE0" w:rsidP="00DE3FE0">
      <w:pPr>
        <w:spacing w:line="360" w:lineRule="auto"/>
        <w:contextualSpacing/>
        <w:jc w:val="both"/>
        <w:rPr>
          <w:rFonts w:ascii="Palatino Linotype" w:hAnsi="Palatino Linotype" w:cs="Arial"/>
          <w:color w:val="000000"/>
        </w:rPr>
      </w:pPr>
    </w:p>
    <w:p w14:paraId="3048DB41"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lang w:eastAsia="es-ES_tradnl"/>
        </w:rPr>
      </w:pPr>
      <w:r w:rsidRPr="00565A0C">
        <w:rPr>
          <w:rFonts w:ascii="Palatino Linotype" w:hAnsi="Palatino Linotype" w:cs="Arial"/>
          <w:color w:val="000000"/>
        </w:rPr>
        <w:t xml:space="preserve">El Comité de Transparencia, según lo dispuesto en los artículos 128 y 103 de la Ley Estatal y de la Ley General, respectivamente, y </w:t>
      </w:r>
      <w:r w:rsidRPr="00565A0C">
        <w:rPr>
          <w:rFonts w:ascii="Palatino Linotype" w:hAnsi="Palatino Linotype"/>
        </w:rPr>
        <w:t xml:space="preserve">la fracción III del numeral Segundo de los </w:t>
      </w:r>
      <w:r w:rsidRPr="00565A0C">
        <w:rPr>
          <w:rFonts w:ascii="Palatino Linotype" w:hAnsi="Palatino Linotype" w:cs="Arial"/>
          <w:color w:val="000000"/>
        </w:rPr>
        <w:t>Lineamientos generales en materia de clasificación y desclasificación de la información, así como para la elaboración de versiones públicas, en adelante los Lineamientos Generales,</w:t>
      </w:r>
      <w:r w:rsidRPr="00565A0C">
        <w:rPr>
          <w:rFonts w:ascii="Palatino Linotype" w:hAnsi="Palatino Linotype"/>
        </w:rPr>
        <w:t xml:space="preserve"> </w:t>
      </w:r>
      <w:r w:rsidRPr="00565A0C">
        <w:rPr>
          <w:rFonts w:ascii="Palatino Linotype" w:hAnsi="Palatino Linotype" w:cs="Arial"/>
          <w:color w:val="000000"/>
        </w:rPr>
        <w:t xml:space="preserve">cuenta con las facultades para </w:t>
      </w:r>
      <w:r w:rsidRPr="00565A0C">
        <w:rPr>
          <w:rFonts w:ascii="Palatino Linotype" w:hAnsi="Palatino Linotype" w:cs="Arial"/>
          <w:b/>
          <w:color w:val="000000"/>
        </w:rPr>
        <w:t xml:space="preserve">confirmar, modificar o </w:t>
      </w:r>
      <w:r w:rsidRPr="00565A0C">
        <w:rPr>
          <w:rFonts w:ascii="Palatino Linotype" w:hAnsi="Palatino Linotype" w:cs="Arial"/>
          <w:b/>
          <w:color w:val="000000"/>
        </w:rPr>
        <w:lastRenderedPageBreak/>
        <w:t>revocar</w:t>
      </w:r>
      <w:r w:rsidRPr="00565A0C">
        <w:rPr>
          <w:rFonts w:ascii="Palatino Linotype" w:hAnsi="Palatino Linotype" w:cs="Arial"/>
          <w:color w:val="000000"/>
        </w:rPr>
        <w:t xml:space="preserve"> la clasificación de la información que ha hecho el titular del área que administra la información. Por lo tanto, el Comité </w:t>
      </w:r>
      <w:r w:rsidRPr="00565A0C">
        <w:rPr>
          <w:rFonts w:ascii="Palatino Linotype" w:hAnsi="Palatino Linotype" w:cs="Arial"/>
          <w:b/>
          <w:color w:val="000000"/>
        </w:rPr>
        <w:t>no aprueba</w:t>
      </w:r>
      <w:r w:rsidRPr="00565A0C">
        <w:rPr>
          <w:rFonts w:ascii="Palatino Linotype" w:hAnsi="Palatino Linotype" w:cs="Arial"/>
          <w:color w:val="000000"/>
        </w:rPr>
        <w:t xml:space="preserve"> la clasificación, sino que revisa lo que ha hecho el titular del área y confirma, modifica o revoca la decisión a través de un acuerdo.</w:t>
      </w:r>
    </w:p>
    <w:p w14:paraId="3048DB42" w14:textId="77777777" w:rsidR="00DB07B5" w:rsidRPr="00565A0C" w:rsidRDefault="00DB07B5" w:rsidP="00DB07B5">
      <w:pPr>
        <w:spacing w:before="240" w:after="240" w:line="360" w:lineRule="auto"/>
        <w:contextualSpacing/>
        <w:jc w:val="both"/>
        <w:rPr>
          <w:rFonts w:ascii="Palatino Linotype" w:hAnsi="Palatino Linotype"/>
          <w:lang w:eastAsia="es-ES_tradnl"/>
        </w:rPr>
      </w:pPr>
    </w:p>
    <w:p w14:paraId="3048DB43"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lang w:eastAsia="es-ES_tradnl"/>
        </w:rPr>
      </w:pPr>
      <w:r w:rsidRPr="00565A0C">
        <w:rPr>
          <w:rFonts w:ascii="Palatino Linotype" w:hAnsi="Palatino Linotype" w:cs="Arial"/>
          <w:color w:val="000000"/>
        </w:rPr>
        <w:t xml:space="preserve">Evidentemente, esta decisión implica una restricción a un derecho humano, por lo tanto, puede generar un agravio al particular y, en consecuencia, es necesario que </w:t>
      </w:r>
      <w:r w:rsidRPr="00565A0C">
        <w:rPr>
          <w:rFonts w:ascii="Palatino Linotype" w:hAnsi="Palatino Linotype" w:cs="Arial"/>
          <w:b/>
          <w:color w:val="000000"/>
        </w:rPr>
        <w:t>el acto reúna con los requisitos elementales</w:t>
      </w:r>
      <w:r w:rsidRPr="00565A0C">
        <w:rPr>
          <w:rFonts w:ascii="Palatino Linotype"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048DB44" w14:textId="77777777" w:rsidR="00BF6B75" w:rsidRPr="00565A0C" w:rsidRDefault="00BF6B75" w:rsidP="00BF6B75">
      <w:pPr>
        <w:spacing w:line="360" w:lineRule="auto"/>
        <w:contextualSpacing/>
        <w:jc w:val="both"/>
        <w:rPr>
          <w:rFonts w:ascii="Palatino Linotype" w:hAnsi="Palatino Linotype"/>
          <w:lang w:eastAsia="es-ES_tradnl"/>
        </w:rPr>
      </w:pPr>
    </w:p>
    <w:p w14:paraId="3048DB45"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lang w:eastAsia="es-ES_tradnl"/>
        </w:rPr>
      </w:pPr>
      <w:r w:rsidRPr="00565A0C">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565A0C">
        <w:rPr>
          <w:rFonts w:ascii="Palatino Linotype" w:hAnsi="Palatino Linotype"/>
        </w:rPr>
        <w:lastRenderedPageBreak/>
        <w:t xml:space="preserve">por los titulares de áreas y que son sujetas a control, en primera instancia, por el Comité de Transparencia. </w:t>
      </w:r>
    </w:p>
    <w:p w14:paraId="3048DB46" w14:textId="77777777" w:rsidR="00DB07B5" w:rsidRPr="00565A0C" w:rsidRDefault="00DB07B5" w:rsidP="00DB07B5">
      <w:pPr>
        <w:spacing w:line="360" w:lineRule="auto"/>
        <w:contextualSpacing/>
        <w:jc w:val="both"/>
        <w:rPr>
          <w:rFonts w:ascii="Palatino Linotype" w:hAnsi="Palatino Linotype"/>
          <w:lang w:eastAsia="es-ES_tradnl"/>
        </w:rPr>
      </w:pPr>
    </w:p>
    <w:p w14:paraId="3048DB47"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048DB48" w14:textId="77777777" w:rsidR="00DB07B5" w:rsidRPr="00565A0C" w:rsidRDefault="00DB07B5" w:rsidP="00DB07B5">
      <w:pPr>
        <w:spacing w:before="240" w:after="240" w:line="360" w:lineRule="auto"/>
        <w:contextualSpacing/>
        <w:jc w:val="both"/>
        <w:rPr>
          <w:rFonts w:ascii="Palatino Linotype" w:hAnsi="Palatino Linotype" w:cs="Arial"/>
          <w:color w:val="000000"/>
        </w:rPr>
      </w:pPr>
    </w:p>
    <w:p w14:paraId="3048DB49"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48DB4A" w14:textId="77777777" w:rsidR="00DE3FE0" w:rsidRPr="00565A0C" w:rsidRDefault="00DE3FE0" w:rsidP="00DE3FE0">
      <w:pPr>
        <w:spacing w:line="360" w:lineRule="auto"/>
        <w:contextualSpacing/>
        <w:jc w:val="both"/>
        <w:rPr>
          <w:rFonts w:ascii="Palatino Linotype" w:hAnsi="Palatino Linotype" w:cs="Arial"/>
          <w:color w:val="000000"/>
        </w:rPr>
      </w:pPr>
    </w:p>
    <w:p w14:paraId="3048DB4B"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w:t>
      </w:r>
      <w:r w:rsidRPr="00565A0C">
        <w:rPr>
          <w:rFonts w:ascii="Palatino Linotype" w:hAnsi="Palatino Linotype" w:cs="Arial"/>
          <w:color w:val="222222"/>
          <w:lang w:eastAsia="es-MX"/>
        </w:rPr>
        <w:lastRenderedPageBreak/>
        <w:t>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65A0C">
        <w:rPr>
          <w:rFonts w:ascii="Palatino Linotype" w:hAnsi="Palatino Linotype"/>
          <w:vertAlign w:val="superscript"/>
        </w:rPr>
        <w:footnoteReference w:id="9"/>
      </w:r>
    </w:p>
    <w:p w14:paraId="3048DB4C" w14:textId="77777777" w:rsidR="00DB07B5" w:rsidRPr="00565A0C" w:rsidRDefault="00DB07B5" w:rsidP="00DB07B5">
      <w:pPr>
        <w:spacing w:before="240" w:after="240" w:line="360" w:lineRule="auto"/>
        <w:contextualSpacing/>
        <w:jc w:val="both"/>
        <w:rPr>
          <w:rFonts w:ascii="Palatino Linotype" w:hAnsi="Palatino Linotype" w:cs="Arial"/>
          <w:color w:val="000000"/>
        </w:rPr>
      </w:pPr>
    </w:p>
    <w:p w14:paraId="3048DB4D"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222222"/>
          <w:lang w:eastAsia="es-MX"/>
        </w:rPr>
        <w:t>Por su parte, el intérprete judicial del país ha establecido una jurisprudencia respecto a qué debe entenderse por fundamentación y motivación, en los siguientes términos:</w:t>
      </w:r>
    </w:p>
    <w:p w14:paraId="3048DB4E" w14:textId="77777777" w:rsidR="00DB07B5" w:rsidRPr="00565A0C" w:rsidRDefault="00DB07B5" w:rsidP="00DB07B5">
      <w:pPr>
        <w:spacing w:before="240" w:after="240" w:line="360" w:lineRule="auto"/>
        <w:contextualSpacing/>
        <w:jc w:val="both"/>
        <w:rPr>
          <w:rFonts w:ascii="Palatino Linotype" w:hAnsi="Palatino Linotype" w:cs="Arial"/>
          <w:color w:val="222222"/>
          <w:sz w:val="22"/>
          <w:lang w:eastAsia="es-MX"/>
        </w:rPr>
      </w:pPr>
    </w:p>
    <w:p w14:paraId="3048DB4F" w14:textId="77777777" w:rsidR="00DB07B5" w:rsidRPr="00565A0C" w:rsidRDefault="00DB07B5" w:rsidP="00DB07B5">
      <w:pPr>
        <w:spacing w:line="360" w:lineRule="auto"/>
        <w:ind w:left="851" w:right="618"/>
        <w:contextualSpacing/>
        <w:jc w:val="both"/>
        <w:rPr>
          <w:rFonts w:ascii="Palatino Linotype" w:hAnsi="Palatino Linotype" w:cs="Arial"/>
          <w:i/>
          <w:color w:val="000000"/>
          <w:sz w:val="22"/>
        </w:rPr>
      </w:pPr>
      <w:r w:rsidRPr="00565A0C">
        <w:rPr>
          <w:rFonts w:ascii="Palatino Linotype" w:hAnsi="Palatino Linotype" w:cs="Arial"/>
          <w:b/>
          <w:i/>
          <w:color w:val="000000"/>
          <w:sz w:val="22"/>
        </w:rPr>
        <w:t>FUNDAMENTACIÓN Y MOTIVACIÓN.</w:t>
      </w:r>
      <w:r w:rsidRPr="00565A0C">
        <w:rPr>
          <w:rFonts w:ascii="Palatino Linotype" w:hAnsi="Palatino Linotype" w:cs="Arial"/>
          <w:i/>
          <w:color w:val="000000"/>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048DB50" w14:textId="77777777" w:rsidR="00DB07B5" w:rsidRPr="00565A0C" w:rsidRDefault="00DB07B5" w:rsidP="00DB07B5">
      <w:pPr>
        <w:spacing w:line="360" w:lineRule="auto"/>
        <w:ind w:left="851" w:right="618"/>
        <w:contextualSpacing/>
        <w:jc w:val="both"/>
        <w:rPr>
          <w:rFonts w:ascii="Palatino Linotype" w:hAnsi="Palatino Linotype" w:cs="Arial"/>
          <w:i/>
          <w:color w:val="000000"/>
          <w:sz w:val="22"/>
        </w:rPr>
      </w:pPr>
      <w:r w:rsidRPr="00565A0C">
        <w:rPr>
          <w:rFonts w:ascii="Palatino Linotype" w:hAnsi="Palatino Linotype" w:cs="Arial"/>
          <w:i/>
          <w:color w:val="000000"/>
          <w:sz w:val="22"/>
        </w:rPr>
        <w:t>SEGUNDO TRIBUNAL COLEGIADO DEL SEXTO CIRCUITO.</w:t>
      </w:r>
    </w:p>
    <w:p w14:paraId="3048DB51" w14:textId="77777777" w:rsidR="00DB07B5" w:rsidRPr="00565A0C" w:rsidRDefault="00DB07B5" w:rsidP="00DB07B5">
      <w:pPr>
        <w:spacing w:line="360" w:lineRule="auto"/>
        <w:ind w:left="851" w:right="618"/>
        <w:contextualSpacing/>
        <w:jc w:val="both"/>
        <w:rPr>
          <w:rFonts w:ascii="Palatino Linotype" w:hAnsi="Palatino Linotype" w:cs="Arial"/>
          <w:i/>
          <w:color w:val="000000"/>
          <w:sz w:val="22"/>
        </w:rPr>
      </w:pPr>
      <w:r w:rsidRPr="00565A0C">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3048DB52" w14:textId="77777777" w:rsidR="00DB07B5" w:rsidRPr="00565A0C" w:rsidRDefault="00DB07B5" w:rsidP="00DB07B5">
      <w:pPr>
        <w:spacing w:line="360" w:lineRule="auto"/>
        <w:ind w:left="851" w:right="618"/>
        <w:contextualSpacing/>
        <w:jc w:val="both"/>
        <w:rPr>
          <w:rFonts w:ascii="Palatino Linotype" w:hAnsi="Palatino Linotype" w:cs="Arial"/>
          <w:i/>
          <w:color w:val="000000"/>
          <w:sz w:val="22"/>
        </w:rPr>
      </w:pPr>
      <w:r w:rsidRPr="00565A0C">
        <w:rPr>
          <w:rFonts w:ascii="Palatino Linotype" w:hAnsi="Palatino Linotype" w:cs="Arial"/>
          <w:i/>
          <w:color w:val="000000"/>
          <w:sz w:val="22"/>
        </w:rPr>
        <w:lastRenderedPageBreak/>
        <w:t>Revisión fiscal 103/88. Instituto Mexicano del Seguro Social. 18 de octubre de 1988. Unanimidad de votos. Ponente: Arnoldo Nájera Virgen. Secretario: Alejandro Esponda Rincón.</w:t>
      </w:r>
    </w:p>
    <w:p w14:paraId="3048DB53" w14:textId="77777777" w:rsidR="00DB07B5" w:rsidRPr="00565A0C" w:rsidRDefault="00DB07B5" w:rsidP="00DB07B5">
      <w:pPr>
        <w:spacing w:line="360" w:lineRule="auto"/>
        <w:ind w:left="851" w:right="618"/>
        <w:contextualSpacing/>
        <w:jc w:val="both"/>
        <w:rPr>
          <w:rFonts w:ascii="Palatino Linotype" w:hAnsi="Palatino Linotype" w:cs="Arial"/>
          <w:i/>
          <w:color w:val="000000"/>
          <w:sz w:val="22"/>
        </w:rPr>
      </w:pPr>
      <w:r w:rsidRPr="00565A0C">
        <w:rPr>
          <w:rFonts w:ascii="Palatino Linotype" w:hAnsi="Palatino Linotype" w:cs="Arial"/>
          <w:i/>
          <w:color w:val="000000"/>
          <w:sz w:val="22"/>
        </w:rPr>
        <w:t>Amparo en revisión 333/88. Adilia Romero. 26 de octubre de 1988. Unanimidad de votos. Ponente: Arnoldo Nájera Virgen. Secretario: Enrique Crispín Campos Ramírez.</w:t>
      </w:r>
    </w:p>
    <w:p w14:paraId="3048DB54" w14:textId="77777777" w:rsidR="00DB07B5" w:rsidRPr="00565A0C" w:rsidRDefault="00DB07B5" w:rsidP="00DB07B5">
      <w:pPr>
        <w:spacing w:line="360" w:lineRule="auto"/>
        <w:ind w:left="851" w:right="618"/>
        <w:contextualSpacing/>
        <w:jc w:val="both"/>
        <w:rPr>
          <w:rFonts w:ascii="Palatino Linotype" w:hAnsi="Palatino Linotype" w:cs="Arial"/>
          <w:i/>
          <w:color w:val="000000"/>
          <w:sz w:val="22"/>
        </w:rPr>
      </w:pPr>
      <w:r w:rsidRPr="00565A0C">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3048DB55" w14:textId="77777777" w:rsidR="00DB07B5" w:rsidRPr="00565A0C" w:rsidRDefault="00DB07B5" w:rsidP="00DB07B5">
      <w:pPr>
        <w:spacing w:line="360" w:lineRule="auto"/>
        <w:ind w:left="851" w:right="618"/>
        <w:contextualSpacing/>
        <w:jc w:val="both"/>
        <w:rPr>
          <w:rFonts w:ascii="Palatino Linotype" w:hAnsi="Palatino Linotype" w:cs="Arial"/>
          <w:i/>
          <w:color w:val="000000"/>
          <w:sz w:val="22"/>
        </w:rPr>
      </w:pPr>
      <w:r w:rsidRPr="00565A0C">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565A0C">
        <w:rPr>
          <w:rFonts w:ascii="Palatino Linotype" w:hAnsi="Palatino Linotype" w:cs="Arial"/>
          <w:i/>
          <w:color w:val="000000"/>
          <w:sz w:val="22"/>
        </w:rPr>
        <w:t>Baigts</w:t>
      </w:r>
      <w:proofErr w:type="spellEnd"/>
      <w:r w:rsidRPr="00565A0C">
        <w:rPr>
          <w:rFonts w:ascii="Palatino Linotype" w:hAnsi="Palatino Linotype" w:cs="Arial"/>
          <w:i/>
          <w:color w:val="000000"/>
          <w:sz w:val="22"/>
        </w:rPr>
        <w:t xml:space="preserve"> Muñoz.</w:t>
      </w:r>
    </w:p>
    <w:p w14:paraId="3048DB56" w14:textId="77777777" w:rsidR="00DB07B5" w:rsidRPr="00565A0C" w:rsidRDefault="00DB07B5" w:rsidP="00DB07B5">
      <w:pPr>
        <w:spacing w:line="360" w:lineRule="auto"/>
        <w:contextualSpacing/>
        <w:jc w:val="both"/>
        <w:rPr>
          <w:rFonts w:ascii="Palatino Linotype" w:hAnsi="Palatino Linotype" w:cs="Arial"/>
          <w:i/>
          <w:color w:val="000000"/>
        </w:rPr>
      </w:pPr>
    </w:p>
    <w:p w14:paraId="3048DB57"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222222"/>
          <w:lang w:eastAsia="es-MX"/>
        </w:rPr>
      </w:pPr>
      <w:r w:rsidRPr="00565A0C">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048DB58" w14:textId="77777777" w:rsidR="00DB07B5" w:rsidRPr="00565A0C" w:rsidRDefault="00DB07B5" w:rsidP="00DB07B5">
      <w:pPr>
        <w:spacing w:before="240" w:after="240" w:line="360" w:lineRule="auto"/>
        <w:contextualSpacing/>
        <w:jc w:val="both"/>
        <w:rPr>
          <w:rFonts w:ascii="Palatino Linotype" w:hAnsi="Palatino Linotype" w:cs="Arial"/>
          <w:color w:val="222222"/>
          <w:lang w:eastAsia="es-MX"/>
        </w:rPr>
      </w:pPr>
    </w:p>
    <w:p w14:paraId="3048DB59"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222222"/>
          <w:lang w:eastAsia="es-MX"/>
        </w:rPr>
      </w:pPr>
      <w:r w:rsidRPr="00565A0C">
        <w:rPr>
          <w:rFonts w:ascii="Palatino Linotype"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048DB5A" w14:textId="77777777" w:rsidR="00DB07B5" w:rsidRPr="00565A0C" w:rsidRDefault="00DB07B5" w:rsidP="00DB07B5">
      <w:pPr>
        <w:spacing w:after="160" w:line="360" w:lineRule="auto"/>
        <w:jc w:val="both"/>
        <w:rPr>
          <w:rFonts w:ascii="Palatino Linotype" w:eastAsia="Calibri" w:hAnsi="Palatino Linotype" w:cs="Arial"/>
          <w:color w:val="222222"/>
          <w:lang w:eastAsia="es-MX"/>
        </w:rPr>
      </w:pPr>
    </w:p>
    <w:p w14:paraId="3048DB5B"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222222"/>
          <w:lang w:eastAsia="es-MX"/>
        </w:rPr>
      </w:pPr>
      <w:r w:rsidRPr="00565A0C">
        <w:rPr>
          <w:rFonts w:ascii="Palatino Linotype" w:hAnsi="Palatino Linotype" w:cs="Arial"/>
          <w:color w:val="222222"/>
          <w:lang w:eastAsia="es-MX"/>
        </w:rPr>
        <w:lastRenderedPageBreak/>
        <w:t>En ese mismo sentido, el numeral trigésimo tercero fracción V de los Lineamientos Generales, precisa que para motivar la clasificación se deben acreditar las circunstancias de tiempo, modo y lugar.</w:t>
      </w:r>
    </w:p>
    <w:p w14:paraId="3048DB5C" w14:textId="77777777" w:rsidR="00DB07B5" w:rsidRPr="00565A0C" w:rsidRDefault="00DB07B5" w:rsidP="00DB07B5">
      <w:pPr>
        <w:spacing w:after="160" w:line="360" w:lineRule="auto"/>
        <w:jc w:val="both"/>
        <w:rPr>
          <w:rFonts w:ascii="Palatino Linotype" w:eastAsia="Calibri" w:hAnsi="Palatino Linotype" w:cs="Arial"/>
          <w:color w:val="222222"/>
          <w:lang w:eastAsia="es-MX"/>
        </w:rPr>
      </w:pPr>
    </w:p>
    <w:p w14:paraId="3048DB5D"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222222"/>
          <w:lang w:eastAsia="es-MX"/>
        </w:rPr>
      </w:pPr>
      <w:r w:rsidRPr="00565A0C">
        <w:rPr>
          <w:rFonts w:ascii="Palatino Linotype" w:eastAsia="Calibri" w:hAnsi="Palatino Linotype" w:cs="Arial"/>
          <w:lang w:val="es-ES"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048DB5E" w14:textId="77777777" w:rsidR="00DB07B5" w:rsidRPr="00565A0C" w:rsidRDefault="00DB07B5" w:rsidP="00DB07B5">
      <w:pPr>
        <w:spacing w:line="360" w:lineRule="auto"/>
        <w:contextualSpacing/>
        <w:jc w:val="both"/>
        <w:rPr>
          <w:rFonts w:ascii="Palatino Linotype" w:hAnsi="Palatino Linotype" w:cs="Arial"/>
          <w:color w:val="222222"/>
          <w:lang w:eastAsia="es-MX"/>
        </w:rPr>
      </w:pPr>
    </w:p>
    <w:p w14:paraId="3048DB5F"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3048DB60" w14:textId="77777777" w:rsidR="00DB07B5" w:rsidRPr="00565A0C" w:rsidRDefault="00DB07B5" w:rsidP="00DB07B5">
      <w:pPr>
        <w:spacing w:before="240" w:after="240" w:line="360" w:lineRule="auto"/>
        <w:contextualSpacing/>
        <w:jc w:val="both"/>
        <w:rPr>
          <w:rFonts w:ascii="Palatino Linotype" w:hAnsi="Palatino Linotype" w:cs="Arial"/>
          <w:color w:val="000000"/>
        </w:rPr>
      </w:pPr>
    </w:p>
    <w:p w14:paraId="3048DB61"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Los artículos 143 y 116 de la Ley Estatal y de la Ley General, respectivamente, señalan los supuestos para que la información pueda ser clasificada como confidencial:</w:t>
      </w:r>
    </w:p>
    <w:p w14:paraId="3048DB62" w14:textId="77777777" w:rsidR="00DB07B5" w:rsidRPr="00565A0C" w:rsidRDefault="00DB07B5" w:rsidP="00DB07B5">
      <w:pPr>
        <w:spacing w:before="240" w:after="240" w:line="360" w:lineRule="auto"/>
        <w:contextualSpacing/>
        <w:jc w:val="both"/>
        <w:rPr>
          <w:rFonts w:ascii="Palatino Linotype" w:hAnsi="Palatino Linotype" w:cs="Arial"/>
          <w:color w:val="000000"/>
          <w:sz w:val="22"/>
        </w:rPr>
      </w:pPr>
    </w:p>
    <w:p w14:paraId="3048DB63" w14:textId="77777777" w:rsidR="00DB07B5" w:rsidRPr="00565A0C" w:rsidRDefault="00DB07B5" w:rsidP="00DB07B5">
      <w:pPr>
        <w:widowControl w:val="0"/>
        <w:autoSpaceDE w:val="0"/>
        <w:autoSpaceDN w:val="0"/>
        <w:adjustRightInd w:val="0"/>
        <w:spacing w:after="240" w:line="360" w:lineRule="auto"/>
        <w:ind w:left="567" w:right="616"/>
        <w:jc w:val="both"/>
        <w:rPr>
          <w:rFonts w:ascii="Palatino Linotype" w:hAnsi="Palatino Linotype" w:cs="Times"/>
          <w:i/>
          <w:color w:val="000000"/>
          <w:sz w:val="22"/>
        </w:rPr>
      </w:pPr>
      <w:r w:rsidRPr="00565A0C">
        <w:rPr>
          <w:rFonts w:ascii="Palatino Linotype" w:hAnsi="Palatino Linotype" w:cs="Bookman Old Style"/>
          <w:bCs/>
          <w:i/>
          <w:color w:val="000000"/>
          <w:sz w:val="22"/>
        </w:rPr>
        <w:t xml:space="preserve">I. </w:t>
      </w:r>
      <w:r w:rsidRPr="00565A0C">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3048DB64" w14:textId="77777777" w:rsidR="00DB07B5" w:rsidRPr="00565A0C" w:rsidRDefault="00DB07B5" w:rsidP="00DB07B5">
      <w:pPr>
        <w:widowControl w:val="0"/>
        <w:autoSpaceDE w:val="0"/>
        <w:autoSpaceDN w:val="0"/>
        <w:adjustRightInd w:val="0"/>
        <w:spacing w:after="240" w:line="360" w:lineRule="auto"/>
        <w:ind w:left="567" w:right="616"/>
        <w:jc w:val="both"/>
        <w:rPr>
          <w:rFonts w:ascii="Palatino Linotype" w:hAnsi="Palatino Linotype" w:cs="Times"/>
          <w:i/>
          <w:color w:val="000000"/>
          <w:sz w:val="22"/>
        </w:rPr>
      </w:pPr>
      <w:r w:rsidRPr="00565A0C">
        <w:rPr>
          <w:rFonts w:ascii="Palatino Linotype" w:hAnsi="Palatino Linotype" w:cs="Bookman Old Style"/>
          <w:bCs/>
          <w:i/>
          <w:color w:val="000000"/>
          <w:sz w:val="22"/>
        </w:rPr>
        <w:t xml:space="preserve">II. </w:t>
      </w:r>
      <w:r w:rsidRPr="00565A0C">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48DB65" w14:textId="77777777" w:rsidR="00DB07B5" w:rsidRPr="00565A0C" w:rsidRDefault="00DB07B5" w:rsidP="00DB07B5">
      <w:pPr>
        <w:widowControl w:val="0"/>
        <w:autoSpaceDE w:val="0"/>
        <w:autoSpaceDN w:val="0"/>
        <w:adjustRightInd w:val="0"/>
        <w:spacing w:after="240" w:line="360" w:lineRule="auto"/>
        <w:ind w:left="567" w:right="616"/>
        <w:jc w:val="both"/>
        <w:rPr>
          <w:rFonts w:ascii="Palatino Linotype" w:hAnsi="Palatino Linotype" w:cs="Times"/>
          <w:i/>
          <w:color w:val="000000"/>
          <w:sz w:val="22"/>
        </w:rPr>
      </w:pPr>
      <w:r w:rsidRPr="00565A0C">
        <w:rPr>
          <w:rFonts w:ascii="Palatino Linotype" w:hAnsi="Palatino Linotype" w:cs="Bookman Old Style"/>
          <w:bCs/>
          <w:i/>
          <w:color w:val="000000"/>
          <w:sz w:val="22"/>
        </w:rPr>
        <w:lastRenderedPageBreak/>
        <w:t xml:space="preserve">III. </w:t>
      </w:r>
      <w:r w:rsidRPr="00565A0C">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3048DB66" w14:textId="77777777" w:rsidR="00DB07B5" w:rsidRPr="00565A0C" w:rsidRDefault="00DB07B5" w:rsidP="00DB07B5">
      <w:pPr>
        <w:widowControl w:val="0"/>
        <w:autoSpaceDE w:val="0"/>
        <w:autoSpaceDN w:val="0"/>
        <w:adjustRightInd w:val="0"/>
        <w:spacing w:after="240" w:line="360" w:lineRule="auto"/>
        <w:ind w:left="567" w:right="616"/>
        <w:jc w:val="both"/>
        <w:rPr>
          <w:rFonts w:ascii="Palatino Linotype" w:hAnsi="Palatino Linotype" w:cs="Times"/>
          <w:i/>
          <w:color w:val="000000"/>
          <w:sz w:val="22"/>
        </w:rPr>
      </w:pPr>
      <w:r w:rsidRPr="00565A0C">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3048DB67" w14:textId="77777777" w:rsidR="00DB07B5" w:rsidRPr="00565A0C" w:rsidRDefault="00DB07B5" w:rsidP="00DB07B5">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rPr>
      </w:pPr>
      <w:r w:rsidRPr="00565A0C">
        <w:rPr>
          <w:rFonts w:ascii="Palatino Linotype" w:hAnsi="Palatino Linotype" w:cs="Bookman Old Style"/>
          <w:i/>
          <w:color w:val="000000"/>
          <w:sz w:val="22"/>
        </w:rPr>
        <w:t xml:space="preserve">No se considerará confidencial la información que se encuentre en los registros públicos o en fuentes de acceso público, ni tampoco la que sea considerada por la presente ley como información pública. </w:t>
      </w:r>
    </w:p>
    <w:p w14:paraId="3048DB68"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048DB69" w14:textId="77777777" w:rsidR="00DB07B5" w:rsidRPr="00565A0C" w:rsidRDefault="00DB07B5" w:rsidP="00DB07B5">
      <w:pPr>
        <w:spacing w:before="240" w:after="240" w:line="360" w:lineRule="auto"/>
        <w:contextualSpacing/>
        <w:jc w:val="both"/>
        <w:rPr>
          <w:rFonts w:ascii="Palatino Linotype" w:hAnsi="Palatino Linotype" w:cs="Arial"/>
          <w:color w:val="000000"/>
        </w:rPr>
      </w:pPr>
    </w:p>
    <w:p w14:paraId="3048DB6A"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 xml:space="preserve">Como consecuencia de lo anterior, el </w:t>
      </w:r>
      <w:r w:rsidRPr="00565A0C">
        <w:rPr>
          <w:rFonts w:ascii="Palatino Linotype" w:hAnsi="Palatino Linotype" w:cs="Arial"/>
          <w:b/>
          <w:color w:val="000000"/>
        </w:rPr>
        <w:t>SUJETO OBLIGADO</w:t>
      </w:r>
      <w:r w:rsidRPr="00565A0C">
        <w:rPr>
          <w:rFonts w:ascii="Palatino Linotype" w:hAnsi="Palatino Linotype" w:cs="Arial"/>
          <w:color w:val="000000"/>
        </w:rPr>
        <w:t xml:space="preserve"> debe identificar claramente el tipo de información y hacer un juicio de subsunción o encaje</w:t>
      </w:r>
      <w:r w:rsidRPr="00565A0C">
        <w:rPr>
          <w:rFonts w:ascii="Palatino Linotype" w:hAnsi="Palatino Linotype"/>
          <w:vertAlign w:val="superscript"/>
        </w:rPr>
        <w:footnoteReference w:id="10"/>
      </w:r>
      <w:r w:rsidRPr="00565A0C">
        <w:rPr>
          <w:rFonts w:ascii="Palatino Linotype" w:hAnsi="Palatino Linotype" w:cs="Arial"/>
          <w:color w:val="000000"/>
        </w:rPr>
        <w:t xml:space="preserve"> para </w:t>
      </w:r>
      <w:r w:rsidRPr="00565A0C">
        <w:rPr>
          <w:rFonts w:ascii="Palatino Linotype"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p w14:paraId="3048DB6B" w14:textId="77777777" w:rsidR="00DB07B5" w:rsidRPr="00565A0C" w:rsidRDefault="00DB07B5" w:rsidP="00DB07B5">
      <w:pPr>
        <w:spacing w:line="360" w:lineRule="auto"/>
        <w:jc w:val="both"/>
        <w:rPr>
          <w:rFonts w:ascii="Palatino Linotype" w:hAnsi="Palatino Linotype" w:cs="Arial"/>
          <w:color w:val="000000"/>
        </w:rPr>
      </w:pPr>
    </w:p>
    <w:p w14:paraId="3048DB6C" w14:textId="77777777" w:rsidR="00DB07B5" w:rsidRPr="00565A0C" w:rsidRDefault="00DB07B5" w:rsidP="00EC4367">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3048DB6D" w14:textId="77777777" w:rsidR="00DB07B5" w:rsidRPr="00565A0C" w:rsidRDefault="00DB07B5" w:rsidP="00DB07B5">
      <w:pPr>
        <w:spacing w:line="360" w:lineRule="auto"/>
        <w:jc w:val="both"/>
        <w:rPr>
          <w:rFonts w:ascii="Palatino Linotype" w:eastAsia="MS Mincho" w:hAnsi="Palatino Linotype"/>
          <w:lang w:eastAsia="en-US"/>
        </w:rPr>
      </w:pPr>
    </w:p>
    <w:p w14:paraId="3048DB6E" w14:textId="77777777" w:rsidR="00DB07B5" w:rsidRPr="00565A0C" w:rsidRDefault="00DB07B5" w:rsidP="00EC4367">
      <w:pPr>
        <w:numPr>
          <w:ilvl w:val="0"/>
          <w:numId w:val="1"/>
        </w:numPr>
        <w:spacing w:line="360" w:lineRule="auto"/>
        <w:ind w:left="0" w:firstLine="0"/>
        <w:contextualSpacing/>
        <w:jc w:val="both"/>
        <w:rPr>
          <w:rFonts w:ascii="Palatino Linotype" w:eastAsia="MS Mincho" w:hAnsi="Palatino Linotype" w:cs="Arial"/>
          <w:color w:val="000000"/>
        </w:rPr>
      </w:pPr>
      <w:r w:rsidRPr="00565A0C">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048DB6F" w14:textId="77777777" w:rsidR="00DB07B5" w:rsidRPr="00565A0C" w:rsidRDefault="00DB07B5" w:rsidP="00DB07B5">
      <w:pPr>
        <w:spacing w:after="120" w:line="360" w:lineRule="auto"/>
        <w:ind w:left="426" w:right="49" w:hanging="426"/>
        <w:contextualSpacing/>
        <w:jc w:val="both"/>
        <w:rPr>
          <w:rFonts w:ascii="Palatino Linotype" w:eastAsia="MS Mincho" w:hAnsi="Palatino Linotype" w:cs="Arial"/>
          <w:color w:val="000000"/>
          <w:sz w:val="22"/>
        </w:rPr>
      </w:pPr>
    </w:p>
    <w:p w14:paraId="3048DB70" w14:textId="77777777" w:rsidR="00DB07B5" w:rsidRPr="00565A0C" w:rsidRDefault="004D4077" w:rsidP="00DB07B5">
      <w:pPr>
        <w:spacing w:after="120" w:line="360" w:lineRule="auto"/>
        <w:ind w:left="567" w:right="567"/>
        <w:contextualSpacing/>
        <w:jc w:val="both"/>
        <w:rPr>
          <w:rFonts w:ascii="Palatino Linotype" w:eastAsia="MS Mincho" w:hAnsi="Palatino Linotype" w:cs="Arial"/>
          <w:bCs/>
          <w:i/>
          <w:color w:val="000000"/>
          <w:sz w:val="22"/>
        </w:rPr>
      </w:pPr>
      <w:r w:rsidRPr="00565A0C">
        <w:rPr>
          <w:rFonts w:ascii="Palatino Linotype" w:eastAsia="MS Mincho" w:hAnsi="Palatino Linotype" w:cs="Arial"/>
          <w:bCs/>
          <w:i/>
          <w:color w:val="000000"/>
          <w:sz w:val="22"/>
        </w:rPr>
        <w:t>“</w:t>
      </w:r>
      <w:r w:rsidR="00DB07B5" w:rsidRPr="00565A0C">
        <w:rPr>
          <w:rFonts w:ascii="Palatino Linotype" w:eastAsia="MS Mincho" w:hAnsi="Palatino Linotype" w:cs="Arial"/>
          <w:bCs/>
          <w:i/>
          <w:color w:val="000000"/>
          <w:sz w:val="22"/>
        </w:rPr>
        <w:t>I.</w:t>
      </w:r>
      <w:r w:rsidR="00DB07B5" w:rsidRPr="00565A0C">
        <w:rPr>
          <w:rFonts w:ascii="Palatino Linotype" w:eastAsia="MS Mincho" w:hAnsi="Palatino Linotype" w:cs="Arial"/>
          <w:i/>
          <w:color w:val="000000"/>
          <w:sz w:val="22"/>
        </w:rPr>
        <w:t xml:space="preserve"> La información se encuentre en registros públicos o fuentes de acceso público;</w:t>
      </w:r>
    </w:p>
    <w:p w14:paraId="3048DB71" w14:textId="77777777" w:rsidR="00DB07B5" w:rsidRPr="00565A0C" w:rsidRDefault="00DB07B5" w:rsidP="00DB07B5">
      <w:pPr>
        <w:spacing w:after="120" w:line="360" w:lineRule="auto"/>
        <w:ind w:left="567" w:right="567"/>
        <w:contextualSpacing/>
        <w:jc w:val="both"/>
        <w:rPr>
          <w:rFonts w:ascii="Palatino Linotype" w:eastAsia="MS Mincho" w:hAnsi="Palatino Linotype" w:cs="Arial"/>
          <w:bCs/>
          <w:i/>
          <w:color w:val="000000"/>
          <w:sz w:val="22"/>
        </w:rPr>
      </w:pPr>
      <w:r w:rsidRPr="00565A0C">
        <w:rPr>
          <w:rFonts w:ascii="Palatino Linotype" w:eastAsia="MS Mincho" w:hAnsi="Palatino Linotype" w:cs="Arial"/>
          <w:bCs/>
          <w:i/>
          <w:color w:val="000000"/>
          <w:sz w:val="22"/>
        </w:rPr>
        <w:t xml:space="preserve">II. </w:t>
      </w:r>
      <w:r w:rsidRPr="00565A0C">
        <w:rPr>
          <w:rFonts w:ascii="Palatino Linotype" w:eastAsia="MS Mincho" w:hAnsi="Palatino Linotype" w:cs="Arial"/>
          <w:i/>
          <w:color w:val="000000"/>
          <w:sz w:val="22"/>
        </w:rPr>
        <w:t>Por Ley tenga el carácter de pública;</w:t>
      </w:r>
    </w:p>
    <w:p w14:paraId="3048DB72" w14:textId="77777777" w:rsidR="00DB07B5" w:rsidRPr="00565A0C" w:rsidRDefault="00DB07B5" w:rsidP="00DB07B5">
      <w:pPr>
        <w:spacing w:after="120" w:line="360" w:lineRule="auto"/>
        <w:ind w:left="567" w:right="567"/>
        <w:contextualSpacing/>
        <w:jc w:val="both"/>
        <w:rPr>
          <w:rFonts w:ascii="Palatino Linotype" w:eastAsia="MS Mincho" w:hAnsi="Palatino Linotype" w:cs="Arial"/>
          <w:i/>
          <w:color w:val="000000"/>
          <w:sz w:val="22"/>
        </w:rPr>
      </w:pPr>
      <w:r w:rsidRPr="00565A0C">
        <w:rPr>
          <w:rFonts w:ascii="Palatino Linotype" w:eastAsia="MS Mincho" w:hAnsi="Palatino Linotype" w:cs="Arial"/>
          <w:bCs/>
          <w:i/>
          <w:color w:val="000000"/>
          <w:sz w:val="22"/>
        </w:rPr>
        <w:t xml:space="preserve">III. </w:t>
      </w:r>
      <w:r w:rsidRPr="00565A0C">
        <w:rPr>
          <w:rFonts w:ascii="Palatino Linotype" w:eastAsia="MS Mincho" w:hAnsi="Palatino Linotype" w:cs="Arial"/>
          <w:i/>
          <w:color w:val="000000"/>
          <w:sz w:val="22"/>
        </w:rPr>
        <w:t xml:space="preserve">Exista una orden judicial; </w:t>
      </w:r>
    </w:p>
    <w:p w14:paraId="3048DB73" w14:textId="77777777" w:rsidR="00DB07B5" w:rsidRPr="00565A0C" w:rsidRDefault="00DB07B5" w:rsidP="00DB07B5">
      <w:pPr>
        <w:spacing w:after="120" w:line="360" w:lineRule="auto"/>
        <w:ind w:left="567" w:right="567"/>
        <w:contextualSpacing/>
        <w:jc w:val="both"/>
        <w:rPr>
          <w:rFonts w:ascii="Palatino Linotype" w:eastAsia="MS Mincho" w:hAnsi="Palatino Linotype" w:cs="Arial"/>
          <w:i/>
          <w:color w:val="000000"/>
          <w:sz w:val="22"/>
        </w:rPr>
      </w:pPr>
      <w:r w:rsidRPr="00565A0C">
        <w:rPr>
          <w:rFonts w:ascii="Palatino Linotype" w:eastAsia="MS Mincho" w:hAnsi="Palatino Linotype" w:cs="Arial"/>
          <w:bCs/>
          <w:i/>
          <w:color w:val="000000"/>
          <w:sz w:val="22"/>
        </w:rPr>
        <w:t xml:space="preserve">IV. </w:t>
      </w:r>
      <w:r w:rsidRPr="00565A0C">
        <w:rPr>
          <w:rFonts w:ascii="Palatino Linotype" w:eastAsia="MS Mincho" w:hAnsi="Palatino Linotype" w:cs="Arial"/>
          <w:i/>
          <w:color w:val="000000"/>
          <w:sz w:val="22"/>
        </w:rPr>
        <w:t xml:space="preserve">Por razones de seguridad pública, o para proteger los derechos de terceros, se requiera su publicación; o </w:t>
      </w:r>
    </w:p>
    <w:p w14:paraId="3048DB74" w14:textId="77777777" w:rsidR="00DB07B5" w:rsidRPr="00565A0C" w:rsidRDefault="00DB07B5" w:rsidP="00DB07B5">
      <w:pPr>
        <w:spacing w:after="120" w:line="360" w:lineRule="auto"/>
        <w:ind w:left="567" w:right="567"/>
        <w:contextualSpacing/>
        <w:jc w:val="both"/>
        <w:rPr>
          <w:rFonts w:ascii="Palatino Linotype" w:eastAsia="MS Mincho" w:hAnsi="Palatino Linotype" w:cs="Arial"/>
          <w:i/>
          <w:color w:val="000000"/>
          <w:sz w:val="22"/>
          <w:szCs w:val="22"/>
        </w:rPr>
      </w:pPr>
      <w:r w:rsidRPr="00565A0C">
        <w:rPr>
          <w:rFonts w:ascii="Palatino Linotype" w:eastAsia="MS Mincho" w:hAnsi="Palatino Linotype" w:cs="Arial"/>
          <w:bCs/>
          <w:i/>
          <w:color w:val="000000"/>
          <w:sz w:val="22"/>
        </w:rPr>
        <w:t xml:space="preserve">V. </w:t>
      </w:r>
      <w:r w:rsidRPr="00565A0C">
        <w:rPr>
          <w:rFonts w:ascii="Palatino Linotype" w:eastAsia="MS Mincho" w:hAnsi="Palatino Linotype" w:cs="Arial"/>
          <w:i/>
          <w:color w:val="000000"/>
          <w:sz w:val="22"/>
        </w:rPr>
        <w:t xml:space="preserve">Cuando se transmita entre sujetos obligados y entre éstos y los sujetos de derecho internacional, en términos de los tratados y los acuerdos interinstitucionales, siempre y </w:t>
      </w:r>
      <w:r w:rsidRPr="00565A0C">
        <w:rPr>
          <w:rFonts w:ascii="Palatino Linotype" w:eastAsia="MS Mincho" w:hAnsi="Palatino Linotype" w:cs="Arial"/>
          <w:i/>
          <w:color w:val="000000"/>
          <w:sz w:val="22"/>
          <w:szCs w:val="22"/>
        </w:rPr>
        <w:t>cuando la información se utilice para el ejercicio de fa</w:t>
      </w:r>
      <w:r w:rsidR="004D4077" w:rsidRPr="00565A0C">
        <w:rPr>
          <w:rFonts w:ascii="Palatino Linotype" w:eastAsia="MS Mincho" w:hAnsi="Palatino Linotype" w:cs="Arial"/>
          <w:i/>
          <w:color w:val="000000"/>
          <w:sz w:val="22"/>
          <w:szCs w:val="22"/>
        </w:rPr>
        <w:t>cultades propias de los mismos.”</w:t>
      </w:r>
    </w:p>
    <w:p w14:paraId="3048DB75" w14:textId="77777777" w:rsidR="00DB07B5" w:rsidRPr="00565A0C" w:rsidRDefault="00DB07B5" w:rsidP="00DB07B5">
      <w:pPr>
        <w:spacing w:after="120" w:line="360" w:lineRule="auto"/>
        <w:ind w:left="426" w:right="49" w:hanging="426"/>
        <w:contextualSpacing/>
        <w:jc w:val="both"/>
        <w:rPr>
          <w:rFonts w:ascii="Palatino Linotype" w:eastAsia="MS Mincho" w:hAnsi="Palatino Linotype" w:cs="Arial"/>
          <w:color w:val="000000"/>
        </w:rPr>
      </w:pPr>
    </w:p>
    <w:p w14:paraId="3048DB76" w14:textId="77777777" w:rsidR="00DB07B5" w:rsidRPr="00565A0C" w:rsidRDefault="00DB07B5" w:rsidP="00EC4367">
      <w:pPr>
        <w:numPr>
          <w:ilvl w:val="0"/>
          <w:numId w:val="1"/>
        </w:numPr>
        <w:spacing w:line="360" w:lineRule="auto"/>
        <w:ind w:left="0" w:firstLine="0"/>
        <w:contextualSpacing/>
        <w:jc w:val="both"/>
        <w:rPr>
          <w:rFonts w:ascii="Palatino Linotype" w:eastAsia="MS Mincho" w:hAnsi="Palatino Linotype" w:cs="Arial"/>
          <w:color w:val="000000"/>
        </w:rPr>
      </w:pPr>
      <w:r w:rsidRPr="00565A0C">
        <w:rPr>
          <w:rFonts w:ascii="Palatino Linotype" w:eastAsia="MS Mincho" w:hAnsi="Palatino Linotype" w:cs="Arial"/>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048DB77" w14:textId="77777777" w:rsidR="00CC53FC" w:rsidRPr="00565A0C" w:rsidRDefault="00CC53FC" w:rsidP="00CC53FC">
      <w:pPr>
        <w:spacing w:line="360" w:lineRule="auto"/>
        <w:contextualSpacing/>
        <w:jc w:val="both"/>
        <w:rPr>
          <w:rFonts w:ascii="Palatino Linotype" w:eastAsia="MS Mincho" w:hAnsi="Palatino Linotype" w:cs="Arial"/>
          <w:color w:val="000000"/>
        </w:rPr>
      </w:pPr>
    </w:p>
    <w:p w14:paraId="3048DB78" w14:textId="77777777" w:rsidR="0090476C" w:rsidRPr="00565A0C" w:rsidRDefault="0090476C" w:rsidP="00EC4367">
      <w:pPr>
        <w:numPr>
          <w:ilvl w:val="0"/>
          <w:numId w:val="1"/>
        </w:numPr>
        <w:spacing w:line="360" w:lineRule="auto"/>
        <w:ind w:left="0" w:firstLine="0"/>
        <w:contextualSpacing/>
        <w:jc w:val="both"/>
        <w:rPr>
          <w:rFonts w:ascii="Palatino Linotype" w:eastAsia="Calibri" w:hAnsi="Palatino Linotype" w:cs="Tahoma"/>
          <w:bCs/>
          <w:lang w:eastAsia="en-US"/>
        </w:rPr>
      </w:pPr>
      <w:r w:rsidRPr="00565A0C">
        <w:rPr>
          <w:rFonts w:ascii="Palatino Linotype" w:eastAsia="Calibri" w:hAnsi="Palatino Linotype" w:cs="Tahoma"/>
          <w:bCs/>
          <w:lang w:eastAsia="en-US"/>
        </w:rPr>
        <w:t xml:space="preserve">Del Lineamiento referido, se desprende que para clasificar la información como reservada, será necesario </w:t>
      </w:r>
      <w:r w:rsidRPr="00565A0C">
        <w:rPr>
          <w:rFonts w:ascii="Palatino Linotype" w:eastAsia="Calibri" w:hAnsi="Palatino Linotype" w:cs="Tahoma"/>
          <w:b/>
          <w:bCs/>
          <w:lang w:eastAsia="en-US"/>
        </w:rPr>
        <w:t>acreditar un vínculo, entre la persona física y la información que pueda poner en riesgo su vida, seguridad o salud</w:t>
      </w:r>
      <w:r w:rsidRPr="00565A0C">
        <w:rPr>
          <w:rFonts w:ascii="Palatino Linotype" w:eastAsia="Calibri" w:hAnsi="Palatino Linotype" w:cs="Tahoma"/>
          <w:bCs/>
          <w:lang w:eastAsia="en-US"/>
        </w:rPr>
        <w:t>.</w:t>
      </w:r>
    </w:p>
    <w:p w14:paraId="3048DB79" w14:textId="77777777" w:rsidR="0090476C" w:rsidRPr="00565A0C" w:rsidRDefault="0090476C" w:rsidP="0090476C">
      <w:pPr>
        <w:spacing w:line="360" w:lineRule="auto"/>
        <w:contextualSpacing/>
        <w:jc w:val="both"/>
        <w:rPr>
          <w:rFonts w:ascii="Palatino Linotype" w:hAnsi="Palatino Linotype" w:cs="Tahoma"/>
          <w:bCs/>
        </w:rPr>
      </w:pPr>
    </w:p>
    <w:p w14:paraId="3048DB7A" w14:textId="77777777" w:rsidR="004620F5" w:rsidRPr="00565A0C" w:rsidRDefault="004620F5" w:rsidP="004620F5">
      <w:pPr>
        <w:pStyle w:val="Ttulo1"/>
        <w:spacing w:before="0" w:line="360" w:lineRule="auto"/>
        <w:rPr>
          <w:rFonts w:ascii="Palatino Linotype" w:hAnsi="Palatino Linotype"/>
          <w:b/>
          <w:color w:val="000000" w:themeColor="text1"/>
          <w:sz w:val="24"/>
          <w:szCs w:val="24"/>
        </w:rPr>
      </w:pPr>
      <w:bookmarkStart w:id="16" w:name="_Toc87549682"/>
      <w:r w:rsidRPr="00565A0C">
        <w:rPr>
          <w:rFonts w:ascii="Palatino Linotype" w:hAnsi="Palatino Linotype"/>
          <w:b/>
          <w:color w:val="000000" w:themeColor="text1"/>
          <w:sz w:val="24"/>
          <w:szCs w:val="24"/>
        </w:rPr>
        <w:t>QUINTO. De la versión pública.</w:t>
      </w:r>
      <w:bookmarkEnd w:id="16"/>
    </w:p>
    <w:p w14:paraId="3048DB7B" w14:textId="77777777" w:rsidR="004620F5" w:rsidRPr="00565A0C" w:rsidRDefault="004620F5" w:rsidP="004620F5">
      <w:pPr>
        <w:pStyle w:val="Ttulo1"/>
        <w:numPr>
          <w:ilvl w:val="0"/>
          <w:numId w:val="14"/>
        </w:numPr>
        <w:tabs>
          <w:tab w:val="left" w:pos="284"/>
          <w:tab w:val="num" w:pos="360"/>
        </w:tabs>
        <w:spacing w:before="0" w:line="360" w:lineRule="auto"/>
        <w:ind w:left="0" w:firstLine="0"/>
        <w:rPr>
          <w:rFonts w:ascii="Palatino Linotype" w:hAnsi="Palatino Linotype"/>
          <w:b/>
          <w:color w:val="000000" w:themeColor="text1"/>
          <w:sz w:val="24"/>
          <w:szCs w:val="24"/>
          <w:lang w:eastAsia="es-ES_tradnl"/>
        </w:rPr>
      </w:pPr>
      <w:bookmarkStart w:id="17" w:name="_Toc48135362"/>
      <w:bookmarkStart w:id="18" w:name="_Toc72309902"/>
      <w:bookmarkStart w:id="19" w:name="_Toc73643041"/>
      <w:bookmarkStart w:id="20" w:name="_Toc73911519"/>
      <w:bookmarkStart w:id="21" w:name="_Toc87549683"/>
      <w:r w:rsidRPr="00565A0C">
        <w:rPr>
          <w:rFonts w:ascii="Palatino Linotype" w:hAnsi="Palatino Linotype"/>
          <w:b/>
          <w:color w:val="000000" w:themeColor="text1"/>
          <w:sz w:val="24"/>
          <w:szCs w:val="24"/>
          <w:lang w:eastAsia="es-ES_tradnl"/>
        </w:rPr>
        <w:t>Nociones generales.</w:t>
      </w:r>
      <w:bookmarkEnd w:id="17"/>
      <w:bookmarkEnd w:id="18"/>
      <w:bookmarkEnd w:id="19"/>
      <w:bookmarkEnd w:id="20"/>
      <w:bookmarkEnd w:id="21"/>
      <w:r w:rsidRPr="00565A0C">
        <w:rPr>
          <w:rFonts w:ascii="Palatino Linotype" w:hAnsi="Palatino Linotype"/>
          <w:b/>
          <w:color w:val="000000" w:themeColor="text1"/>
          <w:sz w:val="24"/>
          <w:szCs w:val="24"/>
          <w:lang w:eastAsia="es-ES_tradnl"/>
        </w:rPr>
        <w:t xml:space="preserve"> </w:t>
      </w:r>
    </w:p>
    <w:p w14:paraId="3048DB7C" w14:textId="77777777" w:rsidR="004620F5" w:rsidRPr="00565A0C" w:rsidRDefault="004620F5" w:rsidP="001257A6">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 xml:space="preserve">Por último, </w:t>
      </w:r>
      <w:r w:rsidRPr="00565A0C">
        <w:rPr>
          <w:rFonts w:ascii="Palatino Linotype" w:hAnsi="Palatino Linotype" w:cs="Arial"/>
        </w:rPr>
        <w:t>debe</w:t>
      </w:r>
      <w:r w:rsidRPr="00565A0C">
        <w:rPr>
          <w:rFonts w:ascii="Palatino Linotype" w:hAnsi="Palatino Linotype" w:cs="Arial"/>
          <w:color w:val="000000"/>
        </w:rPr>
        <w:t xml:space="preserve"> destacarse que, debido a la naturaleza de la información solicitada y, como quedo de manifiesto en los informes justificados remitidos,</w:t>
      </w:r>
      <w:r w:rsidRPr="00565A0C">
        <w:rPr>
          <w:rFonts w:ascii="Palatino Linotype" w:hAnsi="Palatino Linotype" w:cs="Arial"/>
          <w:b/>
          <w:color w:val="000000"/>
        </w:rPr>
        <w:t xml:space="preserve"> </w:t>
      </w:r>
      <w:r w:rsidRPr="00565A0C">
        <w:rPr>
          <w:rFonts w:ascii="Palatino Linotype" w:hAnsi="Palatino Linotype" w:cs="Arial"/>
          <w:color w:val="000000"/>
        </w:rPr>
        <w:t xml:space="preserve">obran datos personales susceptibles de protegerse, así como información susceptible de clasificarse como reservada, el </w:t>
      </w:r>
      <w:r w:rsidRPr="00565A0C">
        <w:rPr>
          <w:rFonts w:ascii="Palatino Linotype" w:hAnsi="Palatino Linotype" w:cs="Arial"/>
          <w:b/>
          <w:bCs/>
          <w:color w:val="000000"/>
        </w:rPr>
        <w:t xml:space="preserve">SUJETO OBLIGADO </w:t>
      </w:r>
      <w:r w:rsidRPr="00565A0C">
        <w:rPr>
          <w:rFonts w:ascii="Palatino Linotype" w:hAnsi="Palatino Linotype" w:cs="Arial"/>
          <w:color w:val="000000"/>
        </w:rPr>
        <w:t xml:space="preserve">deberá de hacer la adecuada versión pública, protegiendo los datos que no son susceptibles de ser proporcionados. </w:t>
      </w:r>
    </w:p>
    <w:p w14:paraId="3048DB7D" w14:textId="77777777" w:rsidR="004620F5" w:rsidRPr="00565A0C" w:rsidRDefault="004620F5" w:rsidP="004620F5">
      <w:pPr>
        <w:pStyle w:val="Prrafodelista"/>
        <w:tabs>
          <w:tab w:val="left" w:pos="0"/>
          <w:tab w:val="left" w:pos="284"/>
        </w:tabs>
        <w:spacing w:line="360" w:lineRule="auto"/>
        <w:ind w:left="0" w:right="49"/>
        <w:jc w:val="both"/>
        <w:rPr>
          <w:rFonts w:ascii="Palatino Linotype" w:eastAsia="MS Mincho" w:hAnsi="Palatino Linotype"/>
        </w:rPr>
      </w:pPr>
    </w:p>
    <w:p w14:paraId="3048DB7E" w14:textId="77777777" w:rsidR="004620F5" w:rsidRPr="00565A0C" w:rsidRDefault="004620F5" w:rsidP="001257A6">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color w:val="000000"/>
        </w:rPr>
        <w:t xml:space="preserve">No pasa desapercibido para este Órgano Garante que los </w:t>
      </w:r>
      <w:r w:rsidRPr="00565A0C">
        <w:rPr>
          <w:rFonts w:ascii="Palatino Linotype" w:hAnsi="Palatino Linotype" w:cs="Arial"/>
          <w:bCs/>
          <w:color w:val="000000"/>
        </w:rPr>
        <w:t>sujetos obligados</w:t>
      </w:r>
      <w:r w:rsidRPr="00565A0C">
        <w:rPr>
          <w:rFonts w:ascii="Palatino Linotype" w:hAnsi="Palatino Linotype" w:cs="Arial"/>
          <w:b/>
          <w:bCs/>
          <w:color w:val="000000"/>
        </w:rPr>
        <w:t xml:space="preserve"> </w:t>
      </w:r>
      <w:r w:rsidRPr="00565A0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Tablanormal1"/>
        <w:tblW w:w="8926" w:type="dxa"/>
        <w:tblLook w:val="04A0" w:firstRow="1" w:lastRow="0" w:firstColumn="1" w:lastColumn="0" w:noHBand="0" w:noVBand="1"/>
      </w:tblPr>
      <w:tblGrid>
        <w:gridCol w:w="2689"/>
        <w:gridCol w:w="6237"/>
      </w:tblGrid>
      <w:tr w:rsidR="004620F5" w:rsidRPr="00565A0C" w14:paraId="3048DB84" w14:textId="77777777" w:rsidTr="000C6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048DB7F" w14:textId="77777777" w:rsidR="004620F5" w:rsidRPr="00565A0C" w:rsidRDefault="004620F5" w:rsidP="000C67E9">
            <w:pPr>
              <w:tabs>
                <w:tab w:val="left" w:pos="284"/>
              </w:tabs>
              <w:spacing w:line="360" w:lineRule="auto"/>
              <w:rPr>
                <w:rFonts w:ascii="Palatino Linotype" w:hAnsi="Palatino Linotype"/>
                <w:bCs w:val="0"/>
                <w:sz w:val="20"/>
              </w:rPr>
            </w:pPr>
            <w:r w:rsidRPr="00565A0C">
              <w:rPr>
                <w:rFonts w:ascii="Palatino Linotype" w:hAnsi="Palatino Linotype"/>
                <w:sz w:val="20"/>
              </w:rPr>
              <w:lastRenderedPageBreak/>
              <w:t>a) Requisitos previos.</w:t>
            </w:r>
          </w:p>
        </w:tc>
        <w:tc>
          <w:tcPr>
            <w:tcW w:w="6237" w:type="dxa"/>
            <w:hideMark/>
          </w:tcPr>
          <w:p w14:paraId="3048DB80" w14:textId="77777777" w:rsidR="004620F5" w:rsidRPr="00565A0C" w:rsidRDefault="004620F5" w:rsidP="000C67E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65A0C">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048DB81" w14:textId="77777777" w:rsidR="004620F5" w:rsidRPr="00565A0C" w:rsidRDefault="004620F5" w:rsidP="000C67E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65A0C">
              <w:rPr>
                <w:rFonts w:ascii="Palatino Linotype" w:hAnsi="Palatino Linotype" w:cs="Arial"/>
                <w:color w:val="000000"/>
                <w:sz w:val="20"/>
              </w:rPr>
              <w:t>Al hacerlo tienen que precisar de qué información se trata, señalando el supuesto de clasificación (confidencialidad o reserva).</w:t>
            </w:r>
          </w:p>
          <w:p w14:paraId="3048DB82" w14:textId="77777777" w:rsidR="004620F5" w:rsidRPr="00565A0C" w:rsidRDefault="004620F5" w:rsidP="000C67E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65A0C">
              <w:rPr>
                <w:rFonts w:ascii="Palatino Linotype" w:hAnsi="Palatino Linotype" w:cs="Arial"/>
                <w:color w:val="000000"/>
                <w:sz w:val="20"/>
              </w:rPr>
              <w:t>Además, se debe señalar el procedimiento, de los tres que establecen los artículos 132 y 106 de la Ley Estatal y General, respectivamente.</w:t>
            </w:r>
          </w:p>
          <w:p w14:paraId="3048DB83" w14:textId="77777777" w:rsidR="004620F5" w:rsidRPr="00565A0C" w:rsidRDefault="004620F5" w:rsidP="000C67E9">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565A0C">
              <w:rPr>
                <w:rFonts w:ascii="Palatino Linotype" w:hAnsi="Palatino Linotype" w:cs="Arial"/>
                <w:color w:val="000000"/>
                <w:sz w:val="20"/>
              </w:rPr>
              <w:t xml:space="preserve">El último de estos requisitos previos consiste en que no se pueden emitir acuerdos de carácter general ni particular, esto es, </w:t>
            </w:r>
            <w:r w:rsidRPr="00565A0C">
              <w:rPr>
                <w:rFonts w:ascii="Palatino Linotype" w:hAnsi="Palatino Linotype" w:cs="Arial"/>
                <w:color w:val="000000"/>
                <w:sz w:val="20"/>
                <w:u w:val="single"/>
              </w:rPr>
              <w:t>no se puede hacer un acuerdo para clasificar de manera general todos los documentos de un expediente o área, sin</w:t>
            </w:r>
            <w:r w:rsidRPr="00565A0C">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4620F5" w:rsidRPr="00565A0C" w14:paraId="3048DB89" w14:textId="77777777" w:rsidTr="000C6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048DB85" w14:textId="77777777" w:rsidR="004620F5" w:rsidRPr="00565A0C" w:rsidRDefault="004620F5" w:rsidP="000C67E9">
            <w:pPr>
              <w:tabs>
                <w:tab w:val="left" w:pos="284"/>
              </w:tabs>
              <w:spacing w:line="360" w:lineRule="auto"/>
              <w:rPr>
                <w:rFonts w:ascii="Palatino Linotype" w:hAnsi="Palatino Linotype"/>
                <w:bCs w:val="0"/>
                <w:sz w:val="20"/>
              </w:rPr>
            </w:pPr>
            <w:r w:rsidRPr="00565A0C">
              <w:rPr>
                <w:rFonts w:ascii="Palatino Linotype" w:hAnsi="Palatino Linotype"/>
                <w:sz w:val="20"/>
              </w:rPr>
              <w:t>b) Supuestos de clasificación.</w:t>
            </w:r>
          </w:p>
        </w:tc>
        <w:tc>
          <w:tcPr>
            <w:tcW w:w="6237" w:type="dxa"/>
            <w:hideMark/>
          </w:tcPr>
          <w:p w14:paraId="3048DB86" w14:textId="77777777" w:rsidR="004620F5" w:rsidRPr="00565A0C" w:rsidRDefault="004620F5" w:rsidP="000C67E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3048DB87" w14:textId="77777777" w:rsidR="004620F5" w:rsidRPr="00565A0C" w:rsidRDefault="004620F5" w:rsidP="000C67E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sidRPr="00565A0C">
              <w:rPr>
                <w:rFonts w:ascii="Palatino Linotype" w:hAnsi="Palatino Linotype" w:cs="Arial"/>
                <w:color w:val="000000"/>
                <w:sz w:val="20"/>
              </w:rPr>
              <w:lastRenderedPageBreak/>
              <w:t>cumple con esta condición y no se pueden ampliar las excepciones o supuestos de clasificación aduciendo analogía o mayoría de razón.</w:t>
            </w:r>
          </w:p>
          <w:p w14:paraId="3048DB88" w14:textId="77777777" w:rsidR="004620F5" w:rsidRPr="00565A0C" w:rsidRDefault="004620F5" w:rsidP="000C67E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565A0C">
              <w:rPr>
                <w:rFonts w:ascii="Palatino Linotype" w:hAnsi="Palatino Linotype" w:cs="Arial"/>
                <w:color w:val="000000"/>
                <w:sz w:val="20"/>
              </w:rPr>
              <w:t xml:space="preserve">El </w:t>
            </w:r>
            <w:r w:rsidRPr="00565A0C">
              <w:rPr>
                <w:rFonts w:ascii="Palatino Linotype" w:hAnsi="Palatino Linotype" w:cs="Arial"/>
                <w:b/>
                <w:color w:val="000000"/>
                <w:sz w:val="20"/>
              </w:rPr>
              <w:t>Sujeto Obligado</w:t>
            </w:r>
            <w:r w:rsidRPr="00565A0C">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620F5" w:rsidRPr="00565A0C" w14:paraId="3048DB8E" w14:textId="77777777" w:rsidTr="000C67E9">
        <w:tc>
          <w:tcPr>
            <w:cnfStyle w:val="001000000000" w:firstRow="0" w:lastRow="0" w:firstColumn="1" w:lastColumn="0" w:oddVBand="0" w:evenVBand="0" w:oddHBand="0" w:evenHBand="0" w:firstRowFirstColumn="0" w:firstRowLastColumn="0" w:lastRowFirstColumn="0" w:lastRowLastColumn="0"/>
            <w:tcW w:w="2689" w:type="dxa"/>
            <w:hideMark/>
          </w:tcPr>
          <w:p w14:paraId="3048DB8A" w14:textId="77777777" w:rsidR="004620F5" w:rsidRPr="00565A0C" w:rsidRDefault="004620F5" w:rsidP="000C67E9">
            <w:pPr>
              <w:tabs>
                <w:tab w:val="left" w:pos="284"/>
              </w:tabs>
              <w:spacing w:line="360" w:lineRule="auto"/>
              <w:rPr>
                <w:rFonts w:ascii="Palatino Linotype" w:hAnsi="Palatino Linotype"/>
                <w:bCs w:val="0"/>
                <w:sz w:val="20"/>
              </w:rPr>
            </w:pPr>
            <w:r w:rsidRPr="00565A0C">
              <w:rPr>
                <w:rFonts w:ascii="Palatino Linotype" w:hAnsi="Palatino Linotype"/>
                <w:sz w:val="20"/>
              </w:rPr>
              <w:lastRenderedPageBreak/>
              <w:t>c) Formalidades para emitir el acuerdo de clasificación.</w:t>
            </w:r>
          </w:p>
        </w:tc>
        <w:tc>
          <w:tcPr>
            <w:tcW w:w="6237" w:type="dxa"/>
            <w:hideMark/>
          </w:tcPr>
          <w:p w14:paraId="3048DB8B" w14:textId="77777777" w:rsidR="004620F5" w:rsidRPr="00565A0C" w:rsidRDefault="004620F5" w:rsidP="000C67E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3048DB8C" w14:textId="77777777" w:rsidR="004620F5" w:rsidRPr="00565A0C" w:rsidRDefault="004620F5" w:rsidP="000C67E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 xml:space="preserve">Es necesario que </w:t>
            </w:r>
            <w:r w:rsidRPr="00565A0C">
              <w:rPr>
                <w:rFonts w:ascii="Palatino Linotype" w:hAnsi="Palatino Linotype" w:cs="Arial"/>
                <w:b/>
                <w:color w:val="000000"/>
                <w:sz w:val="20"/>
                <w:u w:val="single"/>
              </w:rPr>
              <w:t>el acto reúna con los requisitos elementales</w:t>
            </w:r>
            <w:r w:rsidRPr="00565A0C">
              <w:rPr>
                <w:rFonts w:ascii="Palatino Linotype" w:hAnsi="Palatino Linotype" w:cs="Arial"/>
                <w:color w:val="000000"/>
                <w:sz w:val="20"/>
              </w:rPr>
              <w:t>, entre ellos, que la autoridad que va a emitir el acto de autoridad sea la legalmente facultada para ello.</w:t>
            </w:r>
          </w:p>
          <w:p w14:paraId="3048DB8D" w14:textId="77777777" w:rsidR="004620F5" w:rsidRPr="00565A0C" w:rsidRDefault="004620F5" w:rsidP="000C67E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65A0C">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620F5" w:rsidRPr="00565A0C" w14:paraId="3048DB96" w14:textId="77777777" w:rsidTr="000C6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48DB8F" w14:textId="77777777" w:rsidR="004620F5" w:rsidRPr="00565A0C" w:rsidRDefault="004620F5" w:rsidP="000C67E9">
            <w:pPr>
              <w:tabs>
                <w:tab w:val="left" w:pos="284"/>
              </w:tabs>
              <w:spacing w:line="360" w:lineRule="auto"/>
              <w:rPr>
                <w:rFonts w:ascii="Palatino Linotype" w:hAnsi="Palatino Linotype"/>
                <w:b w:val="0"/>
                <w:sz w:val="20"/>
              </w:rPr>
            </w:pPr>
          </w:p>
          <w:p w14:paraId="3048DB90" w14:textId="77777777" w:rsidR="004620F5" w:rsidRPr="00565A0C" w:rsidRDefault="004620F5" w:rsidP="000C67E9">
            <w:pPr>
              <w:tabs>
                <w:tab w:val="left" w:pos="284"/>
              </w:tabs>
              <w:spacing w:line="360" w:lineRule="auto"/>
              <w:jc w:val="both"/>
              <w:rPr>
                <w:rFonts w:ascii="Palatino Linotype" w:hAnsi="Palatino Linotype"/>
                <w:bCs w:val="0"/>
                <w:sz w:val="20"/>
              </w:rPr>
            </w:pPr>
            <w:r w:rsidRPr="00565A0C">
              <w:rPr>
                <w:rFonts w:ascii="Palatino Linotype" w:hAnsi="Palatino Linotype" w:cs="Arial"/>
                <w:color w:val="000000"/>
                <w:sz w:val="20"/>
              </w:rPr>
              <w:t xml:space="preserve">d) Requisitos de fondo del acuerdo de clasificación. </w:t>
            </w:r>
          </w:p>
        </w:tc>
        <w:tc>
          <w:tcPr>
            <w:tcW w:w="6237" w:type="dxa"/>
            <w:hideMark/>
          </w:tcPr>
          <w:p w14:paraId="3048DB91" w14:textId="77777777" w:rsidR="004620F5" w:rsidRPr="00565A0C" w:rsidRDefault="004620F5" w:rsidP="000C67E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65A0C">
              <w:rPr>
                <w:rFonts w:ascii="Palatino Linotype" w:hAnsi="Palatino Linotype" w:cs="Arial"/>
                <w:b/>
                <w:color w:val="000000"/>
                <w:sz w:val="20"/>
              </w:rPr>
              <w:t>Sujetos Obligados</w:t>
            </w:r>
            <w:r w:rsidRPr="00565A0C">
              <w:rPr>
                <w:rFonts w:ascii="Palatino Linotype" w:hAnsi="Palatino Linotype" w:cs="Arial"/>
                <w:color w:val="000000"/>
                <w:sz w:val="20"/>
              </w:rPr>
              <w:t xml:space="preserve">, por lo que deberán fundar y motivar debidamente la clasificación. </w:t>
            </w:r>
          </w:p>
          <w:p w14:paraId="3048DB92" w14:textId="77777777" w:rsidR="004620F5" w:rsidRPr="00565A0C" w:rsidRDefault="004620F5" w:rsidP="000C67E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lastRenderedPageBreak/>
              <w:t xml:space="preserve">De lo anterior, se desprende que para una correcta </w:t>
            </w:r>
            <w:r w:rsidRPr="00565A0C">
              <w:rPr>
                <w:rFonts w:ascii="Palatino Linotype" w:hAnsi="Palatino Linotype" w:cs="Arial"/>
                <w:b/>
                <w:color w:val="000000"/>
                <w:sz w:val="20"/>
              </w:rPr>
              <w:t>clasificación total o parcial</w:t>
            </w:r>
            <w:r w:rsidRPr="00565A0C">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48DB93" w14:textId="77777777" w:rsidR="004620F5" w:rsidRPr="00565A0C" w:rsidRDefault="004620F5" w:rsidP="000C67E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048DB94" w14:textId="77777777" w:rsidR="004620F5" w:rsidRPr="00565A0C" w:rsidRDefault="004620F5" w:rsidP="000C67E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3048DB95" w14:textId="77777777" w:rsidR="004620F5" w:rsidRPr="00565A0C" w:rsidRDefault="004620F5" w:rsidP="000C67E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 xml:space="preserve">Ahora bien, </w:t>
            </w:r>
            <w:r w:rsidRPr="00565A0C">
              <w:rPr>
                <w:rFonts w:ascii="Palatino Linotype" w:hAnsi="Palatino Linotype" w:cs="Arial"/>
                <w:b/>
                <w:color w:val="000000"/>
                <w:sz w:val="20"/>
                <w:u w:val="single"/>
              </w:rPr>
              <w:t>para cada caso además de fundar y motivar</w:t>
            </w:r>
            <w:r w:rsidRPr="00565A0C">
              <w:rPr>
                <w:rFonts w:ascii="Palatino Linotype" w:hAnsi="Palatino Linotype" w:cs="Arial"/>
                <w:color w:val="000000"/>
                <w:sz w:val="20"/>
              </w:rPr>
              <w:t xml:space="preserve">, se debe identificar con claridad que datos contenidos en las documentales que son susceptibles de suprimirse, por ejemplo; </w:t>
            </w:r>
            <w:r w:rsidRPr="00565A0C">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620F5" w:rsidRPr="00565A0C" w14:paraId="3048DB9B" w14:textId="77777777" w:rsidTr="000C67E9">
        <w:tc>
          <w:tcPr>
            <w:cnfStyle w:val="001000000000" w:firstRow="0" w:lastRow="0" w:firstColumn="1" w:lastColumn="0" w:oddVBand="0" w:evenVBand="0" w:oddHBand="0" w:evenHBand="0" w:firstRowFirstColumn="0" w:firstRowLastColumn="0" w:lastRowFirstColumn="0" w:lastRowLastColumn="0"/>
            <w:tcW w:w="2689" w:type="dxa"/>
          </w:tcPr>
          <w:p w14:paraId="3048DB97" w14:textId="77777777" w:rsidR="004620F5" w:rsidRPr="00565A0C" w:rsidRDefault="004620F5" w:rsidP="000C67E9">
            <w:pPr>
              <w:tabs>
                <w:tab w:val="left" w:pos="284"/>
              </w:tabs>
              <w:spacing w:line="360" w:lineRule="auto"/>
              <w:ind w:right="49"/>
              <w:jc w:val="both"/>
              <w:rPr>
                <w:rFonts w:ascii="Palatino Linotype" w:hAnsi="Palatino Linotype" w:cs="Arial"/>
                <w:bCs w:val="0"/>
                <w:sz w:val="20"/>
              </w:rPr>
            </w:pPr>
            <w:r w:rsidRPr="00565A0C">
              <w:rPr>
                <w:rFonts w:ascii="Palatino Linotype" w:eastAsia="MS Gothic" w:hAnsi="Palatino Linotype"/>
                <w:sz w:val="20"/>
              </w:rPr>
              <w:lastRenderedPageBreak/>
              <w:t xml:space="preserve">e) Condiciones especiales de la clasificación de la información como confidencial. </w:t>
            </w:r>
          </w:p>
        </w:tc>
        <w:tc>
          <w:tcPr>
            <w:tcW w:w="6237" w:type="dxa"/>
            <w:hideMark/>
          </w:tcPr>
          <w:p w14:paraId="3048DB98" w14:textId="77777777" w:rsidR="004620F5" w:rsidRPr="00565A0C" w:rsidRDefault="004620F5" w:rsidP="000C67E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3048DB99" w14:textId="77777777" w:rsidR="004620F5" w:rsidRPr="00565A0C" w:rsidRDefault="004620F5" w:rsidP="000C67E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65A0C">
              <w:rPr>
                <w:rFonts w:ascii="Palatino Linotype" w:hAnsi="Palatino Linotype" w:cs="Arial"/>
                <w:color w:val="000000"/>
                <w:sz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048DB9A" w14:textId="77777777" w:rsidR="004620F5" w:rsidRPr="00565A0C" w:rsidRDefault="004620F5" w:rsidP="000C67E9">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65A0C">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048DB9C" w14:textId="77777777" w:rsidR="004620F5" w:rsidRPr="00565A0C" w:rsidRDefault="004620F5" w:rsidP="004620F5">
      <w:pPr>
        <w:pStyle w:val="Prrafodelista"/>
        <w:tabs>
          <w:tab w:val="left" w:pos="284"/>
        </w:tabs>
        <w:spacing w:line="360" w:lineRule="auto"/>
        <w:ind w:left="0"/>
        <w:rPr>
          <w:rFonts w:ascii="Palatino Linotype" w:hAnsi="Palatino Linotype" w:cs="Arial"/>
          <w:color w:val="000000"/>
        </w:rPr>
      </w:pPr>
    </w:p>
    <w:p w14:paraId="3048DB9D" w14:textId="77777777" w:rsidR="004620F5" w:rsidRPr="00565A0C" w:rsidRDefault="004620F5" w:rsidP="001257A6">
      <w:pPr>
        <w:numPr>
          <w:ilvl w:val="0"/>
          <w:numId w:val="1"/>
        </w:numPr>
        <w:spacing w:line="360" w:lineRule="auto"/>
        <w:ind w:left="0" w:firstLine="0"/>
        <w:contextualSpacing/>
        <w:jc w:val="both"/>
        <w:rPr>
          <w:rFonts w:ascii="Palatino Linotype" w:hAnsi="Palatino Linotype" w:cs="Arial"/>
          <w:color w:val="000000"/>
        </w:rPr>
      </w:pPr>
      <w:r w:rsidRPr="00565A0C">
        <w:rPr>
          <w:rFonts w:ascii="Palatino Linotype" w:hAnsi="Palatino Linotype" w:cs="Arial"/>
        </w:rPr>
        <w:t xml:space="preserve">Si el servidor público incumple con estas formalidades y entrega la información sin proteger los </w:t>
      </w:r>
      <w:r w:rsidRPr="00565A0C">
        <w:rPr>
          <w:rFonts w:ascii="Palatino Linotype" w:hAnsi="Palatino Linotype" w:cs="Arial"/>
          <w:color w:val="000000"/>
        </w:rPr>
        <w:t>datos</w:t>
      </w:r>
      <w:r w:rsidRPr="00565A0C">
        <w:rPr>
          <w:rFonts w:ascii="Palatino Linotype" w:hAnsi="Palatino Linotype" w:cs="Arial"/>
        </w:rPr>
        <w:t xml:space="preserve"> personales incumple con lo que estipula las disposiciones legales establecidas, asimismo que si entrega un documento testado sin el debido acuerdo de clasificación.</w:t>
      </w:r>
    </w:p>
    <w:p w14:paraId="3048DB9E" w14:textId="77777777" w:rsidR="004620F5" w:rsidRPr="00565A0C" w:rsidRDefault="004620F5" w:rsidP="0090476C">
      <w:pPr>
        <w:spacing w:line="360" w:lineRule="auto"/>
        <w:contextualSpacing/>
        <w:jc w:val="both"/>
        <w:rPr>
          <w:rFonts w:ascii="Palatino Linotype" w:hAnsi="Palatino Linotype" w:cs="Tahoma"/>
          <w:bCs/>
        </w:rPr>
      </w:pPr>
    </w:p>
    <w:p w14:paraId="3048DB9F" w14:textId="77777777" w:rsidR="00792D6A" w:rsidRPr="00565A0C" w:rsidRDefault="00792D6A" w:rsidP="00EC4367">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565A0C">
        <w:rPr>
          <w:rFonts w:ascii="Palatino Linotype" w:hAnsi="Palatino Linotype" w:cs="Arial"/>
          <w:color w:val="000000" w:themeColor="text1"/>
          <w:lang w:eastAsia="es-MX"/>
        </w:rPr>
        <w:t xml:space="preserve">Por lo anteriormente expuesto y fundado, este </w:t>
      </w:r>
      <w:r w:rsidRPr="00565A0C">
        <w:rPr>
          <w:rFonts w:ascii="Palatino Linotype" w:hAnsi="Palatino Linotype" w:cs="Arial"/>
          <w:b/>
          <w:bCs/>
          <w:color w:val="000000" w:themeColor="text1"/>
          <w:lang w:eastAsia="es-MX"/>
        </w:rPr>
        <w:t>ÓRGANO GARANTE</w:t>
      </w:r>
      <w:r w:rsidRPr="00565A0C">
        <w:rPr>
          <w:rFonts w:ascii="Palatino Linotype" w:hAnsi="Palatino Linotype" w:cs="Arial"/>
          <w:color w:val="000000" w:themeColor="text1"/>
          <w:lang w:eastAsia="es-MX"/>
        </w:rPr>
        <w:t xml:space="preserve"> emite los siguientes:</w:t>
      </w:r>
    </w:p>
    <w:p w14:paraId="3048DBA0" w14:textId="77777777" w:rsidR="0050664D" w:rsidRPr="00565A0C" w:rsidRDefault="0050664D" w:rsidP="008644F6">
      <w:pPr>
        <w:pStyle w:val="Prrafodelista"/>
        <w:tabs>
          <w:tab w:val="left" w:pos="426"/>
        </w:tabs>
        <w:spacing w:line="360" w:lineRule="auto"/>
        <w:ind w:left="0" w:right="51"/>
        <w:jc w:val="both"/>
        <w:rPr>
          <w:rFonts w:ascii="Palatino Linotype" w:hAnsi="Palatino Linotype"/>
          <w:color w:val="000000" w:themeColor="text1"/>
        </w:rPr>
      </w:pPr>
    </w:p>
    <w:p w14:paraId="3048DBA1" w14:textId="77777777" w:rsidR="009F09BC" w:rsidRPr="00565A0C" w:rsidRDefault="009F09BC" w:rsidP="008644F6">
      <w:pPr>
        <w:pStyle w:val="Ttulo1"/>
        <w:spacing w:before="0" w:line="360" w:lineRule="auto"/>
        <w:jc w:val="center"/>
        <w:rPr>
          <w:rFonts w:ascii="Palatino Linotype" w:eastAsia="Calibri" w:hAnsi="Palatino Linotype"/>
          <w:b/>
          <w:color w:val="000000" w:themeColor="text1"/>
          <w:sz w:val="24"/>
          <w:szCs w:val="24"/>
          <w:lang w:val="es-ES"/>
        </w:rPr>
      </w:pPr>
      <w:bookmarkStart w:id="22" w:name="_Toc504500693"/>
      <w:bookmarkStart w:id="23" w:name="_Toc534742545"/>
      <w:bookmarkStart w:id="24" w:name="_Toc2248738"/>
      <w:bookmarkStart w:id="25" w:name="_Toc34819440"/>
      <w:bookmarkStart w:id="26" w:name="_Toc51259595"/>
      <w:bookmarkStart w:id="27" w:name="_Toc83128595"/>
      <w:r w:rsidRPr="00565A0C">
        <w:rPr>
          <w:rFonts w:ascii="Palatino Linotype" w:eastAsia="Calibri" w:hAnsi="Palatino Linotype"/>
          <w:b/>
          <w:color w:val="000000" w:themeColor="text1"/>
          <w:sz w:val="24"/>
          <w:szCs w:val="24"/>
          <w:lang w:val="es-ES"/>
        </w:rPr>
        <w:t>R E S O L U T I V O S</w:t>
      </w:r>
      <w:bookmarkEnd w:id="22"/>
      <w:bookmarkEnd w:id="23"/>
      <w:bookmarkEnd w:id="24"/>
      <w:bookmarkEnd w:id="25"/>
      <w:bookmarkEnd w:id="26"/>
      <w:bookmarkEnd w:id="27"/>
    </w:p>
    <w:p w14:paraId="3048DBA2" w14:textId="77777777" w:rsidR="00CE7B83" w:rsidRPr="00565A0C" w:rsidRDefault="00CE7B83" w:rsidP="008644F6">
      <w:pPr>
        <w:spacing w:line="360" w:lineRule="auto"/>
        <w:jc w:val="both"/>
        <w:rPr>
          <w:rFonts w:ascii="Palatino Linotype" w:hAnsi="Palatino Linotype"/>
          <w:color w:val="000000" w:themeColor="text1"/>
          <w:lang w:val="es-ES"/>
        </w:rPr>
      </w:pPr>
    </w:p>
    <w:p w14:paraId="3048DBA3" w14:textId="77777777" w:rsidR="007F3122" w:rsidRPr="00565A0C" w:rsidRDefault="007F3122" w:rsidP="007F3122">
      <w:pPr>
        <w:spacing w:line="360" w:lineRule="auto"/>
        <w:jc w:val="both"/>
        <w:rPr>
          <w:rFonts w:ascii="Palatino Linotype" w:hAnsi="Palatino Linotype" w:cs="Arial"/>
          <w:bCs/>
        </w:rPr>
      </w:pPr>
      <w:r w:rsidRPr="00565A0C">
        <w:rPr>
          <w:rFonts w:ascii="Palatino Linotype" w:hAnsi="Palatino Linotype" w:cs="Arial"/>
          <w:b/>
          <w:bCs/>
        </w:rPr>
        <w:t>PRIMERO</w:t>
      </w:r>
      <w:r w:rsidRPr="00565A0C">
        <w:rPr>
          <w:rFonts w:ascii="Palatino Linotype" w:hAnsi="Palatino Linotype" w:cs="Arial"/>
        </w:rPr>
        <w:t xml:space="preserve">. Resultan </w:t>
      </w:r>
      <w:r w:rsidR="00EB04C5" w:rsidRPr="00565A0C">
        <w:rPr>
          <w:rFonts w:ascii="Palatino Linotype" w:hAnsi="Palatino Linotype" w:cs="Arial"/>
        </w:rPr>
        <w:t>fundadas</w:t>
      </w:r>
      <w:r w:rsidRPr="00565A0C">
        <w:rPr>
          <w:rFonts w:ascii="Palatino Linotype" w:hAnsi="Palatino Linotype" w:cs="Arial"/>
        </w:rPr>
        <w:t xml:space="preserve"> las</w:t>
      </w:r>
      <w:r w:rsidRPr="00565A0C">
        <w:rPr>
          <w:rFonts w:ascii="Palatino Linotype" w:hAnsi="Palatino Linotype" w:cs="Arial"/>
          <w:b/>
        </w:rPr>
        <w:t xml:space="preserve"> </w:t>
      </w:r>
      <w:r w:rsidRPr="00565A0C">
        <w:rPr>
          <w:rFonts w:ascii="Palatino Linotype" w:hAnsi="Palatino Linotype" w:cs="Arial"/>
          <w:lang w:val="es-ES"/>
        </w:rPr>
        <w:t xml:space="preserve">razones o motivos de inconformidad hechos valer </w:t>
      </w:r>
      <w:r w:rsidRPr="00565A0C">
        <w:rPr>
          <w:rFonts w:ascii="Palatino Linotype" w:eastAsia="Calibri" w:hAnsi="Palatino Linotype" w:cs="Arial"/>
          <w:lang w:val="es-ES"/>
        </w:rPr>
        <w:t xml:space="preserve">en el recurso de revisión </w:t>
      </w:r>
      <w:r w:rsidR="00DE3FE0" w:rsidRPr="00565A0C">
        <w:rPr>
          <w:rFonts w:ascii="Palatino Linotype" w:hAnsi="Palatino Linotype" w:cs="Arial"/>
          <w:b/>
          <w:bCs/>
          <w:lang w:eastAsia="es-MX"/>
        </w:rPr>
        <w:t>025</w:t>
      </w:r>
      <w:r w:rsidR="002F66EF" w:rsidRPr="00565A0C">
        <w:rPr>
          <w:rFonts w:ascii="Palatino Linotype" w:hAnsi="Palatino Linotype" w:cs="Arial"/>
          <w:b/>
          <w:bCs/>
          <w:lang w:eastAsia="es-MX"/>
        </w:rPr>
        <w:t>88</w:t>
      </w:r>
      <w:r w:rsidR="00B45278" w:rsidRPr="00565A0C">
        <w:rPr>
          <w:rFonts w:ascii="Palatino Linotype" w:hAnsi="Palatino Linotype" w:cs="Arial"/>
          <w:b/>
          <w:bCs/>
          <w:lang w:eastAsia="es-MX"/>
        </w:rPr>
        <w:t>/INFOEM/IP/RR/2023</w:t>
      </w:r>
      <w:r w:rsidRPr="00565A0C">
        <w:rPr>
          <w:rFonts w:ascii="Palatino Linotype" w:hAnsi="Palatino Linotype" w:cs="Arial"/>
          <w:b/>
          <w:bCs/>
        </w:rPr>
        <w:t>,</w:t>
      </w:r>
      <w:r w:rsidR="004D4077" w:rsidRPr="00565A0C">
        <w:rPr>
          <w:rFonts w:ascii="Palatino Linotype" w:hAnsi="Palatino Linotype" w:cs="Arial"/>
          <w:b/>
          <w:bCs/>
        </w:rPr>
        <w:t xml:space="preserve"> 02680/INFOEM/IP/RR/2023, </w:t>
      </w:r>
      <w:r w:rsidR="00D50911" w:rsidRPr="00565A0C">
        <w:rPr>
          <w:rFonts w:ascii="Palatino Linotype" w:hAnsi="Palatino Linotype"/>
          <w:b/>
          <w:bCs/>
        </w:rPr>
        <w:t xml:space="preserve">02682/INFOEM/IP/RR/2023, </w:t>
      </w:r>
      <w:r w:rsidR="004D4077" w:rsidRPr="00565A0C">
        <w:rPr>
          <w:rFonts w:ascii="Palatino Linotype" w:hAnsi="Palatino Linotype" w:cs="Arial"/>
          <w:b/>
          <w:bCs/>
        </w:rPr>
        <w:t>02683/INFOEM/IP/RR</w:t>
      </w:r>
      <w:r w:rsidR="00004417" w:rsidRPr="00565A0C">
        <w:rPr>
          <w:rFonts w:ascii="Palatino Linotype" w:hAnsi="Palatino Linotype" w:cs="Arial"/>
          <w:b/>
          <w:bCs/>
        </w:rPr>
        <w:t>/2023, 02684/INFOEM/IP/RR/2023,</w:t>
      </w:r>
      <w:r w:rsidR="004D4077" w:rsidRPr="00565A0C">
        <w:rPr>
          <w:rFonts w:ascii="Palatino Linotype" w:hAnsi="Palatino Linotype" w:cs="Arial"/>
          <w:b/>
          <w:bCs/>
        </w:rPr>
        <w:t xml:space="preserve"> 02685/INFOEM/IP/RR/2023</w:t>
      </w:r>
      <w:r w:rsidR="00004417" w:rsidRPr="00565A0C">
        <w:rPr>
          <w:rFonts w:ascii="Palatino Linotype" w:hAnsi="Palatino Linotype" w:cs="Arial"/>
          <w:b/>
          <w:bCs/>
        </w:rPr>
        <w:t xml:space="preserve"> y </w:t>
      </w:r>
      <w:r w:rsidR="00004417" w:rsidRPr="00565A0C">
        <w:rPr>
          <w:rFonts w:ascii="Palatino Linotype" w:hAnsi="Palatino Linotype" w:cs="Arial"/>
          <w:b/>
          <w:bCs/>
        </w:rPr>
        <w:lastRenderedPageBreak/>
        <w:t>02906/INFOEM/IP/RR/2023</w:t>
      </w:r>
      <w:r w:rsidR="00CC53FC" w:rsidRPr="00565A0C">
        <w:rPr>
          <w:rFonts w:ascii="Palatino Linotype" w:hAnsi="Palatino Linotype" w:cs="Arial"/>
          <w:b/>
          <w:bCs/>
        </w:rPr>
        <w:t>,</w:t>
      </w:r>
      <w:r w:rsidRPr="00565A0C">
        <w:rPr>
          <w:rFonts w:ascii="Palatino Linotype" w:hAnsi="Palatino Linotype" w:cs="Arial"/>
          <w:b/>
          <w:bCs/>
        </w:rPr>
        <w:t xml:space="preserve"> </w:t>
      </w:r>
      <w:r w:rsidRPr="00565A0C">
        <w:rPr>
          <w:rFonts w:ascii="Palatino Linotype" w:hAnsi="Palatino Linotype" w:cs="Arial"/>
          <w:bCs/>
        </w:rPr>
        <w:t>en términos de</w:t>
      </w:r>
      <w:r w:rsidR="000F47C0" w:rsidRPr="00565A0C">
        <w:rPr>
          <w:rFonts w:ascii="Palatino Linotype" w:hAnsi="Palatino Linotype" w:cs="Arial"/>
          <w:bCs/>
        </w:rPr>
        <w:t xml:space="preserve"> </w:t>
      </w:r>
      <w:r w:rsidRPr="00565A0C">
        <w:rPr>
          <w:rFonts w:ascii="Palatino Linotype" w:hAnsi="Palatino Linotype" w:cs="Arial"/>
          <w:bCs/>
        </w:rPr>
        <w:t>l</w:t>
      </w:r>
      <w:r w:rsidR="000F47C0" w:rsidRPr="00565A0C">
        <w:rPr>
          <w:rFonts w:ascii="Palatino Linotype" w:hAnsi="Palatino Linotype" w:cs="Arial"/>
          <w:bCs/>
        </w:rPr>
        <w:t>os</w:t>
      </w:r>
      <w:r w:rsidRPr="00565A0C">
        <w:rPr>
          <w:rFonts w:ascii="Palatino Linotype" w:hAnsi="Palatino Linotype" w:cs="Arial"/>
          <w:bCs/>
        </w:rPr>
        <w:t xml:space="preserve"> </w:t>
      </w:r>
      <w:r w:rsidR="00CC53FC" w:rsidRPr="00565A0C">
        <w:rPr>
          <w:rFonts w:ascii="Palatino Linotype" w:hAnsi="Palatino Linotype" w:cs="Arial"/>
          <w:bCs/>
        </w:rPr>
        <w:t>c</w:t>
      </w:r>
      <w:r w:rsidRPr="00565A0C">
        <w:rPr>
          <w:rFonts w:ascii="Palatino Linotype" w:hAnsi="Palatino Linotype" w:cs="Arial"/>
          <w:b/>
          <w:bCs/>
        </w:rPr>
        <w:t>onsiderando</w:t>
      </w:r>
      <w:r w:rsidR="000F47C0" w:rsidRPr="00565A0C">
        <w:rPr>
          <w:rFonts w:ascii="Palatino Linotype" w:hAnsi="Palatino Linotype" w:cs="Arial"/>
          <w:b/>
          <w:bCs/>
        </w:rPr>
        <w:t>s</w:t>
      </w:r>
      <w:r w:rsidRPr="00565A0C">
        <w:rPr>
          <w:rFonts w:ascii="Palatino Linotype" w:hAnsi="Palatino Linotype" w:cs="Arial"/>
          <w:bCs/>
        </w:rPr>
        <w:t xml:space="preserve"> </w:t>
      </w:r>
      <w:r w:rsidR="00CC53FC" w:rsidRPr="00565A0C">
        <w:rPr>
          <w:rFonts w:ascii="Palatino Linotype" w:hAnsi="Palatino Linotype" w:cs="Arial"/>
          <w:b/>
          <w:bCs/>
        </w:rPr>
        <w:t>CUARTO</w:t>
      </w:r>
      <w:r w:rsidR="000F47C0" w:rsidRPr="00565A0C">
        <w:rPr>
          <w:rFonts w:ascii="Palatino Linotype" w:hAnsi="Palatino Linotype" w:cs="Arial"/>
          <w:b/>
          <w:bCs/>
        </w:rPr>
        <w:t xml:space="preserve"> </w:t>
      </w:r>
      <w:r w:rsidR="000F47C0" w:rsidRPr="00565A0C">
        <w:rPr>
          <w:rFonts w:ascii="Palatino Linotype" w:hAnsi="Palatino Linotype" w:cs="Arial"/>
          <w:bCs/>
        </w:rPr>
        <w:t>y</w:t>
      </w:r>
      <w:r w:rsidR="000F47C0" w:rsidRPr="00565A0C">
        <w:rPr>
          <w:rFonts w:ascii="Palatino Linotype" w:hAnsi="Palatino Linotype" w:cs="Arial"/>
          <w:b/>
          <w:bCs/>
        </w:rPr>
        <w:t xml:space="preserve"> </w:t>
      </w:r>
      <w:r w:rsidR="00CC53FC" w:rsidRPr="00565A0C">
        <w:rPr>
          <w:rFonts w:ascii="Palatino Linotype" w:hAnsi="Palatino Linotype" w:cs="Arial"/>
          <w:b/>
          <w:bCs/>
        </w:rPr>
        <w:t>QUINTO</w:t>
      </w:r>
      <w:r w:rsidR="00CC53FC" w:rsidRPr="00565A0C">
        <w:rPr>
          <w:rFonts w:ascii="Palatino Linotype" w:hAnsi="Palatino Linotype" w:cs="Arial"/>
          <w:bCs/>
        </w:rPr>
        <w:t xml:space="preserve"> </w:t>
      </w:r>
      <w:r w:rsidRPr="00565A0C">
        <w:rPr>
          <w:rFonts w:ascii="Palatino Linotype" w:hAnsi="Palatino Linotype" w:cs="Arial"/>
          <w:bCs/>
        </w:rPr>
        <w:t>de la presente resolución.</w:t>
      </w:r>
    </w:p>
    <w:p w14:paraId="3048DBA4" w14:textId="77777777" w:rsidR="00AB6EAA" w:rsidRPr="00565A0C" w:rsidRDefault="00AB6EAA" w:rsidP="007F3122">
      <w:pPr>
        <w:spacing w:line="360" w:lineRule="auto"/>
        <w:jc w:val="both"/>
        <w:rPr>
          <w:rFonts w:ascii="Palatino Linotype" w:hAnsi="Palatino Linotype" w:cs="Arial"/>
          <w:bCs/>
        </w:rPr>
      </w:pPr>
    </w:p>
    <w:p w14:paraId="3048DBA5" w14:textId="77777777" w:rsidR="0090476C" w:rsidRPr="00565A0C" w:rsidRDefault="007F3122" w:rsidP="007F3122">
      <w:pPr>
        <w:spacing w:line="360" w:lineRule="auto"/>
        <w:jc w:val="both"/>
        <w:rPr>
          <w:rFonts w:ascii="Palatino Linotype" w:hAnsi="Palatino Linotype"/>
          <w:bCs/>
          <w:color w:val="000000" w:themeColor="text1"/>
        </w:rPr>
      </w:pPr>
      <w:r w:rsidRPr="00565A0C">
        <w:rPr>
          <w:rFonts w:ascii="Palatino Linotype" w:hAnsi="Palatino Linotype"/>
          <w:b/>
        </w:rPr>
        <w:t>SEGUNDO.</w:t>
      </w:r>
      <w:r w:rsidRPr="00565A0C">
        <w:rPr>
          <w:rStyle w:val="Ttulo2Car"/>
          <w:rFonts w:ascii="Palatino Linotype" w:hAnsi="Palatino Linotype"/>
          <w:sz w:val="24"/>
          <w:szCs w:val="24"/>
        </w:rPr>
        <w:t xml:space="preserve"> </w:t>
      </w:r>
      <w:r w:rsidRPr="00565A0C">
        <w:rPr>
          <w:rFonts w:ascii="Palatino Linotype" w:eastAsia="Calibri" w:hAnsi="Palatino Linotype" w:cs="Arial"/>
          <w:lang w:val="es-ES"/>
        </w:rPr>
        <w:t>Se</w:t>
      </w:r>
      <w:r w:rsidR="002F66EF" w:rsidRPr="00565A0C">
        <w:rPr>
          <w:rFonts w:ascii="Palatino Linotype" w:eastAsia="Calibri" w:hAnsi="Palatino Linotype" w:cs="Arial"/>
          <w:b/>
          <w:lang w:val="es-ES"/>
        </w:rPr>
        <w:t xml:space="preserve"> REVOCA</w:t>
      </w:r>
      <w:r w:rsidR="00004417" w:rsidRPr="00565A0C">
        <w:rPr>
          <w:rFonts w:ascii="Palatino Linotype" w:eastAsia="Calibri" w:hAnsi="Palatino Linotype" w:cs="Arial"/>
          <w:b/>
          <w:lang w:val="es-ES"/>
        </w:rPr>
        <w:t>N</w:t>
      </w:r>
      <w:r w:rsidRPr="00565A0C">
        <w:rPr>
          <w:rFonts w:ascii="Palatino Linotype" w:eastAsia="Calibri" w:hAnsi="Palatino Linotype" w:cs="Arial"/>
          <w:b/>
          <w:lang w:val="es-ES"/>
        </w:rPr>
        <w:t xml:space="preserve"> </w:t>
      </w:r>
      <w:r w:rsidRPr="00565A0C">
        <w:rPr>
          <w:rFonts w:ascii="Palatino Linotype" w:eastAsia="Calibri" w:hAnsi="Palatino Linotype" w:cs="Arial"/>
          <w:lang w:val="es-ES"/>
        </w:rPr>
        <w:t>la</w:t>
      </w:r>
      <w:r w:rsidR="00004417" w:rsidRPr="00565A0C">
        <w:rPr>
          <w:rFonts w:ascii="Palatino Linotype" w:eastAsia="Calibri" w:hAnsi="Palatino Linotype" w:cs="Arial"/>
          <w:lang w:val="es-ES"/>
        </w:rPr>
        <w:t>s</w:t>
      </w:r>
      <w:r w:rsidRPr="00565A0C">
        <w:rPr>
          <w:rFonts w:ascii="Palatino Linotype" w:eastAsia="Calibri" w:hAnsi="Palatino Linotype" w:cs="Arial"/>
          <w:lang w:val="es-ES"/>
        </w:rPr>
        <w:t xml:space="preserve"> respuesta</w:t>
      </w:r>
      <w:r w:rsidR="00004417" w:rsidRPr="00565A0C">
        <w:rPr>
          <w:rFonts w:ascii="Palatino Linotype" w:eastAsia="Calibri" w:hAnsi="Palatino Linotype" w:cs="Arial"/>
          <w:lang w:val="es-ES"/>
        </w:rPr>
        <w:t>s</w:t>
      </w:r>
      <w:r w:rsidRPr="00565A0C">
        <w:rPr>
          <w:rFonts w:ascii="Palatino Linotype" w:eastAsia="Calibri" w:hAnsi="Palatino Linotype" w:cs="Arial"/>
          <w:lang w:val="es-ES"/>
        </w:rPr>
        <w:t xml:space="preserve"> emitida</w:t>
      </w:r>
      <w:r w:rsidR="00004417" w:rsidRPr="00565A0C">
        <w:rPr>
          <w:rFonts w:ascii="Palatino Linotype" w:eastAsia="Calibri" w:hAnsi="Palatino Linotype" w:cs="Arial"/>
          <w:lang w:val="es-ES"/>
        </w:rPr>
        <w:t>s</w:t>
      </w:r>
      <w:r w:rsidRPr="00565A0C">
        <w:rPr>
          <w:rFonts w:ascii="Palatino Linotype" w:eastAsia="Calibri" w:hAnsi="Palatino Linotype" w:cs="Arial"/>
          <w:lang w:val="es-ES"/>
        </w:rPr>
        <w:t xml:space="preserve"> por el </w:t>
      </w:r>
      <w:r w:rsidR="00DE3FE0" w:rsidRPr="00565A0C">
        <w:rPr>
          <w:rFonts w:ascii="Palatino Linotype" w:hAnsi="Palatino Linotype"/>
          <w:b/>
          <w:bCs/>
          <w:color w:val="000000"/>
        </w:rPr>
        <w:t xml:space="preserve">Ayuntamiento de Cuautitlán Izcalli </w:t>
      </w:r>
      <w:r w:rsidR="00B45278" w:rsidRPr="00565A0C">
        <w:rPr>
          <w:rFonts w:ascii="Palatino Linotype" w:eastAsia="Calibri" w:hAnsi="Palatino Linotype" w:cs="Arial"/>
          <w:lang w:val="es-ES"/>
        </w:rPr>
        <w:t>a la</w:t>
      </w:r>
      <w:r w:rsidR="00004417" w:rsidRPr="00565A0C">
        <w:rPr>
          <w:rFonts w:ascii="Palatino Linotype" w:eastAsia="Calibri" w:hAnsi="Palatino Linotype" w:cs="Arial"/>
          <w:lang w:val="es-ES"/>
        </w:rPr>
        <w:t>s</w:t>
      </w:r>
      <w:r w:rsidR="00B45278" w:rsidRPr="00565A0C">
        <w:rPr>
          <w:rFonts w:ascii="Palatino Linotype" w:eastAsia="Calibri" w:hAnsi="Palatino Linotype" w:cs="Arial"/>
          <w:lang w:val="es-ES"/>
        </w:rPr>
        <w:t xml:space="preserve"> solicitud</w:t>
      </w:r>
      <w:r w:rsidR="00004417" w:rsidRPr="00565A0C">
        <w:rPr>
          <w:rFonts w:ascii="Palatino Linotype" w:eastAsia="Calibri" w:hAnsi="Palatino Linotype" w:cs="Arial"/>
          <w:lang w:val="es-ES"/>
        </w:rPr>
        <w:t>es</w:t>
      </w:r>
      <w:r w:rsidR="00B45278" w:rsidRPr="00565A0C">
        <w:rPr>
          <w:rFonts w:ascii="Palatino Linotype" w:eastAsia="Calibri" w:hAnsi="Palatino Linotype" w:cs="Arial"/>
          <w:lang w:val="es-ES"/>
        </w:rPr>
        <w:t xml:space="preserve"> de información</w:t>
      </w:r>
      <w:r w:rsidR="00B45278" w:rsidRPr="00565A0C">
        <w:rPr>
          <w:rFonts w:ascii="Palatino Linotype" w:hAnsi="Palatino Linotype"/>
          <w:b/>
          <w:bCs/>
          <w:color w:val="000000" w:themeColor="text1"/>
        </w:rPr>
        <w:t> </w:t>
      </w:r>
      <w:r w:rsidR="00DE3FE0" w:rsidRPr="00565A0C">
        <w:rPr>
          <w:rFonts w:ascii="Palatino Linotype" w:hAnsi="Palatino Linotype"/>
          <w:b/>
          <w:bCs/>
          <w:color w:val="000000" w:themeColor="text1"/>
        </w:rPr>
        <w:t> 00207/CUAUTIZC/IP/2023</w:t>
      </w:r>
      <w:r w:rsidR="00004417" w:rsidRPr="00565A0C">
        <w:rPr>
          <w:rFonts w:ascii="Palatino Linotype" w:hAnsi="Palatino Linotype"/>
          <w:b/>
          <w:bCs/>
          <w:color w:val="000000" w:themeColor="text1"/>
        </w:rPr>
        <w:t xml:space="preserve"> y 00288/CUAUTIZC/IP/2023,</w:t>
      </w:r>
      <w:r w:rsidR="00DE3FE0" w:rsidRPr="00565A0C">
        <w:rPr>
          <w:rFonts w:ascii="Palatino Linotype" w:hAnsi="Palatino Linotype"/>
          <w:b/>
          <w:bCs/>
          <w:color w:val="000000" w:themeColor="text1"/>
        </w:rPr>
        <w:t xml:space="preserve"> </w:t>
      </w:r>
      <w:r w:rsidR="0090476C" w:rsidRPr="00565A0C">
        <w:rPr>
          <w:rFonts w:ascii="Palatino Linotype" w:hAnsi="Palatino Linotype"/>
          <w:bCs/>
          <w:color w:val="000000" w:themeColor="text1"/>
        </w:rPr>
        <w:t xml:space="preserve">y se ordena entregar en </w:t>
      </w:r>
      <w:r w:rsidR="000F47C0" w:rsidRPr="00565A0C">
        <w:rPr>
          <w:rFonts w:ascii="Palatino Linotype" w:hAnsi="Palatino Linotype"/>
          <w:bCs/>
          <w:color w:val="000000" w:themeColor="text1"/>
        </w:rPr>
        <w:t>versión pú</w:t>
      </w:r>
      <w:r w:rsidR="0090476C" w:rsidRPr="00565A0C">
        <w:rPr>
          <w:rFonts w:ascii="Palatino Linotype" w:hAnsi="Palatino Linotype"/>
          <w:bCs/>
          <w:color w:val="000000" w:themeColor="text1"/>
        </w:rPr>
        <w:t>blica</w:t>
      </w:r>
      <w:r w:rsidR="000F47C0" w:rsidRPr="00565A0C">
        <w:rPr>
          <w:rFonts w:ascii="Palatino Linotype" w:hAnsi="Palatino Linotype"/>
          <w:bCs/>
          <w:color w:val="000000" w:themeColor="text1"/>
        </w:rPr>
        <w:t>,</w:t>
      </w:r>
      <w:r w:rsidR="00E720D4" w:rsidRPr="00565A0C">
        <w:rPr>
          <w:rFonts w:ascii="Palatino Linotype" w:hAnsi="Palatino Linotype"/>
          <w:bCs/>
          <w:color w:val="000000" w:themeColor="text1"/>
        </w:rPr>
        <w:t xml:space="preserve"> vía SAIMEX,</w:t>
      </w:r>
      <w:r w:rsidR="000F47C0" w:rsidRPr="00565A0C">
        <w:rPr>
          <w:rFonts w:ascii="Palatino Linotype" w:hAnsi="Palatino Linotype"/>
          <w:bCs/>
          <w:color w:val="000000" w:themeColor="text1"/>
        </w:rPr>
        <w:t xml:space="preserve"> lo siguiente</w:t>
      </w:r>
      <w:r w:rsidR="0090476C" w:rsidRPr="00565A0C">
        <w:rPr>
          <w:rFonts w:ascii="Palatino Linotype" w:hAnsi="Palatino Linotype"/>
          <w:bCs/>
          <w:color w:val="000000" w:themeColor="text1"/>
        </w:rPr>
        <w:t>:</w:t>
      </w:r>
    </w:p>
    <w:p w14:paraId="3048DBA6" w14:textId="77777777" w:rsidR="00D50911" w:rsidRPr="00565A0C" w:rsidRDefault="00D50911" w:rsidP="007F3122">
      <w:pPr>
        <w:spacing w:line="360" w:lineRule="auto"/>
        <w:jc w:val="both"/>
        <w:rPr>
          <w:rFonts w:ascii="Palatino Linotype" w:hAnsi="Palatino Linotype"/>
          <w:bCs/>
          <w:color w:val="000000" w:themeColor="text1"/>
        </w:rPr>
      </w:pPr>
    </w:p>
    <w:p w14:paraId="3048DBA7" w14:textId="77777777" w:rsidR="00AB6EAA" w:rsidRPr="00565A0C" w:rsidRDefault="00AB6EAA" w:rsidP="00AB6EAA">
      <w:pPr>
        <w:pStyle w:val="Prrafodelista"/>
        <w:numPr>
          <w:ilvl w:val="0"/>
          <w:numId w:val="11"/>
        </w:numPr>
        <w:spacing w:line="360" w:lineRule="auto"/>
        <w:jc w:val="both"/>
        <w:rPr>
          <w:rFonts w:ascii="Palatino Linotype" w:hAnsi="Palatino Linotype"/>
          <w:bCs/>
          <w:color w:val="000000" w:themeColor="text1"/>
        </w:rPr>
      </w:pPr>
      <w:r w:rsidRPr="00565A0C">
        <w:rPr>
          <w:rFonts w:ascii="Palatino Linotype" w:hAnsi="Palatino Linotype"/>
          <w:bCs/>
          <w:color w:val="000000" w:themeColor="text1"/>
        </w:rPr>
        <w:t xml:space="preserve">Padrón de beneficiarios del Programa Municipal Promotores de Salud Comunitaria “PROSALUD” 2023, al </w:t>
      </w:r>
      <w:r w:rsidR="00004417" w:rsidRPr="00565A0C">
        <w:rPr>
          <w:rFonts w:ascii="Palatino Linotype" w:hAnsi="Palatino Linotype"/>
          <w:bCs/>
          <w:color w:val="000000" w:themeColor="text1"/>
        </w:rPr>
        <w:t>11 de mayo</w:t>
      </w:r>
      <w:r w:rsidRPr="00565A0C">
        <w:rPr>
          <w:rFonts w:ascii="Palatino Linotype" w:hAnsi="Palatino Linotype"/>
          <w:bCs/>
          <w:color w:val="000000" w:themeColor="text1"/>
        </w:rPr>
        <w:t xml:space="preserve"> de 2023;</w:t>
      </w:r>
    </w:p>
    <w:p w14:paraId="3048DBA8" w14:textId="77777777" w:rsidR="00E54C4C" w:rsidRPr="00565A0C" w:rsidRDefault="00E54C4C" w:rsidP="004D4077">
      <w:pPr>
        <w:spacing w:line="360" w:lineRule="auto"/>
        <w:jc w:val="both"/>
        <w:rPr>
          <w:rFonts w:ascii="Palatino Linotype" w:hAnsi="Palatino Linotype"/>
          <w:bCs/>
          <w:color w:val="000000" w:themeColor="text1"/>
        </w:rPr>
      </w:pPr>
    </w:p>
    <w:p w14:paraId="3048DBA9" w14:textId="77777777" w:rsidR="004D4077" w:rsidRPr="00565A0C" w:rsidRDefault="00D50911" w:rsidP="004D4077">
      <w:pPr>
        <w:spacing w:line="360" w:lineRule="auto"/>
        <w:jc w:val="both"/>
        <w:rPr>
          <w:rFonts w:ascii="Palatino Linotype" w:hAnsi="Palatino Linotype"/>
          <w:bCs/>
          <w:color w:val="000000" w:themeColor="text1"/>
        </w:rPr>
      </w:pPr>
      <w:r w:rsidRPr="00565A0C">
        <w:rPr>
          <w:rFonts w:ascii="Palatino Linotype" w:hAnsi="Palatino Linotype"/>
          <w:b/>
        </w:rPr>
        <w:t>TERCER</w:t>
      </w:r>
      <w:r w:rsidR="004D4077" w:rsidRPr="00565A0C">
        <w:rPr>
          <w:rFonts w:ascii="Palatino Linotype" w:hAnsi="Palatino Linotype"/>
          <w:b/>
        </w:rPr>
        <w:t>O.</w:t>
      </w:r>
      <w:r w:rsidR="004D4077" w:rsidRPr="00565A0C">
        <w:rPr>
          <w:rStyle w:val="Ttulo2Car"/>
          <w:rFonts w:ascii="Palatino Linotype" w:hAnsi="Palatino Linotype"/>
          <w:sz w:val="24"/>
          <w:szCs w:val="24"/>
        </w:rPr>
        <w:t xml:space="preserve"> </w:t>
      </w:r>
      <w:r w:rsidR="004D4077" w:rsidRPr="00565A0C">
        <w:rPr>
          <w:rFonts w:ascii="Palatino Linotype" w:eastAsia="Calibri" w:hAnsi="Palatino Linotype" w:cs="Arial"/>
          <w:lang w:val="es-ES"/>
        </w:rPr>
        <w:t>Se</w:t>
      </w:r>
      <w:r w:rsidR="004D4077" w:rsidRPr="00565A0C">
        <w:rPr>
          <w:rFonts w:ascii="Palatino Linotype" w:eastAsia="Calibri" w:hAnsi="Palatino Linotype" w:cs="Arial"/>
          <w:b/>
          <w:lang w:val="es-ES"/>
        </w:rPr>
        <w:t xml:space="preserve"> MODIFICAN </w:t>
      </w:r>
      <w:r w:rsidR="004D4077" w:rsidRPr="00565A0C">
        <w:rPr>
          <w:rFonts w:ascii="Palatino Linotype" w:eastAsia="Calibri" w:hAnsi="Palatino Linotype" w:cs="Arial"/>
          <w:lang w:val="es-ES"/>
        </w:rPr>
        <w:t xml:space="preserve">las respuestas emitida por el </w:t>
      </w:r>
      <w:r w:rsidR="004D4077" w:rsidRPr="00565A0C">
        <w:rPr>
          <w:rFonts w:ascii="Palatino Linotype" w:hAnsi="Palatino Linotype"/>
          <w:b/>
          <w:bCs/>
          <w:color w:val="000000"/>
        </w:rPr>
        <w:t xml:space="preserve">Ayuntamiento de Cuautitlán Izcalli </w:t>
      </w:r>
      <w:r w:rsidR="004D4077" w:rsidRPr="00565A0C">
        <w:rPr>
          <w:rFonts w:ascii="Palatino Linotype" w:eastAsia="Calibri" w:hAnsi="Palatino Linotype" w:cs="Arial"/>
          <w:lang w:val="es-ES"/>
        </w:rPr>
        <w:t>a las solicitudes de información</w:t>
      </w:r>
      <w:r w:rsidR="004D4077" w:rsidRPr="00565A0C">
        <w:rPr>
          <w:rFonts w:ascii="Palatino Linotype" w:hAnsi="Palatino Linotype"/>
          <w:b/>
          <w:bCs/>
          <w:color w:val="000000" w:themeColor="text1"/>
        </w:rPr>
        <w:t xml:space="preserve">  00208/CUAUTIZC/IP/2023, 00211/CUAUTIZC/IP/2023, 00212/CUAUTIZC/IP/2023 y, 00213/CUAUTIZC/IP/2023, </w:t>
      </w:r>
      <w:r w:rsidR="004D4077" w:rsidRPr="00565A0C">
        <w:rPr>
          <w:rFonts w:ascii="Palatino Linotype" w:hAnsi="Palatino Linotype"/>
          <w:bCs/>
          <w:color w:val="000000" w:themeColor="text1"/>
        </w:rPr>
        <w:t xml:space="preserve">y se ordena entregar en versión pública, </w:t>
      </w:r>
      <w:r w:rsidR="00E720D4" w:rsidRPr="00565A0C">
        <w:rPr>
          <w:rFonts w:ascii="Palatino Linotype" w:hAnsi="Palatino Linotype"/>
          <w:bCs/>
          <w:color w:val="000000" w:themeColor="text1"/>
        </w:rPr>
        <w:t xml:space="preserve">vía SAIMEX </w:t>
      </w:r>
      <w:r w:rsidR="004D4077" w:rsidRPr="00565A0C">
        <w:rPr>
          <w:rFonts w:ascii="Palatino Linotype" w:hAnsi="Palatino Linotype"/>
          <w:bCs/>
          <w:color w:val="000000" w:themeColor="text1"/>
        </w:rPr>
        <w:t>lo siguiente:</w:t>
      </w:r>
    </w:p>
    <w:p w14:paraId="3048DBAA" w14:textId="77777777" w:rsidR="004D4077" w:rsidRPr="00565A0C" w:rsidRDefault="004D4077" w:rsidP="004D4077">
      <w:pPr>
        <w:spacing w:line="360" w:lineRule="auto"/>
        <w:jc w:val="both"/>
        <w:rPr>
          <w:rFonts w:ascii="Palatino Linotype" w:hAnsi="Palatino Linotype"/>
          <w:bCs/>
          <w:color w:val="000000" w:themeColor="text1"/>
        </w:rPr>
      </w:pPr>
    </w:p>
    <w:p w14:paraId="3048DBAB" w14:textId="77777777" w:rsidR="00D31E42" w:rsidRPr="00565A0C" w:rsidRDefault="00D31E42" w:rsidP="00AB6EAA">
      <w:pPr>
        <w:pStyle w:val="Prrafodelista"/>
        <w:numPr>
          <w:ilvl w:val="0"/>
          <w:numId w:val="11"/>
        </w:numPr>
        <w:spacing w:line="360" w:lineRule="auto"/>
        <w:jc w:val="both"/>
        <w:rPr>
          <w:rFonts w:ascii="Palatino Linotype" w:hAnsi="Palatino Linotype"/>
          <w:bCs/>
          <w:color w:val="000000" w:themeColor="text1"/>
        </w:rPr>
      </w:pPr>
      <w:r w:rsidRPr="00565A0C">
        <w:rPr>
          <w:rFonts w:ascii="Palatino Linotype" w:hAnsi="Palatino Linotype"/>
          <w:bCs/>
          <w:color w:val="000000" w:themeColor="text1"/>
        </w:rPr>
        <w:t>Soporte documental donde conste o se advierta la publicación del padrón de beneficiarios del Programa Municipal Promotores de Salud Comunitaria “PROSALUD” 2023, al 10 de abril de 2023;</w:t>
      </w:r>
    </w:p>
    <w:p w14:paraId="3048DBAC" w14:textId="77777777" w:rsidR="00D31E42" w:rsidRPr="00565A0C" w:rsidRDefault="00D31E42" w:rsidP="00D31E42">
      <w:pPr>
        <w:pStyle w:val="Prrafodelista"/>
        <w:spacing w:line="360" w:lineRule="auto"/>
        <w:jc w:val="both"/>
        <w:rPr>
          <w:rFonts w:ascii="Palatino Linotype" w:hAnsi="Palatino Linotype"/>
          <w:bCs/>
          <w:color w:val="000000" w:themeColor="text1"/>
        </w:rPr>
      </w:pPr>
    </w:p>
    <w:p w14:paraId="3048DBAD" w14:textId="77777777" w:rsidR="00E54C4C" w:rsidRPr="00565A0C" w:rsidRDefault="005412C7" w:rsidP="00AB6EAA">
      <w:pPr>
        <w:pStyle w:val="Prrafodelista"/>
        <w:numPr>
          <w:ilvl w:val="0"/>
          <w:numId w:val="11"/>
        </w:numPr>
        <w:spacing w:line="360" w:lineRule="auto"/>
        <w:jc w:val="both"/>
        <w:rPr>
          <w:rFonts w:ascii="Palatino Linotype" w:hAnsi="Palatino Linotype"/>
          <w:bCs/>
          <w:color w:val="000000" w:themeColor="text1"/>
        </w:rPr>
      </w:pPr>
      <w:r w:rsidRPr="00565A0C">
        <w:rPr>
          <w:rFonts w:ascii="Palatino Linotype" w:hAnsi="Palatino Linotype"/>
          <w:bCs/>
          <w:color w:val="000000" w:themeColor="text1"/>
        </w:rPr>
        <w:t xml:space="preserve">Acuerdo del Comité de Transparencia que sustente la clasificación como confidencial de los nombres de particulares que no recibieron ningún beneficio o recurso público por no materializarse el beneficio para el que </w:t>
      </w:r>
      <w:r w:rsidRPr="00565A0C">
        <w:rPr>
          <w:rFonts w:ascii="Palatino Linotype" w:hAnsi="Palatino Linotype"/>
          <w:bCs/>
          <w:color w:val="000000" w:themeColor="text1"/>
        </w:rPr>
        <w:lastRenderedPageBreak/>
        <w:t xml:space="preserve">fueron seleccionados en el </w:t>
      </w:r>
      <w:r w:rsidR="00AB6EAA" w:rsidRPr="00565A0C">
        <w:rPr>
          <w:rFonts w:ascii="Palatino Linotype" w:hAnsi="Palatino Linotype"/>
          <w:bCs/>
          <w:color w:val="000000" w:themeColor="text1"/>
        </w:rPr>
        <w:t>Programa Municipal Promotores de Salud Comunitaria “PROSALUD” 2023</w:t>
      </w:r>
      <w:r w:rsidRPr="00565A0C">
        <w:rPr>
          <w:rFonts w:ascii="Palatino Linotype" w:hAnsi="Palatino Linotype"/>
          <w:bCs/>
          <w:color w:val="000000" w:themeColor="text1"/>
        </w:rPr>
        <w:t>, por no haber acudido a su entrega</w:t>
      </w:r>
      <w:r w:rsidR="00AB6EAA" w:rsidRPr="00565A0C">
        <w:rPr>
          <w:rFonts w:ascii="Palatino Linotype" w:hAnsi="Palatino Linotype"/>
          <w:bCs/>
          <w:color w:val="000000" w:themeColor="text1"/>
        </w:rPr>
        <w:t>, al 3 de abril de 2023;</w:t>
      </w:r>
    </w:p>
    <w:p w14:paraId="3048DBAE" w14:textId="77777777" w:rsidR="00E54C4C" w:rsidRPr="00565A0C" w:rsidRDefault="00E54C4C" w:rsidP="00E54C4C">
      <w:pPr>
        <w:pStyle w:val="Prrafodelista"/>
        <w:spacing w:line="360" w:lineRule="auto"/>
        <w:jc w:val="both"/>
        <w:rPr>
          <w:rFonts w:ascii="Palatino Linotype" w:hAnsi="Palatino Linotype"/>
          <w:bCs/>
          <w:color w:val="000000" w:themeColor="text1"/>
        </w:rPr>
      </w:pPr>
    </w:p>
    <w:p w14:paraId="3048DBAF" w14:textId="77777777" w:rsidR="0090476C" w:rsidRPr="00565A0C" w:rsidRDefault="00D50911" w:rsidP="00E54C4C">
      <w:pPr>
        <w:pStyle w:val="Prrafodelista"/>
        <w:numPr>
          <w:ilvl w:val="0"/>
          <w:numId w:val="11"/>
        </w:numPr>
        <w:spacing w:line="360" w:lineRule="auto"/>
        <w:jc w:val="both"/>
        <w:rPr>
          <w:rFonts w:ascii="Palatino Linotype" w:hAnsi="Palatino Linotype"/>
          <w:bCs/>
          <w:color w:val="000000" w:themeColor="text1"/>
        </w:rPr>
      </w:pPr>
      <w:r w:rsidRPr="00565A0C">
        <w:rPr>
          <w:rFonts w:ascii="Palatino Linotype" w:hAnsi="Palatino Linotype"/>
          <w:bCs/>
          <w:color w:val="000000" w:themeColor="text1"/>
        </w:rPr>
        <w:t>C</w:t>
      </w:r>
      <w:r w:rsidR="00E54C4C" w:rsidRPr="00565A0C">
        <w:rPr>
          <w:rFonts w:ascii="Palatino Linotype" w:hAnsi="Palatino Linotype"/>
          <w:bCs/>
          <w:color w:val="000000" w:themeColor="text1"/>
        </w:rPr>
        <w:t>ontratos</w:t>
      </w:r>
      <w:r w:rsidRPr="00565A0C">
        <w:rPr>
          <w:rFonts w:ascii="Palatino Linotype" w:hAnsi="Palatino Linotype"/>
          <w:bCs/>
          <w:color w:val="000000" w:themeColor="text1"/>
        </w:rPr>
        <w:t xml:space="preserve"> y </w:t>
      </w:r>
      <w:r w:rsidR="00E54C4C" w:rsidRPr="00565A0C">
        <w:rPr>
          <w:rFonts w:ascii="Palatino Linotype" w:hAnsi="Palatino Linotype"/>
          <w:bCs/>
          <w:color w:val="000000" w:themeColor="text1"/>
        </w:rPr>
        <w:t xml:space="preserve">requisiciones </w:t>
      </w:r>
      <w:r w:rsidRPr="00565A0C">
        <w:rPr>
          <w:rFonts w:ascii="Palatino Linotype" w:hAnsi="Palatino Linotype"/>
          <w:bCs/>
          <w:color w:val="000000" w:themeColor="text1"/>
        </w:rPr>
        <w:t>celebrados y requeridos respectivamente, con motivo del Programa Municipal Promotores de Salud Comunitaria “PROSALUD” 2023, al 3 de abril de 2023;</w:t>
      </w:r>
      <w:r w:rsidR="00D31E42" w:rsidRPr="00565A0C">
        <w:rPr>
          <w:rFonts w:ascii="Palatino Linotype" w:hAnsi="Palatino Linotype"/>
          <w:bCs/>
          <w:color w:val="000000" w:themeColor="text1"/>
        </w:rPr>
        <w:t xml:space="preserve"> y</w:t>
      </w:r>
    </w:p>
    <w:p w14:paraId="3048DBB0" w14:textId="77777777" w:rsidR="00AB6EAA" w:rsidRPr="00565A0C" w:rsidRDefault="00AB6EAA" w:rsidP="00AB6EAA">
      <w:pPr>
        <w:pStyle w:val="Prrafodelista"/>
        <w:rPr>
          <w:rFonts w:ascii="Palatino Linotype" w:hAnsi="Palatino Linotype"/>
          <w:bCs/>
          <w:color w:val="000000" w:themeColor="text1"/>
        </w:rPr>
      </w:pPr>
    </w:p>
    <w:p w14:paraId="3048DBB1" w14:textId="77777777" w:rsidR="00AB6EAA" w:rsidRPr="00565A0C" w:rsidRDefault="00AB6EAA" w:rsidP="00AB6EAA">
      <w:pPr>
        <w:pStyle w:val="Prrafodelista"/>
        <w:numPr>
          <w:ilvl w:val="0"/>
          <w:numId w:val="11"/>
        </w:numPr>
        <w:spacing w:line="360" w:lineRule="auto"/>
        <w:jc w:val="both"/>
        <w:rPr>
          <w:rFonts w:ascii="Palatino Linotype" w:hAnsi="Palatino Linotype"/>
          <w:bCs/>
          <w:color w:val="000000" w:themeColor="text1"/>
        </w:rPr>
      </w:pPr>
      <w:r w:rsidRPr="00565A0C">
        <w:rPr>
          <w:rFonts w:ascii="Palatino Linotype" w:eastAsia="Calibri" w:hAnsi="Palatino Linotype" w:cs="Arial"/>
        </w:rPr>
        <w:t>Poner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los e</w:t>
      </w:r>
      <w:r w:rsidRPr="00565A0C">
        <w:rPr>
          <w:rFonts w:ascii="Palatino Linotype" w:hAnsi="Palatino Linotype"/>
          <w:bCs/>
          <w:color w:val="000000" w:themeColor="text1"/>
        </w:rPr>
        <w:t>xpedientes de los beneficiarios del Programa Municipal Promotores de Salud Comunitaria “PROSALUD” 2023, al 3 de abril de 2023</w:t>
      </w:r>
      <w:r w:rsidRPr="00565A0C">
        <w:rPr>
          <w:rFonts w:ascii="Palatino Linotype" w:eastAsia="Calibri" w:hAnsi="Palatino Linotype" w:cs="Arial"/>
        </w:rPr>
        <w:t>.</w:t>
      </w:r>
    </w:p>
    <w:p w14:paraId="3D55CB63" w14:textId="77777777" w:rsidR="005C1590" w:rsidRPr="00565A0C" w:rsidRDefault="005C1590" w:rsidP="005C1590">
      <w:pPr>
        <w:pStyle w:val="Prrafodelista"/>
        <w:rPr>
          <w:rFonts w:ascii="Palatino Linotype" w:hAnsi="Palatino Linotype"/>
          <w:bCs/>
          <w:color w:val="000000" w:themeColor="text1"/>
        </w:rPr>
      </w:pPr>
    </w:p>
    <w:p w14:paraId="0A74C928" w14:textId="77777777" w:rsidR="005C1590" w:rsidRPr="00565A0C" w:rsidRDefault="005C1590" w:rsidP="005C1590">
      <w:pPr>
        <w:pStyle w:val="Prrafodelista"/>
        <w:spacing w:line="360" w:lineRule="auto"/>
        <w:jc w:val="both"/>
        <w:rPr>
          <w:rFonts w:ascii="Palatino Linotype" w:hAnsi="Palatino Linotype"/>
          <w:bCs/>
          <w:color w:val="000000" w:themeColor="text1"/>
        </w:rPr>
      </w:pPr>
    </w:p>
    <w:p w14:paraId="3048DBB2" w14:textId="77777777" w:rsidR="00AB6EAA" w:rsidRPr="00565A0C" w:rsidRDefault="00AB6EAA" w:rsidP="00AB6EAA">
      <w:pPr>
        <w:pStyle w:val="Prrafodelista"/>
        <w:spacing w:line="360" w:lineRule="auto"/>
        <w:jc w:val="both"/>
        <w:rPr>
          <w:rFonts w:ascii="Palatino Linotype" w:hAnsi="Palatino Linotype"/>
          <w:bCs/>
          <w:color w:val="000000" w:themeColor="text1"/>
        </w:rPr>
      </w:pPr>
      <w:r w:rsidRPr="00565A0C">
        <w:rPr>
          <w:rFonts w:ascii="Palatino Linotype" w:eastAsia="Calibri" w:hAnsi="Palatino Linotype"/>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o en su caso por cualquier otro medio de almacenamiento informático como memoria USB o CD-ROM, etc., así como domicilio de la Unidad de Transparencia, días y horarios de atención, así como el nombre del servidor público que le atenderá</w:t>
      </w:r>
    </w:p>
    <w:p w14:paraId="3048DBB3" w14:textId="77777777" w:rsidR="00072A8A" w:rsidRPr="00565A0C" w:rsidRDefault="00072A8A" w:rsidP="00072A8A">
      <w:pPr>
        <w:spacing w:line="360" w:lineRule="auto"/>
        <w:ind w:left="360"/>
        <w:jc w:val="both"/>
        <w:rPr>
          <w:rFonts w:ascii="Palatino Linotype" w:hAnsi="Palatino Linotype"/>
          <w:bCs/>
          <w:color w:val="000000" w:themeColor="text1"/>
        </w:rPr>
      </w:pPr>
    </w:p>
    <w:p w14:paraId="3048DBB4" w14:textId="77777777" w:rsidR="00072A8A" w:rsidRPr="00565A0C" w:rsidRDefault="00072A8A" w:rsidP="00072A8A">
      <w:pPr>
        <w:spacing w:line="360" w:lineRule="auto"/>
        <w:jc w:val="both"/>
        <w:rPr>
          <w:rFonts w:ascii="Palatino Linotype" w:eastAsia="Calibri" w:hAnsi="Palatino Linotype" w:cs="Arial"/>
          <w:lang w:val="es-ES"/>
        </w:rPr>
      </w:pPr>
      <w:r w:rsidRPr="00565A0C">
        <w:rPr>
          <w:rFonts w:ascii="Palatino Linotype" w:eastAsia="Calibri" w:hAnsi="Palatino Linotype" w:cs="Arial"/>
          <w:lang w:val="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565A0C">
        <w:rPr>
          <w:rFonts w:ascii="Palatino Linotype" w:eastAsia="Calibri" w:hAnsi="Palatino Linotype" w:cs="Arial"/>
          <w:b/>
          <w:lang w:val="es-ES"/>
        </w:rPr>
        <w:t>EL RECURRENTE</w:t>
      </w:r>
      <w:r w:rsidRPr="00565A0C">
        <w:rPr>
          <w:rFonts w:ascii="Palatino Linotype" w:eastAsia="Calibri" w:hAnsi="Palatino Linotype" w:cs="Arial"/>
          <w:lang w:val="es-ES"/>
        </w:rPr>
        <w:t xml:space="preserve">. </w:t>
      </w:r>
    </w:p>
    <w:p w14:paraId="3048DBB5" w14:textId="77777777" w:rsidR="00D50911" w:rsidRPr="00565A0C" w:rsidRDefault="00D50911" w:rsidP="00D50911">
      <w:pPr>
        <w:pStyle w:val="Sinespaciado"/>
        <w:spacing w:line="360" w:lineRule="auto"/>
        <w:jc w:val="both"/>
        <w:rPr>
          <w:rFonts w:ascii="Palatino Linotype" w:hAnsi="Palatino Linotype"/>
          <w:b/>
        </w:rPr>
      </w:pPr>
    </w:p>
    <w:p w14:paraId="3048DBB6" w14:textId="77777777" w:rsidR="00D50911" w:rsidRPr="00565A0C" w:rsidRDefault="00D50911" w:rsidP="00D50911">
      <w:pPr>
        <w:pStyle w:val="Sinespaciado"/>
        <w:spacing w:line="360" w:lineRule="auto"/>
        <w:jc w:val="both"/>
        <w:rPr>
          <w:rFonts w:ascii="Palatino Linotype" w:hAnsi="Palatino Linotype"/>
        </w:rPr>
      </w:pPr>
      <w:r w:rsidRPr="00565A0C">
        <w:rPr>
          <w:rFonts w:ascii="Palatino Linotype" w:hAnsi="Palatino Linotype"/>
          <w:b/>
        </w:rPr>
        <w:t xml:space="preserve">CUARTO. </w:t>
      </w:r>
      <w:r w:rsidRPr="00565A0C">
        <w:rPr>
          <w:rFonts w:ascii="Palatino Linotype" w:hAnsi="Palatino Linotype"/>
        </w:rPr>
        <w:t xml:space="preserve">Se </w:t>
      </w:r>
      <w:r w:rsidRPr="00565A0C">
        <w:rPr>
          <w:rFonts w:ascii="Palatino Linotype" w:hAnsi="Palatino Linotype"/>
          <w:b/>
        </w:rPr>
        <w:t>SOBRESEE</w:t>
      </w:r>
      <w:r w:rsidRPr="00565A0C">
        <w:rPr>
          <w:rFonts w:ascii="Palatino Linotype" w:hAnsi="Palatino Linotype"/>
        </w:rPr>
        <w:t xml:space="preserve"> el Recurso de Revisión número </w:t>
      </w:r>
      <w:r w:rsidRPr="00565A0C">
        <w:rPr>
          <w:rFonts w:ascii="Palatino Linotype" w:hAnsi="Palatino Linotype"/>
          <w:b/>
          <w:bCs/>
        </w:rPr>
        <w:t>02682/INFOEM/IP/RR/2023</w:t>
      </w:r>
      <w:r w:rsidRPr="00565A0C">
        <w:rPr>
          <w:rFonts w:ascii="Palatino Linotype" w:hAnsi="Palatino Linotype"/>
        </w:rPr>
        <w:t xml:space="preserve">, conforme al artículo 192 fracción III, porque al modificar la respuesta, el recurso de revisión quedó sin materia en términos del  Considerando </w:t>
      </w:r>
      <w:r w:rsidRPr="00565A0C">
        <w:rPr>
          <w:rFonts w:ascii="Palatino Linotype" w:hAnsi="Palatino Linotype"/>
          <w:b/>
        </w:rPr>
        <w:t>CUARTO</w:t>
      </w:r>
      <w:r w:rsidRPr="00565A0C">
        <w:rPr>
          <w:rFonts w:ascii="Palatino Linotype" w:hAnsi="Palatino Linotype"/>
        </w:rPr>
        <w:t xml:space="preserve"> de la presente resolución.</w:t>
      </w:r>
    </w:p>
    <w:p w14:paraId="3048DBB7" w14:textId="77777777" w:rsidR="00072A8A" w:rsidRPr="00565A0C" w:rsidRDefault="00072A8A" w:rsidP="00072A8A">
      <w:pPr>
        <w:spacing w:line="360" w:lineRule="auto"/>
        <w:jc w:val="both"/>
        <w:rPr>
          <w:rFonts w:ascii="Palatino Linotype" w:eastAsia="Calibri" w:hAnsi="Palatino Linotype" w:cs="Arial"/>
          <w:lang w:val="es-ES"/>
        </w:rPr>
      </w:pPr>
    </w:p>
    <w:p w14:paraId="3048DBB8" w14:textId="77777777" w:rsidR="004D4077" w:rsidRPr="00565A0C" w:rsidRDefault="00D50911" w:rsidP="004D4077">
      <w:pPr>
        <w:spacing w:line="360" w:lineRule="auto"/>
        <w:jc w:val="both"/>
        <w:rPr>
          <w:rFonts w:ascii="Palatino Linotype" w:hAnsi="Palatino Linotype" w:cs="Arial"/>
          <w:bCs/>
        </w:rPr>
      </w:pPr>
      <w:r w:rsidRPr="00565A0C">
        <w:rPr>
          <w:rFonts w:ascii="Palatino Linotype" w:hAnsi="Palatino Linotype" w:cs="Arial"/>
          <w:b/>
          <w:bCs/>
        </w:rPr>
        <w:t>QUINT</w:t>
      </w:r>
      <w:r w:rsidR="004D4077" w:rsidRPr="00565A0C">
        <w:rPr>
          <w:rFonts w:ascii="Palatino Linotype" w:hAnsi="Palatino Linotype" w:cs="Arial"/>
          <w:b/>
          <w:bCs/>
        </w:rPr>
        <w:t>O</w:t>
      </w:r>
      <w:r w:rsidR="004D4077" w:rsidRPr="00565A0C">
        <w:rPr>
          <w:rFonts w:ascii="Palatino Linotype" w:hAnsi="Palatino Linotype" w:cs="Arial"/>
        </w:rPr>
        <w:t xml:space="preserve">. Resultan </w:t>
      </w:r>
      <w:r w:rsidRPr="00565A0C">
        <w:rPr>
          <w:rFonts w:ascii="Palatino Linotype" w:hAnsi="Palatino Linotype" w:cs="Arial"/>
        </w:rPr>
        <w:t>in</w:t>
      </w:r>
      <w:r w:rsidR="004D4077" w:rsidRPr="00565A0C">
        <w:rPr>
          <w:rFonts w:ascii="Palatino Linotype" w:hAnsi="Palatino Linotype" w:cs="Arial"/>
        </w:rPr>
        <w:t>fundadas las</w:t>
      </w:r>
      <w:r w:rsidR="004D4077" w:rsidRPr="00565A0C">
        <w:rPr>
          <w:rFonts w:ascii="Palatino Linotype" w:hAnsi="Palatino Linotype" w:cs="Arial"/>
          <w:b/>
        </w:rPr>
        <w:t xml:space="preserve"> </w:t>
      </w:r>
      <w:r w:rsidR="004D4077" w:rsidRPr="00565A0C">
        <w:rPr>
          <w:rFonts w:ascii="Palatino Linotype" w:hAnsi="Palatino Linotype" w:cs="Arial"/>
          <w:lang w:val="es-ES"/>
        </w:rPr>
        <w:t xml:space="preserve">razones o motivos de inconformidad hechos valer </w:t>
      </w:r>
      <w:r w:rsidR="004D4077" w:rsidRPr="00565A0C">
        <w:rPr>
          <w:rFonts w:ascii="Palatino Linotype" w:eastAsia="Calibri" w:hAnsi="Palatino Linotype" w:cs="Arial"/>
          <w:lang w:val="es-ES"/>
        </w:rPr>
        <w:t xml:space="preserve">en el recurso de revisión </w:t>
      </w:r>
      <w:r w:rsidRPr="00565A0C">
        <w:rPr>
          <w:rFonts w:ascii="Palatino Linotype" w:hAnsi="Palatino Linotype"/>
          <w:b/>
          <w:bCs/>
        </w:rPr>
        <w:t>02681/INFOEM/IP/RR/2023</w:t>
      </w:r>
      <w:r w:rsidR="004D4077" w:rsidRPr="00565A0C">
        <w:rPr>
          <w:rFonts w:ascii="Palatino Linotype" w:hAnsi="Palatino Linotype" w:cs="Arial"/>
          <w:b/>
          <w:bCs/>
        </w:rPr>
        <w:t xml:space="preserve"> </w:t>
      </w:r>
      <w:r w:rsidR="004D4077" w:rsidRPr="00565A0C">
        <w:rPr>
          <w:rFonts w:ascii="Palatino Linotype" w:hAnsi="Palatino Linotype" w:cs="Arial"/>
          <w:bCs/>
        </w:rPr>
        <w:t xml:space="preserve">en términos de los </w:t>
      </w:r>
      <w:r w:rsidR="004D4077" w:rsidRPr="00565A0C">
        <w:rPr>
          <w:rFonts w:ascii="Palatino Linotype" w:hAnsi="Palatino Linotype" w:cs="Arial"/>
          <w:b/>
          <w:bCs/>
        </w:rPr>
        <w:t>Considerandos</w:t>
      </w:r>
      <w:r w:rsidR="004D4077" w:rsidRPr="00565A0C">
        <w:rPr>
          <w:rFonts w:ascii="Palatino Linotype" w:hAnsi="Palatino Linotype" w:cs="Arial"/>
          <w:bCs/>
        </w:rPr>
        <w:t xml:space="preserve"> </w:t>
      </w:r>
      <w:r w:rsidRPr="00565A0C">
        <w:rPr>
          <w:rFonts w:ascii="Palatino Linotype" w:hAnsi="Palatino Linotype" w:cs="Arial"/>
          <w:b/>
          <w:bCs/>
        </w:rPr>
        <w:t>CUARTO</w:t>
      </w:r>
      <w:r w:rsidR="004D4077" w:rsidRPr="00565A0C">
        <w:rPr>
          <w:rFonts w:ascii="Palatino Linotype" w:hAnsi="Palatino Linotype" w:cs="Arial"/>
          <w:b/>
          <w:bCs/>
        </w:rPr>
        <w:t xml:space="preserve"> </w:t>
      </w:r>
      <w:r w:rsidR="004D4077" w:rsidRPr="00565A0C">
        <w:rPr>
          <w:rFonts w:ascii="Palatino Linotype" w:hAnsi="Palatino Linotype" w:cs="Arial"/>
          <w:bCs/>
        </w:rPr>
        <w:t>de la presente resolución.</w:t>
      </w:r>
    </w:p>
    <w:p w14:paraId="3048DBB9" w14:textId="77777777" w:rsidR="004D4077" w:rsidRPr="00565A0C" w:rsidRDefault="004D4077" w:rsidP="00072A8A">
      <w:pPr>
        <w:spacing w:line="360" w:lineRule="auto"/>
        <w:jc w:val="both"/>
        <w:rPr>
          <w:rFonts w:ascii="Palatino Linotype" w:eastAsia="Calibri" w:hAnsi="Palatino Linotype" w:cs="Arial"/>
          <w:lang w:val="es-ES"/>
        </w:rPr>
      </w:pPr>
    </w:p>
    <w:p w14:paraId="3048DBBA" w14:textId="77777777" w:rsidR="000218F8" w:rsidRPr="00565A0C" w:rsidRDefault="00D50911" w:rsidP="000218F8">
      <w:pPr>
        <w:spacing w:line="360" w:lineRule="auto"/>
        <w:jc w:val="both"/>
        <w:rPr>
          <w:rFonts w:ascii="Palatino Linotype" w:hAnsi="Palatino Linotype" w:cs="Arial"/>
        </w:rPr>
      </w:pPr>
      <w:r w:rsidRPr="00565A0C">
        <w:rPr>
          <w:rFonts w:ascii="Palatino Linotype" w:hAnsi="Palatino Linotype" w:cs="Arial"/>
          <w:b/>
        </w:rPr>
        <w:t>SEXT</w:t>
      </w:r>
      <w:r w:rsidR="000218F8" w:rsidRPr="00565A0C">
        <w:rPr>
          <w:rFonts w:ascii="Palatino Linotype" w:hAnsi="Palatino Linotype" w:cs="Arial"/>
          <w:b/>
        </w:rPr>
        <w:t xml:space="preserve">O. </w:t>
      </w:r>
      <w:r w:rsidR="000218F8" w:rsidRPr="00565A0C">
        <w:rPr>
          <w:rFonts w:ascii="Palatino Linotype" w:hAnsi="Palatino Linotype" w:cs="Arial"/>
        </w:rPr>
        <w:t>S</w:t>
      </w:r>
      <w:r w:rsidR="000218F8" w:rsidRPr="00565A0C">
        <w:rPr>
          <w:rFonts w:ascii="Palatino Linotype" w:hAnsi="Palatino Linotype" w:cs="Arial"/>
          <w:bCs/>
        </w:rPr>
        <w:t>e</w:t>
      </w:r>
      <w:r w:rsidR="000218F8" w:rsidRPr="00565A0C">
        <w:rPr>
          <w:rFonts w:ascii="Palatino Linotype" w:hAnsi="Palatino Linotype" w:cs="Arial"/>
          <w:b/>
        </w:rPr>
        <w:t xml:space="preserve"> SOBRESEE </w:t>
      </w:r>
      <w:r w:rsidR="000218F8" w:rsidRPr="00565A0C">
        <w:rPr>
          <w:rFonts w:ascii="Palatino Linotype" w:hAnsi="Palatino Linotype" w:cs="Arial"/>
        </w:rPr>
        <w:t>el Recurso de Revisión número</w:t>
      </w:r>
      <w:r w:rsidR="000218F8" w:rsidRPr="00565A0C">
        <w:rPr>
          <w:rFonts w:ascii="Palatino Linotype" w:hAnsi="Palatino Linotype" w:cs="Arial"/>
          <w:b/>
        </w:rPr>
        <w:t xml:space="preserve"> </w:t>
      </w:r>
      <w:r w:rsidR="000218F8" w:rsidRPr="00565A0C">
        <w:rPr>
          <w:rFonts w:ascii="Palatino Linotype" w:hAnsi="Palatino Linotype"/>
          <w:b/>
          <w:bCs/>
        </w:rPr>
        <w:t xml:space="preserve">02681/INFOEM/IP/RR/2023, </w:t>
      </w:r>
      <w:r w:rsidR="000218F8" w:rsidRPr="00565A0C">
        <w:rPr>
          <w:rFonts w:ascii="Palatino Linotype" w:hAnsi="Palatino Linotype"/>
          <w:b/>
        </w:rPr>
        <w:t>por improcedente</w:t>
      </w:r>
      <w:r w:rsidR="000218F8" w:rsidRPr="00565A0C">
        <w:rPr>
          <w:rFonts w:ascii="Palatino Linotype" w:hAnsi="Palatino Linotype" w:cs="Arial"/>
          <w:color w:val="000000" w:themeColor="text1"/>
          <w:lang w:val="es-CO"/>
        </w:rPr>
        <w:t xml:space="preserve">, con fundamento en el </w:t>
      </w:r>
      <w:r w:rsidR="000218F8" w:rsidRPr="00565A0C">
        <w:rPr>
          <w:rFonts w:ascii="Palatino Linotype" w:eastAsia="Calibri" w:hAnsi="Palatino Linotype" w:cs="Arial"/>
          <w:b/>
        </w:rPr>
        <w:t>artículo 192</w:t>
      </w:r>
      <w:r w:rsidR="000218F8" w:rsidRPr="00565A0C">
        <w:rPr>
          <w:rFonts w:ascii="Palatino Linotype" w:eastAsia="Calibri" w:hAnsi="Palatino Linotype" w:cs="Arial"/>
        </w:rPr>
        <w:t xml:space="preserve">, fracción IV en relación con la fracción III del </w:t>
      </w:r>
      <w:r w:rsidR="000218F8" w:rsidRPr="00565A0C">
        <w:rPr>
          <w:rFonts w:ascii="Palatino Linotype" w:eastAsia="Calibri" w:hAnsi="Palatino Linotype" w:cs="Arial"/>
          <w:b/>
        </w:rPr>
        <w:t>artículo 191</w:t>
      </w:r>
      <w:r w:rsidR="000218F8" w:rsidRPr="00565A0C">
        <w:rPr>
          <w:rFonts w:ascii="Palatino Linotype" w:eastAsia="Calibri" w:hAnsi="Palatino Linotype" w:cs="Arial"/>
        </w:rPr>
        <w:t xml:space="preserve"> de la Ley de Transparencia y Acceso a la Información Pública del Estado de México y Municipios</w:t>
      </w:r>
      <w:r w:rsidR="000218F8" w:rsidRPr="00565A0C">
        <w:rPr>
          <w:rFonts w:ascii="Palatino Linotype" w:hAnsi="Palatino Linotype" w:cs="Arial"/>
          <w:color w:val="000000" w:themeColor="text1"/>
          <w:lang w:val="es-CO"/>
        </w:rPr>
        <w:t xml:space="preserve">, por impugnarse la veracidad de la </w:t>
      </w:r>
      <w:r w:rsidR="000218F8" w:rsidRPr="00565A0C">
        <w:rPr>
          <w:rFonts w:ascii="Palatino Linotype" w:hAnsi="Palatino Linotype" w:cs="Arial"/>
        </w:rPr>
        <w:t>información</w:t>
      </w:r>
      <w:r w:rsidR="00CC53FC" w:rsidRPr="00565A0C">
        <w:rPr>
          <w:rFonts w:ascii="Palatino Linotype" w:hAnsi="Palatino Linotype" w:cs="Arial"/>
        </w:rPr>
        <w:t xml:space="preserve"> proporcionada en términos del c</w:t>
      </w:r>
      <w:r w:rsidR="000218F8" w:rsidRPr="00565A0C">
        <w:rPr>
          <w:rFonts w:ascii="Palatino Linotype" w:hAnsi="Palatino Linotype" w:cs="Arial"/>
        </w:rPr>
        <w:t>onsiderando</w:t>
      </w:r>
      <w:r w:rsidR="000218F8" w:rsidRPr="00565A0C">
        <w:rPr>
          <w:rFonts w:ascii="Palatino Linotype" w:hAnsi="Palatino Linotype" w:cs="Arial"/>
          <w:b/>
        </w:rPr>
        <w:t xml:space="preserve"> </w:t>
      </w:r>
      <w:r w:rsidR="00556C60" w:rsidRPr="00565A0C">
        <w:rPr>
          <w:rFonts w:ascii="Palatino Linotype" w:hAnsi="Palatino Linotype" w:cs="Arial"/>
          <w:b/>
        </w:rPr>
        <w:t>CUARTO</w:t>
      </w:r>
      <w:r w:rsidR="000218F8" w:rsidRPr="00565A0C">
        <w:rPr>
          <w:rFonts w:ascii="Palatino Linotype" w:hAnsi="Palatino Linotype" w:cs="Arial"/>
          <w:b/>
        </w:rPr>
        <w:t xml:space="preserve"> </w:t>
      </w:r>
      <w:r w:rsidR="000218F8" w:rsidRPr="00565A0C">
        <w:rPr>
          <w:rFonts w:ascii="Palatino Linotype" w:hAnsi="Palatino Linotype" w:cs="Arial"/>
        </w:rPr>
        <w:t>de la presente resolución.</w:t>
      </w:r>
    </w:p>
    <w:p w14:paraId="3048DBBB" w14:textId="77777777" w:rsidR="00556C60" w:rsidRPr="00565A0C" w:rsidRDefault="00556C60" w:rsidP="000218F8">
      <w:pPr>
        <w:spacing w:line="360" w:lineRule="auto"/>
        <w:jc w:val="both"/>
        <w:rPr>
          <w:rFonts w:ascii="Palatino Linotype" w:hAnsi="Palatino Linotype" w:cs="Arial"/>
        </w:rPr>
      </w:pPr>
    </w:p>
    <w:p w14:paraId="3048DBBC" w14:textId="77777777" w:rsidR="00072A8A" w:rsidRPr="00565A0C" w:rsidRDefault="00D50911" w:rsidP="00072A8A">
      <w:pPr>
        <w:spacing w:line="360" w:lineRule="auto"/>
        <w:jc w:val="both"/>
        <w:rPr>
          <w:rFonts w:ascii="Palatino Linotype" w:hAnsi="Palatino Linotype"/>
          <w:color w:val="000000" w:themeColor="text1"/>
          <w:lang w:val="es-MX"/>
        </w:rPr>
      </w:pPr>
      <w:r w:rsidRPr="00565A0C">
        <w:rPr>
          <w:rFonts w:ascii="Palatino Linotype" w:hAnsi="Palatino Linotype"/>
          <w:b/>
          <w:color w:val="000000" w:themeColor="text1"/>
          <w:lang w:val="es-MX"/>
        </w:rPr>
        <w:lastRenderedPageBreak/>
        <w:t>SÉPTIMO. </w:t>
      </w:r>
      <w:r w:rsidR="00072A8A" w:rsidRPr="00565A0C">
        <w:rPr>
          <w:rFonts w:ascii="Palatino Linotype" w:hAnsi="Palatino Linotype"/>
          <w:b/>
          <w:color w:val="000000" w:themeColor="text1"/>
          <w:lang w:val="es-MX"/>
        </w:rPr>
        <w:t xml:space="preserve">NOTIFÍQUESE </w:t>
      </w:r>
      <w:r w:rsidR="00072A8A" w:rsidRPr="00565A0C">
        <w:rPr>
          <w:rFonts w:ascii="Palatino Linotype" w:hAnsi="Palatino Linotype"/>
          <w:color w:val="000000" w:themeColor="text1"/>
          <w:lang w:val="es-MX"/>
        </w:rPr>
        <w:t xml:space="preserve">vía SAIMEX la presente resolución al Titular de la Unidad de Transparencia del Sujeto Obligado, para que conforme al artículo 186 último párrafo, 189 segundo párrafo y 194 de la Ley de Transparencia local </w:t>
      </w:r>
      <w:r w:rsidR="00072A8A" w:rsidRPr="00565A0C">
        <w:rPr>
          <w:rFonts w:ascii="Palatino Linotype" w:hAnsi="Palatino Linotype"/>
          <w:b/>
          <w:color w:val="000000" w:themeColor="text1"/>
          <w:lang w:val="es-MX"/>
        </w:rPr>
        <w:t>dé cumplimiento a lo ordenado dentro del plazo de diez días hábiles,</w:t>
      </w:r>
      <w:r w:rsidR="00072A8A" w:rsidRPr="00565A0C">
        <w:rPr>
          <w:rFonts w:ascii="Palatino Linotype" w:hAnsi="Palatino Linotype"/>
          <w:color w:val="000000" w:themeColor="text1"/>
          <w:lang w:val="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en cita.</w:t>
      </w:r>
    </w:p>
    <w:p w14:paraId="3048DBBD" w14:textId="77777777" w:rsidR="00072A8A" w:rsidRPr="00565A0C" w:rsidRDefault="00072A8A" w:rsidP="00072A8A">
      <w:pPr>
        <w:spacing w:line="360" w:lineRule="auto"/>
        <w:jc w:val="both"/>
        <w:rPr>
          <w:rFonts w:ascii="Palatino Linotype" w:hAnsi="Palatino Linotype"/>
          <w:color w:val="000000" w:themeColor="text1"/>
          <w:lang w:val="es-MX"/>
        </w:rPr>
      </w:pPr>
    </w:p>
    <w:p w14:paraId="3048DBBE" w14:textId="77777777" w:rsidR="00072A8A" w:rsidRPr="00565A0C" w:rsidRDefault="00D50911" w:rsidP="00072A8A">
      <w:pPr>
        <w:spacing w:line="360" w:lineRule="auto"/>
        <w:jc w:val="both"/>
        <w:rPr>
          <w:rFonts w:ascii="Palatino Linotype" w:hAnsi="Palatino Linotype"/>
          <w:b/>
          <w:color w:val="000000" w:themeColor="text1"/>
          <w:lang w:val="es-MX"/>
        </w:rPr>
      </w:pPr>
      <w:r w:rsidRPr="00565A0C">
        <w:rPr>
          <w:rFonts w:ascii="Palatino Linotype" w:hAnsi="Palatino Linotype"/>
          <w:b/>
          <w:bCs/>
          <w:color w:val="000000" w:themeColor="text1"/>
          <w:lang w:val="es-MX"/>
        </w:rPr>
        <w:t>OCTAVO</w:t>
      </w:r>
      <w:r w:rsidR="00072A8A" w:rsidRPr="00565A0C">
        <w:rPr>
          <w:rFonts w:ascii="Palatino Linotype" w:hAnsi="Palatino Linotype"/>
          <w:b/>
          <w:bCs/>
          <w:color w:val="000000" w:themeColor="text1"/>
          <w:lang w:val="es-MX"/>
        </w:rPr>
        <w:t>.</w:t>
      </w:r>
      <w:r w:rsidR="00072A8A" w:rsidRPr="00565A0C">
        <w:rPr>
          <w:rFonts w:ascii="Palatino Linotype" w:hAnsi="Palatino Linotype"/>
          <w:color w:val="000000" w:themeColor="text1"/>
          <w:lang w:val="es-MX"/>
        </w:rPr>
        <w:t xml:space="preserve"> </w:t>
      </w:r>
      <w:r w:rsidR="00072A8A" w:rsidRPr="00565A0C">
        <w:rPr>
          <w:rFonts w:ascii="Palatino Linotype" w:hAnsi="Palatino Linotype"/>
          <w:b/>
          <w:color w:val="000000" w:themeColor="text1"/>
          <w:lang w:val="es-MX"/>
        </w:rPr>
        <w:t>NOTIFÍQUESE</w:t>
      </w:r>
      <w:r w:rsidR="00072A8A" w:rsidRPr="00565A0C">
        <w:rPr>
          <w:rFonts w:ascii="Palatino Linotype" w:hAnsi="Palatino Linotype"/>
          <w:color w:val="000000" w:themeColor="text1"/>
          <w:lang w:val="es-MX"/>
        </w:rPr>
        <w:t xml:space="preserve"> al </w:t>
      </w:r>
      <w:r w:rsidR="00072A8A" w:rsidRPr="00565A0C">
        <w:rPr>
          <w:rFonts w:ascii="Palatino Linotype" w:hAnsi="Palatino Linotype"/>
          <w:b/>
          <w:color w:val="000000" w:themeColor="text1"/>
          <w:lang w:val="es-MX"/>
        </w:rPr>
        <w:t>RECURRENTE</w:t>
      </w:r>
      <w:r w:rsidR="00072A8A" w:rsidRPr="00565A0C">
        <w:rPr>
          <w:rFonts w:ascii="Palatino Linotype" w:hAnsi="Palatino Linotype"/>
          <w:color w:val="000000" w:themeColor="text1"/>
          <w:lang w:val="es-MX"/>
        </w:rPr>
        <w:t xml:space="preserve"> la presente resolución vía </w:t>
      </w:r>
      <w:r w:rsidR="00072A8A" w:rsidRPr="00565A0C">
        <w:rPr>
          <w:rFonts w:ascii="Palatino Linotype" w:hAnsi="Palatino Linotype"/>
          <w:b/>
          <w:bCs/>
          <w:color w:val="000000" w:themeColor="text1"/>
          <w:lang w:val="es-MX"/>
        </w:rPr>
        <w:t>SAIMEX</w:t>
      </w:r>
      <w:r w:rsidR="00072A8A" w:rsidRPr="00565A0C">
        <w:rPr>
          <w:rFonts w:ascii="Palatino Linotype" w:hAnsi="Palatino Linotype"/>
          <w:bCs/>
          <w:color w:val="000000" w:themeColor="text1"/>
          <w:lang w:val="es-MX"/>
        </w:rPr>
        <w:t>.</w:t>
      </w:r>
      <w:r w:rsidR="00072A8A" w:rsidRPr="00565A0C">
        <w:rPr>
          <w:rFonts w:ascii="Palatino Linotype" w:hAnsi="Palatino Linotype"/>
          <w:b/>
          <w:color w:val="000000" w:themeColor="text1"/>
          <w:lang w:val="es-MX"/>
        </w:rPr>
        <w:t xml:space="preserve"> </w:t>
      </w:r>
    </w:p>
    <w:p w14:paraId="3048DBBF" w14:textId="77777777" w:rsidR="00072A8A" w:rsidRPr="00565A0C" w:rsidRDefault="00072A8A" w:rsidP="00072A8A">
      <w:pPr>
        <w:spacing w:line="360" w:lineRule="auto"/>
        <w:jc w:val="both"/>
        <w:rPr>
          <w:rFonts w:ascii="Palatino Linotype" w:hAnsi="Palatino Linotype"/>
          <w:b/>
          <w:color w:val="000000" w:themeColor="text1"/>
          <w:lang w:val="es-MX"/>
        </w:rPr>
      </w:pPr>
    </w:p>
    <w:p w14:paraId="3048DBC0" w14:textId="77777777" w:rsidR="00BF6B75" w:rsidRPr="00565A0C" w:rsidRDefault="00D50911" w:rsidP="00E720D4">
      <w:pPr>
        <w:spacing w:line="360" w:lineRule="auto"/>
        <w:jc w:val="both"/>
        <w:rPr>
          <w:rFonts w:ascii="Palatino Linotype" w:eastAsia="Times New Roman" w:hAnsi="Palatino Linotype" w:cs="Palatino Linotype"/>
        </w:rPr>
      </w:pPr>
      <w:r w:rsidRPr="00565A0C">
        <w:rPr>
          <w:rFonts w:ascii="Palatino Linotype" w:hAnsi="Palatino Linotype"/>
          <w:b/>
          <w:bCs/>
          <w:color w:val="000000" w:themeColor="text1"/>
          <w:lang w:val="es-MX"/>
        </w:rPr>
        <w:t>NOVEN</w:t>
      </w:r>
      <w:r w:rsidR="008612AC" w:rsidRPr="00565A0C">
        <w:rPr>
          <w:rFonts w:ascii="Palatino Linotype" w:hAnsi="Palatino Linotype"/>
          <w:b/>
          <w:bCs/>
          <w:color w:val="000000" w:themeColor="text1"/>
          <w:lang w:val="es-MX"/>
        </w:rPr>
        <w:t>O.</w:t>
      </w:r>
      <w:r w:rsidR="008612AC" w:rsidRPr="00565A0C">
        <w:rPr>
          <w:rFonts w:ascii="Palatino Linotype" w:hAnsi="Palatino Linotype"/>
          <w:color w:val="000000" w:themeColor="text1"/>
          <w:lang w:val="es-MX"/>
        </w:rPr>
        <w:t xml:space="preserve"> </w:t>
      </w:r>
      <w:r w:rsidR="008612AC" w:rsidRPr="00565A0C">
        <w:rPr>
          <w:rFonts w:ascii="Palatino Linotype" w:hAnsi="Palatino Linotype" w:cs="Times New Roman"/>
          <w:lang w:val="es-ES" w:eastAsia="es-MX"/>
        </w:rPr>
        <w:t>Se hace del conocimiento de LA 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o bien, vía recurso de inconformidad ante el Instituto Nacional de Transparencia, Acceso a la Información y Protección de Datos Personales.</w:t>
      </w:r>
    </w:p>
    <w:p w14:paraId="3048DBC1" w14:textId="77777777" w:rsidR="00072A8A" w:rsidRPr="00565A0C" w:rsidRDefault="00072A8A" w:rsidP="00072A8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3048DBC2" w14:textId="2CADF54E" w:rsidR="00CC53FC" w:rsidRPr="00CC53FC" w:rsidRDefault="00CC53FC" w:rsidP="00CC53FC">
      <w:pPr>
        <w:spacing w:before="240" w:after="240" w:line="360" w:lineRule="auto"/>
        <w:ind w:firstLine="1"/>
        <w:jc w:val="both"/>
        <w:rPr>
          <w:rFonts w:ascii="Palatino Linotype" w:hAnsi="Palatino Linotype" w:cs="Times New Roman"/>
          <w:smallCaps/>
          <w:szCs w:val="22"/>
          <w:lang w:val="es-MX" w:eastAsia="es-MX"/>
        </w:rPr>
      </w:pPr>
      <w:bookmarkStart w:id="28" w:name="_Hlk129792997"/>
      <w:r w:rsidRPr="00565A0C">
        <w:rPr>
          <w:rFonts w:ascii="Palatino Linotype" w:hAnsi="Palatino Linotype" w:cs="Times New Roman"/>
          <w:smallCaps/>
          <w:szCs w:val="22"/>
          <w:lang w:val="es-MX" w:eastAsia="es-MX"/>
        </w:rPr>
        <w:t xml:space="preserve">ASÍ LO APROBÓ POR UNANIMIDAD DE VOTOS, EL PLENO DEL INSTITUTO DE TRANSPARENCIA, ACCESO A LA INFORMACIÓN PÚBLICA Y PROTECCIÓN DE DATOS PERSONALES DEL ESTADO DE MÉXICO Y MUNICIPIOS, </w:t>
      </w:r>
      <w:r w:rsidRPr="00565A0C">
        <w:rPr>
          <w:rFonts w:ascii="Palatino Linotype" w:hAnsi="Palatino Linotype" w:cs="Times New Roman"/>
          <w:smallCaps/>
          <w:szCs w:val="22"/>
          <w:lang w:val="es-MX" w:eastAsia="es-MX"/>
        </w:rPr>
        <w:lastRenderedPageBreak/>
        <w:t xml:space="preserve">CONFORMADO POR LOS COMISIONADOS JOSÉ MARTÍNEZ VILCHIS; MARÍA DEL ROSARIO MEJÍA AYALA; SHARON CRISTINA MORALES MARTÍNEZ; LUIS GUSTAVO PARRA NORIEGA Y GUADALUPE RAMÍREZ PEÑA; EN LA PRIMERA SESIÓN ORDINARIA CELEBRADA EL DIECISIETE (17) DE ENERO DE DOS MIL VEINTICUATRO, ANTE EL SECRETARIO TÉCNICO DEL PLENO </w:t>
      </w:r>
      <w:r w:rsidR="00565A0C" w:rsidRPr="00565A0C">
        <w:rPr>
          <w:rFonts w:ascii="Palatino Linotype" w:hAnsi="Palatino Linotype" w:cs="Times New Roman"/>
          <w:smallCaps/>
          <w:noProof/>
          <w:szCs w:val="22"/>
          <w:lang w:val="es-MX" w:eastAsia="es-MX"/>
        </w:rPr>
        <mc:AlternateContent>
          <mc:Choice Requires="wps">
            <w:drawing>
              <wp:anchor distT="0" distB="0" distL="114300" distR="114300" simplePos="0" relativeHeight="251659264" behindDoc="0" locked="0" layoutInCell="1" allowOverlap="1" wp14:anchorId="28A86EA1" wp14:editId="78AC81D8">
                <wp:simplePos x="0" y="0"/>
                <wp:positionH relativeFrom="column">
                  <wp:posOffset>-32385</wp:posOffset>
                </wp:positionH>
                <wp:positionV relativeFrom="paragraph">
                  <wp:posOffset>1912619</wp:posOffset>
                </wp:positionV>
                <wp:extent cx="5581650" cy="5686425"/>
                <wp:effectExtent l="0" t="0" r="19050" b="28575"/>
                <wp:wrapNone/>
                <wp:docPr id="13" name="Conector recto 13"/>
                <wp:cNvGraphicFramePr/>
                <a:graphic xmlns:a="http://schemas.openxmlformats.org/drawingml/2006/main">
                  <a:graphicData uri="http://schemas.microsoft.com/office/word/2010/wordprocessingShape">
                    <wps:wsp>
                      <wps:cNvCnPr/>
                      <wps:spPr>
                        <a:xfrm>
                          <a:off x="0" y="0"/>
                          <a:ext cx="5581650" cy="5686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8B4EB"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150.6pt" to="436.95pt,5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" strokecolor="#5b9bd5 [3204]" strokeweight=".5pt">
                <v:stroke joinstyle="miter"/>
              </v:line>
            </w:pict>
          </mc:Fallback>
        </mc:AlternateContent>
      </w:r>
      <w:r w:rsidRPr="00565A0C">
        <w:rPr>
          <w:rFonts w:ascii="Palatino Linotype" w:hAnsi="Palatino Linotype" w:cs="Times New Roman"/>
          <w:smallCaps/>
          <w:szCs w:val="22"/>
          <w:lang w:val="es-MX" w:eastAsia="es-MX"/>
        </w:rPr>
        <w:t>ALEXIS TAPIA RAMÍREZ.</w:t>
      </w:r>
      <w:r w:rsidRPr="00CC53FC">
        <w:rPr>
          <w:rFonts w:ascii="Palatino Linotype" w:hAnsi="Palatino Linotype" w:cs="Times New Roman"/>
          <w:smallCaps/>
          <w:szCs w:val="22"/>
          <w:lang w:val="es-MX" w:eastAsia="es-MX"/>
        </w:rPr>
        <w:t xml:space="preserve"> </w:t>
      </w:r>
      <w:bookmarkEnd w:id="28"/>
    </w:p>
    <w:p w14:paraId="3048DBC3" w14:textId="77777777" w:rsidR="009F09BC" w:rsidRPr="00CC53FC" w:rsidRDefault="009F09BC" w:rsidP="008644F6">
      <w:pPr>
        <w:spacing w:line="360" w:lineRule="auto"/>
        <w:jc w:val="both"/>
        <w:rPr>
          <w:rFonts w:ascii="Palatino Linotype" w:hAnsi="Palatino Linotype"/>
          <w:color w:val="000000" w:themeColor="text1"/>
          <w:lang w:val="es-MX"/>
        </w:rPr>
      </w:pPr>
    </w:p>
    <w:p w14:paraId="3048DBC4" w14:textId="77777777" w:rsidR="009F09BC" w:rsidRPr="00B0004B" w:rsidRDefault="009F09BC" w:rsidP="008644F6">
      <w:pPr>
        <w:spacing w:line="360" w:lineRule="auto"/>
        <w:jc w:val="both"/>
        <w:rPr>
          <w:rFonts w:ascii="Palatino Linotype" w:hAnsi="Palatino Linotype"/>
          <w:color w:val="000000" w:themeColor="text1"/>
        </w:rPr>
      </w:pPr>
    </w:p>
    <w:p w14:paraId="3048DBC5" w14:textId="77777777" w:rsidR="009F09BC" w:rsidRPr="00B0004B" w:rsidRDefault="009F09BC" w:rsidP="008644F6">
      <w:pPr>
        <w:spacing w:line="360" w:lineRule="auto"/>
        <w:jc w:val="both"/>
        <w:rPr>
          <w:rFonts w:ascii="Palatino Linotype" w:hAnsi="Palatino Linotype"/>
          <w:color w:val="000000" w:themeColor="text1"/>
        </w:rPr>
      </w:pPr>
    </w:p>
    <w:p w14:paraId="3048DBC6" w14:textId="77777777" w:rsidR="009F09BC" w:rsidRPr="00B0004B" w:rsidRDefault="009F09BC" w:rsidP="008644F6">
      <w:pPr>
        <w:spacing w:line="360" w:lineRule="auto"/>
        <w:jc w:val="both"/>
        <w:rPr>
          <w:rFonts w:ascii="Palatino Linotype" w:hAnsi="Palatino Linotype"/>
          <w:color w:val="000000" w:themeColor="text1"/>
        </w:rPr>
      </w:pPr>
    </w:p>
    <w:p w14:paraId="3048DBC7" w14:textId="77777777" w:rsidR="009F09BC" w:rsidRPr="00B0004B" w:rsidRDefault="009F09BC" w:rsidP="008644F6">
      <w:pPr>
        <w:spacing w:line="360" w:lineRule="auto"/>
        <w:jc w:val="both"/>
        <w:rPr>
          <w:rFonts w:ascii="Palatino Linotype" w:hAnsi="Palatino Linotype"/>
          <w:color w:val="000000" w:themeColor="text1"/>
        </w:rPr>
      </w:pPr>
    </w:p>
    <w:p w14:paraId="3048DBC8" w14:textId="77777777" w:rsidR="009F09BC" w:rsidRPr="00B0004B" w:rsidRDefault="009F09BC" w:rsidP="008644F6">
      <w:pPr>
        <w:spacing w:line="360" w:lineRule="auto"/>
        <w:jc w:val="both"/>
        <w:rPr>
          <w:rFonts w:ascii="Palatino Linotype" w:hAnsi="Palatino Linotype"/>
          <w:color w:val="000000" w:themeColor="text1"/>
        </w:rPr>
      </w:pPr>
    </w:p>
    <w:p w14:paraId="3048DBC9" w14:textId="77777777" w:rsidR="009F09BC" w:rsidRPr="00B0004B" w:rsidRDefault="009F09BC" w:rsidP="008644F6">
      <w:pPr>
        <w:spacing w:line="360" w:lineRule="auto"/>
        <w:jc w:val="both"/>
        <w:rPr>
          <w:rFonts w:ascii="Palatino Linotype" w:hAnsi="Palatino Linotype"/>
          <w:color w:val="000000" w:themeColor="text1"/>
        </w:rPr>
      </w:pPr>
    </w:p>
    <w:p w14:paraId="3048DBCA" w14:textId="77777777" w:rsidR="009F09BC" w:rsidRPr="00B0004B" w:rsidRDefault="009F09BC" w:rsidP="008644F6">
      <w:pPr>
        <w:spacing w:line="360" w:lineRule="auto"/>
        <w:jc w:val="both"/>
        <w:rPr>
          <w:rFonts w:ascii="Palatino Linotype" w:hAnsi="Palatino Linotype"/>
          <w:color w:val="000000" w:themeColor="text1"/>
        </w:rPr>
      </w:pPr>
    </w:p>
    <w:p w14:paraId="3048DBCB" w14:textId="77777777" w:rsidR="009F09BC" w:rsidRPr="00B0004B" w:rsidRDefault="009F09BC" w:rsidP="008644F6">
      <w:pPr>
        <w:spacing w:line="360" w:lineRule="auto"/>
        <w:jc w:val="both"/>
        <w:rPr>
          <w:rFonts w:ascii="Palatino Linotype" w:hAnsi="Palatino Linotype"/>
          <w:color w:val="000000" w:themeColor="text1"/>
        </w:rPr>
      </w:pPr>
    </w:p>
    <w:p w14:paraId="3048DBCC" w14:textId="77777777" w:rsidR="009F09BC" w:rsidRPr="00B0004B" w:rsidRDefault="009F09BC" w:rsidP="008644F6">
      <w:pPr>
        <w:spacing w:line="360" w:lineRule="auto"/>
        <w:jc w:val="both"/>
        <w:rPr>
          <w:rFonts w:ascii="Palatino Linotype" w:hAnsi="Palatino Linotype"/>
          <w:color w:val="000000" w:themeColor="text1"/>
        </w:rPr>
      </w:pPr>
    </w:p>
    <w:p w14:paraId="3048DBCD" w14:textId="77777777" w:rsidR="009F09BC" w:rsidRPr="00B0004B" w:rsidRDefault="009F09BC" w:rsidP="008644F6">
      <w:pPr>
        <w:spacing w:line="360" w:lineRule="auto"/>
        <w:jc w:val="both"/>
        <w:rPr>
          <w:rFonts w:ascii="Palatino Linotype" w:hAnsi="Palatino Linotype"/>
          <w:color w:val="000000" w:themeColor="text1"/>
        </w:rPr>
      </w:pPr>
    </w:p>
    <w:p w14:paraId="3048DBCE" w14:textId="77777777" w:rsidR="009F09BC" w:rsidRPr="00B0004B" w:rsidRDefault="009F09BC" w:rsidP="008644F6">
      <w:pPr>
        <w:spacing w:line="360" w:lineRule="auto"/>
        <w:jc w:val="both"/>
        <w:rPr>
          <w:rFonts w:ascii="Palatino Linotype" w:hAnsi="Palatino Linotype"/>
          <w:color w:val="000000" w:themeColor="text1"/>
        </w:rPr>
      </w:pPr>
    </w:p>
    <w:p w14:paraId="3048DBCF" w14:textId="77777777" w:rsidR="009F09BC" w:rsidRPr="00B0004B" w:rsidRDefault="009F09BC" w:rsidP="008644F6">
      <w:pPr>
        <w:spacing w:line="360" w:lineRule="auto"/>
        <w:jc w:val="both"/>
        <w:rPr>
          <w:rFonts w:ascii="Palatino Linotype" w:hAnsi="Palatino Linotype"/>
          <w:color w:val="000000" w:themeColor="text1"/>
        </w:rPr>
      </w:pPr>
    </w:p>
    <w:p w14:paraId="3048DBD0" w14:textId="77777777" w:rsidR="009F09BC" w:rsidRPr="00B0004B" w:rsidRDefault="009F09BC" w:rsidP="008644F6">
      <w:pPr>
        <w:spacing w:line="360" w:lineRule="auto"/>
        <w:jc w:val="both"/>
        <w:rPr>
          <w:rFonts w:ascii="Palatino Linotype" w:hAnsi="Palatino Linotype"/>
          <w:color w:val="000000" w:themeColor="text1"/>
        </w:rPr>
      </w:pPr>
    </w:p>
    <w:p w14:paraId="3048DBD1" w14:textId="77777777" w:rsidR="009F09BC" w:rsidRPr="00B0004B" w:rsidRDefault="009F09BC" w:rsidP="008644F6">
      <w:pPr>
        <w:spacing w:line="360" w:lineRule="auto"/>
        <w:jc w:val="both"/>
        <w:rPr>
          <w:rFonts w:ascii="Palatino Linotype" w:hAnsi="Palatino Linotype"/>
          <w:color w:val="000000" w:themeColor="text1"/>
        </w:rPr>
      </w:pPr>
    </w:p>
    <w:p w14:paraId="3048DBD2" w14:textId="77777777" w:rsidR="009F09BC" w:rsidRPr="00B0004B" w:rsidRDefault="009F09BC" w:rsidP="008644F6">
      <w:pPr>
        <w:spacing w:line="360" w:lineRule="auto"/>
        <w:jc w:val="both"/>
        <w:rPr>
          <w:rFonts w:ascii="Palatino Linotype" w:hAnsi="Palatino Linotype"/>
          <w:color w:val="000000" w:themeColor="text1"/>
        </w:rPr>
      </w:pPr>
    </w:p>
    <w:p w14:paraId="3048DBD3" w14:textId="77777777" w:rsidR="009F09BC" w:rsidRPr="00B0004B" w:rsidRDefault="009F09BC" w:rsidP="008644F6">
      <w:pPr>
        <w:tabs>
          <w:tab w:val="left" w:pos="3374"/>
        </w:tabs>
        <w:spacing w:line="360" w:lineRule="auto"/>
        <w:jc w:val="both"/>
        <w:rPr>
          <w:rFonts w:ascii="Palatino Linotype" w:hAnsi="Palatino Linotype"/>
          <w:color w:val="000000" w:themeColor="text1"/>
        </w:rPr>
      </w:pPr>
      <w:r w:rsidRPr="00B0004B">
        <w:rPr>
          <w:rFonts w:ascii="Palatino Linotype" w:hAnsi="Palatino Linotype"/>
          <w:color w:val="000000" w:themeColor="text1"/>
        </w:rPr>
        <w:tab/>
      </w:r>
    </w:p>
    <w:p w14:paraId="3048DBD4" w14:textId="77777777" w:rsidR="0074110E" w:rsidRPr="00B0004B" w:rsidRDefault="0074110E" w:rsidP="008644F6">
      <w:pPr>
        <w:tabs>
          <w:tab w:val="left" w:pos="3374"/>
        </w:tabs>
        <w:spacing w:line="360" w:lineRule="auto"/>
        <w:jc w:val="both"/>
        <w:rPr>
          <w:rFonts w:ascii="Palatino Linotype" w:hAnsi="Palatino Linotype"/>
          <w:color w:val="000000" w:themeColor="text1"/>
        </w:rPr>
      </w:pPr>
    </w:p>
    <w:p w14:paraId="3048DBD5" w14:textId="77777777" w:rsidR="0074110E" w:rsidRPr="00B0004B" w:rsidRDefault="0074110E" w:rsidP="008644F6">
      <w:pPr>
        <w:tabs>
          <w:tab w:val="left" w:pos="3374"/>
        </w:tabs>
        <w:spacing w:line="360" w:lineRule="auto"/>
        <w:jc w:val="both"/>
        <w:rPr>
          <w:rFonts w:ascii="Palatino Linotype" w:hAnsi="Palatino Linotype"/>
          <w:color w:val="000000" w:themeColor="text1"/>
        </w:rPr>
      </w:pPr>
    </w:p>
    <w:p w14:paraId="3048DBD6" w14:textId="77777777" w:rsidR="0074110E" w:rsidRPr="00B0004B" w:rsidRDefault="0074110E" w:rsidP="008644F6">
      <w:pPr>
        <w:tabs>
          <w:tab w:val="left" w:pos="3374"/>
        </w:tabs>
        <w:spacing w:line="360" w:lineRule="auto"/>
        <w:jc w:val="both"/>
        <w:rPr>
          <w:rFonts w:ascii="Palatino Linotype" w:hAnsi="Palatino Linotype"/>
          <w:color w:val="000000" w:themeColor="text1"/>
        </w:rPr>
      </w:pPr>
    </w:p>
    <w:p w14:paraId="3048DBD7" w14:textId="77777777" w:rsidR="0074110E" w:rsidRPr="00B0004B" w:rsidRDefault="0074110E" w:rsidP="008644F6">
      <w:pPr>
        <w:tabs>
          <w:tab w:val="left" w:pos="3374"/>
        </w:tabs>
        <w:spacing w:line="360" w:lineRule="auto"/>
        <w:jc w:val="both"/>
        <w:rPr>
          <w:rFonts w:ascii="Palatino Linotype" w:hAnsi="Palatino Linotype"/>
          <w:color w:val="000000" w:themeColor="text1"/>
        </w:rPr>
      </w:pPr>
    </w:p>
    <w:p w14:paraId="3048DBD8" w14:textId="77777777" w:rsidR="0074110E" w:rsidRPr="00B0004B" w:rsidRDefault="0074110E" w:rsidP="008644F6">
      <w:pPr>
        <w:tabs>
          <w:tab w:val="left" w:pos="3374"/>
        </w:tabs>
        <w:spacing w:line="360" w:lineRule="auto"/>
        <w:jc w:val="both"/>
        <w:rPr>
          <w:rFonts w:ascii="Palatino Linotype" w:hAnsi="Palatino Linotype"/>
          <w:color w:val="000000" w:themeColor="text1"/>
        </w:rPr>
      </w:pPr>
    </w:p>
    <w:p w14:paraId="3048DBD9" w14:textId="77777777" w:rsidR="0074110E" w:rsidRPr="00B0004B" w:rsidRDefault="0074110E" w:rsidP="008644F6">
      <w:pPr>
        <w:tabs>
          <w:tab w:val="left" w:pos="3374"/>
        </w:tabs>
        <w:spacing w:line="360" w:lineRule="auto"/>
        <w:jc w:val="both"/>
        <w:rPr>
          <w:rFonts w:ascii="Palatino Linotype" w:hAnsi="Palatino Linotype"/>
          <w:color w:val="000000" w:themeColor="text1"/>
        </w:rPr>
      </w:pPr>
    </w:p>
    <w:p w14:paraId="3048DBDA" w14:textId="77777777" w:rsidR="0074110E" w:rsidRPr="00B0004B" w:rsidRDefault="0074110E" w:rsidP="008644F6">
      <w:pPr>
        <w:tabs>
          <w:tab w:val="left" w:pos="3374"/>
        </w:tabs>
        <w:spacing w:line="360" w:lineRule="auto"/>
        <w:jc w:val="both"/>
        <w:rPr>
          <w:rFonts w:ascii="Palatino Linotype" w:hAnsi="Palatino Linotype"/>
          <w:color w:val="000000" w:themeColor="text1"/>
        </w:rPr>
      </w:pPr>
    </w:p>
    <w:p w14:paraId="3048DBDB" w14:textId="77777777" w:rsidR="0074110E" w:rsidRPr="00B0004B" w:rsidRDefault="0074110E" w:rsidP="008644F6">
      <w:pPr>
        <w:tabs>
          <w:tab w:val="left" w:pos="3374"/>
        </w:tabs>
        <w:spacing w:line="360" w:lineRule="auto"/>
        <w:jc w:val="both"/>
        <w:rPr>
          <w:rFonts w:ascii="Palatino Linotype" w:hAnsi="Palatino Linotype"/>
          <w:color w:val="000000" w:themeColor="text1"/>
        </w:rPr>
      </w:pPr>
    </w:p>
    <w:p w14:paraId="3048DBDC"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DD"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DE"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DF"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E0"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E1"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E2"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E3"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E4"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E5"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p w14:paraId="3048DBE6" w14:textId="77777777" w:rsidR="00053FB7" w:rsidRPr="00B0004B" w:rsidRDefault="00053FB7" w:rsidP="008644F6">
      <w:pPr>
        <w:tabs>
          <w:tab w:val="left" w:pos="3374"/>
        </w:tabs>
        <w:spacing w:line="360" w:lineRule="auto"/>
        <w:jc w:val="both"/>
        <w:rPr>
          <w:rFonts w:ascii="Palatino Linotype" w:hAnsi="Palatino Linotype"/>
          <w:color w:val="000000" w:themeColor="text1"/>
        </w:rPr>
      </w:pPr>
    </w:p>
    <w:sectPr w:rsidR="00053FB7" w:rsidRPr="00B0004B" w:rsidSect="00550146">
      <w:headerReference w:type="even" r:id="rId41"/>
      <w:headerReference w:type="default" r:id="rId42"/>
      <w:footerReference w:type="default" r:id="rId43"/>
      <w:headerReference w:type="first" r:id="rId44"/>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3D90D" w14:textId="77777777" w:rsidR="00BA0FB3" w:rsidRDefault="00BA0FB3" w:rsidP="003B7751">
      <w:r>
        <w:separator/>
      </w:r>
    </w:p>
  </w:endnote>
  <w:endnote w:type="continuationSeparator" w:id="0">
    <w:p w14:paraId="0C99DBEE" w14:textId="77777777" w:rsidR="00BA0FB3" w:rsidRDefault="00BA0FB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DC30" w14:textId="77777777" w:rsidR="00B0004B" w:rsidRDefault="00B0004B" w:rsidP="00354A3C">
    <w:pPr>
      <w:pStyle w:val="Piedepgina"/>
      <w:rPr>
        <w:rFonts w:ascii="Palatino Linotype" w:hAnsi="Palatino Linotype"/>
        <w:sz w:val="20"/>
      </w:rPr>
    </w:pPr>
  </w:p>
  <w:p w14:paraId="3048DC31" w14:textId="77777777" w:rsidR="00B0004B" w:rsidRPr="002D6DD8" w:rsidRDefault="00B0004B" w:rsidP="00354A3C">
    <w:pPr>
      <w:pStyle w:val="Piedepgina"/>
      <w:rPr>
        <w:rFonts w:ascii="Palatino Linotype" w:hAnsi="Palatino Linotype"/>
        <w:sz w:val="20"/>
      </w:rPr>
    </w:pPr>
  </w:p>
  <w:p w14:paraId="3048DC32" w14:textId="77777777" w:rsidR="00B0004B" w:rsidRDefault="00B000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A1E3F" w14:textId="77777777" w:rsidR="00BA0FB3" w:rsidRDefault="00BA0FB3" w:rsidP="003B7751">
      <w:r>
        <w:separator/>
      </w:r>
    </w:p>
  </w:footnote>
  <w:footnote w:type="continuationSeparator" w:id="0">
    <w:p w14:paraId="5657D9EE" w14:textId="77777777" w:rsidR="00BA0FB3" w:rsidRDefault="00BA0FB3" w:rsidP="003B7751">
      <w:r>
        <w:continuationSeparator/>
      </w:r>
    </w:p>
  </w:footnote>
  <w:footnote w:id="1">
    <w:p w14:paraId="3048DC43" w14:textId="77777777" w:rsidR="00B0004B" w:rsidRDefault="00B0004B" w:rsidP="00B6012F">
      <w:pPr>
        <w:pStyle w:val="Textonotapie"/>
      </w:pPr>
      <w:r>
        <w:rPr>
          <w:rStyle w:val="Refdenotaalpie"/>
        </w:rPr>
        <w:footnoteRef/>
      </w:r>
      <w:r>
        <w:t xml:space="preserve"> Convención Americana sobre Derechos Humanos. Artículo 13.</w:t>
      </w:r>
    </w:p>
  </w:footnote>
  <w:footnote w:id="2">
    <w:p w14:paraId="3048DC44" w14:textId="77777777" w:rsidR="00B0004B" w:rsidRDefault="00B0004B" w:rsidP="00B6012F">
      <w:pPr>
        <w:pStyle w:val="Textonotapie"/>
      </w:pPr>
      <w:r>
        <w:rPr>
          <w:rStyle w:val="Refdenotaalpie"/>
        </w:rPr>
        <w:footnoteRef/>
      </w:r>
      <w:r>
        <w:t xml:space="preserve"> Constitución Política de los Estados Unidos Mexicanos. Artículo sexto, sección A, fracción I.</w:t>
      </w:r>
    </w:p>
  </w:footnote>
  <w:footnote w:id="3">
    <w:p w14:paraId="3048DC45" w14:textId="77777777" w:rsidR="00B0004B" w:rsidRDefault="00B0004B" w:rsidP="00B6012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048DC46" w14:textId="77777777" w:rsidR="00B0004B" w:rsidRDefault="00B0004B" w:rsidP="00B6012F">
      <w:pPr>
        <w:pStyle w:val="Textonotapie"/>
      </w:pPr>
      <w:r>
        <w:rPr>
          <w:rStyle w:val="Refdenotaalpie"/>
        </w:rPr>
        <w:footnoteRef/>
      </w:r>
      <w:r>
        <w:t xml:space="preserve"> Ibídem. Parr. 87.</w:t>
      </w:r>
    </w:p>
  </w:footnote>
  <w:footnote w:id="5">
    <w:p w14:paraId="3048DC47" w14:textId="77777777" w:rsidR="00B0004B" w:rsidRPr="00DE395A" w:rsidRDefault="00B0004B" w:rsidP="00DB07B5">
      <w:pPr>
        <w:autoSpaceDE w:val="0"/>
        <w:autoSpaceDN w:val="0"/>
        <w:adjustRightInd w:val="0"/>
        <w:spacing w:line="276" w:lineRule="auto"/>
        <w:jc w:val="both"/>
        <w:rPr>
          <w:rFonts w:cs="Arial"/>
          <w:sz w:val="20"/>
          <w:szCs w:val="20"/>
        </w:rPr>
      </w:pPr>
      <w:r>
        <w:rPr>
          <w:rStyle w:val="Refdenotaalpie"/>
        </w:rPr>
        <w:footnoteRef/>
      </w:r>
      <w:r w:rsidRPr="00DE395A">
        <w:t xml:space="preserve"> </w:t>
      </w:r>
      <w:r w:rsidRPr="00DE395A">
        <w:rPr>
          <w:rFonts w:cs="Arial"/>
          <w:b/>
          <w:bCs/>
          <w:sz w:val="20"/>
          <w:szCs w:val="20"/>
        </w:rPr>
        <w:t xml:space="preserve">Artículo 122. </w:t>
      </w:r>
      <w:r w:rsidRPr="00DE395A">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3048DC48" w14:textId="77777777" w:rsidR="00B0004B" w:rsidRPr="00DE395A" w:rsidRDefault="00B0004B" w:rsidP="00DB07B5">
      <w:pPr>
        <w:autoSpaceDE w:val="0"/>
        <w:autoSpaceDN w:val="0"/>
        <w:adjustRightInd w:val="0"/>
        <w:spacing w:line="276" w:lineRule="auto"/>
        <w:jc w:val="both"/>
        <w:rPr>
          <w:rFonts w:cs="Arial"/>
          <w:sz w:val="20"/>
          <w:szCs w:val="20"/>
        </w:rPr>
      </w:pPr>
      <w:r w:rsidRPr="00DE395A">
        <w:rPr>
          <w:rFonts w:cs="Arial"/>
          <w:sz w:val="20"/>
          <w:szCs w:val="20"/>
        </w:rPr>
        <w:t>Los supuestos de reserva o confidencialidad previstos en las leyes deberán ser acordes con las bases, principios y disposiciones establecidos en la Ley General y, en ningún caso, podrán contravenirla.</w:t>
      </w:r>
    </w:p>
    <w:p w14:paraId="3048DC49" w14:textId="77777777" w:rsidR="00B0004B" w:rsidRPr="00DE395A" w:rsidRDefault="00B0004B" w:rsidP="00DB07B5">
      <w:pPr>
        <w:autoSpaceDE w:val="0"/>
        <w:autoSpaceDN w:val="0"/>
        <w:adjustRightInd w:val="0"/>
        <w:spacing w:line="276" w:lineRule="auto"/>
        <w:jc w:val="both"/>
        <w:rPr>
          <w:rFonts w:cs="Arial"/>
          <w:sz w:val="20"/>
          <w:szCs w:val="20"/>
        </w:rPr>
      </w:pPr>
      <w:r w:rsidRPr="00DE395A">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6">
    <w:p w14:paraId="3048DC4A" w14:textId="77777777" w:rsidR="00B0004B" w:rsidRPr="00DE395A" w:rsidRDefault="00B0004B" w:rsidP="00DB07B5">
      <w:pPr>
        <w:autoSpaceDE w:val="0"/>
        <w:autoSpaceDN w:val="0"/>
        <w:adjustRightInd w:val="0"/>
        <w:spacing w:line="276" w:lineRule="auto"/>
        <w:jc w:val="both"/>
        <w:rPr>
          <w:rFonts w:cs="Arial"/>
          <w:sz w:val="20"/>
          <w:szCs w:val="20"/>
        </w:rPr>
      </w:pPr>
      <w:r w:rsidRPr="00985DD4">
        <w:rPr>
          <w:rStyle w:val="Refdenotaalpie"/>
        </w:rPr>
        <w:footnoteRef/>
      </w:r>
      <w:r w:rsidRPr="00DE395A">
        <w:rPr>
          <w:sz w:val="20"/>
          <w:szCs w:val="20"/>
        </w:rPr>
        <w:t xml:space="preserve"> </w:t>
      </w:r>
      <w:r w:rsidRPr="00DE395A">
        <w:rPr>
          <w:rFonts w:cs="Arial"/>
          <w:b/>
          <w:sz w:val="20"/>
          <w:szCs w:val="20"/>
        </w:rPr>
        <w:t>Artículo 135.</w:t>
      </w:r>
      <w:r w:rsidRPr="00DE395A">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3048DC4B" w14:textId="77777777" w:rsidR="00B0004B" w:rsidRPr="009F19BE" w:rsidRDefault="00B0004B" w:rsidP="00DB07B5">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048DC4C" w14:textId="77777777" w:rsidR="00B0004B" w:rsidRPr="009F19BE" w:rsidRDefault="00B0004B" w:rsidP="00DB07B5">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8">
    <w:p w14:paraId="3048DC4D" w14:textId="77777777" w:rsidR="00B0004B" w:rsidRPr="009F19BE" w:rsidRDefault="00B0004B" w:rsidP="00DB07B5">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9">
    <w:p w14:paraId="3048DC4E" w14:textId="77777777" w:rsidR="00B0004B" w:rsidRPr="00034B44" w:rsidRDefault="00B0004B" w:rsidP="00DB07B5">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3048DC4F" w14:textId="77777777" w:rsidR="00B0004B" w:rsidRPr="00034B44" w:rsidRDefault="00B0004B" w:rsidP="00DB07B5">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048DC50" w14:textId="77777777" w:rsidR="00B0004B" w:rsidRPr="00034B44" w:rsidRDefault="00B0004B" w:rsidP="00DB07B5">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048DC51" w14:textId="77777777" w:rsidR="00B0004B" w:rsidRPr="00902F37" w:rsidRDefault="00B0004B" w:rsidP="00DB07B5">
      <w:pPr>
        <w:pStyle w:val="ADB1"/>
        <w:jc w:val="both"/>
        <w:rPr>
          <w:rFonts w:ascii="Palatino Linotype" w:hAnsi="Palatino Linotype"/>
          <w:sz w:val="18"/>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902F37">
        <w:rPr>
          <w:rFonts w:ascii="Palatino Linotype" w:hAnsi="Palatino Linotype"/>
          <w:sz w:val="18"/>
        </w:rPr>
        <w:t xml:space="preserve">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DC25" w14:textId="77777777" w:rsidR="00B0004B" w:rsidRDefault="00BA0FB3">
    <w:pPr>
      <w:pStyle w:val="Encabezado"/>
    </w:pPr>
    <w:r>
      <w:rPr>
        <w:noProof/>
        <w:lang w:eastAsia="es-MX"/>
      </w:rPr>
      <w:pict w14:anchorId="3048D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54" w:type="dxa"/>
      <w:tblInd w:w="2694" w:type="dxa"/>
      <w:tblCellMar>
        <w:left w:w="70" w:type="dxa"/>
        <w:right w:w="70" w:type="dxa"/>
      </w:tblCellMar>
      <w:tblLook w:val="04A0" w:firstRow="1" w:lastRow="0" w:firstColumn="1" w:lastColumn="0" w:noHBand="0" w:noVBand="1"/>
    </w:tblPr>
    <w:tblGrid>
      <w:gridCol w:w="2976"/>
      <w:gridCol w:w="4678"/>
    </w:tblGrid>
    <w:tr w:rsidR="00B0004B" w:rsidRPr="00B0004B" w14:paraId="3048DC28" w14:textId="77777777" w:rsidTr="00B0004B">
      <w:trPr>
        <w:trHeight w:val="227"/>
      </w:trPr>
      <w:tc>
        <w:tcPr>
          <w:tcW w:w="2976" w:type="dxa"/>
          <w:vAlign w:val="center"/>
          <w:hideMark/>
        </w:tcPr>
        <w:p w14:paraId="3048DC26" w14:textId="77777777" w:rsidR="00B0004B" w:rsidRPr="00674A46" w:rsidRDefault="00B0004B"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678" w:type="dxa"/>
          <w:vAlign w:val="center"/>
          <w:hideMark/>
        </w:tcPr>
        <w:p w14:paraId="3048DC27" w14:textId="77777777" w:rsidR="00B0004B" w:rsidRPr="00B0004B" w:rsidRDefault="00B0004B" w:rsidP="00B0004B">
          <w:pPr>
            <w:pStyle w:val="Encabezado"/>
            <w:tabs>
              <w:tab w:val="clear" w:pos="4419"/>
            </w:tabs>
            <w:rPr>
              <w:rFonts w:ascii="Palatino Linotype" w:hAnsi="Palatino Linotype"/>
              <w:sz w:val="22"/>
              <w:szCs w:val="22"/>
            </w:rPr>
          </w:pPr>
          <w:r w:rsidRPr="00B0004B">
            <w:rPr>
              <w:rFonts w:ascii="Palatino Linotype" w:hAnsi="Palatino Linotype" w:cs="Arial"/>
              <w:bCs/>
              <w:sz w:val="22"/>
              <w:szCs w:val="22"/>
              <w:lang w:val="es-MX" w:eastAsia="es-MX"/>
            </w:rPr>
            <w:t xml:space="preserve">02588/INFOEM/IP/RR/2023 y </w:t>
          </w:r>
          <w:r>
            <w:rPr>
              <w:rFonts w:ascii="Palatino Linotype" w:hAnsi="Palatino Linotype" w:cs="Arial"/>
              <w:bCs/>
              <w:sz w:val="22"/>
              <w:szCs w:val="22"/>
              <w:lang w:val="es-MX" w:eastAsia="es-MX"/>
            </w:rPr>
            <w:t>A</w:t>
          </w:r>
          <w:r w:rsidRPr="00B0004B">
            <w:rPr>
              <w:rFonts w:ascii="Palatino Linotype" w:hAnsi="Palatino Linotype" w:cs="Arial"/>
              <w:bCs/>
              <w:sz w:val="22"/>
              <w:szCs w:val="22"/>
              <w:lang w:val="es-MX" w:eastAsia="es-MX"/>
            </w:rPr>
            <w:t>cumulados</w:t>
          </w:r>
        </w:p>
      </w:tc>
    </w:tr>
    <w:tr w:rsidR="00B0004B" w:rsidRPr="00B0004B" w14:paraId="3048DC2B" w14:textId="77777777" w:rsidTr="00B0004B">
      <w:trPr>
        <w:trHeight w:val="242"/>
      </w:trPr>
      <w:tc>
        <w:tcPr>
          <w:tcW w:w="2976" w:type="dxa"/>
          <w:vAlign w:val="center"/>
          <w:hideMark/>
        </w:tcPr>
        <w:p w14:paraId="3048DC29" w14:textId="77777777" w:rsidR="00B0004B" w:rsidRPr="00674A46" w:rsidRDefault="00B0004B"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678" w:type="dxa"/>
          <w:vAlign w:val="center"/>
          <w:hideMark/>
        </w:tcPr>
        <w:p w14:paraId="3048DC2A" w14:textId="77777777" w:rsidR="00B0004B" w:rsidRPr="00B0004B" w:rsidRDefault="00B0004B" w:rsidP="00B0004B">
          <w:pPr>
            <w:pStyle w:val="Encabezado"/>
            <w:tabs>
              <w:tab w:val="clear" w:pos="4419"/>
            </w:tabs>
            <w:rPr>
              <w:rFonts w:ascii="Palatino Linotype" w:hAnsi="Palatino Linotype"/>
              <w:sz w:val="22"/>
              <w:szCs w:val="22"/>
            </w:rPr>
          </w:pPr>
          <w:r w:rsidRPr="00B0004B">
            <w:rPr>
              <w:rFonts w:ascii="Palatino Linotype" w:hAnsi="Palatino Linotype"/>
              <w:bCs/>
              <w:sz w:val="22"/>
              <w:szCs w:val="22"/>
            </w:rPr>
            <w:t>Ayuntamiento de Cuautitlán Izcalli</w:t>
          </w:r>
        </w:p>
      </w:tc>
    </w:tr>
    <w:tr w:rsidR="00B0004B" w:rsidRPr="00B0004B" w14:paraId="3048DC2E" w14:textId="77777777" w:rsidTr="00B0004B">
      <w:trPr>
        <w:trHeight w:val="342"/>
      </w:trPr>
      <w:tc>
        <w:tcPr>
          <w:tcW w:w="2976" w:type="dxa"/>
          <w:vAlign w:val="center"/>
          <w:hideMark/>
        </w:tcPr>
        <w:p w14:paraId="3048DC2C" w14:textId="77777777" w:rsidR="00B0004B" w:rsidRPr="00674A46" w:rsidRDefault="00B0004B"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678" w:type="dxa"/>
          <w:vAlign w:val="center"/>
          <w:hideMark/>
        </w:tcPr>
        <w:p w14:paraId="3048DC2D" w14:textId="77777777" w:rsidR="00B0004B" w:rsidRPr="00B0004B" w:rsidRDefault="00B0004B" w:rsidP="00B0004B">
          <w:pPr>
            <w:pStyle w:val="Encabezado"/>
            <w:tabs>
              <w:tab w:val="clear" w:pos="4419"/>
            </w:tabs>
            <w:rPr>
              <w:rFonts w:ascii="Palatino Linotype" w:hAnsi="Palatino Linotype"/>
              <w:sz w:val="22"/>
              <w:szCs w:val="22"/>
            </w:rPr>
          </w:pPr>
          <w:r w:rsidRPr="00B0004B">
            <w:rPr>
              <w:rFonts w:ascii="Palatino Linotype" w:hAnsi="Palatino Linotype"/>
              <w:sz w:val="22"/>
              <w:szCs w:val="22"/>
            </w:rPr>
            <w:t>María del Rosario Mejía Ayala</w:t>
          </w:r>
        </w:p>
      </w:tc>
    </w:tr>
  </w:tbl>
  <w:p w14:paraId="3048DC2F" w14:textId="77777777" w:rsidR="00B0004B" w:rsidRPr="00AE046A" w:rsidRDefault="00BA0FB3" w:rsidP="003B7751">
    <w:pPr>
      <w:pStyle w:val="Encabezado"/>
      <w:tabs>
        <w:tab w:val="clear" w:pos="4419"/>
        <w:tab w:val="clear" w:pos="8838"/>
        <w:tab w:val="left" w:pos="6005"/>
      </w:tabs>
      <w:rPr>
        <w:sz w:val="14"/>
      </w:rPr>
    </w:pPr>
    <w:r>
      <w:rPr>
        <w:noProof/>
        <w:sz w:val="14"/>
        <w:lang w:eastAsia="es-MX"/>
      </w:rPr>
      <w:pict w14:anchorId="3048D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54" w:type="dxa"/>
      <w:tblInd w:w="2552" w:type="dxa"/>
      <w:tblCellMar>
        <w:left w:w="70" w:type="dxa"/>
        <w:right w:w="70" w:type="dxa"/>
      </w:tblCellMar>
      <w:tblLook w:val="04A0" w:firstRow="1" w:lastRow="0" w:firstColumn="1" w:lastColumn="0" w:noHBand="0" w:noVBand="1"/>
    </w:tblPr>
    <w:tblGrid>
      <w:gridCol w:w="2977"/>
      <w:gridCol w:w="4677"/>
    </w:tblGrid>
    <w:tr w:rsidR="00B0004B" w14:paraId="3048DC35" w14:textId="77777777" w:rsidTr="00B0004B">
      <w:trPr>
        <w:trHeight w:val="227"/>
      </w:trPr>
      <w:tc>
        <w:tcPr>
          <w:tcW w:w="2977" w:type="dxa"/>
          <w:vAlign w:val="center"/>
          <w:hideMark/>
        </w:tcPr>
        <w:p w14:paraId="3048DC33" w14:textId="77777777" w:rsidR="00B0004B" w:rsidRPr="00674A46" w:rsidRDefault="00B0004B"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677" w:type="dxa"/>
          <w:vAlign w:val="center"/>
          <w:hideMark/>
        </w:tcPr>
        <w:p w14:paraId="3048DC34" w14:textId="77777777" w:rsidR="00B0004B" w:rsidRPr="00B0004B" w:rsidRDefault="00B0004B" w:rsidP="00B0004B">
          <w:pPr>
            <w:pStyle w:val="Encabezado"/>
            <w:tabs>
              <w:tab w:val="clear" w:pos="4419"/>
            </w:tabs>
            <w:rPr>
              <w:rFonts w:ascii="Palatino Linotype" w:hAnsi="Palatino Linotype"/>
              <w:sz w:val="22"/>
              <w:szCs w:val="22"/>
            </w:rPr>
          </w:pPr>
          <w:r w:rsidRPr="00B0004B">
            <w:rPr>
              <w:rFonts w:ascii="Palatino Linotype" w:eastAsia="Times New Roman" w:hAnsi="Palatino Linotype" w:cs="Times New Roman"/>
              <w:sz w:val="22"/>
              <w:szCs w:val="22"/>
              <w:lang w:val="es-MX"/>
            </w:rPr>
            <w:t>02588/INFOEM/IP/RR/2023 y Acumulados</w:t>
          </w:r>
        </w:p>
      </w:tc>
    </w:tr>
    <w:tr w:rsidR="00B0004B" w14:paraId="3048DC38" w14:textId="77777777" w:rsidTr="00B0004B">
      <w:trPr>
        <w:trHeight w:val="242"/>
      </w:trPr>
      <w:tc>
        <w:tcPr>
          <w:tcW w:w="2977" w:type="dxa"/>
          <w:vAlign w:val="center"/>
          <w:hideMark/>
        </w:tcPr>
        <w:p w14:paraId="3048DC36" w14:textId="77777777" w:rsidR="00B0004B" w:rsidRPr="00674A46" w:rsidRDefault="00B0004B"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677" w:type="dxa"/>
          <w:hideMark/>
        </w:tcPr>
        <w:p w14:paraId="3048DC37" w14:textId="6FD2C12A" w:rsidR="00B0004B" w:rsidRPr="00B0004B" w:rsidRDefault="00673995" w:rsidP="0077013F">
          <w:pPr>
            <w:pStyle w:val="Encabezado"/>
            <w:rPr>
              <w:rFonts w:ascii="Palatino Linotype" w:hAnsi="Palatino Linotype"/>
              <w:sz w:val="22"/>
              <w:szCs w:val="22"/>
            </w:rPr>
          </w:pPr>
          <w:r>
            <w:rPr>
              <w:rFonts w:ascii="Palatino Linotype" w:hAnsi="Palatino Linotype"/>
              <w:bCs/>
              <w:color w:val="000000" w:themeColor="text1"/>
              <w:sz w:val="22"/>
              <w:szCs w:val="22"/>
            </w:rPr>
            <w:t xml:space="preserve">XXX </w:t>
          </w:r>
          <w:proofErr w:type="spellStart"/>
          <w:r>
            <w:rPr>
              <w:rFonts w:ascii="Palatino Linotype" w:hAnsi="Palatino Linotype"/>
              <w:bCs/>
              <w:color w:val="000000" w:themeColor="text1"/>
              <w:sz w:val="22"/>
              <w:szCs w:val="22"/>
            </w:rPr>
            <w:t>XXX</w:t>
          </w:r>
          <w:proofErr w:type="spellEnd"/>
          <w:r>
            <w:rPr>
              <w:rFonts w:ascii="Palatino Linotype" w:hAnsi="Palatino Linotype"/>
              <w:bCs/>
              <w:color w:val="000000" w:themeColor="text1"/>
              <w:sz w:val="22"/>
              <w:szCs w:val="22"/>
            </w:rPr>
            <w:t xml:space="preserve"> </w:t>
          </w:r>
          <w:proofErr w:type="spellStart"/>
          <w:r>
            <w:rPr>
              <w:rFonts w:ascii="Palatino Linotype" w:hAnsi="Palatino Linotype"/>
              <w:bCs/>
              <w:color w:val="000000" w:themeColor="text1"/>
              <w:sz w:val="22"/>
              <w:szCs w:val="22"/>
            </w:rPr>
            <w:t>XXX</w:t>
          </w:r>
          <w:proofErr w:type="spellEnd"/>
        </w:p>
      </w:tc>
    </w:tr>
    <w:tr w:rsidR="00B0004B" w14:paraId="3048DC3B" w14:textId="77777777" w:rsidTr="00B0004B">
      <w:trPr>
        <w:trHeight w:val="342"/>
      </w:trPr>
      <w:tc>
        <w:tcPr>
          <w:tcW w:w="2977" w:type="dxa"/>
          <w:vAlign w:val="center"/>
        </w:tcPr>
        <w:p w14:paraId="3048DC39" w14:textId="77777777" w:rsidR="00B0004B" w:rsidRPr="00674A46" w:rsidRDefault="00B0004B"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677" w:type="dxa"/>
          <w:vAlign w:val="center"/>
        </w:tcPr>
        <w:p w14:paraId="3048DC3A" w14:textId="77777777" w:rsidR="00B0004B" w:rsidRPr="00B0004B" w:rsidRDefault="00B0004B" w:rsidP="000E3E44">
          <w:pPr>
            <w:pStyle w:val="Encabezado"/>
            <w:jc w:val="both"/>
            <w:rPr>
              <w:rFonts w:ascii="Palatino Linotype" w:hAnsi="Palatino Linotype"/>
              <w:sz w:val="22"/>
              <w:szCs w:val="22"/>
            </w:rPr>
          </w:pPr>
          <w:r w:rsidRPr="00B0004B">
            <w:rPr>
              <w:rFonts w:ascii="Palatino Linotype" w:hAnsi="Palatino Linotype"/>
              <w:bCs/>
              <w:sz w:val="22"/>
              <w:szCs w:val="22"/>
              <w:lang w:val="es-MX"/>
            </w:rPr>
            <w:t>Ayuntamiento de Cuautitlán Izcalli</w:t>
          </w:r>
        </w:p>
      </w:tc>
    </w:tr>
    <w:tr w:rsidR="00B0004B" w14:paraId="3048DC3E" w14:textId="77777777" w:rsidTr="00B0004B">
      <w:trPr>
        <w:trHeight w:val="342"/>
      </w:trPr>
      <w:tc>
        <w:tcPr>
          <w:tcW w:w="2977" w:type="dxa"/>
          <w:vAlign w:val="center"/>
        </w:tcPr>
        <w:p w14:paraId="3048DC3C" w14:textId="77777777" w:rsidR="00B0004B" w:rsidRPr="00674A46" w:rsidRDefault="00B0004B"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677" w:type="dxa"/>
          <w:vAlign w:val="center"/>
        </w:tcPr>
        <w:p w14:paraId="3048DC3D" w14:textId="77777777" w:rsidR="00B0004B" w:rsidRPr="00B0004B" w:rsidRDefault="00B0004B" w:rsidP="009F09BC">
          <w:pPr>
            <w:pStyle w:val="Encabezado"/>
            <w:rPr>
              <w:rFonts w:ascii="Palatino Linotype" w:hAnsi="Palatino Linotype"/>
              <w:sz w:val="22"/>
              <w:szCs w:val="22"/>
            </w:rPr>
          </w:pPr>
          <w:r w:rsidRPr="00B0004B">
            <w:rPr>
              <w:rFonts w:ascii="Palatino Linotype" w:hAnsi="Palatino Linotype"/>
              <w:sz w:val="22"/>
              <w:szCs w:val="22"/>
            </w:rPr>
            <w:t>María del Rosario Mejía Ayala</w:t>
          </w:r>
        </w:p>
      </w:tc>
    </w:tr>
  </w:tbl>
  <w:p w14:paraId="3048DC3F" w14:textId="77777777" w:rsidR="00B0004B" w:rsidRPr="00C222C0" w:rsidRDefault="00BA0FB3">
    <w:pPr>
      <w:pStyle w:val="Encabezado"/>
      <w:rPr>
        <w:sz w:val="16"/>
      </w:rPr>
    </w:pPr>
    <w:r>
      <w:rPr>
        <w:noProof/>
        <w:sz w:val="16"/>
        <w:lang w:eastAsia="es-MX"/>
      </w:rPr>
      <w:pict w14:anchorId="3048D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26.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2499"/>
    <w:multiLevelType w:val="hybridMultilevel"/>
    <w:tmpl w:val="7DE6605E"/>
    <w:lvl w:ilvl="0" w:tplc="8AD468AC">
      <w:start w:val="12"/>
      <w:numFmt w:val="upperRoman"/>
      <w:lvlText w:val="%1."/>
      <w:lvlJc w:val="righ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B5A8C"/>
    <w:multiLevelType w:val="hybridMultilevel"/>
    <w:tmpl w:val="D8689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19406D35"/>
    <w:multiLevelType w:val="hybridMultilevel"/>
    <w:tmpl w:val="55DA043C"/>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E4A2A"/>
    <w:multiLevelType w:val="hybridMultilevel"/>
    <w:tmpl w:val="836C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783990"/>
    <w:multiLevelType w:val="hybridMultilevel"/>
    <w:tmpl w:val="2932E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927D1D"/>
    <w:multiLevelType w:val="hybridMultilevel"/>
    <w:tmpl w:val="B6D6E45A"/>
    <w:lvl w:ilvl="0" w:tplc="3A646C4A">
      <w:start w:val="10"/>
      <w:numFmt w:val="decimal"/>
      <w:lvlText w:val="%1."/>
      <w:lvlJc w:val="left"/>
      <w:pPr>
        <w:ind w:left="360" w:hanging="360"/>
      </w:pPr>
      <w:rPr>
        <w:rFonts w:cs="Times New Roman" w:hint="default"/>
        <w:b/>
        <w:i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D15D61"/>
    <w:multiLevelType w:val="hybridMultilevel"/>
    <w:tmpl w:val="4C3E5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DF2FA5"/>
    <w:multiLevelType w:val="hybridMultilevel"/>
    <w:tmpl w:val="D5ACE144"/>
    <w:lvl w:ilvl="0" w:tplc="9DC29252">
      <w:start w:val="1"/>
      <w:numFmt w:val="lowerLetter"/>
      <w:lvlText w:val="%1)"/>
      <w:lvlJc w:val="left"/>
      <w:pPr>
        <w:ind w:left="72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77020A"/>
    <w:multiLevelType w:val="hybridMultilevel"/>
    <w:tmpl w:val="E15E7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0839D1"/>
    <w:multiLevelType w:val="hybridMultilevel"/>
    <w:tmpl w:val="334C5C00"/>
    <w:lvl w:ilvl="0" w:tplc="C302A056">
      <w:start w:val="1"/>
      <w:numFmt w:val="decimal"/>
      <w:lvlText w:val="%1."/>
      <w:lvlJc w:val="left"/>
      <w:pPr>
        <w:ind w:left="502" w:hanging="360"/>
      </w:pPr>
      <w:rPr>
        <w:rFonts w:cs="Times New Roman"/>
        <w:b/>
        <w:i w:val="0"/>
        <w:color w:val="000000" w:themeColor="text1"/>
        <w:sz w:val="24"/>
        <w:szCs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882538"/>
    <w:multiLevelType w:val="hybridMultilevel"/>
    <w:tmpl w:val="3DA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075E5F"/>
    <w:multiLevelType w:val="hybridMultilevel"/>
    <w:tmpl w:val="8014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8E35D5"/>
    <w:multiLevelType w:val="hybridMultilevel"/>
    <w:tmpl w:val="2D4C4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6400A7"/>
    <w:multiLevelType w:val="hybridMultilevel"/>
    <w:tmpl w:val="4CA00F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822163255">
    <w:abstractNumId w:val="11"/>
  </w:num>
  <w:num w:numId="2" w16cid:durableId="314719805">
    <w:abstractNumId w:val="6"/>
  </w:num>
  <w:num w:numId="3" w16cid:durableId="57482555">
    <w:abstractNumId w:val="3"/>
  </w:num>
  <w:num w:numId="4" w16cid:durableId="566887401">
    <w:abstractNumId w:val="17"/>
  </w:num>
  <w:num w:numId="5" w16cid:durableId="1659727084">
    <w:abstractNumId w:val="7"/>
  </w:num>
  <w:num w:numId="6" w16cid:durableId="167212682">
    <w:abstractNumId w:val="16"/>
  </w:num>
  <w:num w:numId="7" w16cid:durableId="575436043">
    <w:abstractNumId w:val="0"/>
  </w:num>
  <w:num w:numId="8" w16cid:durableId="1163010266">
    <w:abstractNumId w:val="21"/>
  </w:num>
  <w:num w:numId="9" w16cid:durableId="610017088">
    <w:abstractNumId w:val="12"/>
  </w:num>
  <w:num w:numId="10" w16cid:durableId="1292637452">
    <w:abstractNumId w:val="9"/>
  </w:num>
  <w:num w:numId="11" w16cid:durableId="462575645">
    <w:abstractNumId w:val="13"/>
  </w:num>
  <w:num w:numId="12" w16cid:durableId="1006590785">
    <w:abstractNumId w:val="8"/>
  </w:num>
  <w:num w:numId="13" w16cid:durableId="1377774780">
    <w:abstractNumId w:val="15"/>
  </w:num>
  <w:num w:numId="14" w16cid:durableId="1333725784">
    <w:abstractNumId w:val="2"/>
  </w:num>
  <w:num w:numId="15" w16cid:durableId="1956906195">
    <w:abstractNumId w:val="14"/>
  </w:num>
  <w:num w:numId="16" w16cid:durableId="1519998496">
    <w:abstractNumId w:val="1"/>
  </w:num>
  <w:num w:numId="17" w16cid:durableId="1626617481">
    <w:abstractNumId w:val="4"/>
  </w:num>
  <w:num w:numId="18" w16cid:durableId="491876684">
    <w:abstractNumId w:val="5"/>
  </w:num>
  <w:num w:numId="19" w16cid:durableId="554316381">
    <w:abstractNumId w:val="20"/>
  </w:num>
  <w:num w:numId="20" w16cid:durableId="840318993">
    <w:abstractNumId w:val="18"/>
  </w:num>
  <w:num w:numId="21" w16cid:durableId="1491562548">
    <w:abstractNumId w:val="19"/>
  </w:num>
  <w:num w:numId="22" w16cid:durableId="1902403549">
    <w:abstractNumId w:val="22"/>
  </w:num>
  <w:num w:numId="23" w16cid:durableId="1388265130">
    <w:abstractNumId w:val="23"/>
  </w:num>
  <w:num w:numId="24" w16cid:durableId="191339231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2446"/>
    <w:rsid w:val="00004417"/>
    <w:rsid w:val="000067B3"/>
    <w:rsid w:val="00010ACD"/>
    <w:rsid w:val="00010C43"/>
    <w:rsid w:val="0001674C"/>
    <w:rsid w:val="00020780"/>
    <w:rsid w:val="000218F8"/>
    <w:rsid w:val="000219E6"/>
    <w:rsid w:val="00025C53"/>
    <w:rsid w:val="00030FBC"/>
    <w:rsid w:val="000373F6"/>
    <w:rsid w:val="00041005"/>
    <w:rsid w:val="000504E5"/>
    <w:rsid w:val="00051287"/>
    <w:rsid w:val="00053FB7"/>
    <w:rsid w:val="00054F7E"/>
    <w:rsid w:val="00060552"/>
    <w:rsid w:val="00072A8A"/>
    <w:rsid w:val="000817DB"/>
    <w:rsid w:val="0008243D"/>
    <w:rsid w:val="000A6153"/>
    <w:rsid w:val="000B42EA"/>
    <w:rsid w:val="000C54D7"/>
    <w:rsid w:val="000C67E9"/>
    <w:rsid w:val="000E1A02"/>
    <w:rsid w:val="000E31C4"/>
    <w:rsid w:val="000E3E44"/>
    <w:rsid w:val="000E4891"/>
    <w:rsid w:val="000F47C0"/>
    <w:rsid w:val="00103414"/>
    <w:rsid w:val="00114502"/>
    <w:rsid w:val="00117AEE"/>
    <w:rsid w:val="00124505"/>
    <w:rsid w:val="001257A6"/>
    <w:rsid w:val="001310C6"/>
    <w:rsid w:val="00134CE6"/>
    <w:rsid w:val="001352F5"/>
    <w:rsid w:val="0014026C"/>
    <w:rsid w:val="00152F6E"/>
    <w:rsid w:val="001545A9"/>
    <w:rsid w:val="00162083"/>
    <w:rsid w:val="00166F3E"/>
    <w:rsid w:val="0018157F"/>
    <w:rsid w:val="00195A03"/>
    <w:rsid w:val="001A18E7"/>
    <w:rsid w:val="001B21B1"/>
    <w:rsid w:val="001C4290"/>
    <w:rsid w:val="001D23C1"/>
    <w:rsid w:val="001D373F"/>
    <w:rsid w:val="001D5404"/>
    <w:rsid w:val="001D630C"/>
    <w:rsid w:val="001E755B"/>
    <w:rsid w:val="00202692"/>
    <w:rsid w:val="0020631B"/>
    <w:rsid w:val="00222E80"/>
    <w:rsid w:val="00223048"/>
    <w:rsid w:val="00223C06"/>
    <w:rsid w:val="00237FA4"/>
    <w:rsid w:val="00244FBC"/>
    <w:rsid w:val="00247898"/>
    <w:rsid w:val="00254CAA"/>
    <w:rsid w:val="00264C9A"/>
    <w:rsid w:val="002650A0"/>
    <w:rsid w:val="00267A08"/>
    <w:rsid w:val="00272CA2"/>
    <w:rsid w:val="00275E7F"/>
    <w:rsid w:val="00277FAC"/>
    <w:rsid w:val="002901F4"/>
    <w:rsid w:val="00291500"/>
    <w:rsid w:val="002A3B71"/>
    <w:rsid w:val="002A7F56"/>
    <w:rsid w:val="002B65A0"/>
    <w:rsid w:val="002C0D3C"/>
    <w:rsid w:val="002C4997"/>
    <w:rsid w:val="002C77D6"/>
    <w:rsid w:val="002D294C"/>
    <w:rsid w:val="002E17B2"/>
    <w:rsid w:val="002F66EF"/>
    <w:rsid w:val="00300674"/>
    <w:rsid w:val="0030094A"/>
    <w:rsid w:val="0030299E"/>
    <w:rsid w:val="00312281"/>
    <w:rsid w:val="003172E9"/>
    <w:rsid w:val="00321085"/>
    <w:rsid w:val="00323FFD"/>
    <w:rsid w:val="003318D7"/>
    <w:rsid w:val="003437D9"/>
    <w:rsid w:val="00353F1D"/>
    <w:rsid w:val="00354A3C"/>
    <w:rsid w:val="0035555F"/>
    <w:rsid w:val="00361E47"/>
    <w:rsid w:val="0037157C"/>
    <w:rsid w:val="0037426B"/>
    <w:rsid w:val="003833B3"/>
    <w:rsid w:val="003933C4"/>
    <w:rsid w:val="003A06E6"/>
    <w:rsid w:val="003A15C8"/>
    <w:rsid w:val="003A58AD"/>
    <w:rsid w:val="003B7751"/>
    <w:rsid w:val="003C13F1"/>
    <w:rsid w:val="003E66D2"/>
    <w:rsid w:val="003F27CC"/>
    <w:rsid w:val="003F6817"/>
    <w:rsid w:val="00403D64"/>
    <w:rsid w:val="00407FDA"/>
    <w:rsid w:val="004118FA"/>
    <w:rsid w:val="0041686D"/>
    <w:rsid w:val="00416E2A"/>
    <w:rsid w:val="00425842"/>
    <w:rsid w:val="00427038"/>
    <w:rsid w:val="00437672"/>
    <w:rsid w:val="004424CD"/>
    <w:rsid w:val="00456AEE"/>
    <w:rsid w:val="00456CFF"/>
    <w:rsid w:val="004620F5"/>
    <w:rsid w:val="004875BC"/>
    <w:rsid w:val="004900B4"/>
    <w:rsid w:val="004B3A91"/>
    <w:rsid w:val="004B73E4"/>
    <w:rsid w:val="004D4077"/>
    <w:rsid w:val="004D465B"/>
    <w:rsid w:val="004E4EE6"/>
    <w:rsid w:val="004E6CE4"/>
    <w:rsid w:val="004F34D1"/>
    <w:rsid w:val="00500BD7"/>
    <w:rsid w:val="0050664D"/>
    <w:rsid w:val="00507B30"/>
    <w:rsid w:val="005211E6"/>
    <w:rsid w:val="0052626F"/>
    <w:rsid w:val="00531473"/>
    <w:rsid w:val="005331D8"/>
    <w:rsid w:val="005412C7"/>
    <w:rsid w:val="00541549"/>
    <w:rsid w:val="005432D0"/>
    <w:rsid w:val="00546076"/>
    <w:rsid w:val="00547ACE"/>
    <w:rsid w:val="00550146"/>
    <w:rsid w:val="005507B0"/>
    <w:rsid w:val="00554A21"/>
    <w:rsid w:val="00556C60"/>
    <w:rsid w:val="00556E0A"/>
    <w:rsid w:val="00563F2E"/>
    <w:rsid w:val="00565A0C"/>
    <w:rsid w:val="0057514F"/>
    <w:rsid w:val="005753B2"/>
    <w:rsid w:val="00575E75"/>
    <w:rsid w:val="00583A39"/>
    <w:rsid w:val="005A1E1D"/>
    <w:rsid w:val="005B0088"/>
    <w:rsid w:val="005B05BB"/>
    <w:rsid w:val="005B076D"/>
    <w:rsid w:val="005B6702"/>
    <w:rsid w:val="005C1590"/>
    <w:rsid w:val="005C5021"/>
    <w:rsid w:val="005C6CA7"/>
    <w:rsid w:val="005D2F1C"/>
    <w:rsid w:val="005D4C57"/>
    <w:rsid w:val="005F3690"/>
    <w:rsid w:val="006140A4"/>
    <w:rsid w:val="0062406B"/>
    <w:rsid w:val="006313B5"/>
    <w:rsid w:val="00647C00"/>
    <w:rsid w:val="00647F7C"/>
    <w:rsid w:val="00657639"/>
    <w:rsid w:val="006632DE"/>
    <w:rsid w:val="006672E1"/>
    <w:rsid w:val="00673995"/>
    <w:rsid w:val="00680C93"/>
    <w:rsid w:val="0069487D"/>
    <w:rsid w:val="006A04B6"/>
    <w:rsid w:val="006A6390"/>
    <w:rsid w:val="006A6885"/>
    <w:rsid w:val="006A7C42"/>
    <w:rsid w:val="006C6E54"/>
    <w:rsid w:val="006D15D0"/>
    <w:rsid w:val="006D1CED"/>
    <w:rsid w:val="006D6CC1"/>
    <w:rsid w:val="006E0DF4"/>
    <w:rsid w:val="006E7397"/>
    <w:rsid w:val="006E7C94"/>
    <w:rsid w:val="00707B87"/>
    <w:rsid w:val="00711062"/>
    <w:rsid w:val="007142AB"/>
    <w:rsid w:val="007142D6"/>
    <w:rsid w:val="00716BCA"/>
    <w:rsid w:val="00720371"/>
    <w:rsid w:val="00736A4D"/>
    <w:rsid w:val="0074110E"/>
    <w:rsid w:val="00742823"/>
    <w:rsid w:val="00742E09"/>
    <w:rsid w:val="007601B1"/>
    <w:rsid w:val="0077013F"/>
    <w:rsid w:val="0077302C"/>
    <w:rsid w:val="0077583F"/>
    <w:rsid w:val="00775EB2"/>
    <w:rsid w:val="00782A12"/>
    <w:rsid w:val="007851DB"/>
    <w:rsid w:val="00790E25"/>
    <w:rsid w:val="00792D6A"/>
    <w:rsid w:val="007A2D95"/>
    <w:rsid w:val="007A460E"/>
    <w:rsid w:val="007A6A1A"/>
    <w:rsid w:val="007B0745"/>
    <w:rsid w:val="007C3C29"/>
    <w:rsid w:val="007E56E1"/>
    <w:rsid w:val="007F3122"/>
    <w:rsid w:val="007F65DA"/>
    <w:rsid w:val="00804DAA"/>
    <w:rsid w:val="00812C6C"/>
    <w:rsid w:val="00817B00"/>
    <w:rsid w:val="00820403"/>
    <w:rsid w:val="0082142B"/>
    <w:rsid w:val="008227A9"/>
    <w:rsid w:val="008526F4"/>
    <w:rsid w:val="00852F08"/>
    <w:rsid w:val="008563C8"/>
    <w:rsid w:val="00856E81"/>
    <w:rsid w:val="008573BF"/>
    <w:rsid w:val="008612AC"/>
    <w:rsid w:val="008644F6"/>
    <w:rsid w:val="0086792A"/>
    <w:rsid w:val="00871629"/>
    <w:rsid w:val="008721CC"/>
    <w:rsid w:val="00873EB6"/>
    <w:rsid w:val="008758F1"/>
    <w:rsid w:val="008904AB"/>
    <w:rsid w:val="008911BE"/>
    <w:rsid w:val="008A06F8"/>
    <w:rsid w:val="008A1149"/>
    <w:rsid w:val="008A64D0"/>
    <w:rsid w:val="008A699B"/>
    <w:rsid w:val="008B0637"/>
    <w:rsid w:val="008B0B07"/>
    <w:rsid w:val="008C1ED7"/>
    <w:rsid w:val="008D68E2"/>
    <w:rsid w:val="008D703E"/>
    <w:rsid w:val="008E12E3"/>
    <w:rsid w:val="008E32EE"/>
    <w:rsid w:val="008E330F"/>
    <w:rsid w:val="008E4657"/>
    <w:rsid w:val="008E6574"/>
    <w:rsid w:val="008F6D18"/>
    <w:rsid w:val="00902F37"/>
    <w:rsid w:val="0090476C"/>
    <w:rsid w:val="00911A75"/>
    <w:rsid w:val="009126F1"/>
    <w:rsid w:val="00925175"/>
    <w:rsid w:val="00925596"/>
    <w:rsid w:val="0092650F"/>
    <w:rsid w:val="00926716"/>
    <w:rsid w:val="009335F9"/>
    <w:rsid w:val="009374F6"/>
    <w:rsid w:val="00940A04"/>
    <w:rsid w:val="00945135"/>
    <w:rsid w:val="00947D79"/>
    <w:rsid w:val="0095341F"/>
    <w:rsid w:val="00954368"/>
    <w:rsid w:val="00956B51"/>
    <w:rsid w:val="0098426E"/>
    <w:rsid w:val="00992EC4"/>
    <w:rsid w:val="009972BB"/>
    <w:rsid w:val="009A1E0D"/>
    <w:rsid w:val="009A2251"/>
    <w:rsid w:val="009A6895"/>
    <w:rsid w:val="009C3F3E"/>
    <w:rsid w:val="009C5731"/>
    <w:rsid w:val="009D0241"/>
    <w:rsid w:val="009D0851"/>
    <w:rsid w:val="009D5A32"/>
    <w:rsid w:val="009F09BC"/>
    <w:rsid w:val="009F5808"/>
    <w:rsid w:val="00A02DF4"/>
    <w:rsid w:val="00A04A33"/>
    <w:rsid w:val="00A17F72"/>
    <w:rsid w:val="00A23E82"/>
    <w:rsid w:val="00A429D6"/>
    <w:rsid w:val="00A533B8"/>
    <w:rsid w:val="00A56791"/>
    <w:rsid w:val="00A626EB"/>
    <w:rsid w:val="00A71717"/>
    <w:rsid w:val="00A80620"/>
    <w:rsid w:val="00AA5C12"/>
    <w:rsid w:val="00AB1312"/>
    <w:rsid w:val="00AB4B21"/>
    <w:rsid w:val="00AB67D3"/>
    <w:rsid w:val="00AB6EAA"/>
    <w:rsid w:val="00AC006C"/>
    <w:rsid w:val="00AC4B7B"/>
    <w:rsid w:val="00AD316E"/>
    <w:rsid w:val="00AD63B4"/>
    <w:rsid w:val="00AF2230"/>
    <w:rsid w:val="00AF4BBC"/>
    <w:rsid w:val="00B0004B"/>
    <w:rsid w:val="00B07BF8"/>
    <w:rsid w:val="00B11CDD"/>
    <w:rsid w:val="00B20283"/>
    <w:rsid w:val="00B21ADF"/>
    <w:rsid w:val="00B4469F"/>
    <w:rsid w:val="00B45278"/>
    <w:rsid w:val="00B5225F"/>
    <w:rsid w:val="00B530E8"/>
    <w:rsid w:val="00B6012F"/>
    <w:rsid w:val="00B740AC"/>
    <w:rsid w:val="00B86242"/>
    <w:rsid w:val="00B956F5"/>
    <w:rsid w:val="00BA0FB3"/>
    <w:rsid w:val="00BA1163"/>
    <w:rsid w:val="00BA265D"/>
    <w:rsid w:val="00BB3887"/>
    <w:rsid w:val="00BC3532"/>
    <w:rsid w:val="00BD0DDD"/>
    <w:rsid w:val="00BF3FB5"/>
    <w:rsid w:val="00BF6B75"/>
    <w:rsid w:val="00C03BA3"/>
    <w:rsid w:val="00C0715F"/>
    <w:rsid w:val="00C105CC"/>
    <w:rsid w:val="00C1074F"/>
    <w:rsid w:val="00C137F4"/>
    <w:rsid w:val="00C14F2A"/>
    <w:rsid w:val="00C21FAE"/>
    <w:rsid w:val="00C23014"/>
    <w:rsid w:val="00C242A7"/>
    <w:rsid w:val="00C35712"/>
    <w:rsid w:val="00C408EA"/>
    <w:rsid w:val="00C41B2B"/>
    <w:rsid w:val="00C41F72"/>
    <w:rsid w:val="00C47C3D"/>
    <w:rsid w:val="00C524F8"/>
    <w:rsid w:val="00C54723"/>
    <w:rsid w:val="00C54D99"/>
    <w:rsid w:val="00C57F23"/>
    <w:rsid w:val="00C66A19"/>
    <w:rsid w:val="00C70474"/>
    <w:rsid w:val="00C85E64"/>
    <w:rsid w:val="00C860B1"/>
    <w:rsid w:val="00C87396"/>
    <w:rsid w:val="00C874E5"/>
    <w:rsid w:val="00C90814"/>
    <w:rsid w:val="00C91F0F"/>
    <w:rsid w:val="00CA1063"/>
    <w:rsid w:val="00CA384A"/>
    <w:rsid w:val="00CB5A7B"/>
    <w:rsid w:val="00CB757D"/>
    <w:rsid w:val="00CC2E06"/>
    <w:rsid w:val="00CC4F43"/>
    <w:rsid w:val="00CC50B5"/>
    <w:rsid w:val="00CC53FC"/>
    <w:rsid w:val="00CC5B2F"/>
    <w:rsid w:val="00CD0E27"/>
    <w:rsid w:val="00CE21BD"/>
    <w:rsid w:val="00CE7B83"/>
    <w:rsid w:val="00CF0D2B"/>
    <w:rsid w:val="00CF1E6D"/>
    <w:rsid w:val="00D021A5"/>
    <w:rsid w:val="00D16FC7"/>
    <w:rsid w:val="00D31E42"/>
    <w:rsid w:val="00D367B4"/>
    <w:rsid w:val="00D46375"/>
    <w:rsid w:val="00D47231"/>
    <w:rsid w:val="00D50911"/>
    <w:rsid w:val="00D5729F"/>
    <w:rsid w:val="00D60ADB"/>
    <w:rsid w:val="00D6224B"/>
    <w:rsid w:val="00D81329"/>
    <w:rsid w:val="00D8320F"/>
    <w:rsid w:val="00D96104"/>
    <w:rsid w:val="00DA69D6"/>
    <w:rsid w:val="00DA6D37"/>
    <w:rsid w:val="00DB07B5"/>
    <w:rsid w:val="00DB17E1"/>
    <w:rsid w:val="00DB599D"/>
    <w:rsid w:val="00DB753F"/>
    <w:rsid w:val="00DC2611"/>
    <w:rsid w:val="00DC3A50"/>
    <w:rsid w:val="00DD1021"/>
    <w:rsid w:val="00DE2F5A"/>
    <w:rsid w:val="00DE3FE0"/>
    <w:rsid w:val="00DF03A5"/>
    <w:rsid w:val="00DF5BD0"/>
    <w:rsid w:val="00E118BA"/>
    <w:rsid w:val="00E15986"/>
    <w:rsid w:val="00E17429"/>
    <w:rsid w:val="00E17ED8"/>
    <w:rsid w:val="00E27DFF"/>
    <w:rsid w:val="00E3111E"/>
    <w:rsid w:val="00E35B2A"/>
    <w:rsid w:val="00E54C4C"/>
    <w:rsid w:val="00E55966"/>
    <w:rsid w:val="00E56172"/>
    <w:rsid w:val="00E5636B"/>
    <w:rsid w:val="00E566C9"/>
    <w:rsid w:val="00E6072D"/>
    <w:rsid w:val="00E61C13"/>
    <w:rsid w:val="00E61DA9"/>
    <w:rsid w:val="00E720D4"/>
    <w:rsid w:val="00E74AA4"/>
    <w:rsid w:val="00E9137F"/>
    <w:rsid w:val="00E92E04"/>
    <w:rsid w:val="00EA660A"/>
    <w:rsid w:val="00EB04C5"/>
    <w:rsid w:val="00EB1CE2"/>
    <w:rsid w:val="00EB3832"/>
    <w:rsid w:val="00EC4367"/>
    <w:rsid w:val="00EC6736"/>
    <w:rsid w:val="00ED1D6B"/>
    <w:rsid w:val="00ED3A35"/>
    <w:rsid w:val="00ED6E75"/>
    <w:rsid w:val="00EE150A"/>
    <w:rsid w:val="00EE4769"/>
    <w:rsid w:val="00EE68C9"/>
    <w:rsid w:val="00EF031A"/>
    <w:rsid w:val="00EF45F9"/>
    <w:rsid w:val="00F1399E"/>
    <w:rsid w:val="00F2073B"/>
    <w:rsid w:val="00F20A34"/>
    <w:rsid w:val="00F2409A"/>
    <w:rsid w:val="00F24A04"/>
    <w:rsid w:val="00F35B0C"/>
    <w:rsid w:val="00F36D80"/>
    <w:rsid w:val="00F42ADB"/>
    <w:rsid w:val="00F522F0"/>
    <w:rsid w:val="00F54259"/>
    <w:rsid w:val="00F6465E"/>
    <w:rsid w:val="00F72588"/>
    <w:rsid w:val="00F7371C"/>
    <w:rsid w:val="00F7578B"/>
    <w:rsid w:val="00F92C64"/>
    <w:rsid w:val="00F946B5"/>
    <w:rsid w:val="00F94B9F"/>
    <w:rsid w:val="00FB6D42"/>
    <w:rsid w:val="00FC2C1F"/>
    <w:rsid w:val="00FD2FA4"/>
    <w:rsid w:val="00FD778A"/>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8D914"/>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qFormat/>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qFormat/>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5066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CC53F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199336">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504592589">
      <w:bodyDiv w:val="1"/>
      <w:marLeft w:val="0"/>
      <w:marRight w:val="0"/>
      <w:marTop w:val="0"/>
      <w:marBottom w:val="0"/>
      <w:divBdr>
        <w:top w:val="none" w:sz="0" w:space="0" w:color="auto"/>
        <w:left w:val="none" w:sz="0" w:space="0" w:color="auto"/>
        <w:bottom w:val="none" w:sz="0" w:space="0" w:color="auto"/>
        <w:right w:val="none" w:sz="0" w:space="0" w:color="auto"/>
      </w:divBdr>
    </w:div>
    <w:div w:id="567880232">
      <w:bodyDiv w:val="1"/>
      <w:marLeft w:val="0"/>
      <w:marRight w:val="0"/>
      <w:marTop w:val="0"/>
      <w:marBottom w:val="0"/>
      <w:divBdr>
        <w:top w:val="none" w:sz="0" w:space="0" w:color="auto"/>
        <w:left w:val="none" w:sz="0" w:space="0" w:color="auto"/>
        <w:bottom w:val="none" w:sz="0" w:space="0" w:color="auto"/>
        <w:right w:val="none" w:sz="0" w:space="0" w:color="auto"/>
      </w:divBdr>
    </w:div>
    <w:div w:id="783579644">
      <w:bodyDiv w:val="1"/>
      <w:marLeft w:val="0"/>
      <w:marRight w:val="0"/>
      <w:marTop w:val="0"/>
      <w:marBottom w:val="0"/>
      <w:divBdr>
        <w:top w:val="none" w:sz="0" w:space="0" w:color="auto"/>
        <w:left w:val="none" w:sz="0" w:space="0" w:color="auto"/>
        <w:bottom w:val="none" w:sz="0" w:space="0" w:color="auto"/>
        <w:right w:val="none" w:sz="0" w:space="0" w:color="auto"/>
      </w:divBdr>
    </w:div>
    <w:div w:id="967930204">
      <w:bodyDiv w:val="1"/>
      <w:marLeft w:val="0"/>
      <w:marRight w:val="0"/>
      <w:marTop w:val="0"/>
      <w:marBottom w:val="0"/>
      <w:divBdr>
        <w:top w:val="none" w:sz="0" w:space="0" w:color="auto"/>
        <w:left w:val="none" w:sz="0" w:space="0" w:color="auto"/>
        <w:bottom w:val="none" w:sz="0" w:space="0" w:color="auto"/>
        <w:right w:val="none" w:sz="0" w:space="0" w:color="auto"/>
      </w:divBdr>
    </w:div>
    <w:div w:id="1240485955">
      <w:bodyDiv w:val="1"/>
      <w:marLeft w:val="0"/>
      <w:marRight w:val="0"/>
      <w:marTop w:val="0"/>
      <w:marBottom w:val="0"/>
      <w:divBdr>
        <w:top w:val="none" w:sz="0" w:space="0" w:color="auto"/>
        <w:left w:val="none" w:sz="0" w:space="0" w:color="auto"/>
        <w:bottom w:val="none" w:sz="0" w:space="0" w:color="auto"/>
        <w:right w:val="none" w:sz="0" w:space="0" w:color="auto"/>
      </w:divBdr>
    </w:div>
    <w:div w:id="1437411490">
      <w:bodyDiv w:val="1"/>
      <w:marLeft w:val="0"/>
      <w:marRight w:val="0"/>
      <w:marTop w:val="0"/>
      <w:marBottom w:val="0"/>
      <w:divBdr>
        <w:top w:val="none" w:sz="0" w:space="0" w:color="auto"/>
        <w:left w:val="none" w:sz="0" w:space="0" w:color="auto"/>
        <w:bottom w:val="none" w:sz="0" w:space="0" w:color="auto"/>
        <w:right w:val="none" w:sz="0" w:space="0" w:color="auto"/>
      </w:divBdr>
    </w:div>
    <w:div w:id="1672027311">
      <w:bodyDiv w:val="1"/>
      <w:marLeft w:val="0"/>
      <w:marRight w:val="0"/>
      <w:marTop w:val="0"/>
      <w:marBottom w:val="0"/>
      <w:divBdr>
        <w:top w:val="none" w:sz="0" w:space="0" w:color="auto"/>
        <w:left w:val="none" w:sz="0" w:space="0" w:color="auto"/>
        <w:bottom w:val="none" w:sz="0" w:space="0" w:color="auto"/>
        <w:right w:val="none" w:sz="0" w:space="0" w:color="auto"/>
      </w:divBdr>
    </w:div>
    <w:div w:id="1731030686">
      <w:bodyDiv w:val="1"/>
      <w:marLeft w:val="0"/>
      <w:marRight w:val="0"/>
      <w:marTop w:val="0"/>
      <w:marBottom w:val="0"/>
      <w:divBdr>
        <w:top w:val="none" w:sz="0" w:space="0" w:color="auto"/>
        <w:left w:val="none" w:sz="0" w:space="0" w:color="auto"/>
        <w:bottom w:val="none" w:sz="0" w:space="0" w:color="auto"/>
        <w:right w:val="none" w:sz="0" w:space="0" w:color="auto"/>
      </w:divBdr>
    </w:div>
    <w:div w:id="1776945879">
      <w:bodyDiv w:val="1"/>
      <w:marLeft w:val="0"/>
      <w:marRight w:val="0"/>
      <w:marTop w:val="0"/>
      <w:marBottom w:val="0"/>
      <w:divBdr>
        <w:top w:val="none" w:sz="0" w:space="0" w:color="auto"/>
        <w:left w:val="none" w:sz="0" w:space="0" w:color="auto"/>
        <w:bottom w:val="none" w:sz="0" w:space="0" w:color="auto"/>
        <w:right w:val="none" w:sz="0" w:space="0" w:color="auto"/>
      </w:divBdr>
    </w:div>
    <w:div w:id="211802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facebook.com/page/10113386845877/search/?q=prosalud" TargetMode="Externa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s://ww.facebook.com/page/10113386845877/search/?q=prosalud" TargetMode="External"/><Relationship Id="rId31" Type="http://schemas.openxmlformats.org/officeDocument/2006/relationships/hyperlink" Target="https://www.facebook.com/page/101133868458773/search/?q=prosalud"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780508.page"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E7A56-E2BF-4A85-95BB-8F570F040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97</Pages>
  <Words>17380</Words>
  <Characters>95596</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9</cp:revision>
  <cp:lastPrinted>2024-01-18T18:25:00Z</cp:lastPrinted>
  <dcterms:created xsi:type="dcterms:W3CDTF">2023-12-20T17:10:00Z</dcterms:created>
  <dcterms:modified xsi:type="dcterms:W3CDTF">2024-01-23T18:04:00Z</dcterms:modified>
</cp:coreProperties>
</file>