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9978F6" w14:textId="77777777" w:rsidR="002E526D" w:rsidRPr="006C0C83" w:rsidRDefault="002E526D" w:rsidP="00EC34AA">
      <w:pPr>
        <w:tabs>
          <w:tab w:val="left" w:pos="8931"/>
        </w:tabs>
        <w:spacing w:after="0" w:line="360" w:lineRule="auto"/>
        <w:contextualSpacing/>
        <w:rPr>
          <w:rFonts w:cs="Tahoma"/>
          <w:bCs/>
          <w:color w:val="FF0000"/>
        </w:rPr>
      </w:pPr>
      <w:bookmarkStart w:id="0" w:name="_Hlk167918469"/>
      <w:bookmarkEnd w:id="0"/>
    </w:p>
    <w:p w14:paraId="07AC5B47" w14:textId="28214622" w:rsidR="009F3804" w:rsidRPr="006D10E9" w:rsidRDefault="00DB3DC5" w:rsidP="00EC34AA">
      <w:pPr>
        <w:tabs>
          <w:tab w:val="left" w:pos="8931"/>
        </w:tabs>
        <w:spacing w:after="0" w:line="360" w:lineRule="auto"/>
        <w:contextualSpacing/>
        <w:rPr>
          <w:rFonts w:eastAsia="Calibri" w:cs="Tahoma"/>
          <w:color w:val="auto"/>
          <w:lang w:val="es-ES"/>
        </w:rPr>
      </w:pPr>
      <w:r w:rsidRPr="006D10E9">
        <w:rPr>
          <w:rFonts w:cs="Tahoma"/>
          <w:bCs/>
          <w:color w:val="auto"/>
        </w:rPr>
        <w:t xml:space="preserve">Resolución del Pleno del Instituto de Transparencia, Acceso a la Información Pública y Protección de Datos Personales del Estado de México y Municipios, con domicilio en Metepec, </w:t>
      </w:r>
      <w:r w:rsidRPr="006D10E9">
        <w:rPr>
          <w:rFonts w:eastAsia="Calibri" w:cs="Tahoma"/>
          <w:color w:val="auto"/>
          <w:lang w:val="es-ES"/>
        </w:rPr>
        <w:t xml:space="preserve">Estado de México, de fecha </w:t>
      </w:r>
      <w:r w:rsidR="006C0C83" w:rsidRPr="006D10E9">
        <w:rPr>
          <w:rFonts w:eastAsia="Calibri" w:cs="Tahoma"/>
          <w:color w:val="auto"/>
          <w:lang w:val="es-ES"/>
        </w:rPr>
        <w:t>veintiuno de noviembre de dos mil veinticuatro.</w:t>
      </w:r>
    </w:p>
    <w:p w14:paraId="2A681408" w14:textId="77777777" w:rsidR="00DB3DC5" w:rsidRPr="006D10E9" w:rsidRDefault="00DB3DC5" w:rsidP="00EC34AA">
      <w:pPr>
        <w:spacing w:after="0" w:line="360" w:lineRule="auto"/>
        <w:contextualSpacing/>
        <w:rPr>
          <w:rFonts w:eastAsia="Calibri" w:cs="Tahoma"/>
          <w:b/>
          <w:bCs/>
          <w:color w:val="FF0000"/>
          <w:lang w:val="es-ES"/>
        </w:rPr>
      </w:pPr>
    </w:p>
    <w:p w14:paraId="75D54F3E" w14:textId="73B7D422" w:rsidR="00DB3DC5" w:rsidRPr="006D10E9" w:rsidRDefault="00DB3DC5" w:rsidP="00EC34AA">
      <w:pPr>
        <w:spacing w:after="0" w:line="360" w:lineRule="auto"/>
        <w:contextualSpacing/>
        <w:rPr>
          <w:rFonts w:ascii="Verdana" w:hAnsi="Verdana"/>
          <w:b/>
          <w:bCs/>
          <w:color w:val="auto"/>
        </w:rPr>
      </w:pPr>
      <w:r w:rsidRPr="006D10E9">
        <w:rPr>
          <w:rFonts w:eastAsia="Calibri" w:cs="Tahoma"/>
          <w:b/>
          <w:bCs/>
          <w:color w:val="auto"/>
          <w:lang w:val="es-ES"/>
        </w:rPr>
        <w:t xml:space="preserve">VISTO </w:t>
      </w:r>
      <w:r w:rsidRPr="006D10E9">
        <w:rPr>
          <w:rFonts w:eastAsia="Calibri" w:cs="Tahoma"/>
          <w:color w:val="auto"/>
          <w:lang w:val="es-ES"/>
        </w:rPr>
        <w:t>el expediente electrónico conformado con motivo de</w:t>
      </w:r>
      <w:r w:rsidR="00F26F2D" w:rsidRPr="006D10E9">
        <w:rPr>
          <w:rFonts w:eastAsia="Calibri" w:cs="Tahoma"/>
          <w:color w:val="auto"/>
          <w:lang w:val="es-ES"/>
        </w:rPr>
        <w:t xml:space="preserve"> los</w:t>
      </w:r>
      <w:r w:rsidRPr="006D10E9">
        <w:rPr>
          <w:rFonts w:eastAsia="Calibri" w:cs="Tahoma"/>
          <w:color w:val="auto"/>
          <w:lang w:val="es-ES"/>
        </w:rPr>
        <w:t xml:space="preserve"> Recurso</w:t>
      </w:r>
      <w:r w:rsidR="00F26F2D" w:rsidRPr="006D10E9">
        <w:rPr>
          <w:rFonts w:eastAsia="Calibri" w:cs="Tahoma"/>
          <w:color w:val="auto"/>
          <w:lang w:val="es-ES"/>
        </w:rPr>
        <w:t>s</w:t>
      </w:r>
      <w:r w:rsidRPr="006D10E9">
        <w:rPr>
          <w:rFonts w:eastAsia="Calibri" w:cs="Tahoma"/>
          <w:color w:val="auto"/>
          <w:lang w:val="es-ES"/>
        </w:rPr>
        <w:t xml:space="preserve"> de </w:t>
      </w:r>
      <w:r w:rsidR="00C50A7A" w:rsidRPr="006D10E9">
        <w:rPr>
          <w:rFonts w:eastAsia="Calibri" w:cs="Tahoma"/>
          <w:color w:val="auto"/>
          <w:lang w:val="es-ES"/>
        </w:rPr>
        <w:t xml:space="preserve">Revisión </w:t>
      </w:r>
      <w:r w:rsidR="00C50A7A" w:rsidRPr="006247A1">
        <w:rPr>
          <w:b/>
          <w:color w:val="auto"/>
        </w:rPr>
        <w:t>0</w:t>
      </w:r>
      <w:r w:rsidR="006C0C83" w:rsidRPr="006247A1">
        <w:rPr>
          <w:b/>
          <w:color w:val="auto"/>
        </w:rPr>
        <w:t>6246</w:t>
      </w:r>
      <w:r w:rsidR="0059128B" w:rsidRPr="006247A1">
        <w:rPr>
          <w:rFonts w:eastAsia="Calibri" w:cs="Tahoma"/>
          <w:b/>
          <w:color w:val="auto"/>
          <w:lang w:val="es-ES"/>
        </w:rPr>
        <w:t>/INFOEM/IP/RR/2024</w:t>
      </w:r>
      <w:r w:rsidR="006C0C83" w:rsidRPr="006247A1">
        <w:rPr>
          <w:rFonts w:eastAsia="Calibri" w:cs="Tahoma"/>
          <w:b/>
          <w:color w:val="auto"/>
          <w:lang w:val="es-ES"/>
        </w:rPr>
        <w:t>,</w:t>
      </w:r>
      <w:r w:rsidR="006C0C83" w:rsidRPr="006247A1">
        <w:rPr>
          <w:b/>
          <w:color w:val="auto"/>
        </w:rPr>
        <w:t xml:space="preserve"> 06247</w:t>
      </w:r>
      <w:r w:rsidR="006C0C83" w:rsidRPr="006247A1">
        <w:rPr>
          <w:rFonts w:eastAsia="Calibri" w:cs="Tahoma"/>
          <w:b/>
          <w:color w:val="auto"/>
          <w:lang w:val="es-ES"/>
        </w:rPr>
        <w:t>/INFOEM/IP/RR/2024,</w:t>
      </w:r>
      <w:r w:rsidR="006C0C83" w:rsidRPr="006247A1">
        <w:rPr>
          <w:b/>
          <w:color w:val="auto"/>
        </w:rPr>
        <w:t xml:space="preserve"> 06274</w:t>
      </w:r>
      <w:r w:rsidR="006C0C83" w:rsidRPr="006247A1">
        <w:rPr>
          <w:rFonts w:eastAsia="Calibri" w:cs="Tahoma"/>
          <w:b/>
          <w:color w:val="auto"/>
          <w:lang w:val="es-ES"/>
        </w:rPr>
        <w:t xml:space="preserve">/INFOEM/IP/RR/2024 </w:t>
      </w:r>
      <w:r w:rsidR="00C50A7A" w:rsidRPr="006247A1">
        <w:rPr>
          <w:rFonts w:eastAsia="Calibri" w:cs="Tahoma"/>
          <w:b/>
          <w:color w:val="auto"/>
          <w:lang w:val="es-ES"/>
        </w:rPr>
        <w:t xml:space="preserve">y </w:t>
      </w:r>
      <w:r w:rsidR="00C50A7A" w:rsidRPr="006247A1">
        <w:rPr>
          <w:b/>
          <w:color w:val="auto"/>
        </w:rPr>
        <w:t>0</w:t>
      </w:r>
      <w:r w:rsidR="006C0C83" w:rsidRPr="006247A1">
        <w:rPr>
          <w:b/>
          <w:color w:val="auto"/>
        </w:rPr>
        <w:t>6279</w:t>
      </w:r>
      <w:r w:rsidR="0059128B" w:rsidRPr="006247A1">
        <w:rPr>
          <w:rFonts w:eastAsia="Calibri" w:cs="Tahoma"/>
          <w:b/>
          <w:color w:val="auto"/>
          <w:lang w:val="es-ES"/>
        </w:rPr>
        <w:t>/INFOEM/IP/RR/2024</w:t>
      </w:r>
      <w:r w:rsidRPr="006247A1">
        <w:rPr>
          <w:rFonts w:eastAsia="Calibri" w:cs="Tahoma"/>
          <w:b/>
          <w:color w:val="auto"/>
        </w:rPr>
        <w:t>,</w:t>
      </w:r>
      <w:r w:rsidRPr="006D10E9">
        <w:rPr>
          <w:rFonts w:eastAsia="Calibri" w:cs="Tahoma"/>
          <w:color w:val="auto"/>
        </w:rPr>
        <w:t xml:space="preserve"> interpuesto</w:t>
      </w:r>
      <w:r w:rsidR="00F1664A" w:rsidRPr="006D10E9">
        <w:rPr>
          <w:rFonts w:eastAsia="Calibri" w:cs="Tahoma"/>
          <w:color w:val="auto"/>
        </w:rPr>
        <w:t>s</w:t>
      </w:r>
      <w:r w:rsidRPr="006D10E9">
        <w:rPr>
          <w:rFonts w:eastAsia="Calibri" w:cs="Tahoma"/>
          <w:color w:val="auto"/>
        </w:rPr>
        <w:t xml:space="preserve"> por</w:t>
      </w:r>
      <w:r w:rsidR="00F26F2D" w:rsidRPr="006D10E9">
        <w:rPr>
          <w:rFonts w:eastAsia="Calibri" w:cs="Tahoma"/>
          <w:color w:val="auto"/>
        </w:rPr>
        <w:t xml:space="preserve"> </w:t>
      </w:r>
      <w:r w:rsidR="00F1664A" w:rsidRPr="006D10E9">
        <w:rPr>
          <w:rFonts w:eastAsia="Calibri" w:cs="Tahoma"/>
          <w:color w:val="auto"/>
        </w:rPr>
        <w:t>la persona</w:t>
      </w:r>
      <w:r w:rsidRPr="006D10E9">
        <w:rPr>
          <w:rFonts w:eastAsia="Calibri" w:cs="Tahoma"/>
          <w:color w:val="auto"/>
        </w:rPr>
        <w:t xml:space="preserve"> </w:t>
      </w:r>
      <w:r w:rsidRPr="006D10E9">
        <w:rPr>
          <w:rFonts w:cs="Tahoma"/>
          <w:color w:val="auto"/>
        </w:rPr>
        <w:t xml:space="preserve">Recurrente o Particular, en contra de la respuesta del Sujeto Obligado, </w:t>
      </w:r>
      <w:r w:rsidR="00AF2068" w:rsidRPr="006247A1">
        <w:rPr>
          <w:b/>
          <w:bCs/>
          <w:color w:val="auto"/>
          <w:szCs w:val="14"/>
        </w:rPr>
        <w:t>Ayuntamiento de</w:t>
      </w:r>
      <w:r w:rsidR="006C0C83" w:rsidRPr="006247A1">
        <w:rPr>
          <w:b/>
          <w:bCs/>
          <w:color w:val="auto"/>
          <w:szCs w:val="14"/>
        </w:rPr>
        <w:t xml:space="preserve"> </w:t>
      </w:r>
      <w:proofErr w:type="spellStart"/>
      <w:r w:rsidR="006C0C83" w:rsidRPr="006247A1">
        <w:rPr>
          <w:b/>
          <w:bCs/>
          <w:color w:val="auto"/>
          <w:szCs w:val="14"/>
        </w:rPr>
        <w:t>Temamatla</w:t>
      </w:r>
      <w:proofErr w:type="spellEnd"/>
      <w:r w:rsidR="0059128B" w:rsidRPr="006247A1">
        <w:rPr>
          <w:b/>
          <w:bCs/>
          <w:color w:val="auto"/>
          <w:szCs w:val="14"/>
        </w:rPr>
        <w:t>,</w:t>
      </w:r>
      <w:r w:rsidR="0059128B" w:rsidRPr="006D10E9">
        <w:rPr>
          <w:bCs/>
          <w:color w:val="auto"/>
          <w:szCs w:val="14"/>
        </w:rPr>
        <w:t xml:space="preserve"> </w:t>
      </w:r>
      <w:r w:rsidRPr="006D10E9">
        <w:rPr>
          <w:rFonts w:cs="Tahoma"/>
          <w:color w:val="auto"/>
        </w:rPr>
        <w:t>a la</w:t>
      </w:r>
      <w:r w:rsidR="00345BB5" w:rsidRPr="006D10E9">
        <w:rPr>
          <w:rFonts w:cs="Tahoma"/>
          <w:color w:val="auto"/>
        </w:rPr>
        <w:t>s</w:t>
      </w:r>
      <w:r w:rsidRPr="006D10E9">
        <w:rPr>
          <w:rFonts w:cs="Tahoma"/>
          <w:color w:val="auto"/>
        </w:rPr>
        <w:t xml:space="preserve"> solicitud</w:t>
      </w:r>
      <w:r w:rsidR="00345BB5" w:rsidRPr="006D10E9">
        <w:rPr>
          <w:rFonts w:cs="Tahoma"/>
          <w:color w:val="auto"/>
        </w:rPr>
        <w:t>es</w:t>
      </w:r>
      <w:r w:rsidRPr="006D10E9">
        <w:rPr>
          <w:rFonts w:cs="Tahoma"/>
          <w:color w:val="auto"/>
        </w:rPr>
        <w:t xml:space="preserve"> de acceso a la información pública</w:t>
      </w:r>
      <w:r w:rsidRPr="006D10E9">
        <w:rPr>
          <w:rFonts w:eastAsia="Calibri" w:cs="Tahoma"/>
          <w:color w:val="auto"/>
          <w:lang w:val="es-ES"/>
        </w:rPr>
        <w:t xml:space="preserve"> </w:t>
      </w:r>
      <w:hyperlink r:id="rId8" w:history="1">
        <w:r w:rsidR="006C0C83" w:rsidRPr="006D10E9">
          <w:rPr>
            <w:rFonts w:eastAsia="Calibri" w:cs="Tahoma"/>
            <w:color w:val="auto"/>
            <w:lang w:val="es-ES"/>
          </w:rPr>
          <w:t>00277/TEMAMATL/IP/2024</w:t>
        </w:r>
      </w:hyperlink>
      <w:r w:rsidR="006C0C83" w:rsidRPr="006D10E9">
        <w:rPr>
          <w:rFonts w:eastAsia="Calibri" w:cs="Tahoma"/>
          <w:color w:val="auto"/>
          <w:lang w:val="es-ES"/>
        </w:rPr>
        <w:t xml:space="preserve">, </w:t>
      </w:r>
      <w:hyperlink r:id="rId9" w:history="1">
        <w:r w:rsidR="006C0C83" w:rsidRPr="006D10E9">
          <w:rPr>
            <w:rFonts w:eastAsia="Calibri" w:cs="Tahoma"/>
            <w:color w:val="auto"/>
            <w:lang w:val="es-ES"/>
          </w:rPr>
          <w:t>00278/TEMAMATL/IP/2024</w:t>
        </w:r>
      </w:hyperlink>
      <w:r w:rsidR="005052A0" w:rsidRPr="006D10E9">
        <w:rPr>
          <w:rFonts w:eastAsia="Calibri" w:cs="Tahoma"/>
          <w:color w:val="auto"/>
          <w:lang w:val="es-ES"/>
        </w:rPr>
        <w:t xml:space="preserve">, </w:t>
      </w:r>
      <w:hyperlink r:id="rId10" w:history="1">
        <w:r w:rsidR="005052A0" w:rsidRPr="006D10E9">
          <w:rPr>
            <w:rFonts w:eastAsia="Calibri" w:cs="Tahoma"/>
            <w:color w:val="auto"/>
            <w:lang w:val="es-ES"/>
          </w:rPr>
          <w:t>00239/TEMAMATL/IP/2024</w:t>
        </w:r>
      </w:hyperlink>
      <w:r w:rsidR="005052A0" w:rsidRPr="006D10E9">
        <w:rPr>
          <w:rFonts w:eastAsia="Calibri" w:cs="Tahoma"/>
          <w:color w:val="auto"/>
          <w:lang w:val="es-ES"/>
        </w:rPr>
        <w:t xml:space="preserve"> y </w:t>
      </w:r>
      <w:hyperlink r:id="rId11" w:history="1">
        <w:r w:rsidR="005052A0" w:rsidRPr="006D10E9">
          <w:rPr>
            <w:rFonts w:eastAsia="Calibri" w:cs="Tahoma"/>
            <w:color w:val="auto"/>
            <w:lang w:val="es-ES"/>
          </w:rPr>
          <w:t>00252/TEMAMATL/IP/2024</w:t>
        </w:r>
      </w:hyperlink>
      <w:r w:rsidRPr="006D10E9">
        <w:rPr>
          <w:rFonts w:cs="Arial"/>
          <w:color w:val="auto"/>
        </w:rPr>
        <w:t xml:space="preserve">, </w:t>
      </w:r>
      <w:r w:rsidRPr="006D10E9">
        <w:rPr>
          <w:rFonts w:cs="Tahoma"/>
          <w:color w:val="auto"/>
        </w:rPr>
        <w:t>se emite</w:t>
      </w:r>
      <w:r w:rsidRPr="006D10E9">
        <w:rPr>
          <w:rFonts w:cs="Tahoma"/>
          <w:bCs/>
          <w:color w:val="auto"/>
        </w:rPr>
        <w:t xml:space="preserve"> la presente Resolución, con base en los Antecedentes y Considerandos que se exponen a continuación:</w:t>
      </w:r>
    </w:p>
    <w:p w14:paraId="134E03A6" w14:textId="77777777" w:rsidR="00DB3DC5" w:rsidRPr="006D10E9" w:rsidRDefault="00DB3DC5" w:rsidP="00EC34AA">
      <w:pPr>
        <w:spacing w:after="0" w:line="360" w:lineRule="auto"/>
        <w:contextualSpacing/>
        <w:rPr>
          <w:rFonts w:eastAsia="Calibri" w:cs="Tahoma"/>
          <w:b/>
          <w:bCs/>
          <w:color w:val="auto"/>
          <w:lang w:val="es-ES"/>
        </w:rPr>
      </w:pPr>
    </w:p>
    <w:p w14:paraId="32EEB02D" w14:textId="41FF0F16" w:rsidR="00DB3DC5" w:rsidRPr="006D10E9" w:rsidRDefault="002822FA" w:rsidP="00EC34AA">
      <w:pPr>
        <w:spacing w:after="0" w:line="360" w:lineRule="auto"/>
        <w:contextualSpacing/>
        <w:jc w:val="center"/>
        <w:rPr>
          <w:rFonts w:eastAsia="Calibri" w:cs="Tahoma"/>
          <w:b/>
          <w:bCs/>
          <w:color w:val="auto"/>
          <w:lang w:val="es-ES"/>
        </w:rPr>
      </w:pPr>
      <w:r w:rsidRPr="006D10E9">
        <w:rPr>
          <w:rFonts w:eastAsia="Calibri" w:cs="Tahoma"/>
          <w:b/>
          <w:bCs/>
          <w:color w:val="auto"/>
          <w:lang w:val="es-ES"/>
        </w:rPr>
        <w:t>A N T E C E D E N T E S</w:t>
      </w:r>
    </w:p>
    <w:p w14:paraId="09E98305" w14:textId="77777777" w:rsidR="00DB3DC5" w:rsidRPr="006D10E9" w:rsidRDefault="00DB3DC5" w:rsidP="00EC34AA">
      <w:pPr>
        <w:spacing w:after="0" w:line="360" w:lineRule="auto"/>
        <w:contextualSpacing/>
        <w:jc w:val="center"/>
        <w:rPr>
          <w:rFonts w:eastAsia="Calibri" w:cs="Tahoma"/>
          <w:b/>
          <w:bCs/>
          <w:color w:val="FF0000"/>
          <w:lang w:val="es-ES"/>
        </w:rPr>
      </w:pPr>
    </w:p>
    <w:p w14:paraId="5E541408" w14:textId="06719969" w:rsidR="00DB3DC5" w:rsidRPr="006D10E9" w:rsidRDefault="00DB3DC5" w:rsidP="00EC34AA">
      <w:pPr>
        <w:spacing w:after="0" w:line="360" w:lineRule="auto"/>
        <w:contextualSpacing/>
        <w:rPr>
          <w:rFonts w:eastAsia="Calibri" w:cs="Tahoma"/>
          <w:b/>
          <w:bCs/>
          <w:color w:val="auto"/>
          <w:lang w:val="es-ES"/>
        </w:rPr>
      </w:pPr>
      <w:r w:rsidRPr="006D10E9">
        <w:rPr>
          <w:rFonts w:eastAsia="Calibri" w:cs="Tahoma"/>
          <w:b/>
          <w:bCs/>
          <w:color w:val="auto"/>
          <w:lang w:val="es-ES"/>
        </w:rPr>
        <w:t>I. Presentación de la</w:t>
      </w:r>
      <w:r w:rsidR="00345BB5" w:rsidRPr="006D10E9">
        <w:rPr>
          <w:rFonts w:eastAsia="Calibri" w:cs="Tahoma"/>
          <w:b/>
          <w:bCs/>
          <w:color w:val="auto"/>
          <w:lang w:val="es-ES"/>
        </w:rPr>
        <w:t>s</w:t>
      </w:r>
      <w:r w:rsidRPr="006D10E9">
        <w:rPr>
          <w:rFonts w:eastAsia="Calibri" w:cs="Tahoma"/>
          <w:b/>
          <w:bCs/>
          <w:color w:val="auto"/>
          <w:lang w:val="es-ES"/>
        </w:rPr>
        <w:t xml:space="preserve"> solicitud</w:t>
      </w:r>
      <w:r w:rsidR="00345BB5" w:rsidRPr="006D10E9">
        <w:rPr>
          <w:rFonts w:eastAsia="Calibri" w:cs="Tahoma"/>
          <w:b/>
          <w:bCs/>
          <w:color w:val="auto"/>
          <w:lang w:val="es-ES"/>
        </w:rPr>
        <w:t>es</w:t>
      </w:r>
      <w:r w:rsidR="002822FA" w:rsidRPr="006D10E9">
        <w:rPr>
          <w:rFonts w:eastAsia="Calibri" w:cs="Tahoma"/>
          <w:b/>
          <w:bCs/>
          <w:color w:val="auto"/>
          <w:lang w:val="es-ES"/>
        </w:rPr>
        <w:t xml:space="preserve"> de información</w:t>
      </w:r>
    </w:p>
    <w:p w14:paraId="5A91601B" w14:textId="77777777" w:rsidR="00DB3DC5" w:rsidRPr="006D10E9" w:rsidRDefault="00DB3DC5" w:rsidP="00EC34AA">
      <w:pPr>
        <w:spacing w:after="0" w:line="360" w:lineRule="auto"/>
        <w:contextualSpacing/>
        <w:rPr>
          <w:rFonts w:eastAsia="Calibri" w:cs="Tahoma"/>
          <w:b/>
          <w:bCs/>
          <w:color w:val="FF0000"/>
          <w:lang w:val="es-ES"/>
        </w:rPr>
      </w:pPr>
    </w:p>
    <w:p w14:paraId="1620C68D" w14:textId="08172388" w:rsidR="00DB3DC5" w:rsidRPr="006D10E9" w:rsidRDefault="00F1664A" w:rsidP="00EC34AA">
      <w:pPr>
        <w:spacing w:after="0" w:line="360" w:lineRule="auto"/>
        <w:contextualSpacing/>
        <w:rPr>
          <w:rFonts w:eastAsia="Calibri" w:cs="Tahoma"/>
          <w:color w:val="auto"/>
          <w:lang w:val="es-ES"/>
        </w:rPr>
      </w:pPr>
      <w:r w:rsidRPr="006D10E9">
        <w:rPr>
          <w:rFonts w:eastAsia="Calibri" w:cs="Tahoma"/>
          <w:color w:val="auto"/>
          <w:lang w:val="es-ES"/>
        </w:rPr>
        <w:t xml:space="preserve">El </w:t>
      </w:r>
      <w:r w:rsidR="00914D4A" w:rsidRPr="006D10E9">
        <w:rPr>
          <w:rFonts w:eastAsia="Calibri" w:cs="Tahoma"/>
          <w:color w:val="auto"/>
          <w:lang w:val="es-ES"/>
        </w:rPr>
        <w:t>en</w:t>
      </w:r>
      <w:r w:rsidR="00730CD7" w:rsidRPr="006D10E9">
        <w:rPr>
          <w:rFonts w:eastAsia="Calibri" w:cs="Tahoma"/>
          <w:color w:val="auto"/>
          <w:lang w:val="es-ES"/>
        </w:rPr>
        <w:t xml:space="preserve"> fecha</w:t>
      </w:r>
      <w:r w:rsidR="006F277F" w:rsidRPr="006D10E9">
        <w:rPr>
          <w:rFonts w:eastAsia="Calibri" w:cs="Tahoma"/>
          <w:color w:val="auto"/>
          <w:lang w:val="es-ES"/>
        </w:rPr>
        <w:t xml:space="preserve">s diecinueve y veinte de septiembre de dos mil veinticuatro, </w:t>
      </w:r>
      <w:r w:rsidR="00DB3DC5" w:rsidRPr="006D10E9">
        <w:rPr>
          <w:rFonts w:eastAsia="Calibri" w:cs="Tahoma"/>
          <w:color w:val="auto"/>
          <w:lang w:val="es-ES"/>
        </w:rPr>
        <w:t xml:space="preserve">el Particular presentó </w:t>
      </w:r>
      <w:proofErr w:type="gramStart"/>
      <w:r w:rsidR="006F277F" w:rsidRPr="006D10E9">
        <w:rPr>
          <w:rFonts w:eastAsia="Calibri" w:cs="Tahoma"/>
          <w:color w:val="auto"/>
          <w:lang w:val="es-ES"/>
        </w:rPr>
        <w:t>cuatro</w:t>
      </w:r>
      <w:proofErr w:type="gramEnd"/>
      <w:r w:rsidR="00DB3DC5" w:rsidRPr="006D10E9">
        <w:rPr>
          <w:rFonts w:eastAsia="Calibri" w:cs="Tahoma"/>
          <w:color w:val="auto"/>
          <w:lang w:val="es-ES"/>
        </w:rPr>
        <w:t xml:space="preserve"> solicitud</w:t>
      </w:r>
      <w:r w:rsidR="00345BB5" w:rsidRPr="006D10E9">
        <w:rPr>
          <w:rFonts w:eastAsia="Calibri" w:cs="Tahoma"/>
          <w:color w:val="auto"/>
          <w:lang w:val="es-ES"/>
        </w:rPr>
        <w:t>es</w:t>
      </w:r>
      <w:r w:rsidR="00DB3DC5" w:rsidRPr="006D10E9">
        <w:rPr>
          <w:rFonts w:eastAsia="Calibri" w:cs="Tahoma"/>
          <w:color w:val="auto"/>
          <w:lang w:val="es-ES"/>
        </w:rPr>
        <w:t xml:space="preserve"> de acceso a la información, a través del Sistema de Acceso a la Información Mexiquense (SAIMEX), ante </w:t>
      </w:r>
      <w:r w:rsidR="00AF2068" w:rsidRPr="006D10E9">
        <w:rPr>
          <w:bCs/>
          <w:color w:val="auto"/>
          <w:szCs w:val="14"/>
        </w:rPr>
        <w:t>Ayuntamiento de</w:t>
      </w:r>
      <w:r w:rsidR="006F277F" w:rsidRPr="006D10E9">
        <w:rPr>
          <w:bCs/>
          <w:color w:val="auto"/>
          <w:szCs w:val="14"/>
        </w:rPr>
        <w:t xml:space="preserve"> </w:t>
      </w:r>
      <w:proofErr w:type="spellStart"/>
      <w:r w:rsidR="006F277F" w:rsidRPr="006D10E9">
        <w:rPr>
          <w:bCs/>
          <w:color w:val="auto"/>
          <w:szCs w:val="14"/>
        </w:rPr>
        <w:t>Temamatla</w:t>
      </w:r>
      <w:proofErr w:type="spellEnd"/>
      <w:r w:rsidR="00CD5076" w:rsidRPr="006D10E9">
        <w:rPr>
          <w:bCs/>
          <w:color w:val="auto"/>
          <w:szCs w:val="14"/>
        </w:rPr>
        <w:t xml:space="preserve">, </w:t>
      </w:r>
      <w:r w:rsidR="00DB3DC5" w:rsidRPr="006D10E9">
        <w:rPr>
          <w:rFonts w:cs="Tahoma"/>
          <w:color w:val="auto"/>
        </w:rPr>
        <w:t>en los siguientes términos:</w:t>
      </w:r>
    </w:p>
    <w:p w14:paraId="65FC86C7" w14:textId="77777777" w:rsidR="00F94CA1" w:rsidRPr="006D10E9" w:rsidRDefault="00F94CA1" w:rsidP="00EC34AA">
      <w:pPr>
        <w:pStyle w:val="Prrafodelista"/>
        <w:tabs>
          <w:tab w:val="left" w:pos="567"/>
        </w:tabs>
        <w:spacing w:after="0" w:line="360" w:lineRule="auto"/>
        <w:ind w:left="0"/>
        <w:rPr>
          <w:rFonts w:cs="Tahoma"/>
          <w:color w:val="FF0000"/>
          <w:lang w:val="es-ES"/>
        </w:rPr>
      </w:pPr>
    </w:p>
    <w:tbl>
      <w:tblPr>
        <w:tblStyle w:val="Tablaconcuadrcula"/>
        <w:tblpPr w:leftFromText="141" w:rightFromText="141" w:vertAnchor="text" w:tblpXSpec="right" w:tblpY="1"/>
        <w:tblOverlap w:val="never"/>
        <w:tblW w:w="9067" w:type="dxa"/>
        <w:tblLook w:val="04A0" w:firstRow="1" w:lastRow="0" w:firstColumn="1" w:lastColumn="0" w:noHBand="0" w:noVBand="1"/>
      </w:tblPr>
      <w:tblGrid>
        <w:gridCol w:w="475"/>
        <w:gridCol w:w="2714"/>
        <w:gridCol w:w="5878"/>
      </w:tblGrid>
      <w:tr w:rsidR="006C0C83" w:rsidRPr="006D10E9" w14:paraId="2CBB2887" w14:textId="77777777" w:rsidTr="004F1251">
        <w:tc>
          <w:tcPr>
            <w:tcW w:w="47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8A84CF9" w14:textId="77777777" w:rsidR="007F0FB2" w:rsidRPr="006D10E9" w:rsidRDefault="007F0FB2" w:rsidP="004F1251">
            <w:pPr>
              <w:tabs>
                <w:tab w:val="left" w:pos="567"/>
              </w:tabs>
              <w:spacing w:line="360" w:lineRule="auto"/>
              <w:ind w:right="-28"/>
              <w:contextualSpacing/>
              <w:rPr>
                <w:rFonts w:cs="Tahoma"/>
                <w:color w:val="FF0000"/>
                <w:sz w:val="20"/>
                <w:szCs w:val="20"/>
                <w:lang w:val="es-MX"/>
              </w:rPr>
            </w:pPr>
          </w:p>
        </w:tc>
        <w:tc>
          <w:tcPr>
            <w:tcW w:w="266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B9DC0D3" w14:textId="77777777" w:rsidR="007F0FB2" w:rsidRPr="006D10E9" w:rsidRDefault="007F0FB2" w:rsidP="004F1251">
            <w:pPr>
              <w:tabs>
                <w:tab w:val="left" w:pos="567"/>
              </w:tabs>
              <w:spacing w:line="360" w:lineRule="auto"/>
              <w:ind w:right="-28"/>
              <w:contextualSpacing/>
              <w:rPr>
                <w:rFonts w:cs="Tahoma"/>
                <w:b/>
                <w:color w:val="auto"/>
                <w:sz w:val="20"/>
                <w:szCs w:val="20"/>
                <w:lang w:val="es-MX"/>
              </w:rPr>
            </w:pPr>
            <w:r w:rsidRPr="006D10E9">
              <w:rPr>
                <w:rFonts w:cs="Tahoma"/>
                <w:b/>
                <w:color w:val="auto"/>
                <w:sz w:val="20"/>
                <w:szCs w:val="20"/>
                <w:lang w:val="es-MX"/>
              </w:rPr>
              <w:t>FOLIO DE SOLICITUD</w:t>
            </w:r>
          </w:p>
        </w:tc>
        <w:tc>
          <w:tcPr>
            <w:tcW w:w="592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FB4CB8" w14:textId="77777777" w:rsidR="007F0FB2" w:rsidRPr="006D10E9" w:rsidRDefault="007F0FB2" w:rsidP="004F1251">
            <w:pPr>
              <w:tabs>
                <w:tab w:val="left" w:pos="567"/>
              </w:tabs>
              <w:spacing w:line="360" w:lineRule="auto"/>
              <w:contextualSpacing/>
              <w:rPr>
                <w:rFonts w:cs="Tahoma"/>
                <w:b/>
                <w:color w:val="auto"/>
                <w:sz w:val="20"/>
                <w:szCs w:val="20"/>
                <w:lang w:val="es-MX"/>
              </w:rPr>
            </w:pPr>
            <w:r w:rsidRPr="006D10E9">
              <w:rPr>
                <w:rFonts w:cs="Tahoma"/>
                <w:b/>
                <w:color w:val="auto"/>
                <w:sz w:val="20"/>
                <w:szCs w:val="20"/>
                <w:lang w:val="es-MX"/>
              </w:rPr>
              <w:t>DESCRIPCIÓN CLARA Y PRECISA DE LA INFORMACIÓN SOLICITADA</w:t>
            </w:r>
          </w:p>
        </w:tc>
      </w:tr>
      <w:tr w:rsidR="006C0C83" w:rsidRPr="006D10E9" w14:paraId="3BEA5A65" w14:textId="77777777" w:rsidTr="004F1251">
        <w:tc>
          <w:tcPr>
            <w:tcW w:w="477" w:type="dxa"/>
            <w:tcBorders>
              <w:top w:val="single" w:sz="4" w:space="0" w:color="auto"/>
              <w:left w:val="single" w:sz="4" w:space="0" w:color="auto"/>
              <w:bottom w:val="single" w:sz="4" w:space="0" w:color="auto"/>
              <w:right w:val="single" w:sz="4" w:space="0" w:color="auto"/>
            </w:tcBorders>
            <w:hideMark/>
          </w:tcPr>
          <w:p w14:paraId="230E9C49" w14:textId="77777777" w:rsidR="007F0FB2" w:rsidRPr="006D10E9" w:rsidRDefault="007F0FB2" w:rsidP="00EA011B">
            <w:pPr>
              <w:tabs>
                <w:tab w:val="left" w:pos="567"/>
              </w:tabs>
              <w:spacing w:line="360" w:lineRule="auto"/>
              <w:contextualSpacing/>
              <w:rPr>
                <w:rFonts w:cs="Tahoma"/>
                <w:b/>
                <w:color w:val="auto"/>
                <w:sz w:val="20"/>
                <w:szCs w:val="20"/>
                <w:lang w:val="es-MX"/>
              </w:rPr>
            </w:pPr>
            <w:r w:rsidRPr="006D10E9">
              <w:rPr>
                <w:rFonts w:cs="Tahoma"/>
                <w:b/>
                <w:color w:val="auto"/>
                <w:sz w:val="20"/>
                <w:szCs w:val="20"/>
                <w:lang w:val="es-MX"/>
              </w:rPr>
              <w:t>1</w:t>
            </w:r>
          </w:p>
        </w:tc>
        <w:tc>
          <w:tcPr>
            <w:tcW w:w="2661" w:type="dxa"/>
            <w:tcBorders>
              <w:top w:val="single" w:sz="4" w:space="0" w:color="auto"/>
              <w:left w:val="single" w:sz="4" w:space="0" w:color="auto"/>
              <w:bottom w:val="single" w:sz="4" w:space="0" w:color="auto"/>
              <w:right w:val="single" w:sz="4" w:space="0" w:color="auto"/>
            </w:tcBorders>
            <w:hideMark/>
          </w:tcPr>
          <w:p w14:paraId="028E5CD0" w14:textId="6072190E" w:rsidR="007F0FB2" w:rsidRPr="006D10E9" w:rsidRDefault="00224A28" w:rsidP="00EA011B">
            <w:pPr>
              <w:spacing w:line="360" w:lineRule="auto"/>
              <w:rPr>
                <w:rFonts w:cs="Tahoma"/>
                <w:b/>
                <w:color w:val="auto"/>
                <w:sz w:val="20"/>
                <w:szCs w:val="20"/>
                <w:lang w:val="es-MX"/>
              </w:rPr>
            </w:pPr>
            <w:hyperlink r:id="rId12" w:history="1">
              <w:r w:rsidR="00EA011B" w:rsidRPr="006D10E9">
                <w:rPr>
                  <w:rFonts w:cs="Tahoma"/>
                  <w:b/>
                  <w:color w:val="auto"/>
                  <w:sz w:val="20"/>
                  <w:szCs w:val="20"/>
                  <w:lang w:val="es-MX"/>
                </w:rPr>
                <w:t>00277/TEMAMATL/IP/2024</w:t>
              </w:r>
            </w:hyperlink>
          </w:p>
        </w:tc>
        <w:tc>
          <w:tcPr>
            <w:tcW w:w="5929" w:type="dxa"/>
            <w:tcBorders>
              <w:top w:val="single" w:sz="4" w:space="0" w:color="auto"/>
              <w:left w:val="single" w:sz="4" w:space="0" w:color="auto"/>
              <w:bottom w:val="single" w:sz="4" w:space="0" w:color="auto"/>
              <w:right w:val="single" w:sz="4" w:space="0" w:color="auto"/>
            </w:tcBorders>
            <w:hideMark/>
          </w:tcPr>
          <w:p w14:paraId="2A8B4532" w14:textId="08343D67" w:rsidR="007F0FB2" w:rsidRPr="006D10E9" w:rsidRDefault="007F0FB2" w:rsidP="004F1251">
            <w:pPr>
              <w:spacing w:line="360" w:lineRule="auto"/>
              <w:contextualSpacing/>
              <w:rPr>
                <w:i/>
                <w:iCs/>
                <w:color w:val="auto"/>
                <w:sz w:val="20"/>
                <w:szCs w:val="20"/>
              </w:rPr>
            </w:pPr>
            <w:r w:rsidRPr="006D10E9">
              <w:rPr>
                <w:i/>
                <w:iCs/>
                <w:color w:val="auto"/>
                <w:sz w:val="20"/>
                <w:szCs w:val="20"/>
              </w:rPr>
              <w:t xml:space="preserve"> </w:t>
            </w:r>
            <w:r w:rsidR="004F1251" w:rsidRPr="006D10E9">
              <w:rPr>
                <w:i/>
                <w:iCs/>
                <w:color w:val="auto"/>
                <w:sz w:val="20"/>
                <w:szCs w:val="20"/>
              </w:rPr>
              <w:t xml:space="preserve"> </w:t>
            </w:r>
            <w:r w:rsidR="00EA011B" w:rsidRPr="006D10E9">
              <w:rPr>
                <w:i/>
                <w:iCs/>
                <w:color w:val="auto"/>
                <w:sz w:val="20"/>
                <w:szCs w:val="20"/>
              </w:rPr>
              <w:t xml:space="preserve">“Monto de inversión por los eventos del día de reyes en cabecera y delegaciones durante la administración 2022 2024, así </w:t>
            </w:r>
            <w:proofErr w:type="spellStart"/>
            <w:r w:rsidR="00EA011B" w:rsidRPr="006D10E9">
              <w:rPr>
                <w:i/>
                <w:iCs/>
                <w:color w:val="auto"/>
                <w:sz w:val="20"/>
                <w:szCs w:val="20"/>
              </w:rPr>
              <w:t>cómo</w:t>
            </w:r>
            <w:proofErr w:type="spellEnd"/>
            <w:r w:rsidR="00EA011B" w:rsidRPr="006D10E9">
              <w:rPr>
                <w:i/>
                <w:iCs/>
                <w:color w:val="auto"/>
                <w:sz w:val="20"/>
                <w:szCs w:val="20"/>
              </w:rPr>
              <w:t xml:space="preserve"> las </w:t>
            </w:r>
            <w:r w:rsidR="00EA011B" w:rsidRPr="006D10E9">
              <w:rPr>
                <w:i/>
                <w:iCs/>
                <w:color w:val="auto"/>
                <w:sz w:val="20"/>
                <w:szCs w:val="20"/>
              </w:rPr>
              <w:lastRenderedPageBreak/>
              <w:t>facturas por los regalos y actividades de entretenimiento en esos eventos” (Sic)</w:t>
            </w:r>
          </w:p>
        </w:tc>
      </w:tr>
      <w:tr w:rsidR="006C0C83" w:rsidRPr="006D10E9" w14:paraId="7B9390CE" w14:textId="77777777" w:rsidTr="004F1251">
        <w:tc>
          <w:tcPr>
            <w:tcW w:w="477" w:type="dxa"/>
            <w:tcBorders>
              <w:top w:val="single" w:sz="4" w:space="0" w:color="auto"/>
              <w:left w:val="single" w:sz="4" w:space="0" w:color="auto"/>
              <w:bottom w:val="single" w:sz="4" w:space="0" w:color="auto"/>
              <w:right w:val="single" w:sz="4" w:space="0" w:color="auto"/>
            </w:tcBorders>
            <w:hideMark/>
          </w:tcPr>
          <w:p w14:paraId="289AAD42" w14:textId="77777777" w:rsidR="007F0FB2" w:rsidRPr="006D10E9" w:rsidRDefault="007F0FB2" w:rsidP="00D67F13">
            <w:pPr>
              <w:tabs>
                <w:tab w:val="left" w:pos="567"/>
              </w:tabs>
              <w:spacing w:line="360" w:lineRule="auto"/>
              <w:contextualSpacing/>
              <w:rPr>
                <w:rFonts w:cs="Tahoma"/>
                <w:b/>
                <w:color w:val="auto"/>
                <w:sz w:val="20"/>
                <w:szCs w:val="20"/>
                <w:lang w:val="es-MX"/>
              </w:rPr>
            </w:pPr>
            <w:r w:rsidRPr="006D10E9">
              <w:rPr>
                <w:rFonts w:cs="Tahoma"/>
                <w:b/>
                <w:color w:val="auto"/>
                <w:sz w:val="20"/>
                <w:szCs w:val="20"/>
                <w:lang w:val="es-MX"/>
              </w:rPr>
              <w:lastRenderedPageBreak/>
              <w:t>2</w:t>
            </w:r>
          </w:p>
        </w:tc>
        <w:tc>
          <w:tcPr>
            <w:tcW w:w="2661" w:type="dxa"/>
            <w:tcBorders>
              <w:top w:val="single" w:sz="4" w:space="0" w:color="auto"/>
              <w:left w:val="single" w:sz="4" w:space="0" w:color="auto"/>
              <w:bottom w:val="single" w:sz="4" w:space="0" w:color="auto"/>
              <w:right w:val="single" w:sz="4" w:space="0" w:color="auto"/>
            </w:tcBorders>
            <w:hideMark/>
          </w:tcPr>
          <w:p w14:paraId="50F58B47" w14:textId="11761F14" w:rsidR="00C3542C" w:rsidRPr="006D10E9" w:rsidRDefault="00224A28" w:rsidP="00D67F13">
            <w:pPr>
              <w:spacing w:line="360" w:lineRule="auto"/>
              <w:rPr>
                <w:rFonts w:cs="Tahoma"/>
                <w:b/>
                <w:color w:val="auto"/>
                <w:sz w:val="20"/>
                <w:szCs w:val="20"/>
                <w:lang w:val="es-MX"/>
              </w:rPr>
            </w:pPr>
            <w:hyperlink r:id="rId13" w:history="1">
              <w:r w:rsidR="00D67F13" w:rsidRPr="006D10E9">
                <w:rPr>
                  <w:rFonts w:cs="Tahoma"/>
                  <w:b/>
                  <w:color w:val="auto"/>
                  <w:sz w:val="20"/>
                  <w:szCs w:val="20"/>
                  <w:lang w:val="es-MX"/>
                </w:rPr>
                <w:t>00278/TEMAMATL/IP/2024</w:t>
              </w:r>
            </w:hyperlink>
          </w:p>
        </w:tc>
        <w:tc>
          <w:tcPr>
            <w:tcW w:w="5929" w:type="dxa"/>
            <w:tcBorders>
              <w:top w:val="single" w:sz="4" w:space="0" w:color="auto"/>
              <w:left w:val="single" w:sz="4" w:space="0" w:color="auto"/>
              <w:bottom w:val="single" w:sz="4" w:space="0" w:color="auto"/>
              <w:right w:val="single" w:sz="4" w:space="0" w:color="auto"/>
            </w:tcBorders>
            <w:hideMark/>
          </w:tcPr>
          <w:p w14:paraId="76ECF583" w14:textId="50F7CFE3" w:rsidR="00C3542C" w:rsidRPr="006D10E9" w:rsidRDefault="00F710C0" w:rsidP="00C430F3">
            <w:pPr>
              <w:spacing w:line="360" w:lineRule="auto"/>
              <w:contextualSpacing/>
              <w:rPr>
                <w:i/>
                <w:iCs/>
                <w:color w:val="FF0000"/>
                <w:sz w:val="20"/>
                <w:szCs w:val="20"/>
              </w:rPr>
            </w:pPr>
            <w:r w:rsidRPr="006D10E9">
              <w:rPr>
                <w:i/>
                <w:iCs/>
                <w:color w:val="auto"/>
                <w:sz w:val="20"/>
                <w:szCs w:val="20"/>
              </w:rPr>
              <w:t>“</w:t>
            </w:r>
            <w:r w:rsidR="00D67F13" w:rsidRPr="006D10E9">
              <w:rPr>
                <w:i/>
                <w:iCs/>
                <w:color w:val="auto"/>
                <w:sz w:val="20"/>
                <w:szCs w:val="20"/>
              </w:rPr>
              <w:t xml:space="preserve">Monto de inversión por la celebración del día de las madres en cabecera municipal y las delegaciones durante la administración 2022 2024 desglosado por fecha, así </w:t>
            </w:r>
            <w:proofErr w:type="spellStart"/>
            <w:r w:rsidR="00D67F13" w:rsidRPr="006D10E9">
              <w:rPr>
                <w:i/>
                <w:iCs/>
                <w:color w:val="auto"/>
                <w:sz w:val="20"/>
                <w:szCs w:val="20"/>
              </w:rPr>
              <w:t>cómo</w:t>
            </w:r>
            <w:proofErr w:type="spellEnd"/>
            <w:r w:rsidR="00D67F13" w:rsidRPr="006D10E9">
              <w:rPr>
                <w:i/>
                <w:iCs/>
                <w:color w:val="auto"/>
                <w:sz w:val="20"/>
                <w:szCs w:val="20"/>
              </w:rPr>
              <w:t xml:space="preserve"> las facturas de los gastos por concepto de regalos , alimentos , música </w:t>
            </w:r>
            <w:proofErr w:type="spellStart"/>
            <w:r w:rsidR="00D67F13" w:rsidRPr="006D10E9">
              <w:rPr>
                <w:i/>
                <w:iCs/>
                <w:color w:val="auto"/>
                <w:sz w:val="20"/>
                <w:szCs w:val="20"/>
              </w:rPr>
              <w:t>etc</w:t>
            </w:r>
            <w:proofErr w:type="spellEnd"/>
            <w:r w:rsidR="00D67F13" w:rsidRPr="006D10E9">
              <w:rPr>
                <w:i/>
                <w:iCs/>
                <w:color w:val="auto"/>
                <w:sz w:val="20"/>
                <w:szCs w:val="20"/>
              </w:rPr>
              <w:t>” (Sic)</w:t>
            </w:r>
          </w:p>
        </w:tc>
      </w:tr>
      <w:tr w:rsidR="00B87068" w:rsidRPr="006D10E9" w14:paraId="0D73607D" w14:textId="77777777" w:rsidTr="004F1251">
        <w:tc>
          <w:tcPr>
            <w:tcW w:w="477" w:type="dxa"/>
            <w:tcBorders>
              <w:top w:val="single" w:sz="4" w:space="0" w:color="auto"/>
              <w:left w:val="single" w:sz="4" w:space="0" w:color="auto"/>
              <w:bottom w:val="single" w:sz="4" w:space="0" w:color="auto"/>
              <w:right w:val="single" w:sz="4" w:space="0" w:color="auto"/>
            </w:tcBorders>
          </w:tcPr>
          <w:p w14:paraId="1D1F28D7" w14:textId="178FCEB5" w:rsidR="00B87068" w:rsidRPr="006D10E9" w:rsidRDefault="00B87068" w:rsidP="00D67F13">
            <w:pPr>
              <w:tabs>
                <w:tab w:val="left" w:pos="567"/>
              </w:tabs>
              <w:spacing w:line="360" w:lineRule="auto"/>
              <w:contextualSpacing/>
              <w:rPr>
                <w:rFonts w:cs="Tahoma"/>
                <w:b/>
                <w:color w:val="auto"/>
                <w:sz w:val="20"/>
                <w:szCs w:val="20"/>
              </w:rPr>
            </w:pPr>
            <w:r w:rsidRPr="006D10E9">
              <w:rPr>
                <w:rFonts w:cs="Tahoma"/>
                <w:b/>
                <w:color w:val="auto"/>
                <w:sz w:val="20"/>
                <w:szCs w:val="20"/>
              </w:rPr>
              <w:t>3</w:t>
            </w:r>
          </w:p>
        </w:tc>
        <w:tc>
          <w:tcPr>
            <w:tcW w:w="2661" w:type="dxa"/>
            <w:tcBorders>
              <w:top w:val="single" w:sz="4" w:space="0" w:color="auto"/>
              <w:left w:val="single" w:sz="4" w:space="0" w:color="auto"/>
              <w:bottom w:val="single" w:sz="4" w:space="0" w:color="auto"/>
              <w:right w:val="single" w:sz="4" w:space="0" w:color="auto"/>
            </w:tcBorders>
          </w:tcPr>
          <w:p w14:paraId="4F6E71C8" w14:textId="757D11FD" w:rsidR="00B87068" w:rsidRPr="006D10E9" w:rsidRDefault="00224A28" w:rsidP="00D67F13">
            <w:pPr>
              <w:spacing w:line="360" w:lineRule="auto"/>
              <w:rPr>
                <w:rFonts w:cs="Tahoma"/>
                <w:b/>
                <w:color w:val="auto"/>
                <w:sz w:val="20"/>
                <w:szCs w:val="20"/>
              </w:rPr>
            </w:pPr>
            <w:hyperlink r:id="rId14" w:history="1">
              <w:r w:rsidR="00336B47" w:rsidRPr="006D10E9">
                <w:rPr>
                  <w:rFonts w:cs="Tahoma"/>
                  <w:b/>
                  <w:color w:val="auto"/>
                  <w:sz w:val="20"/>
                  <w:szCs w:val="20"/>
                  <w:lang w:val="es-MX"/>
                </w:rPr>
                <w:t>00239/TEMAMATL/IP/2024</w:t>
              </w:r>
            </w:hyperlink>
          </w:p>
        </w:tc>
        <w:tc>
          <w:tcPr>
            <w:tcW w:w="5929" w:type="dxa"/>
            <w:tcBorders>
              <w:top w:val="single" w:sz="4" w:space="0" w:color="auto"/>
              <w:left w:val="single" w:sz="4" w:space="0" w:color="auto"/>
              <w:bottom w:val="single" w:sz="4" w:space="0" w:color="auto"/>
              <w:right w:val="single" w:sz="4" w:space="0" w:color="auto"/>
            </w:tcBorders>
          </w:tcPr>
          <w:p w14:paraId="5B0FEFE7" w14:textId="254A2E9F" w:rsidR="00B87068" w:rsidRPr="006D10E9" w:rsidRDefault="00336B47" w:rsidP="00C430F3">
            <w:pPr>
              <w:spacing w:line="360" w:lineRule="auto"/>
              <w:contextualSpacing/>
              <w:rPr>
                <w:i/>
                <w:iCs/>
                <w:color w:val="auto"/>
                <w:sz w:val="20"/>
                <w:szCs w:val="20"/>
              </w:rPr>
            </w:pPr>
            <w:r w:rsidRPr="006D10E9">
              <w:rPr>
                <w:i/>
                <w:iCs/>
                <w:color w:val="auto"/>
                <w:sz w:val="20"/>
                <w:szCs w:val="20"/>
              </w:rPr>
              <w:t xml:space="preserve">“Monto del gasto ejercido por el espectáculo </w:t>
            </w:r>
            <w:proofErr w:type="spellStart"/>
            <w:r w:rsidRPr="006D10E9">
              <w:rPr>
                <w:i/>
                <w:iCs/>
                <w:color w:val="auto"/>
                <w:sz w:val="20"/>
                <w:szCs w:val="20"/>
              </w:rPr>
              <w:t>piromusical</w:t>
            </w:r>
            <w:proofErr w:type="spellEnd"/>
            <w:r w:rsidRPr="006D10E9">
              <w:rPr>
                <w:i/>
                <w:iCs/>
                <w:color w:val="auto"/>
                <w:sz w:val="20"/>
                <w:szCs w:val="20"/>
              </w:rPr>
              <w:t xml:space="preserve"> realizado para la celebración del 15 de septiembre del año 2023 y 2024, así </w:t>
            </w:r>
            <w:proofErr w:type="spellStart"/>
            <w:r w:rsidRPr="006D10E9">
              <w:rPr>
                <w:i/>
                <w:iCs/>
                <w:color w:val="auto"/>
                <w:sz w:val="20"/>
                <w:szCs w:val="20"/>
              </w:rPr>
              <w:t>cómo</w:t>
            </w:r>
            <w:proofErr w:type="spellEnd"/>
            <w:r w:rsidRPr="006D10E9">
              <w:rPr>
                <w:i/>
                <w:iCs/>
                <w:color w:val="auto"/>
                <w:sz w:val="20"/>
                <w:szCs w:val="20"/>
              </w:rPr>
              <w:t xml:space="preserve"> </w:t>
            </w:r>
            <w:proofErr w:type="spellStart"/>
            <w:r w:rsidRPr="006D10E9">
              <w:rPr>
                <w:i/>
                <w:iCs/>
                <w:color w:val="auto"/>
                <w:sz w:val="20"/>
                <w:szCs w:val="20"/>
              </w:rPr>
              <w:t>la.poliza</w:t>
            </w:r>
            <w:proofErr w:type="spellEnd"/>
            <w:r w:rsidRPr="006D10E9">
              <w:rPr>
                <w:i/>
                <w:iCs/>
                <w:color w:val="auto"/>
                <w:sz w:val="20"/>
                <w:szCs w:val="20"/>
              </w:rPr>
              <w:t xml:space="preserve"> fe egreso, la factura y el respaldo del gasto” (Sic)</w:t>
            </w:r>
          </w:p>
        </w:tc>
      </w:tr>
      <w:tr w:rsidR="00B87068" w:rsidRPr="006D10E9" w14:paraId="6948591E" w14:textId="77777777" w:rsidTr="004F1251">
        <w:tc>
          <w:tcPr>
            <w:tcW w:w="477" w:type="dxa"/>
            <w:tcBorders>
              <w:top w:val="single" w:sz="4" w:space="0" w:color="auto"/>
              <w:left w:val="single" w:sz="4" w:space="0" w:color="auto"/>
              <w:bottom w:val="single" w:sz="4" w:space="0" w:color="auto"/>
              <w:right w:val="single" w:sz="4" w:space="0" w:color="auto"/>
            </w:tcBorders>
          </w:tcPr>
          <w:p w14:paraId="69FC5E17" w14:textId="02F9C46F" w:rsidR="00B87068" w:rsidRPr="006D10E9" w:rsidRDefault="00B87068" w:rsidP="00D67F13">
            <w:pPr>
              <w:tabs>
                <w:tab w:val="left" w:pos="567"/>
              </w:tabs>
              <w:spacing w:line="360" w:lineRule="auto"/>
              <w:contextualSpacing/>
              <w:rPr>
                <w:rFonts w:cs="Tahoma"/>
                <w:b/>
                <w:color w:val="auto"/>
                <w:sz w:val="20"/>
                <w:szCs w:val="20"/>
              </w:rPr>
            </w:pPr>
            <w:r w:rsidRPr="006D10E9">
              <w:rPr>
                <w:rFonts w:cs="Tahoma"/>
                <w:b/>
                <w:color w:val="auto"/>
                <w:sz w:val="20"/>
                <w:szCs w:val="20"/>
              </w:rPr>
              <w:t>4</w:t>
            </w:r>
          </w:p>
        </w:tc>
        <w:tc>
          <w:tcPr>
            <w:tcW w:w="2661" w:type="dxa"/>
            <w:tcBorders>
              <w:top w:val="single" w:sz="4" w:space="0" w:color="auto"/>
              <w:left w:val="single" w:sz="4" w:space="0" w:color="auto"/>
              <w:bottom w:val="single" w:sz="4" w:space="0" w:color="auto"/>
              <w:right w:val="single" w:sz="4" w:space="0" w:color="auto"/>
            </w:tcBorders>
          </w:tcPr>
          <w:p w14:paraId="11B27B1D" w14:textId="63E92EE5" w:rsidR="00B87068" w:rsidRPr="006D10E9" w:rsidRDefault="00224A28" w:rsidP="00D67F13">
            <w:pPr>
              <w:spacing w:line="360" w:lineRule="auto"/>
              <w:rPr>
                <w:rFonts w:cs="Tahoma"/>
                <w:b/>
                <w:color w:val="auto"/>
                <w:sz w:val="20"/>
                <w:szCs w:val="20"/>
              </w:rPr>
            </w:pPr>
            <w:hyperlink r:id="rId15" w:history="1">
              <w:r w:rsidR="00312550" w:rsidRPr="006D10E9">
                <w:rPr>
                  <w:rFonts w:cs="Tahoma"/>
                  <w:b/>
                  <w:color w:val="auto"/>
                  <w:sz w:val="20"/>
                  <w:szCs w:val="20"/>
                  <w:lang w:val="es-MX"/>
                </w:rPr>
                <w:t>00252/TEMAMATL/IP/2024</w:t>
              </w:r>
            </w:hyperlink>
          </w:p>
        </w:tc>
        <w:tc>
          <w:tcPr>
            <w:tcW w:w="5929" w:type="dxa"/>
            <w:tcBorders>
              <w:top w:val="single" w:sz="4" w:space="0" w:color="auto"/>
              <w:left w:val="single" w:sz="4" w:space="0" w:color="auto"/>
              <w:bottom w:val="single" w:sz="4" w:space="0" w:color="auto"/>
              <w:right w:val="single" w:sz="4" w:space="0" w:color="auto"/>
            </w:tcBorders>
          </w:tcPr>
          <w:p w14:paraId="0729CA73" w14:textId="47068EF4" w:rsidR="00B87068" w:rsidRPr="006D10E9" w:rsidRDefault="00312550" w:rsidP="00C430F3">
            <w:pPr>
              <w:spacing w:line="360" w:lineRule="auto"/>
              <w:contextualSpacing/>
              <w:rPr>
                <w:i/>
                <w:iCs/>
                <w:color w:val="auto"/>
                <w:sz w:val="20"/>
                <w:szCs w:val="20"/>
              </w:rPr>
            </w:pPr>
            <w:r w:rsidRPr="006D10E9">
              <w:rPr>
                <w:i/>
                <w:iCs/>
                <w:color w:val="auto"/>
                <w:sz w:val="20"/>
                <w:szCs w:val="20"/>
              </w:rPr>
              <w:t>“Monto del gasto ejercido por la festividad del 15 y 16 de septiembre ejercido durante los años 2022,2023 y 2024” (Sic)</w:t>
            </w:r>
          </w:p>
        </w:tc>
      </w:tr>
    </w:tbl>
    <w:p w14:paraId="3157961E" w14:textId="148AAAF5" w:rsidR="007F0FB2" w:rsidRPr="006D10E9" w:rsidRDefault="007F0FB2" w:rsidP="00EC34AA">
      <w:pPr>
        <w:spacing w:after="0" w:line="360" w:lineRule="auto"/>
        <w:contextualSpacing/>
        <w:rPr>
          <w:rFonts w:eastAsia="Calibri" w:cs="Tahoma"/>
          <w:b/>
          <w:bCs/>
          <w:color w:val="FF0000"/>
        </w:rPr>
      </w:pPr>
    </w:p>
    <w:p w14:paraId="143ECF6C" w14:textId="58AAD73B" w:rsidR="00345BB5" w:rsidRPr="006D10E9" w:rsidRDefault="00345BB5" w:rsidP="00EC34AA">
      <w:pPr>
        <w:tabs>
          <w:tab w:val="left" w:pos="4667"/>
        </w:tabs>
        <w:spacing w:after="0" w:line="360" w:lineRule="auto"/>
        <w:rPr>
          <w:rFonts w:cs="Tahoma"/>
          <w:bCs/>
          <w:i/>
          <w:color w:val="auto"/>
        </w:rPr>
      </w:pPr>
      <w:r w:rsidRPr="006D10E9">
        <w:rPr>
          <w:rFonts w:cs="Tahoma"/>
          <w:bCs/>
          <w:iCs/>
          <w:color w:val="auto"/>
        </w:rPr>
        <w:t xml:space="preserve">Es de señalar que en las </w:t>
      </w:r>
      <w:r w:rsidR="00600A07" w:rsidRPr="006D10E9">
        <w:rPr>
          <w:rFonts w:cs="Tahoma"/>
          <w:bCs/>
          <w:iCs/>
          <w:color w:val="auto"/>
        </w:rPr>
        <w:t>tres</w:t>
      </w:r>
      <w:r w:rsidRPr="006D10E9">
        <w:rPr>
          <w:rFonts w:cs="Tahoma"/>
          <w:bCs/>
          <w:iCs/>
          <w:color w:val="auto"/>
        </w:rPr>
        <w:t xml:space="preserve"> solicitudes de acceso a la información el ahora Recurrente </w:t>
      </w:r>
      <w:r w:rsidR="00AF57D5" w:rsidRPr="006D10E9">
        <w:rPr>
          <w:rFonts w:cs="Tahoma"/>
          <w:bCs/>
          <w:iCs/>
          <w:color w:val="auto"/>
        </w:rPr>
        <w:t>eligió</w:t>
      </w:r>
      <w:r w:rsidRPr="006D10E9">
        <w:rPr>
          <w:rFonts w:cs="Tahoma"/>
          <w:bCs/>
          <w:iCs/>
          <w:color w:val="auto"/>
        </w:rPr>
        <w:t xml:space="preserve"> </w:t>
      </w:r>
      <w:r w:rsidR="00AF57D5" w:rsidRPr="006D10E9">
        <w:rPr>
          <w:rFonts w:cs="Tahoma"/>
          <w:bCs/>
          <w:iCs/>
          <w:color w:val="auto"/>
        </w:rPr>
        <w:t xml:space="preserve">como </w:t>
      </w:r>
      <w:r w:rsidRPr="006D10E9">
        <w:rPr>
          <w:rFonts w:cs="Tahoma"/>
          <w:bCs/>
          <w:iCs/>
          <w:color w:val="auto"/>
        </w:rPr>
        <w:t xml:space="preserve">modalidad de entrega de la información </w:t>
      </w:r>
      <w:r w:rsidRPr="006D10E9">
        <w:rPr>
          <w:rFonts w:cs="Tahoma"/>
          <w:bCs/>
          <w:i/>
          <w:color w:val="auto"/>
        </w:rPr>
        <w:t>“A través del SAIMEX”.</w:t>
      </w:r>
    </w:p>
    <w:p w14:paraId="05388F14" w14:textId="77777777" w:rsidR="00F5739B" w:rsidRPr="006D10E9" w:rsidRDefault="00F5739B" w:rsidP="00EC34AA">
      <w:pPr>
        <w:spacing w:after="0" w:line="360" w:lineRule="auto"/>
        <w:contextualSpacing/>
        <w:rPr>
          <w:rFonts w:eastAsia="Calibri" w:cs="Tahoma"/>
          <w:bCs/>
          <w:color w:val="FF0000"/>
        </w:rPr>
      </w:pPr>
    </w:p>
    <w:p w14:paraId="675E2DC0" w14:textId="4BDD4FB9" w:rsidR="00DB3DC5" w:rsidRPr="006D10E9" w:rsidRDefault="008757F1" w:rsidP="00EC34AA">
      <w:pPr>
        <w:spacing w:after="0" w:line="360" w:lineRule="auto"/>
        <w:contextualSpacing/>
        <w:rPr>
          <w:rFonts w:eastAsia="Calibri" w:cs="Tahoma"/>
          <w:b/>
          <w:bCs/>
          <w:color w:val="auto"/>
        </w:rPr>
      </w:pPr>
      <w:r w:rsidRPr="006D10E9">
        <w:rPr>
          <w:rFonts w:eastAsia="Calibri" w:cs="Tahoma"/>
          <w:b/>
          <w:bCs/>
          <w:color w:val="auto"/>
        </w:rPr>
        <w:t>I</w:t>
      </w:r>
      <w:r w:rsidR="00DB3DC5" w:rsidRPr="006D10E9">
        <w:rPr>
          <w:rFonts w:eastAsia="Calibri" w:cs="Tahoma"/>
          <w:b/>
          <w:bCs/>
          <w:color w:val="auto"/>
        </w:rPr>
        <w:t xml:space="preserve">I. </w:t>
      </w:r>
      <w:r w:rsidR="00DB3DC5" w:rsidRPr="006D10E9">
        <w:rPr>
          <w:rFonts w:eastAsia="Calibri" w:cs="Tahoma"/>
          <w:b/>
          <w:color w:val="auto"/>
        </w:rPr>
        <w:t>Respuesta</w:t>
      </w:r>
      <w:r w:rsidR="002822FA" w:rsidRPr="006D10E9">
        <w:rPr>
          <w:rFonts w:eastAsia="Calibri" w:cs="Tahoma"/>
          <w:b/>
          <w:bCs/>
          <w:color w:val="auto"/>
        </w:rPr>
        <w:t xml:space="preserve"> del Sujeto Obligado</w:t>
      </w:r>
    </w:p>
    <w:p w14:paraId="6BDD54F7" w14:textId="77777777" w:rsidR="00345BB5" w:rsidRPr="006D10E9" w:rsidRDefault="00345BB5" w:rsidP="00EC34AA">
      <w:pPr>
        <w:spacing w:after="0" w:line="360" w:lineRule="auto"/>
        <w:contextualSpacing/>
        <w:rPr>
          <w:rFonts w:eastAsia="Calibri" w:cs="Tahoma"/>
          <w:b/>
          <w:bCs/>
          <w:color w:val="FF0000"/>
        </w:rPr>
      </w:pPr>
    </w:p>
    <w:p w14:paraId="12EEC53D" w14:textId="133DB7E5" w:rsidR="00345BB5" w:rsidRPr="006D10E9" w:rsidRDefault="00D003C7" w:rsidP="00EC34AA">
      <w:pPr>
        <w:autoSpaceDE w:val="0"/>
        <w:autoSpaceDN w:val="0"/>
        <w:adjustRightInd w:val="0"/>
        <w:spacing w:after="0" w:line="360" w:lineRule="auto"/>
        <w:rPr>
          <w:bCs/>
          <w:color w:val="auto"/>
          <w:szCs w:val="14"/>
        </w:rPr>
      </w:pPr>
      <w:r w:rsidRPr="006D10E9">
        <w:rPr>
          <w:rFonts w:cs="Tahoma"/>
          <w:bCs/>
          <w:color w:val="auto"/>
          <w:lang w:val="es-ES_tradnl"/>
        </w:rPr>
        <w:t>E</w:t>
      </w:r>
      <w:r w:rsidR="00DD5201" w:rsidRPr="006D10E9">
        <w:rPr>
          <w:rFonts w:cs="Tahoma"/>
          <w:bCs/>
          <w:color w:val="auto"/>
          <w:lang w:val="es-ES_tradnl"/>
        </w:rPr>
        <w:t xml:space="preserve">n fechas </w:t>
      </w:r>
      <w:r w:rsidR="00B61F91" w:rsidRPr="006D10E9">
        <w:rPr>
          <w:rFonts w:cs="Tahoma"/>
          <w:bCs/>
          <w:color w:val="auto"/>
          <w:lang w:val="es-ES_tradnl"/>
        </w:rPr>
        <w:t>ocho de octubre de dos mil veinticuatro</w:t>
      </w:r>
      <w:r w:rsidR="00C430F3" w:rsidRPr="006D10E9">
        <w:rPr>
          <w:rFonts w:cs="Tahoma"/>
          <w:bCs/>
          <w:color w:val="auto"/>
          <w:lang w:val="es-ES_tradnl"/>
        </w:rPr>
        <w:t xml:space="preserve">, </w:t>
      </w:r>
      <w:r w:rsidRPr="006D10E9">
        <w:rPr>
          <w:rFonts w:cs="Tahoma"/>
          <w:bCs/>
          <w:color w:val="auto"/>
          <w:lang w:val="es-ES_tradnl"/>
        </w:rPr>
        <w:t xml:space="preserve">el </w:t>
      </w:r>
      <w:r w:rsidR="00AF57D5" w:rsidRPr="006D10E9">
        <w:rPr>
          <w:bCs/>
          <w:color w:val="auto"/>
          <w:szCs w:val="14"/>
        </w:rPr>
        <w:t>Ayuntamiento de</w:t>
      </w:r>
      <w:r w:rsidR="00C430F3" w:rsidRPr="006D10E9">
        <w:rPr>
          <w:bCs/>
          <w:color w:val="auto"/>
          <w:szCs w:val="14"/>
        </w:rPr>
        <w:t xml:space="preserve"> </w:t>
      </w:r>
      <w:proofErr w:type="spellStart"/>
      <w:r w:rsidR="00B61F91" w:rsidRPr="006D10E9">
        <w:rPr>
          <w:bCs/>
          <w:color w:val="auto"/>
          <w:szCs w:val="14"/>
        </w:rPr>
        <w:t>Temamatla</w:t>
      </w:r>
      <w:proofErr w:type="spellEnd"/>
      <w:r w:rsidR="00E25548" w:rsidRPr="006D10E9">
        <w:rPr>
          <w:bCs/>
          <w:color w:val="auto"/>
          <w:szCs w:val="14"/>
        </w:rPr>
        <w:t xml:space="preserve">, </w:t>
      </w:r>
      <w:r w:rsidR="00345BB5" w:rsidRPr="006D10E9">
        <w:rPr>
          <w:rFonts w:cs="Tahoma"/>
          <w:bCs/>
          <w:color w:val="auto"/>
          <w:lang w:val="es-ES_tradnl"/>
        </w:rPr>
        <w:t>notificó la respuesta a las solicitudes, a través del Sistema de Acceso a la Información Mexiquense (SAIMEX), mediante los documentos siguientes:</w:t>
      </w:r>
      <w:bookmarkStart w:id="1" w:name="_Hlk101903429"/>
    </w:p>
    <w:p w14:paraId="50FA0BFF" w14:textId="77777777" w:rsidR="00345BB5" w:rsidRPr="006D10E9" w:rsidRDefault="00345BB5" w:rsidP="00EC34AA">
      <w:pPr>
        <w:autoSpaceDE w:val="0"/>
        <w:autoSpaceDN w:val="0"/>
        <w:adjustRightInd w:val="0"/>
        <w:spacing w:after="0" w:line="360" w:lineRule="auto"/>
        <w:ind w:right="539"/>
        <w:rPr>
          <w:rFonts w:cs="Tahoma"/>
          <w:b/>
          <w:bCs/>
          <w:color w:val="FF0000"/>
          <w:lang w:val="es-ES_tradnl"/>
        </w:rPr>
      </w:pPr>
    </w:p>
    <w:p w14:paraId="6D1172D3" w14:textId="237F4ED8" w:rsidR="00345BB5" w:rsidRPr="006D10E9" w:rsidRDefault="00345BB5" w:rsidP="00EC34AA">
      <w:pPr>
        <w:autoSpaceDE w:val="0"/>
        <w:autoSpaceDN w:val="0"/>
        <w:adjustRightInd w:val="0"/>
        <w:spacing w:after="0" w:line="360" w:lineRule="auto"/>
        <w:ind w:right="539"/>
        <w:rPr>
          <w:rFonts w:cs="Tahoma"/>
          <w:b/>
          <w:bCs/>
          <w:color w:val="auto"/>
          <w:lang w:val="es-ES_tradnl"/>
        </w:rPr>
      </w:pPr>
      <w:r w:rsidRPr="006D10E9">
        <w:rPr>
          <w:rFonts w:cs="Tahoma"/>
          <w:b/>
          <w:bCs/>
          <w:color w:val="auto"/>
          <w:lang w:val="es-ES_tradnl"/>
        </w:rPr>
        <w:t>Solicitud</w:t>
      </w:r>
      <w:r w:rsidR="00DC42DF" w:rsidRPr="006D10E9">
        <w:rPr>
          <w:rFonts w:cs="Tahoma"/>
          <w:b/>
          <w:bCs/>
          <w:color w:val="auto"/>
          <w:lang w:val="es-ES_tradnl"/>
        </w:rPr>
        <w:t xml:space="preserve"> </w:t>
      </w:r>
      <w:r w:rsidR="00473FE3" w:rsidRPr="006D10E9">
        <w:rPr>
          <w:rFonts w:cs="Tahoma"/>
          <w:b/>
          <w:bCs/>
          <w:color w:val="auto"/>
          <w:lang w:val="es-ES_tradnl"/>
        </w:rPr>
        <w:t>00277/TEMAMATL/IP/2024</w:t>
      </w:r>
    </w:p>
    <w:bookmarkEnd w:id="1"/>
    <w:p w14:paraId="516EF54C" w14:textId="77777777" w:rsidR="00345BB5" w:rsidRPr="006D10E9" w:rsidRDefault="00345BB5" w:rsidP="00EC34AA">
      <w:pPr>
        <w:autoSpaceDE w:val="0"/>
        <w:autoSpaceDN w:val="0"/>
        <w:adjustRightInd w:val="0"/>
        <w:spacing w:after="0" w:line="360" w:lineRule="auto"/>
        <w:rPr>
          <w:rFonts w:cs="Tahoma"/>
          <w:color w:val="FF0000"/>
          <w:lang w:val="es-ES_tradnl"/>
        </w:rPr>
      </w:pPr>
    </w:p>
    <w:p w14:paraId="3D9E3D7A" w14:textId="14429AD3" w:rsidR="0023722A" w:rsidRPr="006D10E9" w:rsidRDefault="008378FA" w:rsidP="00C50A7A">
      <w:pPr>
        <w:autoSpaceDE w:val="0"/>
        <w:autoSpaceDN w:val="0"/>
        <w:adjustRightInd w:val="0"/>
        <w:spacing w:after="0" w:line="360" w:lineRule="auto"/>
        <w:rPr>
          <w:rFonts w:cs="Tahoma"/>
          <w:color w:val="auto"/>
          <w:lang w:val="es-ES_tradnl"/>
        </w:rPr>
      </w:pPr>
      <w:r w:rsidRPr="006D10E9">
        <w:rPr>
          <w:rFonts w:cs="Tahoma"/>
          <w:color w:val="auto"/>
          <w:lang w:val="es-ES_tradnl"/>
        </w:rPr>
        <w:t xml:space="preserve">i) </w:t>
      </w:r>
      <w:r w:rsidR="009E2902" w:rsidRPr="006D10E9">
        <w:rPr>
          <w:rFonts w:cs="Tahoma"/>
          <w:color w:val="auto"/>
          <w:lang w:val="es-ES_tradnl"/>
        </w:rPr>
        <w:t>Oficio MT/TESORERIAMPAL/OI/418/2024 del veintisiete de septiembre de dos mil veinticuatro, suscrito por el Tesorero Municipal, dirigido a la Titular de la Unidad de Transparencia y Acceso a la Información Pública</w:t>
      </w:r>
      <w:r w:rsidR="0023722A" w:rsidRPr="006D10E9">
        <w:rPr>
          <w:rFonts w:cs="Tahoma"/>
          <w:color w:val="auto"/>
          <w:lang w:val="es-ES_tradnl"/>
        </w:rPr>
        <w:t>, por medio del cual se menciona lo siguiente:</w:t>
      </w:r>
    </w:p>
    <w:p w14:paraId="77287CE5" w14:textId="77777777" w:rsidR="00D43D68" w:rsidRPr="006D10E9" w:rsidRDefault="00D43D68" w:rsidP="0023722A">
      <w:pPr>
        <w:autoSpaceDE w:val="0"/>
        <w:autoSpaceDN w:val="0"/>
        <w:adjustRightInd w:val="0"/>
        <w:spacing w:after="0" w:line="360" w:lineRule="auto"/>
        <w:ind w:right="567"/>
        <w:rPr>
          <w:rFonts w:cs="Tahoma"/>
          <w:color w:val="FF0000"/>
          <w:lang w:val="es-ES_tradnl"/>
        </w:rPr>
      </w:pPr>
    </w:p>
    <w:p w14:paraId="3931EBBF" w14:textId="2361CB81" w:rsidR="00E870D4" w:rsidRPr="006D10E9" w:rsidRDefault="008378FA" w:rsidP="001B70B7">
      <w:pPr>
        <w:autoSpaceDE w:val="0"/>
        <w:autoSpaceDN w:val="0"/>
        <w:adjustRightInd w:val="0"/>
        <w:spacing w:after="0" w:line="360" w:lineRule="auto"/>
        <w:ind w:left="567" w:right="567"/>
        <w:rPr>
          <w:rFonts w:cs="Tahoma"/>
          <w:i/>
          <w:iCs/>
          <w:color w:val="auto"/>
          <w:sz w:val="20"/>
          <w:szCs w:val="20"/>
          <w:lang w:val="es-ES_tradnl"/>
        </w:rPr>
      </w:pPr>
      <w:r w:rsidRPr="006D10E9">
        <w:rPr>
          <w:rFonts w:cs="Tahoma"/>
          <w:i/>
          <w:iCs/>
          <w:color w:val="auto"/>
          <w:sz w:val="20"/>
          <w:szCs w:val="20"/>
          <w:lang w:val="es-ES_tradnl"/>
        </w:rPr>
        <w:lastRenderedPageBreak/>
        <w:t>“…</w:t>
      </w:r>
      <w:r w:rsidR="004461CE" w:rsidRPr="006D10E9">
        <w:rPr>
          <w:rFonts w:cs="Tahoma"/>
          <w:i/>
          <w:iCs/>
          <w:color w:val="auto"/>
          <w:sz w:val="20"/>
          <w:szCs w:val="20"/>
          <w:lang w:val="es-ES_tradnl"/>
        </w:rPr>
        <w:t>Por medio de este conducto reciba un cordial saludo, y al mismo tiempo damos contestación a la solicitud 00277/TEMAMATL/IP/202</w:t>
      </w:r>
      <w:r w:rsidR="00CE0BC2" w:rsidRPr="006D10E9">
        <w:rPr>
          <w:rFonts w:cs="Tahoma"/>
          <w:i/>
          <w:iCs/>
          <w:color w:val="auto"/>
          <w:sz w:val="20"/>
          <w:szCs w:val="20"/>
          <w:lang w:val="es-ES_tradnl"/>
        </w:rPr>
        <w:t xml:space="preserve">3, mencionando que en la liga </w:t>
      </w:r>
      <w:hyperlink r:id="rId16" w:history="1">
        <w:r w:rsidR="00CE0BC2" w:rsidRPr="006D10E9">
          <w:rPr>
            <w:rStyle w:val="Hipervnculo"/>
            <w:rFonts w:cs="Tahoma"/>
            <w:i/>
            <w:iCs/>
            <w:color w:val="auto"/>
            <w:sz w:val="20"/>
            <w:szCs w:val="20"/>
            <w:lang w:val="es-ES_tradnl"/>
          </w:rPr>
          <w:t>https://temamatla-digital.com/conac2024.php</w:t>
        </w:r>
      </w:hyperlink>
      <w:r w:rsidR="00CE0BC2" w:rsidRPr="006D10E9">
        <w:rPr>
          <w:rFonts w:cs="Tahoma"/>
          <w:i/>
          <w:iCs/>
          <w:color w:val="auto"/>
          <w:sz w:val="20"/>
          <w:szCs w:val="20"/>
          <w:lang w:val="es-ES_tradnl"/>
        </w:rPr>
        <w:t>, de la página oficial se encuentra la información solicitada en los estados comparativos de egresos.</w:t>
      </w:r>
    </w:p>
    <w:p w14:paraId="2C0C074C" w14:textId="77777777" w:rsidR="00CE0BC2" w:rsidRPr="006D10E9" w:rsidRDefault="00CE0BC2" w:rsidP="001B70B7">
      <w:pPr>
        <w:autoSpaceDE w:val="0"/>
        <w:autoSpaceDN w:val="0"/>
        <w:adjustRightInd w:val="0"/>
        <w:spacing w:after="0" w:line="360" w:lineRule="auto"/>
        <w:ind w:left="567" w:right="567"/>
        <w:rPr>
          <w:rFonts w:cs="Tahoma"/>
          <w:i/>
          <w:iCs/>
          <w:color w:val="auto"/>
          <w:sz w:val="20"/>
          <w:szCs w:val="20"/>
          <w:lang w:val="es-ES_tradnl"/>
        </w:rPr>
      </w:pPr>
    </w:p>
    <w:p w14:paraId="39B98AEB" w14:textId="68C71484" w:rsidR="00CE0BC2" w:rsidRPr="006D10E9" w:rsidRDefault="00CE0BC2" w:rsidP="00FF214B">
      <w:pPr>
        <w:autoSpaceDE w:val="0"/>
        <w:autoSpaceDN w:val="0"/>
        <w:adjustRightInd w:val="0"/>
        <w:spacing w:after="0" w:line="360" w:lineRule="auto"/>
        <w:ind w:left="567" w:right="567"/>
        <w:rPr>
          <w:rFonts w:cs="Tahoma"/>
          <w:i/>
          <w:iCs/>
          <w:color w:val="auto"/>
          <w:sz w:val="20"/>
          <w:szCs w:val="20"/>
          <w:lang w:val="es-ES_tradnl"/>
        </w:rPr>
      </w:pPr>
      <w:r w:rsidRPr="006D10E9">
        <w:rPr>
          <w:rFonts w:cs="Tahoma"/>
          <w:i/>
          <w:iCs/>
          <w:color w:val="auto"/>
          <w:sz w:val="20"/>
          <w:szCs w:val="20"/>
          <w:lang w:val="es-ES_tradnl"/>
        </w:rPr>
        <w:t>Agradeciendo la atención prestada, le reitero un afectuoso saludo y quedo de usted para cualquier duda y/o aclaración al respecto</w:t>
      </w:r>
      <w:r w:rsidR="00C41DA9" w:rsidRPr="006D10E9">
        <w:rPr>
          <w:rFonts w:cs="Tahoma"/>
          <w:i/>
          <w:iCs/>
          <w:color w:val="auto"/>
          <w:sz w:val="20"/>
          <w:szCs w:val="20"/>
          <w:lang w:val="es-ES_tradnl"/>
        </w:rPr>
        <w:t>…” (Sic)</w:t>
      </w:r>
    </w:p>
    <w:p w14:paraId="01C10FC0" w14:textId="035B4445" w:rsidR="008378FA" w:rsidRPr="006D10E9" w:rsidRDefault="008378FA" w:rsidP="00EC34AA">
      <w:pPr>
        <w:autoSpaceDE w:val="0"/>
        <w:autoSpaceDN w:val="0"/>
        <w:adjustRightInd w:val="0"/>
        <w:spacing w:after="0" w:line="360" w:lineRule="auto"/>
        <w:ind w:left="708"/>
        <w:rPr>
          <w:rFonts w:cs="Tahoma"/>
          <w:i/>
          <w:iCs/>
          <w:color w:val="FF0000"/>
          <w:sz w:val="20"/>
          <w:szCs w:val="20"/>
          <w:lang w:val="es-ES_tradnl"/>
        </w:rPr>
      </w:pPr>
      <w:r w:rsidRPr="006D10E9">
        <w:rPr>
          <w:rFonts w:cs="Tahoma"/>
          <w:i/>
          <w:iCs/>
          <w:color w:val="FF0000"/>
          <w:sz w:val="20"/>
          <w:szCs w:val="20"/>
          <w:lang w:val="es-ES_tradnl"/>
        </w:rPr>
        <w:tab/>
      </w:r>
    </w:p>
    <w:p w14:paraId="7135933D" w14:textId="27D2B48B" w:rsidR="00496FCA" w:rsidRPr="006D10E9" w:rsidRDefault="00C3542C" w:rsidP="00EC34AA">
      <w:pPr>
        <w:autoSpaceDE w:val="0"/>
        <w:autoSpaceDN w:val="0"/>
        <w:adjustRightInd w:val="0"/>
        <w:spacing w:after="0" w:line="360" w:lineRule="auto"/>
        <w:ind w:right="539"/>
        <w:rPr>
          <w:rFonts w:cs="Tahoma"/>
          <w:b/>
          <w:bCs/>
          <w:color w:val="FF0000"/>
          <w:lang w:val="es-ES_tradnl"/>
        </w:rPr>
      </w:pPr>
      <w:bookmarkStart w:id="2" w:name="_Hlk101893356"/>
      <w:r w:rsidRPr="006D10E9">
        <w:rPr>
          <w:rFonts w:cs="Tahoma"/>
          <w:b/>
          <w:bCs/>
          <w:color w:val="auto"/>
          <w:lang w:val="es-ES_tradnl"/>
        </w:rPr>
        <w:t xml:space="preserve">Solicitud </w:t>
      </w:r>
      <w:r w:rsidR="003111B1" w:rsidRPr="006D10E9">
        <w:rPr>
          <w:rFonts w:cs="Tahoma"/>
          <w:b/>
          <w:bCs/>
          <w:color w:val="auto"/>
          <w:lang w:val="es-ES_tradnl"/>
        </w:rPr>
        <w:t>00278/TEMAMATL/IP/2024</w:t>
      </w:r>
    </w:p>
    <w:p w14:paraId="5AA3EBDB" w14:textId="77777777" w:rsidR="00C3542C" w:rsidRPr="006D10E9" w:rsidRDefault="00C3542C" w:rsidP="00EC34AA">
      <w:pPr>
        <w:autoSpaceDE w:val="0"/>
        <w:autoSpaceDN w:val="0"/>
        <w:adjustRightInd w:val="0"/>
        <w:spacing w:after="0" w:line="360" w:lineRule="auto"/>
        <w:rPr>
          <w:rFonts w:cs="Tahoma"/>
          <w:color w:val="FF0000"/>
          <w:lang w:val="es-ES_tradnl"/>
        </w:rPr>
      </w:pPr>
    </w:p>
    <w:p w14:paraId="4E72E9B6" w14:textId="4D28D4C2" w:rsidR="008E1082" w:rsidRPr="006D10E9" w:rsidRDefault="00C3542C" w:rsidP="00C50A7A">
      <w:pPr>
        <w:autoSpaceDE w:val="0"/>
        <w:autoSpaceDN w:val="0"/>
        <w:adjustRightInd w:val="0"/>
        <w:spacing w:after="0" w:line="360" w:lineRule="auto"/>
        <w:rPr>
          <w:rFonts w:cs="Tahoma"/>
          <w:color w:val="auto"/>
          <w:lang w:val="es-ES_tradnl"/>
        </w:rPr>
      </w:pPr>
      <w:r w:rsidRPr="006D10E9">
        <w:rPr>
          <w:rFonts w:cs="Tahoma"/>
          <w:color w:val="auto"/>
          <w:lang w:val="es-ES_tradnl"/>
        </w:rPr>
        <w:t>i)</w:t>
      </w:r>
      <w:r w:rsidRPr="006D10E9">
        <w:rPr>
          <w:rFonts w:cs="Tahoma"/>
          <w:i/>
          <w:color w:val="auto"/>
          <w:sz w:val="20"/>
          <w:lang w:val="es-ES_tradnl"/>
        </w:rPr>
        <w:t xml:space="preserve"> </w:t>
      </w:r>
      <w:r w:rsidRPr="006D10E9">
        <w:rPr>
          <w:rFonts w:cs="Tahoma"/>
          <w:color w:val="auto"/>
          <w:lang w:val="es-ES_tradnl"/>
        </w:rPr>
        <w:t xml:space="preserve">Oficio número </w:t>
      </w:r>
      <w:r w:rsidR="009E6FD0" w:rsidRPr="006D10E9">
        <w:rPr>
          <w:rFonts w:cs="Tahoma"/>
          <w:color w:val="auto"/>
          <w:lang w:val="es-ES_tradnl"/>
        </w:rPr>
        <w:t xml:space="preserve">TEMA/CM/278/2024 de fecha siete de octubre de dos mil veinticuatro, suscrito por el Contralor Interno Municipal, dirigido a la Titular de la Unidad de Transparencia, por medio del </w:t>
      </w:r>
      <w:r w:rsidR="00FB0EAF" w:rsidRPr="006D10E9">
        <w:rPr>
          <w:rFonts w:cs="Tahoma"/>
          <w:color w:val="auto"/>
          <w:lang w:val="es-ES_tradnl"/>
        </w:rPr>
        <w:t>cual se</w:t>
      </w:r>
      <w:r w:rsidR="009E6FD0" w:rsidRPr="006D10E9">
        <w:rPr>
          <w:rFonts w:cs="Tahoma"/>
          <w:color w:val="auto"/>
          <w:lang w:val="es-ES_tradnl"/>
        </w:rPr>
        <w:t xml:space="preserve"> menciona lo siguiente:</w:t>
      </w:r>
    </w:p>
    <w:p w14:paraId="5F80DEC0" w14:textId="77777777" w:rsidR="00496FCA" w:rsidRPr="006D10E9" w:rsidRDefault="00496FCA" w:rsidP="00FB0EAF">
      <w:pPr>
        <w:autoSpaceDE w:val="0"/>
        <w:autoSpaceDN w:val="0"/>
        <w:adjustRightInd w:val="0"/>
        <w:spacing w:after="0" w:line="360" w:lineRule="auto"/>
        <w:ind w:left="708" w:right="567" w:hanging="141"/>
        <w:rPr>
          <w:rFonts w:cs="Tahoma"/>
          <w:i/>
          <w:iCs/>
          <w:color w:val="auto"/>
          <w:sz w:val="20"/>
          <w:szCs w:val="20"/>
          <w:lang w:val="es-ES_tradnl"/>
        </w:rPr>
      </w:pPr>
    </w:p>
    <w:p w14:paraId="63FD3B69" w14:textId="36AB71BA" w:rsidR="00FB0EAF" w:rsidRPr="006D10E9" w:rsidRDefault="00C3542C" w:rsidP="00FB0EAF">
      <w:pPr>
        <w:autoSpaceDE w:val="0"/>
        <w:autoSpaceDN w:val="0"/>
        <w:adjustRightInd w:val="0"/>
        <w:spacing w:after="0" w:line="360" w:lineRule="auto"/>
        <w:ind w:left="708" w:right="567" w:hanging="141"/>
        <w:rPr>
          <w:rFonts w:cs="Tahoma"/>
          <w:i/>
          <w:iCs/>
          <w:color w:val="auto"/>
          <w:sz w:val="20"/>
          <w:szCs w:val="20"/>
          <w:lang w:val="es-ES_tradnl"/>
        </w:rPr>
      </w:pPr>
      <w:r w:rsidRPr="006D10E9">
        <w:rPr>
          <w:rFonts w:cs="Tahoma"/>
          <w:i/>
          <w:iCs/>
          <w:color w:val="auto"/>
          <w:sz w:val="20"/>
          <w:szCs w:val="20"/>
          <w:lang w:val="es-ES_tradnl"/>
        </w:rPr>
        <w:t>“…</w:t>
      </w:r>
      <w:r w:rsidR="00FB0EAF" w:rsidRPr="006D10E9">
        <w:rPr>
          <w:rFonts w:cs="Tahoma"/>
          <w:i/>
          <w:iCs/>
          <w:color w:val="auto"/>
          <w:sz w:val="20"/>
          <w:szCs w:val="20"/>
          <w:lang w:val="es-ES_tradnl"/>
        </w:rPr>
        <w:t xml:space="preserve">Por medio del presente ocurso y en atención a la solicitud con número </w:t>
      </w:r>
      <w:r w:rsidR="00FB0EAF" w:rsidRPr="006D10E9">
        <w:rPr>
          <w:rFonts w:cs="Tahoma"/>
          <w:b/>
          <w:bCs/>
          <w:i/>
          <w:iCs/>
          <w:color w:val="auto"/>
          <w:sz w:val="20"/>
          <w:szCs w:val="20"/>
          <w:lang w:val="es-ES_tradnl"/>
        </w:rPr>
        <w:t>00388/TEMAMATL/IP/2024,</w:t>
      </w:r>
      <w:r w:rsidR="00FB0EAF" w:rsidRPr="006D10E9">
        <w:rPr>
          <w:rFonts w:cs="Tahoma"/>
          <w:i/>
          <w:iCs/>
          <w:color w:val="auto"/>
          <w:sz w:val="20"/>
          <w:szCs w:val="20"/>
          <w:lang w:val="es-ES_tradnl"/>
        </w:rPr>
        <w:t xml:space="preserve"> admitido en fecha veintisiete de septiembre del presente año, signado por la Unidad de Transparencia y Acceso a la </w:t>
      </w:r>
      <w:r w:rsidR="0074490A" w:rsidRPr="006D10E9">
        <w:rPr>
          <w:rFonts w:cs="Tahoma"/>
          <w:i/>
          <w:iCs/>
          <w:color w:val="auto"/>
          <w:sz w:val="20"/>
          <w:szCs w:val="20"/>
          <w:lang w:val="es-ES_tradnl"/>
        </w:rPr>
        <w:t>Información Pública</w:t>
      </w:r>
      <w:r w:rsidR="00FB0EAF" w:rsidRPr="006D10E9">
        <w:rPr>
          <w:rFonts w:cs="Tahoma"/>
          <w:i/>
          <w:iCs/>
          <w:color w:val="auto"/>
          <w:sz w:val="20"/>
          <w:szCs w:val="20"/>
          <w:lang w:val="es-ES_tradnl"/>
        </w:rPr>
        <w:t xml:space="preserve"> de este Municipio, en la cual solicito lo consiguiente:</w:t>
      </w:r>
    </w:p>
    <w:p w14:paraId="525228C2" w14:textId="77777777" w:rsidR="0074490A" w:rsidRPr="006D10E9" w:rsidRDefault="0074490A" w:rsidP="00FB0EAF">
      <w:pPr>
        <w:autoSpaceDE w:val="0"/>
        <w:autoSpaceDN w:val="0"/>
        <w:adjustRightInd w:val="0"/>
        <w:spacing w:after="0" w:line="360" w:lineRule="auto"/>
        <w:ind w:left="708" w:right="567" w:hanging="141"/>
        <w:rPr>
          <w:rFonts w:cs="Tahoma"/>
          <w:i/>
          <w:iCs/>
          <w:color w:val="auto"/>
          <w:sz w:val="20"/>
          <w:szCs w:val="20"/>
          <w:lang w:val="es-ES_tradnl"/>
        </w:rPr>
      </w:pPr>
    </w:p>
    <w:p w14:paraId="2BFD0801" w14:textId="0C195262" w:rsidR="00FB0EAF" w:rsidRPr="006D10E9" w:rsidRDefault="0074490A" w:rsidP="00FB0EAF">
      <w:pPr>
        <w:autoSpaceDE w:val="0"/>
        <w:autoSpaceDN w:val="0"/>
        <w:adjustRightInd w:val="0"/>
        <w:spacing w:after="0" w:line="360" w:lineRule="auto"/>
        <w:ind w:left="708" w:right="567" w:hanging="141"/>
        <w:rPr>
          <w:rFonts w:cs="Tahoma"/>
          <w:b/>
          <w:bCs/>
          <w:i/>
          <w:iCs/>
          <w:color w:val="auto"/>
          <w:sz w:val="20"/>
          <w:szCs w:val="20"/>
          <w:lang w:val="es-ES_tradnl"/>
        </w:rPr>
      </w:pPr>
      <w:r w:rsidRPr="006D10E9">
        <w:rPr>
          <w:rFonts w:cs="Tahoma"/>
          <w:b/>
          <w:bCs/>
          <w:i/>
          <w:iCs/>
          <w:color w:val="auto"/>
          <w:sz w:val="20"/>
          <w:szCs w:val="20"/>
          <w:lang w:val="es-ES_tradnl"/>
        </w:rPr>
        <w:t xml:space="preserve">“…SOLICITO LA CERTIFICACIÓN DE COMPETENCIA LABORAL CON VALIDEZ OFICIAL DE LA TITULAR DEL INSTITUTO MUNICIPAL DE LAS MUJERES DE LA ADMINISTRACIÓN 2022- 2024…” </w:t>
      </w:r>
    </w:p>
    <w:p w14:paraId="650EBF34" w14:textId="77777777" w:rsidR="0074490A" w:rsidRPr="006D10E9" w:rsidRDefault="0074490A" w:rsidP="00FB0EAF">
      <w:pPr>
        <w:autoSpaceDE w:val="0"/>
        <w:autoSpaceDN w:val="0"/>
        <w:adjustRightInd w:val="0"/>
        <w:spacing w:after="0" w:line="360" w:lineRule="auto"/>
        <w:ind w:left="708" w:right="567" w:hanging="141"/>
        <w:rPr>
          <w:rFonts w:cs="Tahoma"/>
          <w:b/>
          <w:bCs/>
          <w:i/>
          <w:iCs/>
          <w:color w:val="auto"/>
          <w:sz w:val="20"/>
          <w:szCs w:val="20"/>
          <w:lang w:val="es-ES_tradnl"/>
        </w:rPr>
      </w:pPr>
    </w:p>
    <w:p w14:paraId="54651919" w14:textId="0C270CFE" w:rsidR="0074490A" w:rsidRPr="006D10E9" w:rsidRDefault="0074490A" w:rsidP="00FB0EAF">
      <w:pPr>
        <w:autoSpaceDE w:val="0"/>
        <w:autoSpaceDN w:val="0"/>
        <w:adjustRightInd w:val="0"/>
        <w:spacing w:after="0" w:line="360" w:lineRule="auto"/>
        <w:ind w:left="708" w:right="567" w:hanging="141"/>
        <w:rPr>
          <w:rFonts w:cs="Tahoma"/>
          <w:i/>
          <w:iCs/>
          <w:color w:val="auto"/>
          <w:sz w:val="20"/>
          <w:szCs w:val="20"/>
          <w:lang w:val="es-ES_tradnl"/>
        </w:rPr>
      </w:pPr>
      <w:r w:rsidRPr="006D10E9">
        <w:rPr>
          <w:rFonts w:cs="Tahoma"/>
          <w:i/>
          <w:iCs/>
          <w:color w:val="auto"/>
          <w:sz w:val="20"/>
          <w:szCs w:val="20"/>
          <w:lang w:val="es-ES_tradnl"/>
        </w:rPr>
        <w:t xml:space="preserve">  Respecto de la Certificación de Competencia Laboral de la Titular del Instituto de Municipal de Mujeres de la Administración 2022 - 2024, le informo que cuenta con Certificación de Competencia Laboral expedida por el Consejo Nacional de Normalización y Certificación de Competencias Laborales, documental que se agrega en copia simple…” (Sic)</w:t>
      </w:r>
    </w:p>
    <w:p w14:paraId="5AD9C24B" w14:textId="77777777" w:rsidR="00ED02B6" w:rsidRPr="006D10E9" w:rsidRDefault="00ED02B6" w:rsidP="00ED02B6">
      <w:pPr>
        <w:autoSpaceDE w:val="0"/>
        <w:autoSpaceDN w:val="0"/>
        <w:adjustRightInd w:val="0"/>
        <w:spacing w:after="0" w:line="360" w:lineRule="auto"/>
        <w:ind w:right="567"/>
        <w:rPr>
          <w:rFonts w:cs="Tahoma"/>
          <w:color w:val="auto"/>
          <w:sz w:val="20"/>
          <w:szCs w:val="20"/>
          <w:lang w:val="es-ES_tradnl"/>
        </w:rPr>
      </w:pPr>
    </w:p>
    <w:p w14:paraId="3F01BDD2" w14:textId="0AFC3176" w:rsidR="0074490A" w:rsidRPr="006D10E9" w:rsidRDefault="00ED02B6" w:rsidP="00ED02B6">
      <w:pPr>
        <w:autoSpaceDE w:val="0"/>
        <w:autoSpaceDN w:val="0"/>
        <w:adjustRightInd w:val="0"/>
        <w:spacing w:after="0" w:line="360" w:lineRule="auto"/>
        <w:rPr>
          <w:rFonts w:cs="Tahoma"/>
          <w:color w:val="auto"/>
          <w:lang w:val="es-ES_tradnl"/>
        </w:rPr>
      </w:pPr>
      <w:r w:rsidRPr="006D10E9">
        <w:rPr>
          <w:rFonts w:cs="Tahoma"/>
          <w:color w:val="auto"/>
          <w:lang w:val="es-ES_tradnl"/>
        </w:rPr>
        <w:t>ii) Certifica</w:t>
      </w:r>
      <w:r w:rsidR="00620B47" w:rsidRPr="006D10E9">
        <w:rPr>
          <w:rFonts w:cs="Tahoma"/>
          <w:color w:val="auto"/>
          <w:lang w:val="es-ES_tradnl"/>
        </w:rPr>
        <w:t>ción de Competencias Laborales otorgado en favor de Gabriela López Gutiérrez.</w:t>
      </w:r>
    </w:p>
    <w:p w14:paraId="13B8DFD8" w14:textId="64C3DA4A" w:rsidR="0017146E" w:rsidRPr="006D10E9" w:rsidRDefault="0017146E" w:rsidP="00ED02B6">
      <w:pPr>
        <w:autoSpaceDE w:val="0"/>
        <w:autoSpaceDN w:val="0"/>
        <w:adjustRightInd w:val="0"/>
        <w:spacing w:after="0" w:line="360" w:lineRule="auto"/>
        <w:rPr>
          <w:rFonts w:cs="Tahoma"/>
          <w:color w:val="auto"/>
          <w:lang w:val="es-ES_tradnl"/>
        </w:rPr>
      </w:pPr>
      <w:r w:rsidRPr="006D10E9">
        <w:rPr>
          <w:rFonts w:cs="Tahoma"/>
          <w:color w:val="auto"/>
          <w:lang w:val="es-ES_tradnl"/>
        </w:rPr>
        <w:lastRenderedPageBreak/>
        <w:t xml:space="preserve">iii) Acta ACTTEMA/UTAIP/ORDINARIA/81/2024 de fecha siete de octubre de dos mil veinticuatro, correspondiente a la </w:t>
      </w:r>
      <w:proofErr w:type="spellStart"/>
      <w:r w:rsidRPr="006D10E9">
        <w:rPr>
          <w:rFonts w:cs="Tahoma"/>
          <w:color w:val="auto"/>
          <w:lang w:val="es-ES_tradnl"/>
        </w:rPr>
        <w:t>Octagésima</w:t>
      </w:r>
      <w:proofErr w:type="spellEnd"/>
      <w:r w:rsidRPr="006D10E9">
        <w:rPr>
          <w:rFonts w:cs="Tahoma"/>
          <w:color w:val="auto"/>
          <w:lang w:val="es-ES_tradnl"/>
        </w:rPr>
        <w:t xml:space="preserve"> Primera Sesión Ordinaria del Comité de Transparencia del Ayuntamiento, por medio de la cual se aprueba el cambio de modalidad para entrega de la información solicitada en las solicitudes de información 00278/TEMAMATL/IP/2024, 00239/TEMAMATL/IP/2024 y 00252/TEMAMATL/IP/2024, </w:t>
      </w:r>
      <w:r w:rsidR="00301DD5" w:rsidRPr="006D10E9">
        <w:rPr>
          <w:rFonts w:cs="Tahoma"/>
          <w:color w:val="auto"/>
          <w:lang w:val="es-ES_tradnl"/>
        </w:rPr>
        <w:t>derivado de la carga de trabajo de las áreas, la falta de capacidad técnica, humana, material, y las más de 600 solicitudes que llegaron a las distintas áreas, tal como se muestra a continuación.</w:t>
      </w:r>
    </w:p>
    <w:p w14:paraId="61B92540" w14:textId="77777777" w:rsidR="00301DD5" w:rsidRPr="006D10E9" w:rsidRDefault="00301DD5" w:rsidP="00ED02B6">
      <w:pPr>
        <w:autoSpaceDE w:val="0"/>
        <w:autoSpaceDN w:val="0"/>
        <w:adjustRightInd w:val="0"/>
        <w:spacing w:after="0" w:line="360" w:lineRule="auto"/>
        <w:rPr>
          <w:rFonts w:cs="Tahoma"/>
          <w:color w:val="auto"/>
          <w:lang w:val="es-ES_tradnl"/>
        </w:rPr>
      </w:pPr>
    </w:p>
    <w:p w14:paraId="564C1E71" w14:textId="7024372C" w:rsidR="0074490A" w:rsidRPr="006D10E9" w:rsidRDefault="00301DD5" w:rsidP="00301DD5">
      <w:pPr>
        <w:autoSpaceDE w:val="0"/>
        <w:autoSpaceDN w:val="0"/>
        <w:adjustRightInd w:val="0"/>
        <w:spacing w:after="0" w:line="360" w:lineRule="auto"/>
        <w:ind w:left="708" w:right="567" w:hanging="141"/>
        <w:jc w:val="center"/>
        <w:rPr>
          <w:rFonts w:cs="Tahoma"/>
          <w:i/>
          <w:iCs/>
          <w:color w:val="auto"/>
          <w:sz w:val="20"/>
          <w:szCs w:val="20"/>
          <w:lang w:val="es-ES_tradnl"/>
        </w:rPr>
      </w:pPr>
      <w:r w:rsidRPr="006D10E9">
        <w:rPr>
          <w:rFonts w:cs="Tahoma"/>
          <w:i/>
          <w:iCs/>
          <w:noProof/>
          <w:color w:val="auto"/>
          <w:sz w:val="20"/>
          <w:szCs w:val="20"/>
          <w:lang w:eastAsia="es-MX"/>
        </w:rPr>
        <w:drawing>
          <wp:inline distT="0" distB="0" distL="0" distR="0" wp14:anchorId="3865904E" wp14:editId="2B5DBF34">
            <wp:extent cx="3953427" cy="1867161"/>
            <wp:effectExtent l="0" t="0" r="0" b="0"/>
            <wp:docPr id="12834660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466035" name=""/>
                    <pic:cNvPicPr/>
                  </pic:nvPicPr>
                  <pic:blipFill>
                    <a:blip r:embed="rId17"/>
                    <a:stretch>
                      <a:fillRect/>
                    </a:stretch>
                  </pic:blipFill>
                  <pic:spPr>
                    <a:xfrm>
                      <a:off x="0" y="0"/>
                      <a:ext cx="3953427" cy="1867161"/>
                    </a:xfrm>
                    <a:prstGeom prst="rect">
                      <a:avLst/>
                    </a:prstGeom>
                  </pic:spPr>
                </pic:pic>
              </a:graphicData>
            </a:graphic>
          </wp:inline>
        </w:drawing>
      </w:r>
    </w:p>
    <w:p w14:paraId="0132AC1B" w14:textId="77777777" w:rsidR="00BF37F0" w:rsidRPr="006D10E9" w:rsidRDefault="00BF37F0" w:rsidP="00BF37F0">
      <w:pPr>
        <w:autoSpaceDE w:val="0"/>
        <w:autoSpaceDN w:val="0"/>
        <w:adjustRightInd w:val="0"/>
        <w:spacing w:after="0" w:line="360" w:lineRule="auto"/>
        <w:ind w:left="708" w:right="567" w:hanging="141"/>
        <w:rPr>
          <w:rFonts w:cs="Tahoma"/>
          <w:i/>
          <w:iCs/>
          <w:color w:val="auto"/>
          <w:sz w:val="20"/>
          <w:szCs w:val="20"/>
          <w:lang w:val="es-ES_tradnl"/>
        </w:rPr>
      </w:pPr>
    </w:p>
    <w:p w14:paraId="20225DB8" w14:textId="603C103D" w:rsidR="00A63C62" w:rsidRPr="006D10E9" w:rsidRDefault="00A63C62" w:rsidP="00A63C62">
      <w:pPr>
        <w:autoSpaceDE w:val="0"/>
        <w:autoSpaceDN w:val="0"/>
        <w:adjustRightInd w:val="0"/>
        <w:spacing w:after="0" w:line="360" w:lineRule="auto"/>
        <w:ind w:right="539"/>
        <w:rPr>
          <w:rFonts w:cs="Tahoma"/>
          <w:b/>
          <w:bCs/>
          <w:color w:val="FF0000"/>
          <w:lang w:val="es-ES_tradnl"/>
        </w:rPr>
      </w:pPr>
      <w:r w:rsidRPr="006D10E9">
        <w:rPr>
          <w:rFonts w:cs="Tahoma"/>
          <w:b/>
          <w:bCs/>
          <w:color w:val="auto"/>
          <w:lang w:val="es-ES_tradnl"/>
        </w:rPr>
        <w:t>Solicitud 00239/TEMAMATL/IP/2024</w:t>
      </w:r>
    </w:p>
    <w:p w14:paraId="13BA6877" w14:textId="04DD1087" w:rsidR="008E1082" w:rsidRPr="006D10E9" w:rsidRDefault="008E1082" w:rsidP="00A63C62">
      <w:pPr>
        <w:autoSpaceDE w:val="0"/>
        <w:autoSpaceDN w:val="0"/>
        <w:adjustRightInd w:val="0"/>
        <w:spacing w:after="0" w:line="360" w:lineRule="auto"/>
        <w:ind w:right="567"/>
        <w:rPr>
          <w:rFonts w:cs="Tahoma"/>
          <w:color w:val="auto"/>
          <w:sz w:val="20"/>
          <w:szCs w:val="20"/>
          <w:lang w:val="es-ES_tradnl"/>
        </w:rPr>
      </w:pPr>
    </w:p>
    <w:p w14:paraId="46ABF489" w14:textId="7D8914E6" w:rsidR="00E74AFA" w:rsidRPr="006D10E9" w:rsidRDefault="00E74AFA" w:rsidP="002653A0">
      <w:pPr>
        <w:autoSpaceDE w:val="0"/>
        <w:autoSpaceDN w:val="0"/>
        <w:adjustRightInd w:val="0"/>
        <w:spacing w:after="0" w:line="360" w:lineRule="auto"/>
        <w:rPr>
          <w:rFonts w:cs="Tahoma"/>
          <w:color w:val="auto"/>
          <w:lang w:val="es-ES_tradnl"/>
        </w:rPr>
      </w:pPr>
      <w:bookmarkStart w:id="3" w:name="_Hlk182419323"/>
      <w:r w:rsidRPr="006D10E9">
        <w:rPr>
          <w:rFonts w:cs="Tahoma"/>
          <w:color w:val="auto"/>
          <w:lang w:val="es-ES_tradnl"/>
        </w:rPr>
        <w:t xml:space="preserve">i) </w:t>
      </w:r>
      <w:r w:rsidR="002653A0" w:rsidRPr="006D10E9">
        <w:rPr>
          <w:rFonts w:cs="Tahoma"/>
          <w:color w:val="auto"/>
          <w:lang w:val="es-ES_tradnl"/>
        </w:rPr>
        <w:t xml:space="preserve">Oficio MT/TESORERIAMPAL/OI/438/2024 de fecha tres de octubre de dos mil veinticuatro, suscrito </w:t>
      </w:r>
      <w:r w:rsidR="0053169C" w:rsidRPr="006D10E9">
        <w:rPr>
          <w:rFonts w:cs="Tahoma"/>
          <w:color w:val="auto"/>
          <w:lang w:val="es-ES_tradnl"/>
        </w:rPr>
        <w:t>por el</w:t>
      </w:r>
      <w:r w:rsidR="002653A0" w:rsidRPr="006D10E9">
        <w:rPr>
          <w:rFonts w:cs="Tahoma"/>
          <w:color w:val="auto"/>
          <w:lang w:val="es-ES_tradnl"/>
        </w:rPr>
        <w:t xml:space="preserve"> Tesorero Municipal, dirigido a la Titular de la Unidad de Transparencia, por medio del cual se menciona lo siguiente:</w:t>
      </w:r>
    </w:p>
    <w:bookmarkEnd w:id="3"/>
    <w:p w14:paraId="11CF1DE0" w14:textId="77777777" w:rsidR="00E97D44" w:rsidRPr="006D10E9" w:rsidRDefault="00E97D44" w:rsidP="0053169C">
      <w:pPr>
        <w:autoSpaceDE w:val="0"/>
        <w:autoSpaceDN w:val="0"/>
        <w:adjustRightInd w:val="0"/>
        <w:spacing w:after="0" w:line="360" w:lineRule="auto"/>
        <w:rPr>
          <w:rFonts w:cs="Tahoma"/>
          <w:i/>
          <w:iCs/>
          <w:color w:val="FF0000"/>
          <w:sz w:val="20"/>
          <w:szCs w:val="20"/>
          <w:lang w:val="es-ES_tradnl"/>
        </w:rPr>
      </w:pPr>
    </w:p>
    <w:p w14:paraId="66F81020" w14:textId="6907546C" w:rsidR="00B91E8D" w:rsidRPr="006D10E9" w:rsidRDefault="00B91E8D" w:rsidP="00B91E8D">
      <w:pPr>
        <w:autoSpaceDE w:val="0"/>
        <w:autoSpaceDN w:val="0"/>
        <w:adjustRightInd w:val="0"/>
        <w:spacing w:after="0" w:line="360" w:lineRule="auto"/>
        <w:ind w:left="708" w:right="567" w:hanging="141"/>
        <w:rPr>
          <w:rFonts w:cs="Tahoma"/>
          <w:i/>
          <w:iCs/>
          <w:color w:val="auto"/>
          <w:sz w:val="20"/>
          <w:szCs w:val="20"/>
          <w:lang w:val="es-ES_tradnl"/>
        </w:rPr>
      </w:pPr>
      <w:r w:rsidRPr="006D10E9">
        <w:rPr>
          <w:rFonts w:cs="Tahoma"/>
          <w:i/>
          <w:iCs/>
          <w:color w:val="auto"/>
          <w:sz w:val="20"/>
          <w:szCs w:val="20"/>
          <w:lang w:val="es-ES_tradnl"/>
        </w:rPr>
        <w:t xml:space="preserve">“…Esta dirección propone la consulta directa derivado de la cantidad, volumen, los recurso materiales y humanos con que cuenta esta dirección son limitados, así como el cambio de administración, la entrega recepción y mesas de transición, por tal motivo, se invoca el numeral 12 segundo párrafo donde se indica “los sujetos obligados sólo proporcionarán la información pública que se les requiera y que obre en sus archivos y en el estado en que ésta se encuentre. La </w:t>
      </w:r>
      <w:r w:rsidRPr="006D10E9">
        <w:rPr>
          <w:rFonts w:cs="Tahoma"/>
          <w:i/>
          <w:iCs/>
          <w:color w:val="auto"/>
          <w:sz w:val="20"/>
          <w:szCs w:val="20"/>
          <w:lang w:val="es-ES_tradnl"/>
        </w:rPr>
        <w:lastRenderedPageBreak/>
        <w:t>obligación de proporcionar información no corresponde el procesamiento de la misma, ni el presentarla conforme al interés del solicitante; no estarán obligados a generarla, resumirla, efectuar cálculos o practicar investigaciones.”</w:t>
      </w:r>
    </w:p>
    <w:p w14:paraId="57A379A3" w14:textId="77777777" w:rsidR="00B91E8D" w:rsidRPr="006D10E9" w:rsidRDefault="00B91E8D" w:rsidP="00B91E8D">
      <w:pPr>
        <w:autoSpaceDE w:val="0"/>
        <w:autoSpaceDN w:val="0"/>
        <w:adjustRightInd w:val="0"/>
        <w:spacing w:after="0" w:line="360" w:lineRule="auto"/>
        <w:ind w:left="708" w:right="567" w:hanging="141"/>
        <w:rPr>
          <w:rFonts w:cs="Tahoma"/>
          <w:i/>
          <w:iCs/>
          <w:color w:val="auto"/>
          <w:sz w:val="20"/>
          <w:szCs w:val="20"/>
          <w:lang w:val="es-ES_tradnl"/>
        </w:rPr>
      </w:pPr>
    </w:p>
    <w:p w14:paraId="6D82E4C6" w14:textId="05A7E0E9" w:rsidR="006A218D" w:rsidRPr="006D10E9" w:rsidRDefault="006A218D" w:rsidP="00C8463E">
      <w:pPr>
        <w:autoSpaceDE w:val="0"/>
        <w:autoSpaceDN w:val="0"/>
        <w:adjustRightInd w:val="0"/>
        <w:spacing w:after="0" w:line="360" w:lineRule="auto"/>
        <w:ind w:left="708" w:right="567" w:hanging="141"/>
        <w:rPr>
          <w:rFonts w:cs="Tahoma"/>
          <w:i/>
          <w:iCs/>
          <w:color w:val="auto"/>
          <w:sz w:val="20"/>
          <w:szCs w:val="20"/>
          <w:lang w:val="es-ES_tradnl"/>
        </w:rPr>
      </w:pPr>
      <w:r w:rsidRPr="006D10E9">
        <w:rPr>
          <w:rFonts w:cs="Tahoma"/>
          <w:i/>
          <w:iCs/>
          <w:color w:val="auto"/>
          <w:sz w:val="20"/>
          <w:szCs w:val="20"/>
          <w:lang w:val="es-ES_tradnl"/>
        </w:rPr>
        <w:t xml:space="preserve">  </w:t>
      </w:r>
      <w:r w:rsidR="0088340D" w:rsidRPr="006D10E9">
        <w:rPr>
          <w:rFonts w:cs="Tahoma"/>
          <w:i/>
          <w:iCs/>
          <w:color w:val="auto"/>
          <w:sz w:val="20"/>
          <w:szCs w:val="20"/>
          <w:lang w:val="es-ES_tradnl"/>
        </w:rPr>
        <w:t xml:space="preserve"> </w:t>
      </w:r>
      <w:r w:rsidR="00F352D8" w:rsidRPr="006D10E9">
        <w:rPr>
          <w:rFonts w:cs="Tahoma"/>
          <w:i/>
          <w:iCs/>
          <w:color w:val="auto"/>
          <w:sz w:val="20"/>
          <w:szCs w:val="20"/>
          <w:lang w:val="es-ES_tradnl"/>
        </w:rPr>
        <w:t xml:space="preserve">En este sentido y de conformidad con el artículo 158 de la Ley de Transparencia y acceso a la información pública del Estado de México y Municipios, </w:t>
      </w:r>
      <w:r w:rsidR="00F352D8" w:rsidRPr="006D10E9">
        <w:rPr>
          <w:rFonts w:cs="Tahoma"/>
          <w:b/>
          <w:bCs/>
          <w:i/>
          <w:iCs/>
          <w:color w:val="auto"/>
          <w:sz w:val="20"/>
          <w:szCs w:val="20"/>
          <w:lang w:val="es-ES_tradnl"/>
        </w:rPr>
        <w:t xml:space="preserve">para el caso de ser aprobado por el Comité de transparencia el cambio de modalidad. </w:t>
      </w:r>
      <w:r w:rsidR="00142BD4" w:rsidRPr="006D10E9">
        <w:rPr>
          <w:rFonts w:cs="Tahoma"/>
          <w:i/>
          <w:iCs/>
          <w:color w:val="auto"/>
          <w:sz w:val="20"/>
          <w:szCs w:val="20"/>
          <w:lang w:val="es-ES_tradnl"/>
        </w:rPr>
        <w:t xml:space="preserve">Se propone las siguientes reglas de operación de conformidad con los Lineamientos Generales en Materia de Clasificación y Desclasificación de la Información, así como para la Elaboración de Versiones Públicas </w:t>
      </w:r>
    </w:p>
    <w:p w14:paraId="38B7AB69" w14:textId="68DB43A8" w:rsidR="00C8463E" w:rsidRPr="006D10E9" w:rsidRDefault="00C8463E" w:rsidP="00C8463E">
      <w:pPr>
        <w:autoSpaceDE w:val="0"/>
        <w:autoSpaceDN w:val="0"/>
        <w:adjustRightInd w:val="0"/>
        <w:spacing w:after="0" w:line="360" w:lineRule="auto"/>
        <w:ind w:left="708" w:right="567" w:hanging="141"/>
        <w:rPr>
          <w:rFonts w:cs="Tahoma"/>
          <w:i/>
          <w:iCs/>
          <w:color w:val="auto"/>
          <w:sz w:val="20"/>
          <w:szCs w:val="20"/>
          <w:lang w:val="es-ES_tradnl"/>
        </w:rPr>
      </w:pPr>
      <w:r w:rsidRPr="006D10E9">
        <w:rPr>
          <w:rFonts w:cs="Tahoma"/>
          <w:i/>
          <w:iCs/>
          <w:color w:val="auto"/>
          <w:sz w:val="20"/>
          <w:szCs w:val="20"/>
          <w:lang w:val="es-ES_tradnl"/>
        </w:rPr>
        <w:t>…” (Sic)</w:t>
      </w:r>
    </w:p>
    <w:p w14:paraId="77D66592" w14:textId="77777777" w:rsidR="00E96AF1" w:rsidRPr="006D10E9" w:rsidRDefault="00E96AF1" w:rsidP="00E96AF1">
      <w:pPr>
        <w:autoSpaceDE w:val="0"/>
        <w:autoSpaceDN w:val="0"/>
        <w:adjustRightInd w:val="0"/>
        <w:spacing w:after="0" w:line="360" w:lineRule="auto"/>
        <w:rPr>
          <w:rFonts w:cs="Tahoma"/>
          <w:color w:val="auto"/>
          <w:lang w:val="es-ES_tradnl"/>
        </w:rPr>
      </w:pPr>
    </w:p>
    <w:p w14:paraId="19EF4183" w14:textId="3BDBBC5F" w:rsidR="00E96AF1" w:rsidRPr="006D10E9" w:rsidRDefault="00E96AF1" w:rsidP="00E96AF1">
      <w:pPr>
        <w:autoSpaceDE w:val="0"/>
        <w:autoSpaceDN w:val="0"/>
        <w:adjustRightInd w:val="0"/>
        <w:spacing w:after="0" w:line="360" w:lineRule="auto"/>
        <w:rPr>
          <w:rFonts w:cs="Tahoma"/>
          <w:color w:val="auto"/>
          <w:lang w:val="es-ES_tradnl"/>
        </w:rPr>
      </w:pPr>
      <w:r w:rsidRPr="006D10E9">
        <w:rPr>
          <w:rFonts w:cs="Tahoma"/>
          <w:color w:val="auto"/>
          <w:lang w:val="es-ES_tradnl"/>
        </w:rPr>
        <w:t xml:space="preserve">ii) Acta ACTTEMA/UTAIP/ORDINARIA/81/2024 de fecha siete de octubre de dos mil veinticuatro, correspondiente a la </w:t>
      </w:r>
      <w:proofErr w:type="spellStart"/>
      <w:r w:rsidRPr="006D10E9">
        <w:rPr>
          <w:rFonts w:cs="Tahoma"/>
          <w:color w:val="auto"/>
          <w:lang w:val="es-ES_tradnl"/>
        </w:rPr>
        <w:t>Octagésima</w:t>
      </w:r>
      <w:proofErr w:type="spellEnd"/>
      <w:r w:rsidRPr="006D10E9">
        <w:rPr>
          <w:rFonts w:cs="Tahoma"/>
          <w:color w:val="auto"/>
          <w:lang w:val="es-ES_tradnl"/>
        </w:rPr>
        <w:t xml:space="preserve"> Primera Sesión Ordinaria del Comité de Transparencia del Ayuntamiento, por medio de la cual se aprueba el cambio de modalidad para entrega de la información solicitada en las solicitudes de información 00278/TEMAMATL/IP/2024, 00239/TEMAMATL/IP/2024 y 00252/TEMAMATL/IP/2024, derivado de la carga de trabajo de las áreas, la falta de capacidad técnica, humana, material, y las más de 600 solicitudes que llegaron a las distintas áreas, tal como se muestra a continuación.</w:t>
      </w:r>
    </w:p>
    <w:p w14:paraId="0AB0F24B" w14:textId="77777777" w:rsidR="00E96AF1" w:rsidRPr="006D10E9" w:rsidRDefault="00E96AF1" w:rsidP="00E96AF1">
      <w:pPr>
        <w:autoSpaceDE w:val="0"/>
        <w:autoSpaceDN w:val="0"/>
        <w:adjustRightInd w:val="0"/>
        <w:spacing w:after="0" w:line="360" w:lineRule="auto"/>
        <w:rPr>
          <w:rFonts w:cs="Tahoma"/>
          <w:color w:val="auto"/>
          <w:lang w:val="es-ES_tradnl"/>
        </w:rPr>
      </w:pPr>
    </w:p>
    <w:p w14:paraId="414BE776" w14:textId="77777777" w:rsidR="00E96AF1" w:rsidRPr="006D10E9" w:rsidRDefault="00E96AF1" w:rsidP="00E96AF1">
      <w:pPr>
        <w:autoSpaceDE w:val="0"/>
        <w:autoSpaceDN w:val="0"/>
        <w:adjustRightInd w:val="0"/>
        <w:spacing w:after="0" w:line="360" w:lineRule="auto"/>
        <w:ind w:left="708" w:right="567" w:hanging="141"/>
        <w:jc w:val="center"/>
        <w:rPr>
          <w:rFonts w:cs="Tahoma"/>
          <w:i/>
          <w:iCs/>
          <w:color w:val="auto"/>
          <w:sz w:val="20"/>
          <w:szCs w:val="20"/>
          <w:lang w:val="es-ES_tradnl"/>
        </w:rPr>
      </w:pPr>
      <w:r w:rsidRPr="006D10E9">
        <w:rPr>
          <w:rFonts w:cs="Tahoma"/>
          <w:i/>
          <w:iCs/>
          <w:noProof/>
          <w:color w:val="auto"/>
          <w:sz w:val="20"/>
          <w:szCs w:val="20"/>
          <w:lang w:eastAsia="es-MX"/>
        </w:rPr>
        <w:drawing>
          <wp:inline distT="0" distB="0" distL="0" distR="0" wp14:anchorId="22A72E8B" wp14:editId="02B14BB0">
            <wp:extent cx="3953427" cy="1867161"/>
            <wp:effectExtent l="0" t="0" r="0" b="0"/>
            <wp:docPr id="14911707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466035" name=""/>
                    <pic:cNvPicPr/>
                  </pic:nvPicPr>
                  <pic:blipFill>
                    <a:blip r:embed="rId17"/>
                    <a:stretch>
                      <a:fillRect/>
                    </a:stretch>
                  </pic:blipFill>
                  <pic:spPr>
                    <a:xfrm>
                      <a:off x="0" y="0"/>
                      <a:ext cx="3953427" cy="1867161"/>
                    </a:xfrm>
                    <a:prstGeom prst="rect">
                      <a:avLst/>
                    </a:prstGeom>
                  </pic:spPr>
                </pic:pic>
              </a:graphicData>
            </a:graphic>
          </wp:inline>
        </w:drawing>
      </w:r>
    </w:p>
    <w:p w14:paraId="17FB66E5" w14:textId="77777777" w:rsidR="00E96AF1" w:rsidRPr="006D10E9" w:rsidRDefault="00E96AF1" w:rsidP="00E96AF1">
      <w:pPr>
        <w:autoSpaceDE w:val="0"/>
        <w:autoSpaceDN w:val="0"/>
        <w:adjustRightInd w:val="0"/>
        <w:spacing w:after="0" w:line="360" w:lineRule="auto"/>
        <w:ind w:left="708" w:right="567" w:hanging="141"/>
        <w:rPr>
          <w:rFonts w:cs="Tahoma"/>
          <w:i/>
          <w:iCs/>
          <w:color w:val="auto"/>
          <w:sz w:val="20"/>
          <w:szCs w:val="20"/>
          <w:lang w:val="es-ES_tradnl"/>
        </w:rPr>
      </w:pPr>
    </w:p>
    <w:p w14:paraId="2B91399E" w14:textId="1E840591" w:rsidR="0088340D" w:rsidRPr="006D10E9" w:rsidRDefault="0088340D" w:rsidP="0088340D">
      <w:pPr>
        <w:autoSpaceDE w:val="0"/>
        <w:autoSpaceDN w:val="0"/>
        <w:adjustRightInd w:val="0"/>
        <w:spacing w:after="0" w:line="360" w:lineRule="auto"/>
        <w:ind w:right="539"/>
        <w:rPr>
          <w:rFonts w:cs="Tahoma"/>
          <w:b/>
          <w:bCs/>
          <w:color w:val="auto"/>
          <w:lang w:val="es-ES_tradnl"/>
        </w:rPr>
      </w:pPr>
      <w:r w:rsidRPr="006D10E9">
        <w:rPr>
          <w:rFonts w:cs="Tahoma"/>
          <w:b/>
          <w:bCs/>
          <w:color w:val="auto"/>
          <w:lang w:val="es-ES_tradnl"/>
        </w:rPr>
        <w:lastRenderedPageBreak/>
        <w:t>Solicitud 00252/TEMAMATL/IP/2024</w:t>
      </w:r>
    </w:p>
    <w:p w14:paraId="16675CB9" w14:textId="77777777" w:rsidR="00E632D1" w:rsidRPr="006D10E9" w:rsidRDefault="00E632D1" w:rsidP="0088340D">
      <w:pPr>
        <w:autoSpaceDE w:val="0"/>
        <w:autoSpaceDN w:val="0"/>
        <w:adjustRightInd w:val="0"/>
        <w:spacing w:after="0" w:line="360" w:lineRule="auto"/>
        <w:ind w:right="539"/>
        <w:rPr>
          <w:rFonts w:cs="Tahoma"/>
          <w:b/>
          <w:bCs/>
          <w:color w:val="auto"/>
          <w:lang w:val="es-ES_tradnl"/>
        </w:rPr>
      </w:pPr>
    </w:p>
    <w:p w14:paraId="47E1B3CC" w14:textId="13874721" w:rsidR="0088340D" w:rsidRPr="006D10E9" w:rsidRDefault="0088340D" w:rsidP="00C73803">
      <w:pPr>
        <w:autoSpaceDE w:val="0"/>
        <w:autoSpaceDN w:val="0"/>
        <w:adjustRightInd w:val="0"/>
        <w:spacing w:after="0" w:line="360" w:lineRule="auto"/>
        <w:rPr>
          <w:rFonts w:cs="Tahoma"/>
          <w:color w:val="auto"/>
          <w:lang w:val="es-ES_tradnl"/>
        </w:rPr>
      </w:pPr>
      <w:r w:rsidRPr="006D10E9">
        <w:rPr>
          <w:rFonts w:cs="Tahoma"/>
          <w:color w:val="auto"/>
          <w:lang w:val="es-ES_tradnl"/>
        </w:rPr>
        <w:t>i) Oficio MT/TESORERIAMPAL/OI/451/2024 de fecha cuatro de octubre de dos mil veinticuatro, suscrito por el Tesorero Municipal, dirigido a la Titular de la Unidad de Transparencia, por medio del cual se menciona lo siguiente:</w:t>
      </w:r>
    </w:p>
    <w:p w14:paraId="40A988BC" w14:textId="77777777" w:rsidR="00C73803" w:rsidRPr="006D10E9" w:rsidRDefault="00C73803" w:rsidP="00C73803">
      <w:pPr>
        <w:autoSpaceDE w:val="0"/>
        <w:autoSpaceDN w:val="0"/>
        <w:adjustRightInd w:val="0"/>
        <w:spacing w:after="0" w:line="360" w:lineRule="auto"/>
        <w:rPr>
          <w:rFonts w:cs="Tahoma"/>
          <w:color w:val="auto"/>
          <w:lang w:val="es-ES_tradnl"/>
        </w:rPr>
      </w:pPr>
    </w:p>
    <w:p w14:paraId="146C095D" w14:textId="77777777" w:rsidR="0088340D" w:rsidRPr="006D10E9" w:rsidRDefault="0088340D" w:rsidP="0088340D">
      <w:pPr>
        <w:autoSpaceDE w:val="0"/>
        <w:autoSpaceDN w:val="0"/>
        <w:adjustRightInd w:val="0"/>
        <w:spacing w:after="0" w:line="360" w:lineRule="auto"/>
        <w:ind w:left="708" w:right="567" w:hanging="141"/>
        <w:rPr>
          <w:rFonts w:cs="Tahoma"/>
          <w:i/>
          <w:iCs/>
          <w:color w:val="auto"/>
          <w:sz w:val="20"/>
          <w:szCs w:val="20"/>
          <w:lang w:val="es-ES_tradnl"/>
        </w:rPr>
      </w:pPr>
      <w:r w:rsidRPr="006D10E9">
        <w:rPr>
          <w:rFonts w:cs="Tahoma"/>
          <w:i/>
          <w:iCs/>
          <w:color w:val="auto"/>
          <w:sz w:val="20"/>
          <w:szCs w:val="20"/>
          <w:lang w:val="es-ES_tradnl"/>
        </w:rPr>
        <w:t>“…Esta dirección propone la consulta directa derivado de la cantidad, volumen, los recurso materiales y humanos con que cuenta esta dirección son limitados, así como el cambio de administración, la entrega recepción y mesas de transición, por tal motivo, se invoca el numeral 12 segundo párrafo donde se indica “los sujetos obligados sólo proporcionarán la información pública que se les requiera y que obre en sus archivos y en el estado en que ésta se encuentre. La obligación de proporcionar información no corresponde el procesamiento de la misma, ni el presentarla conforme al interés del solicitante; no estarán obligados a generarla, resumirla, efectuar cálculos o practicar investigaciones.”</w:t>
      </w:r>
    </w:p>
    <w:p w14:paraId="0FAFE98A" w14:textId="77777777" w:rsidR="0088340D" w:rsidRPr="006D10E9" w:rsidRDefault="0088340D" w:rsidP="0088340D">
      <w:pPr>
        <w:autoSpaceDE w:val="0"/>
        <w:autoSpaceDN w:val="0"/>
        <w:adjustRightInd w:val="0"/>
        <w:spacing w:after="0" w:line="360" w:lineRule="auto"/>
        <w:ind w:left="708" w:right="567" w:hanging="141"/>
        <w:rPr>
          <w:rFonts w:cs="Tahoma"/>
          <w:i/>
          <w:iCs/>
          <w:color w:val="auto"/>
          <w:sz w:val="20"/>
          <w:szCs w:val="20"/>
          <w:lang w:val="es-ES_tradnl"/>
        </w:rPr>
      </w:pPr>
    </w:p>
    <w:p w14:paraId="6A9F01D0" w14:textId="77777777" w:rsidR="0088340D" w:rsidRPr="006D10E9" w:rsidRDefault="0088340D" w:rsidP="0088340D">
      <w:pPr>
        <w:autoSpaceDE w:val="0"/>
        <w:autoSpaceDN w:val="0"/>
        <w:adjustRightInd w:val="0"/>
        <w:spacing w:after="0" w:line="360" w:lineRule="auto"/>
        <w:ind w:left="708" w:right="567" w:hanging="141"/>
        <w:rPr>
          <w:rFonts w:cs="Tahoma"/>
          <w:i/>
          <w:iCs/>
          <w:color w:val="auto"/>
          <w:sz w:val="20"/>
          <w:szCs w:val="20"/>
          <w:lang w:val="es-ES_tradnl"/>
        </w:rPr>
      </w:pPr>
      <w:r w:rsidRPr="006D10E9">
        <w:rPr>
          <w:rFonts w:cs="Tahoma"/>
          <w:i/>
          <w:iCs/>
          <w:color w:val="auto"/>
          <w:sz w:val="20"/>
          <w:szCs w:val="20"/>
          <w:lang w:val="es-ES_tradnl"/>
        </w:rPr>
        <w:t xml:space="preserve">  En este sentido y de conformidad con el artículo 158 de la Ley de Transparencia y acceso a la información pública del Estado de México y Municipios, </w:t>
      </w:r>
      <w:r w:rsidRPr="006D10E9">
        <w:rPr>
          <w:rFonts w:cs="Tahoma"/>
          <w:b/>
          <w:bCs/>
          <w:i/>
          <w:iCs/>
          <w:color w:val="auto"/>
          <w:sz w:val="20"/>
          <w:szCs w:val="20"/>
          <w:lang w:val="es-ES_tradnl"/>
        </w:rPr>
        <w:t xml:space="preserve">para el caso de ser aprobado por el Comité de transparencia el cambio de modalidad. </w:t>
      </w:r>
      <w:r w:rsidRPr="006D10E9">
        <w:rPr>
          <w:rFonts w:cs="Tahoma"/>
          <w:i/>
          <w:iCs/>
          <w:color w:val="auto"/>
          <w:sz w:val="20"/>
          <w:szCs w:val="20"/>
          <w:lang w:val="es-ES_tradnl"/>
        </w:rPr>
        <w:t xml:space="preserve">Se propone las siguientes reglas de operación de conformidad con los Lineamientos Generales en Materia de Clasificación y Desclasificación de la Información, así como para la Elaboración de Versiones Públicas </w:t>
      </w:r>
    </w:p>
    <w:p w14:paraId="265112FA" w14:textId="165CE619" w:rsidR="00F94CA1" w:rsidRPr="006D10E9" w:rsidRDefault="0088340D" w:rsidP="00E632D1">
      <w:pPr>
        <w:autoSpaceDE w:val="0"/>
        <w:autoSpaceDN w:val="0"/>
        <w:adjustRightInd w:val="0"/>
        <w:spacing w:after="0" w:line="360" w:lineRule="auto"/>
        <w:ind w:left="708" w:right="567" w:hanging="141"/>
        <w:rPr>
          <w:rFonts w:cs="Tahoma"/>
          <w:i/>
          <w:iCs/>
          <w:color w:val="auto"/>
          <w:sz w:val="20"/>
          <w:szCs w:val="20"/>
          <w:lang w:val="es-ES_tradnl"/>
        </w:rPr>
      </w:pPr>
      <w:r w:rsidRPr="006D10E9">
        <w:rPr>
          <w:rFonts w:cs="Tahoma"/>
          <w:i/>
          <w:iCs/>
          <w:color w:val="auto"/>
          <w:sz w:val="20"/>
          <w:szCs w:val="20"/>
          <w:lang w:val="es-ES_tradnl"/>
        </w:rPr>
        <w:t>…” (Sic)</w:t>
      </w:r>
      <w:bookmarkEnd w:id="2"/>
    </w:p>
    <w:p w14:paraId="15E3DB46" w14:textId="77777777" w:rsidR="00E632D1" w:rsidRPr="006D10E9" w:rsidRDefault="00E632D1" w:rsidP="00E632D1">
      <w:pPr>
        <w:autoSpaceDE w:val="0"/>
        <w:autoSpaceDN w:val="0"/>
        <w:adjustRightInd w:val="0"/>
        <w:spacing w:after="0" w:line="360" w:lineRule="auto"/>
        <w:ind w:left="708" w:right="567" w:hanging="141"/>
        <w:rPr>
          <w:rFonts w:cs="Tahoma"/>
          <w:i/>
          <w:iCs/>
          <w:color w:val="auto"/>
          <w:sz w:val="20"/>
          <w:szCs w:val="20"/>
          <w:lang w:val="es-ES_tradnl"/>
        </w:rPr>
      </w:pPr>
    </w:p>
    <w:p w14:paraId="6867D521" w14:textId="571FD4FA" w:rsidR="00DB3DC5" w:rsidRPr="006D10E9" w:rsidRDefault="000D37B7" w:rsidP="00EC34AA">
      <w:pPr>
        <w:autoSpaceDE w:val="0"/>
        <w:autoSpaceDN w:val="0"/>
        <w:adjustRightInd w:val="0"/>
        <w:spacing w:after="0" w:line="360" w:lineRule="auto"/>
        <w:rPr>
          <w:rFonts w:eastAsia="Calibri" w:cs="Tahoma"/>
          <w:b/>
          <w:color w:val="auto"/>
        </w:rPr>
      </w:pPr>
      <w:r w:rsidRPr="006D10E9">
        <w:rPr>
          <w:rFonts w:eastAsia="Calibri" w:cs="Tahoma"/>
          <w:b/>
          <w:color w:val="auto"/>
        </w:rPr>
        <w:t>III</w:t>
      </w:r>
      <w:r w:rsidR="00DB3DC5" w:rsidRPr="006D10E9">
        <w:rPr>
          <w:rFonts w:eastAsia="Calibri" w:cs="Tahoma"/>
          <w:b/>
          <w:color w:val="auto"/>
        </w:rPr>
        <w:t>. Interpo</w:t>
      </w:r>
      <w:r w:rsidR="002822FA" w:rsidRPr="006D10E9">
        <w:rPr>
          <w:rFonts w:eastAsia="Calibri" w:cs="Tahoma"/>
          <w:b/>
          <w:color w:val="auto"/>
        </w:rPr>
        <w:t>sición del Recurso de Revisión</w:t>
      </w:r>
    </w:p>
    <w:p w14:paraId="72683D89" w14:textId="77777777" w:rsidR="00DB3DC5" w:rsidRPr="006D10E9" w:rsidRDefault="00DB3DC5" w:rsidP="00EC34AA">
      <w:pPr>
        <w:spacing w:after="0" w:line="360" w:lineRule="auto"/>
        <w:contextualSpacing/>
        <w:rPr>
          <w:rFonts w:eastAsia="Times New Roman" w:cs="Tahoma"/>
          <w:bCs/>
          <w:color w:val="auto"/>
          <w:lang w:eastAsia="es-ES"/>
        </w:rPr>
      </w:pPr>
    </w:p>
    <w:p w14:paraId="240D95DA" w14:textId="1ADE2435" w:rsidR="00DB3DC5" w:rsidRPr="006D10E9" w:rsidRDefault="00872A9E" w:rsidP="00EC34AA">
      <w:pPr>
        <w:widowControl w:val="0"/>
        <w:spacing w:after="0" w:line="360" w:lineRule="auto"/>
        <w:contextualSpacing/>
        <w:rPr>
          <w:rFonts w:eastAsia="Calibri" w:cs="Times New Roman"/>
          <w:bCs/>
          <w:color w:val="auto"/>
        </w:rPr>
      </w:pPr>
      <w:r w:rsidRPr="006D10E9">
        <w:rPr>
          <w:rFonts w:eastAsia="Calibri" w:cs="Times New Roman"/>
          <w:bCs/>
          <w:color w:val="auto"/>
        </w:rPr>
        <w:t>E</w:t>
      </w:r>
      <w:r w:rsidR="0079029E" w:rsidRPr="006D10E9">
        <w:rPr>
          <w:rFonts w:eastAsia="Calibri" w:cs="Times New Roman"/>
          <w:bCs/>
          <w:color w:val="auto"/>
        </w:rPr>
        <w:t>n fecha</w:t>
      </w:r>
      <w:r w:rsidR="000D37B7" w:rsidRPr="006D10E9">
        <w:rPr>
          <w:rFonts w:eastAsia="Calibri" w:cs="Times New Roman"/>
          <w:bCs/>
          <w:color w:val="auto"/>
        </w:rPr>
        <w:t xml:space="preserve"> </w:t>
      </w:r>
      <w:r w:rsidR="00284D5A" w:rsidRPr="006D10E9">
        <w:rPr>
          <w:rFonts w:eastAsia="Calibri" w:cs="Times New Roman"/>
          <w:bCs/>
          <w:color w:val="auto"/>
        </w:rPr>
        <w:t xml:space="preserve">once de octubre de dos mil veinticuatro, </w:t>
      </w:r>
      <w:r w:rsidR="0079029E" w:rsidRPr="006D10E9">
        <w:rPr>
          <w:rFonts w:eastAsia="Calibri" w:cs="Times New Roman"/>
          <w:bCs/>
          <w:color w:val="auto"/>
          <w:lang w:val="es-ES"/>
        </w:rPr>
        <w:t xml:space="preserve">se </w:t>
      </w:r>
      <w:r w:rsidR="00C50A7A" w:rsidRPr="006D10E9">
        <w:rPr>
          <w:rFonts w:eastAsia="Calibri" w:cs="Times New Roman"/>
          <w:bCs/>
          <w:color w:val="auto"/>
          <w:lang w:val="es-ES"/>
        </w:rPr>
        <w:t>tuvieron en</w:t>
      </w:r>
      <w:r w:rsidR="00DB3DC5" w:rsidRPr="006D10E9">
        <w:rPr>
          <w:rFonts w:eastAsia="Calibri" w:cs="Times New Roman"/>
          <w:bCs/>
          <w:color w:val="auto"/>
          <w:lang w:val="es-ES"/>
        </w:rPr>
        <w:t xml:space="preserve"> este Instituto, a través del Sistema de Acceso a la Información Mexiquense (SAIMEX), </w:t>
      </w:r>
      <w:r w:rsidR="00284D5A" w:rsidRPr="006D10E9">
        <w:rPr>
          <w:rFonts w:eastAsia="Calibri" w:cs="Times New Roman"/>
          <w:bCs/>
          <w:color w:val="auto"/>
          <w:lang w:val="es-ES"/>
        </w:rPr>
        <w:t>cuatro</w:t>
      </w:r>
      <w:r w:rsidR="006A0867" w:rsidRPr="006D10E9">
        <w:rPr>
          <w:rFonts w:eastAsia="Calibri" w:cs="Times New Roman"/>
          <w:bCs/>
          <w:color w:val="auto"/>
          <w:lang w:val="es-ES"/>
        </w:rPr>
        <w:t xml:space="preserve"> </w:t>
      </w:r>
      <w:r w:rsidR="00DB3DC5" w:rsidRPr="006D10E9">
        <w:rPr>
          <w:rFonts w:eastAsia="Calibri" w:cs="Times New Roman"/>
          <w:bCs/>
          <w:color w:val="auto"/>
          <w:lang w:val="es-ES"/>
        </w:rPr>
        <w:t>Recurso</w:t>
      </w:r>
      <w:r w:rsidR="006A0867" w:rsidRPr="006D10E9">
        <w:rPr>
          <w:rFonts w:eastAsia="Calibri" w:cs="Times New Roman"/>
          <w:bCs/>
          <w:color w:val="auto"/>
          <w:lang w:val="es-ES"/>
        </w:rPr>
        <w:t>s</w:t>
      </w:r>
      <w:r w:rsidR="00DB3DC5" w:rsidRPr="006D10E9">
        <w:rPr>
          <w:rFonts w:eastAsia="Calibri" w:cs="Times New Roman"/>
          <w:bCs/>
          <w:color w:val="auto"/>
          <w:lang w:val="es-ES"/>
        </w:rPr>
        <w:t xml:space="preserve"> de Revisión interpuesto</w:t>
      </w:r>
      <w:r w:rsidR="006A0867" w:rsidRPr="006D10E9">
        <w:rPr>
          <w:rFonts w:eastAsia="Calibri" w:cs="Times New Roman"/>
          <w:bCs/>
          <w:color w:val="auto"/>
          <w:lang w:val="es-ES"/>
        </w:rPr>
        <w:t>s</w:t>
      </w:r>
      <w:r w:rsidR="00DB3DC5" w:rsidRPr="006D10E9">
        <w:rPr>
          <w:rFonts w:eastAsia="Calibri" w:cs="Times New Roman"/>
          <w:bCs/>
          <w:color w:val="auto"/>
          <w:lang w:val="es-ES"/>
        </w:rPr>
        <w:t xml:space="preserve"> por la parte Recurrente, en contra de la</w:t>
      </w:r>
      <w:r w:rsidR="006A0867" w:rsidRPr="006D10E9">
        <w:rPr>
          <w:rFonts w:eastAsia="Calibri" w:cs="Times New Roman"/>
          <w:bCs/>
          <w:color w:val="auto"/>
          <w:lang w:val="es-ES"/>
        </w:rPr>
        <w:t>s</w:t>
      </w:r>
      <w:r w:rsidR="00DB3DC5" w:rsidRPr="006D10E9">
        <w:rPr>
          <w:rFonts w:eastAsia="Calibri" w:cs="Times New Roman"/>
          <w:bCs/>
          <w:color w:val="auto"/>
          <w:lang w:val="es-ES"/>
        </w:rPr>
        <w:t xml:space="preserve"> respuesta</w:t>
      </w:r>
      <w:r w:rsidR="006A0867" w:rsidRPr="006D10E9">
        <w:rPr>
          <w:rFonts w:eastAsia="Calibri" w:cs="Times New Roman"/>
          <w:bCs/>
          <w:color w:val="auto"/>
          <w:lang w:val="es-ES"/>
        </w:rPr>
        <w:t>s</w:t>
      </w:r>
      <w:r w:rsidR="00DB3DC5" w:rsidRPr="006D10E9">
        <w:rPr>
          <w:rFonts w:eastAsia="Calibri" w:cs="Times New Roman"/>
          <w:bCs/>
          <w:color w:val="auto"/>
          <w:lang w:val="es-ES"/>
        </w:rPr>
        <w:t xml:space="preserve"> del Sujeto Obligado</w:t>
      </w:r>
      <w:r w:rsidR="00DB3DC5" w:rsidRPr="006D10E9">
        <w:rPr>
          <w:rFonts w:eastAsia="Calibri" w:cs="Times New Roman"/>
          <w:color w:val="auto"/>
        </w:rPr>
        <w:t>,</w:t>
      </w:r>
      <w:r w:rsidR="00C340FF" w:rsidRPr="006D10E9">
        <w:rPr>
          <w:rFonts w:eastAsia="Calibri" w:cs="Times New Roman"/>
          <w:color w:val="auto"/>
        </w:rPr>
        <w:t xml:space="preserve"> </w:t>
      </w:r>
      <w:r w:rsidR="0079029E" w:rsidRPr="006D10E9">
        <w:rPr>
          <w:rFonts w:eastAsia="Times New Roman" w:cs="Tahoma"/>
          <w:bCs/>
          <w:color w:val="auto"/>
          <w:lang w:val="es-ES" w:eastAsia="es-ES"/>
        </w:rPr>
        <w:t>conforme a lo siguiente:</w:t>
      </w:r>
    </w:p>
    <w:p w14:paraId="43F53EDF" w14:textId="77777777" w:rsidR="0032743A" w:rsidRPr="006D10E9" w:rsidRDefault="0032743A" w:rsidP="00EC34AA">
      <w:pPr>
        <w:tabs>
          <w:tab w:val="left" w:pos="4667"/>
        </w:tabs>
        <w:spacing w:after="0" w:line="360" w:lineRule="auto"/>
        <w:ind w:left="567" w:right="567"/>
        <w:contextualSpacing/>
        <w:rPr>
          <w:rFonts w:cs="Tahoma"/>
          <w:b/>
          <w:bCs/>
          <w:i/>
          <w:color w:val="FF0000"/>
          <w:sz w:val="20"/>
          <w:szCs w:val="20"/>
        </w:rPr>
      </w:pPr>
    </w:p>
    <w:p w14:paraId="383A8105" w14:textId="747619D1" w:rsidR="00DB3DC5" w:rsidRPr="006D10E9" w:rsidRDefault="0079029E" w:rsidP="00EC34AA">
      <w:pPr>
        <w:tabs>
          <w:tab w:val="left" w:pos="4667"/>
        </w:tabs>
        <w:spacing w:after="0" w:line="360" w:lineRule="auto"/>
        <w:ind w:left="567" w:right="567"/>
        <w:contextualSpacing/>
        <w:rPr>
          <w:rFonts w:cs="Tahoma"/>
          <w:b/>
          <w:bCs/>
          <w:i/>
          <w:color w:val="auto"/>
          <w:sz w:val="20"/>
          <w:szCs w:val="20"/>
        </w:rPr>
      </w:pPr>
      <w:r w:rsidRPr="006D10E9">
        <w:rPr>
          <w:rFonts w:cs="Tahoma"/>
          <w:b/>
          <w:bCs/>
          <w:i/>
          <w:color w:val="auto"/>
          <w:sz w:val="20"/>
          <w:szCs w:val="20"/>
        </w:rPr>
        <w:t xml:space="preserve">Recurso de Revisión </w:t>
      </w:r>
      <w:r w:rsidR="000D37B7" w:rsidRPr="006D10E9">
        <w:rPr>
          <w:rFonts w:cs="Tahoma"/>
          <w:b/>
          <w:bCs/>
          <w:i/>
          <w:color w:val="auto"/>
          <w:sz w:val="20"/>
          <w:szCs w:val="20"/>
        </w:rPr>
        <w:t>0</w:t>
      </w:r>
      <w:r w:rsidR="004F19CD" w:rsidRPr="006D10E9">
        <w:rPr>
          <w:rFonts w:cs="Tahoma"/>
          <w:b/>
          <w:bCs/>
          <w:i/>
          <w:color w:val="auto"/>
          <w:sz w:val="20"/>
          <w:szCs w:val="20"/>
        </w:rPr>
        <w:t>6246</w:t>
      </w:r>
      <w:r w:rsidR="000D37B7" w:rsidRPr="006D10E9">
        <w:rPr>
          <w:rFonts w:cs="Tahoma"/>
          <w:b/>
          <w:bCs/>
          <w:i/>
          <w:color w:val="auto"/>
          <w:sz w:val="20"/>
          <w:szCs w:val="20"/>
        </w:rPr>
        <w:t xml:space="preserve">/INFOEM/IP/RR/2024 en relación con la solicitud de </w:t>
      </w:r>
      <w:r w:rsidR="00C50A7A" w:rsidRPr="006D10E9">
        <w:rPr>
          <w:rFonts w:cs="Tahoma"/>
          <w:b/>
          <w:bCs/>
          <w:i/>
          <w:color w:val="auto"/>
          <w:sz w:val="20"/>
          <w:szCs w:val="20"/>
        </w:rPr>
        <w:t xml:space="preserve">información </w:t>
      </w:r>
      <w:r w:rsidR="004F19CD" w:rsidRPr="006D10E9">
        <w:rPr>
          <w:rFonts w:cs="Tahoma"/>
          <w:b/>
          <w:bCs/>
          <w:i/>
          <w:color w:val="auto"/>
          <w:sz w:val="20"/>
          <w:szCs w:val="20"/>
        </w:rPr>
        <w:t>002</w:t>
      </w:r>
      <w:r w:rsidR="00041EAF" w:rsidRPr="006D10E9">
        <w:rPr>
          <w:rFonts w:cs="Tahoma"/>
          <w:b/>
          <w:bCs/>
          <w:i/>
          <w:color w:val="auto"/>
          <w:sz w:val="20"/>
          <w:szCs w:val="20"/>
        </w:rPr>
        <w:t>77</w:t>
      </w:r>
      <w:r w:rsidR="004F19CD" w:rsidRPr="006D10E9">
        <w:rPr>
          <w:rFonts w:cs="Tahoma"/>
          <w:b/>
          <w:bCs/>
          <w:i/>
          <w:color w:val="auto"/>
          <w:sz w:val="20"/>
          <w:szCs w:val="20"/>
        </w:rPr>
        <w:t>/TEMAMATL/IP/2024</w:t>
      </w:r>
    </w:p>
    <w:p w14:paraId="0E422949" w14:textId="77777777" w:rsidR="006A0867" w:rsidRPr="006D10E9" w:rsidRDefault="006A0867" w:rsidP="00EC34AA">
      <w:pPr>
        <w:spacing w:after="0" w:line="360" w:lineRule="auto"/>
        <w:ind w:left="567" w:right="567"/>
        <w:contextualSpacing/>
        <w:rPr>
          <w:rFonts w:cs="Tahoma"/>
          <w:b/>
          <w:bCs/>
          <w:i/>
          <w:color w:val="auto"/>
          <w:sz w:val="20"/>
          <w:szCs w:val="20"/>
        </w:rPr>
      </w:pPr>
      <w:r w:rsidRPr="006D10E9">
        <w:rPr>
          <w:rFonts w:cs="Tahoma"/>
          <w:b/>
          <w:bCs/>
          <w:i/>
          <w:color w:val="auto"/>
          <w:sz w:val="20"/>
          <w:szCs w:val="20"/>
        </w:rPr>
        <w:t>“ACTO IMPUGNADO</w:t>
      </w:r>
    </w:p>
    <w:p w14:paraId="199F28DE" w14:textId="75CEFA41" w:rsidR="006A0867" w:rsidRPr="006D10E9" w:rsidRDefault="00041EAF" w:rsidP="00EC34AA">
      <w:pPr>
        <w:tabs>
          <w:tab w:val="left" w:pos="4667"/>
        </w:tabs>
        <w:spacing w:after="0" w:line="360" w:lineRule="auto"/>
        <w:ind w:left="567" w:right="567"/>
        <w:rPr>
          <w:rFonts w:cs="Tahoma"/>
          <w:bCs/>
          <w:i/>
          <w:color w:val="auto"/>
          <w:sz w:val="20"/>
          <w:szCs w:val="20"/>
        </w:rPr>
      </w:pPr>
      <w:r w:rsidRPr="006D10E9">
        <w:rPr>
          <w:rFonts w:cs="Tahoma"/>
          <w:bCs/>
          <w:i/>
          <w:color w:val="auto"/>
          <w:sz w:val="20"/>
          <w:szCs w:val="20"/>
        </w:rPr>
        <w:t>RESPUESTA DE INFORMACION</w:t>
      </w:r>
      <w:r w:rsidR="0079029E" w:rsidRPr="006D10E9">
        <w:rPr>
          <w:rFonts w:cs="Tahoma"/>
          <w:bCs/>
          <w:i/>
          <w:color w:val="auto"/>
          <w:sz w:val="20"/>
          <w:szCs w:val="20"/>
        </w:rPr>
        <w:t xml:space="preserve">” </w:t>
      </w:r>
      <w:r w:rsidR="00B921E4" w:rsidRPr="006D10E9">
        <w:rPr>
          <w:rFonts w:cs="Tahoma"/>
          <w:bCs/>
          <w:i/>
          <w:color w:val="auto"/>
          <w:sz w:val="20"/>
          <w:szCs w:val="20"/>
        </w:rPr>
        <w:t>(Sic)</w:t>
      </w:r>
    </w:p>
    <w:p w14:paraId="349885DE" w14:textId="77777777" w:rsidR="006A0867" w:rsidRPr="006D10E9" w:rsidRDefault="006A0867" w:rsidP="00EC34AA">
      <w:pPr>
        <w:tabs>
          <w:tab w:val="left" w:pos="4667"/>
        </w:tabs>
        <w:spacing w:after="0" w:line="360" w:lineRule="auto"/>
        <w:ind w:left="567" w:right="567"/>
        <w:rPr>
          <w:rFonts w:cs="Tahoma"/>
          <w:bCs/>
          <w:i/>
          <w:color w:val="auto"/>
          <w:sz w:val="20"/>
          <w:szCs w:val="20"/>
        </w:rPr>
      </w:pPr>
    </w:p>
    <w:p w14:paraId="09EF88BF" w14:textId="77777777" w:rsidR="006A0867" w:rsidRPr="006D10E9" w:rsidRDefault="006A0867" w:rsidP="00EC34AA">
      <w:pPr>
        <w:tabs>
          <w:tab w:val="left" w:pos="4667"/>
        </w:tabs>
        <w:spacing w:after="0" w:line="360" w:lineRule="auto"/>
        <w:ind w:left="567" w:right="567"/>
        <w:rPr>
          <w:rFonts w:cs="Tahoma"/>
          <w:b/>
          <w:bCs/>
          <w:i/>
          <w:color w:val="auto"/>
          <w:sz w:val="20"/>
          <w:szCs w:val="20"/>
        </w:rPr>
      </w:pPr>
      <w:r w:rsidRPr="006D10E9">
        <w:rPr>
          <w:rFonts w:cs="Tahoma"/>
          <w:b/>
          <w:bCs/>
          <w:i/>
          <w:color w:val="auto"/>
          <w:sz w:val="20"/>
          <w:szCs w:val="20"/>
        </w:rPr>
        <w:t>“RAZONES O MOTIVOS DE LA INCONFORMIDAD</w:t>
      </w:r>
    </w:p>
    <w:p w14:paraId="37F11376" w14:textId="1DB7C486" w:rsidR="00650DD5" w:rsidRPr="006D10E9" w:rsidRDefault="00041EAF" w:rsidP="00EC34AA">
      <w:pPr>
        <w:tabs>
          <w:tab w:val="left" w:pos="4667"/>
        </w:tabs>
        <w:spacing w:after="0" w:line="360" w:lineRule="auto"/>
        <w:ind w:left="567" w:right="567"/>
        <w:rPr>
          <w:rFonts w:cs="Tahoma"/>
          <w:bCs/>
          <w:i/>
          <w:color w:val="auto"/>
          <w:sz w:val="20"/>
          <w:szCs w:val="20"/>
        </w:rPr>
      </w:pPr>
      <w:r w:rsidRPr="006D10E9">
        <w:rPr>
          <w:rFonts w:cs="Tahoma"/>
          <w:bCs/>
          <w:i/>
          <w:color w:val="auto"/>
          <w:sz w:val="20"/>
          <w:szCs w:val="20"/>
        </w:rPr>
        <w:t>EL SUJETO OBLIGADO REFIERE EN SU RESPUESTA UNA LIGA PARA LA CONSULTA DE LA INFORMACION SIN EMBARGO EN SU PLATAFORMA NO SE ENCUENTRA LA INFORMACION DE MANERA ESPECIFICA DEACUERDO A MI SOLICITUD LA INFORMACION ES GLOBAL Y GENERALIZADA” (Sic)</w:t>
      </w:r>
    </w:p>
    <w:p w14:paraId="1029E1E6" w14:textId="77777777" w:rsidR="00041EAF" w:rsidRPr="006D10E9" w:rsidRDefault="00041EAF" w:rsidP="00EC34AA">
      <w:pPr>
        <w:tabs>
          <w:tab w:val="left" w:pos="4667"/>
        </w:tabs>
        <w:spacing w:after="0" w:line="360" w:lineRule="auto"/>
        <w:ind w:left="567" w:right="567"/>
        <w:contextualSpacing/>
        <w:rPr>
          <w:rFonts w:cs="Tahoma"/>
          <w:b/>
          <w:bCs/>
          <w:i/>
          <w:color w:val="FF0000"/>
          <w:sz w:val="20"/>
          <w:szCs w:val="20"/>
        </w:rPr>
      </w:pPr>
    </w:p>
    <w:p w14:paraId="06047951" w14:textId="7075B460" w:rsidR="00227A0F" w:rsidRPr="006D10E9" w:rsidRDefault="0079029E" w:rsidP="00227A0F">
      <w:pPr>
        <w:tabs>
          <w:tab w:val="left" w:pos="4667"/>
        </w:tabs>
        <w:spacing w:after="0" w:line="360" w:lineRule="auto"/>
        <w:ind w:left="567" w:right="567"/>
        <w:contextualSpacing/>
        <w:rPr>
          <w:rFonts w:cs="Tahoma"/>
          <w:b/>
          <w:bCs/>
          <w:i/>
          <w:color w:val="auto"/>
          <w:sz w:val="20"/>
          <w:szCs w:val="20"/>
        </w:rPr>
      </w:pPr>
      <w:r w:rsidRPr="006D10E9">
        <w:rPr>
          <w:rFonts w:cs="Tahoma"/>
          <w:b/>
          <w:bCs/>
          <w:i/>
          <w:color w:val="auto"/>
          <w:sz w:val="20"/>
          <w:szCs w:val="20"/>
        </w:rPr>
        <w:t xml:space="preserve">Recurso de Revisión </w:t>
      </w:r>
      <w:r w:rsidR="00B77D9A" w:rsidRPr="006D10E9">
        <w:rPr>
          <w:rFonts w:cs="Tahoma"/>
          <w:b/>
          <w:bCs/>
          <w:i/>
          <w:color w:val="auto"/>
          <w:sz w:val="20"/>
          <w:szCs w:val="20"/>
        </w:rPr>
        <w:t>06247</w:t>
      </w:r>
      <w:r w:rsidR="00227A0F" w:rsidRPr="006D10E9">
        <w:rPr>
          <w:rFonts w:cs="Tahoma"/>
          <w:b/>
          <w:bCs/>
          <w:i/>
          <w:color w:val="auto"/>
          <w:sz w:val="20"/>
          <w:szCs w:val="20"/>
        </w:rPr>
        <w:t xml:space="preserve">/INFOEM/IP/RR/2024 en relación con la solicitud de </w:t>
      </w:r>
      <w:r w:rsidR="00B77D9A" w:rsidRPr="006D10E9">
        <w:rPr>
          <w:rFonts w:cs="Tahoma"/>
          <w:b/>
          <w:bCs/>
          <w:i/>
          <w:color w:val="auto"/>
          <w:sz w:val="20"/>
          <w:szCs w:val="20"/>
        </w:rPr>
        <w:t>información 00278/TEMAMATL/IP/2024</w:t>
      </w:r>
    </w:p>
    <w:p w14:paraId="4022C181" w14:textId="77777777" w:rsidR="0079029E" w:rsidRPr="006D10E9" w:rsidRDefault="0079029E" w:rsidP="00227A0F">
      <w:pPr>
        <w:tabs>
          <w:tab w:val="left" w:pos="4667"/>
        </w:tabs>
        <w:spacing w:after="0" w:line="360" w:lineRule="auto"/>
        <w:ind w:left="567" w:right="567"/>
        <w:rPr>
          <w:rFonts w:cs="Tahoma"/>
          <w:b/>
          <w:bCs/>
          <w:i/>
          <w:color w:val="auto"/>
          <w:sz w:val="20"/>
          <w:szCs w:val="20"/>
        </w:rPr>
      </w:pPr>
      <w:r w:rsidRPr="006D10E9">
        <w:rPr>
          <w:rFonts w:cs="Tahoma"/>
          <w:b/>
          <w:bCs/>
          <w:i/>
          <w:color w:val="auto"/>
          <w:sz w:val="20"/>
          <w:szCs w:val="20"/>
        </w:rPr>
        <w:t>“ACTO IMPUGNADO</w:t>
      </w:r>
    </w:p>
    <w:p w14:paraId="7B036223" w14:textId="57D7C646" w:rsidR="00B77D9A" w:rsidRPr="006D10E9" w:rsidRDefault="00B77D9A" w:rsidP="00B77D9A">
      <w:pPr>
        <w:tabs>
          <w:tab w:val="left" w:pos="4667"/>
        </w:tabs>
        <w:spacing w:after="0" w:line="360" w:lineRule="auto"/>
        <w:ind w:left="567" w:right="567"/>
        <w:rPr>
          <w:rFonts w:cs="Tahoma"/>
          <w:bCs/>
          <w:i/>
          <w:color w:val="auto"/>
          <w:sz w:val="20"/>
          <w:szCs w:val="20"/>
        </w:rPr>
      </w:pPr>
      <w:r w:rsidRPr="006D10E9">
        <w:rPr>
          <w:rFonts w:cs="Tahoma"/>
          <w:bCs/>
          <w:i/>
          <w:color w:val="auto"/>
          <w:sz w:val="20"/>
          <w:szCs w:val="20"/>
        </w:rPr>
        <w:t>RESPUESTA OTORGADA” (Sic)</w:t>
      </w:r>
    </w:p>
    <w:p w14:paraId="6D24CAEB" w14:textId="77777777" w:rsidR="00B77D9A" w:rsidRPr="006D10E9" w:rsidRDefault="00B77D9A" w:rsidP="00B77D9A">
      <w:pPr>
        <w:tabs>
          <w:tab w:val="left" w:pos="4667"/>
        </w:tabs>
        <w:spacing w:after="0" w:line="360" w:lineRule="auto"/>
        <w:ind w:left="567" w:right="567"/>
        <w:rPr>
          <w:rFonts w:ascii="Verdana" w:hAnsi="Verdana"/>
          <w:color w:val="000000"/>
          <w:sz w:val="14"/>
          <w:szCs w:val="14"/>
        </w:rPr>
      </w:pPr>
    </w:p>
    <w:p w14:paraId="11C9EE9D" w14:textId="77777777" w:rsidR="0079029E" w:rsidRPr="006D10E9" w:rsidRDefault="0079029E" w:rsidP="00EC34AA">
      <w:pPr>
        <w:tabs>
          <w:tab w:val="left" w:pos="4667"/>
        </w:tabs>
        <w:spacing w:after="0" w:line="360" w:lineRule="auto"/>
        <w:ind w:left="567" w:right="567"/>
        <w:rPr>
          <w:rFonts w:cs="Tahoma"/>
          <w:b/>
          <w:bCs/>
          <w:i/>
          <w:color w:val="auto"/>
          <w:sz w:val="20"/>
          <w:szCs w:val="20"/>
        </w:rPr>
      </w:pPr>
      <w:r w:rsidRPr="006D10E9">
        <w:rPr>
          <w:rFonts w:cs="Tahoma"/>
          <w:b/>
          <w:bCs/>
          <w:i/>
          <w:color w:val="auto"/>
          <w:sz w:val="20"/>
          <w:szCs w:val="20"/>
        </w:rPr>
        <w:t>“RAZONES O MOTIVOS DE LA INCONFORMIDAD</w:t>
      </w:r>
    </w:p>
    <w:p w14:paraId="05C1A81D" w14:textId="41B1BFF0" w:rsidR="002C6451" w:rsidRPr="006D10E9" w:rsidRDefault="002C6451" w:rsidP="00EC34AA">
      <w:pPr>
        <w:tabs>
          <w:tab w:val="left" w:pos="4667"/>
        </w:tabs>
        <w:spacing w:after="0" w:line="360" w:lineRule="auto"/>
        <w:ind w:left="567" w:right="567"/>
        <w:rPr>
          <w:rFonts w:cs="Tahoma"/>
          <w:bCs/>
          <w:i/>
          <w:color w:val="auto"/>
          <w:sz w:val="20"/>
          <w:szCs w:val="20"/>
        </w:rPr>
      </w:pPr>
      <w:r w:rsidRPr="006D10E9">
        <w:rPr>
          <w:rFonts w:cs="Tahoma"/>
          <w:bCs/>
          <w:i/>
          <w:color w:val="auto"/>
          <w:sz w:val="20"/>
          <w:szCs w:val="20"/>
        </w:rPr>
        <w:t>EL SUJETO OBLIGADO ADJUNTA INFORMACION COMPLETAMENTE INCONGRUENTE CON LO SOLICITADO” (Sic)</w:t>
      </w:r>
    </w:p>
    <w:p w14:paraId="4C94C81B" w14:textId="77777777" w:rsidR="00286C63" w:rsidRPr="006D10E9" w:rsidRDefault="00286C63" w:rsidP="00EC34AA">
      <w:pPr>
        <w:spacing w:after="0" w:line="360" w:lineRule="auto"/>
        <w:contextualSpacing/>
        <w:rPr>
          <w:rFonts w:eastAsia="Calibri" w:cs="Tahoma"/>
          <w:b/>
          <w:color w:val="FF0000"/>
        </w:rPr>
      </w:pPr>
    </w:p>
    <w:p w14:paraId="7CD09600" w14:textId="23D44251" w:rsidR="00371DC9" w:rsidRPr="006D10E9" w:rsidRDefault="00371DC9" w:rsidP="00371DC9">
      <w:pPr>
        <w:tabs>
          <w:tab w:val="left" w:pos="4667"/>
        </w:tabs>
        <w:spacing w:after="0" w:line="360" w:lineRule="auto"/>
        <w:ind w:left="567" w:right="567"/>
        <w:contextualSpacing/>
        <w:rPr>
          <w:rFonts w:cs="Tahoma"/>
          <w:b/>
          <w:bCs/>
          <w:i/>
          <w:color w:val="auto"/>
          <w:sz w:val="20"/>
          <w:szCs w:val="20"/>
        </w:rPr>
      </w:pPr>
      <w:r w:rsidRPr="006D10E9">
        <w:rPr>
          <w:rFonts w:cs="Tahoma"/>
          <w:b/>
          <w:bCs/>
          <w:i/>
          <w:color w:val="auto"/>
          <w:sz w:val="20"/>
          <w:szCs w:val="20"/>
        </w:rPr>
        <w:t>Recurso de Revisión 06274/INFOEM/IP/RR/2024 en relación con la solicitud de información 00239/TEMAMATL/IP/2024</w:t>
      </w:r>
    </w:p>
    <w:p w14:paraId="69178864" w14:textId="77777777" w:rsidR="00371DC9" w:rsidRPr="006D10E9" w:rsidRDefault="00371DC9" w:rsidP="00371DC9">
      <w:pPr>
        <w:tabs>
          <w:tab w:val="left" w:pos="4667"/>
        </w:tabs>
        <w:spacing w:after="0" w:line="360" w:lineRule="auto"/>
        <w:ind w:left="567" w:right="567"/>
        <w:rPr>
          <w:rFonts w:cs="Tahoma"/>
          <w:b/>
          <w:bCs/>
          <w:i/>
          <w:color w:val="auto"/>
          <w:sz w:val="20"/>
          <w:szCs w:val="20"/>
        </w:rPr>
      </w:pPr>
      <w:r w:rsidRPr="006D10E9">
        <w:rPr>
          <w:rFonts w:cs="Tahoma"/>
          <w:b/>
          <w:bCs/>
          <w:i/>
          <w:color w:val="auto"/>
          <w:sz w:val="20"/>
          <w:szCs w:val="20"/>
        </w:rPr>
        <w:t>“ACTO IMPUGNADO</w:t>
      </w:r>
    </w:p>
    <w:p w14:paraId="46D8510D" w14:textId="77777777" w:rsidR="00371DC9" w:rsidRPr="006D10E9" w:rsidRDefault="00371DC9" w:rsidP="00371DC9">
      <w:pPr>
        <w:tabs>
          <w:tab w:val="left" w:pos="4667"/>
        </w:tabs>
        <w:spacing w:after="0" w:line="360" w:lineRule="auto"/>
        <w:ind w:left="567" w:right="567"/>
        <w:rPr>
          <w:rFonts w:cs="Tahoma"/>
          <w:bCs/>
          <w:i/>
          <w:color w:val="auto"/>
          <w:sz w:val="20"/>
          <w:szCs w:val="20"/>
        </w:rPr>
      </w:pPr>
      <w:r w:rsidRPr="006D10E9">
        <w:rPr>
          <w:rFonts w:cs="Tahoma"/>
          <w:bCs/>
          <w:i/>
          <w:color w:val="auto"/>
          <w:sz w:val="20"/>
          <w:szCs w:val="20"/>
        </w:rPr>
        <w:t>RESPUESTA OTORGADA” (Sic)</w:t>
      </w:r>
    </w:p>
    <w:p w14:paraId="73AA28B3" w14:textId="77777777" w:rsidR="00371DC9" w:rsidRPr="006D10E9" w:rsidRDefault="00371DC9" w:rsidP="00371DC9">
      <w:pPr>
        <w:tabs>
          <w:tab w:val="left" w:pos="4667"/>
        </w:tabs>
        <w:spacing w:after="0" w:line="360" w:lineRule="auto"/>
        <w:ind w:left="567" w:right="567"/>
        <w:rPr>
          <w:rFonts w:ascii="Verdana" w:hAnsi="Verdana"/>
          <w:color w:val="000000"/>
          <w:sz w:val="14"/>
          <w:szCs w:val="14"/>
        </w:rPr>
      </w:pPr>
    </w:p>
    <w:p w14:paraId="61E85815" w14:textId="77777777" w:rsidR="00371DC9" w:rsidRPr="006D10E9" w:rsidRDefault="00371DC9" w:rsidP="00371DC9">
      <w:pPr>
        <w:tabs>
          <w:tab w:val="left" w:pos="4667"/>
        </w:tabs>
        <w:spacing w:after="0" w:line="360" w:lineRule="auto"/>
        <w:ind w:left="567" w:right="567"/>
        <w:rPr>
          <w:rFonts w:cs="Tahoma"/>
          <w:b/>
          <w:bCs/>
          <w:i/>
          <w:color w:val="auto"/>
          <w:sz w:val="20"/>
          <w:szCs w:val="20"/>
        </w:rPr>
      </w:pPr>
      <w:r w:rsidRPr="006D10E9">
        <w:rPr>
          <w:rFonts w:cs="Tahoma"/>
          <w:b/>
          <w:bCs/>
          <w:i/>
          <w:color w:val="auto"/>
          <w:sz w:val="20"/>
          <w:szCs w:val="20"/>
        </w:rPr>
        <w:t>“RAZONES O MOTIVOS DE LA INCONFORMIDAD</w:t>
      </w:r>
    </w:p>
    <w:p w14:paraId="43643590" w14:textId="572B4C97" w:rsidR="00371DC9" w:rsidRPr="006D10E9" w:rsidRDefault="00371DC9" w:rsidP="00371DC9">
      <w:pPr>
        <w:tabs>
          <w:tab w:val="left" w:pos="4667"/>
        </w:tabs>
        <w:spacing w:after="0" w:line="360" w:lineRule="auto"/>
        <w:ind w:left="567" w:right="567"/>
        <w:rPr>
          <w:rFonts w:cs="Tahoma"/>
          <w:bCs/>
          <w:i/>
          <w:color w:val="auto"/>
          <w:sz w:val="20"/>
          <w:szCs w:val="20"/>
        </w:rPr>
      </w:pPr>
      <w:r w:rsidRPr="006D10E9">
        <w:rPr>
          <w:rFonts w:cs="Tahoma"/>
          <w:bCs/>
          <w:i/>
          <w:color w:val="auto"/>
          <w:sz w:val="20"/>
          <w:szCs w:val="20"/>
        </w:rPr>
        <w:t xml:space="preserve">EL SUJETO OBLIGADO MANIFIESTA QUE LA ENTREGA DE INFORMACION SERA MEDIANTE CONSULTA DIRECTA EN UNA FECHA Y UN HORARIO IGUAL AL ESTABLECIDO EN LAS SOLICITUDES 208,209, </w:t>
      </w:r>
      <w:r w:rsidRPr="006D10E9">
        <w:rPr>
          <w:rFonts w:cs="Tahoma"/>
          <w:bCs/>
          <w:i/>
          <w:color w:val="auto"/>
          <w:sz w:val="20"/>
          <w:szCs w:val="20"/>
        </w:rPr>
        <w:lastRenderedPageBreak/>
        <w:t>210,218,223,226,227,228,230,231,232,239,249,247,248,251,252,253, PONIENDO A DISPOCISION LA INFORMACION EN LUGARES TOTALMENTE DISTINTOS ENTRE UNA SOLICITUD Y OTRA, HACIENDO ESTO HUMANAMENTE IMPOSIBLE DE SOLVENTAR, EN UN ACTO DE TOTAL OPACIDAD E IRREGULARIDAD, MENOSCABANDO LO ESTIPULADO EN LOS ARTICULOS 4, 7 Y 24 FRACCION XVII, XIX, XXII, XXIII DE LA LEY DE TRANSPARENCIA Y ACCESO A LA INFORMACION PUBLICA DEL ESTADO DE MEXICO, DEMOSTRANDO DE MANERA RECURRENTE QUE EL SUJETO OBLIGADO ENTORPESE EL DERECHO AL ACCESO DE LA INFORMACION SOLICITADA, POR LO QUE SOLICITO QUE LA INFORMACION SEA ENTREGADA A TRAVES DE ESTA PLATAFORMA” (Sic)</w:t>
      </w:r>
    </w:p>
    <w:p w14:paraId="753C24A5" w14:textId="77777777" w:rsidR="005464BC" w:rsidRPr="006D10E9" w:rsidRDefault="005464BC" w:rsidP="005464BC">
      <w:pPr>
        <w:tabs>
          <w:tab w:val="left" w:pos="4667"/>
        </w:tabs>
        <w:spacing w:after="0" w:line="360" w:lineRule="auto"/>
        <w:ind w:left="567" w:right="567"/>
        <w:contextualSpacing/>
        <w:rPr>
          <w:rFonts w:cs="Tahoma"/>
          <w:b/>
          <w:bCs/>
          <w:i/>
          <w:color w:val="auto"/>
          <w:sz w:val="20"/>
          <w:szCs w:val="20"/>
        </w:rPr>
      </w:pPr>
    </w:p>
    <w:p w14:paraId="092B51F0" w14:textId="657941FA" w:rsidR="005464BC" w:rsidRPr="006D10E9" w:rsidRDefault="005464BC" w:rsidP="005464BC">
      <w:pPr>
        <w:tabs>
          <w:tab w:val="left" w:pos="4667"/>
        </w:tabs>
        <w:spacing w:after="0" w:line="360" w:lineRule="auto"/>
        <w:ind w:left="567" w:right="567"/>
        <w:contextualSpacing/>
        <w:rPr>
          <w:rFonts w:cs="Tahoma"/>
          <w:b/>
          <w:bCs/>
          <w:i/>
          <w:color w:val="auto"/>
          <w:sz w:val="20"/>
          <w:szCs w:val="20"/>
        </w:rPr>
      </w:pPr>
      <w:r w:rsidRPr="006D10E9">
        <w:rPr>
          <w:rFonts w:cs="Tahoma"/>
          <w:b/>
          <w:bCs/>
          <w:i/>
          <w:color w:val="auto"/>
          <w:sz w:val="20"/>
          <w:szCs w:val="20"/>
        </w:rPr>
        <w:t>Recurso de Revisión 06279/INFOEM/IP/RR/2024 en relación con la solicitud de información 00252/TEMAMATL/IP/2024</w:t>
      </w:r>
    </w:p>
    <w:p w14:paraId="5DF31C4F" w14:textId="77777777" w:rsidR="005464BC" w:rsidRPr="006D10E9" w:rsidRDefault="005464BC" w:rsidP="005464BC">
      <w:pPr>
        <w:tabs>
          <w:tab w:val="left" w:pos="4667"/>
        </w:tabs>
        <w:spacing w:after="0" w:line="360" w:lineRule="auto"/>
        <w:ind w:left="567" w:right="567"/>
        <w:rPr>
          <w:rFonts w:cs="Tahoma"/>
          <w:b/>
          <w:bCs/>
          <w:i/>
          <w:color w:val="auto"/>
          <w:sz w:val="20"/>
          <w:szCs w:val="20"/>
        </w:rPr>
      </w:pPr>
      <w:r w:rsidRPr="006D10E9">
        <w:rPr>
          <w:rFonts w:cs="Tahoma"/>
          <w:b/>
          <w:bCs/>
          <w:i/>
          <w:color w:val="auto"/>
          <w:sz w:val="20"/>
          <w:szCs w:val="20"/>
        </w:rPr>
        <w:t>“ACTO IMPUGNADO</w:t>
      </w:r>
    </w:p>
    <w:p w14:paraId="5291F567" w14:textId="77777777" w:rsidR="005464BC" w:rsidRPr="006D10E9" w:rsidRDefault="005464BC" w:rsidP="005464BC">
      <w:pPr>
        <w:tabs>
          <w:tab w:val="left" w:pos="4667"/>
        </w:tabs>
        <w:spacing w:after="0" w:line="360" w:lineRule="auto"/>
        <w:ind w:left="567" w:right="567"/>
        <w:rPr>
          <w:rFonts w:cs="Tahoma"/>
          <w:bCs/>
          <w:i/>
          <w:color w:val="auto"/>
          <w:sz w:val="20"/>
          <w:szCs w:val="20"/>
        </w:rPr>
      </w:pPr>
      <w:r w:rsidRPr="006D10E9">
        <w:rPr>
          <w:rFonts w:cs="Tahoma"/>
          <w:bCs/>
          <w:i/>
          <w:color w:val="auto"/>
          <w:sz w:val="20"/>
          <w:szCs w:val="20"/>
        </w:rPr>
        <w:t>RESPUESTA OTORGADA” (Sic)</w:t>
      </w:r>
    </w:p>
    <w:p w14:paraId="448064DB" w14:textId="77777777" w:rsidR="005464BC" w:rsidRPr="006D10E9" w:rsidRDefault="005464BC" w:rsidP="005464BC">
      <w:pPr>
        <w:tabs>
          <w:tab w:val="left" w:pos="4667"/>
        </w:tabs>
        <w:spacing w:after="0" w:line="360" w:lineRule="auto"/>
        <w:ind w:left="567" w:right="567"/>
        <w:rPr>
          <w:rFonts w:ascii="Verdana" w:hAnsi="Verdana"/>
          <w:color w:val="000000"/>
          <w:sz w:val="14"/>
          <w:szCs w:val="14"/>
        </w:rPr>
      </w:pPr>
    </w:p>
    <w:p w14:paraId="0CAA09BE" w14:textId="77777777" w:rsidR="005464BC" w:rsidRPr="006D10E9" w:rsidRDefault="005464BC" w:rsidP="005464BC">
      <w:pPr>
        <w:tabs>
          <w:tab w:val="left" w:pos="4667"/>
        </w:tabs>
        <w:spacing w:after="0" w:line="360" w:lineRule="auto"/>
        <w:ind w:left="567" w:right="567"/>
        <w:rPr>
          <w:rFonts w:cs="Tahoma"/>
          <w:b/>
          <w:bCs/>
          <w:i/>
          <w:color w:val="auto"/>
          <w:sz w:val="20"/>
          <w:szCs w:val="20"/>
        </w:rPr>
      </w:pPr>
      <w:r w:rsidRPr="006D10E9">
        <w:rPr>
          <w:rFonts w:cs="Tahoma"/>
          <w:b/>
          <w:bCs/>
          <w:i/>
          <w:color w:val="auto"/>
          <w:sz w:val="20"/>
          <w:szCs w:val="20"/>
        </w:rPr>
        <w:t>“RAZONES O MOTIVOS DE LA INCONFORMIDAD</w:t>
      </w:r>
    </w:p>
    <w:p w14:paraId="2FD0EAE8" w14:textId="048D7768" w:rsidR="00371DC9" w:rsidRPr="006D10E9" w:rsidRDefault="005464BC" w:rsidP="005464BC">
      <w:pPr>
        <w:tabs>
          <w:tab w:val="left" w:pos="4667"/>
        </w:tabs>
        <w:spacing w:after="0" w:line="360" w:lineRule="auto"/>
        <w:ind w:left="567" w:right="567"/>
        <w:rPr>
          <w:rFonts w:cs="Tahoma"/>
          <w:bCs/>
          <w:i/>
          <w:color w:val="auto"/>
          <w:sz w:val="20"/>
          <w:szCs w:val="20"/>
        </w:rPr>
      </w:pPr>
      <w:r w:rsidRPr="006D10E9">
        <w:rPr>
          <w:rFonts w:cs="Tahoma"/>
          <w:bCs/>
          <w:i/>
          <w:color w:val="auto"/>
          <w:sz w:val="20"/>
          <w:szCs w:val="20"/>
        </w:rPr>
        <w:t>EL SUJETO OBLIGADO MANIFIESTA QUE LA ENTREGA DE INFORMACION SERA MEDIANTE CONSULTA DIRECTA EN UNA FECHA Y UN HORARIO IGUAL AL ESTABLECIDO EN LAS SOLICITUDES 208,209, 210,218,223,226,227,228,230,231,232,239,249,247,248,251,252,253, PONIENDO A DISPOCISION LA INFORMACION EN LUGARES TOTALMENTE DISTINTOS ENTRE UNA SOLICITUD Y OTRA, HACIENDO ESTO HUMANAMENTE IMPOSIBLE DE SOLVENTAR, EN UN ACTO DE TOTAL OPACIDAD E IRREGULARIDAD, MENOSCABANDO LO ESTIPULADO EN LOS ARTICULOS 4, 7 Y 24 FRACCION XVII, XIX, XXII, XXIII DE LA LEY DE TRANSPARENCIA Y ACCESO A LA INFORMACION PUBLICA DEL ESTADO DE MEXICO, DEMOSTRANDO DE MANERA RECURRENTE QUE EL SUJETO OBLIGADO ENTORPESE EL DERECHO AL ACCESO DE LA INFORMACION SOLICITADA, POR LO QUE SOLICITO QUE LA INFORMACION SEA ENTREGADA A TRAVES DE ESTA PLATAFORMA” (Sic)</w:t>
      </w:r>
    </w:p>
    <w:p w14:paraId="2D3CE335" w14:textId="24031035" w:rsidR="00DB3DC5" w:rsidRPr="006D10E9" w:rsidRDefault="005A308F" w:rsidP="00EC34AA">
      <w:pPr>
        <w:spacing w:after="0" w:line="360" w:lineRule="auto"/>
        <w:contextualSpacing/>
        <w:rPr>
          <w:rFonts w:eastAsia="Batang" w:cs="Tahoma"/>
          <w:b/>
          <w:bCs/>
          <w:color w:val="auto"/>
        </w:rPr>
      </w:pPr>
      <w:r w:rsidRPr="006D10E9">
        <w:rPr>
          <w:rFonts w:eastAsia="Calibri" w:cs="Tahoma"/>
          <w:b/>
          <w:color w:val="auto"/>
        </w:rPr>
        <w:lastRenderedPageBreak/>
        <w:t>I</w:t>
      </w:r>
      <w:r w:rsidR="00DB3DC5" w:rsidRPr="006D10E9">
        <w:rPr>
          <w:rFonts w:eastAsia="Calibri" w:cs="Tahoma"/>
          <w:b/>
          <w:color w:val="auto"/>
        </w:rPr>
        <w:t xml:space="preserve">V. </w:t>
      </w:r>
      <w:r w:rsidR="00DB3DC5" w:rsidRPr="006D10E9">
        <w:rPr>
          <w:rFonts w:eastAsia="Batang" w:cs="Tahoma"/>
          <w:b/>
          <w:bCs/>
          <w:color w:val="auto"/>
        </w:rPr>
        <w:t>Trámite del Recurso de Revisión</w:t>
      </w:r>
      <w:r w:rsidR="00DB3DC5" w:rsidRPr="006D10E9">
        <w:rPr>
          <w:rFonts w:eastAsia="Calibri" w:cs="Tahoma"/>
          <w:b/>
          <w:color w:val="auto"/>
        </w:rPr>
        <w:t xml:space="preserve"> </w:t>
      </w:r>
      <w:r w:rsidR="002822FA" w:rsidRPr="006D10E9">
        <w:rPr>
          <w:rFonts w:eastAsia="Batang" w:cs="Tahoma"/>
          <w:b/>
          <w:bCs/>
          <w:color w:val="auto"/>
        </w:rPr>
        <w:t>ante este Instituto</w:t>
      </w:r>
    </w:p>
    <w:p w14:paraId="13E537D5" w14:textId="77777777" w:rsidR="00DB3DC5" w:rsidRPr="006D10E9" w:rsidRDefault="00DB3DC5" w:rsidP="00EC34AA">
      <w:pPr>
        <w:spacing w:after="0" w:line="360" w:lineRule="auto"/>
        <w:contextualSpacing/>
        <w:rPr>
          <w:rFonts w:eastAsia="Batang" w:cs="Tahoma"/>
          <w:b/>
          <w:bCs/>
          <w:color w:val="FF0000"/>
        </w:rPr>
      </w:pPr>
    </w:p>
    <w:p w14:paraId="5B9B961B" w14:textId="65ECB2A5" w:rsidR="00DB3DC5" w:rsidRPr="006D10E9" w:rsidRDefault="00DB3DC5" w:rsidP="00EC34AA">
      <w:pPr>
        <w:spacing w:after="0" w:line="360" w:lineRule="auto"/>
        <w:contextualSpacing/>
        <w:rPr>
          <w:rFonts w:eastAsia="Batang" w:cs="Tahoma"/>
          <w:b/>
          <w:color w:val="auto"/>
        </w:rPr>
      </w:pPr>
      <w:r w:rsidRPr="006D10E9">
        <w:rPr>
          <w:rFonts w:eastAsia="Batang" w:cs="Tahoma"/>
          <w:b/>
          <w:bCs/>
          <w:color w:val="auto"/>
        </w:rPr>
        <w:t xml:space="preserve">a) Turno del Medio de Impugnación. </w:t>
      </w:r>
      <w:r w:rsidRPr="006D10E9">
        <w:rPr>
          <w:rFonts w:eastAsia="Batang" w:cs="Tahoma"/>
          <w:bCs/>
          <w:color w:val="auto"/>
        </w:rPr>
        <w:t>E</w:t>
      </w:r>
      <w:r w:rsidR="00B9424C" w:rsidRPr="006D10E9">
        <w:rPr>
          <w:rFonts w:eastAsia="Batang" w:cs="Tahoma"/>
          <w:bCs/>
          <w:color w:val="auto"/>
        </w:rPr>
        <w:t xml:space="preserve">n </w:t>
      </w:r>
      <w:r w:rsidR="005A308F" w:rsidRPr="006D10E9">
        <w:rPr>
          <w:rFonts w:eastAsia="Calibri" w:cs="Times New Roman"/>
          <w:bCs/>
          <w:color w:val="auto"/>
        </w:rPr>
        <w:t>once de octubre de dos mil veinticuatro</w:t>
      </w:r>
      <w:r w:rsidR="00CF64F0" w:rsidRPr="006D10E9">
        <w:rPr>
          <w:rFonts w:eastAsia="Batang" w:cs="Tahoma"/>
          <w:bCs/>
          <w:color w:val="auto"/>
        </w:rPr>
        <w:t xml:space="preserve">, </w:t>
      </w:r>
      <w:r w:rsidRPr="006D10E9">
        <w:rPr>
          <w:rFonts w:eastAsia="Batang" w:cs="Tahoma"/>
          <w:bCs/>
          <w:color w:val="auto"/>
        </w:rPr>
        <w:t xml:space="preserve">el </w:t>
      </w:r>
      <w:r w:rsidRPr="006D10E9">
        <w:rPr>
          <w:rFonts w:eastAsia="Calibri" w:cs="Tahoma"/>
          <w:color w:val="auto"/>
          <w:lang w:val="es-ES"/>
        </w:rPr>
        <w:t>Sistema de Acceso a la Información Mexiquense (SAIMEX),</w:t>
      </w:r>
      <w:r w:rsidRPr="006D10E9">
        <w:rPr>
          <w:rFonts w:eastAsia="Batang" w:cs="Tahoma"/>
          <w:bCs/>
          <w:color w:val="auto"/>
        </w:rPr>
        <w:t xml:space="preserve"> </w:t>
      </w:r>
      <w:r w:rsidR="0089704B" w:rsidRPr="006D10E9">
        <w:rPr>
          <w:rFonts w:eastAsia="Batang" w:cs="Tahoma"/>
          <w:bCs/>
          <w:color w:val="auto"/>
          <w:lang w:val="es-ES_tradnl"/>
        </w:rPr>
        <w:t>asignó los números de expedientes</w:t>
      </w:r>
      <w:r w:rsidR="004A27E9" w:rsidRPr="006D10E9">
        <w:rPr>
          <w:rFonts w:eastAsia="Batang" w:cs="Tahoma"/>
          <w:b/>
          <w:color w:val="auto"/>
          <w:lang w:val="es-ES_tradnl"/>
        </w:rPr>
        <w:t xml:space="preserve"> </w:t>
      </w:r>
      <w:r w:rsidR="005A308F" w:rsidRPr="006D10E9">
        <w:rPr>
          <w:b/>
          <w:bCs/>
          <w:color w:val="auto"/>
        </w:rPr>
        <w:t>06246</w:t>
      </w:r>
      <w:r w:rsidR="005A308F" w:rsidRPr="006D10E9">
        <w:rPr>
          <w:rFonts w:eastAsia="Calibri" w:cs="Tahoma"/>
          <w:b/>
          <w:bCs/>
          <w:color w:val="auto"/>
          <w:lang w:val="es-ES"/>
        </w:rPr>
        <w:t>/INFOEM/IP/RR/2024,</w:t>
      </w:r>
      <w:r w:rsidR="005A308F" w:rsidRPr="006D10E9">
        <w:rPr>
          <w:b/>
          <w:bCs/>
          <w:color w:val="auto"/>
        </w:rPr>
        <w:t xml:space="preserve"> 06247</w:t>
      </w:r>
      <w:r w:rsidR="005A308F" w:rsidRPr="006D10E9">
        <w:rPr>
          <w:rFonts w:eastAsia="Calibri" w:cs="Tahoma"/>
          <w:b/>
          <w:bCs/>
          <w:color w:val="auto"/>
          <w:lang w:val="es-ES"/>
        </w:rPr>
        <w:t>/INFOEM/IP/RR/2024,</w:t>
      </w:r>
      <w:r w:rsidR="005A308F" w:rsidRPr="006D10E9">
        <w:rPr>
          <w:b/>
          <w:bCs/>
          <w:color w:val="auto"/>
        </w:rPr>
        <w:t xml:space="preserve"> 06274</w:t>
      </w:r>
      <w:r w:rsidR="005A308F" w:rsidRPr="006D10E9">
        <w:rPr>
          <w:rFonts w:eastAsia="Calibri" w:cs="Tahoma"/>
          <w:b/>
          <w:bCs/>
          <w:color w:val="auto"/>
          <w:lang w:val="es-ES"/>
        </w:rPr>
        <w:t xml:space="preserve">/INFOEM/IP/RR/2024 y </w:t>
      </w:r>
      <w:r w:rsidR="005A308F" w:rsidRPr="006D10E9">
        <w:rPr>
          <w:b/>
          <w:bCs/>
          <w:color w:val="auto"/>
        </w:rPr>
        <w:t>06279</w:t>
      </w:r>
      <w:r w:rsidR="005A308F" w:rsidRPr="006D10E9">
        <w:rPr>
          <w:rFonts w:eastAsia="Calibri" w:cs="Tahoma"/>
          <w:b/>
          <w:bCs/>
          <w:color w:val="auto"/>
          <w:lang w:val="es-ES"/>
        </w:rPr>
        <w:t>/INFOEM/IP/RR/2024</w:t>
      </w:r>
      <w:r w:rsidR="00B9424C" w:rsidRPr="006D10E9">
        <w:rPr>
          <w:b/>
          <w:color w:val="auto"/>
        </w:rPr>
        <w:t xml:space="preserve">, </w:t>
      </w:r>
      <w:r w:rsidR="00B9424C" w:rsidRPr="006D10E9">
        <w:rPr>
          <w:rFonts w:eastAsia="Batang" w:cs="Tahoma"/>
          <w:bCs/>
          <w:color w:val="auto"/>
        </w:rPr>
        <w:t xml:space="preserve">a los </w:t>
      </w:r>
      <w:r w:rsidRPr="006D10E9">
        <w:rPr>
          <w:rFonts w:eastAsia="Batang" w:cs="Tahoma"/>
          <w:bCs/>
          <w:color w:val="auto"/>
        </w:rPr>
        <w:t xml:space="preserve"> Medio</w:t>
      </w:r>
      <w:r w:rsidR="00B9424C" w:rsidRPr="006D10E9">
        <w:rPr>
          <w:rFonts w:eastAsia="Batang" w:cs="Tahoma"/>
          <w:bCs/>
          <w:color w:val="auto"/>
        </w:rPr>
        <w:t>s</w:t>
      </w:r>
      <w:r w:rsidRPr="006D10E9">
        <w:rPr>
          <w:rFonts w:eastAsia="Batang" w:cs="Tahoma"/>
          <w:bCs/>
          <w:color w:val="auto"/>
        </w:rPr>
        <w:t xml:space="preserve"> de Impugnación que nos ocupa</w:t>
      </w:r>
      <w:r w:rsidR="00B9424C" w:rsidRPr="006D10E9">
        <w:rPr>
          <w:rFonts w:eastAsia="Batang" w:cs="Tahoma"/>
          <w:bCs/>
          <w:color w:val="auto"/>
        </w:rPr>
        <w:t>n</w:t>
      </w:r>
      <w:r w:rsidRPr="006D10E9">
        <w:rPr>
          <w:rFonts w:eastAsia="Batang" w:cs="Tahoma"/>
          <w:bCs/>
          <w:color w:val="auto"/>
        </w:rPr>
        <w:t xml:space="preserve">, con base en el sistema aprobado por el Pleno de este </w:t>
      </w:r>
      <w:r w:rsidR="009E472D" w:rsidRPr="006D10E9">
        <w:rPr>
          <w:rFonts w:eastAsia="Batang" w:cs="Tahoma"/>
          <w:bCs/>
          <w:color w:val="auto"/>
        </w:rPr>
        <w:t>Organismo</w:t>
      </w:r>
      <w:r w:rsidRPr="006D10E9">
        <w:rPr>
          <w:rFonts w:eastAsia="Batang" w:cs="Tahoma"/>
          <w:bCs/>
          <w:color w:val="auto"/>
        </w:rPr>
        <w:t xml:space="preserve"> Garante y lo turnó </w:t>
      </w:r>
      <w:r w:rsidR="00B9424C" w:rsidRPr="006D10E9">
        <w:rPr>
          <w:rFonts w:eastAsia="Batang" w:cs="Tahoma"/>
          <w:bCs/>
          <w:color w:val="auto"/>
        </w:rPr>
        <w:t xml:space="preserve">a los Comisionados </w:t>
      </w:r>
      <w:r w:rsidRPr="006D10E9">
        <w:rPr>
          <w:rFonts w:eastAsia="Batang" w:cs="Tahoma"/>
          <w:b/>
          <w:color w:val="auto"/>
        </w:rPr>
        <w:t>Luis Gustavo Parra Noriega</w:t>
      </w:r>
      <w:r w:rsidR="000B3DC3" w:rsidRPr="006D10E9">
        <w:rPr>
          <w:rFonts w:eastAsia="Batang" w:cs="Tahoma"/>
          <w:b/>
          <w:color w:val="auto"/>
        </w:rPr>
        <w:t xml:space="preserve">, </w:t>
      </w:r>
      <w:r w:rsidR="000B3DC3" w:rsidRPr="006D10E9">
        <w:rPr>
          <w:b/>
          <w:color w:val="auto"/>
        </w:rPr>
        <w:t>Sharon Cristina Morales Martínez y Guadalupe Ramírez Peña</w:t>
      </w:r>
      <w:r w:rsidRPr="006D10E9">
        <w:rPr>
          <w:rFonts w:eastAsia="Batang" w:cs="Tahoma"/>
          <w:b/>
          <w:color w:val="auto"/>
        </w:rPr>
        <w:t>,</w:t>
      </w:r>
      <w:r w:rsidRPr="006D10E9">
        <w:rPr>
          <w:rFonts w:eastAsia="Batang" w:cs="Tahoma"/>
          <w:bCs/>
          <w:color w:val="auto"/>
        </w:rPr>
        <w:t xml:space="preserve"> para los efectos del artículo 185, fracción I de la Ley de Transparencia y Acceso a la Información Pública del Estado de México y Municipios.</w:t>
      </w:r>
    </w:p>
    <w:p w14:paraId="7ADA7EB2" w14:textId="77777777" w:rsidR="00DB3DC5" w:rsidRPr="006D10E9" w:rsidRDefault="00DB3DC5" w:rsidP="00EC34AA">
      <w:pPr>
        <w:spacing w:after="0" w:line="360" w:lineRule="auto"/>
        <w:contextualSpacing/>
        <w:rPr>
          <w:rFonts w:eastAsia="Batang" w:cs="Tahoma"/>
          <w:bCs/>
          <w:color w:val="FF0000"/>
        </w:rPr>
      </w:pPr>
    </w:p>
    <w:p w14:paraId="2B3B5A4B" w14:textId="1CF3FB06" w:rsidR="00DB3DC5" w:rsidRPr="006D10E9" w:rsidRDefault="00DB3DC5" w:rsidP="00EC34AA">
      <w:pPr>
        <w:spacing w:after="0" w:line="360" w:lineRule="auto"/>
        <w:contextualSpacing/>
        <w:rPr>
          <w:rFonts w:eastAsia="Times New Roman" w:cs="Tahoma"/>
          <w:bCs/>
          <w:color w:val="auto"/>
          <w:lang w:val="es-ES_tradnl" w:eastAsia="es-ES"/>
        </w:rPr>
      </w:pPr>
      <w:r w:rsidRPr="006D10E9">
        <w:rPr>
          <w:rFonts w:eastAsia="Times New Roman" w:cs="Tahoma"/>
          <w:b/>
          <w:bCs/>
          <w:color w:val="auto"/>
          <w:lang w:eastAsia="es-ES"/>
        </w:rPr>
        <w:t>b) Admisión de</w:t>
      </w:r>
      <w:r w:rsidR="0089704B" w:rsidRPr="006D10E9">
        <w:rPr>
          <w:rFonts w:eastAsia="Times New Roman" w:cs="Tahoma"/>
          <w:b/>
          <w:bCs/>
          <w:color w:val="auto"/>
          <w:lang w:eastAsia="es-ES"/>
        </w:rPr>
        <w:t xml:space="preserve"> los</w:t>
      </w:r>
      <w:r w:rsidRPr="006D10E9">
        <w:rPr>
          <w:rFonts w:eastAsia="Times New Roman" w:cs="Tahoma"/>
          <w:b/>
          <w:bCs/>
          <w:color w:val="auto"/>
          <w:lang w:eastAsia="es-ES"/>
        </w:rPr>
        <w:t xml:space="preserve"> Recurso</w:t>
      </w:r>
      <w:r w:rsidR="0089704B" w:rsidRPr="006D10E9">
        <w:rPr>
          <w:rFonts w:eastAsia="Times New Roman" w:cs="Tahoma"/>
          <w:b/>
          <w:bCs/>
          <w:color w:val="auto"/>
          <w:lang w:eastAsia="es-ES"/>
        </w:rPr>
        <w:t>s</w:t>
      </w:r>
      <w:r w:rsidRPr="006D10E9">
        <w:rPr>
          <w:rFonts w:eastAsia="Times New Roman" w:cs="Tahoma"/>
          <w:b/>
          <w:bCs/>
          <w:color w:val="auto"/>
          <w:lang w:eastAsia="es-ES"/>
        </w:rPr>
        <w:t xml:space="preserve"> de Revisión</w:t>
      </w:r>
      <w:r w:rsidRPr="006D10E9">
        <w:rPr>
          <w:rFonts w:eastAsia="Times New Roman" w:cs="Tahoma"/>
          <w:b/>
          <w:bCs/>
          <w:color w:val="auto"/>
          <w:lang w:val="es-ES_tradnl" w:eastAsia="es-ES"/>
        </w:rPr>
        <w:t xml:space="preserve">. </w:t>
      </w:r>
      <w:r w:rsidRPr="006D10E9">
        <w:rPr>
          <w:rFonts w:eastAsia="Times New Roman" w:cs="Tahoma"/>
          <w:bCs/>
          <w:color w:val="auto"/>
          <w:lang w:val="es-ES_tradnl" w:eastAsia="es-ES"/>
        </w:rPr>
        <w:t xml:space="preserve">El </w:t>
      </w:r>
      <w:r w:rsidR="005A1A97" w:rsidRPr="006D10E9">
        <w:rPr>
          <w:rFonts w:eastAsia="Times New Roman" w:cs="Tahoma"/>
          <w:bCs/>
          <w:color w:val="auto"/>
          <w:lang w:val="es-ES_tradnl" w:eastAsia="es-ES"/>
        </w:rPr>
        <w:t xml:space="preserve">catorce y dieciséis de octubre de dos </w:t>
      </w:r>
      <w:r w:rsidR="00CF64F0" w:rsidRPr="006D10E9">
        <w:rPr>
          <w:rFonts w:eastAsia="Times New Roman" w:cs="Tahoma"/>
          <w:bCs/>
          <w:color w:val="auto"/>
          <w:lang w:val="es-ES_tradnl" w:eastAsia="es-ES"/>
        </w:rPr>
        <w:t xml:space="preserve">mil veinticuatro, </w:t>
      </w:r>
      <w:r w:rsidRPr="006D10E9">
        <w:rPr>
          <w:rFonts w:eastAsia="Times New Roman" w:cs="Tahoma"/>
          <w:bCs/>
          <w:color w:val="auto"/>
          <w:lang w:val="es-ES_tradnl" w:eastAsia="es-ES"/>
        </w:rPr>
        <w:t>se acordó la admisión de</w:t>
      </w:r>
      <w:r w:rsidR="0089704B" w:rsidRPr="006D10E9">
        <w:rPr>
          <w:rFonts w:eastAsia="Times New Roman" w:cs="Tahoma"/>
          <w:bCs/>
          <w:color w:val="auto"/>
          <w:lang w:val="es-ES_tradnl" w:eastAsia="es-ES"/>
        </w:rPr>
        <w:t xml:space="preserve"> los</w:t>
      </w:r>
      <w:r w:rsidRPr="006D10E9">
        <w:rPr>
          <w:rFonts w:eastAsia="Times New Roman" w:cs="Tahoma"/>
          <w:bCs/>
          <w:color w:val="auto"/>
          <w:lang w:val="es-ES_tradnl" w:eastAsia="es-ES"/>
        </w:rPr>
        <w:t xml:space="preserve"> Recurso</w:t>
      </w:r>
      <w:r w:rsidR="0089704B" w:rsidRPr="006D10E9">
        <w:rPr>
          <w:rFonts w:eastAsia="Times New Roman" w:cs="Tahoma"/>
          <w:bCs/>
          <w:color w:val="auto"/>
          <w:lang w:val="es-ES_tradnl" w:eastAsia="es-ES"/>
        </w:rPr>
        <w:t>s</w:t>
      </w:r>
      <w:r w:rsidRPr="006D10E9">
        <w:rPr>
          <w:rFonts w:eastAsia="Times New Roman" w:cs="Tahoma"/>
          <w:bCs/>
          <w:color w:val="auto"/>
          <w:lang w:val="es-ES_tradnl" w:eastAsia="es-ES"/>
        </w:rPr>
        <w:t xml:space="preserve"> de Revisión interpuesto por la Recurrente en contra del Sujeto Obligado, en términos del artículo 185, fracciones I y II de la Ley de Transparencia y Acceso a la Información Pública del Estado de México y Municipios, </w:t>
      </w:r>
      <w:r w:rsidR="0089704B" w:rsidRPr="006D10E9">
        <w:rPr>
          <w:rFonts w:eastAsia="Times New Roman" w:cs="Tahoma"/>
          <w:bCs/>
          <w:color w:val="auto"/>
          <w:lang w:val="es-ES_tradnl" w:eastAsia="es-ES"/>
        </w:rPr>
        <w:t>los</w:t>
      </w:r>
      <w:r w:rsidRPr="006D10E9">
        <w:rPr>
          <w:rFonts w:eastAsia="Times New Roman" w:cs="Tahoma"/>
          <w:bCs/>
          <w:color w:val="auto"/>
          <w:lang w:val="es-ES_tradnl" w:eastAsia="es-ES"/>
        </w:rPr>
        <w:t xml:space="preserve"> cual</w:t>
      </w:r>
      <w:r w:rsidR="0089704B" w:rsidRPr="006D10E9">
        <w:rPr>
          <w:rFonts w:eastAsia="Times New Roman" w:cs="Tahoma"/>
          <w:bCs/>
          <w:color w:val="auto"/>
          <w:lang w:val="es-ES_tradnl" w:eastAsia="es-ES"/>
        </w:rPr>
        <w:t>es</w:t>
      </w:r>
      <w:r w:rsidRPr="006D10E9">
        <w:rPr>
          <w:rFonts w:eastAsia="Times New Roman" w:cs="Tahoma"/>
          <w:bCs/>
          <w:color w:val="auto"/>
          <w:lang w:val="es-ES_tradnl" w:eastAsia="es-ES"/>
        </w:rPr>
        <w:t xml:space="preserve"> fue</w:t>
      </w:r>
      <w:r w:rsidR="0089704B" w:rsidRPr="006D10E9">
        <w:rPr>
          <w:rFonts w:eastAsia="Times New Roman" w:cs="Tahoma"/>
          <w:bCs/>
          <w:color w:val="auto"/>
          <w:lang w:val="es-ES_tradnl" w:eastAsia="es-ES"/>
        </w:rPr>
        <w:t>ron</w:t>
      </w:r>
      <w:r w:rsidRPr="006D10E9">
        <w:rPr>
          <w:rFonts w:eastAsia="Times New Roman" w:cs="Tahoma"/>
          <w:bCs/>
          <w:color w:val="auto"/>
          <w:lang w:val="es-ES_tradnl" w:eastAsia="es-ES"/>
        </w:rPr>
        <w:t xml:space="preserve"> debidamente notificado a las partes </w:t>
      </w:r>
      <w:r w:rsidR="00CF64F0" w:rsidRPr="006D10E9">
        <w:rPr>
          <w:rFonts w:eastAsia="Times New Roman" w:cs="Tahoma"/>
          <w:bCs/>
          <w:color w:val="auto"/>
          <w:lang w:val="es-ES_tradnl" w:eastAsia="es-ES"/>
        </w:rPr>
        <w:t xml:space="preserve">el </w:t>
      </w:r>
      <w:r w:rsidR="00AF7607" w:rsidRPr="006D10E9">
        <w:rPr>
          <w:rFonts w:eastAsia="Times New Roman" w:cs="Tahoma"/>
          <w:bCs/>
          <w:color w:val="auto"/>
          <w:lang w:val="es-ES_tradnl" w:eastAsia="es-ES"/>
        </w:rPr>
        <w:t xml:space="preserve">catorce y dieciséis </w:t>
      </w:r>
      <w:r w:rsidR="00621CCB" w:rsidRPr="006D10E9">
        <w:rPr>
          <w:rFonts w:eastAsia="Times New Roman" w:cs="Tahoma"/>
          <w:bCs/>
          <w:color w:val="auto"/>
          <w:lang w:val="es-ES_tradnl" w:eastAsia="es-ES"/>
        </w:rPr>
        <w:t xml:space="preserve">del mismo mes y año, </w:t>
      </w:r>
      <w:r w:rsidRPr="006D10E9">
        <w:rPr>
          <w:rFonts w:eastAsia="Times New Roman" w:cs="Tahoma"/>
          <w:bCs/>
          <w:color w:val="auto"/>
          <w:lang w:val="es-ES_tradnl" w:eastAsia="es-ES"/>
        </w:rPr>
        <w:t xml:space="preserve">a través del Sistema de Acceso a la Información Mexiquense (SAIMEX), en el que se les otorgó un plazo de siete días hábiles posteriores a la misma, para que manifestaran lo que a su derecho conviniera y formularan alegatos. </w:t>
      </w:r>
    </w:p>
    <w:p w14:paraId="1F03AAD1" w14:textId="77777777" w:rsidR="00DB3DC5" w:rsidRPr="006D10E9" w:rsidRDefault="00DB3DC5" w:rsidP="00EC34AA">
      <w:pPr>
        <w:spacing w:after="0" w:line="360" w:lineRule="auto"/>
        <w:contextualSpacing/>
        <w:rPr>
          <w:rFonts w:cs="Tahoma"/>
          <w:color w:val="FF0000"/>
        </w:rPr>
      </w:pPr>
    </w:p>
    <w:p w14:paraId="7755E861" w14:textId="40CB3FF1" w:rsidR="00C50A7A" w:rsidRPr="006D10E9" w:rsidRDefault="006778B9" w:rsidP="00BF5A62">
      <w:pPr>
        <w:spacing w:after="0" w:line="360" w:lineRule="auto"/>
        <w:rPr>
          <w:rFonts w:cs="Tahoma"/>
          <w:bCs/>
          <w:iCs/>
          <w:color w:val="auto"/>
          <w:lang w:val="es-ES"/>
        </w:rPr>
      </w:pPr>
      <w:r w:rsidRPr="006D10E9">
        <w:rPr>
          <w:rFonts w:cs="Tahoma"/>
          <w:b/>
          <w:color w:val="auto"/>
        </w:rPr>
        <w:t xml:space="preserve">c) </w:t>
      </w:r>
      <w:r w:rsidRPr="006D10E9">
        <w:rPr>
          <w:rFonts w:cs="Tahoma"/>
          <w:b/>
          <w:bCs/>
          <w:iCs/>
          <w:color w:val="auto"/>
          <w:lang w:val="es-ES"/>
        </w:rPr>
        <w:t>Informe Justificado</w:t>
      </w:r>
      <w:r w:rsidR="00F94CA1" w:rsidRPr="006D10E9">
        <w:rPr>
          <w:rFonts w:cs="Tahoma"/>
          <w:b/>
          <w:bCs/>
          <w:iCs/>
          <w:color w:val="auto"/>
          <w:lang w:val="es-ES"/>
        </w:rPr>
        <w:t xml:space="preserve"> o manifestaciones</w:t>
      </w:r>
      <w:r w:rsidRPr="006D10E9">
        <w:rPr>
          <w:rFonts w:cs="Tahoma"/>
          <w:b/>
          <w:bCs/>
          <w:iCs/>
          <w:color w:val="auto"/>
          <w:lang w:val="es-ES"/>
        </w:rPr>
        <w:t>.</w:t>
      </w:r>
      <w:r w:rsidRPr="006D10E9">
        <w:rPr>
          <w:rFonts w:cs="Tahoma"/>
          <w:bCs/>
          <w:iCs/>
          <w:color w:val="auto"/>
          <w:lang w:val="es-ES"/>
        </w:rPr>
        <w:t xml:space="preserve"> </w:t>
      </w:r>
      <w:r w:rsidR="00C50A7A" w:rsidRPr="006D10E9">
        <w:rPr>
          <w:rFonts w:cs="Tahoma"/>
          <w:bCs/>
          <w:iCs/>
          <w:color w:val="auto"/>
          <w:lang w:val="es-ES"/>
        </w:rPr>
        <w:t xml:space="preserve">El </w:t>
      </w:r>
      <w:r w:rsidR="00465FEF" w:rsidRPr="006D10E9">
        <w:rPr>
          <w:rFonts w:cs="Tahoma"/>
          <w:bCs/>
          <w:iCs/>
          <w:color w:val="auto"/>
          <w:lang w:val="es-ES"/>
        </w:rPr>
        <w:t xml:space="preserve">dieciséis de octubre </w:t>
      </w:r>
      <w:r w:rsidR="00CF64F0" w:rsidRPr="006D10E9">
        <w:rPr>
          <w:rFonts w:cs="Tahoma"/>
          <w:bCs/>
          <w:iCs/>
          <w:color w:val="auto"/>
          <w:lang w:val="es-ES"/>
        </w:rPr>
        <w:t>de dos mil veinticuatro, se recibió, a través del Sistema de Acceso a la Información Mexiquense (SAIMEX), el Informe Justificado a los recursos de revisión</w:t>
      </w:r>
      <w:r w:rsidR="00C14D1A" w:rsidRPr="006D10E9">
        <w:rPr>
          <w:rFonts w:cs="Tahoma"/>
          <w:bCs/>
          <w:iCs/>
          <w:color w:val="auto"/>
          <w:lang w:val="es-ES"/>
        </w:rPr>
        <w:t xml:space="preserve"> </w:t>
      </w:r>
      <w:r w:rsidR="00C14D1A" w:rsidRPr="006D10E9">
        <w:rPr>
          <w:rFonts w:cs="Tahoma"/>
          <w:iCs/>
          <w:color w:val="auto"/>
          <w:lang w:val="es-ES"/>
        </w:rPr>
        <w:t>6247/INFOEM/IP/RR/2024, 6274/INFOEM/IP/RR/2024 y 6279/INFOEM/IP/RR/2024</w:t>
      </w:r>
      <w:r w:rsidR="00CF64F0" w:rsidRPr="006D10E9">
        <w:rPr>
          <w:rFonts w:cs="Tahoma"/>
          <w:iCs/>
          <w:color w:val="auto"/>
          <w:lang w:val="es-ES"/>
        </w:rPr>
        <w:t>, de conformidad con lo siguiente:</w:t>
      </w:r>
    </w:p>
    <w:p w14:paraId="2C9EB769" w14:textId="77777777" w:rsidR="00C14D1A" w:rsidRPr="006D10E9" w:rsidRDefault="00C14D1A" w:rsidP="00BF5A62">
      <w:pPr>
        <w:spacing w:after="0" w:line="360" w:lineRule="auto"/>
        <w:rPr>
          <w:rFonts w:cs="Tahoma"/>
          <w:bCs/>
          <w:iCs/>
          <w:color w:val="auto"/>
          <w:lang w:val="es-ES"/>
        </w:rPr>
      </w:pPr>
    </w:p>
    <w:p w14:paraId="10E02388" w14:textId="6778B848" w:rsidR="00CF64F0" w:rsidRPr="006D10E9" w:rsidRDefault="008B5051" w:rsidP="00465FEF">
      <w:pPr>
        <w:spacing w:after="0" w:line="360" w:lineRule="auto"/>
        <w:rPr>
          <w:rFonts w:cs="Tahoma"/>
          <w:bCs/>
          <w:iCs/>
          <w:color w:val="auto"/>
          <w:lang w:val="es-ES"/>
        </w:rPr>
      </w:pPr>
      <w:r w:rsidRPr="006D10E9">
        <w:rPr>
          <w:rFonts w:cs="Tahoma"/>
          <w:b/>
          <w:bCs/>
          <w:iCs/>
          <w:color w:val="auto"/>
          <w:lang w:val="es-ES"/>
        </w:rPr>
        <w:lastRenderedPageBreak/>
        <w:t xml:space="preserve"> </w:t>
      </w:r>
      <w:r w:rsidRPr="006D10E9">
        <w:rPr>
          <w:rFonts w:cs="Tahoma"/>
          <w:bCs/>
          <w:iCs/>
          <w:color w:val="auto"/>
          <w:lang w:val="es-ES"/>
        </w:rPr>
        <w:t xml:space="preserve">i) </w:t>
      </w:r>
      <w:r w:rsidR="00465FEF" w:rsidRPr="006D10E9">
        <w:rPr>
          <w:rFonts w:cs="Tahoma"/>
          <w:bCs/>
          <w:iCs/>
          <w:color w:val="auto"/>
          <w:lang w:val="es-ES"/>
        </w:rPr>
        <w:t xml:space="preserve">Escrito libre de “MANIFESTACIONES”, </w:t>
      </w:r>
      <w:r w:rsidR="00EE6DEC" w:rsidRPr="006D10E9">
        <w:rPr>
          <w:rFonts w:cs="Tahoma"/>
          <w:bCs/>
          <w:iCs/>
          <w:color w:val="auto"/>
          <w:lang w:val="es-ES"/>
        </w:rPr>
        <w:t>signado por la Titular de la Unidad de Transparencia, dirigido al Comisionado Ponente, por medio del cual se menciona lo siguiente:</w:t>
      </w:r>
    </w:p>
    <w:p w14:paraId="300CED2B" w14:textId="77777777" w:rsidR="00167B96" w:rsidRPr="006D10E9" w:rsidRDefault="00167B96" w:rsidP="00CF64F0">
      <w:pPr>
        <w:spacing w:after="0" w:line="360" w:lineRule="auto"/>
        <w:rPr>
          <w:rFonts w:cs="Tahoma"/>
          <w:bCs/>
          <w:iCs/>
          <w:color w:val="FF0000"/>
          <w:lang w:val="es-ES"/>
        </w:rPr>
      </w:pPr>
    </w:p>
    <w:p w14:paraId="37B15D15" w14:textId="77777777" w:rsidR="0006309D" w:rsidRPr="006D10E9" w:rsidRDefault="00E565FB" w:rsidP="0006309D">
      <w:pPr>
        <w:tabs>
          <w:tab w:val="left" w:pos="4667"/>
        </w:tabs>
        <w:spacing w:after="0" w:line="360" w:lineRule="auto"/>
        <w:ind w:left="567" w:right="567"/>
        <w:rPr>
          <w:rFonts w:cs="Tahoma"/>
          <w:b/>
          <w:i/>
          <w:color w:val="auto"/>
          <w:sz w:val="20"/>
          <w:szCs w:val="20"/>
        </w:rPr>
      </w:pPr>
      <w:r w:rsidRPr="006D10E9">
        <w:rPr>
          <w:rFonts w:cs="Tahoma"/>
          <w:bCs/>
          <w:i/>
          <w:color w:val="auto"/>
          <w:sz w:val="20"/>
          <w:szCs w:val="20"/>
        </w:rPr>
        <w:t>“…</w:t>
      </w:r>
      <w:r w:rsidR="0006309D" w:rsidRPr="006D10E9">
        <w:rPr>
          <w:rFonts w:cs="Tahoma"/>
          <w:b/>
          <w:i/>
          <w:color w:val="auto"/>
          <w:sz w:val="20"/>
          <w:szCs w:val="20"/>
        </w:rPr>
        <w:t xml:space="preserve">D E LO ANTERIOR SE DEBE DE ACLARAR AL SOLICITANTE QUE LA INFORMACIÓN QUE SE ENTREGA ES LA MISMA QUE SE ENCUENTRA EN POSESIÓN DEL SUJETO OBLIGADO, EN EL ESTADO EN QUE SE ENCUENTRA, MISMA QUE FUE DEBIDAMENTE FUNDADA, MOTIVADA Y ATENDIDA EN TIEMPO Y FORMA. Y QUE EL PROCESAMIENTO DE NUEVA INFORMACIÓN, ANÁLISIS O TRATO DISTINTO A LA MISMA Y POR LA CUAL FUE MOTIVO DEL PRESENTE RECURSO, ES IMPROCEDENTE DERIVADO LAS CONSIDERACIONES QUE REFIERE DICHO RECURRENTE. </w:t>
      </w:r>
    </w:p>
    <w:p w14:paraId="5F996AEB" w14:textId="77777777" w:rsidR="0006309D" w:rsidRPr="006D10E9" w:rsidRDefault="0006309D" w:rsidP="0006309D">
      <w:pPr>
        <w:tabs>
          <w:tab w:val="left" w:pos="4667"/>
        </w:tabs>
        <w:spacing w:after="0" w:line="360" w:lineRule="auto"/>
        <w:ind w:left="567" w:right="567"/>
        <w:rPr>
          <w:rFonts w:cs="Tahoma"/>
          <w:bCs/>
          <w:i/>
          <w:color w:val="auto"/>
          <w:sz w:val="20"/>
          <w:szCs w:val="20"/>
        </w:rPr>
      </w:pPr>
    </w:p>
    <w:p w14:paraId="090BF62B" w14:textId="77777777" w:rsidR="0006309D" w:rsidRPr="006D10E9" w:rsidRDefault="0006309D" w:rsidP="0006309D">
      <w:pPr>
        <w:tabs>
          <w:tab w:val="left" w:pos="4667"/>
        </w:tabs>
        <w:spacing w:after="0" w:line="360" w:lineRule="auto"/>
        <w:ind w:left="567" w:right="567"/>
        <w:rPr>
          <w:rFonts w:cs="Tahoma"/>
          <w:bCs/>
          <w:i/>
          <w:color w:val="auto"/>
          <w:sz w:val="20"/>
          <w:szCs w:val="20"/>
        </w:rPr>
      </w:pPr>
      <w:r w:rsidRPr="006D10E9">
        <w:rPr>
          <w:rFonts w:cs="Tahoma"/>
          <w:b/>
          <w:i/>
          <w:color w:val="auto"/>
          <w:sz w:val="20"/>
          <w:szCs w:val="20"/>
        </w:rPr>
        <w:t>REFORZANDO LO ANTERIORMENTE EXPRESADO EL NUMERAL</w:t>
      </w:r>
      <w:r w:rsidRPr="006D10E9">
        <w:rPr>
          <w:rFonts w:cs="Tahoma"/>
          <w:bCs/>
          <w:i/>
          <w:color w:val="auto"/>
          <w:sz w:val="20"/>
          <w:szCs w:val="20"/>
        </w:rPr>
        <w:t xml:space="preserve"> 160. LOS SUJETOS OBLIGADOS DEBERÁN OTORGAR ACCESO </w:t>
      </w:r>
      <w:r w:rsidRPr="006D10E9">
        <w:rPr>
          <w:rFonts w:cs="Tahoma"/>
          <w:b/>
          <w:i/>
          <w:color w:val="auto"/>
          <w:sz w:val="20"/>
          <w:szCs w:val="20"/>
        </w:rPr>
        <w:t>A LOS DOCUMENTOS QUE SE ENCUENTREN EN SUS ARCHIVOS O QUE ESTÉN OBLIGADOS A DOCUMENTAR DE ACUERDO CON SUS FACULTADES, COMPETENCIAS O FUNCIONES EN EL FORMATO QUE EL SOLICITANTE MANIFIESTE, DE ENTRE AQUELLOS FORMATOS EXISTENTES,</w:t>
      </w:r>
      <w:r w:rsidRPr="006D10E9">
        <w:rPr>
          <w:rFonts w:cs="Tahoma"/>
          <w:bCs/>
          <w:i/>
          <w:color w:val="auto"/>
          <w:sz w:val="20"/>
          <w:szCs w:val="20"/>
        </w:rPr>
        <w:t xml:space="preserve"> CONFORME A LAS CARACTERÍSTICAS FÍSICAS DE LA INFORMACIÓN O DEL LUGAR DONDE SE ENCUENTRE ASÍ LO PERMITA. EN CASO QUE LA INFORMACIÓN SOLICITADA CONSISTA EN BASES DE DATOS SE DEBERÁ PRIVILEGIAR LA ENTREGA DE LA MISMA EN FORMATOS ABIERTOS. </w:t>
      </w:r>
    </w:p>
    <w:p w14:paraId="432E949D" w14:textId="77777777" w:rsidR="0006309D" w:rsidRPr="006D10E9" w:rsidRDefault="0006309D" w:rsidP="0006309D">
      <w:pPr>
        <w:tabs>
          <w:tab w:val="left" w:pos="4667"/>
        </w:tabs>
        <w:spacing w:after="0" w:line="360" w:lineRule="auto"/>
        <w:ind w:left="567" w:right="567"/>
        <w:rPr>
          <w:rFonts w:cs="Tahoma"/>
          <w:bCs/>
          <w:i/>
          <w:color w:val="auto"/>
          <w:sz w:val="20"/>
          <w:szCs w:val="20"/>
        </w:rPr>
      </w:pPr>
    </w:p>
    <w:p w14:paraId="2CD12DA8" w14:textId="5FEEFB2E" w:rsidR="009B69AC" w:rsidRPr="006D10E9" w:rsidRDefault="0006309D" w:rsidP="00C14D1A">
      <w:pPr>
        <w:tabs>
          <w:tab w:val="left" w:pos="4667"/>
        </w:tabs>
        <w:spacing w:after="0" w:line="360" w:lineRule="auto"/>
        <w:ind w:left="567" w:right="567"/>
        <w:rPr>
          <w:rFonts w:cs="Tahoma"/>
          <w:bCs/>
          <w:i/>
          <w:color w:val="auto"/>
          <w:sz w:val="20"/>
          <w:szCs w:val="20"/>
        </w:rPr>
      </w:pPr>
      <w:r w:rsidRPr="006D10E9">
        <w:rPr>
          <w:rFonts w:cs="Tahoma"/>
          <w:bCs/>
          <w:i/>
          <w:color w:val="auto"/>
          <w:sz w:val="20"/>
          <w:szCs w:val="20"/>
        </w:rPr>
        <w:t>OBSERVANDO LOS PRINCIPIOS DE CERTEZA, EFICIENCIA, IMPARCIALIDAD, INDEPENDENCIA. LEGALIDAD, MÁXIMA PUBLICIDAD, OBJETIVIDAD, PROFESIONALISMO Y TRANSPARENCIA. SIN OTRA PARTICULAR QUEDA A LA ORDEN ESTA UNIDAD DE TRANSPARENCIA DEL MUNICIPIO DE TEMAMATLA</w:t>
      </w:r>
      <w:r w:rsidR="007354B4" w:rsidRPr="006D10E9">
        <w:rPr>
          <w:rFonts w:cs="Tahoma"/>
          <w:bCs/>
          <w:i/>
          <w:color w:val="auto"/>
          <w:sz w:val="20"/>
          <w:szCs w:val="20"/>
        </w:rPr>
        <w:t>…” (Sic)</w:t>
      </w:r>
    </w:p>
    <w:p w14:paraId="380BA0F2" w14:textId="65C0EA25" w:rsidR="001334D1" w:rsidRPr="006D10E9" w:rsidRDefault="00F5372A" w:rsidP="00EC34AA">
      <w:pPr>
        <w:spacing w:after="0" w:line="360" w:lineRule="auto"/>
        <w:rPr>
          <w:rFonts w:cs="Tahoma"/>
          <w:b/>
          <w:bCs/>
          <w:color w:val="auto"/>
          <w:lang w:val="es-ES_tradnl"/>
        </w:rPr>
      </w:pPr>
      <w:r w:rsidRPr="006D10E9">
        <w:rPr>
          <w:rFonts w:cs="Tahoma"/>
          <w:b/>
          <w:color w:val="auto"/>
        </w:rPr>
        <w:lastRenderedPageBreak/>
        <w:t>d</w:t>
      </w:r>
      <w:r w:rsidR="001334D1" w:rsidRPr="006D10E9">
        <w:rPr>
          <w:rFonts w:cs="Tahoma"/>
          <w:b/>
          <w:color w:val="auto"/>
        </w:rPr>
        <w:t xml:space="preserve">) </w:t>
      </w:r>
      <w:r w:rsidR="001334D1" w:rsidRPr="006D10E9">
        <w:rPr>
          <w:rFonts w:eastAsia="Calibri" w:cs="Tahoma"/>
          <w:b/>
          <w:color w:val="auto"/>
        </w:rPr>
        <w:t>Acumulación de los asuntos.</w:t>
      </w:r>
      <w:r w:rsidR="001334D1" w:rsidRPr="006D10E9">
        <w:rPr>
          <w:rFonts w:eastAsia="Calibri" w:cs="Tahoma"/>
          <w:color w:val="auto"/>
        </w:rPr>
        <w:t xml:space="preserve"> </w:t>
      </w:r>
      <w:r w:rsidRPr="006D10E9">
        <w:rPr>
          <w:rFonts w:eastAsia="Calibri" w:cs="Tahoma"/>
          <w:color w:val="auto"/>
        </w:rPr>
        <w:t>En</w:t>
      </w:r>
      <w:r w:rsidR="00EB0059" w:rsidRPr="006D10E9">
        <w:rPr>
          <w:rFonts w:eastAsia="Calibri" w:cs="Tahoma"/>
          <w:color w:val="auto"/>
        </w:rPr>
        <w:t xml:space="preserve"> fecha </w:t>
      </w:r>
      <w:r w:rsidR="00280864" w:rsidRPr="006D10E9">
        <w:rPr>
          <w:rFonts w:eastAsia="Calibri" w:cs="Tahoma"/>
          <w:color w:val="auto"/>
        </w:rPr>
        <w:t>veintitrés de octubre</w:t>
      </w:r>
      <w:r w:rsidR="00EB0059" w:rsidRPr="006D10E9">
        <w:rPr>
          <w:rFonts w:eastAsia="Calibri" w:cs="Tahoma"/>
          <w:color w:val="auto"/>
        </w:rPr>
        <w:t xml:space="preserve">, </w:t>
      </w:r>
      <w:r w:rsidR="00C605C9" w:rsidRPr="006D10E9">
        <w:rPr>
          <w:rFonts w:eastAsia="Calibri" w:cs="Tahoma"/>
          <w:color w:val="auto"/>
        </w:rPr>
        <w:t xml:space="preserve">el Pleno del Instituto de Transparencia, Acceso a la Información Pública y Protección de Datos Personales del Estado de México y Municipios, </w:t>
      </w:r>
      <w:r w:rsidR="00280864" w:rsidRPr="006D10E9">
        <w:rPr>
          <w:rFonts w:eastAsia="Calibri" w:cs="Tahoma"/>
          <w:color w:val="auto"/>
        </w:rPr>
        <w:t>por medio de un Acuerdo</w:t>
      </w:r>
      <w:r w:rsidR="00C605C9" w:rsidRPr="006D10E9">
        <w:rPr>
          <w:rFonts w:eastAsia="Calibri" w:cs="Tahoma"/>
          <w:color w:val="auto"/>
        </w:rPr>
        <w:t xml:space="preserve">, con el propósito de privilegiar la resolución expedita y evitar el dictado de resoluciones contradictorias, con fundamento en el artículo 18 del Código de Procedimientos Administrativos del Estado de México, de aplicación supletoria a la Ley de Transparencia y Acceso a la Información Pública del Estado de México y Municipios, de conformidad con su artículo 195 de dicho ordenamiento, </w:t>
      </w:r>
      <w:r w:rsidR="00C605C9" w:rsidRPr="006D10E9">
        <w:rPr>
          <w:rFonts w:eastAsia="Calibri" w:cs="Tahoma"/>
          <w:b/>
          <w:bCs/>
          <w:color w:val="auto"/>
        </w:rPr>
        <w:t xml:space="preserve">decretó </w:t>
      </w:r>
      <w:r w:rsidR="00EB0059" w:rsidRPr="006D10E9">
        <w:rPr>
          <w:rFonts w:eastAsia="Calibri" w:cs="Tahoma"/>
          <w:color w:val="auto"/>
        </w:rPr>
        <w:t>la acumulación del Recurso</w:t>
      </w:r>
      <w:r w:rsidR="00C605C9" w:rsidRPr="006D10E9">
        <w:rPr>
          <w:rFonts w:eastAsia="Calibri" w:cs="Tahoma"/>
          <w:color w:val="auto"/>
        </w:rPr>
        <w:t xml:space="preserve"> de Revisión</w:t>
      </w:r>
      <w:r w:rsidR="00C605C9" w:rsidRPr="006D10E9">
        <w:rPr>
          <w:rFonts w:cs="Tahoma"/>
          <w:color w:val="auto"/>
          <w:lang w:val="es-ES_tradnl"/>
        </w:rPr>
        <w:t>,</w:t>
      </w:r>
      <w:r w:rsidRPr="006D10E9">
        <w:rPr>
          <w:rFonts w:cs="Tahoma"/>
          <w:b/>
          <w:bCs/>
          <w:color w:val="auto"/>
          <w:lang w:val="es-ES_tradnl"/>
        </w:rPr>
        <w:t xml:space="preserve"> </w:t>
      </w:r>
      <w:r w:rsidR="00280864" w:rsidRPr="006D10E9">
        <w:rPr>
          <w:b/>
          <w:bCs/>
          <w:color w:val="auto"/>
        </w:rPr>
        <w:t xml:space="preserve">06247/INFOEM/IP/RR/2024, 06274/INFOEM/IP/RR/2024 </w:t>
      </w:r>
      <w:r w:rsidR="00280864" w:rsidRPr="006D10E9">
        <w:rPr>
          <w:color w:val="auto"/>
        </w:rPr>
        <w:t>y</w:t>
      </w:r>
      <w:r w:rsidR="00280864" w:rsidRPr="006D10E9">
        <w:rPr>
          <w:b/>
          <w:bCs/>
          <w:color w:val="auto"/>
        </w:rPr>
        <w:t xml:space="preserve"> 06279/INFOEM/IP/RR/2024</w:t>
      </w:r>
      <w:r w:rsidR="00280864" w:rsidRPr="006D10E9">
        <w:rPr>
          <w:color w:val="auto"/>
        </w:rPr>
        <w:t xml:space="preserve"> al diverso </w:t>
      </w:r>
      <w:r w:rsidR="00280864" w:rsidRPr="006D10E9">
        <w:rPr>
          <w:b/>
          <w:bCs/>
          <w:color w:val="auto"/>
        </w:rPr>
        <w:t>06246/INFOEM/IP/RR/2024</w:t>
      </w:r>
      <w:r w:rsidR="00C605C9" w:rsidRPr="006D10E9">
        <w:rPr>
          <w:rFonts w:eastAsia="Calibri" w:cs="Tahoma"/>
          <w:b/>
          <w:bCs/>
          <w:color w:val="auto"/>
        </w:rPr>
        <w:t>,</w:t>
      </w:r>
      <w:r w:rsidR="00C605C9" w:rsidRPr="006D10E9">
        <w:rPr>
          <w:rFonts w:eastAsia="Calibri" w:cs="Tahoma"/>
          <w:color w:val="auto"/>
        </w:rPr>
        <w:t xml:space="preserve"> por ser este último el más antiguo, sustanciado bajo el índice de esta Ponencia.</w:t>
      </w:r>
    </w:p>
    <w:p w14:paraId="324BCE5B" w14:textId="77777777" w:rsidR="00EB0059" w:rsidRPr="006D10E9" w:rsidRDefault="00EB0059" w:rsidP="00EB0059">
      <w:pPr>
        <w:autoSpaceDE w:val="0"/>
        <w:autoSpaceDN w:val="0"/>
        <w:adjustRightInd w:val="0"/>
        <w:spacing w:after="0" w:line="360" w:lineRule="auto"/>
        <w:ind w:right="-28"/>
        <w:contextualSpacing/>
        <w:rPr>
          <w:rFonts w:eastAsia="Times New Roman" w:cs="Tahoma"/>
          <w:color w:val="FF0000"/>
          <w:szCs w:val="24"/>
          <w:lang w:eastAsia="es-ES"/>
        </w:rPr>
      </w:pPr>
    </w:p>
    <w:p w14:paraId="3C38DFFD" w14:textId="58BCA2DF" w:rsidR="0001459E" w:rsidRPr="006D10E9" w:rsidRDefault="00EB0059" w:rsidP="00EB0059">
      <w:pPr>
        <w:autoSpaceDE w:val="0"/>
        <w:autoSpaceDN w:val="0"/>
        <w:adjustRightInd w:val="0"/>
        <w:spacing w:after="0" w:line="360" w:lineRule="auto"/>
        <w:ind w:right="-28"/>
        <w:contextualSpacing/>
        <w:rPr>
          <w:rFonts w:eastAsia="Times New Roman" w:cs="Tahoma"/>
          <w:color w:val="auto"/>
          <w:szCs w:val="24"/>
          <w:lang w:eastAsia="es-ES"/>
        </w:rPr>
      </w:pPr>
      <w:r w:rsidRPr="006D10E9">
        <w:rPr>
          <w:rFonts w:eastAsia="Times New Roman" w:cs="Tahoma"/>
          <w:b/>
          <w:color w:val="auto"/>
          <w:szCs w:val="24"/>
          <w:lang w:eastAsia="es-ES"/>
        </w:rPr>
        <w:t>e) Vista del informe justificado.</w:t>
      </w:r>
      <w:r w:rsidRPr="006D10E9">
        <w:rPr>
          <w:rFonts w:eastAsia="Times New Roman" w:cs="Tahoma"/>
          <w:color w:val="auto"/>
          <w:szCs w:val="24"/>
          <w:lang w:eastAsia="es-ES"/>
        </w:rPr>
        <w:t xml:space="preserve"> El </w:t>
      </w:r>
      <w:r w:rsidR="00A2367B" w:rsidRPr="006D10E9">
        <w:rPr>
          <w:rFonts w:eastAsia="Times New Roman" w:cs="Tahoma"/>
          <w:color w:val="auto"/>
          <w:szCs w:val="24"/>
          <w:lang w:eastAsia="es-ES"/>
        </w:rPr>
        <w:t xml:space="preserve">cinco de noviembre de dos mil veinticuatro, </w:t>
      </w:r>
      <w:r w:rsidRPr="006D10E9">
        <w:rPr>
          <w:rFonts w:eastAsia="Times New Roman" w:cs="Tahoma"/>
          <w:color w:val="auto"/>
          <w:szCs w:val="24"/>
          <w:lang w:eastAsia="es-ES"/>
        </w:rPr>
        <w:t xml:space="preserve">se dictó acuerdo mediante el cual se puso a la vista del Particular los Informes Justificados entregados por el Sujeto Obligado, el cual fue notificado, a través del Sistema de Acceso a la Información Mexiquense (SAIMEX). </w:t>
      </w:r>
      <w:r w:rsidRPr="006D10E9">
        <w:rPr>
          <w:rFonts w:eastAsia="Times New Roman" w:cs="Tahoma"/>
          <w:b/>
          <w:color w:val="auto"/>
          <w:szCs w:val="24"/>
          <w:lang w:eastAsia="es-ES"/>
        </w:rPr>
        <w:t>Cabe señalar que la parte Recurrente fue omisa en emitir manifestaciones.</w:t>
      </w:r>
    </w:p>
    <w:p w14:paraId="21384124" w14:textId="77777777" w:rsidR="00EB0059" w:rsidRPr="006D10E9" w:rsidRDefault="00EB0059" w:rsidP="00EC34AA">
      <w:pPr>
        <w:widowControl w:val="0"/>
        <w:spacing w:after="0" w:line="360" w:lineRule="auto"/>
        <w:rPr>
          <w:b/>
          <w:color w:val="FF0000"/>
        </w:rPr>
      </w:pPr>
    </w:p>
    <w:p w14:paraId="77615725" w14:textId="3B78678E" w:rsidR="00BF75B0" w:rsidRPr="006D10E9" w:rsidRDefault="00D65FEE" w:rsidP="00BF75B0">
      <w:pPr>
        <w:autoSpaceDE w:val="0"/>
        <w:autoSpaceDN w:val="0"/>
        <w:adjustRightInd w:val="0"/>
        <w:spacing w:after="0" w:line="360" w:lineRule="auto"/>
        <w:ind w:right="-28"/>
        <w:contextualSpacing/>
        <w:rPr>
          <w:rFonts w:eastAsia="Times New Roman" w:cs="Tahoma"/>
          <w:color w:val="auto"/>
          <w:szCs w:val="24"/>
          <w:lang w:eastAsia="es-ES"/>
        </w:rPr>
      </w:pPr>
      <w:r w:rsidRPr="006D10E9">
        <w:rPr>
          <w:rFonts w:eastAsia="Times New Roman" w:cs="Tahoma"/>
          <w:b/>
          <w:bCs/>
          <w:color w:val="auto"/>
          <w:szCs w:val="24"/>
          <w:lang w:eastAsia="es-ES"/>
        </w:rPr>
        <w:t>f</w:t>
      </w:r>
      <w:r w:rsidR="00BF75B0" w:rsidRPr="006D10E9">
        <w:rPr>
          <w:rFonts w:eastAsia="Times New Roman" w:cs="Tahoma"/>
          <w:b/>
          <w:bCs/>
          <w:color w:val="auto"/>
          <w:szCs w:val="24"/>
          <w:lang w:eastAsia="es-ES"/>
        </w:rPr>
        <w:t>) Requerimiento de información adicional.</w:t>
      </w:r>
      <w:r w:rsidR="00BF75B0" w:rsidRPr="006D10E9">
        <w:rPr>
          <w:rFonts w:eastAsia="Times New Roman" w:cs="Tahoma"/>
          <w:color w:val="auto"/>
          <w:szCs w:val="24"/>
          <w:lang w:eastAsia="es-ES"/>
        </w:rPr>
        <w:t xml:space="preserve"> El cinco de noviembre de dos mil veinticuatro, se emitió un requerimiento de información adicional suscrito por el Comisionado Ponente el</w:t>
      </w:r>
    </w:p>
    <w:p w14:paraId="6A7FA327" w14:textId="36124E78" w:rsidR="0001459E" w:rsidRPr="006D10E9" w:rsidRDefault="00BF75B0" w:rsidP="00BF75B0">
      <w:pPr>
        <w:autoSpaceDE w:val="0"/>
        <w:autoSpaceDN w:val="0"/>
        <w:adjustRightInd w:val="0"/>
        <w:spacing w:after="0" w:line="360" w:lineRule="auto"/>
        <w:ind w:right="-28"/>
        <w:contextualSpacing/>
        <w:rPr>
          <w:rFonts w:eastAsia="Times New Roman" w:cs="Tahoma"/>
          <w:color w:val="auto"/>
          <w:szCs w:val="24"/>
          <w:lang w:eastAsia="es-ES"/>
        </w:rPr>
      </w:pPr>
      <w:r w:rsidRPr="006D10E9">
        <w:rPr>
          <w:rFonts w:eastAsia="Times New Roman" w:cs="Tahoma"/>
          <w:color w:val="auto"/>
          <w:szCs w:val="24"/>
          <w:lang w:eastAsia="es-ES"/>
        </w:rPr>
        <w:t>cual es dirigido a la Titular de la Unidad de Transparencia del Sujeto Obligado, lo anterior de conformidad con los artículos 14, fracciones I, II, V y XVI, del Reglamento Interior</w:t>
      </w:r>
      <w:r w:rsidR="00E161E1" w:rsidRPr="006D10E9">
        <w:rPr>
          <w:rFonts w:eastAsia="Times New Roman" w:cs="Tahoma"/>
          <w:color w:val="auto"/>
          <w:szCs w:val="24"/>
          <w:lang w:eastAsia="es-ES"/>
        </w:rPr>
        <w:t xml:space="preserve"> </w:t>
      </w:r>
      <w:r w:rsidRPr="006D10E9">
        <w:rPr>
          <w:rFonts w:eastAsia="Times New Roman" w:cs="Tahoma"/>
          <w:color w:val="auto"/>
          <w:szCs w:val="24"/>
          <w:lang w:eastAsia="es-ES"/>
        </w:rPr>
        <w:t>del Instituto de Transparencia, Acceso a la Información Pública y Protección de</w:t>
      </w:r>
      <w:r w:rsidR="00E161E1" w:rsidRPr="006D10E9">
        <w:rPr>
          <w:rFonts w:eastAsia="Times New Roman" w:cs="Tahoma"/>
          <w:color w:val="auto"/>
          <w:szCs w:val="24"/>
          <w:lang w:eastAsia="es-ES"/>
        </w:rPr>
        <w:t xml:space="preserve"> </w:t>
      </w:r>
      <w:r w:rsidRPr="006D10E9">
        <w:rPr>
          <w:rFonts w:eastAsia="Times New Roman" w:cs="Tahoma"/>
          <w:color w:val="auto"/>
          <w:szCs w:val="24"/>
          <w:lang w:eastAsia="es-ES"/>
        </w:rPr>
        <w:t>Datos</w:t>
      </w:r>
      <w:r w:rsidR="00E161E1" w:rsidRPr="006D10E9">
        <w:rPr>
          <w:rFonts w:eastAsia="Times New Roman" w:cs="Tahoma"/>
          <w:color w:val="auto"/>
          <w:szCs w:val="24"/>
          <w:lang w:eastAsia="es-ES"/>
        </w:rPr>
        <w:t xml:space="preserve"> </w:t>
      </w:r>
      <w:r w:rsidRPr="006D10E9">
        <w:rPr>
          <w:rFonts w:eastAsia="Times New Roman" w:cs="Tahoma"/>
          <w:color w:val="auto"/>
          <w:szCs w:val="24"/>
          <w:lang w:eastAsia="es-ES"/>
        </w:rPr>
        <w:t>Personales del Estado de México y Municipios, mismo que fue notificado a</w:t>
      </w:r>
      <w:r w:rsidR="00E161E1" w:rsidRPr="006D10E9">
        <w:rPr>
          <w:rFonts w:eastAsia="Times New Roman" w:cs="Tahoma"/>
          <w:color w:val="auto"/>
          <w:szCs w:val="24"/>
          <w:lang w:eastAsia="es-ES"/>
        </w:rPr>
        <w:t xml:space="preserve">l Ayuntamiento de </w:t>
      </w:r>
      <w:proofErr w:type="spellStart"/>
      <w:r w:rsidR="00E161E1" w:rsidRPr="006D10E9">
        <w:rPr>
          <w:rFonts w:eastAsia="Times New Roman" w:cs="Tahoma"/>
          <w:color w:val="auto"/>
          <w:szCs w:val="24"/>
          <w:lang w:eastAsia="es-ES"/>
        </w:rPr>
        <w:t>Temamatla</w:t>
      </w:r>
      <w:proofErr w:type="spellEnd"/>
      <w:r w:rsidRPr="006D10E9">
        <w:rPr>
          <w:rFonts w:eastAsia="Times New Roman" w:cs="Tahoma"/>
          <w:color w:val="auto"/>
          <w:szCs w:val="24"/>
          <w:lang w:eastAsia="es-ES"/>
        </w:rPr>
        <w:t>, el mismo día, a través de correo electrónico y el Sistema de Acceso a la</w:t>
      </w:r>
      <w:r w:rsidR="00E161E1" w:rsidRPr="006D10E9">
        <w:rPr>
          <w:rFonts w:eastAsia="Times New Roman" w:cs="Tahoma"/>
          <w:color w:val="auto"/>
          <w:szCs w:val="24"/>
          <w:lang w:eastAsia="es-ES"/>
        </w:rPr>
        <w:t xml:space="preserve"> </w:t>
      </w:r>
      <w:r w:rsidRPr="006D10E9">
        <w:rPr>
          <w:rFonts w:eastAsia="Times New Roman" w:cs="Tahoma"/>
          <w:color w:val="auto"/>
          <w:szCs w:val="24"/>
          <w:lang w:eastAsia="es-ES"/>
        </w:rPr>
        <w:t>Información Mexiquense (SAIMEX), por medio del cual se le solicitó lo siguiente:</w:t>
      </w:r>
    </w:p>
    <w:p w14:paraId="2D3B3447" w14:textId="77777777" w:rsidR="00556DA4" w:rsidRPr="006D10E9" w:rsidRDefault="00556DA4" w:rsidP="00556DA4">
      <w:pPr>
        <w:tabs>
          <w:tab w:val="left" w:pos="4667"/>
        </w:tabs>
        <w:spacing w:after="0" w:line="360" w:lineRule="auto"/>
        <w:ind w:left="567" w:right="567"/>
        <w:rPr>
          <w:rFonts w:cs="Tahoma"/>
          <w:bCs/>
          <w:i/>
          <w:color w:val="auto"/>
          <w:sz w:val="20"/>
          <w:szCs w:val="20"/>
        </w:rPr>
      </w:pPr>
      <w:r w:rsidRPr="006D10E9">
        <w:rPr>
          <w:rFonts w:cs="Tahoma"/>
          <w:bCs/>
          <w:i/>
          <w:color w:val="auto"/>
          <w:sz w:val="20"/>
          <w:szCs w:val="20"/>
        </w:rPr>
        <w:lastRenderedPageBreak/>
        <w:t xml:space="preserve">“… De las constancias que integran los expedientes de los Recursos de Revisión 06246/INFOEM/IP/RR/2024, 06247/INFOEM/IP/RR/2024, 06274/INFOEM/IP/RR/2024 y 06279/INFOEM/IP/RR/2024, por medio de las cuales se solicitó lo siguiente: </w:t>
      </w:r>
    </w:p>
    <w:p w14:paraId="70BA1C73" w14:textId="77777777" w:rsidR="00556DA4" w:rsidRPr="006D10E9" w:rsidRDefault="00556DA4" w:rsidP="00556DA4">
      <w:pPr>
        <w:tabs>
          <w:tab w:val="left" w:pos="4667"/>
        </w:tabs>
        <w:spacing w:after="0" w:line="360" w:lineRule="auto"/>
        <w:ind w:left="567" w:right="567"/>
        <w:rPr>
          <w:rFonts w:cs="Tahoma"/>
          <w:bCs/>
          <w:i/>
          <w:color w:val="auto"/>
          <w:sz w:val="20"/>
          <w:szCs w:val="20"/>
        </w:rPr>
      </w:pPr>
    </w:p>
    <w:p w14:paraId="3AD666BB" w14:textId="0139530D" w:rsidR="00556DA4" w:rsidRPr="006D10E9" w:rsidRDefault="00556DA4" w:rsidP="00E30E59">
      <w:pPr>
        <w:pStyle w:val="Prrafodelista"/>
        <w:numPr>
          <w:ilvl w:val="0"/>
          <w:numId w:val="2"/>
        </w:numPr>
        <w:tabs>
          <w:tab w:val="left" w:pos="4667"/>
        </w:tabs>
        <w:spacing w:after="0" w:line="360" w:lineRule="auto"/>
        <w:ind w:right="567"/>
        <w:rPr>
          <w:rFonts w:cs="Tahoma"/>
          <w:bCs/>
          <w:i/>
          <w:color w:val="auto"/>
          <w:sz w:val="20"/>
          <w:szCs w:val="20"/>
        </w:rPr>
      </w:pPr>
      <w:r w:rsidRPr="006D10E9">
        <w:rPr>
          <w:rFonts w:cs="Tahoma"/>
          <w:bCs/>
          <w:i/>
          <w:color w:val="auto"/>
          <w:sz w:val="20"/>
          <w:szCs w:val="20"/>
        </w:rPr>
        <w:t>Monto de inversión por los eventos del día de reyes en Cabecera y Delegaciones durante la administración 2022 - 2024, así como las facturas por los regalos y actividades de entretenimiento en esos eventos.</w:t>
      </w:r>
    </w:p>
    <w:p w14:paraId="2145A525" w14:textId="7D0D7F5B" w:rsidR="00556DA4" w:rsidRPr="006D10E9" w:rsidRDefault="00556DA4" w:rsidP="00E30E59">
      <w:pPr>
        <w:pStyle w:val="Prrafodelista"/>
        <w:numPr>
          <w:ilvl w:val="0"/>
          <w:numId w:val="2"/>
        </w:numPr>
        <w:tabs>
          <w:tab w:val="left" w:pos="4667"/>
        </w:tabs>
        <w:spacing w:after="0" w:line="360" w:lineRule="auto"/>
        <w:ind w:right="567"/>
        <w:rPr>
          <w:rFonts w:cs="Tahoma"/>
          <w:bCs/>
          <w:i/>
          <w:color w:val="auto"/>
          <w:sz w:val="20"/>
          <w:szCs w:val="20"/>
        </w:rPr>
      </w:pPr>
      <w:r w:rsidRPr="006D10E9">
        <w:rPr>
          <w:rFonts w:cs="Tahoma"/>
          <w:bCs/>
          <w:i/>
          <w:color w:val="auto"/>
          <w:sz w:val="20"/>
          <w:szCs w:val="20"/>
        </w:rPr>
        <w:t xml:space="preserve">Monto de inversión por la celebración del día de las madres en la Cabecera Municipal y las Delegaciones durante la administración 2022 – 2024, desglosado por fecha, así como las facturas de los gastos por concepto. </w:t>
      </w:r>
    </w:p>
    <w:p w14:paraId="4E4FDBD7" w14:textId="3C82F945" w:rsidR="00556DA4" w:rsidRPr="006D10E9" w:rsidRDefault="00556DA4" w:rsidP="00E30E59">
      <w:pPr>
        <w:pStyle w:val="Prrafodelista"/>
        <w:numPr>
          <w:ilvl w:val="0"/>
          <w:numId w:val="2"/>
        </w:numPr>
        <w:tabs>
          <w:tab w:val="left" w:pos="4667"/>
        </w:tabs>
        <w:spacing w:after="0" w:line="360" w:lineRule="auto"/>
        <w:ind w:right="567"/>
        <w:rPr>
          <w:rFonts w:cs="Tahoma"/>
          <w:bCs/>
          <w:i/>
          <w:color w:val="auto"/>
          <w:sz w:val="20"/>
          <w:szCs w:val="20"/>
        </w:rPr>
      </w:pPr>
      <w:r w:rsidRPr="006D10E9">
        <w:rPr>
          <w:rFonts w:cs="Tahoma"/>
          <w:bCs/>
          <w:i/>
          <w:color w:val="auto"/>
          <w:sz w:val="20"/>
          <w:szCs w:val="20"/>
        </w:rPr>
        <w:t>Monto del gasto ejercido por el espectáculo piro musical realizado para la celebración del 15 de septiembre del año 2023 y 2024, así como la póliza de egreso, la factura y el respaldo del gasto.</w:t>
      </w:r>
    </w:p>
    <w:p w14:paraId="68FAA039" w14:textId="6FB7A11C" w:rsidR="00556DA4" w:rsidRPr="006D10E9" w:rsidRDefault="00556DA4" w:rsidP="00E30E59">
      <w:pPr>
        <w:pStyle w:val="Prrafodelista"/>
        <w:numPr>
          <w:ilvl w:val="0"/>
          <w:numId w:val="2"/>
        </w:numPr>
        <w:tabs>
          <w:tab w:val="left" w:pos="4667"/>
        </w:tabs>
        <w:spacing w:after="0" w:line="360" w:lineRule="auto"/>
        <w:ind w:right="567"/>
        <w:rPr>
          <w:rFonts w:cs="Tahoma"/>
          <w:bCs/>
          <w:i/>
          <w:color w:val="auto"/>
          <w:sz w:val="20"/>
          <w:szCs w:val="20"/>
        </w:rPr>
      </w:pPr>
      <w:r w:rsidRPr="006D10E9">
        <w:rPr>
          <w:rFonts w:cs="Tahoma"/>
          <w:bCs/>
          <w:i/>
          <w:color w:val="auto"/>
          <w:sz w:val="20"/>
          <w:szCs w:val="20"/>
        </w:rPr>
        <w:t>Monto del gasto ejercido por la festividad del 15 y 16 de septiembre ejercido durante los años 2022,2023 y 2024.</w:t>
      </w:r>
    </w:p>
    <w:p w14:paraId="4557CFBE" w14:textId="77777777" w:rsidR="00556DA4" w:rsidRPr="006D10E9" w:rsidRDefault="00556DA4" w:rsidP="00556DA4">
      <w:pPr>
        <w:pStyle w:val="Prrafodelista"/>
        <w:tabs>
          <w:tab w:val="left" w:pos="4667"/>
        </w:tabs>
        <w:spacing w:after="0" w:line="360" w:lineRule="auto"/>
        <w:ind w:left="1287" w:right="567"/>
        <w:rPr>
          <w:rFonts w:cs="Tahoma"/>
          <w:bCs/>
          <w:i/>
          <w:color w:val="auto"/>
          <w:sz w:val="20"/>
          <w:szCs w:val="20"/>
        </w:rPr>
      </w:pPr>
    </w:p>
    <w:p w14:paraId="752DAEF1" w14:textId="6D406CB4" w:rsidR="00556DA4" w:rsidRPr="006D10E9" w:rsidRDefault="00556DA4" w:rsidP="00556DA4">
      <w:pPr>
        <w:tabs>
          <w:tab w:val="left" w:pos="4667"/>
        </w:tabs>
        <w:spacing w:after="0" w:line="360" w:lineRule="auto"/>
        <w:ind w:left="567" w:right="567"/>
        <w:rPr>
          <w:rFonts w:cs="Tahoma"/>
          <w:bCs/>
          <w:i/>
          <w:color w:val="auto"/>
          <w:sz w:val="20"/>
          <w:szCs w:val="20"/>
        </w:rPr>
      </w:pPr>
      <w:r w:rsidRPr="006D10E9">
        <w:rPr>
          <w:rFonts w:cs="Tahoma"/>
          <w:bCs/>
          <w:i/>
          <w:color w:val="auto"/>
          <w:sz w:val="20"/>
          <w:szCs w:val="20"/>
        </w:rPr>
        <w:t>El que se suscribe, con fundamento en el artículo 14, fracciones I, II, V y XVI del Reglamento Interior del Instituto de Transparencia, Acceso a la Información Pública y Protección de Datos Personales del Estado de México y Municipios; con el objeto de contar con los elementos necesarios para la elaboración del proyecto de resolución correspondiente, requiere al Sujeto Obligado, para que indique lo siguiente:</w:t>
      </w:r>
    </w:p>
    <w:p w14:paraId="54CD622D" w14:textId="77777777" w:rsidR="00556DA4" w:rsidRPr="006D10E9" w:rsidRDefault="00556DA4" w:rsidP="00556DA4">
      <w:pPr>
        <w:tabs>
          <w:tab w:val="left" w:pos="4667"/>
        </w:tabs>
        <w:spacing w:after="0" w:line="360" w:lineRule="auto"/>
        <w:ind w:left="567" w:right="567"/>
        <w:rPr>
          <w:rFonts w:cs="Tahoma"/>
          <w:bCs/>
          <w:i/>
          <w:color w:val="auto"/>
          <w:sz w:val="20"/>
          <w:szCs w:val="20"/>
        </w:rPr>
      </w:pPr>
    </w:p>
    <w:p w14:paraId="66CB8F5C" w14:textId="7F49F3B9" w:rsidR="00556DA4" w:rsidRPr="006D10E9" w:rsidRDefault="00556DA4" w:rsidP="00E30E59">
      <w:pPr>
        <w:pStyle w:val="Prrafodelista"/>
        <w:numPr>
          <w:ilvl w:val="0"/>
          <w:numId w:val="3"/>
        </w:numPr>
        <w:tabs>
          <w:tab w:val="left" w:pos="4667"/>
        </w:tabs>
        <w:spacing w:after="0" w:line="360" w:lineRule="auto"/>
        <w:ind w:right="567"/>
        <w:rPr>
          <w:rFonts w:cs="Tahoma"/>
          <w:bCs/>
          <w:i/>
          <w:color w:val="auto"/>
          <w:sz w:val="20"/>
          <w:szCs w:val="20"/>
        </w:rPr>
      </w:pPr>
      <w:r w:rsidRPr="006D10E9">
        <w:rPr>
          <w:rFonts w:cs="Tahoma"/>
          <w:bCs/>
          <w:i/>
          <w:color w:val="auto"/>
          <w:sz w:val="20"/>
          <w:szCs w:val="20"/>
        </w:rPr>
        <w:t>El número total de hojas o peso aproximado de la información;</w:t>
      </w:r>
    </w:p>
    <w:p w14:paraId="5F376C75" w14:textId="77777777" w:rsidR="00556DA4" w:rsidRPr="006D10E9" w:rsidRDefault="00556DA4" w:rsidP="00E30E59">
      <w:pPr>
        <w:pStyle w:val="Prrafodelista"/>
        <w:numPr>
          <w:ilvl w:val="0"/>
          <w:numId w:val="3"/>
        </w:numPr>
        <w:tabs>
          <w:tab w:val="left" w:pos="4667"/>
        </w:tabs>
        <w:spacing w:after="0" w:line="360" w:lineRule="auto"/>
        <w:ind w:right="567"/>
        <w:rPr>
          <w:rFonts w:cs="Tahoma"/>
          <w:bCs/>
          <w:i/>
          <w:color w:val="auto"/>
          <w:sz w:val="20"/>
          <w:szCs w:val="20"/>
        </w:rPr>
      </w:pPr>
      <w:r w:rsidRPr="006D10E9">
        <w:rPr>
          <w:rFonts w:cs="Tahoma"/>
          <w:bCs/>
          <w:i/>
          <w:color w:val="auto"/>
          <w:sz w:val="20"/>
          <w:szCs w:val="20"/>
        </w:rPr>
        <w:t>Los documentos que dan cuenta de lo peticionado, y</w:t>
      </w:r>
    </w:p>
    <w:p w14:paraId="30CB112D" w14:textId="0F91F9E8" w:rsidR="00556DA4" w:rsidRPr="006D10E9" w:rsidRDefault="00556DA4" w:rsidP="00E30E59">
      <w:pPr>
        <w:pStyle w:val="Prrafodelista"/>
        <w:numPr>
          <w:ilvl w:val="0"/>
          <w:numId w:val="3"/>
        </w:numPr>
        <w:tabs>
          <w:tab w:val="left" w:pos="4667"/>
        </w:tabs>
        <w:spacing w:after="0" w:line="360" w:lineRule="auto"/>
        <w:ind w:right="567"/>
        <w:rPr>
          <w:rFonts w:cs="Tahoma"/>
          <w:bCs/>
          <w:i/>
          <w:color w:val="auto"/>
          <w:sz w:val="20"/>
          <w:szCs w:val="20"/>
        </w:rPr>
      </w:pPr>
      <w:r w:rsidRPr="006D10E9">
        <w:rPr>
          <w:rFonts w:cs="Tahoma"/>
          <w:bCs/>
          <w:i/>
          <w:color w:val="auto"/>
          <w:sz w:val="20"/>
          <w:szCs w:val="20"/>
        </w:rPr>
        <w:t xml:space="preserve"> Si presentó la incidencia ante la Dirección General Informática de este Instituto o al correo </w:t>
      </w:r>
      <w:hyperlink r:id="rId18" w:history="1">
        <w:r w:rsidRPr="006D10E9">
          <w:rPr>
            <w:rStyle w:val="Hipervnculo"/>
            <w:rFonts w:cs="Tahoma"/>
            <w:bCs/>
            <w:i/>
            <w:sz w:val="20"/>
            <w:szCs w:val="20"/>
          </w:rPr>
          <w:t>nelson.correa@infoem.org.mx</w:t>
        </w:r>
      </w:hyperlink>
      <w:r w:rsidRPr="006D10E9">
        <w:rPr>
          <w:rFonts w:cs="Tahoma"/>
          <w:bCs/>
          <w:i/>
          <w:color w:val="auto"/>
          <w:sz w:val="20"/>
          <w:szCs w:val="20"/>
        </w:rPr>
        <w:t>...” (Sic)</w:t>
      </w:r>
    </w:p>
    <w:p w14:paraId="49B6454D" w14:textId="77777777" w:rsidR="006C3F74" w:rsidRPr="006D10E9" w:rsidRDefault="006C3F74" w:rsidP="006C3F74">
      <w:pPr>
        <w:tabs>
          <w:tab w:val="left" w:pos="4667"/>
        </w:tabs>
        <w:spacing w:after="0" w:line="360" w:lineRule="auto"/>
        <w:ind w:right="567"/>
        <w:rPr>
          <w:rFonts w:cs="Tahoma"/>
          <w:bCs/>
          <w:i/>
          <w:color w:val="auto"/>
          <w:sz w:val="20"/>
          <w:szCs w:val="20"/>
        </w:rPr>
      </w:pPr>
    </w:p>
    <w:p w14:paraId="0775355F" w14:textId="28AC5D6C" w:rsidR="009534FD" w:rsidRPr="006D10E9" w:rsidRDefault="006C3F74" w:rsidP="006C3F74">
      <w:pPr>
        <w:autoSpaceDE w:val="0"/>
        <w:autoSpaceDN w:val="0"/>
        <w:adjustRightInd w:val="0"/>
        <w:spacing w:after="0" w:line="360" w:lineRule="auto"/>
        <w:ind w:right="-28"/>
        <w:contextualSpacing/>
        <w:rPr>
          <w:rFonts w:eastAsia="Times New Roman" w:cs="Tahoma"/>
          <w:color w:val="auto"/>
          <w:szCs w:val="24"/>
          <w:lang w:eastAsia="es-ES"/>
        </w:rPr>
      </w:pPr>
      <w:r w:rsidRPr="006D10E9">
        <w:rPr>
          <w:rFonts w:eastAsia="Times New Roman" w:cs="Tahoma"/>
          <w:b/>
          <w:bCs/>
          <w:color w:val="auto"/>
          <w:szCs w:val="24"/>
          <w:lang w:eastAsia="es-ES"/>
        </w:rPr>
        <w:t>g) Desahogo del requerimiento de información adicional.</w:t>
      </w:r>
      <w:r w:rsidRPr="006D10E9">
        <w:rPr>
          <w:rFonts w:eastAsia="Times New Roman" w:cs="Tahoma"/>
          <w:color w:val="auto"/>
          <w:szCs w:val="24"/>
          <w:lang w:eastAsia="es-ES"/>
        </w:rPr>
        <w:t xml:space="preserve"> El </w:t>
      </w:r>
      <w:r w:rsidR="009534FD" w:rsidRPr="006D10E9">
        <w:rPr>
          <w:rFonts w:eastAsia="Times New Roman" w:cs="Tahoma"/>
          <w:color w:val="auto"/>
          <w:szCs w:val="24"/>
          <w:lang w:eastAsia="es-ES"/>
        </w:rPr>
        <w:t xml:space="preserve">trece de noviembre de dos mil veinticuatro, </w:t>
      </w:r>
      <w:r w:rsidRPr="006D10E9">
        <w:rPr>
          <w:rFonts w:eastAsia="Times New Roman" w:cs="Tahoma"/>
          <w:color w:val="auto"/>
          <w:szCs w:val="24"/>
          <w:lang w:eastAsia="es-ES"/>
        </w:rPr>
        <w:t>se recibió por medio de correo institucional, el desahogo del requerimiento</w:t>
      </w:r>
      <w:r w:rsidR="00B85C5B" w:rsidRPr="006D10E9">
        <w:rPr>
          <w:rFonts w:eastAsia="Times New Roman" w:cs="Tahoma"/>
          <w:color w:val="auto"/>
          <w:szCs w:val="24"/>
          <w:lang w:eastAsia="es-ES"/>
        </w:rPr>
        <w:t xml:space="preserve"> </w:t>
      </w:r>
      <w:r w:rsidRPr="006D10E9">
        <w:rPr>
          <w:rFonts w:eastAsia="Times New Roman" w:cs="Tahoma"/>
          <w:color w:val="auto"/>
          <w:szCs w:val="24"/>
          <w:lang w:eastAsia="es-ES"/>
        </w:rPr>
        <w:t xml:space="preserve">de </w:t>
      </w:r>
      <w:r w:rsidRPr="006D10E9">
        <w:rPr>
          <w:rFonts w:eastAsia="Times New Roman" w:cs="Tahoma"/>
          <w:color w:val="auto"/>
          <w:szCs w:val="24"/>
          <w:lang w:eastAsia="es-ES"/>
        </w:rPr>
        <w:lastRenderedPageBreak/>
        <w:t xml:space="preserve">información adicional, </w:t>
      </w:r>
      <w:r w:rsidR="00B85C5B" w:rsidRPr="006D10E9">
        <w:rPr>
          <w:rFonts w:eastAsia="Times New Roman" w:cs="Tahoma"/>
          <w:color w:val="auto"/>
          <w:szCs w:val="24"/>
          <w:lang w:eastAsia="es-ES"/>
        </w:rPr>
        <w:t xml:space="preserve">del Recurso de Revisión </w:t>
      </w:r>
      <w:r w:rsidR="00B85C5B" w:rsidRPr="006D10E9">
        <w:rPr>
          <w:bCs/>
          <w:color w:val="000000"/>
          <w:szCs w:val="14"/>
        </w:rPr>
        <w:t>06246/INFOEM/IP/RR/2024</w:t>
      </w:r>
      <w:r w:rsidR="00B85C5B" w:rsidRPr="006D10E9">
        <w:rPr>
          <w:rFonts w:eastAsia="Times New Roman" w:cs="Tahoma"/>
          <w:color w:val="auto"/>
          <w:szCs w:val="24"/>
          <w:lang w:eastAsia="es-ES"/>
        </w:rPr>
        <w:t xml:space="preserve"> </w:t>
      </w:r>
      <w:r w:rsidRPr="006D10E9">
        <w:rPr>
          <w:rFonts w:eastAsia="Times New Roman" w:cs="Tahoma"/>
          <w:color w:val="auto"/>
          <w:szCs w:val="24"/>
          <w:lang w:eastAsia="es-ES"/>
        </w:rPr>
        <w:t xml:space="preserve">a través del oficio </w:t>
      </w:r>
      <w:r w:rsidR="009534FD" w:rsidRPr="006D10E9">
        <w:rPr>
          <w:rFonts w:eastAsia="Times New Roman" w:cs="Tahoma"/>
          <w:color w:val="auto"/>
          <w:szCs w:val="24"/>
          <w:lang w:eastAsia="es-ES"/>
        </w:rPr>
        <w:t xml:space="preserve">de fecha </w:t>
      </w:r>
      <w:r w:rsidR="00751F14" w:rsidRPr="006D10E9">
        <w:rPr>
          <w:rFonts w:eastAsia="Times New Roman" w:cs="Tahoma"/>
          <w:color w:val="auto"/>
          <w:szCs w:val="24"/>
          <w:lang w:eastAsia="es-ES"/>
        </w:rPr>
        <w:t>primero de noviembre de dos mil veinticuatro, suscrito por el Tesorero Municipal, dirigido a la Titular de la Unidad de Transparencia, por medio del cual se menciona lo siguiente:</w:t>
      </w:r>
    </w:p>
    <w:p w14:paraId="3307790E" w14:textId="77777777" w:rsidR="00F934E7" w:rsidRPr="006D10E9" w:rsidRDefault="00F934E7" w:rsidP="006C3F74">
      <w:pPr>
        <w:autoSpaceDE w:val="0"/>
        <w:autoSpaceDN w:val="0"/>
        <w:adjustRightInd w:val="0"/>
        <w:spacing w:after="0" w:line="360" w:lineRule="auto"/>
        <w:ind w:right="-28"/>
        <w:contextualSpacing/>
        <w:rPr>
          <w:rFonts w:eastAsia="Times New Roman" w:cs="Tahoma"/>
          <w:color w:val="auto"/>
          <w:szCs w:val="24"/>
          <w:lang w:eastAsia="es-ES"/>
        </w:rPr>
      </w:pPr>
    </w:p>
    <w:p w14:paraId="47BC46EC" w14:textId="1598F4B0" w:rsidR="006B1FCE" w:rsidRPr="006D10E9" w:rsidRDefault="006B1FCE" w:rsidP="006B1FCE">
      <w:pPr>
        <w:tabs>
          <w:tab w:val="left" w:pos="4667"/>
        </w:tabs>
        <w:spacing w:after="0" w:line="360" w:lineRule="auto"/>
        <w:ind w:left="567" w:right="567"/>
        <w:rPr>
          <w:rFonts w:cs="Tahoma"/>
          <w:b/>
          <w:bCs/>
          <w:i/>
          <w:color w:val="auto"/>
          <w:sz w:val="20"/>
          <w:szCs w:val="20"/>
        </w:rPr>
      </w:pPr>
      <w:r w:rsidRPr="006D10E9">
        <w:rPr>
          <w:rFonts w:cs="Tahoma"/>
          <w:bCs/>
          <w:i/>
          <w:color w:val="auto"/>
          <w:sz w:val="20"/>
          <w:szCs w:val="20"/>
        </w:rPr>
        <w:t xml:space="preserve">“…El que suscribe C.P. Jazmín Guadalupe Rivera Sánchez, Tesorera Municipal </w:t>
      </w:r>
      <w:r w:rsidR="003222E1" w:rsidRPr="006D10E9">
        <w:rPr>
          <w:rFonts w:cs="Tahoma"/>
          <w:bCs/>
          <w:i/>
          <w:color w:val="auto"/>
          <w:sz w:val="20"/>
          <w:szCs w:val="20"/>
        </w:rPr>
        <w:t xml:space="preserve">del Ayuntamiento de </w:t>
      </w:r>
      <w:proofErr w:type="spellStart"/>
      <w:r w:rsidR="003222E1" w:rsidRPr="006D10E9">
        <w:rPr>
          <w:rFonts w:cs="Tahoma"/>
          <w:bCs/>
          <w:i/>
          <w:color w:val="auto"/>
          <w:sz w:val="20"/>
          <w:szCs w:val="20"/>
        </w:rPr>
        <w:t>Temamatla</w:t>
      </w:r>
      <w:proofErr w:type="spellEnd"/>
      <w:r w:rsidR="003222E1" w:rsidRPr="006D10E9">
        <w:rPr>
          <w:rFonts w:cs="Tahoma"/>
          <w:bCs/>
          <w:i/>
          <w:color w:val="auto"/>
          <w:sz w:val="20"/>
          <w:szCs w:val="20"/>
        </w:rPr>
        <w:t xml:space="preserve">, Estado de México, por medio del presente doy contestación al recurso de revisión </w:t>
      </w:r>
      <w:r w:rsidR="003222E1" w:rsidRPr="006D10E9">
        <w:rPr>
          <w:rFonts w:cs="Tahoma"/>
          <w:b/>
          <w:bCs/>
          <w:i/>
          <w:color w:val="auto"/>
          <w:sz w:val="20"/>
          <w:szCs w:val="20"/>
        </w:rPr>
        <w:t>06246/INFOEM/IP/RR/2024, 06246/INFOEM/IP/RR/2024, 06246/INFOEM/IP/RR/2024, 06246/INFOEM/IP/RR/2024 y 06246/INFOEM/IP/RR/2024.</w:t>
      </w:r>
    </w:p>
    <w:p w14:paraId="1EDBE2BF" w14:textId="77777777" w:rsidR="003477B1" w:rsidRPr="006D10E9" w:rsidRDefault="003477B1" w:rsidP="006B1FCE">
      <w:pPr>
        <w:tabs>
          <w:tab w:val="left" w:pos="4667"/>
        </w:tabs>
        <w:spacing w:after="0" w:line="360" w:lineRule="auto"/>
        <w:ind w:left="567" w:right="567"/>
        <w:rPr>
          <w:rFonts w:cs="Tahoma"/>
          <w:bCs/>
          <w:i/>
          <w:color w:val="auto"/>
          <w:sz w:val="20"/>
          <w:szCs w:val="20"/>
        </w:rPr>
      </w:pPr>
    </w:p>
    <w:p w14:paraId="19120AFF" w14:textId="379C0215" w:rsidR="003477B1" w:rsidRPr="006D10E9" w:rsidRDefault="003477B1" w:rsidP="006B1FCE">
      <w:pPr>
        <w:tabs>
          <w:tab w:val="left" w:pos="4667"/>
        </w:tabs>
        <w:spacing w:after="0" w:line="360" w:lineRule="auto"/>
        <w:ind w:left="567" w:right="567"/>
        <w:rPr>
          <w:rFonts w:cs="Tahoma"/>
          <w:bCs/>
          <w:i/>
          <w:color w:val="auto"/>
          <w:sz w:val="20"/>
          <w:szCs w:val="20"/>
        </w:rPr>
      </w:pPr>
      <w:r w:rsidRPr="006D10E9">
        <w:rPr>
          <w:rFonts w:cs="Tahoma"/>
          <w:bCs/>
          <w:i/>
          <w:color w:val="auto"/>
          <w:sz w:val="20"/>
          <w:szCs w:val="20"/>
        </w:rPr>
        <w:t xml:space="preserve">Se da constatación a lo solicitado: </w:t>
      </w:r>
    </w:p>
    <w:p w14:paraId="27EFCF18" w14:textId="6E4EB020" w:rsidR="003222E1" w:rsidRPr="006D10E9" w:rsidRDefault="003477B1" w:rsidP="00E30E59">
      <w:pPr>
        <w:pStyle w:val="Prrafodelista"/>
        <w:numPr>
          <w:ilvl w:val="0"/>
          <w:numId w:val="4"/>
        </w:numPr>
        <w:tabs>
          <w:tab w:val="left" w:pos="4667"/>
        </w:tabs>
        <w:spacing w:after="0" w:line="360" w:lineRule="auto"/>
        <w:ind w:right="567"/>
        <w:rPr>
          <w:rFonts w:cs="Tahoma"/>
          <w:bCs/>
          <w:i/>
          <w:color w:val="auto"/>
          <w:sz w:val="20"/>
          <w:szCs w:val="20"/>
        </w:rPr>
      </w:pPr>
      <w:r w:rsidRPr="006D10E9">
        <w:rPr>
          <w:rFonts w:cs="Tahoma"/>
          <w:bCs/>
          <w:i/>
          <w:color w:val="auto"/>
          <w:sz w:val="20"/>
          <w:szCs w:val="20"/>
        </w:rPr>
        <w:t xml:space="preserve">El número total de hojas o peso aproximado dela información, </w:t>
      </w:r>
      <w:r w:rsidRPr="006D10E9">
        <w:rPr>
          <w:rFonts w:cs="Tahoma"/>
          <w:b/>
          <w:bCs/>
          <w:i/>
          <w:color w:val="auto"/>
          <w:sz w:val="20"/>
          <w:szCs w:val="20"/>
        </w:rPr>
        <w:t>377 HOJAS</w:t>
      </w:r>
    </w:p>
    <w:p w14:paraId="5BC7B455" w14:textId="775925FE" w:rsidR="003477B1" w:rsidRPr="006D10E9" w:rsidRDefault="003477B1" w:rsidP="00E30E59">
      <w:pPr>
        <w:pStyle w:val="Prrafodelista"/>
        <w:numPr>
          <w:ilvl w:val="0"/>
          <w:numId w:val="4"/>
        </w:numPr>
        <w:tabs>
          <w:tab w:val="left" w:pos="4667"/>
        </w:tabs>
        <w:spacing w:after="0" w:line="360" w:lineRule="auto"/>
        <w:ind w:right="567"/>
        <w:rPr>
          <w:rFonts w:cs="Tahoma"/>
          <w:bCs/>
          <w:i/>
          <w:color w:val="auto"/>
          <w:sz w:val="20"/>
          <w:szCs w:val="20"/>
        </w:rPr>
      </w:pPr>
      <w:r w:rsidRPr="006D10E9">
        <w:rPr>
          <w:rFonts w:cs="Tahoma"/>
          <w:bCs/>
          <w:i/>
          <w:color w:val="auto"/>
          <w:sz w:val="20"/>
          <w:szCs w:val="20"/>
        </w:rPr>
        <w:t xml:space="preserve">Los documentos que dan cuenta de lo peticionado, </w:t>
      </w:r>
      <w:r w:rsidRPr="006D10E9">
        <w:rPr>
          <w:rFonts w:cs="Tahoma"/>
          <w:b/>
          <w:bCs/>
          <w:i/>
          <w:color w:val="auto"/>
          <w:sz w:val="20"/>
          <w:szCs w:val="20"/>
        </w:rPr>
        <w:t>FACTURAS</w:t>
      </w:r>
    </w:p>
    <w:p w14:paraId="321376D6" w14:textId="70661B94" w:rsidR="003477B1" w:rsidRPr="006D10E9" w:rsidRDefault="004762AB" w:rsidP="00E30E59">
      <w:pPr>
        <w:pStyle w:val="Prrafodelista"/>
        <w:numPr>
          <w:ilvl w:val="0"/>
          <w:numId w:val="4"/>
        </w:numPr>
        <w:tabs>
          <w:tab w:val="left" w:pos="4667"/>
        </w:tabs>
        <w:spacing w:after="0" w:line="360" w:lineRule="auto"/>
        <w:ind w:right="567"/>
        <w:rPr>
          <w:rFonts w:cs="Tahoma"/>
          <w:bCs/>
          <w:i/>
          <w:color w:val="auto"/>
          <w:sz w:val="20"/>
          <w:szCs w:val="20"/>
        </w:rPr>
      </w:pPr>
      <w:r w:rsidRPr="006D10E9">
        <w:rPr>
          <w:rFonts w:cs="Tahoma"/>
          <w:bCs/>
          <w:i/>
          <w:color w:val="auto"/>
          <w:sz w:val="20"/>
          <w:szCs w:val="20"/>
        </w:rPr>
        <w:t xml:space="preserve">Si presento incidencia ante la Dirección General de Informática de este instituto al correo </w:t>
      </w:r>
      <w:hyperlink r:id="rId19" w:history="1">
        <w:r w:rsidRPr="006D10E9">
          <w:rPr>
            <w:rStyle w:val="Hipervnculo"/>
            <w:rFonts w:cs="Tahoma"/>
            <w:bCs/>
            <w:i/>
            <w:sz w:val="20"/>
            <w:szCs w:val="20"/>
          </w:rPr>
          <w:t>nelson.correa@infoem.org.mx</w:t>
        </w:r>
      </w:hyperlink>
      <w:r w:rsidRPr="006D10E9">
        <w:rPr>
          <w:rFonts w:cs="Tahoma"/>
          <w:bCs/>
          <w:i/>
          <w:color w:val="auto"/>
          <w:sz w:val="20"/>
          <w:szCs w:val="20"/>
        </w:rPr>
        <w:t xml:space="preserve"> </w:t>
      </w:r>
      <w:r w:rsidRPr="006D10E9">
        <w:rPr>
          <w:rFonts w:cs="Tahoma"/>
          <w:b/>
          <w:bCs/>
          <w:i/>
          <w:color w:val="auto"/>
          <w:sz w:val="20"/>
          <w:szCs w:val="20"/>
        </w:rPr>
        <w:t>NO</w:t>
      </w:r>
    </w:p>
    <w:p w14:paraId="592A9A2E" w14:textId="713EB640" w:rsidR="00597355" w:rsidRPr="006D10E9" w:rsidRDefault="00597355" w:rsidP="00597355">
      <w:pPr>
        <w:tabs>
          <w:tab w:val="left" w:pos="4667"/>
        </w:tabs>
        <w:spacing w:after="0" w:line="360" w:lineRule="auto"/>
        <w:ind w:left="612" w:right="567"/>
        <w:rPr>
          <w:rFonts w:cs="Tahoma"/>
          <w:bCs/>
          <w:i/>
          <w:color w:val="auto"/>
          <w:sz w:val="20"/>
          <w:szCs w:val="20"/>
        </w:rPr>
      </w:pPr>
      <w:r w:rsidRPr="006D10E9">
        <w:rPr>
          <w:rFonts w:cs="Tahoma"/>
          <w:bCs/>
          <w:i/>
          <w:color w:val="auto"/>
          <w:sz w:val="20"/>
          <w:szCs w:val="20"/>
        </w:rPr>
        <w:t>…” (Sic)</w:t>
      </w:r>
    </w:p>
    <w:p w14:paraId="30DF27FE" w14:textId="77F39E08" w:rsidR="00D231F1" w:rsidRPr="006D10E9" w:rsidRDefault="00D231F1" w:rsidP="006C3F74">
      <w:pPr>
        <w:autoSpaceDE w:val="0"/>
        <w:autoSpaceDN w:val="0"/>
        <w:adjustRightInd w:val="0"/>
        <w:spacing w:after="0" w:line="360" w:lineRule="auto"/>
        <w:ind w:right="-28"/>
        <w:contextualSpacing/>
        <w:rPr>
          <w:rFonts w:eastAsia="Times New Roman" w:cs="Tahoma"/>
          <w:color w:val="auto"/>
          <w:szCs w:val="24"/>
          <w:lang w:eastAsia="es-ES"/>
        </w:rPr>
      </w:pPr>
    </w:p>
    <w:p w14:paraId="403F7296" w14:textId="681E334E" w:rsidR="00DB3DC5" w:rsidRPr="006D10E9" w:rsidRDefault="0022324D" w:rsidP="00EC34AA">
      <w:pPr>
        <w:autoSpaceDE w:val="0"/>
        <w:autoSpaceDN w:val="0"/>
        <w:adjustRightInd w:val="0"/>
        <w:spacing w:after="0" w:line="360" w:lineRule="auto"/>
        <w:ind w:right="-28"/>
        <w:contextualSpacing/>
        <w:rPr>
          <w:rFonts w:eastAsia="Times New Roman" w:cs="Tahoma"/>
          <w:color w:val="auto"/>
          <w:szCs w:val="24"/>
          <w:lang w:eastAsia="es-ES"/>
        </w:rPr>
      </w:pPr>
      <w:r w:rsidRPr="006D10E9">
        <w:rPr>
          <w:rFonts w:eastAsia="Times New Roman" w:cs="Tahoma"/>
          <w:b/>
          <w:color w:val="auto"/>
          <w:szCs w:val="24"/>
          <w:lang w:eastAsia="es-ES"/>
        </w:rPr>
        <w:t>h</w:t>
      </w:r>
      <w:r w:rsidR="0014339D" w:rsidRPr="006D10E9">
        <w:rPr>
          <w:rFonts w:eastAsia="Times New Roman" w:cs="Tahoma"/>
          <w:b/>
          <w:color w:val="auto"/>
          <w:szCs w:val="24"/>
          <w:lang w:eastAsia="es-ES"/>
        </w:rPr>
        <w:t xml:space="preserve">) </w:t>
      </w:r>
      <w:r w:rsidR="00DB3DC5" w:rsidRPr="006D10E9">
        <w:rPr>
          <w:rFonts w:eastAsia="Times New Roman" w:cs="Tahoma"/>
          <w:b/>
          <w:color w:val="auto"/>
          <w:szCs w:val="24"/>
          <w:lang w:eastAsia="es-ES"/>
        </w:rPr>
        <w:t>Cierre de instrucción.</w:t>
      </w:r>
      <w:r w:rsidR="00F934E7" w:rsidRPr="006D10E9">
        <w:rPr>
          <w:rFonts w:eastAsia="Times New Roman" w:cs="Tahoma"/>
          <w:color w:val="auto"/>
          <w:szCs w:val="24"/>
          <w:lang w:eastAsia="es-ES"/>
        </w:rPr>
        <w:t xml:space="preserve"> En fechas trece y </w:t>
      </w:r>
      <w:r w:rsidR="00DC432A" w:rsidRPr="006D10E9">
        <w:rPr>
          <w:rFonts w:eastAsia="Times New Roman" w:cs="Tahoma"/>
          <w:color w:val="auto"/>
          <w:szCs w:val="24"/>
          <w:lang w:eastAsia="es-ES"/>
        </w:rPr>
        <w:t xml:space="preserve">veinte </w:t>
      </w:r>
      <w:r w:rsidR="00F934E7" w:rsidRPr="006D10E9">
        <w:rPr>
          <w:rFonts w:eastAsia="Times New Roman" w:cs="Tahoma"/>
          <w:color w:val="auto"/>
          <w:szCs w:val="24"/>
          <w:lang w:eastAsia="es-ES"/>
        </w:rPr>
        <w:t xml:space="preserve">de noviembre de dos mil </w:t>
      </w:r>
      <w:r w:rsidR="00EB0059" w:rsidRPr="006D10E9">
        <w:rPr>
          <w:rFonts w:eastAsia="Times New Roman" w:cs="Tahoma"/>
          <w:color w:val="auto"/>
          <w:szCs w:val="24"/>
          <w:lang w:eastAsia="es-ES"/>
        </w:rPr>
        <w:t xml:space="preserve">veinticuatro,  </w:t>
      </w:r>
      <w:r w:rsidR="00DB3DC5" w:rsidRPr="006D10E9">
        <w:rPr>
          <w:rFonts w:eastAsia="Times New Roman" w:cs="Tahoma"/>
          <w:color w:val="auto"/>
          <w:szCs w:val="24"/>
          <w:lang w:eastAsia="es-ES"/>
        </w:rPr>
        <w:t>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w:t>
      </w:r>
      <w:r w:rsidR="00F934E7" w:rsidRPr="006D10E9">
        <w:rPr>
          <w:rFonts w:eastAsia="Times New Roman" w:cs="Tahoma"/>
          <w:color w:val="auto"/>
          <w:szCs w:val="24"/>
          <w:lang w:eastAsia="es-ES"/>
        </w:rPr>
        <w:t xml:space="preserve"> trece y diecinueve de dicho mes y año</w:t>
      </w:r>
      <w:r w:rsidR="00DB3DC5" w:rsidRPr="006D10E9">
        <w:rPr>
          <w:rFonts w:eastAsia="Times New Roman" w:cs="Tahoma"/>
          <w:color w:val="auto"/>
          <w:szCs w:val="24"/>
          <w:lang w:eastAsia="es-ES"/>
        </w:rPr>
        <w:t xml:space="preserve">, a través del </w:t>
      </w:r>
      <w:r w:rsidR="00DB3DC5" w:rsidRPr="006D10E9">
        <w:rPr>
          <w:rFonts w:eastAsia="Times New Roman" w:cs="Tahoma"/>
          <w:color w:val="auto"/>
          <w:szCs w:val="20"/>
          <w:lang w:val="es-ES" w:eastAsia="es-ES"/>
        </w:rPr>
        <w:t>Sistema de Acceso a la Información Mexiquense (SAIMEX)</w:t>
      </w:r>
      <w:r w:rsidR="00DB3DC5" w:rsidRPr="006D10E9">
        <w:rPr>
          <w:rFonts w:eastAsia="Times New Roman" w:cs="Tahoma"/>
          <w:color w:val="auto"/>
          <w:szCs w:val="24"/>
          <w:lang w:eastAsia="es-ES"/>
        </w:rPr>
        <w:t xml:space="preserve">. </w:t>
      </w:r>
    </w:p>
    <w:p w14:paraId="44D053F7" w14:textId="77777777" w:rsidR="0014339D" w:rsidRPr="006D10E9" w:rsidRDefault="0014339D" w:rsidP="00EC34AA">
      <w:pPr>
        <w:autoSpaceDE w:val="0"/>
        <w:autoSpaceDN w:val="0"/>
        <w:adjustRightInd w:val="0"/>
        <w:spacing w:after="0" w:line="360" w:lineRule="auto"/>
        <w:ind w:right="-28"/>
        <w:contextualSpacing/>
        <w:rPr>
          <w:rFonts w:eastAsia="Calibri" w:cs="Tahoma"/>
          <w:bCs/>
          <w:color w:val="auto"/>
        </w:rPr>
      </w:pPr>
    </w:p>
    <w:p w14:paraId="5D1BB03E" w14:textId="77777777" w:rsidR="00DB3DC5" w:rsidRPr="006D10E9" w:rsidRDefault="00DB3DC5" w:rsidP="00EC34AA">
      <w:pPr>
        <w:spacing w:after="0" w:line="360" w:lineRule="auto"/>
        <w:contextualSpacing/>
        <w:rPr>
          <w:rFonts w:eastAsia="Times New Roman" w:cs="Tahoma"/>
          <w:color w:val="auto"/>
          <w:szCs w:val="24"/>
          <w:lang w:eastAsia="es-ES"/>
        </w:rPr>
      </w:pPr>
      <w:r w:rsidRPr="006D10E9">
        <w:rPr>
          <w:rFonts w:eastAsia="Times New Roman" w:cs="Tahoma"/>
          <w:color w:val="auto"/>
          <w:szCs w:val="24"/>
          <w:lang w:eastAsia="es-ES"/>
        </w:rPr>
        <w:t>En razón de que fue debidamente sustanciado e integrado el expediente electrónico y no existe diligencia pendiente de desahogo, se emite la resolución que conforme a Derecho proceda, de acuerdo a los siguientes:</w:t>
      </w:r>
    </w:p>
    <w:p w14:paraId="0A452CDE" w14:textId="77777777" w:rsidR="00DB3DC5" w:rsidRPr="006D10E9" w:rsidRDefault="00DB3DC5" w:rsidP="00EC34AA">
      <w:pPr>
        <w:spacing w:after="0" w:line="360" w:lineRule="auto"/>
        <w:contextualSpacing/>
        <w:rPr>
          <w:rFonts w:eastAsia="Times New Roman" w:cs="Tahoma"/>
          <w:b/>
          <w:color w:val="FF0000"/>
          <w:lang w:val="es-ES" w:eastAsia="es-ES"/>
        </w:rPr>
      </w:pPr>
    </w:p>
    <w:p w14:paraId="1AD6FB2C" w14:textId="48A7C4B6" w:rsidR="00DB3DC5" w:rsidRPr="006D10E9" w:rsidRDefault="002822FA" w:rsidP="00EC34AA">
      <w:pPr>
        <w:spacing w:after="0" w:line="360" w:lineRule="auto"/>
        <w:contextualSpacing/>
        <w:jc w:val="center"/>
        <w:rPr>
          <w:rFonts w:eastAsia="Times New Roman" w:cs="Tahoma"/>
          <w:b/>
          <w:color w:val="auto"/>
          <w:lang w:val="es-ES" w:eastAsia="es-ES"/>
        </w:rPr>
      </w:pPr>
      <w:r w:rsidRPr="006D10E9">
        <w:rPr>
          <w:rFonts w:eastAsia="Times New Roman" w:cs="Tahoma"/>
          <w:b/>
          <w:color w:val="auto"/>
          <w:lang w:val="es-ES" w:eastAsia="es-ES"/>
        </w:rPr>
        <w:t>C O N S I D E R A N D O S</w:t>
      </w:r>
    </w:p>
    <w:p w14:paraId="446E7524" w14:textId="77777777" w:rsidR="00DB3DC5" w:rsidRPr="006D10E9" w:rsidRDefault="00DB3DC5" w:rsidP="00EC34AA">
      <w:pPr>
        <w:spacing w:after="0" w:line="360" w:lineRule="auto"/>
        <w:contextualSpacing/>
        <w:jc w:val="center"/>
        <w:rPr>
          <w:rFonts w:eastAsia="Times New Roman" w:cs="Tahoma"/>
          <w:b/>
          <w:color w:val="auto"/>
          <w:lang w:val="es-ES" w:eastAsia="es-ES"/>
        </w:rPr>
      </w:pPr>
    </w:p>
    <w:p w14:paraId="5C90BBB8" w14:textId="1344133A" w:rsidR="00DB3DC5" w:rsidRPr="006D10E9" w:rsidRDefault="00DB3DC5" w:rsidP="00EC34AA">
      <w:pPr>
        <w:autoSpaceDE w:val="0"/>
        <w:autoSpaceDN w:val="0"/>
        <w:adjustRightInd w:val="0"/>
        <w:spacing w:after="0" w:line="360" w:lineRule="auto"/>
        <w:contextualSpacing/>
        <w:rPr>
          <w:rFonts w:eastAsia="Times New Roman" w:cs="Tahoma"/>
          <w:b/>
          <w:color w:val="auto"/>
          <w:szCs w:val="24"/>
          <w:lang w:val="es-ES" w:eastAsia="es-ES"/>
        </w:rPr>
      </w:pPr>
      <w:r w:rsidRPr="006D10E9">
        <w:rPr>
          <w:rFonts w:eastAsia="Calibri" w:cs="Tahoma"/>
          <w:b/>
          <w:color w:val="auto"/>
          <w:szCs w:val="24"/>
          <w:lang w:val="es-ES"/>
        </w:rPr>
        <w:t>PRIMERO</w:t>
      </w:r>
      <w:r w:rsidRPr="006D10E9">
        <w:rPr>
          <w:rFonts w:eastAsia="Calibri" w:cs="Tahoma"/>
          <w:color w:val="auto"/>
          <w:szCs w:val="24"/>
          <w:lang w:val="es-ES"/>
        </w:rPr>
        <w:t xml:space="preserve">. </w:t>
      </w:r>
      <w:r w:rsidR="002822FA" w:rsidRPr="006D10E9">
        <w:rPr>
          <w:rFonts w:eastAsia="Times New Roman" w:cs="Tahoma"/>
          <w:b/>
          <w:color w:val="auto"/>
          <w:szCs w:val="24"/>
          <w:lang w:val="es-ES" w:eastAsia="es-ES"/>
        </w:rPr>
        <w:t>Competencia</w:t>
      </w:r>
    </w:p>
    <w:p w14:paraId="377E7349" w14:textId="77777777" w:rsidR="00DB3DC5" w:rsidRPr="006D10E9" w:rsidRDefault="00DB3DC5" w:rsidP="00EC34AA">
      <w:pPr>
        <w:autoSpaceDE w:val="0"/>
        <w:autoSpaceDN w:val="0"/>
        <w:adjustRightInd w:val="0"/>
        <w:spacing w:after="0" w:line="360" w:lineRule="auto"/>
        <w:contextualSpacing/>
        <w:rPr>
          <w:rFonts w:eastAsia="Times New Roman" w:cs="Tahoma"/>
          <w:b/>
          <w:color w:val="auto"/>
          <w:szCs w:val="24"/>
          <w:lang w:val="es-ES" w:eastAsia="es-ES"/>
        </w:rPr>
      </w:pPr>
    </w:p>
    <w:p w14:paraId="09199183" w14:textId="13572322" w:rsidR="00DB3DC5" w:rsidRPr="006D10E9" w:rsidRDefault="00DB3DC5" w:rsidP="00EC34AA">
      <w:pPr>
        <w:spacing w:after="0" w:line="360" w:lineRule="auto"/>
        <w:contextualSpacing/>
        <w:rPr>
          <w:rFonts w:eastAsia="Times New Roman" w:cs="Tahoma"/>
          <w:bCs/>
          <w:color w:val="auto"/>
          <w:lang w:eastAsia="es-ES"/>
        </w:rPr>
      </w:pPr>
      <w:bookmarkStart w:id="4" w:name="_Hlk63334754"/>
      <w:r w:rsidRPr="006D10E9">
        <w:rPr>
          <w:rFonts w:eastAsia="Times New Roman" w:cs="Tahoma"/>
          <w:bCs/>
          <w:color w:val="auto"/>
          <w:lang w:eastAsia="es-ES"/>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w:t>
      </w:r>
      <w:r w:rsidR="003905B1" w:rsidRPr="006D10E9">
        <w:rPr>
          <w:rFonts w:eastAsia="Times New Roman" w:cs="Tahoma"/>
          <w:bCs/>
          <w:color w:val="auto"/>
          <w:lang w:eastAsia="es-ES"/>
        </w:rPr>
        <w:t xml:space="preserve"> segundo</w:t>
      </w:r>
      <w:r w:rsidRPr="006D10E9">
        <w:rPr>
          <w:rFonts w:eastAsia="Times New Roman" w:cs="Tahoma"/>
          <w:bCs/>
          <w:color w:val="auto"/>
          <w:lang w:eastAsia="es-ES"/>
        </w:rPr>
        <w:t xml:space="preserve">, trigésimo </w:t>
      </w:r>
      <w:r w:rsidR="003905B1" w:rsidRPr="006D10E9">
        <w:rPr>
          <w:rFonts w:eastAsia="Times New Roman" w:cs="Tahoma"/>
          <w:bCs/>
          <w:color w:val="auto"/>
          <w:lang w:eastAsia="es-ES"/>
        </w:rPr>
        <w:t>tercero</w:t>
      </w:r>
      <w:r w:rsidRPr="006D10E9">
        <w:rPr>
          <w:rFonts w:eastAsia="Times New Roman" w:cs="Tahoma"/>
          <w:bCs/>
          <w:color w:val="auto"/>
          <w:lang w:eastAsia="es-ES"/>
        </w:rPr>
        <w:t xml:space="preserve"> y trigésimo </w:t>
      </w:r>
      <w:r w:rsidR="003905B1" w:rsidRPr="006D10E9">
        <w:rPr>
          <w:rFonts w:eastAsia="Times New Roman" w:cs="Tahoma"/>
          <w:bCs/>
          <w:color w:val="auto"/>
          <w:lang w:eastAsia="es-ES"/>
        </w:rPr>
        <w:t>cuarto</w:t>
      </w:r>
      <w:r w:rsidRPr="006D10E9">
        <w:rPr>
          <w:rFonts w:eastAsia="Times New Roman" w:cs="Tahoma"/>
          <w:bCs/>
          <w:color w:val="auto"/>
          <w:lang w:eastAsia="es-ES"/>
        </w:rPr>
        <w:t>, fracciones I, II, III, IV y V de la Constitución Política del Estado Libre y Soberano de México; 1°, 8°, 9°, 10, 56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6D10E9">
        <w:rPr>
          <w:rFonts w:eastAsia="Times New Roman" w:cs="Times New Roman"/>
          <w:bCs/>
          <w:color w:val="auto"/>
          <w:lang w:eastAsia="es-ES"/>
        </w:rPr>
        <w:t xml:space="preserve"> 7°, </w:t>
      </w:r>
      <w:r w:rsidRPr="006D10E9">
        <w:rPr>
          <w:rFonts w:eastAsia="Times New Roman" w:cs="Tahoma"/>
          <w:bCs/>
          <w:color w:val="auto"/>
          <w:lang w:eastAsia="es-ES"/>
        </w:rPr>
        <w:t>9°, fracciones I y XXIII y 11 del Reglamento Interior del Instituto de Transparencia, Acceso a la Información Pública y Protección de Datos Personales del Estado de México y Municipios.</w:t>
      </w:r>
      <w:bookmarkEnd w:id="4"/>
    </w:p>
    <w:p w14:paraId="34F007D6" w14:textId="77777777" w:rsidR="00DB3DC5" w:rsidRPr="006D10E9" w:rsidRDefault="00DB3DC5" w:rsidP="00EC34AA">
      <w:pPr>
        <w:autoSpaceDE w:val="0"/>
        <w:autoSpaceDN w:val="0"/>
        <w:adjustRightInd w:val="0"/>
        <w:spacing w:after="0" w:line="360" w:lineRule="auto"/>
        <w:contextualSpacing/>
        <w:rPr>
          <w:rFonts w:eastAsia="Calibri" w:cs="Tahoma"/>
          <w:b/>
          <w:color w:val="auto"/>
          <w:szCs w:val="24"/>
          <w:lang w:val="es-ES"/>
        </w:rPr>
      </w:pPr>
    </w:p>
    <w:p w14:paraId="77696DE3" w14:textId="438B81E6" w:rsidR="00DB3DC5" w:rsidRPr="006D10E9" w:rsidRDefault="00DB3DC5" w:rsidP="00EC34AA">
      <w:pPr>
        <w:autoSpaceDE w:val="0"/>
        <w:autoSpaceDN w:val="0"/>
        <w:adjustRightInd w:val="0"/>
        <w:spacing w:after="0" w:line="360" w:lineRule="auto"/>
        <w:contextualSpacing/>
        <w:rPr>
          <w:rFonts w:eastAsia="Times New Roman" w:cs="Tahoma"/>
          <w:color w:val="auto"/>
          <w:szCs w:val="24"/>
          <w:lang w:val="es-ES" w:eastAsia="es-ES"/>
        </w:rPr>
      </w:pPr>
      <w:r w:rsidRPr="006D10E9">
        <w:rPr>
          <w:rFonts w:eastAsia="Calibri" w:cs="Tahoma"/>
          <w:b/>
          <w:color w:val="auto"/>
          <w:szCs w:val="24"/>
          <w:lang w:val="es-ES"/>
        </w:rPr>
        <w:t>SEGUNDO</w:t>
      </w:r>
      <w:r w:rsidRPr="006D10E9">
        <w:rPr>
          <w:rFonts w:eastAsia="Calibri" w:cs="Tahoma"/>
          <w:color w:val="auto"/>
          <w:szCs w:val="24"/>
          <w:lang w:val="es-ES"/>
        </w:rPr>
        <w:t xml:space="preserve">. </w:t>
      </w:r>
      <w:r w:rsidRPr="006D10E9">
        <w:rPr>
          <w:rFonts w:eastAsia="Times New Roman" w:cs="Tahoma"/>
          <w:b/>
          <w:color w:val="auto"/>
          <w:szCs w:val="24"/>
          <w:lang w:val="es-ES" w:eastAsia="es-ES"/>
        </w:rPr>
        <w:t>Causales de</w:t>
      </w:r>
      <w:r w:rsidR="002822FA" w:rsidRPr="006D10E9">
        <w:rPr>
          <w:rFonts w:eastAsia="Times New Roman" w:cs="Tahoma"/>
          <w:b/>
          <w:color w:val="auto"/>
          <w:szCs w:val="24"/>
          <w:lang w:val="es-ES" w:eastAsia="es-ES"/>
        </w:rPr>
        <w:t xml:space="preserve"> improcedencia y sobreseimiento</w:t>
      </w:r>
    </w:p>
    <w:p w14:paraId="22A992CE" w14:textId="77777777" w:rsidR="00DB3DC5" w:rsidRPr="006D10E9" w:rsidRDefault="00DB3DC5" w:rsidP="00EC34AA">
      <w:pPr>
        <w:autoSpaceDE w:val="0"/>
        <w:autoSpaceDN w:val="0"/>
        <w:adjustRightInd w:val="0"/>
        <w:spacing w:after="0" w:line="360" w:lineRule="auto"/>
        <w:contextualSpacing/>
        <w:rPr>
          <w:rFonts w:eastAsia="Times New Roman" w:cs="Tahoma"/>
          <w:color w:val="auto"/>
          <w:szCs w:val="24"/>
          <w:lang w:val="es-ES" w:eastAsia="es-ES"/>
        </w:rPr>
      </w:pPr>
    </w:p>
    <w:p w14:paraId="5E71ADB2" w14:textId="77777777" w:rsidR="00DB3DC5" w:rsidRPr="006D10E9" w:rsidRDefault="00DB3DC5" w:rsidP="00EC34AA">
      <w:pPr>
        <w:autoSpaceDE w:val="0"/>
        <w:autoSpaceDN w:val="0"/>
        <w:adjustRightInd w:val="0"/>
        <w:spacing w:after="0" w:line="360" w:lineRule="auto"/>
        <w:contextualSpacing/>
        <w:rPr>
          <w:rFonts w:eastAsia="Times New Roman" w:cs="Tahoma"/>
          <w:color w:val="auto"/>
          <w:szCs w:val="24"/>
          <w:lang w:val="es-ES" w:eastAsia="es-ES"/>
        </w:rPr>
      </w:pPr>
      <w:r w:rsidRPr="006D10E9">
        <w:rPr>
          <w:rFonts w:eastAsia="Times New Roman" w:cs="Tahoma"/>
          <w:color w:val="auto"/>
          <w:szCs w:val="24"/>
          <w:lang w:val="es-ES" w:eastAsia="es-ES"/>
        </w:rPr>
        <w:t xml:space="preserve">De las constancias que forma parte del Recurso de Revisión que se analiza, se advierte que previo al estudio del fondo de la </w:t>
      </w:r>
      <w:proofErr w:type="spellStart"/>
      <w:r w:rsidRPr="006D10E9">
        <w:rPr>
          <w:rFonts w:eastAsia="Times New Roman" w:cs="Tahoma"/>
          <w:i/>
          <w:color w:val="auto"/>
          <w:szCs w:val="24"/>
          <w:lang w:val="es-ES" w:eastAsia="es-ES"/>
        </w:rPr>
        <w:t>litis</w:t>
      </w:r>
      <w:proofErr w:type="spellEnd"/>
      <w:r w:rsidRPr="006D10E9">
        <w:rPr>
          <w:rFonts w:eastAsia="Times New Roman" w:cs="Tahoma"/>
          <w:color w:val="auto"/>
          <w:szCs w:val="24"/>
          <w:lang w:val="es-ES" w:eastAsia="es-ES"/>
        </w:rPr>
        <w:t>, es necesario estudiar las causales de improcedencia y sobreseimiento que se adviertan, para determinar lo que en Derecho proceda.</w:t>
      </w:r>
    </w:p>
    <w:p w14:paraId="4A215CBB" w14:textId="77777777" w:rsidR="00DB3DC5" w:rsidRPr="006D10E9" w:rsidRDefault="00DB3DC5" w:rsidP="00EC34AA">
      <w:pPr>
        <w:spacing w:after="0" w:line="360" w:lineRule="auto"/>
        <w:contextualSpacing/>
        <w:rPr>
          <w:b/>
          <w:color w:val="auto"/>
          <w:lang w:val="es-ES"/>
        </w:rPr>
      </w:pPr>
    </w:p>
    <w:p w14:paraId="7CEF4E51" w14:textId="77777777" w:rsidR="00DB3DC5" w:rsidRPr="006D10E9" w:rsidRDefault="00DB3DC5" w:rsidP="00EC34AA">
      <w:pPr>
        <w:spacing w:after="0" w:line="360" w:lineRule="auto"/>
        <w:contextualSpacing/>
        <w:rPr>
          <w:b/>
          <w:color w:val="auto"/>
          <w:lang w:val="es-ES"/>
        </w:rPr>
      </w:pPr>
      <w:r w:rsidRPr="006D10E9">
        <w:rPr>
          <w:b/>
          <w:color w:val="auto"/>
          <w:lang w:val="es-ES"/>
        </w:rPr>
        <w:t>Causales de improcedencia</w:t>
      </w:r>
    </w:p>
    <w:p w14:paraId="039C7835" w14:textId="77777777" w:rsidR="00DB3DC5" w:rsidRPr="006D10E9" w:rsidRDefault="00DB3DC5" w:rsidP="00EC34AA">
      <w:pPr>
        <w:spacing w:after="0" w:line="360" w:lineRule="auto"/>
        <w:contextualSpacing/>
        <w:rPr>
          <w:color w:val="auto"/>
        </w:rPr>
      </w:pPr>
    </w:p>
    <w:p w14:paraId="24BC499F" w14:textId="77777777" w:rsidR="00DB3DC5" w:rsidRPr="006D10E9" w:rsidRDefault="00DB3DC5" w:rsidP="00EC34AA">
      <w:pPr>
        <w:spacing w:after="0" w:line="360" w:lineRule="auto"/>
        <w:contextualSpacing/>
        <w:rPr>
          <w:rFonts w:eastAsia="Times New Roman" w:cs="Tahoma"/>
          <w:color w:val="auto"/>
          <w:lang w:eastAsia="es-ES"/>
        </w:rPr>
      </w:pPr>
      <w:r w:rsidRPr="006D10E9">
        <w:rPr>
          <w:rFonts w:eastAsia="Times New Roman" w:cs="Tahoma"/>
          <w:color w:val="auto"/>
          <w:lang w:eastAsia="es-ES"/>
        </w:rPr>
        <w:lastRenderedPageBreak/>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6610D5C" w14:textId="77777777" w:rsidR="00DB3DC5" w:rsidRPr="006D10E9" w:rsidRDefault="00DB3DC5" w:rsidP="00EC34AA">
      <w:pPr>
        <w:spacing w:after="0" w:line="360" w:lineRule="auto"/>
        <w:contextualSpacing/>
        <w:rPr>
          <w:rFonts w:eastAsia="Times New Roman" w:cs="Tahoma"/>
          <w:color w:val="auto"/>
          <w:lang w:eastAsia="es-ES"/>
        </w:rPr>
      </w:pPr>
    </w:p>
    <w:p w14:paraId="344A6FE5" w14:textId="77777777" w:rsidR="00DB3DC5" w:rsidRPr="006D10E9" w:rsidRDefault="00DB3DC5" w:rsidP="00EC34AA">
      <w:pPr>
        <w:spacing w:after="0" w:line="360" w:lineRule="auto"/>
        <w:contextualSpacing/>
        <w:rPr>
          <w:rFonts w:eastAsia="Times New Roman" w:cs="Tahoma"/>
          <w:color w:val="auto"/>
          <w:lang w:eastAsia="es-ES"/>
        </w:rPr>
      </w:pPr>
      <w:r w:rsidRPr="006D10E9">
        <w:rPr>
          <w:rFonts w:eastAsia="Times New Roman" w:cs="Tahoma"/>
          <w:color w:val="auto"/>
          <w:lang w:eastAsia="es-ES"/>
        </w:rPr>
        <w:t>En el presente caso, </w:t>
      </w:r>
      <w:r w:rsidRPr="006D10E9">
        <w:rPr>
          <w:rFonts w:eastAsia="Times New Roman" w:cs="Tahoma"/>
          <w:b/>
          <w:bCs/>
          <w:color w:val="auto"/>
          <w:lang w:eastAsia="es-ES"/>
        </w:rPr>
        <w:t>no se actualiza ninguna de las causales de improcedencia</w:t>
      </w:r>
      <w:r w:rsidRPr="006D10E9">
        <w:rPr>
          <w:rFonts w:eastAsia="Times New Roman" w:cs="Tahoma"/>
          <w:color w:val="auto"/>
          <w:lang w:eastAsia="es-ES"/>
        </w:rPr>
        <w:t>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0308760A" w14:textId="77777777" w:rsidR="00DB3DC5" w:rsidRPr="006D10E9" w:rsidRDefault="00DB3DC5" w:rsidP="00EC34AA">
      <w:pPr>
        <w:spacing w:after="0" w:line="360" w:lineRule="auto"/>
        <w:contextualSpacing/>
        <w:rPr>
          <w:rFonts w:eastAsia="Times New Roman" w:cs="Tahoma"/>
          <w:color w:val="FF0000"/>
          <w:lang w:val="es-ES" w:eastAsia="es-ES"/>
        </w:rPr>
      </w:pPr>
    </w:p>
    <w:p w14:paraId="33270C86" w14:textId="5F591971" w:rsidR="00DB3DC5" w:rsidRPr="006D10E9" w:rsidRDefault="00DB3DC5" w:rsidP="00EC34AA">
      <w:pPr>
        <w:spacing w:after="0" w:line="360" w:lineRule="auto"/>
        <w:contextualSpacing/>
        <w:rPr>
          <w:rFonts w:eastAsia="Times New Roman" w:cs="Tahoma"/>
          <w:bCs/>
          <w:color w:val="auto"/>
          <w:lang w:val="es-ES" w:eastAsia="es-ES"/>
        </w:rPr>
      </w:pPr>
      <w:r w:rsidRPr="006D10E9">
        <w:rPr>
          <w:rFonts w:eastAsia="Times New Roman" w:cs="Tahoma"/>
          <w:color w:val="auto"/>
          <w:lang w:val="es-ES" w:eastAsia="es-ES"/>
        </w:rPr>
        <w:t>Conforme a lo anterior, se actualiza</w:t>
      </w:r>
      <w:r w:rsidR="007B4825" w:rsidRPr="006D10E9">
        <w:rPr>
          <w:rFonts w:eastAsia="Times New Roman" w:cs="Tahoma"/>
          <w:color w:val="auto"/>
          <w:lang w:val="es-ES" w:eastAsia="es-ES"/>
        </w:rPr>
        <w:t>n</w:t>
      </w:r>
      <w:r w:rsidRPr="006D10E9">
        <w:rPr>
          <w:rFonts w:eastAsia="Times New Roman" w:cs="Tahoma"/>
          <w:color w:val="auto"/>
          <w:lang w:val="es-ES" w:eastAsia="es-ES"/>
        </w:rPr>
        <w:t xml:space="preserve"> la</w:t>
      </w:r>
      <w:r w:rsidR="007B4825" w:rsidRPr="006D10E9">
        <w:rPr>
          <w:rFonts w:eastAsia="Times New Roman" w:cs="Tahoma"/>
          <w:color w:val="auto"/>
          <w:lang w:val="es-ES" w:eastAsia="es-ES"/>
        </w:rPr>
        <w:t>s</w:t>
      </w:r>
      <w:r w:rsidR="00480E79" w:rsidRPr="006D10E9">
        <w:rPr>
          <w:rFonts w:eastAsia="Times New Roman" w:cs="Tahoma"/>
          <w:color w:val="auto"/>
          <w:lang w:val="es-ES" w:eastAsia="es-ES"/>
        </w:rPr>
        <w:t xml:space="preserve"> </w:t>
      </w:r>
      <w:r w:rsidRPr="006D10E9">
        <w:rPr>
          <w:rFonts w:eastAsia="Times New Roman" w:cs="Tahoma"/>
          <w:color w:val="auto"/>
          <w:lang w:val="es-ES" w:eastAsia="es-ES"/>
        </w:rPr>
        <w:t>causal</w:t>
      </w:r>
      <w:r w:rsidR="007B4825" w:rsidRPr="006D10E9">
        <w:rPr>
          <w:rFonts w:eastAsia="Times New Roman" w:cs="Tahoma"/>
          <w:color w:val="auto"/>
          <w:lang w:val="es-ES" w:eastAsia="es-ES"/>
        </w:rPr>
        <w:t>es</w:t>
      </w:r>
      <w:r w:rsidRPr="006D10E9">
        <w:rPr>
          <w:rFonts w:eastAsia="Times New Roman" w:cs="Tahoma"/>
          <w:color w:val="auto"/>
          <w:lang w:val="es-ES" w:eastAsia="es-ES"/>
        </w:rPr>
        <w:t xml:space="preserve"> de procedencia señalad</w:t>
      </w:r>
      <w:r w:rsidR="00BB36D2" w:rsidRPr="006D10E9">
        <w:rPr>
          <w:rFonts w:eastAsia="Times New Roman" w:cs="Tahoma"/>
          <w:color w:val="auto"/>
          <w:lang w:val="es-ES" w:eastAsia="es-ES"/>
        </w:rPr>
        <w:t>a</w:t>
      </w:r>
      <w:r w:rsidR="007B4825" w:rsidRPr="006D10E9">
        <w:rPr>
          <w:rFonts w:eastAsia="Times New Roman" w:cs="Tahoma"/>
          <w:color w:val="auto"/>
          <w:lang w:val="es-ES" w:eastAsia="es-ES"/>
        </w:rPr>
        <w:t>s</w:t>
      </w:r>
      <w:r w:rsidR="00EB0059" w:rsidRPr="006D10E9">
        <w:rPr>
          <w:rFonts w:eastAsia="Times New Roman" w:cs="Tahoma"/>
          <w:color w:val="auto"/>
          <w:lang w:val="es-ES" w:eastAsia="es-ES"/>
        </w:rPr>
        <w:t xml:space="preserve"> en el artículo 179, </w:t>
      </w:r>
      <w:r w:rsidR="007B4825" w:rsidRPr="006D10E9">
        <w:rPr>
          <w:rFonts w:eastAsia="Times New Roman" w:cs="Tahoma"/>
          <w:color w:val="auto"/>
          <w:lang w:val="es-ES" w:eastAsia="es-ES"/>
        </w:rPr>
        <w:t>fracciones</w:t>
      </w:r>
      <w:r w:rsidR="00566F1D" w:rsidRPr="006D10E9">
        <w:rPr>
          <w:rFonts w:eastAsia="Times New Roman" w:cs="Tahoma"/>
          <w:color w:val="auto"/>
          <w:lang w:val="es-ES" w:eastAsia="es-ES"/>
        </w:rPr>
        <w:t xml:space="preserve"> V</w:t>
      </w:r>
      <w:r w:rsidR="007B4825" w:rsidRPr="006D10E9">
        <w:rPr>
          <w:rFonts w:eastAsia="Times New Roman" w:cs="Tahoma"/>
          <w:color w:val="auto"/>
          <w:lang w:val="es-ES" w:eastAsia="es-ES"/>
        </w:rPr>
        <w:t>I y VIII</w:t>
      </w:r>
      <w:r w:rsidRPr="006D10E9">
        <w:rPr>
          <w:rFonts w:eastAsia="Times New Roman" w:cs="Tahoma"/>
          <w:color w:val="auto"/>
          <w:lang w:val="es-ES" w:eastAsia="es-ES"/>
        </w:rPr>
        <w:t>, de la Ley de la materia</w:t>
      </w:r>
      <w:r w:rsidRPr="006D10E9">
        <w:rPr>
          <w:rFonts w:eastAsia="Times New Roman" w:cs="Tahoma"/>
          <w:bCs/>
          <w:color w:val="auto"/>
          <w:lang w:val="es-ES" w:eastAsia="es-ES"/>
        </w:rPr>
        <w:t xml:space="preserve">, toda vez que el Solicitante se inconformó con </w:t>
      </w:r>
      <w:r w:rsidR="00480E79" w:rsidRPr="006D10E9">
        <w:rPr>
          <w:rFonts w:eastAsia="Times New Roman" w:cs="Tahoma"/>
          <w:bCs/>
          <w:color w:val="auto"/>
          <w:lang w:val="es-ES" w:eastAsia="es-ES"/>
        </w:rPr>
        <w:t xml:space="preserve">la </w:t>
      </w:r>
      <w:r w:rsidR="00EB0059" w:rsidRPr="006D10E9">
        <w:rPr>
          <w:rFonts w:eastAsia="Times New Roman" w:cs="Tahoma"/>
          <w:bCs/>
          <w:color w:val="auto"/>
          <w:lang w:val="es-ES" w:eastAsia="es-ES"/>
        </w:rPr>
        <w:t xml:space="preserve">entrega de </w:t>
      </w:r>
      <w:r w:rsidR="007B4825" w:rsidRPr="006D10E9">
        <w:rPr>
          <w:rFonts w:eastAsia="Times New Roman" w:cs="Tahoma"/>
          <w:bCs/>
          <w:color w:val="auto"/>
          <w:lang w:val="es-ES" w:eastAsia="es-ES"/>
        </w:rPr>
        <w:t xml:space="preserve">información que no corresponde con lo solicitado y </w:t>
      </w:r>
      <w:r w:rsidR="007B4825" w:rsidRPr="006D10E9">
        <w:rPr>
          <w:color w:val="auto"/>
        </w:rPr>
        <w:t>notificación, entrega o puesta a disposición de información en una modalidad distinta a la solicitada.</w:t>
      </w:r>
    </w:p>
    <w:p w14:paraId="029334A1" w14:textId="77777777" w:rsidR="00480E79" w:rsidRPr="006D10E9" w:rsidRDefault="00480E79" w:rsidP="00EC34AA">
      <w:pPr>
        <w:spacing w:after="0" w:line="360" w:lineRule="auto"/>
        <w:contextualSpacing/>
        <w:rPr>
          <w:rFonts w:cs="Tahoma"/>
          <w:color w:val="FF0000"/>
          <w:lang w:val="es-ES"/>
        </w:rPr>
      </w:pPr>
    </w:p>
    <w:p w14:paraId="7C183A55" w14:textId="44126D27" w:rsidR="00DB3DC5" w:rsidRPr="006D10E9" w:rsidRDefault="002822FA" w:rsidP="00EC34AA">
      <w:pPr>
        <w:spacing w:after="0" w:line="360" w:lineRule="auto"/>
        <w:contextualSpacing/>
        <w:rPr>
          <w:rFonts w:eastAsia="Times New Roman" w:cs="Tahoma"/>
          <w:bCs/>
          <w:color w:val="auto"/>
          <w:lang w:eastAsia="es-ES"/>
        </w:rPr>
      </w:pPr>
      <w:r w:rsidRPr="006D10E9">
        <w:rPr>
          <w:rFonts w:eastAsia="Times New Roman" w:cs="Tahoma"/>
          <w:b/>
          <w:bCs/>
          <w:color w:val="auto"/>
          <w:lang w:eastAsia="es-ES"/>
        </w:rPr>
        <w:t>Causales de sobreseimiento</w:t>
      </w:r>
    </w:p>
    <w:p w14:paraId="4882BDEC" w14:textId="77777777" w:rsidR="00DB3DC5" w:rsidRPr="006D10E9" w:rsidRDefault="00DB3DC5" w:rsidP="00EC34AA">
      <w:pPr>
        <w:spacing w:after="0" w:line="360" w:lineRule="auto"/>
        <w:contextualSpacing/>
        <w:rPr>
          <w:rFonts w:eastAsia="Times New Roman" w:cs="Tahoma"/>
          <w:bCs/>
          <w:color w:val="auto"/>
          <w:lang w:eastAsia="es-ES"/>
        </w:rPr>
      </w:pPr>
    </w:p>
    <w:p w14:paraId="1C1FAC25" w14:textId="5560238B" w:rsidR="00DB3DC5" w:rsidRPr="006D10E9" w:rsidRDefault="00DB3DC5" w:rsidP="00EC34AA">
      <w:pPr>
        <w:spacing w:after="0" w:line="360" w:lineRule="auto"/>
        <w:contextualSpacing/>
        <w:rPr>
          <w:rFonts w:eastAsia="Times New Roman" w:cs="Tahoma"/>
          <w:bCs/>
          <w:color w:val="auto"/>
          <w:lang w:eastAsia="es-ES"/>
        </w:rPr>
      </w:pPr>
      <w:r w:rsidRPr="006D10E9">
        <w:rPr>
          <w:rFonts w:eastAsia="Times New Roman" w:cs="Tahoma"/>
          <w:bCs/>
          <w:color w:val="auto"/>
          <w:lang w:eastAsia="es-ES"/>
        </w:rPr>
        <w:t>Por ser de previo y especial pronunciamiento, este Instituto analiza si se actualiza alguna causal de sobreseimiento.</w:t>
      </w:r>
    </w:p>
    <w:p w14:paraId="23736C10" w14:textId="77777777" w:rsidR="00F063F0" w:rsidRPr="006D10E9" w:rsidRDefault="00F063F0" w:rsidP="00EC34AA">
      <w:pPr>
        <w:spacing w:after="0" w:line="360" w:lineRule="auto"/>
        <w:contextualSpacing/>
        <w:rPr>
          <w:rFonts w:eastAsia="Times New Roman" w:cs="Tahoma"/>
          <w:bCs/>
          <w:color w:val="auto"/>
          <w:lang w:eastAsia="es-ES"/>
        </w:rPr>
      </w:pPr>
    </w:p>
    <w:p w14:paraId="63CCA1BB" w14:textId="6E4A69BA" w:rsidR="007B4825" w:rsidRPr="006D10E9" w:rsidRDefault="007B4825" w:rsidP="007B4825">
      <w:pPr>
        <w:spacing w:after="0" w:line="360" w:lineRule="auto"/>
        <w:contextualSpacing/>
        <w:rPr>
          <w:rFonts w:eastAsia="Times New Roman" w:cs="Tahoma"/>
          <w:bCs/>
          <w:color w:val="auto"/>
          <w:lang w:eastAsia="es-ES"/>
        </w:rPr>
      </w:pPr>
      <w:r w:rsidRPr="006D10E9">
        <w:rPr>
          <w:rFonts w:eastAsia="Times New Roman" w:cs="Tahoma"/>
          <w:bCs/>
          <w:color w:val="auto"/>
          <w:lang w:eastAsia="es-ES"/>
        </w:rPr>
        <w:lastRenderedPageBreak/>
        <w:t>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sobreviniera alguna causal de improcedencia, que el Sujeto Obligado hubiese modificado o revocado el acto impugnado o bien, haya quedado sin materia.</w:t>
      </w:r>
    </w:p>
    <w:p w14:paraId="3C655E32" w14:textId="77777777" w:rsidR="007B4825" w:rsidRPr="006D10E9" w:rsidRDefault="007B4825" w:rsidP="007B4825">
      <w:pPr>
        <w:spacing w:after="0" w:line="360" w:lineRule="auto"/>
        <w:contextualSpacing/>
        <w:rPr>
          <w:rFonts w:eastAsia="Times New Roman" w:cs="Tahoma"/>
          <w:bCs/>
          <w:color w:val="auto"/>
          <w:lang w:eastAsia="es-ES"/>
        </w:rPr>
      </w:pPr>
    </w:p>
    <w:p w14:paraId="6CAF3E59" w14:textId="17DB8726" w:rsidR="00A87B98" w:rsidRPr="006D10E9" w:rsidRDefault="007B4825" w:rsidP="007B4825">
      <w:pPr>
        <w:spacing w:after="0" w:line="360" w:lineRule="auto"/>
        <w:contextualSpacing/>
        <w:rPr>
          <w:rFonts w:eastAsia="Times New Roman" w:cs="Tahoma"/>
          <w:bCs/>
          <w:color w:val="auto"/>
          <w:lang w:eastAsia="es-ES"/>
        </w:rPr>
      </w:pPr>
      <w:r w:rsidRPr="006D10E9">
        <w:rPr>
          <w:rFonts w:eastAsia="Times New Roman" w:cs="Tahoma"/>
          <w:bCs/>
          <w:color w:val="auto"/>
          <w:lang w:eastAsia="es-ES"/>
        </w:rPr>
        <w:t>Por tales motivos, se considera procedente entrar al fondo del presente asunto.</w:t>
      </w:r>
    </w:p>
    <w:p w14:paraId="37C6EEAB" w14:textId="77777777" w:rsidR="007B4825" w:rsidRPr="006D10E9" w:rsidRDefault="007B4825" w:rsidP="00EC34AA">
      <w:pPr>
        <w:spacing w:after="0" w:line="360" w:lineRule="auto"/>
        <w:contextualSpacing/>
        <w:rPr>
          <w:rFonts w:eastAsia="Times New Roman" w:cs="Tahoma"/>
          <w:b/>
          <w:bCs/>
          <w:iCs/>
          <w:color w:val="FF0000"/>
          <w:lang w:val="es-ES" w:eastAsia="es-ES"/>
        </w:rPr>
      </w:pPr>
    </w:p>
    <w:p w14:paraId="633955FE" w14:textId="2291C6AE" w:rsidR="00DB3DC5" w:rsidRPr="006D10E9" w:rsidRDefault="00DB3DC5" w:rsidP="00EC34AA">
      <w:pPr>
        <w:spacing w:after="0" w:line="360" w:lineRule="auto"/>
        <w:contextualSpacing/>
        <w:rPr>
          <w:rFonts w:eastAsia="Times New Roman" w:cs="Tahoma"/>
          <w:b/>
          <w:bCs/>
          <w:iCs/>
          <w:color w:val="auto"/>
          <w:lang w:val="es-ES" w:eastAsia="es-ES"/>
        </w:rPr>
      </w:pPr>
      <w:r w:rsidRPr="006D10E9">
        <w:rPr>
          <w:rFonts w:eastAsia="Times New Roman" w:cs="Tahoma"/>
          <w:b/>
          <w:bCs/>
          <w:iCs/>
          <w:color w:val="auto"/>
          <w:lang w:val="es-ES" w:eastAsia="es-ES"/>
        </w:rPr>
        <w:t>TERCERO. De</w:t>
      </w:r>
      <w:r w:rsidR="002822FA" w:rsidRPr="006D10E9">
        <w:rPr>
          <w:rFonts w:eastAsia="Times New Roman" w:cs="Tahoma"/>
          <w:b/>
          <w:bCs/>
          <w:iCs/>
          <w:color w:val="auto"/>
          <w:lang w:val="es-ES" w:eastAsia="es-ES"/>
        </w:rPr>
        <w:t>terminación de la Controversia</w:t>
      </w:r>
    </w:p>
    <w:p w14:paraId="685B4768" w14:textId="77777777" w:rsidR="00F64AE9" w:rsidRPr="006D10E9" w:rsidRDefault="00F64AE9" w:rsidP="00EC34AA">
      <w:pPr>
        <w:spacing w:after="0" w:line="360" w:lineRule="auto"/>
        <w:contextualSpacing/>
        <w:rPr>
          <w:rFonts w:eastAsia="Times New Roman" w:cs="Tahoma"/>
          <w:b/>
          <w:bCs/>
          <w:iCs/>
          <w:color w:val="FF0000"/>
          <w:lang w:val="es-ES" w:eastAsia="es-ES"/>
        </w:rPr>
      </w:pPr>
    </w:p>
    <w:p w14:paraId="69630C46" w14:textId="56228F7D" w:rsidR="00FE22F0" w:rsidRPr="006D10E9" w:rsidRDefault="00F64AE9" w:rsidP="00EC34AA">
      <w:pPr>
        <w:spacing w:after="0" w:line="360" w:lineRule="auto"/>
        <w:rPr>
          <w:rFonts w:eastAsia="Calibri" w:cs="Tahoma"/>
          <w:color w:val="auto"/>
          <w:szCs w:val="24"/>
          <w:lang w:val="es-ES"/>
        </w:rPr>
      </w:pPr>
      <w:r w:rsidRPr="006D10E9">
        <w:rPr>
          <w:rFonts w:eastAsia="Calibri" w:cs="Tahoma"/>
          <w:iCs/>
          <w:color w:val="auto"/>
          <w:lang w:val="es-ES" w:eastAsia="es-ES_tradnl"/>
        </w:rPr>
        <w:t xml:space="preserve">Una vez realizado el estudio de las constancias que integran el expediente en que se actúa, </w:t>
      </w:r>
      <w:r w:rsidR="00BB132D" w:rsidRPr="006D10E9">
        <w:rPr>
          <w:rFonts w:eastAsia="Calibri" w:cs="Tahoma"/>
          <w:color w:val="auto"/>
          <w:szCs w:val="24"/>
          <w:lang w:val="es-ES"/>
        </w:rPr>
        <w:t xml:space="preserve">se desprende que el Particular </w:t>
      </w:r>
      <w:r w:rsidR="006A4EFD" w:rsidRPr="006D10E9">
        <w:rPr>
          <w:rFonts w:eastAsia="Calibri" w:cs="Tahoma"/>
          <w:color w:val="auto"/>
          <w:szCs w:val="24"/>
          <w:lang w:val="es-ES"/>
        </w:rPr>
        <w:t xml:space="preserve">a través de cuatro solicitudes de acceso a la información </w:t>
      </w:r>
      <w:r w:rsidR="00BB132D" w:rsidRPr="006D10E9">
        <w:rPr>
          <w:rFonts w:eastAsia="Calibri" w:cs="Tahoma"/>
          <w:color w:val="auto"/>
          <w:szCs w:val="24"/>
          <w:lang w:val="es-ES"/>
        </w:rPr>
        <w:t>requirió</w:t>
      </w:r>
      <w:r w:rsidR="003D34AB" w:rsidRPr="006D10E9">
        <w:rPr>
          <w:rFonts w:eastAsia="Calibri" w:cs="Tahoma"/>
          <w:color w:val="auto"/>
          <w:szCs w:val="24"/>
          <w:lang w:val="es-ES"/>
        </w:rPr>
        <w:t>, lo siguiente:</w:t>
      </w:r>
    </w:p>
    <w:p w14:paraId="4B4F4121" w14:textId="77777777" w:rsidR="008E2F24" w:rsidRPr="006D10E9" w:rsidRDefault="008E2F24" w:rsidP="00EC34AA">
      <w:pPr>
        <w:spacing w:after="0" w:line="360" w:lineRule="auto"/>
        <w:rPr>
          <w:rFonts w:eastAsia="Calibri" w:cs="Tahoma"/>
          <w:color w:val="auto"/>
          <w:szCs w:val="24"/>
          <w:lang w:val="es-ES"/>
        </w:rPr>
      </w:pPr>
    </w:p>
    <w:p w14:paraId="21DE3293" w14:textId="60C99324" w:rsidR="003D34AB" w:rsidRPr="006D10E9" w:rsidRDefault="00E02A63" w:rsidP="00E30E59">
      <w:pPr>
        <w:pStyle w:val="Prrafodelista"/>
        <w:numPr>
          <w:ilvl w:val="0"/>
          <w:numId w:val="5"/>
        </w:numPr>
        <w:spacing w:after="0" w:line="360" w:lineRule="auto"/>
        <w:rPr>
          <w:rFonts w:eastAsia="Calibri" w:cs="Tahoma"/>
          <w:color w:val="auto"/>
          <w:szCs w:val="24"/>
          <w:lang w:val="es-ES"/>
        </w:rPr>
      </w:pPr>
      <w:r w:rsidRPr="006D10E9">
        <w:rPr>
          <w:rFonts w:eastAsia="Calibri" w:cs="Tahoma"/>
          <w:color w:val="auto"/>
          <w:szCs w:val="24"/>
          <w:lang w:val="es-ES"/>
        </w:rPr>
        <w:t>El monto de inversión por los eventos del día de reyes en la Cabecera y Delegaciones durante la administración 2022 - 2024, así como las facturas por los regalos y actividades de entretenimiento en esos eventos.</w:t>
      </w:r>
    </w:p>
    <w:p w14:paraId="15BF1728" w14:textId="77777777" w:rsidR="008E2F24" w:rsidRPr="006D10E9" w:rsidRDefault="008E2F24" w:rsidP="008E2F24">
      <w:pPr>
        <w:spacing w:after="0" w:line="360" w:lineRule="auto"/>
        <w:rPr>
          <w:rFonts w:eastAsia="Calibri" w:cs="Tahoma"/>
          <w:color w:val="auto"/>
          <w:szCs w:val="24"/>
          <w:lang w:val="es-ES"/>
        </w:rPr>
      </w:pPr>
    </w:p>
    <w:p w14:paraId="3C636180" w14:textId="25513AEF" w:rsidR="00FE512F" w:rsidRPr="006D10E9" w:rsidRDefault="00FE512F" w:rsidP="00E30E59">
      <w:pPr>
        <w:pStyle w:val="Prrafodelista"/>
        <w:numPr>
          <w:ilvl w:val="0"/>
          <w:numId w:val="5"/>
        </w:numPr>
        <w:spacing w:after="0" w:line="360" w:lineRule="auto"/>
        <w:rPr>
          <w:rFonts w:eastAsia="Calibri" w:cs="Tahoma"/>
          <w:color w:val="auto"/>
          <w:szCs w:val="24"/>
          <w:lang w:val="es-ES"/>
        </w:rPr>
      </w:pPr>
      <w:r w:rsidRPr="006D10E9">
        <w:rPr>
          <w:rFonts w:eastAsia="Calibri" w:cs="Tahoma"/>
          <w:color w:val="auto"/>
          <w:szCs w:val="24"/>
          <w:lang w:val="es-ES"/>
        </w:rPr>
        <w:t>El monto de inversión por la celebración del día de las madres en la Cabecera Municipal y las Delegaciones durante la administración 2022- 2024 desglosado por fecha, así como las facturas de los gastos por concepto de regalos, alimentos, música etc.</w:t>
      </w:r>
    </w:p>
    <w:p w14:paraId="1231E8CD" w14:textId="77777777" w:rsidR="008E2F24" w:rsidRPr="006D10E9" w:rsidRDefault="008E2F24" w:rsidP="008E2F24">
      <w:pPr>
        <w:spacing w:after="0" w:line="360" w:lineRule="auto"/>
        <w:rPr>
          <w:rFonts w:eastAsia="Calibri" w:cs="Tahoma"/>
          <w:color w:val="auto"/>
          <w:szCs w:val="24"/>
          <w:lang w:val="es-ES"/>
        </w:rPr>
      </w:pPr>
    </w:p>
    <w:p w14:paraId="26033070" w14:textId="384FBAD4" w:rsidR="00F478A4" w:rsidRPr="006D10E9" w:rsidRDefault="00F478A4" w:rsidP="00E30E59">
      <w:pPr>
        <w:pStyle w:val="Prrafodelista"/>
        <w:numPr>
          <w:ilvl w:val="0"/>
          <w:numId w:val="5"/>
        </w:numPr>
        <w:spacing w:after="0" w:line="360" w:lineRule="auto"/>
        <w:rPr>
          <w:rFonts w:eastAsia="Calibri" w:cs="Tahoma"/>
          <w:color w:val="auto"/>
          <w:szCs w:val="24"/>
          <w:lang w:val="es-ES"/>
        </w:rPr>
      </w:pPr>
      <w:r w:rsidRPr="006D10E9">
        <w:rPr>
          <w:rFonts w:eastAsia="Calibri" w:cs="Tahoma"/>
          <w:color w:val="auto"/>
          <w:szCs w:val="24"/>
          <w:lang w:val="es-ES"/>
        </w:rPr>
        <w:lastRenderedPageBreak/>
        <w:t>El monto del gasto ejercido por el espectáculo piro musical realizado para la celebración del quince de septiembre de los años dos mil veintitrés y dos mil veinticuatro, así como la póliza de egreso, la factura y el respaldo del gasto.</w:t>
      </w:r>
    </w:p>
    <w:p w14:paraId="6DAB0DD6" w14:textId="77777777" w:rsidR="008E2F24" w:rsidRPr="006D10E9" w:rsidRDefault="008E2F24" w:rsidP="008E2F24">
      <w:pPr>
        <w:spacing w:after="0" w:line="360" w:lineRule="auto"/>
        <w:rPr>
          <w:rFonts w:eastAsia="Calibri" w:cs="Tahoma"/>
          <w:b/>
          <w:color w:val="auto"/>
          <w:szCs w:val="24"/>
          <w:lang w:val="es-ES"/>
        </w:rPr>
      </w:pPr>
    </w:p>
    <w:p w14:paraId="65BF3965" w14:textId="19F3800C" w:rsidR="00F478A4" w:rsidRPr="006D10E9" w:rsidRDefault="00F478A4" w:rsidP="00E30E59">
      <w:pPr>
        <w:pStyle w:val="Prrafodelista"/>
        <w:numPr>
          <w:ilvl w:val="0"/>
          <w:numId w:val="5"/>
        </w:numPr>
        <w:spacing w:after="0" w:line="360" w:lineRule="auto"/>
        <w:rPr>
          <w:rFonts w:eastAsia="Calibri" w:cs="Tahoma"/>
          <w:color w:val="auto"/>
          <w:szCs w:val="24"/>
          <w:lang w:val="es-ES"/>
        </w:rPr>
      </w:pPr>
      <w:r w:rsidRPr="006D10E9">
        <w:rPr>
          <w:rFonts w:eastAsia="Calibri" w:cs="Tahoma"/>
          <w:color w:val="auto"/>
          <w:szCs w:val="24"/>
          <w:lang w:val="es-ES"/>
        </w:rPr>
        <w:t>El monto del gasto ejercido por la festividad del quince y dieciséis de septiembre ejercido durante los años dos mil veintidós, dos mil veintitrés y dos mil veinticuatro.</w:t>
      </w:r>
    </w:p>
    <w:p w14:paraId="39606B28" w14:textId="77777777" w:rsidR="00FE22F0" w:rsidRPr="006D10E9" w:rsidRDefault="00FE22F0" w:rsidP="00EC34AA">
      <w:pPr>
        <w:spacing w:after="0" w:line="360" w:lineRule="auto"/>
        <w:rPr>
          <w:rFonts w:eastAsia="Calibri" w:cs="Tahoma"/>
          <w:color w:val="FF0000"/>
          <w:szCs w:val="24"/>
          <w:lang w:val="es-ES"/>
        </w:rPr>
      </w:pPr>
    </w:p>
    <w:p w14:paraId="39A0470A" w14:textId="1ACADCD9" w:rsidR="00CC2F79" w:rsidRPr="006D10E9" w:rsidRDefault="00780E96" w:rsidP="009D1F1E">
      <w:pPr>
        <w:spacing w:after="0" w:line="360" w:lineRule="auto"/>
        <w:contextualSpacing/>
        <w:rPr>
          <w:rFonts w:cs="Tahoma"/>
          <w:color w:val="auto"/>
          <w:lang w:val="es-ES_tradnl"/>
        </w:rPr>
      </w:pPr>
      <w:r w:rsidRPr="006D10E9">
        <w:rPr>
          <w:rFonts w:eastAsia="Calibri" w:cs="Tahoma"/>
          <w:color w:val="auto"/>
          <w:szCs w:val="24"/>
          <w:lang w:val="es-ES"/>
        </w:rPr>
        <w:t xml:space="preserve">En respuesta, </w:t>
      </w:r>
      <w:r w:rsidR="008E2F24" w:rsidRPr="006D10E9">
        <w:rPr>
          <w:rFonts w:eastAsia="Calibri" w:cs="Tahoma"/>
          <w:color w:val="auto"/>
          <w:szCs w:val="24"/>
          <w:lang w:val="es-ES"/>
        </w:rPr>
        <w:t>el Sujeto Obligado, a través del Tesorero Municipal refirió que en relación con la solicitud 00277/TEMAMATL/IP/2024, remitía una liga (</w:t>
      </w:r>
      <w:r w:rsidR="008E2F24" w:rsidRPr="006D10E9">
        <w:rPr>
          <w:rFonts w:eastAsia="Calibri" w:cs="Tahoma"/>
          <w:i/>
          <w:color w:val="auto"/>
          <w:szCs w:val="24"/>
          <w:lang w:val="es-ES"/>
        </w:rPr>
        <w:t xml:space="preserve">en formato cerrado) </w:t>
      </w:r>
      <w:r w:rsidR="008E2F24" w:rsidRPr="006D10E9">
        <w:rPr>
          <w:rFonts w:eastAsia="Calibri" w:cs="Tahoma"/>
          <w:color w:val="auto"/>
          <w:szCs w:val="24"/>
          <w:lang w:val="es-ES"/>
        </w:rPr>
        <w:t xml:space="preserve">en la cual se pueden consultar los estados comparativos de egresos, mismos que corresponde a la información solicitada, </w:t>
      </w:r>
      <w:r w:rsidR="00B41BB7" w:rsidRPr="006D10E9">
        <w:rPr>
          <w:rFonts w:eastAsia="Calibri" w:cs="Tahoma"/>
          <w:color w:val="auto"/>
          <w:szCs w:val="24"/>
          <w:lang w:val="es-ES"/>
        </w:rPr>
        <w:t xml:space="preserve">en relación con la solicitud de información </w:t>
      </w:r>
      <w:hyperlink r:id="rId20" w:history="1">
        <w:r w:rsidR="00B41BB7" w:rsidRPr="006D10E9">
          <w:rPr>
            <w:rFonts w:eastAsia="Calibri" w:cs="Tahoma"/>
            <w:color w:val="auto"/>
            <w:szCs w:val="24"/>
            <w:lang w:val="es-ES"/>
          </w:rPr>
          <w:t>00278/TEMAMATL/IP/2024</w:t>
        </w:r>
      </w:hyperlink>
      <w:r w:rsidR="00B41BB7" w:rsidRPr="006D10E9">
        <w:rPr>
          <w:rFonts w:eastAsia="Calibri" w:cs="Tahoma"/>
          <w:color w:val="auto"/>
          <w:szCs w:val="24"/>
          <w:lang w:val="es-ES"/>
        </w:rPr>
        <w:t xml:space="preserve"> el Sujeto Obligado remitió un oficio y una Certificación de Competencia Laboral, relacionados con otra solicitud de información; así mismo, remitió  el </w:t>
      </w:r>
      <w:r w:rsidR="00B41BB7" w:rsidRPr="006D10E9">
        <w:rPr>
          <w:rFonts w:cs="Tahoma"/>
          <w:color w:val="auto"/>
          <w:lang w:val="es-ES_tradnl"/>
        </w:rPr>
        <w:t xml:space="preserve">Acta ACTTEMA/UTAIP/ORDINARIA/81/2024 de fecha siete de octubre de dos mil veinticuatro, correspondiente a la </w:t>
      </w:r>
      <w:proofErr w:type="spellStart"/>
      <w:r w:rsidR="00B41BB7" w:rsidRPr="006D10E9">
        <w:rPr>
          <w:rFonts w:cs="Tahoma"/>
          <w:color w:val="auto"/>
          <w:lang w:val="es-ES_tradnl"/>
        </w:rPr>
        <w:t>Octagésima</w:t>
      </w:r>
      <w:proofErr w:type="spellEnd"/>
      <w:r w:rsidR="00B41BB7" w:rsidRPr="006D10E9">
        <w:rPr>
          <w:rFonts w:cs="Tahoma"/>
          <w:color w:val="auto"/>
          <w:lang w:val="es-ES_tradnl"/>
        </w:rPr>
        <w:t xml:space="preserve"> Primera Sesión Ordinaria del Comité de Transparencia del Ayuntamiento, por medio de la cual se aprueba el cambio de modalidad para entrega de la información solicitada en las solicitudes de información 00278/TEMAMATL/IP/2024, 00239/TEMAMATL/IP/2024 y 00252/TEMAMATL/IP/2024, derivado de la carga de trabajo de las áreas, la falta de capacidad técnica, humana, material, y las más de 600 solicitudes que llegaron a las distintas áreas.</w:t>
      </w:r>
    </w:p>
    <w:p w14:paraId="73873457" w14:textId="77777777" w:rsidR="00B41BB7" w:rsidRPr="006D10E9" w:rsidRDefault="00B41BB7" w:rsidP="009D1F1E">
      <w:pPr>
        <w:spacing w:after="0" w:line="360" w:lineRule="auto"/>
        <w:contextualSpacing/>
        <w:rPr>
          <w:rFonts w:cs="Tahoma"/>
          <w:color w:val="auto"/>
          <w:lang w:val="es-ES_tradnl"/>
        </w:rPr>
      </w:pPr>
    </w:p>
    <w:p w14:paraId="24EFE0B3" w14:textId="38ED5B7A" w:rsidR="00B41BB7" w:rsidRPr="006D10E9" w:rsidRDefault="00C52619" w:rsidP="009D1F1E">
      <w:pPr>
        <w:spacing w:after="0" w:line="360" w:lineRule="auto"/>
        <w:contextualSpacing/>
        <w:rPr>
          <w:rFonts w:cs="Tahoma"/>
          <w:color w:val="auto"/>
          <w:lang w:val="es-ES_tradnl"/>
        </w:rPr>
      </w:pPr>
      <w:r w:rsidRPr="006D10E9">
        <w:rPr>
          <w:rFonts w:cs="Tahoma"/>
          <w:color w:val="auto"/>
          <w:lang w:val="es-ES_tradnl"/>
        </w:rPr>
        <w:t xml:space="preserve">Ahora bien, por lo que respecta a las solicitudes de información 00239/TEMAMATL/IP/2024 y 00252/TEMAMATL/IP/2024, el Tesorero Municipal refirió que proponía el cambio de modalidad para la entrega de la información a consulta directa derivado de la cantidad, volumen, los recursos materiales y humanos con los que cuenta son limitados; así mismo en la solicitud de información también se anexo el </w:t>
      </w:r>
      <w:r w:rsidRPr="006D10E9">
        <w:rPr>
          <w:rFonts w:eastAsia="Calibri" w:cs="Tahoma"/>
          <w:color w:val="auto"/>
          <w:szCs w:val="24"/>
          <w:lang w:val="es-ES"/>
        </w:rPr>
        <w:t xml:space="preserve">el </w:t>
      </w:r>
      <w:r w:rsidRPr="006D10E9">
        <w:rPr>
          <w:rFonts w:cs="Tahoma"/>
          <w:color w:val="auto"/>
          <w:lang w:val="es-ES_tradnl"/>
        </w:rPr>
        <w:t>Acta ACTTEMA/UTAIP/ORDINARIA/81/2024, señalada en el párrafo que antecede.</w:t>
      </w:r>
    </w:p>
    <w:p w14:paraId="138EDB84" w14:textId="77777777" w:rsidR="00FE22F0" w:rsidRPr="006D10E9" w:rsidRDefault="00FE22F0" w:rsidP="00FE22F0">
      <w:pPr>
        <w:autoSpaceDE w:val="0"/>
        <w:autoSpaceDN w:val="0"/>
        <w:adjustRightInd w:val="0"/>
        <w:spacing w:after="0" w:line="360" w:lineRule="auto"/>
        <w:ind w:right="567"/>
        <w:rPr>
          <w:rFonts w:cs="Tahoma"/>
          <w:color w:val="FF0000"/>
          <w:lang w:val="es-ES"/>
        </w:rPr>
      </w:pPr>
    </w:p>
    <w:p w14:paraId="2830558B" w14:textId="21B31D0C" w:rsidR="00FC0F84" w:rsidRPr="006D10E9" w:rsidRDefault="009D1F1E" w:rsidP="009D1F1E">
      <w:pPr>
        <w:spacing w:after="0" w:line="360" w:lineRule="auto"/>
        <w:contextualSpacing/>
        <w:rPr>
          <w:rFonts w:eastAsia="Calibri" w:cs="Tahoma"/>
          <w:color w:val="FF0000"/>
          <w:szCs w:val="24"/>
          <w:lang w:val="es-ES"/>
        </w:rPr>
      </w:pPr>
      <w:r w:rsidRPr="006D10E9">
        <w:rPr>
          <w:rFonts w:eastAsia="Calibri" w:cs="Tahoma"/>
          <w:color w:val="auto"/>
          <w:szCs w:val="24"/>
          <w:lang w:val="es-ES"/>
        </w:rPr>
        <w:t xml:space="preserve">Ante dicha circunstancia, el Particular se agravió </w:t>
      </w:r>
      <w:r w:rsidRPr="006D10E9">
        <w:rPr>
          <w:rFonts w:eastAsia="Times New Roman" w:cs="Tahoma"/>
          <w:bCs/>
          <w:color w:val="auto"/>
          <w:lang w:val="es-ES" w:eastAsia="es-ES"/>
        </w:rPr>
        <w:t>con la entrega de información</w:t>
      </w:r>
      <w:r w:rsidR="00FC0F84" w:rsidRPr="006D10E9">
        <w:rPr>
          <w:rFonts w:eastAsia="Times New Roman" w:cs="Tahoma"/>
          <w:bCs/>
          <w:color w:val="auto"/>
          <w:lang w:val="es-ES" w:eastAsia="es-ES"/>
        </w:rPr>
        <w:t xml:space="preserve"> que no corresponde con lo solicitado y de la </w:t>
      </w:r>
      <w:r w:rsidR="00FC0F84" w:rsidRPr="006D10E9">
        <w:rPr>
          <w:color w:val="auto"/>
        </w:rPr>
        <w:t xml:space="preserve">notificación, entrega o puesta a disposición de información en una modalidad distinta a la solicitada, lo cual actualiza </w:t>
      </w:r>
      <w:r w:rsidR="00FC0F84" w:rsidRPr="006D10E9">
        <w:rPr>
          <w:rFonts w:eastAsia="Times New Roman" w:cs="Tahoma"/>
          <w:color w:val="auto"/>
          <w:lang w:val="es-ES" w:eastAsia="es-ES"/>
        </w:rPr>
        <w:t xml:space="preserve">las causales de procedencia señaladas en el artículo 179, fracciones VI y VIII </w:t>
      </w:r>
      <w:r w:rsidRPr="006D10E9">
        <w:rPr>
          <w:rFonts w:eastAsia="Calibri" w:cs="Tahoma"/>
          <w:color w:val="auto"/>
          <w:szCs w:val="24"/>
          <w:lang w:val="es-ES"/>
        </w:rPr>
        <w:t>de la Ley de Transparencia y</w:t>
      </w:r>
      <w:r w:rsidRPr="006D10E9">
        <w:rPr>
          <w:rFonts w:eastAsia="Times New Roman" w:cs="Tahoma"/>
          <w:bCs/>
          <w:color w:val="auto"/>
          <w:lang w:val="es-ES" w:eastAsia="es-ES"/>
        </w:rPr>
        <w:t xml:space="preserve"> </w:t>
      </w:r>
      <w:r w:rsidRPr="006D10E9">
        <w:rPr>
          <w:rFonts w:eastAsia="Calibri" w:cs="Tahoma"/>
          <w:color w:val="auto"/>
          <w:szCs w:val="24"/>
          <w:lang w:val="es-ES"/>
        </w:rPr>
        <w:t>Acceso a la Información Pública del Estado de México y Municipios. Así, las cosas, una</w:t>
      </w:r>
      <w:r w:rsidRPr="006D10E9">
        <w:rPr>
          <w:rFonts w:eastAsia="Times New Roman" w:cs="Tahoma"/>
          <w:bCs/>
          <w:color w:val="auto"/>
          <w:lang w:val="es-ES" w:eastAsia="es-ES"/>
        </w:rPr>
        <w:t xml:space="preserve"> </w:t>
      </w:r>
      <w:r w:rsidRPr="006D10E9">
        <w:rPr>
          <w:rFonts w:eastAsia="Calibri" w:cs="Tahoma"/>
          <w:color w:val="auto"/>
          <w:szCs w:val="24"/>
          <w:lang w:val="es-ES"/>
        </w:rPr>
        <w:t xml:space="preserve">vez admitido y notificado el Recurso de Revisión, el Sujeto Obligado a través de la presentación de su </w:t>
      </w:r>
      <w:r w:rsidR="00FC0F84" w:rsidRPr="006D10E9">
        <w:rPr>
          <w:rFonts w:eastAsia="Calibri" w:cs="Tahoma"/>
          <w:color w:val="auto"/>
          <w:szCs w:val="24"/>
          <w:lang w:val="es-ES"/>
        </w:rPr>
        <w:t>informe justificado ratifico sus respuestas en los Recursos de Revisión</w:t>
      </w:r>
      <w:r w:rsidR="00FC0F84" w:rsidRPr="006D10E9">
        <w:rPr>
          <w:rFonts w:cs="Tahoma"/>
          <w:bCs/>
          <w:iCs/>
          <w:color w:val="auto"/>
          <w:lang w:val="es-ES"/>
        </w:rPr>
        <w:t xml:space="preserve"> </w:t>
      </w:r>
      <w:r w:rsidR="00FC0F84" w:rsidRPr="006D10E9">
        <w:rPr>
          <w:rFonts w:cs="Tahoma"/>
          <w:iCs/>
          <w:color w:val="auto"/>
          <w:lang w:val="es-ES"/>
        </w:rPr>
        <w:t>6247/INFOEM/IP/RR/2024, 6274/INFOEM/IP/RR/2024 y 6279/INFOEM/IP/RR/2024</w:t>
      </w:r>
      <w:r w:rsidR="00CC1912" w:rsidRPr="006D10E9">
        <w:rPr>
          <w:rFonts w:cs="Tahoma"/>
          <w:iCs/>
          <w:color w:val="auto"/>
          <w:lang w:val="es-ES"/>
        </w:rPr>
        <w:t>.</w:t>
      </w:r>
    </w:p>
    <w:p w14:paraId="32CFA973" w14:textId="77777777" w:rsidR="00CD3318" w:rsidRPr="006D10E9" w:rsidRDefault="00CD3318" w:rsidP="00EC34AA">
      <w:pPr>
        <w:widowControl w:val="0"/>
        <w:autoSpaceDE w:val="0"/>
        <w:autoSpaceDN w:val="0"/>
        <w:adjustRightInd w:val="0"/>
        <w:spacing w:after="0" w:line="360" w:lineRule="auto"/>
        <w:contextualSpacing/>
        <w:rPr>
          <w:rFonts w:eastAsia="Calibri" w:cs="Tahoma"/>
          <w:color w:val="FF0000"/>
          <w:szCs w:val="24"/>
          <w:lang w:val="es-ES"/>
        </w:rPr>
      </w:pPr>
    </w:p>
    <w:p w14:paraId="3A6521F2" w14:textId="3BE6571A" w:rsidR="00DB3DC5" w:rsidRPr="006D10E9" w:rsidRDefault="00DB3DC5" w:rsidP="00EC34AA">
      <w:pPr>
        <w:tabs>
          <w:tab w:val="left" w:pos="4962"/>
        </w:tabs>
        <w:spacing w:after="0" w:line="360" w:lineRule="auto"/>
        <w:contextualSpacing/>
        <w:rPr>
          <w:rFonts w:eastAsia="Calibri" w:cs="Tahoma"/>
          <w:bCs/>
          <w:color w:val="auto"/>
          <w:szCs w:val="24"/>
        </w:rPr>
      </w:pPr>
      <w:r w:rsidRPr="006D10E9">
        <w:rPr>
          <w:rFonts w:eastAsia="Calibri" w:cs="Tahoma"/>
          <w:iCs/>
          <w:color w:val="auto"/>
          <w:lang w:val="es-ES" w:eastAsia="es-ES_tradnl"/>
        </w:rPr>
        <w:t>Lo anterior, se desprende de las documentales que obran en el expediente de referencia, materia de la presente resolución, consistente en: la</w:t>
      </w:r>
      <w:r w:rsidR="0039508D" w:rsidRPr="006D10E9">
        <w:rPr>
          <w:rFonts w:eastAsia="Calibri" w:cs="Tahoma"/>
          <w:iCs/>
          <w:color w:val="auto"/>
          <w:lang w:val="es-ES" w:eastAsia="es-ES_tradnl"/>
        </w:rPr>
        <w:t>s</w:t>
      </w:r>
      <w:r w:rsidRPr="006D10E9">
        <w:rPr>
          <w:rFonts w:eastAsia="Calibri" w:cs="Tahoma"/>
          <w:iCs/>
          <w:color w:val="auto"/>
          <w:lang w:val="es-ES" w:eastAsia="es-ES_tradnl"/>
        </w:rPr>
        <w:t xml:space="preserve"> solicitud</w:t>
      </w:r>
      <w:r w:rsidR="0039508D" w:rsidRPr="006D10E9">
        <w:rPr>
          <w:rFonts w:eastAsia="Calibri" w:cs="Tahoma"/>
          <w:iCs/>
          <w:color w:val="auto"/>
          <w:lang w:val="es-ES" w:eastAsia="es-ES_tradnl"/>
        </w:rPr>
        <w:t>es</w:t>
      </w:r>
      <w:r w:rsidRPr="006D10E9">
        <w:rPr>
          <w:rFonts w:eastAsia="Calibri" w:cs="Tahoma"/>
          <w:iCs/>
          <w:color w:val="auto"/>
          <w:lang w:val="es-ES" w:eastAsia="es-ES_tradnl"/>
        </w:rPr>
        <w:t xml:space="preserve"> de acceso a la </w:t>
      </w:r>
      <w:r w:rsidR="00FF214B" w:rsidRPr="006D10E9">
        <w:rPr>
          <w:rFonts w:eastAsia="Calibri" w:cs="Tahoma"/>
          <w:iCs/>
          <w:color w:val="auto"/>
          <w:lang w:val="es-ES" w:eastAsia="es-ES_tradnl"/>
        </w:rPr>
        <w:t>información, los</w:t>
      </w:r>
      <w:r w:rsidRPr="006D10E9">
        <w:rPr>
          <w:rFonts w:eastAsia="Calibri" w:cs="Tahoma"/>
          <w:iCs/>
          <w:color w:val="auto"/>
          <w:lang w:eastAsia="es-ES_tradnl"/>
        </w:rPr>
        <w:t xml:space="preserve"> escrito</w:t>
      </w:r>
      <w:r w:rsidR="0039508D" w:rsidRPr="006D10E9">
        <w:rPr>
          <w:rFonts w:eastAsia="Calibri" w:cs="Tahoma"/>
          <w:iCs/>
          <w:color w:val="auto"/>
          <w:lang w:eastAsia="es-ES_tradnl"/>
        </w:rPr>
        <w:t>s</w:t>
      </w:r>
      <w:r w:rsidRPr="006D10E9">
        <w:rPr>
          <w:rFonts w:eastAsia="Calibri" w:cs="Tahoma"/>
          <w:iCs/>
          <w:color w:val="auto"/>
          <w:lang w:eastAsia="es-ES_tradnl"/>
        </w:rPr>
        <w:t xml:space="preserve"> </w:t>
      </w:r>
      <w:proofErr w:type="spellStart"/>
      <w:r w:rsidRPr="006D10E9">
        <w:rPr>
          <w:rFonts w:eastAsia="Calibri" w:cs="Tahoma"/>
          <w:iCs/>
          <w:color w:val="auto"/>
          <w:lang w:eastAsia="es-ES_tradnl"/>
        </w:rPr>
        <w:t>recursal</w:t>
      </w:r>
      <w:r w:rsidR="0039508D" w:rsidRPr="006D10E9">
        <w:rPr>
          <w:rFonts w:eastAsia="Calibri" w:cs="Tahoma"/>
          <w:iCs/>
          <w:color w:val="auto"/>
          <w:lang w:eastAsia="es-ES_tradnl"/>
        </w:rPr>
        <w:t>es</w:t>
      </w:r>
      <w:proofErr w:type="spellEnd"/>
      <w:r w:rsidR="00CC1912" w:rsidRPr="006D10E9">
        <w:rPr>
          <w:rFonts w:eastAsia="Calibri" w:cs="Tahoma"/>
          <w:iCs/>
          <w:color w:val="auto"/>
          <w:lang w:eastAsia="es-ES_tradnl"/>
        </w:rPr>
        <w:t xml:space="preserve"> y </w:t>
      </w:r>
      <w:r w:rsidR="00FF214B" w:rsidRPr="006D10E9">
        <w:rPr>
          <w:rFonts w:eastAsia="Calibri" w:cs="Tahoma"/>
          <w:iCs/>
          <w:color w:val="auto"/>
          <w:lang w:eastAsia="es-ES_tradnl"/>
        </w:rPr>
        <w:t>los Informes</w:t>
      </w:r>
      <w:r w:rsidR="00C05BB7" w:rsidRPr="006D10E9">
        <w:rPr>
          <w:rFonts w:eastAsia="Calibri" w:cs="Tahoma"/>
          <w:iCs/>
          <w:color w:val="auto"/>
          <w:lang w:eastAsia="es-ES_tradnl"/>
        </w:rPr>
        <w:t xml:space="preserve"> Justificado</w:t>
      </w:r>
      <w:r w:rsidR="00CC1912" w:rsidRPr="006D10E9">
        <w:rPr>
          <w:rFonts w:eastAsia="Calibri" w:cs="Tahoma"/>
          <w:iCs/>
          <w:color w:val="auto"/>
          <w:lang w:eastAsia="es-ES_tradnl"/>
        </w:rPr>
        <w:t>s</w:t>
      </w:r>
      <w:r w:rsidRPr="006D10E9">
        <w:rPr>
          <w:rFonts w:eastAsia="Calibri" w:cs="Tahoma"/>
          <w:iCs/>
          <w:color w:val="auto"/>
          <w:lang w:eastAsia="es-ES_tradnl"/>
        </w:rPr>
        <w:t xml:space="preserve">; </w:t>
      </w:r>
      <w:r w:rsidRPr="006D10E9">
        <w:rPr>
          <w:rFonts w:eastAsia="Calibri" w:cs="Tahoma"/>
          <w:bCs/>
          <w:color w:val="auto"/>
          <w:szCs w:val="24"/>
        </w:rPr>
        <w:t>instrumentales que se toman en cuenta a efecto de resolver el presente medio de impugnación, conforme a lo dispuesto por el artículo 185, fracción IV, de la Ley de Transparencia y Acceso a la Información Pública del Estado de México y Municipios.</w:t>
      </w:r>
    </w:p>
    <w:p w14:paraId="54D41AE7" w14:textId="77777777" w:rsidR="00DB3DC5" w:rsidRPr="006D10E9" w:rsidRDefault="00DB3DC5" w:rsidP="00EC34AA">
      <w:pPr>
        <w:autoSpaceDE w:val="0"/>
        <w:autoSpaceDN w:val="0"/>
        <w:adjustRightInd w:val="0"/>
        <w:spacing w:after="0" w:line="360" w:lineRule="auto"/>
        <w:contextualSpacing/>
        <w:rPr>
          <w:rFonts w:eastAsia="Times New Roman" w:cs="Tahoma"/>
          <w:b/>
          <w:bCs/>
          <w:iCs/>
          <w:color w:val="FF0000"/>
          <w:lang w:val="es-ES" w:eastAsia="es-ES"/>
        </w:rPr>
      </w:pPr>
    </w:p>
    <w:p w14:paraId="6818EF86" w14:textId="378B7261" w:rsidR="00DB3DC5" w:rsidRPr="006D10E9" w:rsidRDefault="00DB3DC5" w:rsidP="00EC34AA">
      <w:pPr>
        <w:spacing w:after="0" w:line="360" w:lineRule="auto"/>
        <w:contextualSpacing/>
        <w:rPr>
          <w:rFonts w:eastAsia="Times New Roman" w:cs="Tahoma"/>
          <w:b/>
          <w:bCs/>
          <w:iCs/>
          <w:color w:val="auto"/>
          <w:lang w:eastAsia="es-ES"/>
        </w:rPr>
      </w:pPr>
      <w:r w:rsidRPr="006D10E9">
        <w:rPr>
          <w:rFonts w:eastAsia="Times New Roman" w:cs="Tahoma"/>
          <w:b/>
          <w:bCs/>
          <w:iCs/>
          <w:color w:val="auto"/>
          <w:lang w:val="es-ES" w:eastAsia="es-ES"/>
        </w:rPr>
        <w:t xml:space="preserve">CUARTO. </w:t>
      </w:r>
      <w:r w:rsidRPr="006D10E9">
        <w:rPr>
          <w:rFonts w:eastAsia="Times New Roman" w:cs="Tahoma"/>
          <w:b/>
          <w:bCs/>
          <w:iCs/>
          <w:color w:val="auto"/>
          <w:lang w:eastAsia="es-ES"/>
        </w:rPr>
        <w:t xml:space="preserve">Marco normativo aplicable en materia de transparencia y </w:t>
      </w:r>
      <w:r w:rsidR="002822FA" w:rsidRPr="006D10E9">
        <w:rPr>
          <w:rFonts w:eastAsia="Times New Roman" w:cs="Tahoma"/>
          <w:b/>
          <w:bCs/>
          <w:iCs/>
          <w:color w:val="auto"/>
          <w:lang w:eastAsia="es-ES"/>
        </w:rPr>
        <w:t>acceso a la información pública</w:t>
      </w:r>
    </w:p>
    <w:p w14:paraId="1FA9DF31" w14:textId="77777777" w:rsidR="00DB3DC5" w:rsidRPr="006D10E9" w:rsidRDefault="00DB3DC5" w:rsidP="00EC34AA">
      <w:pPr>
        <w:autoSpaceDE w:val="0"/>
        <w:autoSpaceDN w:val="0"/>
        <w:adjustRightInd w:val="0"/>
        <w:spacing w:after="0" w:line="360" w:lineRule="auto"/>
        <w:contextualSpacing/>
        <w:rPr>
          <w:rFonts w:eastAsia="Times New Roman" w:cs="Tahoma"/>
          <w:bCs/>
          <w:iCs/>
          <w:color w:val="auto"/>
          <w:lang w:val="es-ES" w:eastAsia="es-ES"/>
        </w:rPr>
      </w:pPr>
    </w:p>
    <w:p w14:paraId="52E429C6" w14:textId="77777777" w:rsidR="00DB3DC5" w:rsidRPr="006D10E9" w:rsidRDefault="00DB3DC5" w:rsidP="00EC34AA">
      <w:pPr>
        <w:spacing w:after="0" w:line="360" w:lineRule="auto"/>
        <w:contextualSpacing/>
        <w:rPr>
          <w:rFonts w:eastAsia="Times New Roman" w:cs="Tahoma"/>
          <w:bCs/>
          <w:iCs/>
          <w:color w:val="auto"/>
          <w:lang w:eastAsia="es-ES"/>
        </w:rPr>
      </w:pPr>
      <w:r w:rsidRPr="006D10E9">
        <w:rPr>
          <w:rFonts w:eastAsia="Times New Roman" w:cs="Tahoma"/>
          <w:bCs/>
          <w:iCs/>
          <w:color w:val="auto"/>
          <w:lang w:eastAsia="es-ES"/>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6237C01" w14:textId="77777777" w:rsidR="00DB3DC5" w:rsidRPr="006D10E9" w:rsidRDefault="00DB3DC5" w:rsidP="00EC34AA">
      <w:pPr>
        <w:spacing w:after="0" w:line="360" w:lineRule="auto"/>
        <w:contextualSpacing/>
        <w:rPr>
          <w:rFonts w:eastAsia="Times New Roman" w:cs="Tahoma"/>
          <w:bCs/>
          <w:iCs/>
          <w:color w:val="auto"/>
          <w:lang w:eastAsia="es-ES"/>
        </w:rPr>
      </w:pPr>
    </w:p>
    <w:p w14:paraId="6A58FB7E" w14:textId="77777777" w:rsidR="00DB3DC5" w:rsidRPr="006D10E9" w:rsidRDefault="00DB3DC5" w:rsidP="00EC34AA">
      <w:pPr>
        <w:spacing w:after="0" w:line="360" w:lineRule="auto"/>
        <w:contextualSpacing/>
        <w:rPr>
          <w:rFonts w:eastAsia="Times New Roman" w:cs="Tahoma"/>
          <w:bCs/>
          <w:iCs/>
          <w:color w:val="auto"/>
          <w:lang w:eastAsia="es-ES"/>
        </w:rPr>
      </w:pPr>
      <w:r w:rsidRPr="006D10E9">
        <w:rPr>
          <w:rFonts w:eastAsia="Times New Roman" w:cs="Tahoma"/>
          <w:bCs/>
          <w:iCs/>
          <w:color w:val="auto"/>
          <w:lang w:eastAsia="es-ES"/>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72B4F566" w14:textId="77777777" w:rsidR="00DB3DC5" w:rsidRPr="006D10E9" w:rsidRDefault="00DB3DC5" w:rsidP="00EC34AA">
      <w:pPr>
        <w:spacing w:after="0" w:line="360" w:lineRule="auto"/>
        <w:contextualSpacing/>
        <w:rPr>
          <w:rFonts w:eastAsia="Times New Roman" w:cs="Tahoma"/>
          <w:bCs/>
          <w:iCs/>
          <w:color w:val="auto"/>
          <w:lang w:eastAsia="es-ES"/>
        </w:rPr>
      </w:pPr>
    </w:p>
    <w:p w14:paraId="23374816" w14:textId="77777777" w:rsidR="00DB3DC5" w:rsidRPr="006D10E9" w:rsidRDefault="00DB3DC5" w:rsidP="00EC34AA">
      <w:pPr>
        <w:spacing w:after="0" w:line="360" w:lineRule="auto"/>
        <w:contextualSpacing/>
        <w:rPr>
          <w:rFonts w:eastAsia="Times New Roman" w:cs="Tahoma"/>
          <w:bCs/>
          <w:iCs/>
          <w:color w:val="auto"/>
          <w:lang w:eastAsia="es-ES"/>
        </w:rPr>
      </w:pPr>
      <w:r w:rsidRPr="006D10E9">
        <w:rPr>
          <w:rFonts w:eastAsia="Times New Roman" w:cs="Tahoma"/>
          <w:bCs/>
          <w:iCs/>
          <w:color w:val="auto"/>
          <w:lang w:eastAsia="es-ES"/>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AD53B8D" w14:textId="77777777" w:rsidR="00DB3DC5" w:rsidRPr="006D10E9" w:rsidRDefault="00DB3DC5" w:rsidP="00EC34AA">
      <w:pPr>
        <w:spacing w:after="0" w:line="360" w:lineRule="auto"/>
        <w:contextualSpacing/>
        <w:rPr>
          <w:rFonts w:eastAsia="Times New Roman" w:cs="Tahoma"/>
          <w:bCs/>
          <w:iCs/>
          <w:color w:val="auto"/>
          <w:lang w:eastAsia="es-ES"/>
        </w:rPr>
      </w:pPr>
    </w:p>
    <w:p w14:paraId="015A559C" w14:textId="77777777" w:rsidR="00DB3DC5" w:rsidRPr="006D10E9" w:rsidRDefault="00DB3DC5" w:rsidP="00EC34AA">
      <w:pPr>
        <w:spacing w:after="0" w:line="360" w:lineRule="auto"/>
        <w:contextualSpacing/>
        <w:rPr>
          <w:rFonts w:eastAsia="Times New Roman" w:cs="Tahoma"/>
          <w:bCs/>
          <w:iCs/>
          <w:color w:val="auto"/>
          <w:lang w:eastAsia="es-ES"/>
        </w:rPr>
      </w:pPr>
      <w:r w:rsidRPr="006D10E9">
        <w:rPr>
          <w:rFonts w:eastAsia="Times New Roman" w:cs="Tahoma"/>
          <w:bCs/>
          <w:iCs/>
          <w:color w:val="auto"/>
          <w:lang w:eastAsia="es-ES"/>
        </w:rPr>
        <w:t>Por su parte, la Ley de Transparencia y Acceso a la Información Pública del Estado de México y Municipios (Reglamentaria del artículo 5° de la Constitución Local), establece lo siguiente:</w:t>
      </w:r>
    </w:p>
    <w:p w14:paraId="0192FCCB" w14:textId="77777777" w:rsidR="00DB3DC5" w:rsidRPr="006D10E9" w:rsidRDefault="00DB3DC5" w:rsidP="00EC34AA">
      <w:pPr>
        <w:spacing w:after="0" w:line="360" w:lineRule="auto"/>
        <w:contextualSpacing/>
        <w:rPr>
          <w:rFonts w:eastAsia="Times New Roman" w:cs="Tahoma"/>
          <w:bCs/>
          <w:iCs/>
          <w:color w:val="auto"/>
          <w:lang w:eastAsia="es-ES"/>
        </w:rPr>
      </w:pPr>
    </w:p>
    <w:p w14:paraId="536D2FE5" w14:textId="1BD5AB4A" w:rsidR="00BB36D2" w:rsidRPr="006D10E9" w:rsidRDefault="00DB3DC5" w:rsidP="00EC34AA">
      <w:pPr>
        <w:spacing w:after="0" w:line="360" w:lineRule="auto"/>
        <w:contextualSpacing/>
        <w:rPr>
          <w:rFonts w:eastAsia="Times New Roman" w:cs="Tahoma"/>
          <w:bCs/>
          <w:iCs/>
          <w:color w:val="auto"/>
          <w:lang w:eastAsia="es-ES"/>
        </w:rPr>
      </w:pPr>
      <w:r w:rsidRPr="006D10E9">
        <w:rPr>
          <w:rFonts w:eastAsia="Times New Roman" w:cs="Tahoma"/>
          <w:bCs/>
          <w:iCs/>
          <w:color w:val="auto"/>
          <w:lang w:eastAsia="es-ES"/>
        </w:rPr>
        <w:t>El artículo 12, que, quienes generen, recopilen, administren, manejen, procesen, archiven o conserven información pública serán responsables de la misma.</w:t>
      </w:r>
    </w:p>
    <w:p w14:paraId="5C3680CC" w14:textId="77777777" w:rsidR="00DE3357" w:rsidRPr="006D10E9" w:rsidRDefault="00DE3357" w:rsidP="00EC34AA">
      <w:pPr>
        <w:spacing w:after="0" w:line="360" w:lineRule="auto"/>
        <w:contextualSpacing/>
        <w:rPr>
          <w:rFonts w:eastAsia="Times New Roman" w:cs="Tahoma"/>
          <w:bCs/>
          <w:iCs/>
          <w:color w:val="auto"/>
          <w:lang w:eastAsia="es-ES"/>
        </w:rPr>
      </w:pPr>
    </w:p>
    <w:p w14:paraId="5604CF35" w14:textId="77777777" w:rsidR="00DB3DC5" w:rsidRPr="006D10E9" w:rsidRDefault="00DB3DC5" w:rsidP="00EC34AA">
      <w:pPr>
        <w:widowControl w:val="0"/>
        <w:spacing w:after="0" w:line="360" w:lineRule="auto"/>
        <w:contextualSpacing/>
        <w:rPr>
          <w:rFonts w:eastAsia="Times New Roman" w:cs="Tahoma"/>
          <w:bCs/>
          <w:iCs/>
          <w:color w:val="auto"/>
          <w:lang w:eastAsia="es-ES"/>
        </w:rPr>
      </w:pPr>
      <w:r w:rsidRPr="006D10E9">
        <w:rPr>
          <w:rFonts w:eastAsia="Times New Roman" w:cs="Tahoma"/>
          <w:bCs/>
          <w:iCs/>
          <w:color w:val="auto"/>
          <w:lang w:eastAsia="es-ES"/>
        </w:rPr>
        <w:t>El artículo 18, que, los Sujetos Obligados deberán documentar todo acto que derive del ejercicio de sus facultades, competencias o funciones, considerando desde su origen la eventual publicidad y reutilización de la información que generen.</w:t>
      </w:r>
    </w:p>
    <w:p w14:paraId="118E0238" w14:textId="77777777" w:rsidR="00DB3DC5" w:rsidRPr="006D10E9" w:rsidRDefault="00DB3DC5" w:rsidP="00EC34AA">
      <w:pPr>
        <w:spacing w:after="0" w:line="360" w:lineRule="auto"/>
        <w:contextualSpacing/>
        <w:rPr>
          <w:rFonts w:eastAsia="Times New Roman" w:cs="Tahoma"/>
          <w:bCs/>
          <w:iCs/>
          <w:color w:val="auto"/>
          <w:lang w:eastAsia="es-ES"/>
        </w:rPr>
      </w:pPr>
    </w:p>
    <w:p w14:paraId="0FF7C948" w14:textId="77777777" w:rsidR="00DB3DC5" w:rsidRPr="006D10E9" w:rsidRDefault="00DB3DC5" w:rsidP="00EC34AA">
      <w:pPr>
        <w:spacing w:after="0" w:line="360" w:lineRule="auto"/>
        <w:contextualSpacing/>
        <w:rPr>
          <w:rFonts w:eastAsia="Times New Roman" w:cs="Tahoma"/>
          <w:bCs/>
          <w:iCs/>
          <w:color w:val="auto"/>
          <w:lang w:eastAsia="es-ES"/>
        </w:rPr>
      </w:pPr>
      <w:r w:rsidRPr="006D10E9">
        <w:rPr>
          <w:rFonts w:eastAsia="Times New Roman" w:cs="Tahoma"/>
          <w:bCs/>
          <w:iCs/>
          <w:color w:val="auto"/>
          <w:lang w:eastAsia="es-ES"/>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20AAD97" w14:textId="77777777" w:rsidR="00DB3DC5" w:rsidRPr="006D10E9" w:rsidRDefault="00DB3DC5" w:rsidP="00EC34AA">
      <w:pPr>
        <w:spacing w:after="0" w:line="360" w:lineRule="auto"/>
        <w:contextualSpacing/>
        <w:rPr>
          <w:rFonts w:cs="Tahoma"/>
          <w:bCs/>
          <w:iCs/>
          <w:color w:val="auto"/>
          <w:lang w:val="es-ES"/>
        </w:rPr>
      </w:pPr>
    </w:p>
    <w:p w14:paraId="3EB23114" w14:textId="5D4D3DAE" w:rsidR="00DB3DC5" w:rsidRPr="006D10E9" w:rsidRDefault="00C36C81" w:rsidP="00EC34AA">
      <w:pPr>
        <w:spacing w:after="0" w:line="360" w:lineRule="auto"/>
        <w:contextualSpacing/>
        <w:rPr>
          <w:rFonts w:eastAsia="Times New Roman" w:cs="Tahoma"/>
          <w:b/>
          <w:bCs/>
          <w:iCs/>
          <w:color w:val="auto"/>
          <w:lang w:val="es-ES" w:eastAsia="es-ES"/>
        </w:rPr>
      </w:pPr>
      <w:r w:rsidRPr="006D10E9">
        <w:rPr>
          <w:rFonts w:eastAsia="Times New Roman" w:cs="Tahoma"/>
          <w:b/>
          <w:bCs/>
          <w:iCs/>
          <w:color w:val="auto"/>
          <w:lang w:val="es-ES" w:eastAsia="es-ES"/>
        </w:rPr>
        <w:t xml:space="preserve">QUINTO. </w:t>
      </w:r>
      <w:r w:rsidR="002822FA" w:rsidRPr="006D10E9">
        <w:rPr>
          <w:rFonts w:eastAsia="Times New Roman" w:cs="Tahoma"/>
          <w:b/>
          <w:bCs/>
          <w:iCs/>
          <w:color w:val="auto"/>
          <w:lang w:val="es-ES" w:eastAsia="es-ES"/>
        </w:rPr>
        <w:t>Estudio de Fondo</w:t>
      </w:r>
    </w:p>
    <w:p w14:paraId="5511A115" w14:textId="77777777" w:rsidR="00DB3DC5" w:rsidRPr="006D10E9" w:rsidRDefault="00DB3DC5" w:rsidP="00EC34AA">
      <w:pPr>
        <w:spacing w:after="0" w:line="360" w:lineRule="auto"/>
        <w:contextualSpacing/>
        <w:rPr>
          <w:rFonts w:eastAsia="Times New Roman" w:cs="Tahoma"/>
          <w:b/>
          <w:bCs/>
          <w:iCs/>
          <w:color w:val="auto"/>
          <w:lang w:val="es-ES" w:eastAsia="es-ES"/>
        </w:rPr>
      </w:pPr>
    </w:p>
    <w:p w14:paraId="7CE1F596" w14:textId="7C7F85A9" w:rsidR="00DE229F" w:rsidRPr="006D10E9" w:rsidRDefault="001F3934" w:rsidP="00EC34AA">
      <w:pPr>
        <w:widowControl w:val="0"/>
        <w:autoSpaceDE w:val="0"/>
        <w:autoSpaceDN w:val="0"/>
        <w:adjustRightInd w:val="0"/>
        <w:spacing w:after="0" w:line="360" w:lineRule="auto"/>
        <w:contextualSpacing/>
        <w:rPr>
          <w:rFonts w:eastAsia="Times New Roman" w:cs="Tahoma"/>
          <w:bCs/>
          <w:color w:val="auto"/>
          <w:lang w:val="es-ES" w:eastAsia="es-ES"/>
        </w:rPr>
      </w:pPr>
      <w:r w:rsidRPr="006D10E9">
        <w:rPr>
          <w:rFonts w:eastAsia="Times New Roman" w:cs="Tahoma"/>
          <w:bCs/>
          <w:iCs/>
          <w:color w:val="auto"/>
          <w:lang w:eastAsia="es-ES"/>
        </w:rPr>
        <w:t xml:space="preserve">Expuestas las posturas de las partes, se procede al análisis del agravio hecho valer por el Recurrente, concerniente </w:t>
      </w:r>
      <w:r w:rsidR="008B5410" w:rsidRPr="006D10E9">
        <w:rPr>
          <w:rFonts w:eastAsia="Times New Roman" w:cs="Tahoma"/>
          <w:bCs/>
          <w:color w:val="auto"/>
          <w:lang w:val="es-ES" w:eastAsia="es-ES"/>
        </w:rPr>
        <w:t xml:space="preserve">a </w:t>
      </w:r>
      <w:r w:rsidR="00E21E22" w:rsidRPr="006D10E9">
        <w:rPr>
          <w:rFonts w:eastAsia="Times New Roman" w:cs="Tahoma"/>
          <w:bCs/>
          <w:color w:val="auto"/>
          <w:lang w:val="es-ES" w:eastAsia="es-ES"/>
        </w:rPr>
        <w:t xml:space="preserve">la entrega de la información </w:t>
      </w:r>
      <w:r w:rsidR="009840F8" w:rsidRPr="006D10E9">
        <w:rPr>
          <w:rFonts w:eastAsia="Times New Roman" w:cs="Tahoma"/>
          <w:bCs/>
          <w:color w:val="auto"/>
          <w:lang w:val="es-ES" w:eastAsia="es-ES"/>
        </w:rPr>
        <w:t xml:space="preserve">que no corresponde con lo solicitado y la </w:t>
      </w:r>
      <w:r w:rsidR="009840F8" w:rsidRPr="006D10E9">
        <w:rPr>
          <w:color w:val="auto"/>
        </w:rPr>
        <w:t xml:space="preserve">notificación, entrega o puesta a disposición de información en una modalidad distinta a </w:t>
      </w:r>
      <w:r w:rsidR="009840F8" w:rsidRPr="006D10E9">
        <w:rPr>
          <w:color w:val="auto"/>
        </w:rPr>
        <w:lastRenderedPageBreak/>
        <w:t>la solicitada</w:t>
      </w:r>
      <w:r w:rsidRPr="006D10E9">
        <w:rPr>
          <w:rFonts w:eastAsia="Times New Roman" w:cs="Times New Roman"/>
          <w:color w:val="auto"/>
          <w:lang w:eastAsia="es-ES"/>
        </w:rPr>
        <w:t>, para lo cual, en principio es necesario contextualizar la solicitud de información.</w:t>
      </w:r>
    </w:p>
    <w:p w14:paraId="1EF4FAE2" w14:textId="77777777" w:rsidR="00E21E22" w:rsidRPr="006D10E9" w:rsidRDefault="00E21E22" w:rsidP="00EC34AA">
      <w:pPr>
        <w:widowControl w:val="0"/>
        <w:autoSpaceDE w:val="0"/>
        <w:autoSpaceDN w:val="0"/>
        <w:adjustRightInd w:val="0"/>
        <w:spacing w:after="0" w:line="360" w:lineRule="auto"/>
        <w:contextualSpacing/>
        <w:rPr>
          <w:rFonts w:eastAsia="Times New Roman" w:cs="Tahoma"/>
          <w:b/>
          <w:color w:val="FF0000"/>
          <w:lang w:val="es-ES" w:eastAsia="es-ES"/>
        </w:rPr>
      </w:pPr>
    </w:p>
    <w:p w14:paraId="3F9D7C88" w14:textId="43DB655F" w:rsidR="00E21E22" w:rsidRPr="006D10E9" w:rsidRDefault="00390898" w:rsidP="00EC34AA">
      <w:pPr>
        <w:widowControl w:val="0"/>
        <w:autoSpaceDE w:val="0"/>
        <w:autoSpaceDN w:val="0"/>
        <w:adjustRightInd w:val="0"/>
        <w:spacing w:after="0" w:line="360" w:lineRule="auto"/>
        <w:contextualSpacing/>
        <w:rPr>
          <w:rFonts w:eastAsia="Times New Roman" w:cs="Tahoma"/>
          <w:b/>
          <w:color w:val="auto"/>
          <w:lang w:val="es-ES" w:eastAsia="es-ES"/>
        </w:rPr>
      </w:pPr>
      <w:r w:rsidRPr="006D10E9">
        <w:rPr>
          <w:rFonts w:eastAsia="Times New Roman" w:cs="Tahoma"/>
          <w:b/>
          <w:color w:val="auto"/>
          <w:lang w:val="es-ES" w:eastAsia="es-ES"/>
        </w:rPr>
        <w:t>Contratación Pública</w:t>
      </w:r>
    </w:p>
    <w:p w14:paraId="13DAC6F3" w14:textId="77777777" w:rsidR="00390898" w:rsidRPr="006D10E9" w:rsidRDefault="00390898" w:rsidP="00EC34AA">
      <w:pPr>
        <w:widowControl w:val="0"/>
        <w:autoSpaceDE w:val="0"/>
        <w:autoSpaceDN w:val="0"/>
        <w:adjustRightInd w:val="0"/>
        <w:spacing w:after="0" w:line="360" w:lineRule="auto"/>
        <w:contextualSpacing/>
        <w:rPr>
          <w:rFonts w:eastAsia="Times New Roman" w:cs="Tahoma"/>
          <w:b/>
          <w:color w:val="auto"/>
          <w:lang w:val="es-ES" w:eastAsia="es-ES"/>
        </w:rPr>
      </w:pPr>
    </w:p>
    <w:p w14:paraId="4B0F1605" w14:textId="1AD82A5E" w:rsidR="00390898" w:rsidRPr="006D10E9" w:rsidRDefault="00390898" w:rsidP="00390898">
      <w:pPr>
        <w:widowControl w:val="0"/>
        <w:autoSpaceDE w:val="0"/>
        <w:autoSpaceDN w:val="0"/>
        <w:adjustRightInd w:val="0"/>
        <w:spacing w:after="0" w:line="360" w:lineRule="auto"/>
        <w:contextualSpacing/>
        <w:rPr>
          <w:rFonts w:eastAsia="Times New Roman" w:cs="Times New Roman"/>
          <w:color w:val="auto"/>
          <w:lang w:eastAsia="es-ES"/>
        </w:rPr>
      </w:pPr>
      <w:r w:rsidRPr="006D10E9">
        <w:rPr>
          <w:rFonts w:eastAsia="Times New Roman" w:cs="Times New Roman"/>
          <w:color w:val="auto"/>
          <w:lang w:eastAsia="es-ES"/>
        </w:rPr>
        <w:t xml:space="preserve">En relación a la contratación pública, López Olvera, Miguel Alejandro </w:t>
      </w:r>
      <w:proofErr w:type="spellStart"/>
      <w:r w:rsidRPr="006D10E9">
        <w:rPr>
          <w:rFonts w:eastAsia="Times New Roman" w:cs="Times New Roman"/>
          <w:color w:val="auto"/>
          <w:lang w:eastAsia="es-ES"/>
        </w:rPr>
        <w:t>Cancino</w:t>
      </w:r>
      <w:proofErr w:type="spellEnd"/>
      <w:r w:rsidRPr="006D10E9">
        <w:rPr>
          <w:rFonts w:eastAsia="Times New Roman" w:cs="Times New Roman"/>
          <w:color w:val="auto"/>
          <w:lang w:eastAsia="es-ES"/>
        </w:rPr>
        <w:t xml:space="preserve"> Gómez, Rodolfo. (2020). “La Contratación Pública y el Sistema Nacional Anticorrupción”. (p. 4) establece que </w:t>
      </w:r>
      <w:r w:rsidRPr="006D10E9">
        <w:rPr>
          <w:rFonts w:eastAsia="Times New Roman" w:cs="Times New Roman"/>
          <w:b/>
          <w:color w:val="auto"/>
          <w:lang w:eastAsia="es-ES"/>
        </w:rPr>
        <w:t>la contratación pública</w:t>
      </w:r>
      <w:r w:rsidRPr="006D10E9">
        <w:rPr>
          <w:rFonts w:eastAsia="Times New Roman" w:cs="Times New Roman"/>
          <w:color w:val="auto"/>
          <w:lang w:eastAsia="es-ES"/>
        </w:rPr>
        <w:t>, es el procedimiento de carácter administrativo, por medio del cual, un ente público selecciona y posteriormente, celebra un acuerdo de voluntades, con una persona física o jurídica colectiva, para que ésta, preste algún servicio público o lleve a cabo la ejecución de una obra pública, con recursos públicos del Estado y en beneficio de la colectividad.</w:t>
      </w:r>
    </w:p>
    <w:p w14:paraId="0D0A67F1" w14:textId="77777777" w:rsidR="00A206AF" w:rsidRPr="006D10E9" w:rsidRDefault="00A206AF" w:rsidP="00390898">
      <w:pPr>
        <w:widowControl w:val="0"/>
        <w:autoSpaceDE w:val="0"/>
        <w:autoSpaceDN w:val="0"/>
        <w:adjustRightInd w:val="0"/>
        <w:spacing w:after="0" w:line="360" w:lineRule="auto"/>
        <w:contextualSpacing/>
        <w:rPr>
          <w:rFonts w:eastAsia="Times New Roman" w:cs="Times New Roman"/>
          <w:color w:val="auto"/>
          <w:lang w:eastAsia="es-ES"/>
        </w:rPr>
      </w:pPr>
    </w:p>
    <w:p w14:paraId="0C9C2EF4" w14:textId="776A1565" w:rsidR="00872776" w:rsidRPr="006D10E9" w:rsidRDefault="00872776" w:rsidP="00872776">
      <w:pPr>
        <w:widowControl w:val="0"/>
        <w:autoSpaceDE w:val="0"/>
        <w:autoSpaceDN w:val="0"/>
        <w:adjustRightInd w:val="0"/>
        <w:spacing w:after="0" w:line="360" w:lineRule="auto"/>
        <w:contextualSpacing/>
        <w:rPr>
          <w:rFonts w:eastAsia="Times New Roman" w:cs="Times New Roman"/>
          <w:color w:val="auto"/>
          <w:lang w:eastAsia="es-ES"/>
        </w:rPr>
      </w:pPr>
      <w:r w:rsidRPr="006D10E9">
        <w:rPr>
          <w:rFonts w:eastAsia="Times New Roman" w:cs="Times New Roman"/>
          <w:color w:val="auto"/>
          <w:lang w:eastAsia="es-ES"/>
        </w:rPr>
        <w:t xml:space="preserve">Por otra parte, los artículos 1°, fracción III, y 4°de la Ley de la de Contratación Pública del Estado de México y Municipios, especifica que los Ayuntamientos serán los encargados de realizar los actos relativos a la planeación, programación, </w:t>
      </w:r>
      <w:proofErr w:type="spellStart"/>
      <w:r w:rsidRPr="006D10E9">
        <w:rPr>
          <w:rFonts w:eastAsia="Times New Roman" w:cs="Times New Roman"/>
          <w:color w:val="auto"/>
          <w:lang w:eastAsia="es-ES"/>
        </w:rPr>
        <w:t>presupuestación</w:t>
      </w:r>
      <w:proofErr w:type="spellEnd"/>
      <w:r w:rsidRPr="006D10E9">
        <w:rPr>
          <w:rFonts w:eastAsia="Times New Roman" w:cs="Times New Roman"/>
          <w:color w:val="auto"/>
          <w:lang w:eastAsia="es-ES"/>
        </w:rPr>
        <w:t xml:space="preserve">, ejecución y control de la adquisición (bienes muebles e inmuebles), arrendamiento (bienes muebles e inmuebles), y la </w:t>
      </w:r>
      <w:r w:rsidRPr="006D10E9">
        <w:rPr>
          <w:rFonts w:eastAsia="Times New Roman" w:cs="Times New Roman"/>
          <w:b/>
          <w:color w:val="auto"/>
          <w:lang w:eastAsia="es-ES"/>
        </w:rPr>
        <w:t>contratación de servicios</w:t>
      </w:r>
      <w:r w:rsidRPr="006D10E9">
        <w:rPr>
          <w:rFonts w:eastAsia="Times New Roman" w:cs="Times New Roman"/>
          <w:color w:val="auto"/>
          <w:lang w:eastAsia="es-ES"/>
        </w:rPr>
        <w:t xml:space="preserve"> de cualquier naturaleza.</w:t>
      </w:r>
    </w:p>
    <w:p w14:paraId="71DE1F07" w14:textId="77777777" w:rsidR="00390898" w:rsidRPr="006D10E9" w:rsidRDefault="00390898" w:rsidP="00390898">
      <w:pPr>
        <w:widowControl w:val="0"/>
        <w:autoSpaceDE w:val="0"/>
        <w:autoSpaceDN w:val="0"/>
        <w:adjustRightInd w:val="0"/>
        <w:spacing w:after="0" w:line="360" w:lineRule="auto"/>
        <w:contextualSpacing/>
        <w:rPr>
          <w:rFonts w:eastAsia="Times New Roman" w:cs="Times New Roman"/>
          <w:color w:val="auto"/>
          <w:lang w:eastAsia="es-ES"/>
        </w:rPr>
      </w:pPr>
    </w:p>
    <w:p w14:paraId="52CCBF7C" w14:textId="6FB97F3D" w:rsidR="00390898" w:rsidRPr="006D10E9" w:rsidRDefault="00872776" w:rsidP="00872776">
      <w:pPr>
        <w:widowControl w:val="0"/>
        <w:autoSpaceDE w:val="0"/>
        <w:autoSpaceDN w:val="0"/>
        <w:adjustRightInd w:val="0"/>
        <w:spacing w:after="0" w:line="360" w:lineRule="auto"/>
        <w:contextualSpacing/>
        <w:rPr>
          <w:rFonts w:eastAsia="Times New Roman" w:cs="Times New Roman"/>
          <w:color w:val="auto"/>
          <w:lang w:eastAsia="es-ES"/>
        </w:rPr>
      </w:pPr>
      <w:r w:rsidRPr="006D10E9">
        <w:rPr>
          <w:rFonts w:eastAsia="Times New Roman" w:cs="Times New Roman"/>
          <w:color w:val="auto"/>
          <w:lang w:eastAsia="es-ES"/>
        </w:rPr>
        <w:t xml:space="preserve">En ese contexto, conforme a los artículos 26 y 27 de dicho ordenamiento jurídico, las adquisiciones, arrendamientos y </w:t>
      </w:r>
      <w:r w:rsidRPr="006D10E9">
        <w:rPr>
          <w:rFonts w:eastAsia="Times New Roman" w:cs="Times New Roman"/>
          <w:b/>
          <w:color w:val="auto"/>
          <w:lang w:eastAsia="es-ES"/>
        </w:rPr>
        <w:t>servicios,</w:t>
      </w:r>
      <w:r w:rsidRPr="006D10E9">
        <w:rPr>
          <w:rFonts w:eastAsia="Times New Roman" w:cs="Times New Roman"/>
          <w:color w:val="auto"/>
          <w:lang w:eastAsia="es-ES"/>
        </w:rPr>
        <w:t xml:space="preserve"> se adjudicarán a través de procedimientos de licitación pública, invitación restringida y adjudicación directa.</w:t>
      </w:r>
    </w:p>
    <w:p w14:paraId="12AD5A29" w14:textId="77777777" w:rsidR="000A05ED" w:rsidRPr="006D10E9" w:rsidRDefault="000A05ED" w:rsidP="00872776">
      <w:pPr>
        <w:widowControl w:val="0"/>
        <w:autoSpaceDE w:val="0"/>
        <w:autoSpaceDN w:val="0"/>
        <w:adjustRightInd w:val="0"/>
        <w:spacing w:after="0" w:line="360" w:lineRule="auto"/>
        <w:contextualSpacing/>
        <w:rPr>
          <w:rFonts w:eastAsia="Times New Roman" w:cs="Times New Roman"/>
          <w:color w:val="auto"/>
          <w:lang w:eastAsia="es-ES"/>
        </w:rPr>
      </w:pPr>
    </w:p>
    <w:p w14:paraId="1F688EB8" w14:textId="31587174" w:rsidR="000A05ED" w:rsidRPr="006D10E9" w:rsidRDefault="000A05ED" w:rsidP="000A05ED">
      <w:pPr>
        <w:widowControl w:val="0"/>
        <w:autoSpaceDE w:val="0"/>
        <w:autoSpaceDN w:val="0"/>
        <w:adjustRightInd w:val="0"/>
        <w:spacing w:after="0" w:line="360" w:lineRule="auto"/>
        <w:contextualSpacing/>
        <w:rPr>
          <w:rFonts w:eastAsia="Times New Roman" w:cs="Times New Roman"/>
          <w:color w:val="auto"/>
          <w:lang w:eastAsia="es-ES"/>
        </w:rPr>
      </w:pPr>
      <w:r w:rsidRPr="006D10E9">
        <w:rPr>
          <w:rFonts w:eastAsia="Times New Roman" w:cs="Times New Roman"/>
          <w:color w:val="auto"/>
          <w:lang w:eastAsia="es-ES"/>
        </w:rPr>
        <w:t xml:space="preserve">En ese orden de ideas, conforme al artículo 65 de la Ley de Contratación Pública del Estado de México y Municipios, la adjudicación de un procedimiento de </w:t>
      </w:r>
      <w:r w:rsidRPr="006D10E9">
        <w:rPr>
          <w:rFonts w:eastAsia="Times New Roman" w:cs="Times New Roman"/>
          <w:b/>
          <w:color w:val="auto"/>
          <w:lang w:eastAsia="es-ES"/>
        </w:rPr>
        <w:t xml:space="preserve">adquisición y arrendamiento de bienes y contratación de servicios se realizará mediante la </w:t>
      </w:r>
      <w:r w:rsidRPr="006D10E9">
        <w:rPr>
          <w:rFonts w:eastAsia="Times New Roman" w:cs="Times New Roman"/>
          <w:b/>
          <w:color w:val="auto"/>
          <w:u w:val="single"/>
          <w:lang w:eastAsia="es-ES"/>
        </w:rPr>
        <w:t>suscripción de un contrato,</w:t>
      </w:r>
      <w:r w:rsidRPr="006D10E9">
        <w:rPr>
          <w:rFonts w:eastAsia="Times New Roman" w:cs="Times New Roman"/>
          <w:b/>
          <w:color w:val="auto"/>
          <w:lang w:eastAsia="es-ES"/>
        </w:rPr>
        <w:t xml:space="preserve"> </w:t>
      </w:r>
      <w:r w:rsidRPr="006D10E9">
        <w:rPr>
          <w:rFonts w:eastAsia="Times New Roman" w:cs="Times New Roman"/>
          <w:color w:val="auto"/>
          <w:lang w:eastAsia="es-ES"/>
        </w:rPr>
        <w:t>entre el Ayuntamiento y la persona a la cual haya ganado el procedimiento respectivo, dentro de los diez días hábiles siguientes a la notificación del fallo.</w:t>
      </w:r>
    </w:p>
    <w:p w14:paraId="132F3DAB" w14:textId="77777777" w:rsidR="00872776" w:rsidRPr="006D10E9" w:rsidRDefault="00872776" w:rsidP="00872776">
      <w:pPr>
        <w:widowControl w:val="0"/>
        <w:autoSpaceDE w:val="0"/>
        <w:autoSpaceDN w:val="0"/>
        <w:adjustRightInd w:val="0"/>
        <w:spacing w:after="0" w:line="360" w:lineRule="auto"/>
        <w:contextualSpacing/>
        <w:rPr>
          <w:rFonts w:eastAsia="Times New Roman" w:cs="Tahoma"/>
          <w:b/>
          <w:color w:val="FF0000"/>
          <w:lang w:val="es-ES" w:eastAsia="es-ES"/>
        </w:rPr>
      </w:pPr>
    </w:p>
    <w:p w14:paraId="1ED26C08" w14:textId="61B20399" w:rsidR="001A67DB" w:rsidRPr="006D10E9" w:rsidRDefault="001A67DB" w:rsidP="001A67DB">
      <w:pPr>
        <w:widowControl w:val="0"/>
        <w:autoSpaceDE w:val="0"/>
        <w:autoSpaceDN w:val="0"/>
        <w:adjustRightInd w:val="0"/>
        <w:spacing w:after="0" w:line="360" w:lineRule="auto"/>
        <w:contextualSpacing/>
        <w:rPr>
          <w:rFonts w:eastAsia="Times New Roman" w:cs="Times New Roman"/>
          <w:color w:val="auto"/>
          <w:lang w:eastAsia="es-ES"/>
        </w:rPr>
      </w:pPr>
      <w:r w:rsidRPr="006D10E9">
        <w:rPr>
          <w:rFonts w:eastAsia="Times New Roman" w:cs="Times New Roman"/>
          <w:color w:val="auto"/>
          <w:lang w:eastAsia="es-ES"/>
        </w:rPr>
        <w:t>Ahora bien, conforme al artículo 120 del Reglamento de la Ley de Contratación Pública del Estado de México y Municipios y diverso 104 el Reglamento del Libro Décimo Segundo del</w:t>
      </w:r>
    </w:p>
    <w:p w14:paraId="05C4E972" w14:textId="44973F9D" w:rsidR="001A67DB" w:rsidRPr="006D10E9" w:rsidRDefault="001A67DB" w:rsidP="001A67DB">
      <w:pPr>
        <w:widowControl w:val="0"/>
        <w:autoSpaceDE w:val="0"/>
        <w:autoSpaceDN w:val="0"/>
        <w:adjustRightInd w:val="0"/>
        <w:spacing w:after="0" w:line="360" w:lineRule="auto"/>
        <w:contextualSpacing/>
        <w:rPr>
          <w:rFonts w:eastAsia="Times New Roman" w:cs="Times New Roman"/>
          <w:b/>
          <w:color w:val="auto"/>
          <w:u w:val="single"/>
          <w:lang w:eastAsia="es-ES"/>
        </w:rPr>
      </w:pPr>
      <w:r w:rsidRPr="006D10E9">
        <w:rPr>
          <w:rFonts w:eastAsia="Times New Roman" w:cs="Times New Roman"/>
          <w:color w:val="auto"/>
          <w:lang w:eastAsia="es-ES"/>
        </w:rPr>
        <w:t>Código Administrativo del Estado de México, dichos actos jurídicos se conforman por diversos datos, entre los cuales, se encuentran los datos de identificación de las partes y del contrato, a</w:t>
      </w:r>
      <w:r w:rsidRPr="006D10E9">
        <w:rPr>
          <w:rFonts w:eastAsia="Times New Roman" w:cs="Times New Roman"/>
          <w:b/>
          <w:color w:val="auto"/>
          <w:u w:val="single"/>
          <w:lang w:eastAsia="es-ES"/>
        </w:rPr>
        <w:t>sí como el importe total.</w:t>
      </w:r>
    </w:p>
    <w:p w14:paraId="54F25B58" w14:textId="77777777" w:rsidR="00FE33F7" w:rsidRPr="006D10E9" w:rsidRDefault="00FE33F7" w:rsidP="001A67DB">
      <w:pPr>
        <w:widowControl w:val="0"/>
        <w:autoSpaceDE w:val="0"/>
        <w:autoSpaceDN w:val="0"/>
        <w:adjustRightInd w:val="0"/>
        <w:spacing w:after="0" w:line="360" w:lineRule="auto"/>
        <w:contextualSpacing/>
        <w:rPr>
          <w:rFonts w:eastAsia="Times New Roman" w:cs="Times New Roman"/>
          <w:b/>
          <w:color w:val="auto"/>
          <w:u w:val="single"/>
          <w:lang w:eastAsia="es-ES"/>
        </w:rPr>
      </w:pPr>
    </w:p>
    <w:p w14:paraId="70A73461" w14:textId="4872B833" w:rsidR="00FE33F7" w:rsidRPr="006D10E9" w:rsidRDefault="00FE33F7" w:rsidP="00FE33F7">
      <w:pPr>
        <w:widowControl w:val="0"/>
        <w:autoSpaceDE w:val="0"/>
        <w:autoSpaceDN w:val="0"/>
        <w:adjustRightInd w:val="0"/>
        <w:spacing w:after="0" w:line="360" w:lineRule="auto"/>
        <w:contextualSpacing/>
        <w:rPr>
          <w:rFonts w:eastAsia="Times New Roman" w:cs="Times New Roman"/>
          <w:b/>
          <w:color w:val="auto"/>
          <w:lang w:eastAsia="es-ES"/>
        </w:rPr>
      </w:pPr>
      <w:r w:rsidRPr="006D10E9">
        <w:rPr>
          <w:rFonts w:eastAsia="Times New Roman" w:cs="Times New Roman"/>
          <w:color w:val="auto"/>
          <w:lang w:eastAsia="es-ES"/>
        </w:rPr>
        <w:t xml:space="preserve">Así mismo, el artículo 70 fracción XXVIII, de la Ley General de Transparencia y Acceso a la Información Pública y 92 fracción XXIX, de la Ley de Transparencia y Acceso a la Información Pública del Estado de México y Municipios, precisa que es </w:t>
      </w:r>
      <w:r w:rsidRPr="006D10E9">
        <w:rPr>
          <w:rFonts w:eastAsia="Times New Roman" w:cs="Times New Roman"/>
          <w:b/>
          <w:color w:val="auto"/>
          <w:lang w:eastAsia="es-ES"/>
        </w:rPr>
        <w:t>información que es pública de oficio,</w:t>
      </w:r>
      <w:r w:rsidRPr="006D10E9">
        <w:rPr>
          <w:rFonts w:eastAsia="Times New Roman" w:cs="Times New Roman"/>
          <w:color w:val="auto"/>
          <w:lang w:eastAsia="es-ES"/>
        </w:rPr>
        <w:t xml:space="preserve"> la información sobre los procesos y resultados sobre procedimientos de adjudicación directa, invitación restringida y licitación de cualquier naturaleza, </w:t>
      </w:r>
      <w:r w:rsidRPr="006D10E9">
        <w:rPr>
          <w:rFonts w:eastAsia="Times New Roman" w:cs="Times New Roman"/>
          <w:b/>
          <w:color w:val="auto"/>
          <w:lang w:eastAsia="es-ES"/>
        </w:rPr>
        <w:t>que incluye la versión pública del expediente respectivo y de los contratos celebrados.</w:t>
      </w:r>
    </w:p>
    <w:p w14:paraId="7DA7DCFE" w14:textId="77777777" w:rsidR="004539E3" w:rsidRPr="006D10E9" w:rsidRDefault="004539E3" w:rsidP="00FE33F7">
      <w:pPr>
        <w:widowControl w:val="0"/>
        <w:autoSpaceDE w:val="0"/>
        <w:autoSpaceDN w:val="0"/>
        <w:adjustRightInd w:val="0"/>
        <w:spacing w:after="0" w:line="360" w:lineRule="auto"/>
        <w:contextualSpacing/>
        <w:rPr>
          <w:rFonts w:eastAsia="Times New Roman" w:cs="Times New Roman"/>
          <w:b/>
          <w:color w:val="auto"/>
          <w:lang w:eastAsia="es-ES"/>
        </w:rPr>
      </w:pPr>
    </w:p>
    <w:p w14:paraId="2BD60A90" w14:textId="0293C629" w:rsidR="004539E3" w:rsidRPr="006D10E9" w:rsidRDefault="00CB28B5" w:rsidP="00FE33F7">
      <w:pPr>
        <w:widowControl w:val="0"/>
        <w:autoSpaceDE w:val="0"/>
        <w:autoSpaceDN w:val="0"/>
        <w:adjustRightInd w:val="0"/>
        <w:spacing w:after="0" w:line="360" w:lineRule="auto"/>
        <w:contextualSpacing/>
        <w:rPr>
          <w:rFonts w:eastAsia="Times New Roman" w:cs="Times New Roman"/>
          <w:b/>
          <w:color w:val="auto"/>
          <w:lang w:eastAsia="es-ES"/>
        </w:rPr>
      </w:pPr>
      <w:r w:rsidRPr="006D10E9">
        <w:rPr>
          <w:rFonts w:eastAsia="Times New Roman" w:cs="Times New Roman"/>
          <w:b/>
          <w:color w:val="auto"/>
          <w:lang w:eastAsia="es-ES"/>
        </w:rPr>
        <w:t>Documentos comprobatorios (</w:t>
      </w:r>
      <w:r w:rsidR="004539E3" w:rsidRPr="006D10E9">
        <w:rPr>
          <w:rFonts w:eastAsia="Times New Roman" w:cs="Times New Roman"/>
          <w:b/>
          <w:color w:val="auto"/>
          <w:lang w:eastAsia="es-ES"/>
        </w:rPr>
        <w:t>Facturas y pólizas de egresos</w:t>
      </w:r>
      <w:r w:rsidRPr="006D10E9">
        <w:rPr>
          <w:rFonts w:eastAsia="Times New Roman" w:cs="Times New Roman"/>
          <w:b/>
          <w:color w:val="auto"/>
          <w:lang w:eastAsia="es-ES"/>
        </w:rPr>
        <w:t>)</w:t>
      </w:r>
      <w:r w:rsidR="004539E3" w:rsidRPr="006D10E9">
        <w:rPr>
          <w:rFonts w:eastAsia="Times New Roman" w:cs="Times New Roman"/>
          <w:b/>
          <w:color w:val="auto"/>
          <w:lang w:eastAsia="es-ES"/>
        </w:rPr>
        <w:t xml:space="preserve"> </w:t>
      </w:r>
    </w:p>
    <w:p w14:paraId="03E516C2" w14:textId="77777777" w:rsidR="004F32D1" w:rsidRPr="006D10E9" w:rsidRDefault="004F32D1" w:rsidP="004F32D1">
      <w:pPr>
        <w:widowControl w:val="0"/>
        <w:autoSpaceDE w:val="0"/>
        <w:autoSpaceDN w:val="0"/>
        <w:adjustRightInd w:val="0"/>
        <w:spacing w:after="0" w:line="360" w:lineRule="auto"/>
        <w:contextualSpacing/>
        <w:rPr>
          <w:rFonts w:eastAsia="Times New Roman" w:cs="Times New Roman"/>
          <w:b/>
          <w:color w:val="auto"/>
          <w:lang w:eastAsia="es-ES"/>
        </w:rPr>
      </w:pPr>
    </w:p>
    <w:p w14:paraId="2C1EB7B7" w14:textId="170439AE" w:rsidR="004539E3" w:rsidRPr="006D10E9" w:rsidRDefault="004F32D1" w:rsidP="004F32D1">
      <w:pPr>
        <w:widowControl w:val="0"/>
        <w:autoSpaceDE w:val="0"/>
        <w:autoSpaceDN w:val="0"/>
        <w:adjustRightInd w:val="0"/>
        <w:spacing w:after="0" w:line="360" w:lineRule="auto"/>
        <w:contextualSpacing/>
        <w:rPr>
          <w:rFonts w:eastAsia="Times New Roman" w:cs="Times New Roman"/>
          <w:b/>
          <w:color w:val="auto"/>
          <w:lang w:eastAsia="es-ES"/>
        </w:rPr>
      </w:pPr>
      <w:r w:rsidRPr="006D10E9">
        <w:rPr>
          <w:rFonts w:eastAsia="Times New Roman" w:cs="Times New Roman"/>
          <w:color w:val="auto"/>
          <w:lang w:eastAsia="es-ES"/>
        </w:rPr>
        <w:t xml:space="preserve">Al respecto, el artículo 4°, fracción XVIII, de la Ley General de Contabilidad Gubernamental, establece que </w:t>
      </w:r>
      <w:r w:rsidRPr="006D10E9">
        <w:rPr>
          <w:rFonts w:eastAsia="Times New Roman" w:cs="Times New Roman"/>
          <w:b/>
          <w:color w:val="auto"/>
          <w:lang w:eastAsia="es-ES"/>
        </w:rPr>
        <w:t>la información financiera consiste en información presupuestaria y contable que se expresa en unidades monetarias las transacciones que realiza un ente público y los eventos económicos identificables y cuantificable</w:t>
      </w:r>
      <w:r w:rsidRPr="006D10E9">
        <w:rPr>
          <w:rFonts w:eastAsia="Times New Roman" w:cs="Times New Roman"/>
          <w:color w:val="auto"/>
          <w:lang w:eastAsia="es-ES"/>
        </w:rPr>
        <w:t xml:space="preserve"> la cual puede representarse por reportes, informes, estados y notas que expresan su situación financiera, los resultados de su operación y los cambios en su patrimonio.</w:t>
      </w:r>
    </w:p>
    <w:p w14:paraId="0185C50C" w14:textId="77777777" w:rsidR="004F32D1" w:rsidRPr="006D10E9" w:rsidRDefault="004F32D1" w:rsidP="004539E3">
      <w:pPr>
        <w:widowControl w:val="0"/>
        <w:autoSpaceDE w:val="0"/>
        <w:autoSpaceDN w:val="0"/>
        <w:adjustRightInd w:val="0"/>
        <w:spacing w:after="0" w:line="360" w:lineRule="auto"/>
        <w:contextualSpacing/>
        <w:rPr>
          <w:rFonts w:eastAsia="Times New Roman" w:cs="Times New Roman"/>
          <w:color w:val="auto"/>
          <w:lang w:eastAsia="es-ES"/>
        </w:rPr>
      </w:pPr>
    </w:p>
    <w:p w14:paraId="765AA5D7" w14:textId="274E0621" w:rsidR="004539E3" w:rsidRPr="006D10E9" w:rsidRDefault="004539E3" w:rsidP="004539E3">
      <w:pPr>
        <w:widowControl w:val="0"/>
        <w:autoSpaceDE w:val="0"/>
        <w:autoSpaceDN w:val="0"/>
        <w:adjustRightInd w:val="0"/>
        <w:spacing w:after="0" w:line="360" w:lineRule="auto"/>
        <w:contextualSpacing/>
        <w:rPr>
          <w:rFonts w:eastAsia="Times New Roman" w:cs="Times New Roman"/>
          <w:color w:val="auto"/>
          <w:lang w:eastAsia="es-ES"/>
        </w:rPr>
      </w:pPr>
      <w:r w:rsidRPr="006D10E9">
        <w:rPr>
          <w:rFonts w:eastAsia="Times New Roman" w:cs="Times New Roman"/>
          <w:color w:val="auto"/>
          <w:lang w:eastAsia="es-ES"/>
        </w:rPr>
        <w:t xml:space="preserve">Ahora bien, resulta necesario traer a colación, la Resolución Miscelánea Fiscal, establece que </w:t>
      </w:r>
      <w:r w:rsidRPr="006D10E9">
        <w:rPr>
          <w:rFonts w:eastAsia="Times New Roman" w:cs="Times New Roman"/>
          <w:b/>
          <w:color w:val="auto"/>
          <w:lang w:eastAsia="es-ES"/>
        </w:rPr>
        <w:t>la factura</w:t>
      </w:r>
      <w:r w:rsidRPr="006D10E9">
        <w:rPr>
          <w:rFonts w:eastAsia="Times New Roman" w:cs="Times New Roman"/>
          <w:color w:val="auto"/>
          <w:lang w:eastAsia="es-ES"/>
        </w:rPr>
        <w:t xml:space="preserve"> es lo mismo, que un Comprobante Fiscal Digital por Internet, por lo que, se puede considerar como el documento que comprueba la realización de una </w:t>
      </w:r>
      <w:r w:rsidRPr="006D10E9">
        <w:rPr>
          <w:rFonts w:eastAsia="Times New Roman" w:cs="Times New Roman"/>
          <w:b/>
          <w:color w:val="auto"/>
          <w:lang w:eastAsia="es-ES"/>
        </w:rPr>
        <w:t>transacción</w:t>
      </w:r>
      <w:r w:rsidRPr="006D10E9">
        <w:rPr>
          <w:rFonts w:eastAsia="Times New Roman" w:cs="Times New Roman"/>
          <w:color w:val="auto"/>
          <w:lang w:eastAsia="es-ES"/>
        </w:rPr>
        <w:t xml:space="preserve"> comercial, entre un comprador y un vendedor, mediante el cual, el primero queda obligado a realizar </w:t>
      </w:r>
      <w:r w:rsidRPr="006D10E9">
        <w:rPr>
          <w:rFonts w:eastAsia="Times New Roman" w:cs="Times New Roman"/>
          <w:color w:val="auto"/>
          <w:lang w:eastAsia="es-ES"/>
        </w:rPr>
        <w:lastRenderedPageBreak/>
        <w:t>un pago, mientras que el segundo, a entregar o brindar un producto o servicio.</w:t>
      </w:r>
    </w:p>
    <w:p w14:paraId="0E990EA3" w14:textId="77777777" w:rsidR="004539E3" w:rsidRPr="006D10E9" w:rsidRDefault="004539E3" w:rsidP="004539E3">
      <w:pPr>
        <w:widowControl w:val="0"/>
        <w:autoSpaceDE w:val="0"/>
        <w:autoSpaceDN w:val="0"/>
        <w:adjustRightInd w:val="0"/>
        <w:spacing w:after="0" w:line="360" w:lineRule="auto"/>
        <w:contextualSpacing/>
        <w:rPr>
          <w:rFonts w:eastAsia="Times New Roman" w:cs="Times New Roman"/>
          <w:color w:val="auto"/>
          <w:lang w:eastAsia="es-ES"/>
        </w:rPr>
      </w:pPr>
    </w:p>
    <w:p w14:paraId="386E5E54" w14:textId="3CFAA361" w:rsidR="004539E3" w:rsidRPr="006D10E9" w:rsidRDefault="004539E3" w:rsidP="004539E3">
      <w:pPr>
        <w:widowControl w:val="0"/>
        <w:autoSpaceDE w:val="0"/>
        <w:autoSpaceDN w:val="0"/>
        <w:adjustRightInd w:val="0"/>
        <w:spacing w:after="0" w:line="360" w:lineRule="auto"/>
        <w:contextualSpacing/>
        <w:rPr>
          <w:rFonts w:eastAsia="Times New Roman" w:cs="Times New Roman"/>
          <w:color w:val="auto"/>
          <w:lang w:eastAsia="es-ES"/>
        </w:rPr>
      </w:pPr>
      <w:r w:rsidRPr="006D10E9">
        <w:rPr>
          <w:rFonts w:eastAsia="Times New Roman" w:cs="Times New Roman"/>
          <w:color w:val="auto"/>
          <w:lang w:eastAsia="es-ES"/>
        </w:rPr>
        <w:t xml:space="preserve">En ese orden de ideas, a manera de referencia, los Lineamientos para la Integración y Entrega del Informe Trimestral Municipal, para el dos mil veintidós y para el dos mil veintitrés, entre los formatos que maneja en el </w:t>
      </w:r>
      <w:r w:rsidRPr="006D10E9">
        <w:rPr>
          <w:rFonts w:eastAsia="Times New Roman" w:cs="Times New Roman"/>
          <w:b/>
          <w:color w:val="auto"/>
          <w:lang w:eastAsia="es-ES"/>
        </w:rPr>
        <w:t>Módulo 1,</w:t>
      </w:r>
      <w:r w:rsidRPr="006D10E9">
        <w:rPr>
          <w:rFonts w:eastAsia="Times New Roman" w:cs="Times New Roman"/>
          <w:color w:val="auto"/>
          <w:lang w:eastAsia="es-ES"/>
        </w:rPr>
        <w:t xml:space="preserve"> se advierte que se encuentran </w:t>
      </w:r>
      <w:r w:rsidRPr="006D10E9">
        <w:rPr>
          <w:rFonts w:eastAsia="Times New Roman" w:cs="Times New Roman"/>
          <w:b/>
          <w:color w:val="auto"/>
          <w:lang w:eastAsia="es-ES"/>
        </w:rPr>
        <w:t>Póliza de Egresos</w:t>
      </w:r>
      <w:r w:rsidRPr="006D10E9">
        <w:rPr>
          <w:rFonts w:eastAsia="Times New Roman" w:cs="Times New Roman"/>
          <w:color w:val="auto"/>
          <w:lang w:eastAsia="es-ES"/>
        </w:rPr>
        <w:t xml:space="preserve"> y Póliza Cheque, con los documentos comprobatorios, mismos que serán entregados al Órgano Superior de Fiscalización del Estado de México. Además, se precisa que dichos documentos deberán contener las </w:t>
      </w:r>
      <w:r w:rsidRPr="006D10E9">
        <w:rPr>
          <w:rFonts w:eastAsia="Times New Roman" w:cs="Times New Roman"/>
          <w:b/>
          <w:color w:val="auto"/>
          <w:lang w:eastAsia="es-ES"/>
        </w:rPr>
        <w:t>imágenes de la documentación comprobatoria y justificativa de los egresos y de las respectivas pólizas</w:t>
      </w:r>
      <w:r w:rsidRPr="006D10E9">
        <w:rPr>
          <w:rFonts w:eastAsia="Times New Roman" w:cs="Times New Roman"/>
          <w:color w:val="auto"/>
          <w:lang w:eastAsia="es-ES"/>
        </w:rPr>
        <w:t>, los cuales incluyen los Comprobantes Fiscales Digitales por Internet, facturas o recibos.</w:t>
      </w:r>
    </w:p>
    <w:p w14:paraId="25FC9E44" w14:textId="77777777" w:rsidR="004F32D1" w:rsidRPr="006D10E9" w:rsidRDefault="004F32D1" w:rsidP="004539E3">
      <w:pPr>
        <w:widowControl w:val="0"/>
        <w:autoSpaceDE w:val="0"/>
        <w:autoSpaceDN w:val="0"/>
        <w:adjustRightInd w:val="0"/>
        <w:spacing w:after="0" w:line="360" w:lineRule="auto"/>
        <w:contextualSpacing/>
        <w:rPr>
          <w:rFonts w:eastAsia="Times New Roman" w:cs="Times New Roman"/>
          <w:color w:val="auto"/>
          <w:lang w:eastAsia="es-ES"/>
        </w:rPr>
      </w:pPr>
    </w:p>
    <w:p w14:paraId="67505E8F" w14:textId="25F1499D" w:rsidR="004F32D1" w:rsidRPr="006D10E9" w:rsidRDefault="004F32D1" w:rsidP="004F32D1">
      <w:pPr>
        <w:widowControl w:val="0"/>
        <w:autoSpaceDE w:val="0"/>
        <w:autoSpaceDN w:val="0"/>
        <w:adjustRightInd w:val="0"/>
        <w:spacing w:after="0" w:line="360" w:lineRule="auto"/>
        <w:contextualSpacing/>
        <w:rPr>
          <w:rFonts w:eastAsia="Times New Roman" w:cs="Times New Roman"/>
          <w:color w:val="auto"/>
          <w:lang w:eastAsia="es-ES"/>
        </w:rPr>
      </w:pPr>
      <w:r w:rsidRPr="006D10E9">
        <w:rPr>
          <w:rFonts w:eastAsia="Times New Roman" w:cs="Times New Roman"/>
          <w:color w:val="auto"/>
          <w:lang w:eastAsia="es-ES"/>
        </w:rPr>
        <w:t>En ese contexto, los Sujetos Obligados deben generar pólizas contables que corresponden a un documento en el que se asientan las operaciones desarrolladas, por el municipio y toda la información necesaria para su identificación, de conformidad con la Guía Técnica 8 “La Contabilidad y la Cuenta Pública Municipal”; además, dichas pólizas se dividen en las siguientes:</w:t>
      </w:r>
    </w:p>
    <w:p w14:paraId="0EED2916" w14:textId="77777777" w:rsidR="004F32D1" w:rsidRPr="006D10E9" w:rsidRDefault="004F32D1" w:rsidP="004F32D1">
      <w:pPr>
        <w:widowControl w:val="0"/>
        <w:autoSpaceDE w:val="0"/>
        <w:autoSpaceDN w:val="0"/>
        <w:adjustRightInd w:val="0"/>
        <w:spacing w:after="0" w:line="360" w:lineRule="auto"/>
        <w:contextualSpacing/>
        <w:rPr>
          <w:rFonts w:eastAsia="Times New Roman" w:cs="Times New Roman"/>
          <w:color w:val="auto"/>
          <w:lang w:eastAsia="es-ES"/>
        </w:rPr>
      </w:pPr>
    </w:p>
    <w:p w14:paraId="77469E29" w14:textId="08ACDC4B" w:rsidR="004F32D1" w:rsidRPr="006D10E9" w:rsidRDefault="004F32D1" w:rsidP="00E30E59">
      <w:pPr>
        <w:pStyle w:val="Prrafodelista"/>
        <w:widowControl w:val="0"/>
        <w:numPr>
          <w:ilvl w:val="0"/>
          <w:numId w:val="5"/>
        </w:numPr>
        <w:autoSpaceDE w:val="0"/>
        <w:autoSpaceDN w:val="0"/>
        <w:adjustRightInd w:val="0"/>
        <w:spacing w:after="0" w:line="360" w:lineRule="auto"/>
        <w:rPr>
          <w:rFonts w:eastAsia="Times New Roman" w:cs="Times New Roman"/>
          <w:color w:val="auto"/>
          <w:lang w:eastAsia="es-ES"/>
        </w:rPr>
      </w:pPr>
      <w:r w:rsidRPr="006D10E9">
        <w:rPr>
          <w:rFonts w:eastAsia="Times New Roman" w:cs="Times New Roman"/>
          <w:b/>
          <w:color w:val="auto"/>
          <w:lang w:eastAsia="es-ES"/>
        </w:rPr>
        <w:t>Póliza de Ingresos:</w:t>
      </w:r>
      <w:r w:rsidRPr="006D10E9">
        <w:rPr>
          <w:rFonts w:eastAsia="Times New Roman" w:cs="Times New Roman"/>
          <w:color w:val="auto"/>
          <w:lang w:eastAsia="es-ES"/>
        </w:rPr>
        <w:t xml:space="preserve"> Es aquella donde se anotan las operaciones que representan ingresos, esto es, entradas de dinero para el municipio.</w:t>
      </w:r>
    </w:p>
    <w:p w14:paraId="247137A0" w14:textId="77777777" w:rsidR="004F32D1" w:rsidRPr="006D10E9" w:rsidRDefault="004F32D1" w:rsidP="004F32D1">
      <w:pPr>
        <w:widowControl w:val="0"/>
        <w:autoSpaceDE w:val="0"/>
        <w:autoSpaceDN w:val="0"/>
        <w:adjustRightInd w:val="0"/>
        <w:spacing w:after="0" w:line="360" w:lineRule="auto"/>
        <w:contextualSpacing/>
        <w:rPr>
          <w:rFonts w:eastAsia="Times New Roman" w:cs="Times New Roman"/>
          <w:color w:val="auto"/>
          <w:lang w:eastAsia="es-ES"/>
        </w:rPr>
      </w:pPr>
    </w:p>
    <w:p w14:paraId="59915F47" w14:textId="1FAC76CF" w:rsidR="00FE33F7" w:rsidRPr="006D10E9" w:rsidRDefault="004F32D1" w:rsidP="00E30E59">
      <w:pPr>
        <w:pStyle w:val="Prrafodelista"/>
        <w:widowControl w:val="0"/>
        <w:numPr>
          <w:ilvl w:val="0"/>
          <w:numId w:val="5"/>
        </w:numPr>
        <w:autoSpaceDE w:val="0"/>
        <w:autoSpaceDN w:val="0"/>
        <w:adjustRightInd w:val="0"/>
        <w:spacing w:after="0" w:line="360" w:lineRule="auto"/>
        <w:rPr>
          <w:rFonts w:eastAsia="Times New Roman" w:cs="Times New Roman"/>
          <w:color w:val="auto"/>
          <w:lang w:eastAsia="es-ES"/>
        </w:rPr>
      </w:pPr>
      <w:r w:rsidRPr="006D10E9">
        <w:rPr>
          <w:rFonts w:eastAsia="Times New Roman" w:cs="Times New Roman"/>
          <w:b/>
          <w:color w:val="auto"/>
          <w:lang w:eastAsia="es-ES"/>
        </w:rPr>
        <w:t>Póliza de Egresos:</w:t>
      </w:r>
      <w:r w:rsidRPr="006D10E9">
        <w:rPr>
          <w:rFonts w:eastAsia="Times New Roman" w:cs="Times New Roman"/>
          <w:color w:val="auto"/>
          <w:lang w:eastAsia="es-ES"/>
        </w:rPr>
        <w:t xml:space="preserve"> Corresponde a aquella donde se anotan las operaciones que implique egresos, es decir, la salida de dinero, en efectivo o transferencia, para el municipio.</w:t>
      </w:r>
    </w:p>
    <w:p w14:paraId="5D65F1B2" w14:textId="77777777" w:rsidR="006002B1" w:rsidRPr="006D10E9" w:rsidRDefault="006002B1" w:rsidP="00EC34AA">
      <w:pPr>
        <w:spacing w:after="0" w:line="360" w:lineRule="auto"/>
        <w:rPr>
          <w:color w:val="FF0000"/>
        </w:rPr>
      </w:pPr>
    </w:p>
    <w:p w14:paraId="7D5C3BAB" w14:textId="26755CC4" w:rsidR="005367B5" w:rsidRPr="006D10E9" w:rsidRDefault="005367B5" w:rsidP="006002B1">
      <w:pPr>
        <w:spacing w:after="0" w:line="360" w:lineRule="auto"/>
        <w:rPr>
          <w:color w:val="auto"/>
        </w:rPr>
      </w:pPr>
      <w:r w:rsidRPr="006D10E9">
        <w:rPr>
          <w:color w:val="auto"/>
        </w:rPr>
        <w:t xml:space="preserve">En relación con la información solicitada, este Instituto localizó en las redes sociales del Sujeto Obligado, que durante el ejercicio fiscal dos mil veintitrés, se llevaron a cabo diversos </w:t>
      </w:r>
      <w:r w:rsidRPr="006D10E9">
        <w:rPr>
          <w:color w:val="auto"/>
        </w:rPr>
        <w:lastRenderedPageBreak/>
        <w:t>eventos del día de reyes en la cabecera municipal y algunas delegaciones</w:t>
      </w:r>
      <w:r w:rsidR="00207286" w:rsidRPr="006D10E9">
        <w:rPr>
          <w:color w:val="auto"/>
        </w:rPr>
        <w:t xml:space="preserve">, </w:t>
      </w:r>
      <w:r w:rsidR="0004319F" w:rsidRPr="006D10E9">
        <w:rPr>
          <w:color w:val="auto"/>
        </w:rPr>
        <w:t>tal como se desprende de las siguientes capturas de pantalla:</w:t>
      </w:r>
    </w:p>
    <w:p w14:paraId="70E5CF6B" w14:textId="77777777" w:rsidR="00207286" w:rsidRPr="006D10E9" w:rsidRDefault="00207286" w:rsidP="006002B1">
      <w:pPr>
        <w:spacing w:after="0" w:line="360" w:lineRule="auto"/>
        <w:rPr>
          <w:noProof/>
          <w:color w:val="auto"/>
          <w:lang w:eastAsia="es-MX"/>
          <w14:ligatures w14:val="standardContextual"/>
        </w:rPr>
      </w:pPr>
    </w:p>
    <w:p w14:paraId="55A5CEE4" w14:textId="345FC45B" w:rsidR="00207286" w:rsidRPr="006D10E9" w:rsidRDefault="005367B5" w:rsidP="00207286">
      <w:pPr>
        <w:spacing w:after="0" w:line="360" w:lineRule="auto"/>
        <w:jc w:val="center"/>
        <w:rPr>
          <w:noProof/>
          <w:color w:val="auto"/>
          <w:lang w:eastAsia="es-MX"/>
          <w14:ligatures w14:val="standardContextual"/>
        </w:rPr>
      </w:pPr>
      <w:r w:rsidRPr="006D10E9">
        <w:rPr>
          <w:noProof/>
          <w:color w:val="auto"/>
          <w:lang w:eastAsia="es-MX"/>
          <w14:ligatures w14:val="standardContextual"/>
        </w:rPr>
        <w:drawing>
          <wp:inline distT="0" distB="0" distL="0" distR="0" wp14:anchorId="7A56C7A1" wp14:editId="2254EE3C">
            <wp:extent cx="1785689" cy="3038475"/>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11-14 at 1.47.41 PM.jpeg"/>
                    <pic:cNvPicPr/>
                  </pic:nvPicPr>
                  <pic:blipFill rotWithShape="1">
                    <a:blip r:embed="rId21" cstate="print">
                      <a:extLst>
                        <a:ext uri="{28A0092B-C50C-407E-A947-70E740481C1C}">
                          <a14:useLocalDpi xmlns:a14="http://schemas.microsoft.com/office/drawing/2010/main" val="0"/>
                        </a:ext>
                      </a:extLst>
                    </a:blip>
                    <a:srcRect t="16677" r="226" b="7518"/>
                    <a:stretch/>
                  </pic:blipFill>
                  <pic:spPr bwMode="auto">
                    <a:xfrm>
                      <a:off x="0" y="0"/>
                      <a:ext cx="1797586" cy="3058719"/>
                    </a:xfrm>
                    <a:prstGeom prst="rect">
                      <a:avLst/>
                    </a:prstGeom>
                    <a:ln>
                      <a:noFill/>
                    </a:ln>
                    <a:extLst>
                      <a:ext uri="{53640926-AAD7-44D8-BBD7-CCE9431645EC}">
                        <a14:shadowObscured xmlns:a14="http://schemas.microsoft.com/office/drawing/2010/main"/>
                      </a:ext>
                    </a:extLst>
                  </pic:spPr>
                </pic:pic>
              </a:graphicData>
            </a:graphic>
          </wp:inline>
        </w:drawing>
      </w:r>
      <w:r w:rsidR="00207286" w:rsidRPr="006D10E9">
        <w:rPr>
          <w:noProof/>
          <w:color w:val="auto"/>
          <w:lang w:eastAsia="es-MX"/>
          <w14:ligatures w14:val="standardContextual"/>
        </w:rPr>
        <w:drawing>
          <wp:inline distT="0" distB="0" distL="0" distR="0" wp14:anchorId="6EF53FDE" wp14:editId="2C5DB77D">
            <wp:extent cx="1824209" cy="3076575"/>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11-14 at 1.47.18 PM.jpeg"/>
                    <pic:cNvPicPr/>
                  </pic:nvPicPr>
                  <pic:blipFill rotWithShape="1">
                    <a:blip r:embed="rId22" cstate="print">
                      <a:extLst>
                        <a:ext uri="{28A0092B-C50C-407E-A947-70E740481C1C}">
                          <a14:useLocalDpi xmlns:a14="http://schemas.microsoft.com/office/drawing/2010/main" val="0"/>
                        </a:ext>
                      </a:extLst>
                    </a:blip>
                    <a:srcRect l="1" t="21575" r="-1603" b="4952"/>
                    <a:stretch/>
                  </pic:blipFill>
                  <pic:spPr bwMode="auto">
                    <a:xfrm>
                      <a:off x="0" y="0"/>
                      <a:ext cx="1835185" cy="3095086"/>
                    </a:xfrm>
                    <a:prstGeom prst="rect">
                      <a:avLst/>
                    </a:prstGeom>
                    <a:ln>
                      <a:noFill/>
                    </a:ln>
                    <a:extLst>
                      <a:ext uri="{53640926-AAD7-44D8-BBD7-CCE9431645EC}">
                        <a14:shadowObscured xmlns:a14="http://schemas.microsoft.com/office/drawing/2010/main"/>
                      </a:ext>
                    </a:extLst>
                  </pic:spPr>
                </pic:pic>
              </a:graphicData>
            </a:graphic>
          </wp:inline>
        </w:drawing>
      </w:r>
      <w:r w:rsidR="00207286" w:rsidRPr="006D10E9">
        <w:rPr>
          <w:noProof/>
          <w:color w:val="auto"/>
          <w:lang w:eastAsia="es-MX"/>
          <w14:ligatures w14:val="standardContextual"/>
        </w:rPr>
        <w:drawing>
          <wp:inline distT="0" distB="0" distL="0" distR="0" wp14:anchorId="58FCABF3" wp14:editId="6AB35975">
            <wp:extent cx="1685859" cy="3058795"/>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0987" r="974" b="17101"/>
                    <a:stretch/>
                  </pic:blipFill>
                  <pic:spPr bwMode="auto">
                    <a:xfrm>
                      <a:off x="0" y="0"/>
                      <a:ext cx="1702627" cy="3089218"/>
                    </a:xfrm>
                    <a:prstGeom prst="rect">
                      <a:avLst/>
                    </a:prstGeom>
                    <a:noFill/>
                    <a:ln>
                      <a:noFill/>
                    </a:ln>
                    <a:extLst>
                      <a:ext uri="{53640926-AAD7-44D8-BBD7-CCE9431645EC}">
                        <a14:shadowObscured xmlns:a14="http://schemas.microsoft.com/office/drawing/2010/main"/>
                      </a:ext>
                    </a:extLst>
                  </pic:spPr>
                </pic:pic>
              </a:graphicData>
            </a:graphic>
          </wp:inline>
        </w:drawing>
      </w:r>
    </w:p>
    <w:p w14:paraId="75D17A31" w14:textId="730895FD" w:rsidR="00207286" w:rsidRPr="006D10E9" w:rsidRDefault="0004319F" w:rsidP="0004319F">
      <w:pPr>
        <w:spacing w:after="0" w:line="360" w:lineRule="auto"/>
        <w:jc w:val="center"/>
        <w:rPr>
          <w:noProof/>
          <w:color w:val="auto"/>
          <w:lang w:eastAsia="es-MX"/>
          <w14:ligatures w14:val="standardContextual"/>
        </w:rPr>
      </w:pPr>
      <w:r w:rsidRPr="006D10E9">
        <w:rPr>
          <w:noProof/>
          <w:color w:val="auto"/>
          <w:lang w:eastAsia="es-MX"/>
          <w14:ligatures w14:val="standardContextual"/>
        </w:rPr>
        <w:drawing>
          <wp:inline distT="0" distB="0" distL="0" distR="0" wp14:anchorId="2B6EF47C" wp14:editId="1F1CBBCF">
            <wp:extent cx="1914525" cy="19145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11-14 at 1.46.44 PM.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14525" cy="1914525"/>
                    </a:xfrm>
                    <a:prstGeom prst="rect">
                      <a:avLst/>
                    </a:prstGeom>
                  </pic:spPr>
                </pic:pic>
              </a:graphicData>
            </a:graphic>
          </wp:inline>
        </w:drawing>
      </w:r>
    </w:p>
    <w:p w14:paraId="3EF16446" w14:textId="77777777" w:rsidR="006E5F5A" w:rsidRPr="006D10E9" w:rsidRDefault="006E5F5A" w:rsidP="006002B1">
      <w:pPr>
        <w:spacing w:after="0" w:line="360" w:lineRule="auto"/>
        <w:rPr>
          <w:noProof/>
          <w:color w:val="auto"/>
          <w:lang w:eastAsia="es-MX"/>
          <w14:ligatures w14:val="standardContextual"/>
        </w:rPr>
      </w:pPr>
    </w:p>
    <w:p w14:paraId="6E61BD96" w14:textId="2D84139E" w:rsidR="00207286" w:rsidRPr="006D10E9" w:rsidRDefault="00056711" w:rsidP="006002B1">
      <w:pPr>
        <w:spacing w:after="0" w:line="360" w:lineRule="auto"/>
        <w:rPr>
          <w:noProof/>
          <w:color w:val="auto"/>
          <w:lang w:eastAsia="es-MX"/>
          <w14:ligatures w14:val="standardContextual"/>
        </w:rPr>
      </w:pPr>
      <w:r w:rsidRPr="006D10E9">
        <w:rPr>
          <w:noProof/>
          <w:color w:val="auto"/>
          <w:lang w:eastAsia="es-MX"/>
          <w14:ligatures w14:val="standardContextual"/>
        </w:rPr>
        <w:t>Así mismo, que durante el ejercicio fical dos mil veintidós, en conjunto con el personal del DIF de Temamatla, se realizó el festejo del día de las madres, tal como se muestra a continución:</w:t>
      </w:r>
    </w:p>
    <w:p w14:paraId="5770E558" w14:textId="2F580A18" w:rsidR="00056711" w:rsidRPr="006D10E9" w:rsidRDefault="00056711" w:rsidP="006002B1">
      <w:pPr>
        <w:spacing w:after="0" w:line="360" w:lineRule="auto"/>
        <w:rPr>
          <w:noProof/>
          <w:color w:val="auto"/>
          <w:lang w:eastAsia="es-MX"/>
          <w14:ligatures w14:val="standardContextual"/>
        </w:rPr>
      </w:pPr>
    </w:p>
    <w:p w14:paraId="115426A9" w14:textId="77777777" w:rsidR="008F4444" w:rsidRPr="006D10E9" w:rsidRDefault="008F4444" w:rsidP="006002B1">
      <w:pPr>
        <w:spacing w:after="0" w:line="360" w:lineRule="auto"/>
        <w:rPr>
          <w:noProof/>
          <w:color w:val="auto"/>
          <w:lang w:eastAsia="es-MX"/>
          <w14:ligatures w14:val="standardContextual"/>
        </w:rPr>
      </w:pPr>
    </w:p>
    <w:p w14:paraId="29BC84B3" w14:textId="63746C3A" w:rsidR="005367B5" w:rsidRPr="006D10E9" w:rsidRDefault="008F4444" w:rsidP="008F4444">
      <w:pPr>
        <w:spacing w:after="0" w:line="360" w:lineRule="auto"/>
        <w:jc w:val="center"/>
        <w:rPr>
          <w:color w:val="auto"/>
        </w:rPr>
      </w:pPr>
      <w:r w:rsidRPr="006D10E9">
        <w:rPr>
          <w:noProof/>
          <w:color w:val="auto"/>
          <w:lang w:eastAsia="es-MX"/>
          <w14:ligatures w14:val="standardContextual"/>
        </w:rPr>
        <w:lastRenderedPageBreak/>
        <w:drawing>
          <wp:inline distT="0" distB="0" distL="0" distR="0" wp14:anchorId="0468DC91" wp14:editId="3CC9A71C">
            <wp:extent cx="1866900" cy="301499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4-11-14 at 1.58.22 PM.jpeg"/>
                    <pic:cNvPicPr/>
                  </pic:nvPicPr>
                  <pic:blipFill rotWithShape="1">
                    <a:blip r:embed="rId25" cstate="print">
                      <a:extLst>
                        <a:ext uri="{28A0092B-C50C-407E-A947-70E740481C1C}">
                          <a14:useLocalDpi xmlns:a14="http://schemas.microsoft.com/office/drawing/2010/main" val="0"/>
                        </a:ext>
                      </a:extLst>
                    </a:blip>
                    <a:srcRect t="16210" r="2316" b="13350"/>
                    <a:stretch/>
                  </pic:blipFill>
                  <pic:spPr bwMode="auto">
                    <a:xfrm>
                      <a:off x="0" y="0"/>
                      <a:ext cx="1872550" cy="3024118"/>
                    </a:xfrm>
                    <a:prstGeom prst="rect">
                      <a:avLst/>
                    </a:prstGeom>
                    <a:ln>
                      <a:noFill/>
                    </a:ln>
                    <a:extLst>
                      <a:ext uri="{53640926-AAD7-44D8-BBD7-CCE9431645EC}">
                        <a14:shadowObscured xmlns:a14="http://schemas.microsoft.com/office/drawing/2010/main"/>
                      </a:ext>
                    </a:extLst>
                  </pic:spPr>
                </pic:pic>
              </a:graphicData>
            </a:graphic>
          </wp:inline>
        </w:drawing>
      </w:r>
    </w:p>
    <w:p w14:paraId="17213050" w14:textId="77777777" w:rsidR="008F4444" w:rsidRPr="006D10E9" w:rsidRDefault="008F4444" w:rsidP="006002B1">
      <w:pPr>
        <w:spacing w:after="0" w:line="360" w:lineRule="auto"/>
        <w:rPr>
          <w:color w:val="auto"/>
        </w:rPr>
      </w:pPr>
    </w:p>
    <w:p w14:paraId="5669FED7" w14:textId="6913C6DB" w:rsidR="005367B5" w:rsidRPr="006D10E9" w:rsidRDefault="008F4444" w:rsidP="006002B1">
      <w:pPr>
        <w:spacing w:after="0" w:line="360" w:lineRule="auto"/>
        <w:rPr>
          <w:color w:val="auto"/>
        </w:rPr>
      </w:pPr>
      <w:r w:rsidRPr="006D10E9">
        <w:rPr>
          <w:color w:val="auto"/>
        </w:rPr>
        <w:t>Finalmente información de los eventos del día del quince de septiembre de dos mil veinticuatro y quince y dieciséis de septiembre del año dos mil veintidós:</w:t>
      </w:r>
    </w:p>
    <w:p w14:paraId="780A39F3" w14:textId="77777777" w:rsidR="008F4444" w:rsidRPr="006D10E9" w:rsidRDefault="008F4444" w:rsidP="006002B1">
      <w:pPr>
        <w:spacing w:after="0" w:line="360" w:lineRule="auto"/>
        <w:rPr>
          <w:noProof/>
          <w:color w:val="auto"/>
          <w:lang w:eastAsia="es-MX"/>
          <w14:ligatures w14:val="standardContextual"/>
        </w:rPr>
      </w:pPr>
    </w:p>
    <w:p w14:paraId="25AABA7D" w14:textId="7F51B8D0" w:rsidR="008F4444" w:rsidRPr="006D10E9" w:rsidRDefault="008F4444" w:rsidP="008F4444">
      <w:pPr>
        <w:spacing w:after="0" w:line="360" w:lineRule="auto"/>
        <w:jc w:val="center"/>
        <w:rPr>
          <w:noProof/>
          <w:color w:val="auto"/>
          <w:lang w:eastAsia="es-MX"/>
          <w14:ligatures w14:val="standardContextual"/>
        </w:rPr>
      </w:pPr>
      <w:r w:rsidRPr="006D10E9">
        <w:rPr>
          <w:noProof/>
          <w:color w:val="auto"/>
          <w:lang w:eastAsia="es-MX"/>
          <w14:ligatures w14:val="standardContextual"/>
        </w:rPr>
        <w:drawing>
          <wp:inline distT="0" distB="0" distL="0" distR="0" wp14:anchorId="401CDA17" wp14:editId="52E1D588">
            <wp:extent cx="1990725" cy="2962819"/>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4-11-14 at 1.46.19 PM.jpeg"/>
                    <pic:cNvPicPr/>
                  </pic:nvPicPr>
                  <pic:blipFill rotWithShape="1">
                    <a:blip r:embed="rId26" cstate="print">
                      <a:extLst>
                        <a:ext uri="{28A0092B-C50C-407E-A947-70E740481C1C}">
                          <a14:useLocalDpi xmlns:a14="http://schemas.microsoft.com/office/drawing/2010/main" val="0"/>
                        </a:ext>
                      </a:extLst>
                    </a:blip>
                    <a:srcRect t="14928" r="-557" b="18247"/>
                    <a:stretch/>
                  </pic:blipFill>
                  <pic:spPr bwMode="auto">
                    <a:xfrm>
                      <a:off x="0" y="0"/>
                      <a:ext cx="1995418" cy="2969803"/>
                    </a:xfrm>
                    <a:prstGeom prst="rect">
                      <a:avLst/>
                    </a:prstGeom>
                    <a:ln>
                      <a:noFill/>
                    </a:ln>
                    <a:extLst>
                      <a:ext uri="{53640926-AAD7-44D8-BBD7-CCE9431645EC}">
                        <a14:shadowObscured xmlns:a14="http://schemas.microsoft.com/office/drawing/2010/main"/>
                      </a:ext>
                    </a:extLst>
                  </pic:spPr>
                </pic:pic>
              </a:graphicData>
            </a:graphic>
          </wp:inline>
        </w:drawing>
      </w:r>
      <w:r w:rsidRPr="006D10E9">
        <w:rPr>
          <w:noProof/>
          <w:color w:val="auto"/>
          <w:lang w:eastAsia="es-MX"/>
          <w14:ligatures w14:val="standardContextual"/>
        </w:rPr>
        <w:drawing>
          <wp:inline distT="0" distB="0" distL="0" distR="0" wp14:anchorId="7D2C118C" wp14:editId="494ABA81">
            <wp:extent cx="1857048" cy="3004185"/>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4-11-14 at 1.46.03 PM.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65810" cy="3018360"/>
                    </a:xfrm>
                    <a:prstGeom prst="rect">
                      <a:avLst/>
                    </a:prstGeom>
                  </pic:spPr>
                </pic:pic>
              </a:graphicData>
            </a:graphic>
          </wp:inline>
        </w:drawing>
      </w:r>
    </w:p>
    <w:p w14:paraId="6EA59A58" w14:textId="1AA842E8" w:rsidR="008F4444" w:rsidRPr="006D10E9" w:rsidRDefault="008F4444" w:rsidP="008F4444">
      <w:pPr>
        <w:spacing w:after="0" w:line="360" w:lineRule="auto"/>
        <w:jc w:val="center"/>
        <w:rPr>
          <w:noProof/>
          <w:color w:val="auto"/>
          <w:lang w:eastAsia="es-MX"/>
          <w14:ligatures w14:val="standardContextual"/>
        </w:rPr>
      </w:pPr>
      <w:r w:rsidRPr="006D10E9">
        <w:rPr>
          <w:noProof/>
          <w:color w:val="auto"/>
          <w:lang w:eastAsia="es-MX"/>
          <w14:ligatures w14:val="standardContextual"/>
        </w:rPr>
        <w:lastRenderedPageBreak/>
        <w:drawing>
          <wp:inline distT="0" distB="0" distL="0" distR="0" wp14:anchorId="4301F99C" wp14:editId="67FBFDF6">
            <wp:extent cx="1924050" cy="366454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4-11-14 at 1.45.54 PM.jpeg"/>
                    <pic:cNvPicPr/>
                  </pic:nvPicPr>
                  <pic:blipFill rotWithShape="1">
                    <a:blip r:embed="rId28" cstate="print">
                      <a:extLst>
                        <a:ext uri="{28A0092B-C50C-407E-A947-70E740481C1C}">
                          <a14:useLocalDpi xmlns:a14="http://schemas.microsoft.com/office/drawing/2010/main" val="0"/>
                        </a:ext>
                      </a:extLst>
                    </a:blip>
                    <a:srcRect t="10030" r="488" b="23379"/>
                    <a:stretch/>
                  </pic:blipFill>
                  <pic:spPr bwMode="auto">
                    <a:xfrm>
                      <a:off x="0" y="0"/>
                      <a:ext cx="1943632" cy="3701841"/>
                    </a:xfrm>
                    <a:prstGeom prst="rect">
                      <a:avLst/>
                    </a:prstGeom>
                    <a:ln>
                      <a:noFill/>
                    </a:ln>
                    <a:extLst>
                      <a:ext uri="{53640926-AAD7-44D8-BBD7-CCE9431645EC}">
                        <a14:shadowObscured xmlns:a14="http://schemas.microsoft.com/office/drawing/2010/main"/>
                      </a:ext>
                    </a:extLst>
                  </pic:spPr>
                </pic:pic>
              </a:graphicData>
            </a:graphic>
          </wp:inline>
        </w:drawing>
      </w:r>
      <w:r w:rsidRPr="006D10E9">
        <w:rPr>
          <w:noProof/>
          <w:color w:val="auto"/>
          <w:lang w:eastAsia="es-MX"/>
          <w14:ligatures w14:val="standardContextual"/>
        </w:rPr>
        <w:drawing>
          <wp:inline distT="0" distB="0" distL="0" distR="0" wp14:anchorId="441B6F5C" wp14:editId="0EA84216">
            <wp:extent cx="2028825" cy="360673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11-14 at 1.45.48 PM.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40303" cy="3627142"/>
                    </a:xfrm>
                    <a:prstGeom prst="rect">
                      <a:avLst/>
                    </a:prstGeom>
                  </pic:spPr>
                </pic:pic>
              </a:graphicData>
            </a:graphic>
          </wp:inline>
        </w:drawing>
      </w:r>
    </w:p>
    <w:p w14:paraId="36C0A25A" w14:textId="63BFAFB6" w:rsidR="008F4444" w:rsidRPr="006D10E9" w:rsidRDefault="008F4444" w:rsidP="006002B1">
      <w:pPr>
        <w:spacing w:after="0" w:line="360" w:lineRule="auto"/>
        <w:rPr>
          <w:color w:val="auto"/>
        </w:rPr>
      </w:pPr>
    </w:p>
    <w:p w14:paraId="2AF629B0" w14:textId="715A940D" w:rsidR="006002B1" w:rsidRPr="006D10E9" w:rsidRDefault="006002B1" w:rsidP="006002B1">
      <w:pPr>
        <w:spacing w:after="0" w:line="360" w:lineRule="auto"/>
        <w:rPr>
          <w:color w:val="auto"/>
        </w:rPr>
      </w:pPr>
      <w:r w:rsidRPr="006D10E9">
        <w:rPr>
          <w:color w:val="auto"/>
        </w:rPr>
        <w:t>Conforme a lo anterior, se logra vislumbrar que la pretensión del ahora Recurrente, en atención a las solicitudes de información, es obtener, lo siguiente:</w:t>
      </w:r>
    </w:p>
    <w:p w14:paraId="40A9FE42" w14:textId="77777777" w:rsidR="006002B1" w:rsidRPr="006D10E9" w:rsidRDefault="006002B1" w:rsidP="00EC34AA">
      <w:pPr>
        <w:spacing w:after="0" w:line="360" w:lineRule="auto"/>
        <w:rPr>
          <w:color w:val="FF0000"/>
        </w:rPr>
      </w:pPr>
    </w:p>
    <w:p w14:paraId="6AF4E606" w14:textId="061D8263" w:rsidR="00055229" w:rsidRPr="006D10E9" w:rsidRDefault="00854B44" w:rsidP="00E30E59">
      <w:pPr>
        <w:pStyle w:val="Prrafodelista"/>
        <w:numPr>
          <w:ilvl w:val="0"/>
          <w:numId w:val="7"/>
        </w:numPr>
        <w:spacing w:after="0" w:line="360" w:lineRule="auto"/>
        <w:rPr>
          <w:rFonts w:eastAsia="Calibri" w:cs="Tahoma"/>
          <w:color w:val="auto"/>
          <w:szCs w:val="24"/>
          <w:lang w:val="es-ES"/>
        </w:rPr>
      </w:pPr>
      <w:r w:rsidRPr="006D10E9">
        <w:rPr>
          <w:rFonts w:eastAsia="Calibri" w:cs="Tahoma"/>
          <w:color w:val="auto"/>
          <w:szCs w:val="24"/>
          <w:lang w:val="es-ES"/>
        </w:rPr>
        <w:t>Documento donde conste el</w:t>
      </w:r>
      <w:r w:rsidR="00055229" w:rsidRPr="006D10E9">
        <w:rPr>
          <w:rFonts w:eastAsia="Calibri" w:cs="Tahoma"/>
          <w:color w:val="auto"/>
          <w:szCs w:val="24"/>
          <w:lang w:val="es-ES"/>
        </w:rPr>
        <w:t xml:space="preserve"> monto </w:t>
      </w:r>
      <w:r w:rsidR="007F58A1" w:rsidRPr="006D10E9">
        <w:rPr>
          <w:rFonts w:eastAsia="Calibri" w:cs="Tahoma"/>
          <w:color w:val="auto"/>
          <w:szCs w:val="24"/>
          <w:lang w:val="es-ES"/>
        </w:rPr>
        <w:t>total ejercido para la realización de</w:t>
      </w:r>
      <w:r w:rsidR="00055229" w:rsidRPr="006D10E9">
        <w:rPr>
          <w:rFonts w:eastAsia="Calibri" w:cs="Tahoma"/>
          <w:color w:val="auto"/>
          <w:szCs w:val="24"/>
          <w:lang w:val="es-ES"/>
        </w:rPr>
        <w:t xml:space="preserve"> los eventos del día de reyes en la Cabecera y Delegaciones durante la administración 2022 - 2024, así como las facturas </w:t>
      </w:r>
      <w:r w:rsidRPr="006D10E9">
        <w:rPr>
          <w:rFonts w:eastAsia="Calibri" w:cs="Tahoma"/>
          <w:color w:val="auto"/>
          <w:szCs w:val="24"/>
          <w:lang w:val="es-ES"/>
        </w:rPr>
        <w:t>emitidas para la compra de regalos y actividades de entretenimiento en esos eventos.</w:t>
      </w:r>
    </w:p>
    <w:p w14:paraId="61A56F52" w14:textId="77777777" w:rsidR="00854B44" w:rsidRPr="006D10E9" w:rsidRDefault="00854B44" w:rsidP="00854B44">
      <w:pPr>
        <w:pStyle w:val="Prrafodelista"/>
        <w:spacing w:after="0" w:line="360" w:lineRule="auto"/>
        <w:rPr>
          <w:rFonts w:eastAsia="Calibri" w:cs="Tahoma"/>
          <w:color w:val="auto"/>
          <w:szCs w:val="24"/>
          <w:lang w:val="es-ES"/>
        </w:rPr>
      </w:pPr>
    </w:p>
    <w:p w14:paraId="34B00B82" w14:textId="581D9A15" w:rsidR="00055229" w:rsidRPr="006D10E9" w:rsidRDefault="00854B44" w:rsidP="00E30E59">
      <w:pPr>
        <w:pStyle w:val="Prrafodelista"/>
        <w:numPr>
          <w:ilvl w:val="0"/>
          <w:numId w:val="7"/>
        </w:numPr>
        <w:spacing w:after="0" w:line="360" w:lineRule="auto"/>
        <w:rPr>
          <w:rFonts w:eastAsia="Calibri" w:cs="Tahoma"/>
          <w:color w:val="auto"/>
          <w:szCs w:val="24"/>
          <w:lang w:val="es-ES"/>
        </w:rPr>
      </w:pPr>
      <w:r w:rsidRPr="006D10E9">
        <w:rPr>
          <w:rFonts w:eastAsia="Calibri" w:cs="Tahoma"/>
          <w:color w:val="auto"/>
          <w:szCs w:val="24"/>
          <w:lang w:val="es-ES"/>
        </w:rPr>
        <w:t xml:space="preserve">Documento donde conste el </w:t>
      </w:r>
      <w:r w:rsidR="00055229" w:rsidRPr="006D10E9">
        <w:rPr>
          <w:rFonts w:eastAsia="Calibri" w:cs="Tahoma"/>
          <w:color w:val="auto"/>
          <w:szCs w:val="24"/>
          <w:lang w:val="es-ES"/>
        </w:rPr>
        <w:t xml:space="preserve">monto </w:t>
      </w:r>
      <w:r w:rsidR="007F58A1" w:rsidRPr="006D10E9">
        <w:rPr>
          <w:rFonts w:eastAsia="Calibri" w:cs="Tahoma"/>
          <w:color w:val="auto"/>
          <w:szCs w:val="24"/>
          <w:lang w:val="es-ES"/>
        </w:rPr>
        <w:t xml:space="preserve">total ejercido para la realización de los eventos del día de las </w:t>
      </w:r>
      <w:r w:rsidR="00055229" w:rsidRPr="006D10E9">
        <w:rPr>
          <w:rFonts w:eastAsia="Calibri" w:cs="Tahoma"/>
          <w:color w:val="auto"/>
          <w:szCs w:val="24"/>
          <w:lang w:val="es-ES"/>
        </w:rPr>
        <w:t>madres</w:t>
      </w:r>
      <w:r w:rsidR="007F58A1" w:rsidRPr="006D10E9">
        <w:rPr>
          <w:rFonts w:eastAsia="Calibri" w:cs="Tahoma"/>
          <w:color w:val="auto"/>
          <w:szCs w:val="24"/>
          <w:lang w:val="es-ES"/>
        </w:rPr>
        <w:t xml:space="preserve"> realizados </w:t>
      </w:r>
      <w:r w:rsidR="00055229" w:rsidRPr="006D10E9">
        <w:rPr>
          <w:rFonts w:eastAsia="Calibri" w:cs="Tahoma"/>
          <w:color w:val="auto"/>
          <w:szCs w:val="24"/>
          <w:lang w:val="es-ES"/>
        </w:rPr>
        <w:t xml:space="preserve"> en la Cabecera Municipal y las Delegaciones durante la administración 2022- 2024 desglosado por fecha, así como las facturas por concepto de</w:t>
      </w:r>
      <w:r w:rsidRPr="006D10E9">
        <w:rPr>
          <w:rFonts w:eastAsia="Calibri" w:cs="Tahoma"/>
          <w:color w:val="auto"/>
          <w:szCs w:val="24"/>
          <w:lang w:val="es-ES"/>
        </w:rPr>
        <w:t xml:space="preserve"> gastos como son </w:t>
      </w:r>
      <w:r w:rsidR="00055229" w:rsidRPr="006D10E9">
        <w:rPr>
          <w:rFonts w:eastAsia="Calibri" w:cs="Tahoma"/>
          <w:color w:val="auto"/>
          <w:szCs w:val="24"/>
          <w:lang w:val="es-ES"/>
        </w:rPr>
        <w:t xml:space="preserve"> regalos, alimentos, música etc.</w:t>
      </w:r>
    </w:p>
    <w:p w14:paraId="208C284F" w14:textId="77777777" w:rsidR="00854B44" w:rsidRPr="006D10E9" w:rsidRDefault="00854B44" w:rsidP="00854B44">
      <w:pPr>
        <w:pStyle w:val="Prrafodelista"/>
        <w:rPr>
          <w:rFonts w:eastAsia="Calibri" w:cs="Tahoma"/>
          <w:color w:val="auto"/>
          <w:szCs w:val="24"/>
          <w:lang w:val="es-ES"/>
        </w:rPr>
      </w:pPr>
    </w:p>
    <w:p w14:paraId="1D5D89C3" w14:textId="5EEC8DB7" w:rsidR="00854B44" w:rsidRPr="006D10E9" w:rsidRDefault="00854B44" w:rsidP="00E30E59">
      <w:pPr>
        <w:pStyle w:val="Prrafodelista"/>
        <w:numPr>
          <w:ilvl w:val="0"/>
          <w:numId w:val="7"/>
        </w:numPr>
        <w:spacing w:after="0" w:line="360" w:lineRule="auto"/>
        <w:rPr>
          <w:rFonts w:eastAsia="Calibri" w:cs="Tahoma"/>
          <w:color w:val="auto"/>
          <w:szCs w:val="24"/>
          <w:lang w:val="es-ES"/>
        </w:rPr>
      </w:pPr>
      <w:r w:rsidRPr="006D10E9">
        <w:rPr>
          <w:rFonts w:eastAsia="Calibri" w:cs="Tahoma"/>
          <w:color w:val="auto"/>
          <w:szCs w:val="24"/>
          <w:lang w:val="es-ES"/>
        </w:rPr>
        <w:lastRenderedPageBreak/>
        <w:t xml:space="preserve">Documento donde conste el  monto </w:t>
      </w:r>
      <w:r w:rsidR="007F58A1" w:rsidRPr="006D10E9">
        <w:rPr>
          <w:rFonts w:eastAsia="Calibri" w:cs="Tahoma"/>
          <w:color w:val="auto"/>
          <w:szCs w:val="24"/>
          <w:lang w:val="es-ES"/>
        </w:rPr>
        <w:t xml:space="preserve">total ejercido para la realización del evento </w:t>
      </w:r>
      <w:r w:rsidRPr="006D10E9">
        <w:rPr>
          <w:rFonts w:eastAsia="Calibri" w:cs="Tahoma"/>
          <w:color w:val="auto"/>
          <w:szCs w:val="24"/>
          <w:lang w:val="es-ES"/>
        </w:rPr>
        <w:t>del quince y dieciséis  de septiembre ejercido durante los años dos mil veintidós, dos mil veintitrés y dos mil veinticuatro.</w:t>
      </w:r>
    </w:p>
    <w:p w14:paraId="287AB0B8" w14:textId="77777777" w:rsidR="00854B44" w:rsidRPr="006D10E9" w:rsidRDefault="00854B44" w:rsidP="00854B44">
      <w:pPr>
        <w:spacing w:after="0" w:line="360" w:lineRule="auto"/>
        <w:rPr>
          <w:color w:val="FF0000"/>
        </w:rPr>
      </w:pPr>
    </w:p>
    <w:p w14:paraId="322DC285" w14:textId="3E73E556" w:rsidR="00854B44" w:rsidRPr="006D10E9" w:rsidRDefault="00854B44" w:rsidP="00E30E59">
      <w:pPr>
        <w:pStyle w:val="Prrafodelista"/>
        <w:numPr>
          <w:ilvl w:val="0"/>
          <w:numId w:val="7"/>
        </w:numPr>
        <w:spacing w:after="0" w:line="360" w:lineRule="auto"/>
        <w:rPr>
          <w:rFonts w:eastAsia="Calibri" w:cs="Tahoma"/>
          <w:color w:val="auto"/>
          <w:szCs w:val="24"/>
          <w:lang w:val="es-ES"/>
        </w:rPr>
      </w:pPr>
      <w:r w:rsidRPr="006D10E9">
        <w:rPr>
          <w:rFonts w:eastAsia="Calibri" w:cs="Tahoma"/>
          <w:color w:val="auto"/>
          <w:szCs w:val="24"/>
          <w:lang w:val="es-ES"/>
        </w:rPr>
        <w:t>Las pólizas de egresos, facturas comprobantes de pago, transferencias, entre otros, emitidas durante el ejercicio fiscal dos mil veintitrés y dos mil veinticuatro, por la por el espectáculo piro musical realizado para la celebración del quince de septiembre.</w:t>
      </w:r>
    </w:p>
    <w:p w14:paraId="60B640CF" w14:textId="77777777" w:rsidR="00055229" w:rsidRPr="006D10E9" w:rsidRDefault="00055229" w:rsidP="00055229">
      <w:pPr>
        <w:spacing w:after="0" w:line="360" w:lineRule="auto"/>
        <w:rPr>
          <w:rFonts w:eastAsia="Calibri" w:cs="Tahoma"/>
          <w:color w:val="auto"/>
          <w:szCs w:val="24"/>
          <w:lang w:val="es-ES"/>
        </w:rPr>
      </w:pPr>
    </w:p>
    <w:p w14:paraId="7838D266" w14:textId="6C620114" w:rsidR="00587056" w:rsidRPr="006D10E9" w:rsidRDefault="00587056" w:rsidP="00EC34AA">
      <w:pPr>
        <w:spacing w:after="0" w:line="360" w:lineRule="auto"/>
        <w:rPr>
          <w:color w:val="auto"/>
          <w:lang w:eastAsia="es-ES"/>
        </w:rPr>
      </w:pPr>
      <w:r w:rsidRPr="006D10E9">
        <w:rPr>
          <w:color w:val="auto"/>
          <w:lang w:eastAsia="es-ES"/>
        </w:rPr>
        <w:t xml:space="preserve">En ese contexto, de las constancias que obran en el expediente, se advierte que el Sujeto Obligado turnó la solicitud a la </w:t>
      </w:r>
      <w:r w:rsidR="00E3616D" w:rsidRPr="006D10E9">
        <w:rPr>
          <w:b/>
          <w:color w:val="auto"/>
          <w:lang w:eastAsia="es-ES"/>
        </w:rPr>
        <w:t>Tesorería Municipal</w:t>
      </w:r>
      <w:r w:rsidR="00E3616D" w:rsidRPr="006D10E9">
        <w:rPr>
          <w:color w:val="auto"/>
          <w:lang w:eastAsia="es-ES"/>
        </w:rPr>
        <w:t xml:space="preserve">  </w:t>
      </w:r>
      <w:r w:rsidR="002A0435" w:rsidRPr="006D10E9">
        <w:rPr>
          <w:color w:val="auto"/>
          <w:lang w:eastAsia="es-ES"/>
        </w:rPr>
        <w:t xml:space="preserve">del </w:t>
      </w:r>
      <w:r w:rsidRPr="006D10E9">
        <w:rPr>
          <w:color w:val="auto"/>
          <w:lang w:eastAsia="es-ES"/>
        </w:rPr>
        <w:t xml:space="preserve">Ayuntamiento </w:t>
      </w:r>
      <w:r w:rsidR="002A0435" w:rsidRPr="006D10E9">
        <w:rPr>
          <w:color w:val="auto"/>
          <w:lang w:eastAsia="es-ES"/>
        </w:rPr>
        <w:t xml:space="preserve">de </w:t>
      </w:r>
      <w:proofErr w:type="spellStart"/>
      <w:r w:rsidR="00E3616D" w:rsidRPr="006D10E9">
        <w:rPr>
          <w:color w:val="auto"/>
          <w:lang w:eastAsia="es-ES"/>
        </w:rPr>
        <w:t>Temamatla</w:t>
      </w:r>
      <w:proofErr w:type="spellEnd"/>
      <w:r w:rsidRPr="006D10E9">
        <w:rPr>
          <w:color w:val="auto"/>
          <w:lang w:eastAsia="es-ES"/>
        </w:rPr>
        <w:t xml:space="preserve"> por lo que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36EC7F07" w14:textId="77777777" w:rsidR="00587056" w:rsidRPr="006D10E9" w:rsidRDefault="00587056" w:rsidP="00EC34AA">
      <w:pPr>
        <w:spacing w:after="0" w:line="360" w:lineRule="auto"/>
        <w:rPr>
          <w:color w:val="FF0000"/>
          <w:lang w:eastAsia="es-ES"/>
        </w:rPr>
      </w:pPr>
    </w:p>
    <w:p w14:paraId="29D1FFA5" w14:textId="77777777" w:rsidR="00587056" w:rsidRPr="006D10E9" w:rsidRDefault="00587056" w:rsidP="00E30E59">
      <w:pPr>
        <w:numPr>
          <w:ilvl w:val="0"/>
          <w:numId w:val="1"/>
        </w:numPr>
        <w:spacing w:after="0" w:line="360" w:lineRule="auto"/>
        <w:rPr>
          <w:color w:val="auto"/>
          <w:lang w:eastAsia="es-ES"/>
        </w:rPr>
      </w:pPr>
      <w:r w:rsidRPr="006D10E9">
        <w:rPr>
          <w:color w:val="auto"/>
          <w:lang w:eastAsia="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78491715" w14:textId="77777777" w:rsidR="00587056" w:rsidRPr="006D10E9" w:rsidRDefault="00587056" w:rsidP="00EC34AA">
      <w:pPr>
        <w:spacing w:after="0" w:line="360" w:lineRule="auto"/>
        <w:rPr>
          <w:color w:val="auto"/>
          <w:lang w:eastAsia="es-ES"/>
        </w:rPr>
      </w:pPr>
    </w:p>
    <w:p w14:paraId="27077F09" w14:textId="77777777" w:rsidR="00587056" w:rsidRPr="006D10E9" w:rsidRDefault="00587056" w:rsidP="00E30E59">
      <w:pPr>
        <w:numPr>
          <w:ilvl w:val="0"/>
          <w:numId w:val="1"/>
        </w:numPr>
        <w:spacing w:after="0" w:line="360" w:lineRule="auto"/>
        <w:rPr>
          <w:color w:val="auto"/>
          <w:lang w:eastAsia="es-ES"/>
        </w:rPr>
      </w:pPr>
      <w:r w:rsidRPr="006D10E9">
        <w:rPr>
          <w:color w:val="auto"/>
          <w:lang w:eastAsia="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65A1403A" w14:textId="77777777" w:rsidR="00587056" w:rsidRPr="006D10E9" w:rsidRDefault="00587056" w:rsidP="00EC34AA">
      <w:pPr>
        <w:spacing w:after="0" w:line="360" w:lineRule="auto"/>
        <w:rPr>
          <w:color w:val="FF0000"/>
          <w:lang w:eastAsia="es-ES"/>
        </w:rPr>
      </w:pPr>
    </w:p>
    <w:p w14:paraId="52771764" w14:textId="271BE555" w:rsidR="00C163E3" w:rsidRPr="006D10E9" w:rsidRDefault="00587056" w:rsidP="00F3603F">
      <w:pPr>
        <w:spacing w:after="0" w:line="360" w:lineRule="auto"/>
      </w:pPr>
      <w:r w:rsidRPr="006D10E9">
        <w:rPr>
          <w:color w:val="auto"/>
          <w:lang w:eastAsia="es-ES"/>
        </w:rPr>
        <w:lastRenderedPageBreak/>
        <w:t xml:space="preserve">Así, a efecto de verificar si el Sujeto Obligado cumplió con dicho procedimiento, es necesario traer al </w:t>
      </w:r>
      <w:r w:rsidR="00D82E4A" w:rsidRPr="006D10E9">
        <w:rPr>
          <w:color w:val="auto"/>
          <w:lang w:eastAsia="es-ES"/>
        </w:rPr>
        <w:t>estudio los artículos</w:t>
      </w:r>
      <w:r w:rsidR="002A0435" w:rsidRPr="006D10E9">
        <w:rPr>
          <w:color w:val="auto"/>
          <w:lang w:eastAsia="es-ES"/>
        </w:rPr>
        <w:t xml:space="preserve"> </w:t>
      </w:r>
      <w:r w:rsidR="00C163E3" w:rsidRPr="006D10E9">
        <w:rPr>
          <w:color w:val="auto"/>
          <w:lang w:eastAsia="es-ES"/>
        </w:rPr>
        <w:t>57, 58</w:t>
      </w:r>
      <w:r w:rsidR="00046F21" w:rsidRPr="006D10E9">
        <w:rPr>
          <w:color w:val="auto"/>
          <w:lang w:eastAsia="es-ES"/>
        </w:rPr>
        <w:t xml:space="preserve"> y</w:t>
      </w:r>
      <w:r w:rsidR="00C163E3" w:rsidRPr="006D10E9">
        <w:rPr>
          <w:color w:val="auto"/>
          <w:lang w:eastAsia="es-ES"/>
        </w:rPr>
        <w:t xml:space="preserve"> 59</w:t>
      </w:r>
      <w:r w:rsidR="00046F21" w:rsidRPr="006D10E9">
        <w:rPr>
          <w:color w:val="auto"/>
          <w:lang w:eastAsia="es-ES"/>
        </w:rPr>
        <w:t xml:space="preserve"> del Bando Municipal de </w:t>
      </w:r>
      <w:proofErr w:type="spellStart"/>
      <w:r w:rsidR="00046F21" w:rsidRPr="006D10E9">
        <w:rPr>
          <w:color w:val="auto"/>
          <w:lang w:eastAsia="es-ES"/>
        </w:rPr>
        <w:t>Temamatla</w:t>
      </w:r>
      <w:proofErr w:type="spellEnd"/>
      <w:r w:rsidR="00046F21" w:rsidRPr="006D10E9">
        <w:rPr>
          <w:color w:val="auto"/>
          <w:lang w:eastAsia="es-ES"/>
        </w:rPr>
        <w:t xml:space="preserve"> 2024, los cuales establecen que la Tesorería Municipal se encargará de </w:t>
      </w:r>
      <w:r w:rsidR="00046F21" w:rsidRPr="006D10E9">
        <w:t xml:space="preserve"> la recaudación de los ingresos municipales y es responsable de realizar las erogaciones que haga el Ayuntamiento.</w:t>
      </w:r>
    </w:p>
    <w:p w14:paraId="5D5AA872" w14:textId="77777777" w:rsidR="00046F21" w:rsidRPr="006D10E9" w:rsidRDefault="00046F21" w:rsidP="00F3603F">
      <w:pPr>
        <w:spacing w:after="0" w:line="360" w:lineRule="auto"/>
      </w:pPr>
    </w:p>
    <w:p w14:paraId="79FD01BD" w14:textId="342B85BF" w:rsidR="00046F21" w:rsidRPr="006D10E9" w:rsidRDefault="00046F21" w:rsidP="00F3603F">
      <w:pPr>
        <w:spacing w:after="0" w:line="360" w:lineRule="auto"/>
      </w:pPr>
      <w:r w:rsidRPr="006D10E9">
        <w:t>Así mismo, aplicará las disposiciones financieras, de disciplina y de contabilidad del gasto público inherentes a su encargo, acorde a la legislación aplicable y vigente, así mismo, administra la hacienda pública.</w:t>
      </w:r>
    </w:p>
    <w:p w14:paraId="54844249" w14:textId="77777777" w:rsidR="00C738E4" w:rsidRPr="006D10E9" w:rsidRDefault="00C738E4" w:rsidP="00F3603F">
      <w:pPr>
        <w:spacing w:after="0" w:line="360" w:lineRule="auto"/>
      </w:pPr>
    </w:p>
    <w:p w14:paraId="70EFCB66" w14:textId="38E04A3D" w:rsidR="00C738E4" w:rsidRPr="006D10E9" w:rsidRDefault="00C738E4" w:rsidP="00F3603F">
      <w:pPr>
        <w:spacing w:after="0" w:line="360" w:lineRule="auto"/>
        <w:rPr>
          <w:color w:val="auto"/>
          <w:lang w:eastAsia="es-ES"/>
        </w:rPr>
      </w:pPr>
      <w:r w:rsidRPr="006D10E9">
        <w:t xml:space="preserve">Por su parte el Manual de Organización de la Dirección de Administración Aplicable, </w:t>
      </w:r>
      <w:r w:rsidR="00C15D22" w:rsidRPr="006D10E9">
        <w:t xml:space="preserve">refiere que la Dirección de Administración tiene como objetivo </w:t>
      </w:r>
      <w:r w:rsidR="00C15D22" w:rsidRPr="006D10E9">
        <w:rPr>
          <w:b/>
          <w:color w:val="auto"/>
        </w:rPr>
        <w:t>planear, organizar, dirigir y controlar la adquisición, eventos,</w:t>
      </w:r>
      <w:r w:rsidR="00C15D22" w:rsidRPr="006D10E9">
        <w:rPr>
          <w:color w:val="auto"/>
        </w:rPr>
        <w:t xml:space="preserve"> </w:t>
      </w:r>
      <w:r w:rsidR="00C15D22" w:rsidRPr="006D10E9">
        <w:t>teniendo dentro de sus funciones a través del Departamento de Adquisiciones la adquisición y contratación de servicios requeridos por las áreas administrativas, así como registrar y enviar las facturas recibidas a las dependencias correspondientes, para recabar sello y firmas de visto bueno para su validación, así como su debido soporte.</w:t>
      </w:r>
    </w:p>
    <w:p w14:paraId="1E8E388B" w14:textId="77777777" w:rsidR="00EF7209" w:rsidRPr="006D10E9" w:rsidRDefault="00EF7209" w:rsidP="00EC34AA">
      <w:pPr>
        <w:spacing w:after="0" w:line="360" w:lineRule="auto"/>
        <w:rPr>
          <w:color w:val="FF0000"/>
          <w:lang w:eastAsia="es-ES"/>
        </w:rPr>
      </w:pPr>
    </w:p>
    <w:p w14:paraId="0EFA6844" w14:textId="6FC932BC" w:rsidR="008C6F61" w:rsidRPr="006D10E9" w:rsidRDefault="008C6F61" w:rsidP="00EC34AA">
      <w:pPr>
        <w:spacing w:after="0" w:line="360" w:lineRule="auto"/>
        <w:rPr>
          <w:color w:val="auto"/>
          <w:lang w:eastAsia="es-ES"/>
        </w:rPr>
      </w:pPr>
      <w:r w:rsidRPr="006D10E9">
        <w:rPr>
          <w:color w:val="auto"/>
          <w:lang w:eastAsia="es-ES"/>
        </w:rPr>
        <w:t>Conforme a lo anterior, se logra colegir que el Sujeto Obligado</w:t>
      </w:r>
      <w:r w:rsidR="0079771A" w:rsidRPr="006D10E9">
        <w:rPr>
          <w:color w:val="auto"/>
          <w:lang w:eastAsia="es-ES"/>
        </w:rPr>
        <w:t xml:space="preserve"> no</w:t>
      </w:r>
      <w:r w:rsidRPr="006D10E9">
        <w:rPr>
          <w:color w:val="auto"/>
          <w:lang w:eastAsia="es-ES"/>
        </w:rPr>
        <w:t xml:space="preserve"> turnó la solicitud de información </w:t>
      </w:r>
      <w:r w:rsidR="002F7034" w:rsidRPr="006D10E9">
        <w:rPr>
          <w:color w:val="auto"/>
          <w:lang w:eastAsia="es-ES"/>
        </w:rPr>
        <w:t>a todas las áreas competentes para conocer de la información solicitada a saber de la Dirección de Administración, quien se encarga de la contratación de bienes y servicios así como de la organización y planeación de eventos</w:t>
      </w:r>
      <w:r w:rsidR="006E7BD2" w:rsidRPr="006D10E9">
        <w:rPr>
          <w:color w:val="auto"/>
          <w:lang w:eastAsia="es-ES"/>
        </w:rPr>
        <w:t xml:space="preserve">, </w:t>
      </w:r>
      <w:r w:rsidRPr="006D10E9">
        <w:rPr>
          <w:color w:val="auto"/>
          <w:lang w:eastAsia="es-ES"/>
        </w:rPr>
        <w:t>por lo que, se considera que</w:t>
      </w:r>
      <w:r w:rsidR="002F7034" w:rsidRPr="006D10E9">
        <w:rPr>
          <w:color w:val="auto"/>
          <w:lang w:eastAsia="es-ES"/>
        </w:rPr>
        <w:t xml:space="preserve"> no se</w:t>
      </w:r>
      <w:r w:rsidRPr="006D10E9">
        <w:rPr>
          <w:color w:val="auto"/>
          <w:lang w:eastAsia="es-ES"/>
        </w:rPr>
        <w:t xml:space="preserve"> cumplió con el procedimiento de búsqueda, establecido en el artículo 162 de la Ley de Transparencia y Acceso a la Información Pública del Estado de México y Municipios. </w:t>
      </w:r>
      <w:r w:rsidR="00013A18" w:rsidRPr="006D10E9">
        <w:rPr>
          <w:color w:val="auto"/>
          <w:lang w:eastAsia="es-ES"/>
        </w:rPr>
        <w:t>Ahora bien, el Sujeto Obligo en</w:t>
      </w:r>
      <w:r w:rsidR="00EC34AA" w:rsidRPr="006D10E9">
        <w:rPr>
          <w:color w:val="auto"/>
          <w:lang w:eastAsia="es-ES"/>
        </w:rPr>
        <w:t xml:space="preserve"> respuesta proporcionó</w:t>
      </w:r>
      <w:r w:rsidR="00564899" w:rsidRPr="006D10E9">
        <w:rPr>
          <w:color w:val="auto"/>
          <w:lang w:eastAsia="es-ES"/>
        </w:rPr>
        <w:t xml:space="preserve"> diversos documentos, por lo que, se procede analizar lo entregado en respuesta.</w:t>
      </w:r>
    </w:p>
    <w:p w14:paraId="70DCD298" w14:textId="77777777" w:rsidR="00EC45E7" w:rsidRPr="006D10E9" w:rsidRDefault="00EC45E7" w:rsidP="00EC34AA">
      <w:pPr>
        <w:spacing w:after="0" w:line="360" w:lineRule="auto"/>
        <w:rPr>
          <w:color w:val="auto"/>
          <w:lang w:eastAsia="es-ES"/>
        </w:rPr>
      </w:pPr>
    </w:p>
    <w:p w14:paraId="196EEE10" w14:textId="40EABC8B" w:rsidR="00564899" w:rsidRPr="006D10E9" w:rsidRDefault="00103E61" w:rsidP="00EC34AA">
      <w:pPr>
        <w:spacing w:after="0" w:line="360" w:lineRule="auto"/>
        <w:rPr>
          <w:b/>
          <w:color w:val="auto"/>
          <w:lang w:val="es-ES" w:eastAsia="es-ES"/>
        </w:rPr>
      </w:pPr>
      <w:r w:rsidRPr="006D10E9">
        <w:rPr>
          <w:b/>
          <w:color w:val="auto"/>
          <w:lang w:val="es-ES" w:eastAsia="es-ES"/>
        </w:rPr>
        <w:t>Numeral 1</w:t>
      </w:r>
    </w:p>
    <w:p w14:paraId="084FF492" w14:textId="77777777" w:rsidR="00103E61" w:rsidRPr="006D10E9" w:rsidRDefault="00103E61" w:rsidP="00EC34AA">
      <w:pPr>
        <w:spacing w:after="0" w:line="360" w:lineRule="auto"/>
        <w:rPr>
          <w:b/>
          <w:color w:val="auto"/>
          <w:lang w:val="es-ES" w:eastAsia="es-ES"/>
        </w:rPr>
      </w:pPr>
    </w:p>
    <w:p w14:paraId="54DA4C85" w14:textId="1A82B44D" w:rsidR="00EC45E7" w:rsidRPr="006D10E9" w:rsidRDefault="00D15B2A" w:rsidP="00EC34AA">
      <w:pPr>
        <w:spacing w:after="0" w:line="360" w:lineRule="auto"/>
        <w:rPr>
          <w:color w:val="auto"/>
          <w:lang w:eastAsia="es-ES"/>
        </w:rPr>
      </w:pPr>
      <w:r w:rsidRPr="006D10E9">
        <w:rPr>
          <w:color w:val="auto"/>
          <w:lang w:eastAsia="es-ES"/>
        </w:rPr>
        <w:t>A</w:t>
      </w:r>
      <w:r w:rsidR="00EC45E7" w:rsidRPr="006D10E9">
        <w:rPr>
          <w:color w:val="auto"/>
          <w:lang w:eastAsia="es-ES"/>
        </w:rPr>
        <w:t>l respecto, el Tesorero Municipal remitió una liga en formato cerrado en la que menciono se puede acceder a los estados comparativos de egresos, mismos que corresponden a la información solicitada; al respecto no se puede validar la información solicitada por las siguientes consideraciones:</w:t>
      </w:r>
    </w:p>
    <w:p w14:paraId="7B999B11" w14:textId="77777777" w:rsidR="00307CA8" w:rsidRPr="006D10E9" w:rsidRDefault="00307CA8" w:rsidP="00EC34AA">
      <w:pPr>
        <w:spacing w:after="0" w:line="360" w:lineRule="auto"/>
        <w:rPr>
          <w:color w:val="FF0000"/>
          <w:lang w:eastAsia="es-ES"/>
        </w:rPr>
      </w:pPr>
    </w:p>
    <w:p w14:paraId="4EDEE62B" w14:textId="2DADEB53" w:rsidR="00307CA8" w:rsidRPr="006D10E9" w:rsidRDefault="00862ABE" w:rsidP="00E30E59">
      <w:pPr>
        <w:pStyle w:val="Prrafodelista"/>
        <w:numPr>
          <w:ilvl w:val="0"/>
          <w:numId w:val="5"/>
        </w:numPr>
        <w:spacing w:after="0" w:line="360" w:lineRule="auto"/>
        <w:rPr>
          <w:color w:val="auto"/>
          <w:lang w:eastAsia="es-ES"/>
        </w:rPr>
      </w:pPr>
      <w:r w:rsidRPr="006D10E9">
        <w:rPr>
          <w:color w:val="auto"/>
          <w:lang w:eastAsia="es-ES"/>
        </w:rPr>
        <w:t>No se pronunciaron todas las áreas competentes para conocer de lo solicitado.</w:t>
      </w:r>
    </w:p>
    <w:p w14:paraId="04299EF5" w14:textId="2946F284" w:rsidR="00862ABE" w:rsidRPr="006D10E9" w:rsidRDefault="00862ABE" w:rsidP="00E30E59">
      <w:pPr>
        <w:pStyle w:val="Prrafodelista"/>
        <w:numPr>
          <w:ilvl w:val="0"/>
          <w:numId w:val="5"/>
        </w:numPr>
        <w:spacing w:after="0" w:line="360" w:lineRule="auto"/>
        <w:rPr>
          <w:color w:val="auto"/>
          <w:lang w:eastAsia="es-ES"/>
        </w:rPr>
      </w:pPr>
      <w:r w:rsidRPr="006D10E9">
        <w:rPr>
          <w:color w:val="auto"/>
          <w:lang w:eastAsia="es-ES"/>
        </w:rPr>
        <w:t>Los estados comparativos de egresos no dan cuenta de la información solicitada.</w:t>
      </w:r>
    </w:p>
    <w:p w14:paraId="4B9B7A76" w14:textId="2493A17F" w:rsidR="00862ABE" w:rsidRPr="006D10E9" w:rsidRDefault="00862ABE" w:rsidP="00E30E59">
      <w:pPr>
        <w:pStyle w:val="Prrafodelista"/>
        <w:numPr>
          <w:ilvl w:val="0"/>
          <w:numId w:val="5"/>
        </w:numPr>
        <w:spacing w:after="0" w:line="360" w:lineRule="auto"/>
        <w:rPr>
          <w:color w:val="auto"/>
          <w:lang w:eastAsia="es-ES"/>
        </w:rPr>
      </w:pPr>
      <w:r w:rsidRPr="006D10E9">
        <w:rPr>
          <w:color w:val="auto"/>
          <w:lang w:eastAsia="es-ES"/>
        </w:rPr>
        <w:t>La liga entregada se proporcionó en formato cerrado.</w:t>
      </w:r>
    </w:p>
    <w:p w14:paraId="45204DCB" w14:textId="77777777" w:rsidR="00862ABE" w:rsidRPr="006D10E9" w:rsidRDefault="00862ABE" w:rsidP="00862ABE">
      <w:pPr>
        <w:spacing w:after="0" w:line="360" w:lineRule="auto"/>
        <w:rPr>
          <w:color w:val="auto"/>
          <w:lang w:eastAsia="es-ES"/>
        </w:rPr>
      </w:pPr>
    </w:p>
    <w:p w14:paraId="53E4C4E8" w14:textId="27AB45AC" w:rsidR="00EC45E7" w:rsidRPr="006D10E9" w:rsidRDefault="0043670F" w:rsidP="0043670F">
      <w:pPr>
        <w:spacing w:after="0" w:line="360" w:lineRule="auto"/>
        <w:rPr>
          <w:color w:val="auto"/>
          <w:lang w:eastAsia="es-ES"/>
        </w:rPr>
      </w:pPr>
      <w:r w:rsidRPr="006D10E9">
        <w:rPr>
          <w:color w:val="auto"/>
          <w:lang w:eastAsia="es-ES"/>
        </w:rPr>
        <w:t>Sobre el tema, Trujillo, Humberto (2019), en el “Diccionario de Transparencia y Acceso a la Información Pública” (p. 136 y 137), precisa que cuando un Sujeto Obligado 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709C9945" w14:textId="77777777" w:rsidR="0043670F" w:rsidRPr="006D10E9" w:rsidRDefault="0043670F" w:rsidP="0043670F">
      <w:pPr>
        <w:spacing w:after="0" w:line="360" w:lineRule="auto"/>
        <w:rPr>
          <w:color w:val="auto"/>
          <w:lang w:eastAsia="es-ES"/>
        </w:rPr>
      </w:pPr>
    </w:p>
    <w:p w14:paraId="42B0D857" w14:textId="25B51CAB" w:rsidR="0043670F" w:rsidRPr="006D10E9" w:rsidRDefault="0043670F" w:rsidP="0043670F">
      <w:pPr>
        <w:spacing w:after="0" w:line="360" w:lineRule="auto"/>
        <w:rPr>
          <w:color w:val="auto"/>
          <w:lang w:eastAsia="es-ES"/>
        </w:rPr>
      </w:pPr>
      <w:r w:rsidRPr="006D10E9">
        <w:rPr>
          <w:color w:val="auto"/>
          <w:lang w:eastAsia="es-ES"/>
        </w:rPr>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3019A3CA" w14:textId="77777777" w:rsidR="0043670F" w:rsidRPr="006D10E9" w:rsidRDefault="0043670F" w:rsidP="0043670F">
      <w:pPr>
        <w:spacing w:after="0" w:line="360" w:lineRule="auto"/>
        <w:rPr>
          <w:color w:val="auto"/>
          <w:lang w:eastAsia="es-ES"/>
        </w:rPr>
      </w:pPr>
    </w:p>
    <w:p w14:paraId="7DC32B7B" w14:textId="1FE87882" w:rsidR="0043670F" w:rsidRPr="006D10E9" w:rsidRDefault="0043670F" w:rsidP="0043670F">
      <w:pPr>
        <w:spacing w:after="0" w:line="360" w:lineRule="auto"/>
        <w:rPr>
          <w:color w:val="auto"/>
          <w:lang w:eastAsia="es-ES"/>
        </w:rPr>
      </w:pPr>
      <w:r w:rsidRPr="006D10E9">
        <w:rPr>
          <w:color w:val="auto"/>
          <w:lang w:eastAsia="es-ES"/>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43680738" w14:textId="77777777" w:rsidR="0043670F" w:rsidRPr="006D10E9" w:rsidRDefault="0043670F" w:rsidP="0043670F">
      <w:pPr>
        <w:spacing w:after="0" w:line="360" w:lineRule="auto"/>
        <w:rPr>
          <w:color w:val="auto"/>
          <w:lang w:eastAsia="es-ES"/>
        </w:rPr>
      </w:pPr>
    </w:p>
    <w:p w14:paraId="346BBA97" w14:textId="2A1A6B96" w:rsidR="0043670F" w:rsidRPr="006D10E9" w:rsidRDefault="0043670F" w:rsidP="00E30E59">
      <w:pPr>
        <w:pStyle w:val="Prrafodelista"/>
        <w:numPr>
          <w:ilvl w:val="0"/>
          <w:numId w:val="6"/>
        </w:numPr>
        <w:spacing w:after="0" w:line="360" w:lineRule="auto"/>
        <w:rPr>
          <w:color w:val="auto"/>
          <w:lang w:eastAsia="es-ES"/>
        </w:rPr>
      </w:pPr>
      <w:r w:rsidRPr="006D10E9">
        <w:rPr>
          <w:b/>
          <w:color w:val="auto"/>
          <w:lang w:eastAsia="es-ES"/>
        </w:rPr>
        <w:lastRenderedPageBreak/>
        <w:t>Dato abierto:</w:t>
      </w:r>
      <w:r w:rsidRPr="006D10E9">
        <w:rPr>
          <w:color w:val="auto"/>
          <w:lang w:eastAsia="es-ES"/>
        </w:rPr>
        <w:t xml:space="preserve">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23E1F039" w14:textId="77777777" w:rsidR="0043670F" w:rsidRPr="006D10E9" w:rsidRDefault="0043670F" w:rsidP="0043670F">
      <w:pPr>
        <w:spacing w:after="0" w:line="360" w:lineRule="auto"/>
        <w:rPr>
          <w:color w:val="auto"/>
          <w:lang w:eastAsia="es-ES"/>
        </w:rPr>
      </w:pPr>
    </w:p>
    <w:p w14:paraId="62AD43CA" w14:textId="36E9CEF4" w:rsidR="0043670F" w:rsidRPr="006D10E9" w:rsidRDefault="0043670F" w:rsidP="00E30E59">
      <w:pPr>
        <w:pStyle w:val="Prrafodelista"/>
        <w:numPr>
          <w:ilvl w:val="0"/>
          <w:numId w:val="6"/>
        </w:numPr>
        <w:spacing w:after="0" w:line="360" w:lineRule="auto"/>
        <w:rPr>
          <w:color w:val="auto"/>
          <w:lang w:eastAsia="es-ES"/>
        </w:rPr>
      </w:pPr>
      <w:r w:rsidRPr="006D10E9">
        <w:rPr>
          <w:b/>
          <w:color w:val="auto"/>
          <w:lang w:eastAsia="es-ES"/>
        </w:rPr>
        <w:t>Formato accesible:</w:t>
      </w:r>
      <w:r w:rsidRPr="006D10E9">
        <w:rPr>
          <w:color w:val="auto"/>
          <w:lang w:eastAsia="es-ES"/>
        </w:rPr>
        <w:t xml:space="preserve"> 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0FADDDB2" w14:textId="77777777" w:rsidR="0043670F" w:rsidRPr="006D10E9" w:rsidRDefault="0043670F" w:rsidP="0043670F">
      <w:pPr>
        <w:pStyle w:val="Prrafodelista"/>
        <w:rPr>
          <w:color w:val="auto"/>
          <w:lang w:eastAsia="es-ES"/>
        </w:rPr>
      </w:pPr>
    </w:p>
    <w:p w14:paraId="538AD22D" w14:textId="565F7466" w:rsidR="0043670F" w:rsidRPr="006D10E9" w:rsidRDefault="009F4014" w:rsidP="009F4014">
      <w:pPr>
        <w:spacing w:after="0" w:line="360" w:lineRule="auto"/>
        <w:rPr>
          <w:color w:val="auto"/>
          <w:lang w:eastAsia="es-ES"/>
        </w:rPr>
      </w:pPr>
      <w:r w:rsidRPr="006D10E9">
        <w:rPr>
          <w:color w:val="auto"/>
          <w:lang w:eastAsia="es-ES"/>
        </w:rPr>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en estas.</w:t>
      </w:r>
    </w:p>
    <w:p w14:paraId="0A62D1D3" w14:textId="77777777" w:rsidR="00EC45E7" w:rsidRPr="006D10E9" w:rsidRDefault="00EC45E7" w:rsidP="00EC34AA">
      <w:pPr>
        <w:spacing w:after="0" w:line="360" w:lineRule="auto"/>
        <w:rPr>
          <w:color w:val="FF0000"/>
          <w:lang w:eastAsia="es-ES"/>
        </w:rPr>
      </w:pPr>
    </w:p>
    <w:p w14:paraId="27015BCD" w14:textId="2680B65C" w:rsidR="009F4014" w:rsidRPr="006D10E9" w:rsidRDefault="009F4014" w:rsidP="009F4014">
      <w:pPr>
        <w:spacing w:after="0" w:line="360" w:lineRule="auto"/>
        <w:rPr>
          <w:color w:val="auto"/>
          <w:lang w:eastAsia="es-ES"/>
        </w:rPr>
      </w:pPr>
      <w:r w:rsidRPr="006D10E9">
        <w:rPr>
          <w:color w:val="auto"/>
          <w:lang w:eastAsia="es-ES"/>
        </w:rPr>
        <w:t>Al respecto, el artículo 161 de la Ley de Transparencia y Acceso a la Información Pública del Estado de México y Municipios, establece que cuando la documentación peticionada ya se encuentra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14:paraId="32E0BF04" w14:textId="77777777" w:rsidR="009F4014" w:rsidRPr="006D10E9" w:rsidRDefault="009F4014" w:rsidP="009F4014">
      <w:pPr>
        <w:spacing w:after="0" w:line="360" w:lineRule="auto"/>
        <w:rPr>
          <w:color w:val="auto"/>
          <w:lang w:eastAsia="es-ES"/>
        </w:rPr>
      </w:pPr>
    </w:p>
    <w:p w14:paraId="730CBCE3" w14:textId="73F2BF63" w:rsidR="009F4014" w:rsidRPr="006D10E9" w:rsidRDefault="009F4014" w:rsidP="009F4014">
      <w:pPr>
        <w:spacing w:after="0" w:line="360" w:lineRule="auto"/>
        <w:rPr>
          <w:color w:val="auto"/>
          <w:lang w:eastAsia="es-ES"/>
        </w:rPr>
      </w:pPr>
      <w:r w:rsidRPr="006D10E9">
        <w:rPr>
          <w:color w:val="auto"/>
          <w:lang w:eastAsia="es-ES"/>
        </w:rPr>
        <w:t xml:space="preserve">Como se logra observar, el Sujeto Obligado si bien señaló una liga electrónica, omitió proporcionarla en formato abierto, lo cual implica la dificultad de acceder a la misma, pues se traduce al hecho de que el Particular tendría que colocar cada dígito alfanumérico, y cuya equivocación implicaría no acceder a la información contenida en las misma; además, no </w:t>
      </w:r>
      <w:r w:rsidRPr="006D10E9">
        <w:rPr>
          <w:color w:val="auto"/>
          <w:lang w:eastAsia="es-ES"/>
        </w:rPr>
        <w:lastRenderedPageBreak/>
        <w:t>señaló el procedimiento para acceder a los documentos o registros para acceder a la información; por lo que, se considera que incumplió con lo establecido en el artículo 161 de la Ley de Transparencia y Acceso a la Información Pública del Estado de México y Municipios.</w:t>
      </w:r>
    </w:p>
    <w:p w14:paraId="0156AF42" w14:textId="77777777" w:rsidR="009F4014" w:rsidRPr="006D10E9" w:rsidRDefault="009F4014" w:rsidP="009F4014">
      <w:pPr>
        <w:spacing w:after="0" w:line="360" w:lineRule="auto"/>
        <w:rPr>
          <w:color w:val="FF0000"/>
          <w:lang w:eastAsia="es-ES"/>
        </w:rPr>
      </w:pPr>
    </w:p>
    <w:p w14:paraId="1DAA7264" w14:textId="26B0FC5E" w:rsidR="009F4014" w:rsidRPr="006D10E9" w:rsidRDefault="009F4014" w:rsidP="009F4014">
      <w:pPr>
        <w:spacing w:after="0" w:line="360" w:lineRule="auto"/>
        <w:rPr>
          <w:rFonts w:eastAsia="Calibri" w:cs="Tahoma"/>
          <w:color w:val="auto"/>
          <w:szCs w:val="24"/>
          <w:lang w:val="es-ES"/>
        </w:rPr>
      </w:pPr>
      <w:r w:rsidRPr="006D10E9">
        <w:rPr>
          <w:color w:val="auto"/>
          <w:lang w:eastAsia="es-ES"/>
        </w:rPr>
        <w:t xml:space="preserve">En esa misma consecución de ideas, respecto a este punto la Tesorería Municipal refirió que los estados comparativos de egresos, corresponden a la información solicitada, sin embargo, la pretensión del Recurrente versa en saber el total del importe ejercido para la </w:t>
      </w:r>
      <w:r w:rsidRPr="006D10E9">
        <w:rPr>
          <w:rFonts w:eastAsia="Calibri" w:cs="Tahoma"/>
          <w:color w:val="auto"/>
          <w:szCs w:val="24"/>
          <w:lang w:val="es-ES"/>
        </w:rPr>
        <w:t xml:space="preserve"> realización de los eventos del día de reyes en la Cabecera y Delegaciones durante la administración 2022 – 2024, así como obtener las facturas donde se detallan los conceptos de los gastos derivados del evento y no así el presupuesto de egresos; además de que el Sujeto Obligado fue omiso en turnar la solicitud de información  a la Dirección de Administración por ser quien se encarga de la planeación y organización de eventos, así como de la contratación de bienes y servicios del Ayuntamiento. </w:t>
      </w:r>
    </w:p>
    <w:p w14:paraId="27AD5FE6" w14:textId="77777777" w:rsidR="004C4775" w:rsidRPr="006D10E9" w:rsidRDefault="004C4775" w:rsidP="009F4014">
      <w:pPr>
        <w:spacing w:after="0" w:line="360" w:lineRule="auto"/>
        <w:rPr>
          <w:rFonts w:eastAsia="Calibri" w:cs="Tahoma"/>
          <w:color w:val="auto"/>
          <w:szCs w:val="24"/>
          <w:lang w:val="es-ES"/>
        </w:rPr>
      </w:pPr>
    </w:p>
    <w:p w14:paraId="4144BCA4" w14:textId="6BB53311" w:rsidR="004C4775" w:rsidRPr="006D10E9" w:rsidRDefault="004C4775" w:rsidP="009F4014">
      <w:pPr>
        <w:spacing w:after="0" w:line="360" w:lineRule="auto"/>
        <w:rPr>
          <w:bCs/>
          <w:color w:val="000000"/>
          <w:szCs w:val="14"/>
        </w:rPr>
      </w:pPr>
      <w:r w:rsidRPr="006D10E9">
        <w:rPr>
          <w:rFonts w:eastAsia="Calibri" w:cs="Tahoma"/>
          <w:color w:val="auto"/>
          <w:szCs w:val="24"/>
          <w:lang w:val="es-ES"/>
        </w:rPr>
        <w:t>Es importante señalar, que durante la sustanciación del Recurso de Revisión</w:t>
      </w:r>
      <w:r w:rsidR="00467AFD" w:rsidRPr="006D10E9">
        <w:rPr>
          <w:rFonts w:eastAsia="Calibri" w:cs="Tahoma"/>
          <w:color w:val="auto"/>
          <w:szCs w:val="24"/>
          <w:lang w:val="es-ES"/>
        </w:rPr>
        <w:t xml:space="preserve"> el Sujeto Obligado remitió el desahogo al r</w:t>
      </w:r>
      <w:r w:rsidRPr="006D10E9">
        <w:rPr>
          <w:rFonts w:eastAsia="Calibri" w:cs="Tahoma"/>
          <w:color w:val="auto"/>
          <w:szCs w:val="24"/>
          <w:lang w:val="es-ES"/>
        </w:rPr>
        <w:t>e</w:t>
      </w:r>
      <w:r w:rsidR="00467AFD" w:rsidRPr="006D10E9">
        <w:rPr>
          <w:rFonts w:eastAsia="Calibri" w:cs="Tahoma"/>
          <w:color w:val="auto"/>
          <w:szCs w:val="24"/>
          <w:lang w:val="es-ES"/>
        </w:rPr>
        <w:t xml:space="preserve">querimiento de información realizado por este Instituto en relación con los recursos acumulados motivo de la presente resolución en los cuales se sugirió el cambio de modalidad, sin embargo, en el caso particular del Recurso de Revisión </w:t>
      </w:r>
      <w:r w:rsidR="00467AFD" w:rsidRPr="006D10E9">
        <w:rPr>
          <w:bCs/>
          <w:color w:val="000000"/>
          <w:szCs w:val="14"/>
        </w:rPr>
        <w:t>06246/INFOEM/IP/RR/2024, relacionado con el requiriendo informativo que se analiza no guarda relación con el mismo al no haberse solicitado cambio de modalidad.</w:t>
      </w:r>
    </w:p>
    <w:p w14:paraId="21750F09" w14:textId="77777777" w:rsidR="00467AFD" w:rsidRPr="006D10E9" w:rsidRDefault="00467AFD" w:rsidP="009F4014">
      <w:pPr>
        <w:spacing w:after="0" w:line="360" w:lineRule="auto"/>
        <w:rPr>
          <w:bCs/>
          <w:color w:val="000000"/>
          <w:szCs w:val="14"/>
        </w:rPr>
      </w:pPr>
    </w:p>
    <w:p w14:paraId="22CE897D" w14:textId="437A56CA" w:rsidR="00467AFD" w:rsidRPr="006D10E9" w:rsidRDefault="00487B92" w:rsidP="00487B92">
      <w:pPr>
        <w:spacing w:after="0" w:line="360" w:lineRule="auto"/>
        <w:rPr>
          <w:color w:val="auto"/>
          <w:lang w:eastAsia="es-ES"/>
        </w:rPr>
      </w:pPr>
      <w:r w:rsidRPr="006D10E9">
        <w:rPr>
          <w:color w:val="auto"/>
          <w:lang w:eastAsia="es-ES"/>
        </w:rPr>
        <w:t xml:space="preserve">Por lo que para atender el requerimiento el requerimiento de información, el Sujeto Obligado deberá realizar una búsqueda exhaustiva y razonable en los archivos de todas sus áreas competentes, a efecto que proporcione los documentos que den cuenta del importe total ejercido para la realización de los </w:t>
      </w:r>
      <w:r w:rsidRPr="006D10E9">
        <w:rPr>
          <w:rFonts w:eastAsia="Calibri" w:cs="Tahoma"/>
          <w:color w:val="auto"/>
          <w:szCs w:val="24"/>
          <w:lang w:val="es-ES"/>
        </w:rPr>
        <w:t>eventos del día de reyes en la Cabecera y Delegaciones durante la administración 2022 - 2024, así como las factu</w:t>
      </w:r>
      <w:r w:rsidR="00EB6417" w:rsidRPr="006D10E9">
        <w:rPr>
          <w:rFonts w:eastAsia="Calibri" w:cs="Tahoma"/>
          <w:color w:val="auto"/>
          <w:szCs w:val="24"/>
          <w:lang w:val="es-ES"/>
        </w:rPr>
        <w:t xml:space="preserve">ras emitidas derivadas de dicho </w:t>
      </w:r>
      <w:r w:rsidR="00EB6417" w:rsidRPr="006D10E9">
        <w:rPr>
          <w:rFonts w:eastAsia="Calibri" w:cs="Tahoma"/>
          <w:color w:val="auto"/>
          <w:szCs w:val="24"/>
          <w:lang w:val="es-ES"/>
        </w:rPr>
        <w:lastRenderedPageBreak/>
        <w:t>evento</w:t>
      </w:r>
      <w:r w:rsidR="00AC025B" w:rsidRPr="006D10E9">
        <w:rPr>
          <w:color w:val="auto"/>
          <w:lang w:eastAsia="es-ES"/>
        </w:rPr>
        <w:t xml:space="preserve">; dicha situación, toma </w:t>
      </w:r>
      <w:r w:rsidRPr="006D10E9">
        <w:rPr>
          <w:color w:val="auto"/>
          <w:lang w:eastAsia="es-ES"/>
        </w:rPr>
        <w:t>sustento en el artículo 12 de la Ley de Transparencia y Acce</w:t>
      </w:r>
      <w:r w:rsidR="00AC025B" w:rsidRPr="006D10E9">
        <w:rPr>
          <w:color w:val="auto"/>
          <w:lang w:eastAsia="es-ES"/>
        </w:rPr>
        <w:t xml:space="preserve">so a la Información Pública del </w:t>
      </w:r>
      <w:r w:rsidRPr="006D10E9">
        <w:rPr>
          <w:color w:val="auto"/>
          <w:lang w:eastAsia="es-ES"/>
        </w:rPr>
        <w:t>Estado de México y Municipios, que establece que l</w:t>
      </w:r>
      <w:r w:rsidR="00AC025B" w:rsidRPr="006D10E9">
        <w:rPr>
          <w:color w:val="auto"/>
          <w:lang w:eastAsia="es-ES"/>
        </w:rPr>
        <w:t xml:space="preserve">os sujetos obligados sólo están </w:t>
      </w:r>
      <w:r w:rsidRPr="006D10E9">
        <w:rPr>
          <w:color w:val="auto"/>
          <w:lang w:eastAsia="es-ES"/>
        </w:rPr>
        <w:t>constreñidos a proporcionar la información pública que obre en sus archivos, en el</w:t>
      </w:r>
      <w:r w:rsidR="00AC025B" w:rsidRPr="006D10E9">
        <w:rPr>
          <w:color w:val="auto"/>
          <w:lang w:eastAsia="es-ES"/>
        </w:rPr>
        <w:t xml:space="preserve"> estado </w:t>
      </w:r>
      <w:r w:rsidRPr="006D10E9">
        <w:rPr>
          <w:color w:val="auto"/>
          <w:lang w:eastAsia="es-ES"/>
        </w:rPr>
        <w:t>en que esta se encuentre; por lo que, la entrega no c</w:t>
      </w:r>
      <w:r w:rsidR="00AC025B" w:rsidRPr="006D10E9">
        <w:rPr>
          <w:color w:val="auto"/>
          <w:lang w:eastAsia="es-ES"/>
        </w:rPr>
        <w:t xml:space="preserve">omprende el procesamiento de la </w:t>
      </w:r>
      <w:r w:rsidRPr="006D10E9">
        <w:rPr>
          <w:color w:val="auto"/>
          <w:lang w:eastAsia="es-ES"/>
        </w:rPr>
        <w:t>misma, ni presentarla conforme al interés del Solicitante.</w:t>
      </w:r>
    </w:p>
    <w:p w14:paraId="44114D61" w14:textId="77777777" w:rsidR="009F4014" w:rsidRPr="006D10E9" w:rsidRDefault="009F4014" w:rsidP="009F4014">
      <w:pPr>
        <w:spacing w:after="0" w:line="360" w:lineRule="auto"/>
        <w:rPr>
          <w:color w:val="FF0000"/>
          <w:lang w:eastAsia="es-ES"/>
        </w:rPr>
      </w:pPr>
    </w:p>
    <w:p w14:paraId="6BB99DBC" w14:textId="4829D3E3" w:rsidR="00AC025B" w:rsidRPr="006D10E9" w:rsidRDefault="00AC025B" w:rsidP="00AC025B">
      <w:pPr>
        <w:spacing w:after="0" w:line="360" w:lineRule="auto"/>
        <w:rPr>
          <w:color w:val="auto"/>
          <w:lang w:eastAsia="es-ES"/>
        </w:rPr>
      </w:pPr>
      <w:r w:rsidRPr="006D10E9">
        <w:rPr>
          <w:color w:val="auto"/>
          <w:lang w:eastAsia="es-ES"/>
        </w:rPr>
        <w:t>De esta manera, el derecho de acceso a la información pública se satisface en aquellos casos en que se entregue el soporte documental en el que conste la información solicitada, sin necesidad de elaborar documentos ad hoc; lo cual, de conformidad con en el artículo 160 de la Ley de Transparencia y Acceso a la Información Pública del Estado de México y Municipios, el cual refiere que los sujetos obligados deberán entregar la información que obre en sus archivos.</w:t>
      </w:r>
    </w:p>
    <w:p w14:paraId="4AE523E4" w14:textId="77777777" w:rsidR="00AC025B" w:rsidRPr="006D10E9" w:rsidRDefault="00AC025B" w:rsidP="00AC025B">
      <w:pPr>
        <w:spacing w:after="0" w:line="360" w:lineRule="auto"/>
        <w:rPr>
          <w:color w:val="auto"/>
          <w:lang w:eastAsia="es-ES"/>
        </w:rPr>
      </w:pPr>
    </w:p>
    <w:p w14:paraId="63DC1232" w14:textId="4424DC20" w:rsidR="00AC025B" w:rsidRPr="006D10E9" w:rsidRDefault="00AC025B" w:rsidP="00AC025B">
      <w:pPr>
        <w:spacing w:after="0" w:line="360" w:lineRule="auto"/>
        <w:rPr>
          <w:color w:val="auto"/>
          <w:lang w:eastAsia="es-ES"/>
        </w:rPr>
      </w:pPr>
      <w:r w:rsidRPr="006D10E9">
        <w:rPr>
          <w:color w:val="auto"/>
          <w:lang w:eastAsia="es-ES"/>
        </w:rP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entregar la documentación que dé cuenta de lo peticionado, pues inclusive en el presente caso, rinde cuentas de los recursos públicos erogados.</w:t>
      </w:r>
    </w:p>
    <w:p w14:paraId="4B4753A1" w14:textId="77777777" w:rsidR="00AC025B" w:rsidRPr="006D10E9" w:rsidRDefault="00AC025B" w:rsidP="00AC025B">
      <w:pPr>
        <w:spacing w:after="0" w:line="360" w:lineRule="auto"/>
        <w:rPr>
          <w:color w:val="FF0000"/>
          <w:lang w:eastAsia="es-ES"/>
        </w:rPr>
      </w:pPr>
    </w:p>
    <w:p w14:paraId="0CB2E96D" w14:textId="159A8765" w:rsidR="00AC025B" w:rsidRPr="006D10E9" w:rsidRDefault="00AC025B" w:rsidP="00AC025B">
      <w:pPr>
        <w:spacing w:after="0" w:line="360" w:lineRule="auto"/>
        <w:rPr>
          <w:color w:val="FF0000"/>
          <w:lang w:eastAsia="es-ES"/>
        </w:rPr>
      </w:pPr>
      <w:r w:rsidRPr="006D10E9">
        <w:rPr>
          <w:color w:val="auto"/>
          <w:lang w:eastAsia="es-ES"/>
        </w:rPr>
        <w:t xml:space="preserve">Por lo que, el Sujeto Obligado deberá proporcionar los documentos que den cuenta de lo solicitado; a lo cual, cabe precisar que </w:t>
      </w:r>
      <w:r w:rsidR="006E5F5A" w:rsidRPr="006D10E9">
        <w:rPr>
          <w:color w:val="auto"/>
          <w:lang w:eastAsia="es-ES"/>
        </w:rPr>
        <w:t>las</w:t>
      </w:r>
      <w:r w:rsidRPr="006D10E9">
        <w:rPr>
          <w:color w:val="auto"/>
          <w:lang w:eastAsia="es-ES"/>
        </w:rPr>
        <w:t xml:space="preserve"> facturas podrían ser los documentos que dieran cuenta de la cantidad</w:t>
      </w:r>
      <w:r w:rsidR="000D11FE" w:rsidRPr="006D10E9">
        <w:rPr>
          <w:color w:val="auto"/>
          <w:lang w:eastAsia="es-ES"/>
        </w:rPr>
        <w:t xml:space="preserve"> total ejercida para dichos eventos</w:t>
      </w:r>
      <w:r w:rsidRPr="006D10E9">
        <w:rPr>
          <w:color w:val="auto"/>
          <w:lang w:eastAsia="es-ES"/>
        </w:rPr>
        <w:t>, así como, los recursos y costos ocupados.</w:t>
      </w:r>
    </w:p>
    <w:p w14:paraId="0A602707" w14:textId="77777777" w:rsidR="00AC025B" w:rsidRPr="006D10E9" w:rsidRDefault="00AC025B" w:rsidP="009F4014">
      <w:pPr>
        <w:spacing w:after="0" w:line="360" w:lineRule="auto"/>
        <w:rPr>
          <w:color w:val="FF0000"/>
          <w:lang w:eastAsia="es-ES"/>
        </w:rPr>
      </w:pPr>
    </w:p>
    <w:p w14:paraId="25C5DB5C" w14:textId="5ADEFAD5" w:rsidR="00AC025B" w:rsidRPr="006D10E9" w:rsidRDefault="00103E61" w:rsidP="009F4014">
      <w:pPr>
        <w:spacing w:after="0" w:line="360" w:lineRule="auto"/>
        <w:rPr>
          <w:b/>
          <w:color w:val="auto"/>
          <w:lang w:eastAsia="es-ES"/>
        </w:rPr>
      </w:pPr>
      <w:r w:rsidRPr="006D10E9">
        <w:rPr>
          <w:b/>
          <w:color w:val="auto"/>
          <w:lang w:eastAsia="es-ES"/>
        </w:rPr>
        <w:t>Numerales 2, 3 y 4</w:t>
      </w:r>
    </w:p>
    <w:p w14:paraId="3749B32B" w14:textId="77777777" w:rsidR="00103E61" w:rsidRPr="006D10E9" w:rsidRDefault="00103E61" w:rsidP="009F4014">
      <w:pPr>
        <w:spacing w:after="0" w:line="360" w:lineRule="auto"/>
        <w:rPr>
          <w:b/>
          <w:color w:val="auto"/>
          <w:lang w:eastAsia="es-ES"/>
        </w:rPr>
      </w:pPr>
    </w:p>
    <w:p w14:paraId="54135A01" w14:textId="01ADE193" w:rsidR="007F58A1" w:rsidRPr="006D10E9" w:rsidRDefault="005C33CB" w:rsidP="005C33CB">
      <w:pPr>
        <w:spacing w:after="0" w:line="360" w:lineRule="auto"/>
        <w:contextualSpacing/>
        <w:rPr>
          <w:rFonts w:eastAsia="Calibri" w:cs="Tahoma"/>
          <w:color w:val="auto"/>
          <w:lang w:val="es-ES_tradnl"/>
        </w:rPr>
      </w:pPr>
      <w:r w:rsidRPr="006D10E9">
        <w:rPr>
          <w:color w:val="auto"/>
          <w:lang w:eastAsia="es-ES"/>
        </w:rPr>
        <w:lastRenderedPageBreak/>
        <w:t xml:space="preserve">Sobre </w:t>
      </w:r>
      <w:r w:rsidR="00103E61" w:rsidRPr="006D10E9">
        <w:rPr>
          <w:color w:val="auto"/>
          <w:lang w:eastAsia="es-ES"/>
        </w:rPr>
        <w:t xml:space="preserve">el numeral 2, </w:t>
      </w:r>
      <w:r w:rsidRPr="006D10E9">
        <w:rPr>
          <w:color w:val="auto"/>
          <w:lang w:eastAsia="es-ES"/>
        </w:rPr>
        <w:t xml:space="preserve">el Sujeto Obligado </w:t>
      </w:r>
      <w:r w:rsidRPr="006D10E9">
        <w:rPr>
          <w:rFonts w:eastAsia="Calibri" w:cs="Tahoma"/>
          <w:color w:val="auto"/>
          <w:szCs w:val="24"/>
          <w:lang w:val="es-ES"/>
        </w:rPr>
        <w:t xml:space="preserve">remitió un oficio y una Certificación de Competencia Laboral, relacionados con otra solicitud de información; así mismo, remitió  el </w:t>
      </w:r>
      <w:r w:rsidRPr="006D10E9">
        <w:rPr>
          <w:rFonts w:eastAsia="Calibri" w:cs="Tahoma"/>
          <w:color w:val="auto"/>
          <w:lang w:val="es-ES_tradnl"/>
        </w:rPr>
        <w:t xml:space="preserve">Acta ACTTEMA/UTAIP/ORDINARIA/81/2024 de fecha siete de octubre de dos mil veinticuatro, correspondiente a la </w:t>
      </w:r>
      <w:proofErr w:type="spellStart"/>
      <w:r w:rsidRPr="006D10E9">
        <w:rPr>
          <w:rFonts w:eastAsia="Calibri" w:cs="Tahoma"/>
          <w:color w:val="auto"/>
          <w:lang w:val="es-ES_tradnl"/>
        </w:rPr>
        <w:t>Octagésima</w:t>
      </w:r>
      <w:proofErr w:type="spellEnd"/>
      <w:r w:rsidRPr="006D10E9">
        <w:rPr>
          <w:rFonts w:eastAsia="Calibri" w:cs="Tahoma"/>
          <w:color w:val="auto"/>
          <w:lang w:val="es-ES_tradnl"/>
        </w:rPr>
        <w:t xml:space="preserve"> Primera Sesión Ordinaria del Comité de Transparencia del Ayuntamiento, por medio de la cual se aprueba el cambio de modalidad para entrega de la información solicitada en las solicitudes de información 00278/TEMAMATL/IP/2024, 00239/TEMAMATL/IP/2024 y 00252/TEMAMATL/IP/2024, derivado de la carga de trabajo de las áreas, la falta de capacidad técnica, humana, material, y las más de 600 solicitudes que llegaron a las distintas áreas.</w:t>
      </w:r>
      <w:r w:rsidR="007F58A1" w:rsidRPr="006D10E9">
        <w:rPr>
          <w:rFonts w:eastAsia="Calibri" w:cs="Tahoma"/>
          <w:color w:val="auto"/>
          <w:lang w:val="es-ES_tradnl"/>
        </w:rPr>
        <w:t xml:space="preserve"> Así mismo, durante la sustanciación del Recurso de Revisión a través de la presentación de su informe justificado confirmo su respuesta. </w:t>
      </w:r>
    </w:p>
    <w:p w14:paraId="4F8BECFB" w14:textId="77777777" w:rsidR="007F58A1" w:rsidRPr="006D10E9" w:rsidRDefault="007F58A1" w:rsidP="005C33CB">
      <w:pPr>
        <w:spacing w:after="0" w:line="360" w:lineRule="auto"/>
        <w:contextualSpacing/>
        <w:rPr>
          <w:rFonts w:eastAsia="Calibri" w:cs="Tahoma"/>
          <w:color w:val="auto"/>
          <w:lang w:val="es-ES_tradnl"/>
        </w:rPr>
      </w:pPr>
    </w:p>
    <w:p w14:paraId="0F5C3B7C" w14:textId="6C3F6C72" w:rsidR="007F58A1" w:rsidRPr="006D10E9" w:rsidRDefault="007F58A1" w:rsidP="005C33CB">
      <w:pPr>
        <w:spacing w:after="0" w:line="360" w:lineRule="auto"/>
        <w:contextualSpacing/>
      </w:pPr>
      <w:r w:rsidRPr="006D10E9">
        <w:rPr>
          <w:rFonts w:eastAsia="Calibri" w:cs="Tahoma"/>
          <w:color w:val="auto"/>
          <w:lang w:val="es-ES_tradnl"/>
        </w:rPr>
        <w:t>Al respecto, del análisis de los documentos en relación con el oficio y la Certificación de Competencia laboral remitidos, estos no guardan relación con el Requerimiento informativo</w:t>
      </w:r>
      <w:r w:rsidR="00103E61" w:rsidRPr="006D10E9">
        <w:rPr>
          <w:rFonts w:eastAsia="Calibri" w:cs="Tahoma"/>
          <w:color w:val="auto"/>
          <w:lang w:val="es-ES_tradnl"/>
        </w:rPr>
        <w:t xml:space="preserve"> formulado por el particular; </w:t>
      </w:r>
      <w:r w:rsidR="003446DF" w:rsidRPr="006D10E9">
        <w:t>sobre el tema, el artículo 1.8, fracción IX, del Código Administrativo del Estado de México, establece que para que un acto administrativo tenga validez, deberá guardar congruencia con lo solicitado.</w:t>
      </w:r>
    </w:p>
    <w:p w14:paraId="58304A6C" w14:textId="77777777" w:rsidR="003446DF" w:rsidRPr="006D10E9" w:rsidRDefault="003446DF" w:rsidP="005C33CB">
      <w:pPr>
        <w:spacing w:after="0" w:line="360" w:lineRule="auto"/>
        <w:contextualSpacing/>
      </w:pPr>
    </w:p>
    <w:p w14:paraId="333A14B2" w14:textId="2F5442C4" w:rsidR="003446DF" w:rsidRPr="006D10E9" w:rsidRDefault="003446DF" w:rsidP="005C33CB">
      <w:pPr>
        <w:spacing w:after="0" w:line="360" w:lineRule="auto"/>
        <w:contextualSpacing/>
      </w:pPr>
      <w:r w:rsidRPr="006D10E9">
        <w:t xml:space="preserve">Asimismo, resulta necesario traer el Criterio de Interpretación, de la Segunda Época, con número de registro SO/002/2017, emitido por el Instituto Nacional de Transparencia, Acceso a la Información y Protección de Datos Personales, el cual precisa que todo acto administrativo debe apegarse al Principio de Congruencia, el cual implica que exista concordancia entre el requerimiento formulado y la respuesta entregada; por tales consideraciones, se concluye que </w:t>
      </w:r>
      <w:r w:rsidR="008B15FA" w:rsidRPr="006D10E9">
        <w:t xml:space="preserve">parte de la respuesta proporcionada por el Sujeto Obligado, </w:t>
      </w:r>
      <w:r w:rsidRPr="006D10E9">
        <w:t xml:space="preserve">no </w:t>
      </w:r>
      <w:r w:rsidR="008B15FA" w:rsidRPr="006D10E9">
        <w:t>se relaciona con lo solicitado.</w:t>
      </w:r>
    </w:p>
    <w:p w14:paraId="59A6E097" w14:textId="77777777" w:rsidR="003446DF" w:rsidRPr="006D10E9" w:rsidRDefault="003446DF" w:rsidP="005C33CB">
      <w:pPr>
        <w:spacing w:after="0" w:line="360" w:lineRule="auto"/>
        <w:contextualSpacing/>
      </w:pPr>
    </w:p>
    <w:p w14:paraId="1E44650D" w14:textId="3000E425" w:rsidR="006C548C" w:rsidRPr="006D10E9" w:rsidRDefault="006C548C" w:rsidP="006C548C">
      <w:pPr>
        <w:spacing w:after="0" w:line="360" w:lineRule="auto"/>
        <w:contextualSpacing/>
        <w:rPr>
          <w:rFonts w:eastAsia="Calibri" w:cs="Tahoma"/>
          <w:color w:val="auto"/>
          <w:lang w:val="es-ES_tradnl"/>
        </w:rPr>
      </w:pPr>
      <w:r w:rsidRPr="006D10E9">
        <w:rPr>
          <w:color w:val="auto"/>
          <w:lang w:eastAsia="es-ES"/>
        </w:rPr>
        <w:t>Ahora bien, en relación con el acuerdo referido en párrafos anteriores en los numerales 3 y 4 la Tesorería Municipal en respuesta, refirió</w:t>
      </w:r>
      <w:r w:rsidRPr="006D10E9">
        <w:rPr>
          <w:rFonts w:eastAsia="Calibri" w:cs="Tahoma"/>
          <w:color w:val="auto"/>
          <w:lang w:val="es-ES_tradnl"/>
        </w:rPr>
        <w:t xml:space="preserve"> que proponía el cambio de modalidad para la </w:t>
      </w:r>
      <w:r w:rsidRPr="006D10E9">
        <w:rPr>
          <w:rFonts w:eastAsia="Calibri" w:cs="Tahoma"/>
          <w:color w:val="auto"/>
          <w:lang w:val="es-ES_tradnl"/>
        </w:rPr>
        <w:lastRenderedPageBreak/>
        <w:t xml:space="preserve">entrega de la información a consulta directa derivado de la cantidad, volumen, los recursos materiales y humanos con los que cuenta son limitados; así mismo en la solicitud de información también se anexo el </w:t>
      </w:r>
      <w:r w:rsidRPr="006D10E9">
        <w:rPr>
          <w:rFonts w:eastAsia="Calibri" w:cs="Tahoma"/>
          <w:color w:val="auto"/>
          <w:szCs w:val="24"/>
          <w:lang w:val="es-ES"/>
        </w:rPr>
        <w:t xml:space="preserve">el </w:t>
      </w:r>
      <w:r w:rsidRPr="006D10E9">
        <w:rPr>
          <w:rFonts w:eastAsia="Calibri" w:cs="Tahoma"/>
          <w:color w:val="auto"/>
          <w:lang w:val="es-ES_tradnl"/>
        </w:rPr>
        <w:t>Acta ACTTEMA/UTAIP/ORDINARIA/81/2024.</w:t>
      </w:r>
    </w:p>
    <w:p w14:paraId="70A8312A" w14:textId="77777777" w:rsidR="00A93D98" w:rsidRPr="006D10E9" w:rsidRDefault="00A93D98" w:rsidP="009F4014">
      <w:pPr>
        <w:spacing w:after="0" w:line="360" w:lineRule="auto"/>
      </w:pPr>
    </w:p>
    <w:p w14:paraId="327D2B85" w14:textId="0D90375A" w:rsidR="00AC025B" w:rsidRPr="006D10E9" w:rsidRDefault="00A93D98" w:rsidP="009F4014">
      <w:pPr>
        <w:spacing w:after="0" w:line="360" w:lineRule="auto"/>
        <w:rPr>
          <w:color w:val="FF0000"/>
          <w:lang w:eastAsia="es-ES"/>
        </w:rPr>
      </w:pPr>
      <w:r w:rsidRPr="006D10E9">
        <w:t xml:space="preserve">En ese sentido, el artículo 155, fracción V, de la Ley de Transparencia y Acceso a la Información Pública del Estado de México y Municipios, precisa que para presentar una solicitud, el particular podrá señalar </w:t>
      </w:r>
      <w:r w:rsidRPr="006D10E9">
        <w:rPr>
          <w:b/>
        </w:rPr>
        <w:t>la modalidad en la que prefiere se otorgue el acceso a la información,</w:t>
      </w:r>
      <w:r w:rsidRPr="006D10E9">
        <w:t xml:space="preserve"> la cual podrá ser verbal, siempre y cuando sea para fines de orientación, mediante consulta directa, mediante la expedición de copias simples o certificadas o la reproducción en cualquier otro medio, incluidos los electrónicos.</w:t>
      </w:r>
    </w:p>
    <w:p w14:paraId="7F72FE4E" w14:textId="77777777" w:rsidR="00A93D98" w:rsidRPr="006D10E9" w:rsidRDefault="00A93D98" w:rsidP="009F4014">
      <w:pPr>
        <w:spacing w:after="0" w:line="360" w:lineRule="auto"/>
        <w:rPr>
          <w:color w:val="FF0000"/>
          <w:lang w:eastAsia="es-ES"/>
        </w:rPr>
      </w:pPr>
    </w:p>
    <w:p w14:paraId="799305D2" w14:textId="35CCC5F6" w:rsidR="00A93D98" w:rsidRPr="006D10E9" w:rsidRDefault="00F07F8E" w:rsidP="009F4014">
      <w:pPr>
        <w:spacing w:after="0" w:line="360" w:lineRule="auto"/>
        <w:rPr>
          <w:b/>
        </w:rPr>
      </w:pPr>
      <w:r w:rsidRPr="006D10E9">
        <w:t xml:space="preserve">El artículo 158, dispone que, de manera excepcional, cuando de manera fundada y motivada lo determine el Sujeto Obligado, </w:t>
      </w:r>
      <w:r w:rsidRPr="006D10E9">
        <w:rPr>
          <w:b/>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0BD341C4" w14:textId="77777777" w:rsidR="00F07F8E" w:rsidRPr="006D10E9" w:rsidRDefault="00F07F8E" w:rsidP="009F4014">
      <w:pPr>
        <w:spacing w:after="0" w:line="360" w:lineRule="auto"/>
        <w:rPr>
          <w:b/>
        </w:rPr>
      </w:pPr>
    </w:p>
    <w:p w14:paraId="428EB60C" w14:textId="56CEE274" w:rsidR="00F07F8E" w:rsidRPr="006D10E9" w:rsidRDefault="00B327B0" w:rsidP="009F4014">
      <w:pPr>
        <w:spacing w:after="0" w:line="360" w:lineRule="auto"/>
      </w:pPr>
      <w:r w:rsidRPr="006D10E9">
        <w:t xml:space="preserve">En ese orden de ideas, el artículo 164 de dicho ordenamiento jurídico, prevé que el acceso se dará en la modalidad de entrega y, en su caso, de envío elegidos por al solicitante. </w:t>
      </w:r>
      <w:r w:rsidRPr="006D10E9">
        <w:rPr>
          <w:b/>
          <w:color w:val="auto"/>
        </w:rPr>
        <w:t>Cuando la información no pueda entregarse o enviarse en la modalidad elegida, el sujeto obligado deberá ofrecer otra u otras modalidades de entrega</w:t>
      </w:r>
      <w:r w:rsidRPr="006D10E9">
        <w:t xml:space="preserve">. En cualquier caso, </w:t>
      </w:r>
      <w:r w:rsidRPr="006D10E9">
        <w:rPr>
          <w:b/>
        </w:rPr>
        <w:t>se deberá fundar y motivar l</w:t>
      </w:r>
      <w:r w:rsidRPr="006D10E9">
        <w:t>a necesidad de ofrecer otras modalidades.</w:t>
      </w:r>
    </w:p>
    <w:p w14:paraId="59D26111" w14:textId="77777777" w:rsidR="00B327B0" w:rsidRPr="006D10E9" w:rsidRDefault="00B327B0" w:rsidP="009F4014">
      <w:pPr>
        <w:spacing w:after="0" w:line="360" w:lineRule="auto"/>
      </w:pPr>
    </w:p>
    <w:p w14:paraId="76E2BCB6" w14:textId="4D4512FB" w:rsidR="00B327B0" w:rsidRPr="006D10E9" w:rsidRDefault="000054DA" w:rsidP="009F4014">
      <w:pPr>
        <w:spacing w:after="0" w:line="360" w:lineRule="auto"/>
        <w:rPr>
          <w:b/>
          <w:color w:val="auto"/>
          <w:lang w:eastAsia="es-ES"/>
        </w:rPr>
      </w:pPr>
      <w:r w:rsidRPr="006D10E9">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6D10E9">
        <w:rPr>
          <w:b/>
        </w:rPr>
        <w:t xml:space="preserve">en la medida de lo posible, en la forma </w:t>
      </w:r>
      <w:r w:rsidRPr="006D10E9">
        <w:rPr>
          <w:b/>
        </w:rPr>
        <w:lastRenderedPageBreak/>
        <w:t>solicitada por el interesado, salvo que exista un impedimento justificado para atenderl</w:t>
      </w:r>
      <w:r w:rsidRPr="006D10E9">
        <w:t xml:space="preserve">a, en cuyo caso, deberán exponerse las razones por las cuales no es posible utilizar el medio de reproducción solicitado; en este sentido, la entrega de la información en una modalidad distinta a la elegida por el particular sólo procede, en caso de que se acredite </w:t>
      </w:r>
      <w:r w:rsidRPr="006D10E9">
        <w:rPr>
          <w:b/>
          <w:color w:val="auto"/>
        </w:rPr>
        <w:t>la imposibilidad de atenderla.</w:t>
      </w:r>
    </w:p>
    <w:p w14:paraId="18534380" w14:textId="77777777" w:rsidR="00A93D98" w:rsidRPr="006D10E9" w:rsidRDefault="00A93D98" w:rsidP="009F4014">
      <w:pPr>
        <w:spacing w:after="0" w:line="360" w:lineRule="auto"/>
        <w:rPr>
          <w:color w:val="FF0000"/>
          <w:lang w:eastAsia="es-ES"/>
        </w:rPr>
      </w:pPr>
    </w:p>
    <w:p w14:paraId="6507E1F2" w14:textId="0575EEDD" w:rsidR="003B3C1A" w:rsidRPr="006D10E9" w:rsidRDefault="003B3C1A" w:rsidP="009F4014">
      <w:pPr>
        <w:spacing w:after="0" w:line="360" w:lineRule="auto"/>
        <w:rPr>
          <w:b/>
        </w:rPr>
      </w:pPr>
      <w:r w:rsidRPr="006D10E9">
        <w:t xml:space="preserve">Así, cuando se justifique el impedimento, </w:t>
      </w:r>
      <w:r w:rsidRPr="006D10E9">
        <w:rPr>
          <w:b/>
        </w:rPr>
        <w:t>los Sujetos Obligados deberán ofrecer al particular otras modalidades de entrega que permita la información</w:t>
      </w:r>
      <w:r w:rsidRPr="006D10E9">
        <w:t xml:space="preserve">, como consulta directa en las oficinas de la Unidad de Transparencia; lo anterior, es robustecido con el Criterio SO/008/2017, emitido por el Pleno del Instituto Nacional de Transparencia, Acceso a la Información y Protección de Datos Personales, el cual establece que cuando no sea posible atener la modalidad elegida por los solicitantes, la obligación de acceso a la información se tendrá por cumplida cuando el Sujeto Obligado justifique el impedimento para atender la misma y se notifique al particular la puesta a disposición </w:t>
      </w:r>
      <w:r w:rsidRPr="006D10E9">
        <w:rPr>
          <w:b/>
        </w:rPr>
        <w:t>de la información en todas las modalidades que lo permitan, procurando reducir los costos de entrega.</w:t>
      </w:r>
    </w:p>
    <w:p w14:paraId="5DBB1DF1" w14:textId="77777777" w:rsidR="00525202" w:rsidRPr="006D10E9" w:rsidRDefault="00525202" w:rsidP="009F4014">
      <w:pPr>
        <w:spacing w:after="0" w:line="360" w:lineRule="auto"/>
        <w:rPr>
          <w:b/>
        </w:rPr>
      </w:pPr>
    </w:p>
    <w:p w14:paraId="6E788303" w14:textId="2BE0A585" w:rsidR="00525202" w:rsidRPr="006D10E9" w:rsidRDefault="00525202" w:rsidP="009F4014">
      <w:pPr>
        <w:spacing w:after="0" w:line="360" w:lineRule="auto"/>
      </w:pPr>
      <w:r w:rsidRPr="006D10E9">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643AB5C8" w14:textId="77777777" w:rsidR="00525202" w:rsidRPr="006D10E9" w:rsidRDefault="00525202" w:rsidP="009F4014">
      <w:pPr>
        <w:spacing w:after="0" w:line="360" w:lineRule="auto"/>
      </w:pPr>
    </w:p>
    <w:p w14:paraId="6FB34E60" w14:textId="77777777" w:rsidR="00F56492" w:rsidRPr="006D10E9" w:rsidRDefault="00F56492" w:rsidP="00E30E59">
      <w:pPr>
        <w:pStyle w:val="Prrafodelista"/>
        <w:numPr>
          <w:ilvl w:val="0"/>
          <w:numId w:val="8"/>
        </w:numPr>
        <w:spacing w:after="0" w:line="360" w:lineRule="auto"/>
      </w:pPr>
      <w:r w:rsidRPr="006D10E9">
        <w:t xml:space="preserve">Las razones por las cuales la información implicaba un análisis, estudio o procesamiento de datos; </w:t>
      </w:r>
    </w:p>
    <w:p w14:paraId="411D10B1" w14:textId="77777777" w:rsidR="00F56492" w:rsidRPr="006D10E9" w:rsidRDefault="00F56492" w:rsidP="00E30E59">
      <w:pPr>
        <w:pStyle w:val="Prrafodelista"/>
        <w:numPr>
          <w:ilvl w:val="0"/>
          <w:numId w:val="8"/>
        </w:numPr>
        <w:spacing w:after="0" w:line="360" w:lineRule="auto"/>
      </w:pPr>
      <w:r w:rsidRPr="006D10E9">
        <w:t xml:space="preserve">Por qué motivo el tiempo, que se le otorga al Sujeto Obligado para dar respuesta, en la modalidad elegida a la solicitud de información, no le es suficiente, y </w:t>
      </w:r>
    </w:p>
    <w:p w14:paraId="3B5CAB06" w14:textId="1316267A" w:rsidR="00525202" w:rsidRPr="006D10E9" w:rsidRDefault="00F56492" w:rsidP="00E30E59">
      <w:pPr>
        <w:pStyle w:val="Prrafodelista"/>
        <w:numPr>
          <w:ilvl w:val="0"/>
          <w:numId w:val="8"/>
        </w:numPr>
        <w:spacing w:after="0" w:line="360" w:lineRule="auto"/>
        <w:rPr>
          <w:b/>
        </w:rPr>
      </w:pPr>
      <w:r w:rsidRPr="006D10E9">
        <w:lastRenderedPageBreak/>
        <w:t>La cantidad de recursos humanos y materiales con los que cuenta el Sujeto Obligado son insuficientes.</w:t>
      </w:r>
    </w:p>
    <w:p w14:paraId="5C809282" w14:textId="77777777" w:rsidR="00F044D5" w:rsidRPr="006D10E9" w:rsidRDefault="00F044D5" w:rsidP="00F044D5">
      <w:pPr>
        <w:spacing w:after="0" w:line="360" w:lineRule="auto"/>
      </w:pPr>
    </w:p>
    <w:p w14:paraId="662352FA" w14:textId="39D2868D" w:rsidR="00F044D5" w:rsidRPr="006D10E9" w:rsidRDefault="00F044D5" w:rsidP="00F044D5">
      <w:pPr>
        <w:spacing w:after="0" w:line="360" w:lineRule="auto"/>
        <w:rPr>
          <w:b/>
        </w:rPr>
      </w:pPr>
      <w:r w:rsidRPr="006D10E9">
        <w:t>Además, es de señalar que el Órgano Garante Nacional, a través de diversas resoluciones de los Recursos de Inconformidad, entre las cuales se encuentran el RIA 136/20, RIA 140/20, RIA 153/20 RIA 237/20, RIA 257/20, RIA 258/20, entre otras,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w:t>
      </w:r>
    </w:p>
    <w:p w14:paraId="18594F7B" w14:textId="77777777" w:rsidR="003B3C1A" w:rsidRPr="006D10E9" w:rsidRDefault="003B3C1A" w:rsidP="009F4014">
      <w:pPr>
        <w:spacing w:after="0" w:line="360" w:lineRule="auto"/>
        <w:rPr>
          <w:b/>
          <w:color w:val="FF0000"/>
          <w:lang w:eastAsia="es-ES"/>
        </w:rPr>
      </w:pPr>
    </w:p>
    <w:p w14:paraId="58AA1887" w14:textId="5BA0BCE7" w:rsidR="005A1316" w:rsidRPr="006D10E9" w:rsidRDefault="005A1316" w:rsidP="009F4014">
      <w:pPr>
        <w:spacing w:after="0" w:line="360" w:lineRule="auto"/>
      </w:pPr>
      <w:r w:rsidRPr="006D10E9">
        <w:t xml:space="preserve">Sobre esta situación, es necesario precisar que el Sujeto Obligado fue omiso en manifestar algún impedimento del número de hojas o peso de la información que sobrepasara las capacidades técnicas del sistema SAIMEX, si no que únicamente refiere que la información encuentra disponible en las oficinas de Recursos Humanos para su consulta, en un horario de las nueve a las diecisiete horas de lunes a viernes, lo cual trae como resultado que el agravio resulte </w:t>
      </w:r>
      <w:r w:rsidRPr="006D10E9">
        <w:rPr>
          <w:b/>
        </w:rPr>
        <w:t>FUNDADO.</w:t>
      </w:r>
      <w:r w:rsidRPr="006D10E9">
        <w:t xml:space="preserve"> Lo anterior, toma relevancia pues se realizó un requerimiento de información adicional, mismo que fue omiso en desahogar el Ayuntamiento; por lo que, se le </w:t>
      </w:r>
      <w:r w:rsidRPr="006D10E9">
        <w:rPr>
          <w:b/>
        </w:rPr>
        <w:t>INSTA,</w:t>
      </w:r>
      <w:r w:rsidRPr="006D10E9">
        <w:t xml:space="preserve"> para que en futuras ocasiones atiende los requerimientos realizados por este Instituto.</w:t>
      </w:r>
    </w:p>
    <w:p w14:paraId="271971A1" w14:textId="77777777" w:rsidR="0045116D" w:rsidRPr="006D10E9" w:rsidRDefault="0045116D" w:rsidP="009F4014">
      <w:pPr>
        <w:spacing w:after="0" w:line="360" w:lineRule="auto"/>
      </w:pPr>
    </w:p>
    <w:p w14:paraId="1FA384A2" w14:textId="40CCB096" w:rsidR="005807B8" w:rsidRPr="006D10E9" w:rsidRDefault="005807B8" w:rsidP="005807B8">
      <w:pPr>
        <w:spacing w:after="0" w:line="360" w:lineRule="auto"/>
        <w:rPr>
          <w:color w:val="FF0000"/>
          <w:lang w:eastAsia="es-ES"/>
        </w:rPr>
      </w:pPr>
      <w:r w:rsidRPr="006D10E9">
        <w:t xml:space="preserve">Conforme a lo anterior, se considera que para atender el requerimiento de información y con el fin de dar cumplimiento a los artículos 12, 160 y 162 de la Ley de Transparencia y Acceso a la Información Pública del Estado de México y Municipios, se considera que el Sujeto Obligado, deberá realizar una búsqueda exhaustiva y razonable, en todas las unidades administrativas, a efecto de que </w:t>
      </w:r>
      <w:r w:rsidRPr="006D10E9">
        <w:rPr>
          <w:color w:val="auto"/>
        </w:rPr>
        <w:t xml:space="preserve">proporcione los documentos donde consta el monto total </w:t>
      </w:r>
      <w:r w:rsidRPr="006D10E9">
        <w:rPr>
          <w:color w:val="auto"/>
        </w:rPr>
        <w:lastRenderedPageBreak/>
        <w:t>ejercido para la realización de lo</w:t>
      </w:r>
      <w:r w:rsidRPr="006D10E9">
        <w:rPr>
          <w:b/>
          <w:color w:val="auto"/>
        </w:rPr>
        <w:t>s</w:t>
      </w:r>
      <w:r w:rsidRPr="006D10E9">
        <w:rPr>
          <w:color w:val="auto"/>
        </w:rPr>
        <w:t xml:space="preserve"> eventos </w:t>
      </w:r>
      <w:r w:rsidRPr="006D10E9">
        <w:rPr>
          <w:color w:val="auto"/>
          <w:lang w:eastAsia="es-ES"/>
        </w:rPr>
        <w:t>del día de las madres realizados  en la Cabecera Municipal y las Delegaciones durante la administración 2022- 2024, con las facturas que comprueben la erogación de dichos recursos, el documento donde conste el  monto total ejercido para la realización del evento del quince y dieciséis  de septiembre ejercido durante los años dos mil veintidós, dos mil veintitrés y dos mil veinticuatro y las pólizas de egresos, facturas comprobantes de pago, transferencias, entre otros, emitidas durante el ejercicio fiscal dos mil veintitrés y dos mil veinticuatro, por la por el espectáculo piro musical realizado para la celebración del quince de septiembre.</w:t>
      </w:r>
    </w:p>
    <w:p w14:paraId="5F23F512" w14:textId="77777777" w:rsidR="005807B8" w:rsidRPr="006D10E9" w:rsidRDefault="005807B8" w:rsidP="009F4014">
      <w:pPr>
        <w:spacing w:after="0" w:line="360" w:lineRule="auto"/>
        <w:rPr>
          <w:color w:val="FF0000"/>
          <w:lang w:eastAsia="es-ES"/>
        </w:rPr>
      </w:pPr>
    </w:p>
    <w:p w14:paraId="6029D430" w14:textId="286B262A" w:rsidR="005872A5" w:rsidRPr="006D10E9" w:rsidRDefault="00E97BDB" w:rsidP="00EC34AA">
      <w:pPr>
        <w:spacing w:after="0" w:line="360" w:lineRule="auto"/>
      </w:pPr>
      <w:r w:rsidRPr="006D10E9">
        <w:t>Finalmente, no pasa desapercibido para este Instituto que los documentos que den cuenta de lo solicitado, pudieran contener datos o información clasificada; de los proveedores, tales como los datos bancarios,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clasificada, la Unidad de Transparencia para efectos de atender al requerimiento informativo, deberá elaborar una versión pública en la que se testen las partes o secciones clasificadas, indicando su contenido de manera genérica y fundando y motivando su clasificación. 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18000582" w14:textId="77777777" w:rsidR="00E97BDB" w:rsidRPr="006D10E9" w:rsidRDefault="00E97BDB" w:rsidP="00EC34AA">
      <w:pPr>
        <w:spacing w:after="0" w:line="360" w:lineRule="auto"/>
      </w:pPr>
    </w:p>
    <w:p w14:paraId="0A4F3053" w14:textId="77777777" w:rsidR="00E97BDB" w:rsidRPr="006D10E9" w:rsidRDefault="00E97BDB" w:rsidP="00EC34AA">
      <w:pPr>
        <w:spacing w:after="0" w:line="360" w:lineRule="auto"/>
        <w:rPr>
          <w:b/>
        </w:rPr>
      </w:pPr>
      <w:r w:rsidRPr="006D10E9">
        <w:rPr>
          <w:b/>
        </w:rPr>
        <w:t>SEXTO. Decisión</w:t>
      </w:r>
    </w:p>
    <w:p w14:paraId="0F629EA7" w14:textId="77777777" w:rsidR="00E97BDB" w:rsidRPr="006D10E9" w:rsidRDefault="00E97BDB" w:rsidP="00EC34AA">
      <w:pPr>
        <w:spacing w:after="0" w:line="360" w:lineRule="auto"/>
      </w:pPr>
    </w:p>
    <w:p w14:paraId="53E002B3" w14:textId="3F932AE0" w:rsidR="00E97BDB" w:rsidRPr="006D10E9" w:rsidRDefault="00E97BDB" w:rsidP="00EC34AA">
      <w:pPr>
        <w:spacing w:after="0" w:line="360" w:lineRule="auto"/>
      </w:pPr>
      <w:r w:rsidRPr="006D10E9">
        <w:t xml:space="preserve"> De acuerdo con lo expuesto y, con fundamento en el artículo 186, fracción III, de la Ley de Transparencia y Acceso a la Información Pública del Estado de México y Municipios, este </w:t>
      </w:r>
      <w:r w:rsidRPr="006D10E9">
        <w:lastRenderedPageBreak/>
        <w:t xml:space="preserve">Instituto considera procedente </w:t>
      </w:r>
      <w:r w:rsidRPr="006D10E9">
        <w:rPr>
          <w:b/>
          <w:bCs/>
          <w:color w:val="000000"/>
          <w:szCs w:val="14"/>
        </w:rPr>
        <w:t xml:space="preserve">REVOCAR  </w:t>
      </w:r>
      <w:r w:rsidRPr="006D10E9">
        <w:rPr>
          <w:bCs/>
          <w:color w:val="000000"/>
          <w:szCs w:val="14"/>
        </w:rPr>
        <w:t xml:space="preserve">la respuesta en las solicitudes de información </w:t>
      </w:r>
      <w:hyperlink r:id="rId30" w:history="1">
        <w:r w:rsidR="006E5F5A" w:rsidRPr="006D10E9">
          <w:rPr>
            <w:rFonts w:eastAsia="Calibri" w:cs="Tahoma"/>
            <w:color w:val="auto"/>
            <w:lang w:val="es-ES"/>
          </w:rPr>
          <w:t>00239/TEMAMATL/IP/2024</w:t>
        </w:r>
      </w:hyperlink>
      <w:r w:rsidR="006E5F5A" w:rsidRPr="006D10E9">
        <w:rPr>
          <w:rFonts w:eastAsia="Calibri" w:cs="Tahoma"/>
          <w:color w:val="auto"/>
          <w:lang w:val="es-ES"/>
        </w:rPr>
        <w:t xml:space="preserve">, </w:t>
      </w:r>
      <w:hyperlink r:id="rId31" w:history="1">
        <w:r w:rsidR="006E5F5A" w:rsidRPr="006D10E9">
          <w:rPr>
            <w:rFonts w:eastAsia="Calibri" w:cs="Tahoma"/>
            <w:color w:val="auto"/>
            <w:lang w:val="es-ES"/>
          </w:rPr>
          <w:t>00252/TEMAMATL/IP/2024</w:t>
        </w:r>
      </w:hyperlink>
      <w:r w:rsidR="006E5F5A" w:rsidRPr="006D10E9">
        <w:rPr>
          <w:rFonts w:eastAsia="Calibri" w:cs="Tahoma"/>
          <w:color w:val="auto"/>
          <w:lang w:val="es-ES"/>
        </w:rPr>
        <w:t xml:space="preserve">, </w:t>
      </w:r>
      <w:hyperlink r:id="rId32" w:history="1">
        <w:r w:rsidR="006E5F5A" w:rsidRPr="006D10E9">
          <w:rPr>
            <w:rFonts w:eastAsia="Calibri" w:cs="Tahoma"/>
            <w:color w:val="auto"/>
            <w:lang w:val="es-ES"/>
          </w:rPr>
          <w:t>00277/TEMAMATL/IP/2024</w:t>
        </w:r>
      </w:hyperlink>
      <w:r w:rsidR="006E5F5A" w:rsidRPr="006D10E9">
        <w:rPr>
          <w:rFonts w:eastAsia="Calibri" w:cs="Tahoma"/>
          <w:color w:val="auto"/>
          <w:lang w:val="es-ES"/>
        </w:rPr>
        <w:t xml:space="preserve"> y </w:t>
      </w:r>
      <w:hyperlink r:id="rId33" w:history="1">
        <w:r w:rsidRPr="006D10E9">
          <w:rPr>
            <w:rFonts w:eastAsia="Calibri" w:cs="Tahoma"/>
            <w:color w:val="auto"/>
            <w:lang w:val="es-ES"/>
          </w:rPr>
          <w:t>00278/TEMAMATL/IP/2024</w:t>
        </w:r>
      </w:hyperlink>
      <w:r w:rsidRPr="006D10E9">
        <w:rPr>
          <w:rFonts w:eastAsia="Calibri" w:cs="Tahoma"/>
          <w:color w:val="auto"/>
          <w:lang w:val="es-ES"/>
        </w:rPr>
        <w:t xml:space="preserve">, </w:t>
      </w:r>
      <w:r w:rsidRPr="006D10E9">
        <w:t xml:space="preserve">del Ayuntamiento de </w:t>
      </w:r>
      <w:proofErr w:type="spellStart"/>
      <w:r w:rsidRPr="006D10E9">
        <w:t>Temamatla</w:t>
      </w:r>
      <w:proofErr w:type="spellEnd"/>
      <w:r w:rsidRPr="006D10E9">
        <w:t>, a efecto de que previa búsqueda exhaustiva y razonable, remita los documentos donde conste la información requerida.</w:t>
      </w:r>
    </w:p>
    <w:p w14:paraId="6D62223F" w14:textId="77777777" w:rsidR="003B7D7B" w:rsidRPr="006D10E9" w:rsidRDefault="003B7D7B" w:rsidP="00EC34AA">
      <w:pPr>
        <w:spacing w:after="0" w:line="360" w:lineRule="auto"/>
        <w:rPr>
          <w:b/>
        </w:rPr>
      </w:pPr>
    </w:p>
    <w:p w14:paraId="68C8AF97" w14:textId="5650136C" w:rsidR="003B7D7B" w:rsidRPr="006D10E9" w:rsidRDefault="003B7D7B" w:rsidP="00EC34AA">
      <w:pPr>
        <w:spacing w:after="0" w:line="360" w:lineRule="auto"/>
        <w:rPr>
          <w:b/>
        </w:rPr>
      </w:pPr>
      <w:r w:rsidRPr="006D10E9">
        <w:rPr>
          <w:b/>
        </w:rPr>
        <w:t>SÉPTIMO. Vista la Dirección General de Protección de Datos Personales</w:t>
      </w:r>
    </w:p>
    <w:p w14:paraId="5905FC6F" w14:textId="77777777" w:rsidR="003B7D7B" w:rsidRPr="006D10E9" w:rsidRDefault="003B7D7B" w:rsidP="00EC34AA">
      <w:pPr>
        <w:spacing w:after="0" w:line="360" w:lineRule="auto"/>
        <w:rPr>
          <w:b/>
        </w:rPr>
      </w:pPr>
    </w:p>
    <w:p w14:paraId="55B2253C" w14:textId="579765C0" w:rsidR="003B7D7B" w:rsidRPr="006D10E9" w:rsidRDefault="003B7D7B" w:rsidP="003B7D7B">
      <w:pPr>
        <w:spacing w:after="0" w:line="360" w:lineRule="auto"/>
      </w:pPr>
      <w:r w:rsidRPr="006D10E9">
        <w:t>Ahora bien, toda vez que el Sujeto Obligado proporcionó en respuesta un certificado de competencia, en donde se puede acceder a datos como la Clave Única de Registro de Población, circunstancia que vulnera lo previsto en el artículo 143, fracción I, de la Ley de Transparencia y Acceso a la Información Pública del Estado de México y Municipios. Por lo tanto, el Ente Recurrido, inobservó la Ley de Transparencia y Acceso a la Información Pública del Estado de México y Municipios y la Ley de Protección de Datos Personales en Posesión de Sujetos Obligados del Estado de México y Municipios.</w:t>
      </w:r>
    </w:p>
    <w:p w14:paraId="26C2E570" w14:textId="77777777" w:rsidR="003B7D7B" w:rsidRPr="006D10E9" w:rsidRDefault="003B7D7B" w:rsidP="003B7D7B">
      <w:pPr>
        <w:spacing w:after="0" w:line="360" w:lineRule="auto"/>
      </w:pPr>
    </w:p>
    <w:p w14:paraId="1DE8BED9" w14:textId="27FD392B" w:rsidR="003B7D7B" w:rsidRPr="006D10E9" w:rsidRDefault="003B7D7B" w:rsidP="003B7D7B">
      <w:pPr>
        <w:spacing w:after="0" w:line="360" w:lineRule="auto"/>
      </w:pPr>
      <w:r w:rsidRPr="006D10E9">
        <w:t>Sobre el particular, si bien, la presente resolución no tiene por objetivo investigar y determinar posibles violaciones al derecho de acceso a la información; toda vez que este Organismo Autónomo, advirtió la posible publicación de información de datos personales, se considera procedente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 a fin de llevar a cabo el procedimiento que conforme a Derecho corresponda.</w:t>
      </w:r>
    </w:p>
    <w:p w14:paraId="4A3D6BAD" w14:textId="77777777" w:rsidR="008D46A4" w:rsidRPr="006D10E9" w:rsidRDefault="008D46A4" w:rsidP="00EC34AA">
      <w:pPr>
        <w:spacing w:after="0" w:line="360" w:lineRule="auto"/>
        <w:rPr>
          <w:color w:val="auto"/>
        </w:rPr>
      </w:pPr>
    </w:p>
    <w:p w14:paraId="3158AA69" w14:textId="4232A300" w:rsidR="008D46A4" w:rsidRPr="006D10E9" w:rsidRDefault="008D46A4" w:rsidP="00EC34AA">
      <w:pPr>
        <w:spacing w:after="0" w:line="360" w:lineRule="auto"/>
        <w:rPr>
          <w:b/>
          <w:color w:val="auto"/>
        </w:rPr>
      </w:pPr>
      <w:r w:rsidRPr="006D10E9">
        <w:rPr>
          <w:b/>
          <w:color w:val="auto"/>
        </w:rPr>
        <w:t>Términos de la Resolución para conocimiento del Particular</w:t>
      </w:r>
    </w:p>
    <w:p w14:paraId="2BA40560" w14:textId="77777777" w:rsidR="008D46A4" w:rsidRPr="006D10E9" w:rsidRDefault="008D46A4" w:rsidP="00EC34AA">
      <w:pPr>
        <w:spacing w:after="0" w:line="360" w:lineRule="auto"/>
        <w:rPr>
          <w:color w:val="auto"/>
        </w:rPr>
      </w:pPr>
    </w:p>
    <w:p w14:paraId="69843FFE" w14:textId="271A68AC" w:rsidR="008B2EC8" w:rsidRPr="006D10E9" w:rsidRDefault="008D46A4" w:rsidP="00EC34AA">
      <w:pPr>
        <w:spacing w:after="0" w:line="360" w:lineRule="auto"/>
      </w:pPr>
      <w:r w:rsidRPr="006D10E9">
        <w:lastRenderedPageBreak/>
        <w:t xml:space="preserve">Se le hace del conocimiento al ahora Recurrente que, en el presente asunto, se le da la razón, pues en relación con la solicitud de información </w:t>
      </w:r>
      <w:hyperlink r:id="rId34" w:history="1">
        <w:r w:rsidRPr="006D10E9">
          <w:rPr>
            <w:rFonts w:eastAsia="Calibri" w:cs="Tahoma"/>
            <w:color w:val="auto"/>
            <w:lang w:val="es-ES"/>
          </w:rPr>
          <w:t>00277/TEMAMATL/IP/2024</w:t>
        </w:r>
      </w:hyperlink>
      <w:r w:rsidRPr="006D10E9">
        <w:rPr>
          <w:rFonts w:eastAsia="Calibri" w:cs="Tahoma"/>
          <w:color w:val="auto"/>
          <w:lang w:val="es-ES"/>
        </w:rPr>
        <w:t xml:space="preserve"> el Sujeto Obligado no proporciono la información solicitada, mientras en relación con las solicitudes de información </w:t>
      </w:r>
      <w:hyperlink r:id="rId35" w:history="1">
        <w:r w:rsidRPr="006D10E9">
          <w:rPr>
            <w:rFonts w:eastAsia="Calibri" w:cs="Tahoma"/>
            <w:color w:val="auto"/>
            <w:lang w:val="es-ES"/>
          </w:rPr>
          <w:t>00278/TEMAMATL/IP/2024</w:t>
        </w:r>
      </w:hyperlink>
      <w:r w:rsidRPr="006D10E9">
        <w:rPr>
          <w:rFonts w:eastAsia="Calibri" w:cs="Tahoma"/>
          <w:color w:val="auto"/>
          <w:lang w:val="es-ES"/>
        </w:rPr>
        <w:t xml:space="preserve">, </w:t>
      </w:r>
      <w:hyperlink r:id="rId36" w:history="1">
        <w:r w:rsidRPr="006D10E9">
          <w:rPr>
            <w:rFonts w:eastAsia="Calibri" w:cs="Tahoma"/>
            <w:color w:val="auto"/>
            <w:lang w:val="es-ES"/>
          </w:rPr>
          <w:t>00239/TEMAMATL/IP/2024</w:t>
        </w:r>
      </w:hyperlink>
      <w:r w:rsidRPr="006D10E9">
        <w:rPr>
          <w:rFonts w:eastAsia="Calibri" w:cs="Tahoma"/>
          <w:color w:val="auto"/>
          <w:lang w:val="es-ES"/>
        </w:rPr>
        <w:t xml:space="preserve"> y </w:t>
      </w:r>
      <w:hyperlink r:id="rId37" w:history="1">
        <w:r w:rsidRPr="006D10E9">
          <w:rPr>
            <w:rFonts w:eastAsia="Calibri" w:cs="Tahoma"/>
            <w:color w:val="auto"/>
            <w:lang w:val="es-ES"/>
          </w:rPr>
          <w:t>00252/TEMAMATL/IP/2024</w:t>
        </w:r>
      </w:hyperlink>
      <w:r w:rsidRPr="006D10E9">
        <w:t xml:space="preserve"> los motivos expuestos por el Sujeto Obligado para el cambio de modalidad, no constituyen ningún impedimento para el cambio de modalidad a consulta directa. Por ello, usted debe recibir a través del Sistema de Acceso a la Información Mexiquense (SAIMEX), la información solicitada. Finalmente, la labor del Instituto de Transparencia, Acceso a la Información Pública y Protección de Datos Personales del Estado de México y Municipios, es apoyar a la población a acceder a la información pública y garantizar la protección de sus datos personales. </w:t>
      </w:r>
    </w:p>
    <w:p w14:paraId="0B7E96DA" w14:textId="77777777" w:rsidR="008B2EC8" w:rsidRPr="006D10E9" w:rsidRDefault="008B2EC8" w:rsidP="00EC34AA">
      <w:pPr>
        <w:spacing w:after="0" w:line="360" w:lineRule="auto"/>
      </w:pPr>
    </w:p>
    <w:p w14:paraId="4E6F0D90" w14:textId="1197E6D1" w:rsidR="008D46A4" w:rsidRPr="006D10E9" w:rsidRDefault="008D46A4" w:rsidP="00EC34AA">
      <w:pPr>
        <w:spacing w:after="0" w:line="360" w:lineRule="auto"/>
      </w:pPr>
      <w:r w:rsidRPr="006D10E9">
        <w:t>Por lo expuesto y fundado, este Pleno:</w:t>
      </w:r>
    </w:p>
    <w:p w14:paraId="1C895AB8" w14:textId="77777777" w:rsidR="008B2EC8" w:rsidRPr="006D10E9" w:rsidRDefault="008B2EC8" w:rsidP="00EC34AA">
      <w:pPr>
        <w:spacing w:after="0" w:line="360" w:lineRule="auto"/>
      </w:pPr>
    </w:p>
    <w:p w14:paraId="6ADA835D" w14:textId="6590CDAB" w:rsidR="008B2EC8" w:rsidRPr="006D10E9" w:rsidRDefault="008B2EC8" w:rsidP="008B2EC8">
      <w:pPr>
        <w:spacing w:after="0" w:line="360" w:lineRule="auto"/>
        <w:jc w:val="center"/>
        <w:rPr>
          <w:b/>
          <w:color w:val="auto"/>
        </w:rPr>
      </w:pPr>
      <w:r w:rsidRPr="006D10E9">
        <w:rPr>
          <w:b/>
          <w:color w:val="auto"/>
        </w:rPr>
        <w:t>R E S U E L V E</w:t>
      </w:r>
    </w:p>
    <w:p w14:paraId="65B82C85" w14:textId="77777777" w:rsidR="008B2EC8" w:rsidRPr="006D10E9" w:rsidRDefault="008B2EC8" w:rsidP="00EC34AA">
      <w:pPr>
        <w:spacing w:after="0" w:line="360" w:lineRule="auto"/>
      </w:pPr>
    </w:p>
    <w:p w14:paraId="5C69FDF0" w14:textId="0E1BF6EE" w:rsidR="008B2EC8" w:rsidRPr="006D10E9" w:rsidRDefault="008B2EC8" w:rsidP="00EC34AA">
      <w:pPr>
        <w:spacing w:after="0" w:line="360" w:lineRule="auto"/>
      </w:pPr>
      <w:r w:rsidRPr="006D10E9">
        <w:rPr>
          <w:b/>
        </w:rPr>
        <w:t>PRIMERO.</w:t>
      </w:r>
      <w:r w:rsidRPr="006D10E9">
        <w:t xml:space="preserve"> </w:t>
      </w:r>
      <w:r w:rsidR="006E5F5A" w:rsidRPr="006D10E9">
        <w:t xml:space="preserve">Se </w:t>
      </w:r>
      <w:r w:rsidR="006E5F5A" w:rsidRPr="006D10E9">
        <w:rPr>
          <w:b/>
        </w:rPr>
        <w:t>REVOCAN</w:t>
      </w:r>
      <w:r w:rsidR="006E5F5A" w:rsidRPr="006D10E9">
        <w:t xml:space="preserve"> la respuesta entregada por el Ayuntamiento de </w:t>
      </w:r>
      <w:proofErr w:type="spellStart"/>
      <w:r w:rsidR="006E5F5A" w:rsidRPr="006D10E9">
        <w:t>Temamatla</w:t>
      </w:r>
      <w:proofErr w:type="spellEnd"/>
      <w:r w:rsidR="006E5F5A" w:rsidRPr="006D10E9">
        <w:t xml:space="preserve">, a las solicitudes de información </w:t>
      </w:r>
      <w:hyperlink r:id="rId38" w:history="1">
        <w:r w:rsidR="006E5F5A" w:rsidRPr="006D10E9">
          <w:rPr>
            <w:rFonts w:eastAsia="Calibri" w:cs="Tahoma"/>
            <w:color w:val="auto"/>
            <w:lang w:val="es-ES"/>
          </w:rPr>
          <w:t>00239/TEMAMATL/IP/2024</w:t>
        </w:r>
      </w:hyperlink>
      <w:r w:rsidR="006E5F5A" w:rsidRPr="006D10E9">
        <w:rPr>
          <w:rFonts w:eastAsia="Calibri" w:cs="Tahoma"/>
          <w:color w:val="auto"/>
          <w:lang w:val="es-ES"/>
        </w:rPr>
        <w:t xml:space="preserve">, </w:t>
      </w:r>
      <w:hyperlink r:id="rId39" w:history="1">
        <w:r w:rsidR="006E5F5A" w:rsidRPr="006D10E9">
          <w:rPr>
            <w:rFonts w:eastAsia="Calibri" w:cs="Tahoma"/>
            <w:color w:val="auto"/>
            <w:lang w:val="es-ES"/>
          </w:rPr>
          <w:t>00252/TEMAMATL/IP/2024</w:t>
        </w:r>
      </w:hyperlink>
      <w:r w:rsidR="006E5F5A" w:rsidRPr="006D10E9">
        <w:rPr>
          <w:rFonts w:eastAsia="Calibri" w:cs="Tahoma"/>
          <w:color w:val="auto"/>
          <w:lang w:val="es-ES"/>
        </w:rPr>
        <w:t xml:space="preserve">, </w:t>
      </w:r>
      <w:hyperlink r:id="rId40" w:history="1">
        <w:r w:rsidR="006E5F5A" w:rsidRPr="006D10E9">
          <w:rPr>
            <w:rFonts w:eastAsia="Calibri" w:cs="Tahoma"/>
            <w:color w:val="auto"/>
            <w:lang w:val="es-ES"/>
          </w:rPr>
          <w:t>00277/TEMAMATL/IP/2024</w:t>
        </w:r>
      </w:hyperlink>
      <w:r w:rsidR="006E5F5A" w:rsidRPr="006D10E9">
        <w:rPr>
          <w:rFonts w:eastAsia="Calibri" w:cs="Tahoma"/>
          <w:color w:val="auto"/>
          <w:lang w:val="es-ES"/>
        </w:rPr>
        <w:t xml:space="preserve"> y </w:t>
      </w:r>
      <w:hyperlink r:id="rId41" w:history="1">
        <w:r w:rsidR="006E5F5A" w:rsidRPr="006D10E9">
          <w:rPr>
            <w:rFonts w:eastAsia="Calibri" w:cs="Tahoma"/>
            <w:color w:val="auto"/>
            <w:lang w:val="es-ES"/>
          </w:rPr>
          <w:t>00278/TEMAMATL/IP/2024</w:t>
        </w:r>
      </w:hyperlink>
      <w:r w:rsidR="006E5F5A" w:rsidRPr="006D10E9">
        <w:t>, por resultar</w:t>
      </w:r>
      <w:r w:rsidR="006E5F5A" w:rsidRPr="006D10E9">
        <w:rPr>
          <w:b/>
        </w:rPr>
        <w:t xml:space="preserve"> FUNDADAS</w:t>
      </w:r>
      <w:r w:rsidR="006E5F5A" w:rsidRPr="006D10E9">
        <w:t xml:space="preserve"> las razones o motivos de inconformidad hechos valer por el Recurrente, en términos de los considerandos QUINTO y SEXTO de la presente Resolución.</w:t>
      </w:r>
    </w:p>
    <w:p w14:paraId="19D034CA" w14:textId="77777777" w:rsidR="00AD30C4" w:rsidRPr="006D10E9" w:rsidRDefault="00AD30C4" w:rsidP="00EC34AA">
      <w:pPr>
        <w:spacing w:after="0" w:line="360" w:lineRule="auto"/>
      </w:pPr>
    </w:p>
    <w:p w14:paraId="7499BAD6" w14:textId="52AFE23E" w:rsidR="007D1AC5" w:rsidRPr="006D10E9" w:rsidRDefault="000A270C" w:rsidP="00EC34AA">
      <w:pPr>
        <w:spacing w:after="0" w:line="360" w:lineRule="auto"/>
      </w:pPr>
      <w:r w:rsidRPr="006D10E9">
        <w:rPr>
          <w:b/>
        </w:rPr>
        <w:t>SEGUNDO.</w:t>
      </w:r>
      <w:r w:rsidRPr="006D10E9">
        <w:t xml:space="preserve"> </w:t>
      </w:r>
      <w:r w:rsidR="007D1AC5" w:rsidRPr="006D10E9">
        <w:t xml:space="preserve">Se </w:t>
      </w:r>
      <w:r w:rsidR="007D1AC5" w:rsidRPr="006D10E9">
        <w:rPr>
          <w:b/>
          <w:color w:val="auto"/>
        </w:rPr>
        <w:t>ORDENA</w:t>
      </w:r>
      <w:r w:rsidR="007D1AC5" w:rsidRPr="006D10E9">
        <w:t xml:space="preserve"> al Ente Recurrido, a efecto de que previa búsqueda exhaustiva y razonable, en los archivos de las unidades administrativas competentes, entregue a través del Sistema de Acceso a la Información Mexiquense (SAIMEX), en su caso, en versión pública, </w:t>
      </w:r>
      <w:r w:rsidR="006E5F5A" w:rsidRPr="006D10E9">
        <w:t xml:space="preserve">los documentos consten </w:t>
      </w:r>
      <w:r w:rsidR="007D1AC5" w:rsidRPr="006D10E9">
        <w:t>lo siguiente:</w:t>
      </w:r>
    </w:p>
    <w:p w14:paraId="6A49A1B0" w14:textId="77777777" w:rsidR="000A29B0" w:rsidRPr="006D10E9" w:rsidRDefault="000A29B0" w:rsidP="00EC34AA">
      <w:pPr>
        <w:spacing w:after="0" w:line="360" w:lineRule="auto"/>
      </w:pPr>
    </w:p>
    <w:p w14:paraId="23DCB06D" w14:textId="098C0F34" w:rsidR="000A29B0" w:rsidRPr="006D10E9" w:rsidRDefault="006E5F5A" w:rsidP="006E5F5A">
      <w:pPr>
        <w:pStyle w:val="Prrafodelista"/>
        <w:numPr>
          <w:ilvl w:val="0"/>
          <w:numId w:val="9"/>
        </w:numPr>
        <w:spacing w:after="0" w:line="360" w:lineRule="auto"/>
        <w:rPr>
          <w:rFonts w:eastAsia="Calibri" w:cs="Tahoma"/>
          <w:color w:val="auto"/>
          <w:szCs w:val="24"/>
          <w:lang w:val="es-ES"/>
        </w:rPr>
      </w:pPr>
      <w:r w:rsidRPr="006D10E9">
        <w:rPr>
          <w:rFonts w:eastAsia="Calibri" w:cs="Tahoma"/>
          <w:color w:val="auto"/>
          <w:szCs w:val="24"/>
          <w:lang w:val="es-ES"/>
        </w:rPr>
        <w:lastRenderedPageBreak/>
        <w:t xml:space="preserve">Monto ejercido para la realización de los eventos del día de reyes en la Cabecera y Delegaciones del primero de enero de dos mil veintidós al veinte de septiembre de dos mil veinticuatro, así como, las </w:t>
      </w:r>
      <w:r w:rsidR="000A29B0" w:rsidRPr="006D10E9">
        <w:rPr>
          <w:rFonts w:eastAsia="Calibri" w:cs="Tahoma"/>
          <w:color w:val="auto"/>
          <w:szCs w:val="24"/>
          <w:lang w:val="es-ES"/>
        </w:rPr>
        <w:t xml:space="preserve">facturas </w:t>
      </w:r>
      <w:r w:rsidRPr="006D10E9">
        <w:rPr>
          <w:rFonts w:eastAsia="Calibri" w:cs="Tahoma"/>
          <w:color w:val="auto"/>
          <w:szCs w:val="24"/>
          <w:lang w:val="es-ES"/>
        </w:rPr>
        <w:t>por los regalos entregados y actividades realizadas.</w:t>
      </w:r>
    </w:p>
    <w:p w14:paraId="37617C3C" w14:textId="1F7A3811" w:rsidR="00742D98" w:rsidRPr="006D10E9" w:rsidRDefault="006E5F5A" w:rsidP="00742D98">
      <w:pPr>
        <w:pStyle w:val="Prrafodelista"/>
        <w:numPr>
          <w:ilvl w:val="0"/>
          <w:numId w:val="9"/>
        </w:numPr>
        <w:spacing w:after="0" w:line="360" w:lineRule="auto"/>
        <w:rPr>
          <w:rFonts w:eastAsia="Calibri" w:cs="Tahoma"/>
          <w:color w:val="auto"/>
          <w:szCs w:val="24"/>
          <w:lang w:val="es-ES"/>
        </w:rPr>
      </w:pPr>
      <w:r w:rsidRPr="006D10E9">
        <w:rPr>
          <w:rFonts w:eastAsia="Calibri" w:cs="Tahoma"/>
          <w:color w:val="auto"/>
          <w:szCs w:val="24"/>
          <w:lang w:val="es-ES"/>
        </w:rPr>
        <w:t>Monto</w:t>
      </w:r>
      <w:r w:rsidR="000A29B0" w:rsidRPr="006D10E9">
        <w:rPr>
          <w:rFonts w:eastAsia="Calibri" w:cs="Tahoma"/>
          <w:color w:val="auto"/>
          <w:szCs w:val="24"/>
          <w:lang w:val="es-ES"/>
        </w:rPr>
        <w:t xml:space="preserve"> ejercido</w:t>
      </w:r>
      <w:r w:rsidR="00742D98" w:rsidRPr="006D10E9">
        <w:rPr>
          <w:rFonts w:eastAsia="Calibri" w:cs="Tahoma"/>
          <w:color w:val="auto"/>
          <w:szCs w:val="24"/>
          <w:lang w:val="es-ES"/>
        </w:rPr>
        <w:t xml:space="preserve"> y facturas</w:t>
      </w:r>
      <w:r w:rsidR="000A29B0" w:rsidRPr="006D10E9">
        <w:rPr>
          <w:rFonts w:eastAsia="Calibri" w:cs="Tahoma"/>
          <w:color w:val="auto"/>
          <w:szCs w:val="24"/>
          <w:lang w:val="es-ES"/>
        </w:rPr>
        <w:t xml:space="preserve"> para la realización de los eventos del día de las madres en la Cabecera Municipal y las Delegaciones</w:t>
      </w:r>
      <w:r w:rsidR="00742D98" w:rsidRPr="006D10E9">
        <w:rPr>
          <w:rFonts w:eastAsia="Calibri" w:cs="Tahoma"/>
          <w:color w:val="auto"/>
          <w:szCs w:val="24"/>
          <w:lang w:val="es-ES"/>
        </w:rPr>
        <w:t>, del primero de enero de dos mil veintidós al veinte de septiembre de dos mil veinticuatro.</w:t>
      </w:r>
    </w:p>
    <w:p w14:paraId="67EDF5F2" w14:textId="402D4D4E" w:rsidR="000A29B0" w:rsidRPr="006D10E9" w:rsidRDefault="00742D98" w:rsidP="00E30E59">
      <w:pPr>
        <w:pStyle w:val="Prrafodelista"/>
        <w:numPr>
          <w:ilvl w:val="0"/>
          <w:numId w:val="9"/>
        </w:numPr>
        <w:spacing w:after="0" w:line="360" w:lineRule="auto"/>
        <w:rPr>
          <w:rFonts w:eastAsia="Calibri" w:cs="Tahoma"/>
          <w:color w:val="auto"/>
          <w:szCs w:val="24"/>
          <w:lang w:val="es-ES"/>
        </w:rPr>
      </w:pPr>
      <w:r w:rsidRPr="006D10E9">
        <w:rPr>
          <w:rFonts w:eastAsia="Calibri" w:cs="Tahoma"/>
          <w:color w:val="auto"/>
          <w:szCs w:val="24"/>
          <w:lang w:val="es-ES"/>
        </w:rPr>
        <w:t>Monto e</w:t>
      </w:r>
      <w:r w:rsidR="000A29B0" w:rsidRPr="006D10E9">
        <w:rPr>
          <w:rFonts w:eastAsia="Calibri" w:cs="Tahoma"/>
          <w:color w:val="auto"/>
          <w:szCs w:val="24"/>
          <w:lang w:val="es-ES"/>
        </w:rPr>
        <w:t xml:space="preserve">jercido para la realización del evento del quince y dieciséis de septiembre </w:t>
      </w:r>
      <w:r w:rsidRPr="006D10E9">
        <w:rPr>
          <w:rFonts w:eastAsia="Calibri" w:cs="Tahoma"/>
          <w:color w:val="auto"/>
          <w:szCs w:val="24"/>
          <w:lang w:val="es-ES"/>
        </w:rPr>
        <w:t xml:space="preserve">de los ejercicios fiscales dos </w:t>
      </w:r>
      <w:r w:rsidR="000A29B0" w:rsidRPr="006D10E9">
        <w:rPr>
          <w:rFonts w:eastAsia="Calibri" w:cs="Tahoma"/>
          <w:color w:val="auto"/>
          <w:szCs w:val="24"/>
          <w:lang w:val="es-ES"/>
        </w:rPr>
        <w:t>mil veintidós, dos mil veintitrés y dos mil veinticuatro.</w:t>
      </w:r>
    </w:p>
    <w:p w14:paraId="647A5F85" w14:textId="21CD5ABE" w:rsidR="00742D98" w:rsidRPr="006D10E9" w:rsidRDefault="000A29B0" w:rsidP="00742D98">
      <w:pPr>
        <w:pStyle w:val="Prrafodelista"/>
        <w:numPr>
          <w:ilvl w:val="0"/>
          <w:numId w:val="9"/>
        </w:numPr>
        <w:spacing w:after="0" w:line="360" w:lineRule="auto"/>
        <w:rPr>
          <w:rFonts w:eastAsia="Calibri" w:cs="Tahoma"/>
          <w:color w:val="auto"/>
          <w:szCs w:val="24"/>
          <w:lang w:val="es-ES"/>
        </w:rPr>
      </w:pPr>
      <w:r w:rsidRPr="006D10E9">
        <w:rPr>
          <w:rFonts w:eastAsia="Calibri" w:cs="Tahoma"/>
          <w:color w:val="auto"/>
          <w:szCs w:val="24"/>
          <w:lang w:val="es-ES"/>
        </w:rPr>
        <w:t>Las pólizas de egresos</w:t>
      </w:r>
      <w:r w:rsidR="00742D98" w:rsidRPr="006D10E9">
        <w:rPr>
          <w:rFonts w:eastAsia="Calibri" w:cs="Tahoma"/>
          <w:color w:val="auto"/>
          <w:szCs w:val="24"/>
          <w:lang w:val="es-ES"/>
        </w:rPr>
        <w:t>, fa</w:t>
      </w:r>
      <w:r w:rsidRPr="006D10E9">
        <w:rPr>
          <w:rFonts w:eastAsia="Calibri" w:cs="Tahoma"/>
          <w:color w:val="auto"/>
          <w:szCs w:val="24"/>
          <w:lang w:val="es-ES"/>
        </w:rPr>
        <w:t>cturas</w:t>
      </w:r>
      <w:r w:rsidR="00742D98" w:rsidRPr="006D10E9">
        <w:rPr>
          <w:rFonts w:eastAsia="Calibri" w:cs="Tahoma"/>
          <w:color w:val="auto"/>
          <w:szCs w:val="24"/>
          <w:lang w:val="es-ES"/>
        </w:rPr>
        <w:t xml:space="preserve"> y</w:t>
      </w:r>
      <w:r w:rsidRPr="006D10E9">
        <w:rPr>
          <w:rFonts w:eastAsia="Calibri" w:cs="Tahoma"/>
          <w:color w:val="auto"/>
          <w:szCs w:val="24"/>
          <w:lang w:val="es-ES"/>
        </w:rPr>
        <w:t xml:space="preserve"> comprobantes de pago, </w:t>
      </w:r>
      <w:r w:rsidR="00742D98" w:rsidRPr="006D10E9">
        <w:rPr>
          <w:rFonts w:eastAsia="Calibri" w:cs="Tahoma"/>
          <w:color w:val="auto"/>
          <w:szCs w:val="24"/>
          <w:lang w:val="es-ES"/>
        </w:rPr>
        <w:t>relacionadas con el espectáculo piro musical realizado para la celebración del quince y dieciséis de septiembre, del ejercicio fiscal dos mil veintitrés y dos mil veinticuatro.</w:t>
      </w:r>
    </w:p>
    <w:p w14:paraId="45AF6EF9" w14:textId="77777777" w:rsidR="00742D98" w:rsidRPr="006D10E9" w:rsidRDefault="00742D98" w:rsidP="00742D98">
      <w:pPr>
        <w:pStyle w:val="Prrafodelista"/>
        <w:rPr>
          <w:rFonts w:eastAsia="Calibri" w:cs="Tahoma"/>
          <w:color w:val="auto"/>
          <w:szCs w:val="24"/>
          <w:lang w:val="es-ES"/>
        </w:rPr>
      </w:pPr>
    </w:p>
    <w:p w14:paraId="0F7EEF63" w14:textId="1BC52906" w:rsidR="008B248B" w:rsidRPr="006D10E9" w:rsidRDefault="005466C9" w:rsidP="00EC34AA">
      <w:pPr>
        <w:spacing w:after="0" w:line="360" w:lineRule="auto"/>
      </w:pPr>
      <w:r w:rsidRPr="006D10E9">
        <w:t xml:space="preserve">Además, deberá proporcionar el Acuerdo donde el Comité de Transparencia, confirme la eliminación de los datos o información, en la versión pública, de conformidad con los artículos 49, fracciones II y VIII y 132, fracción II de la Ley </w:t>
      </w:r>
      <w:r w:rsidR="00742D98" w:rsidRPr="006D10E9">
        <w:t>de la materia</w:t>
      </w:r>
      <w:r w:rsidRPr="006D10E9">
        <w:t>.</w:t>
      </w:r>
    </w:p>
    <w:p w14:paraId="3416D531" w14:textId="77777777" w:rsidR="00B73BEA" w:rsidRPr="006D10E9" w:rsidRDefault="00B73BEA" w:rsidP="00EC34AA">
      <w:pPr>
        <w:spacing w:after="0" w:line="360" w:lineRule="auto"/>
      </w:pPr>
    </w:p>
    <w:p w14:paraId="4078EA77" w14:textId="564C5E44" w:rsidR="005466C9" w:rsidRPr="006D10E9" w:rsidRDefault="005466C9" w:rsidP="00EC34AA">
      <w:pPr>
        <w:spacing w:after="0" w:line="360" w:lineRule="auto"/>
      </w:pPr>
      <w:r w:rsidRPr="006D10E9">
        <w:rPr>
          <w:b/>
        </w:rPr>
        <w:t>TERCERO. NOTIFÍQUESE POR SAIMEX</w:t>
      </w:r>
      <w:r w:rsidRPr="006D10E9">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04B98279" w14:textId="77777777" w:rsidR="008101B7" w:rsidRPr="006D10E9" w:rsidRDefault="008101B7" w:rsidP="00EC34AA">
      <w:pPr>
        <w:spacing w:after="0" w:line="360" w:lineRule="auto"/>
      </w:pPr>
    </w:p>
    <w:p w14:paraId="5BCF0E4F" w14:textId="6B8BA5C6" w:rsidR="008101B7" w:rsidRPr="006D10E9" w:rsidRDefault="008101B7" w:rsidP="00EC34AA">
      <w:pPr>
        <w:spacing w:after="0" w:line="360" w:lineRule="auto"/>
      </w:pPr>
      <w:r w:rsidRPr="006D10E9">
        <w:lastRenderedPageBreak/>
        <w:t xml:space="preserve">De conformidad con el artículo 198 de la Ley </w:t>
      </w:r>
      <w:r w:rsidR="00742D98" w:rsidRPr="006D10E9">
        <w:t>de la materia</w:t>
      </w:r>
      <w:r w:rsidRPr="006D10E9">
        <w:t>, de considerarlo procedente, el Sujeto Obligado de manera fundada y motivada, podrá solicitar una ampliación de plazo para el cumplimiento de la presente resolución.</w:t>
      </w:r>
    </w:p>
    <w:p w14:paraId="7CFE67F7" w14:textId="77777777" w:rsidR="0079284B" w:rsidRPr="006D10E9" w:rsidRDefault="0079284B" w:rsidP="00EC34AA">
      <w:pPr>
        <w:spacing w:after="0" w:line="360" w:lineRule="auto"/>
      </w:pPr>
    </w:p>
    <w:p w14:paraId="3B3E5E34" w14:textId="77777777" w:rsidR="0079284B" w:rsidRPr="006D10E9" w:rsidRDefault="0079284B" w:rsidP="00EC34AA">
      <w:pPr>
        <w:spacing w:after="0" w:line="360" w:lineRule="auto"/>
      </w:pPr>
      <w:r w:rsidRPr="006D10E9">
        <w:rPr>
          <w:b/>
        </w:rPr>
        <w:t>CUARTO. NOTIFÍQUESE POR SAIMEX</w:t>
      </w:r>
      <w:r w:rsidRPr="006D10E9">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w:t>
      </w:r>
    </w:p>
    <w:p w14:paraId="43CB7780" w14:textId="77777777" w:rsidR="00FC3EE9" w:rsidRPr="006D10E9" w:rsidRDefault="00FC3EE9" w:rsidP="00FC3EE9">
      <w:pPr>
        <w:spacing w:after="0" w:line="360" w:lineRule="auto"/>
      </w:pPr>
    </w:p>
    <w:p w14:paraId="62DD8547" w14:textId="0317DB7D" w:rsidR="0079284B" w:rsidRPr="006D10E9" w:rsidRDefault="00FC3EE9" w:rsidP="00FC3EE9">
      <w:pPr>
        <w:spacing w:after="0" w:line="360" w:lineRule="auto"/>
      </w:pPr>
      <w:r w:rsidRPr="006D10E9">
        <w:rPr>
          <w:b/>
        </w:rPr>
        <w:t>QUINTO.</w:t>
      </w:r>
      <w:r w:rsidRPr="006D10E9">
        <w:t xml:space="preserve"> Con fundamento en lo dispuesto en el artículo 24, fracciones XI, XII y XIII del Reglamento Interior del Instituto de Transparencia, Acceso a la Información Pública y Protección de Datos Personales del Estado de México y Municipios, gírese oficio a la Dirección General de Protección de Datos Personales de este Instituto, en términos de lo dispuesto en el Considerando SÉPTIMO de la presente Resolución.</w:t>
      </w:r>
    </w:p>
    <w:p w14:paraId="6FB448BB" w14:textId="77777777" w:rsidR="00FC3EE9" w:rsidRPr="006D10E9" w:rsidRDefault="00FC3EE9" w:rsidP="00EC34AA">
      <w:pPr>
        <w:spacing w:after="0" w:line="360" w:lineRule="auto"/>
      </w:pPr>
    </w:p>
    <w:p w14:paraId="46E76019" w14:textId="5E1EEE9C" w:rsidR="0079284B" w:rsidRDefault="0079284B" w:rsidP="00EC34AA">
      <w:pPr>
        <w:spacing w:after="0" w:line="360" w:lineRule="auto"/>
      </w:pPr>
      <w:r w:rsidRPr="006D10E9">
        <w:t xml:space="preserve">ASÍ LO RESUELVE, POR </w:t>
      </w:r>
      <w:bookmarkStart w:id="5" w:name="_GoBack"/>
      <w:r w:rsidRPr="006247A1">
        <w:rPr>
          <w:b/>
        </w:rPr>
        <w:t xml:space="preserve">UNANIMIDAD </w:t>
      </w:r>
      <w:bookmarkEnd w:id="5"/>
      <w:r w:rsidRPr="006D10E9">
        <w:t>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SESIÓN ORDINARIA, CELEBRADA EL VEINTIUNO DE NOVIEMBRE DE DOS MIL VEINTICUATRO, ANTE EL SECRETARIO TÉCNICO DEL PLENO, ALEXIS TAPIA RAMÍREZ.</w:t>
      </w:r>
    </w:p>
    <w:p w14:paraId="79C7B377" w14:textId="77777777" w:rsidR="005466C9" w:rsidRDefault="005466C9" w:rsidP="00EC34AA">
      <w:pPr>
        <w:spacing w:after="0" w:line="360" w:lineRule="auto"/>
      </w:pPr>
    </w:p>
    <w:p w14:paraId="6BCA1FAF" w14:textId="77777777" w:rsidR="000922BD" w:rsidRDefault="000922BD" w:rsidP="00EC34AA">
      <w:pPr>
        <w:spacing w:after="0" w:line="360" w:lineRule="auto"/>
      </w:pPr>
    </w:p>
    <w:p w14:paraId="442E7B47" w14:textId="77777777" w:rsidR="000922BD" w:rsidRDefault="000922BD" w:rsidP="00EC34AA">
      <w:pPr>
        <w:spacing w:after="0" w:line="360" w:lineRule="auto"/>
      </w:pPr>
    </w:p>
    <w:p w14:paraId="463C32A0" w14:textId="77777777" w:rsidR="000922BD" w:rsidRDefault="000922BD" w:rsidP="00EC34AA">
      <w:pPr>
        <w:spacing w:after="0" w:line="360" w:lineRule="auto"/>
      </w:pPr>
    </w:p>
    <w:p w14:paraId="0E6F0A2E" w14:textId="77777777" w:rsidR="000922BD" w:rsidRDefault="000922BD" w:rsidP="00EC34AA">
      <w:pPr>
        <w:spacing w:after="0" w:line="360" w:lineRule="auto"/>
      </w:pPr>
    </w:p>
    <w:p w14:paraId="54E64952" w14:textId="77777777" w:rsidR="000922BD" w:rsidRDefault="000922BD" w:rsidP="00EC34AA">
      <w:pPr>
        <w:spacing w:after="0" w:line="360" w:lineRule="auto"/>
      </w:pPr>
    </w:p>
    <w:p w14:paraId="2197BAFD" w14:textId="77777777" w:rsidR="000922BD" w:rsidRDefault="000922BD" w:rsidP="00EC34AA">
      <w:pPr>
        <w:spacing w:after="0" w:line="360" w:lineRule="auto"/>
      </w:pPr>
    </w:p>
    <w:p w14:paraId="54ED3A79" w14:textId="77777777" w:rsidR="000922BD" w:rsidRDefault="000922BD" w:rsidP="00EC34AA">
      <w:pPr>
        <w:spacing w:after="0" w:line="360" w:lineRule="auto"/>
      </w:pPr>
    </w:p>
    <w:p w14:paraId="2BE9277F" w14:textId="77777777" w:rsidR="000922BD" w:rsidRDefault="000922BD" w:rsidP="00EC34AA">
      <w:pPr>
        <w:spacing w:after="0" w:line="360" w:lineRule="auto"/>
      </w:pPr>
    </w:p>
    <w:p w14:paraId="2A9D106D" w14:textId="77777777" w:rsidR="000922BD" w:rsidRDefault="000922BD" w:rsidP="00EC34AA">
      <w:pPr>
        <w:spacing w:after="0" w:line="360" w:lineRule="auto"/>
      </w:pPr>
    </w:p>
    <w:p w14:paraId="668BDE8B" w14:textId="77777777" w:rsidR="000922BD" w:rsidRDefault="000922BD" w:rsidP="00EC34AA">
      <w:pPr>
        <w:spacing w:after="0" w:line="360" w:lineRule="auto"/>
      </w:pPr>
    </w:p>
    <w:p w14:paraId="1EE55623" w14:textId="77777777" w:rsidR="000922BD" w:rsidRDefault="000922BD" w:rsidP="00EC34AA">
      <w:pPr>
        <w:spacing w:after="0" w:line="360" w:lineRule="auto"/>
      </w:pPr>
    </w:p>
    <w:p w14:paraId="5F2635CF" w14:textId="77777777" w:rsidR="000922BD" w:rsidRDefault="000922BD" w:rsidP="00EC34AA">
      <w:pPr>
        <w:spacing w:after="0" w:line="360" w:lineRule="auto"/>
      </w:pPr>
    </w:p>
    <w:p w14:paraId="57EB2FC6" w14:textId="77777777" w:rsidR="000922BD" w:rsidRDefault="000922BD" w:rsidP="00EC34AA">
      <w:pPr>
        <w:spacing w:after="0" w:line="360" w:lineRule="auto"/>
      </w:pPr>
    </w:p>
    <w:p w14:paraId="74949625" w14:textId="77777777" w:rsidR="000922BD" w:rsidRDefault="000922BD" w:rsidP="00EC34AA">
      <w:pPr>
        <w:spacing w:after="0" w:line="360" w:lineRule="auto"/>
      </w:pPr>
    </w:p>
    <w:p w14:paraId="0350F3C5" w14:textId="77777777" w:rsidR="000922BD" w:rsidRDefault="000922BD" w:rsidP="00EC34AA">
      <w:pPr>
        <w:spacing w:after="0" w:line="360" w:lineRule="auto"/>
      </w:pPr>
    </w:p>
    <w:p w14:paraId="53A47673" w14:textId="77777777" w:rsidR="000922BD" w:rsidRDefault="000922BD" w:rsidP="00EC34AA">
      <w:pPr>
        <w:spacing w:after="0" w:line="360" w:lineRule="auto"/>
      </w:pPr>
    </w:p>
    <w:p w14:paraId="67610839" w14:textId="77777777" w:rsidR="000922BD" w:rsidRDefault="000922BD" w:rsidP="00EC34AA">
      <w:pPr>
        <w:spacing w:after="0" w:line="360" w:lineRule="auto"/>
      </w:pPr>
    </w:p>
    <w:p w14:paraId="10855983" w14:textId="77777777" w:rsidR="000922BD" w:rsidRDefault="000922BD" w:rsidP="00EC34AA">
      <w:pPr>
        <w:spacing w:after="0" w:line="360" w:lineRule="auto"/>
      </w:pPr>
    </w:p>
    <w:p w14:paraId="66C7B228" w14:textId="77777777" w:rsidR="000922BD" w:rsidRDefault="000922BD" w:rsidP="00EC34AA">
      <w:pPr>
        <w:spacing w:after="0" w:line="360" w:lineRule="auto"/>
      </w:pPr>
    </w:p>
    <w:p w14:paraId="160A91E2" w14:textId="77777777" w:rsidR="000922BD" w:rsidRDefault="000922BD" w:rsidP="00EC34AA">
      <w:pPr>
        <w:spacing w:after="0" w:line="360" w:lineRule="auto"/>
      </w:pPr>
    </w:p>
    <w:p w14:paraId="2E8B4D6A" w14:textId="77777777" w:rsidR="000922BD" w:rsidRDefault="000922BD" w:rsidP="00EC34AA">
      <w:pPr>
        <w:spacing w:after="0" w:line="360" w:lineRule="auto"/>
      </w:pPr>
    </w:p>
    <w:p w14:paraId="3125ABD5" w14:textId="77777777" w:rsidR="000922BD" w:rsidRDefault="000922BD" w:rsidP="00EC34AA">
      <w:pPr>
        <w:spacing w:after="0" w:line="360" w:lineRule="auto"/>
      </w:pPr>
    </w:p>
    <w:p w14:paraId="0D3DD96F" w14:textId="77777777" w:rsidR="000922BD" w:rsidRDefault="000922BD" w:rsidP="00EC34AA">
      <w:pPr>
        <w:spacing w:after="0" w:line="360" w:lineRule="auto"/>
      </w:pPr>
    </w:p>
    <w:p w14:paraId="18CB1CA4" w14:textId="77777777" w:rsidR="000922BD" w:rsidRDefault="000922BD" w:rsidP="00EC34AA">
      <w:pPr>
        <w:spacing w:after="0" w:line="360" w:lineRule="auto"/>
      </w:pPr>
    </w:p>
    <w:p w14:paraId="43168496" w14:textId="77777777" w:rsidR="000922BD" w:rsidRDefault="000922BD" w:rsidP="00EC34AA">
      <w:pPr>
        <w:spacing w:after="0" w:line="360" w:lineRule="auto"/>
      </w:pPr>
    </w:p>
    <w:p w14:paraId="69730A3A" w14:textId="77777777" w:rsidR="005367B5" w:rsidRPr="008B2EC8" w:rsidRDefault="005367B5" w:rsidP="00EC34AA">
      <w:pPr>
        <w:spacing w:after="0" w:line="360" w:lineRule="auto"/>
      </w:pPr>
    </w:p>
    <w:sectPr w:rsidR="005367B5" w:rsidRPr="008B2EC8" w:rsidSect="007F271C">
      <w:headerReference w:type="even" r:id="rId42"/>
      <w:headerReference w:type="default" r:id="rId43"/>
      <w:footerReference w:type="even" r:id="rId44"/>
      <w:footerReference w:type="default" r:id="rId45"/>
      <w:headerReference w:type="first" r:id="rId46"/>
      <w:footerReference w:type="first" r:id="rId47"/>
      <w:pgSz w:w="12240" w:h="15840"/>
      <w:pgMar w:top="1418" w:right="1608" w:bottom="1560" w:left="1701" w:header="993"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B4C834" w14:textId="77777777" w:rsidR="00224A28" w:rsidRDefault="00224A28" w:rsidP="00DB3DC5">
      <w:pPr>
        <w:spacing w:after="0" w:line="240" w:lineRule="auto"/>
      </w:pPr>
      <w:r>
        <w:separator/>
      </w:r>
    </w:p>
  </w:endnote>
  <w:endnote w:type="continuationSeparator" w:id="0">
    <w:p w14:paraId="5A71E374" w14:textId="77777777" w:rsidR="00224A28" w:rsidRDefault="00224A28" w:rsidP="00DB3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3399054"/>
      <w:docPartObj>
        <w:docPartGallery w:val="Page Numbers (Bottom of Page)"/>
        <w:docPartUnique/>
      </w:docPartObj>
    </w:sdtPr>
    <w:sdtEndPr/>
    <w:sdtContent>
      <w:sdt>
        <w:sdtPr>
          <w:id w:val="1261569716"/>
          <w:docPartObj>
            <w:docPartGallery w:val="Page Numbers (Top of Page)"/>
            <w:docPartUnique/>
          </w:docPartObj>
        </w:sdtPr>
        <w:sdtEndPr/>
        <w:sdtContent>
          <w:p w14:paraId="271EF021" w14:textId="77777777" w:rsidR="005367B5" w:rsidRDefault="005367B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6316B">
              <w:rPr>
                <w:b/>
                <w:bCs/>
                <w:noProof/>
              </w:rPr>
              <w:t>41</w:t>
            </w:r>
            <w:r>
              <w:rPr>
                <w:b/>
                <w:bCs/>
                <w:sz w:val="24"/>
                <w:szCs w:val="24"/>
              </w:rPr>
              <w:fldChar w:fldCharType="end"/>
            </w:r>
          </w:p>
        </w:sdtContent>
      </w:sdt>
    </w:sdtContent>
  </w:sdt>
  <w:p w14:paraId="68EED6E3" w14:textId="77777777" w:rsidR="005367B5" w:rsidRDefault="005367B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9454459"/>
      <w:docPartObj>
        <w:docPartGallery w:val="Page Numbers (Bottom of Page)"/>
        <w:docPartUnique/>
      </w:docPartObj>
    </w:sdtPr>
    <w:sdtEndPr/>
    <w:sdtContent>
      <w:sdt>
        <w:sdtPr>
          <w:id w:val="1805889955"/>
          <w:docPartObj>
            <w:docPartGallery w:val="Page Numbers (Top of Page)"/>
            <w:docPartUnique/>
          </w:docPartObj>
        </w:sdtPr>
        <w:sdtEndPr/>
        <w:sdtContent>
          <w:p w14:paraId="54AF1A6A" w14:textId="77777777" w:rsidR="005367B5" w:rsidRDefault="005367B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6316B">
              <w:rPr>
                <w:b/>
                <w:bCs/>
                <w:noProof/>
              </w:rPr>
              <w:t>40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6316B">
              <w:rPr>
                <w:b/>
                <w:bCs/>
                <w:noProof/>
              </w:rPr>
              <w:t>41</w:t>
            </w:r>
            <w:r>
              <w:rPr>
                <w:b/>
                <w:bCs/>
                <w:sz w:val="24"/>
                <w:szCs w:val="24"/>
              </w:rPr>
              <w:fldChar w:fldCharType="end"/>
            </w:r>
          </w:p>
        </w:sdtContent>
      </w:sdt>
    </w:sdtContent>
  </w:sdt>
  <w:p w14:paraId="5C9540ED" w14:textId="77777777" w:rsidR="005367B5" w:rsidRDefault="005367B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0841749"/>
      <w:docPartObj>
        <w:docPartGallery w:val="Page Numbers (Bottom of Page)"/>
        <w:docPartUnique/>
      </w:docPartObj>
    </w:sdtPr>
    <w:sdtEndPr/>
    <w:sdtContent>
      <w:sdt>
        <w:sdtPr>
          <w:id w:val="2049646426"/>
          <w:docPartObj>
            <w:docPartGallery w:val="Page Numbers (Top of Page)"/>
            <w:docPartUnique/>
          </w:docPartObj>
        </w:sdtPr>
        <w:sdtEndPr/>
        <w:sdtContent>
          <w:p w14:paraId="4208A12E" w14:textId="77777777" w:rsidR="005367B5" w:rsidRDefault="005367B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6316B">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6316B">
              <w:rPr>
                <w:b/>
                <w:bCs/>
                <w:noProof/>
              </w:rPr>
              <w:t>41</w:t>
            </w:r>
            <w:r>
              <w:rPr>
                <w:b/>
                <w:bCs/>
                <w:sz w:val="24"/>
                <w:szCs w:val="24"/>
              </w:rPr>
              <w:fldChar w:fldCharType="end"/>
            </w:r>
          </w:p>
        </w:sdtContent>
      </w:sdt>
    </w:sdtContent>
  </w:sdt>
  <w:p w14:paraId="601C40B8" w14:textId="77777777" w:rsidR="005367B5" w:rsidRDefault="005367B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3CB88C" w14:textId="77777777" w:rsidR="00224A28" w:rsidRDefault="00224A28" w:rsidP="00DB3DC5">
      <w:pPr>
        <w:spacing w:after="0" w:line="240" w:lineRule="auto"/>
      </w:pPr>
      <w:r>
        <w:separator/>
      </w:r>
    </w:p>
  </w:footnote>
  <w:footnote w:type="continuationSeparator" w:id="0">
    <w:p w14:paraId="3C88AD93" w14:textId="77777777" w:rsidR="00224A28" w:rsidRDefault="00224A28" w:rsidP="00DB3D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096"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1"/>
      <w:gridCol w:w="3405"/>
    </w:tblGrid>
    <w:tr w:rsidR="005367B5" w:rsidRPr="00E152D8" w14:paraId="04B090CA" w14:textId="77777777" w:rsidTr="00347876">
      <w:trPr>
        <w:trHeight w:val="132"/>
      </w:trPr>
      <w:tc>
        <w:tcPr>
          <w:tcW w:w="2691" w:type="dxa"/>
        </w:tcPr>
        <w:p w14:paraId="476D4D83" w14:textId="77777777" w:rsidR="005367B5" w:rsidRPr="00E152D8" w:rsidRDefault="005367B5" w:rsidP="00347876">
          <w:pPr>
            <w:tabs>
              <w:tab w:val="right" w:pos="8838"/>
            </w:tabs>
            <w:ind w:right="-105"/>
            <w:rPr>
              <w:rFonts w:eastAsia="Calibri" w:cs="Tahoma"/>
              <w:b/>
              <w:lang w:val="es-MX"/>
            </w:rPr>
          </w:pPr>
          <w:r w:rsidRPr="00E152D8">
            <w:rPr>
              <w:rFonts w:eastAsia="Calibri" w:cs="Tahoma"/>
              <w:b/>
              <w:lang w:val="es-MX"/>
            </w:rPr>
            <w:t>Recurso de Revisión:</w:t>
          </w:r>
        </w:p>
      </w:tc>
      <w:tc>
        <w:tcPr>
          <w:tcW w:w="3405" w:type="dxa"/>
        </w:tcPr>
        <w:p w14:paraId="47438776" w14:textId="77777777" w:rsidR="005367B5" w:rsidRPr="00EE1572" w:rsidRDefault="005367B5" w:rsidP="00347876">
          <w:pPr>
            <w:tabs>
              <w:tab w:val="right" w:pos="8838"/>
            </w:tabs>
            <w:ind w:left="-28" w:right="-32"/>
            <w:rPr>
              <w:rFonts w:eastAsia="Calibri" w:cs="Tahoma"/>
            </w:rPr>
          </w:pPr>
          <w:r w:rsidRPr="00EE1572">
            <w:rPr>
              <w:rFonts w:eastAsia="Calibri" w:cs="Tahoma"/>
            </w:rPr>
            <w:t>03846/INFOEM/IP/RR/2020</w:t>
          </w:r>
        </w:p>
      </w:tc>
    </w:tr>
    <w:tr w:rsidR="005367B5" w:rsidRPr="00E152D8" w14:paraId="1A944E3B" w14:textId="77777777" w:rsidTr="00347876">
      <w:trPr>
        <w:trHeight w:val="261"/>
      </w:trPr>
      <w:tc>
        <w:tcPr>
          <w:tcW w:w="2691" w:type="dxa"/>
        </w:tcPr>
        <w:p w14:paraId="04AF3D79" w14:textId="77777777" w:rsidR="005367B5" w:rsidRPr="00E152D8" w:rsidRDefault="005367B5" w:rsidP="00347876">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3405" w:type="dxa"/>
        </w:tcPr>
        <w:p w14:paraId="51D60540" w14:textId="77777777" w:rsidR="005367B5" w:rsidRPr="00EE1572" w:rsidRDefault="005367B5" w:rsidP="00347876">
          <w:pPr>
            <w:tabs>
              <w:tab w:val="right" w:pos="8838"/>
            </w:tabs>
            <w:ind w:right="-32"/>
            <w:rPr>
              <w:rFonts w:eastAsia="Calibri" w:cs="Tahoma"/>
              <w:lang w:val="es-MX"/>
            </w:rPr>
          </w:pPr>
          <w:r w:rsidRPr="00EE1572">
            <w:rPr>
              <w:rFonts w:eastAsia="Calibri" w:cs="Tahoma"/>
              <w:lang w:val="es-MX"/>
            </w:rPr>
            <w:t xml:space="preserve">Ayuntamiento de </w:t>
          </w:r>
          <w:proofErr w:type="spellStart"/>
          <w:r w:rsidRPr="00EE1572">
            <w:rPr>
              <w:rFonts w:eastAsia="Calibri" w:cs="Tahoma"/>
              <w:lang w:val="es-MX"/>
            </w:rPr>
            <w:t>Temascalcingo</w:t>
          </w:r>
          <w:proofErr w:type="spellEnd"/>
        </w:p>
      </w:tc>
    </w:tr>
    <w:tr w:rsidR="005367B5" w:rsidRPr="00E152D8" w14:paraId="51F43EE6" w14:textId="77777777" w:rsidTr="00347876">
      <w:trPr>
        <w:trHeight w:val="261"/>
      </w:trPr>
      <w:tc>
        <w:tcPr>
          <w:tcW w:w="2691" w:type="dxa"/>
        </w:tcPr>
        <w:p w14:paraId="4689E914" w14:textId="77777777" w:rsidR="005367B5" w:rsidRPr="00E152D8" w:rsidRDefault="005367B5" w:rsidP="00347876">
          <w:pPr>
            <w:tabs>
              <w:tab w:val="right" w:pos="8838"/>
            </w:tabs>
            <w:ind w:right="-105"/>
            <w:rPr>
              <w:rFonts w:eastAsia="Calibri" w:cs="Tahoma"/>
              <w:b/>
              <w:lang w:val="es-MX"/>
            </w:rPr>
          </w:pPr>
          <w:r w:rsidRPr="00E152D8">
            <w:rPr>
              <w:rFonts w:eastAsia="Calibri" w:cs="Tahoma"/>
              <w:b/>
              <w:lang w:val="es-MX"/>
            </w:rPr>
            <w:t>Comisionado Ponente:</w:t>
          </w:r>
        </w:p>
      </w:tc>
      <w:tc>
        <w:tcPr>
          <w:tcW w:w="3405" w:type="dxa"/>
        </w:tcPr>
        <w:p w14:paraId="33BF6E39" w14:textId="77777777" w:rsidR="005367B5" w:rsidRPr="00E152D8" w:rsidRDefault="005367B5" w:rsidP="00347876">
          <w:pPr>
            <w:tabs>
              <w:tab w:val="right" w:pos="8838"/>
            </w:tabs>
            <w:ind w:right="-32"/>
            <w:rPr>
              <w:rFonts w:eastAsia="Calibri" w:cs="Tahoma"/>
              <w:b/>
              <w:lang w:val="es-MX"/>
            </w:rPr>
          </w:pPr>
          <w:r w:rsidRPr="00E152D8">
            <w:rPr>
              <w:rFonts w:eastAsia="Calibri" w:cs="Tahoma"/>
              <w:lang w:val="es-MX"/>
            </w:rPr>
            <w:t>Luis Gustavo Parra Noriega</w:t>
          </w:r>
        </w:p>
      </w:tc>
    </w:tr>
  </w:tbl>
  <w:p w14:paraId="221DCE41" w14:textId="77777777" w:rsidR="005367B5" w:rsidRDefault="00224A28">
    <w:pPr>
      <w:pStyle w:val="Encabezado"/>
    </w:pPr>
    <w:r>
      <w:rPr>
        <w:noProof/>
      </w:rPr>
      <w:pict w14:anchorId="73528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60" o:spid="_x0000_s2051"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803"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252"/>
    </w:tblGrid>
    <w:tr w:rsidR="005367B5" w:rsidRPr="00E152D8" w14:paraId="6AD70801" w14:textId="77777777" w:rsidTr="00F063F0">
      <w:trPr>
        <w:trHeight w:val="138"/>
      </w:trPr>
      <w:tc>
        <w:tcPr>
          <w:tcW w:w="2551" w:type="dxa"/>
          <w:vAlign w:val="center"/>
        </w:tcPr>
        <w:p w14:paraId="4714C583" w14:textId="77777777" w:rsidR="005367B5" w:rsidRPr="00E152D8" w:rsidRDefault="005367B5" w:rsidP="00347876">
          <w:pPr>
            <w:tabs>
              <w:tab w:val="right" w:pos="8838"/>
            </w:tabs>
            <w:ind w:right="-105"/>
            <w:jc w:val="left"/>
            <w:rPr>
              <w:rFonts w:eastAsia="Calibri" w:cs="Tahoma"/>
              <w:b/>
              <w:lang w:val="es-MX"/>
            </w:rPr>
          </w:pPr>
          <w:r w:rsidRPr="00E152D8">
            <w:rPr>
              <w:rFonts w:eastAsia="Calibri" w:cs="Tahoma"/>
              <w:b/>
              <w:lang w:val="es-MX"/>
            </w:rPr>
            <w:t>Recurso de Revisión:</w:t>
          </w:r>
        </w:p>
      </w:tc>
      <w:tc>
        <w:tcPr>
          <w:tcW w:w="4252" w:type="dxa"/>
        </w:tcPr>
        <w:p w14:paraId="02EA1FEA" w14:textId="0D27EF2F" w:rsidR="005367B5" w:rsidRPr="00051642" w:rsidRDefault="005367B5" w:rsidP="00347876">
          <w:pPr>
            <w:tabs>
              <w:tab w:val="right" w:pos="8838"/>
            </w:tabs>
            <w:ind w:left="-113" w:right="57"/>
            <w:rPr>
              <w:rFonts w:eastAsia="Calibri" w:cs="Tahoma"/>
            </w:rPr>
          </w:pPr>
          <w:r w:rsidRPr="0059128B">
            <w:rPr>
              <w:bCs/>
              <w:color w:val="000000"/>
              <w:szCs w:val="14"/>
            </w:rPr>
            <w:t>0</w:t>
          </w:r>
          <w:r>
            <w:rPr>
              <w:bCs/>
              <w:color w:val="000000"/>
              <w:szCs w:val="14"/>
            </w:rPr>
            <w:t>6246</w:t>
          </w:r>
          <w:r w:rsidRPr="0059128B">
            <w:rPr>
              <w:bCs/>
              <w:color w:val="000000"/>
              <w:szCs w:val="14"/>
            </w:rPr>
            <w:t>/INFOEM/IP/RR/2024</w:t>
          </w:r>
          <w:r>
            <w:rPr>
              <w:bCs/>
              <w:color w:val="000000"/>
              <w:szCs w:val="14"/>
            </w:rPr>
            <w:t xml:space="preserve"> y acumulados</w:t>
          </w:r>
        </w:p>
      </w:tc>
    </w:tr>
    <w:tr w:rsidR="005367B5" w:rsidRPr="00E152D8" w14:paraId="7FF5EABC" w14:textId="77777777" w:rsidTr="00F063F0">
      <w:trPr>
        <w:trHeight w:val="273"/>
      </w:trPr>
      <w:tc>
        <w:tcPr>
          <w:tcW w:w="2551" w:type="dxa"/>
        </w:tcPr>
        <w:p w14:paraId="565B10D1" w14:textId="77777777" w:rsidR="005367B5" w:rsidRPr="00E152D8" w:rsidRDefault="005367B5" w:rsidP="00347876">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4252" w:type="dxa"/>
        </w:tcPr>
        <w:p w14:paraId="7EA0F578" w14:textId="7CC98015" w:rsidR="005367B5" w:rsidRPr="00051642" w:rsidRDefault="005367B5" w:rsidP="00C430F3">
          <w:pPr>
            <w:tabs>
              <w:tab w:val="right" w:pos="8838"/>
            </w:tabs>
            <w:ind w:left="-113" w:right="-170"/>
            <w:rPr>
              <w:rFonts w:eastAsia="Calibri" w:cs="Tahoma"/>
              <w:lang w:val="es-MX"/>
            </w:rPr>
          </w:pPr>
          <w:r>
            <w:rPr>
              <w:bCs/>
              <w:color w:val="000000"/>
              <w:szCs w:val="14"/>
            </w:rPr>
            <w:t xml:space="preserve">Ayuntamiento de </w:t>
          </w:r>
          <w:proofErr w:type="spellStart"/>
          <w:r>
            <w:rPr>
              <w:bCs/>
              <w:color w:val="000000"/>
              <w:szCs w:val="14"/>
            </w:rPr>
            <w:t>Temamatla</w:t>
          </w:r>
          <w:proofErr w:type="spellEnd"/>
        </w:p>
      </w:tc>
    </w:tr>
    <w:tr w:rsidR="005367B5" w:rsidRPr="00E152D8" w14:paraId="3156BE5F" w14:textId="77777777" w:rsidTr="00F063F0">
      <w:trPr>
        <w:trHeight w:val="273"/>
      </w:trPr>
      <w:tc>
        <w:tcPr>
          <w:tcW w:w="2551" w:type="dxa"/>
        </w:tcPr>
        <w:p w14:paraId="183B2F1A" w14:textId="77777777" w:rsidR="005367B5" w:rsidRPr="00E152D8" w:rsidRDefault="005367B5" w:rsidP="00347876">
          <w:pPr>
            <w:tabs>
              <w:tab w:val="right" w:pos="8838"/>
            </w:tabs>
            <w:ind w:right="-105"/>
            <w:rPr>
              <w:rFonts w:eastAsia="Calibri" w:cs="Tahoma"/>
              <w:b/>
              <w:lang w:val="es-MX"/>
            </w:rPr>
          </w:pPr>
          <w:r w:rsidRPr="00E152D8">
            <w:rPr>
              <w:rFonts w:eastAsia="Calibri" w:cs="Tahoma"/>
              <w:b/>
              <w:lang w:val="es-MX"/>
            </w:rPr>
            <w:t>Comisionado Ponente:</w:t>
          </w:r>
        </w:p>
      </w:tc>
      <w:tc>
        <w:tcPr>
          <w:tcW w:w="4252" w:type="dxa"/>
        </w:tcPr>
        <w:p w14:paraId="318AB537" w14:textId="77777777" w:rsidR="005367B5" w:rsidRPr="00E152D8" w:rsidRDefault="005367B5" w:rsidP="00347876">
          <w:pPr>
            <w:tabs>
              <w:tab w:val="right" w:pos="8838"/>
            </w:tabs>
            <w:ind w:left="-113" w:right="-170"/>
            <w:rPr>
              <w:rFonts w:eastAsia="Calibri" w:cs="Tahoma"/>
              <w:b/>
              <w:lang w:val="es-MX"/>
            </w:rPr>
          </w:pPr>
          <w:r w:rsidRPr="00E152D8">
            <w:rPr>
              <w:rFonts w:eastAsia="Calibri" w:cs="Tahoma"/>
              <w:lang w:val="es-MX"/>
            </w:rPr>
            <w:t>Luis Gustavo Parra Noriega</w:t>
          </w:r>
        </w:p>
      </w:tc>
    </w:tr>
  </w:tbl>
  <w:p w14:paraId="67D20F9C" w14:textId="77777777" w:rsidR="005367B5" w:rsidRDefault="00224A28" w:rsidP="00347876">
    <w:pPr>
      <w:pStyle w:val="Encabezado"/>
    </w:pPr>
    <w:r>
      <w:rPr>
        <w:noProof/>
      </w:rPr>
      <w:pict w14:anchorId="3F6452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61" o:spid="_x0000_s2050" type="#_x0000_t75" alt="MARCA DE AGUA - HOJA RESOLUCIÓN" style="position:absolute;left:0;text-align:left;margin-left:-90.6pt;margin-top:-122.05pt;width:663.5pt;height:12in;z-index:-251658752;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954" w:type="dxa"/>
      <w:tblInd w:w="2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403"/>
    </w:tblGrid>
    <w:tr w:rsidR="005367B5" w:rsidRPr="00E152D8" w14:paraId="773597DE" w14:textId="77777777" w:rsidTr="00F1664A">
      <w:trPr>
        <w:trHeight w:val="132"/>
      </w:trPr>
      <w:tc>
        <w:tcPr>
          <w:tcW w:w="2551" w:type="dxa"/>
        </w:tcPr>
        <w:p w14:paraId="4FCB3AA3" w14:textId="77777777" w:rsidR="005367B5" w:rsidRPr="00E152D8" w:rsidRDefault="005367B5" w:rsidP="00347876">
          <w:pPr>
            <w:tabs>
              <w:tab w:val="right" w:pos="8838"/>
            </w:tabs>
            <w:ind w:right="-105"/>
            <w:rPr>
              <w:rFonts w:eastAsia="Calibri" w:cs="Tahoma"/>
              <w:b/>
              <w:lang w:val="es-MX"/>
            </w:rPr>
          </w:pPr>
          <w:r w:rsidRPr="00E152D8">
            <w:rPr>
              <w:rFonts w:eastAsia="Calibri" w:cs="Tahoma"/>
              <w:b/>
              <w:lang w:val="es-MX"/>
            </w:rPr>
            <w:t>Recurso de Revisión:</w:t>
          </w:r>
        </w:p>
      </w:tc>
      <w:tc>
        <w:tcPr>
          <w:tcW w:w="3403" w:type="dxa"/>
        </w:tcPr>
        <w:p w14:paraId="42955DA0" w14:textId="4B916F6E" w:rsidR="005367B5" w:rsidRPr="00051642" w:rsidRDefault="005367B5" w:rsidP="00F1664A">
          <w:pPr>
            <w:tabs>
              <w:tab w:val="right" w:pos="8838"/>
            </w:tabs>
            <w:ind w:left="-111" w:right="-109"/>
            <w:rPr>
              <w:rFonts w:eastAsia="Calibri" w:cs="Tahoma"/>
            </w:rPr>
          </w:pPr>
          <w:r>
            <w:rPr>
              <w:rFonts w:ascii="Verdana" w:hAnsi="Verdana"/>
              <w:b/>
              <w:bCs/>
              <w:color w:val="FF0000"/>
            </w:rPr>
            <w:t> </w:t>
          </w:r>
          <w:r w:rsidRPr="0059128B">
            <w:rPr>
              <w:bCs/>
              <w:color w:val="000000"/>
              <w:szCs w:val="14"/>
            </w:rPr>
            <w:t>0</w:t>
          </w:r>
          <w:r>
            <w:rPr>
              <w:bCs/>
              <w:color w:val="000000"/>
              <w:szCs w:val="14"/>
            </w:rPr>
            <w:t>6246</w:t>
          </w:r>
          <w:r w:rsidRPr="0059128B">
            <w:rPr>
              <w:bCs/>
              <w:color w:val="000000"/>
              <w:szCs w:val="14"/>
            </w:rPr>
            <w:t>/INFOEM/IP/RR/2024</w:t>
          </w:r>
          <w:r>
            <w:rPr>
              <w:bCs/>
              <w:color w:val="000000"/>
              <w:szCs w:val="14"/>
            </w:rPr>
            <w:t xml:space="preserve"> y acumulados</w:t>
          </w:r>
        </w:p>
      </w:tc>
    </w:tr>
    <w:tr w:rsidR="005367B5" w:rsidRPr="00E152D8" w14:paraId="202FB661" w14:textId="77777777" w:rsidTr="00F1664A">
      <w:trPr>
        <w:trHeight w:val="132"/>
      </w:trPr>
      <w:tc>
        <w:tcPr>
          <w:tcW w:w="2551" w:type="dxa"/>
          <w:shd w:val="clear" w:color="auto" w:fill="auto"/>
        </w:tcPr>
        <w:p w14:paraId="5E100A32" w14:textId="77777777" w:rsidR="005367B5" w:rsidRPr="00E152D8" w:rsidRDefault="005367B5" w:rsidP="00347876">
          <w:pPr>
            <w:tabs>
              <w:tab w:val="left" w:pos="1875"/>
            </w:tabs>
            <w:ind w:right="-105"/>
            <w:rPr>
              <w:rFonts w:eastAsia="Calibri" w:cs="Tahoma"/>
              <w:b/>
              <w:lang w:val="es-MX"/>
            </w:rPr>
          </w:pPr>
          <w:r w:rsidRPr="00E152D8">
            <w:rPr>
              <w:rFonts w:eastAsia="Calibri" w:cs="Tahoma"/>
              <w:b/>
              <w:lang w:val="es-MX"/>
            </w:rPr>
            <w:t>Recurrente:</w:t>
          </w:r>
          <w:r>
            <w:rPr>
              <w:rFonts w:eastAsia="Calibri" w:cs="Tahoma"/>
              <w:b/>
              <w:lang w:val="es-MX"/>
            </w:rPr>
            <w:tab/>
          </w:r>
        </w:p>
      </w:tc>
      <w:tc>
        <w:tcPr>
          <w:tcW w:w="3403" w:type="dxa"/>
          <w:shd w:val="clear" w:color="auto" w:fill="auto"/>
        </w:tcPr>
        <w:p w14:paraId="28640565" w14:textId="256CA3C8" w:rsidR="005367B5" w:rsidRPr="00E21446" w:rsidRDefault="005367B5" w:rsidP="00DB3DC5">
          <w:pPr>
            <w:tabs>
              <w:tab w:val="right" w:pos="8838"/>
            </w:tabs>
            <w:ind w:left="-113"/>
            <w:rPr>
              <w:rFonts w:eastAsia="Calibri" w:cs="Tahoma"/>
              <w:lang w:val="es-MX"/>
            </w:rPr>
          </w:pPr>
        </w:p>
      </w:tc>
    </w:tr>
    <w:tr w:rsidR="005367B5" w:rsidRPr="00E152D8" w14:paraId="1BA9B09B" w14:textId="77777777" w:rsidTr="00F1664A">
      <w:trPr>
        <w:trHeight w:val="261"/>
      </w:trPr>
      <w:tc>
        <w:tcPr>
          <w:tcW w:w="2551" w:type="dxa"/>
        </w:tcPr>
        <w:p w14:paraId="6174740A" w14:textId="77777777" w:rsidR="005367B5" w:rsidRPr="00E152D8" w:rsidRDefault="005367B5" w:rsidP="00347876">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3403" w:type="dxa"/>
        </w:tcPr>
        <w:p w14:paraId="4B948471" w14:textId="4AFD3C66" w:rsidR="005367B5" w:rsidRPr="00180E70" w:rsidRDefault="005367B5" w:rsidP="0059128B">
          <w:pPr>
            <w:tabs>
              <w:tab w:val="right" w:pos="8838"/>
            </w:tabs>
            <w:ind w:left="-111" w:right="183"/>
            <w:rPr>
              <w:rFonts w:eastAsia="Calibri" w:cs="Tahoma"/>
              <w:lang w:val="es-MX"/>
            </w:rPr>
          </w:pPr>
          <w:r>
            <w:rPr>
              <w:bCs/>
              <w:color w:val="000000"/>
              <w:szCs w:val="14"/>
            </w:rPr>
            <w:t xml:space="preserve">Ayuntamiento de </w:t>
          </w:r>
          <w:proofErr w:type="spellStart"/>
          <w:r>
            <w:rPr>
              <w:bCs/>
              <w:color w:val="000000"/>
              <w:szCs w:val="14"/>
            </w:rPr>
            <w:t>Temamatla</w:t>
          </w:r>
          <w:proofErr w:type="spellEnd"/>
        </w:p>
      </w:tc>
    </w:tr>
    <w:tr w:rsidR="005367B5" w:rsidRPr="00E152D8" w14:paraId="3F18AACD" w14:textId="77777777" w:rsidTr="00F1664A">
      <w:trPr>
        <w:trHeight w:val="261"/>
      </w:trPr>
      <w:tc>
        <w:tcPr>
          <w:tcW w:w="2551" w:type="dxa"/>
        </w:tcPr>
        <w:p w14:paraId="57E8DDB5" w14:textId="77777777" w:rsidR="005367B5" w:rsidRPr="00E152D8" w:rsidRDefault="005367B5" w:rsidP="00347876">
          <w:pPr>
            <w:tabs>
              <w:tab w:val="right" w:pos="8838"/>
            </w:tabs>
            <w:ind w:right="-105"/>
            <w:rPr>
              <w:rFonts w:eastAsia="Calibri" w:cs="Tahoma"/>
              <w:b/>
              <w:lang w:val="es-MX"/>
            </w:rPr>
          </w:pPr>
          <w:r w:rsidRPr="00E152D8">
            <w:rPr>
              <w:rFonts w:eastAsia="Calibri" w:cs="Tahoma"/>
              <w:b/>
              <w:lang w:val="es-MX"/>
            </w:rPr>
            <w:t>Comisionado Ponente:</w:t>
          </w:r>
        </w:p>
      </w:tc>
      <w:tc>
        <w:tcPr>
          <w:tcW w:w="3403" w:type="dxa"/>
        </w:tcPr>
        <w:p w14:paraId="1B8E59D3" w14:textId="77777777" w:rsidR="005367B5" w:rsidRPr="00E152D8" w:rsidRDefault="005367B5" w:rsidP="00347876">
          <w:pPr>
            <w:tabs>
              <w:tab w:val="right" w:pos="8838"/>
            </w:tabs>
            <w:ind w:left="-111" w:right="-32"/>
            <w:rPr>
              <w:rFonts w:eastAsia="Calibri" w:cs="Tahoma"/>
              <w:b/>
              <w:lang w:val="es-MX"/>
            </w:rPr>
          </w:pPr>
          <w:r w:rsidRPr="00E152D8">
            <w:rPr>
              <w:rFonts w:eastAsia="Calibri" w:cs="Tahoma"/>
              <w:lang w:val="es-MX"/>
            </w:rPr>
            <w:t>Luis Gustavo Parra Noriega</w:t>
          </w:r>
        </w:p>
      </w:tc>
    </w:tr>
  </w:tbl>
  <w:p w14:paraId="305D4853" w14:textId="77777777" w:rsidR="005367B5" w:rsidRDefault="00224A28" w:rsidP="00347876">
    <w:pPr>
      <w:pStyle w:val="Encabezado"/>
      <w:tabs>
        <w:tab w:val="left" w:pos="5812"/>
      </w:tabs>
    </w:pPr>
    <w:r>
      <w:rPr>
        <w:noProof/>
      </w:rPr>
      <w:pict w14:anchorId="06CED2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59" o:spid="_x0000_s2049" type="#_x0000_t75" alt="MARCA DE AGUA - HOJA RESOLUCIÓN" style="position:absolute;left:0;text-align:left;margin-left:-89.1pt;margin-top:-125pt;width:663.5pt;height:12in;z-index:-25165772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8F27EC"/>
    <w:multiLevelType w:val="hybridMultilevel"/>
    <w:tmpl w:val="EC18E1A2"/>
    <w:lvl w:ilvl="0" w:tplc="F610674A">
      <w:start w:val="1"/>
      <w:numFmt w:val="lowerLetter"/>
      <w:lvlText w:val="%1)"/>
      <w:lvlJc w:val="left"/>
      <w:pPr>
        <w:ind w:left="972" w:hanging="360"/>
      </w:pPr>
      <w:rPr>
        <w:rFonts w:hint="default"/>
      </w:rPr>
    </w:lvl>
    <w:lvl w:ilvl="1" w:tplc="080A0019" w:tentative="1">
      <w:start w:val="1"/>
      <w:numFmt w:val="lowerLetter"/>
      <w:lvlText w:val="%2."/>
      <w:lvlJc w:val="left"/>
      <w:pPr>
        <w:ind w:left="1692" w:hanging="360"/>
      </w:pPr>
    </w:lvl>
    <w:lvl w:ilvl="2" w:tplc="080A001B" w:tentative="1">
      <w:start w:val="1"/>
      <w:numFmt w:val="lowerRoman"/>
      <w:lvlText w:val="%3."/>
      <w:lvlJc w:val="right"/>
      <w:pPr>
        <w:ind w:left="2412" w:hanging="180"/>
      </w:pPr>
    </w:lvl>
    <w:lvl w:ilvl="3" w:tplc="080A000F" w:tentative="1">
      <w:start w:val="1"/>
      <w:numFmt w:val="decimal"/>
      <w:lvlText w:val="%4."/>
      <w:lvlJc w:val="left"/>
      <w:pPr>
        <w:ind w:left="3132" w:hanging="360"/>
      </w:pPr>
    </w:lvl>
    <w:lvl w:ilvl="4" w:tplc="080A0019" w:tentative="1">
      <w:start w:val="1"/>
      <w:numFmt w:val="lowerLetter"/>
      <w:lvlText w:val="%5."/>
      <w:lvlJc w:val="left"/>
      <w:pPr>
        <w:ind w:left="3852" w:hanging="360"/>
      </w:pPr>
    </w:lvl>
    <w:lvl w:ilvl="5" w:tplc="080A001B" w:tentative="1">
      <w:start w:val="1"/>
      <w:numFmt w:val="lowerRoman"/>
      <w:lvlText w:val="%6."/>
      <w:lvlJc w:val="right"/>
      <w:pPr>
        <w:ind w:left="4572" w:hanging="180"/>
      </w:pPr>
    </w:lvl>
    <w:lvl w:ilvl="6" w:tplc="080A000F" w:tentative="1">
      <w:start w:val="1"/>
      <w:numFmt w:val="decimal"/>
      <w:lvlText w:val="%7."/>
      <w:lvlJc w:val="left"/>
      <w:pPr>
        <w:ind w:left="5292" w:hanging="360"/>
      </w:pPr>
    </w:lvl>
    <w:lvl w:ilvl="7" w:tplc="080A0019" w:tentative="1">
      <w:start w:val="1"/>
      <w:numFmt w:val="lowerLetter"/>
      <w:lvlText w:val="%8."/>
      <w:lvlJc w:val="left"/>
      <w:pPr>
        <w:ind w:left="6012" w:hanging="360"/>
      </w:pPr>
    </w:lvl>
    <w:lvl w:ilvl="8" w:tplc="080A001B" w:tentative="1">
      <w:start w:val="1"/>
      <w:numFmt w:val="lowerRoman"/>
      <w:lvlText w:val="%9."/>
      <w:lvlJc w:val="right"/>
      <w:pPr>
        <w:ind w:left="6732" w:hanging="180"/>
      </w:pPr>
    </w:lvl>
  </w:abstractNum>
  <w:abstractNum w:abstractNumId="1" w15:restartNumberingAfterBreak="0">
    <w:nsid w:val="30415F55"/>
    <w:multiLevelType w:val="multilevel"/>
    <w:tmpl w:val="36B63804"/>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31485C04"/>
    <w:multiLevelType w:val="hybridMultilevel"/>
    <w:tmpl w:val="BF861294"/>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15:restartNumberingAfterBreak="0">
    <w:nsid w:val="38C10543"/>
    <w:multiLevelType w:val="hybridMultilevel"/>
    <w:tmpl w:val="DF100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F252AA0"/>
    <w:multiLevelType w:val="hybridMultilevel"/>
    <w:tmpl w:val="DF100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0984597"/>
    <w:multiLevelType w:val="hybridMultilevel"/>
    <w:tmpl w:val="D4EAC49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42B43E6E"/>
    <w:multiLevelType w:val="hybridMultilevel"/>
    <w:tmpl w:val="7D603B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3CE412B"/>
    <w:multiLevelType w:val="hybridMultilevel"/>
    <w:tmpl w:val="7EDE84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B1E1EBC"/>
    <w:multiLevelType w:val="hybridMultilevel"/>
    <w:tmpl w:val="43A444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0"/>
  </w:num>
  <w:num w:numId="5">
    <w:abstractNumId w:val="8"/>
  </w:num>
  <w:num w:numId="6">
    <w:abstractNumId w:val="6"/>
  </w:num>
  <w:num w:numId="7">
    <w:abstractNumId w:val="4"/>
  </w:num>
  <w:num w:numId="8">
    <w:abstractNumId w:val="7"/>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DC5"/>
    <w:rsid w:val="000003D6"/>
    <w:rsid w:val="000045A6"/>
    <w:rsid w:val="00004A4D"/>
    <w:rsid w:val="000054DA"/>
    <w:rsid w:val="00013A18"/>
    <w:rsid w:val="0001459E"/>
    <w:rsid w:val="00014BE4"/>
    <w:rsid w:val="00033706"/>
    <w:rsid w:val="00041EAF"/>
    <w:rsid w:val="0004297F"/>
    <w:rsid w:val="0004319F"/>
    <w:rsid w:val="00045728"/>
    <w:rsid w:val="00046A54"/>
    <w:rsid w:val="00046F21"/>
    <w:rsid w:val="00055229"/>
    <w:rsid w:val="00056711"/>
    <w:rsid w:val="000601AA"/>
    <w:rsid w:val="0006309D"/>
    <w:rsid w:val="000644EA"/>
    <w:rsid w:val="00070115"/>
    <w:rsid w:val="000704AF"/>
    <w:rsid w:val="000729D1"/>
    <w:rsid w:val="00074656"/>
    <w:rsid w:val="0008576C"/>
    <w:rsid w:val="00091500"/>
    <w:rsid w:val="000922BD"/>
    <w:rsid w:val="0009366D"/>
    <w:rsid w:val="00094584"/>
    <w:rsid w:val="00096B79"/>
    <w:rsid w:val="000A05ED"/>
    <w:rsid w:val="000A0A70"/>
    <w:rsid w:val="000A270C"/>
    <w:rsid w:val="000A29B0"/>
    <w:rsid w:val="000A2D13"/>
    <w:rsid w:val="000A5F8C"/>
    <w:rsid w:val="000B2239"/>
    <w:rsid w:val="000B3DC3"/>
    <w:rsid w:val="000B72A6"/>
    <w:rsid w:val="000C1C07"/>
    <w:rsid w:val="000C4763"/>
    <w:rsid w:val="000C5276"/>
    <w:rsid w:val="000D07FE"/>
    <w:rsid w:val="000D11FE"/>
    <w:rsid w:val="000D1719"/>
    <w:rsid w:val="000D1C9F"/>
    <w:rsid w:val="000D37B7"/>
    <w:rsid w:val="000D5407"/>
    <w:rsid w:val="000D6286"/>
    <w:rsid w:val="000E0E8D"/>
    <w:rsid w:val="000E7FB2"/>
    <w:rsid w:val="000F5268"/>
    <w:rsid w:val="001013C5"/>
    <w:rsid w:val="001023EA"/>
    <w:rsid w:val="00103E61"/>
    <w:rsid w:val="00104279"/>
    <w:rsid w:val="001042DE"/>
    <w:rsid w:val="00110D4D"/>
    <w:rsid w:val="001172B1"/>
    <w:rsid w:val="001334D1"/>
    <w:rsid w:val="0014058D"/>
    <w:rsid w:val="00142231"/>
    <w:rsid w:val="00142BD4"/>
    <w:rsid w:val="0014339D"/>
    <w:rsid w:val="00143F79"/>
    <w:rsid w:val="001529D4"/>
    <w:rsid w:val="00155A01"/>
    <w:rsid w:val="00167B96"/>
    <w:rsid w:val="0017146E"/>
    <w:rsid w:val="00176631"/>
    <w:rsid w:val="00180E70"/>
    <w:rsid w:val="00187DCF"/>
    <w:rsid w:val="001A67DB"/>
    <w:rsid w:val="001B26AB"/>
    <w:rsid w:val="001B588F"/>
    <w:rsid w:val="001B6B60"/>
    <w:rsid w:val="001B70B7"/>
    <w:rsid w:val="001B7140"/>
    <w:rsid w:val="001C3C07"/>
    <w:rsid w:val="001C733E"/>
    <w:rsid w:val="001C7AC2"/>
    <w:rsid w:val="001D764E"/>
    <w:rsid w:val="001E4710"/>
    <w:rsid w:val="001E75B3"/>
    <w:rsid w:val="001F3934"/>
    <w:rsid w:val="001F53E0"/>
    <w:rsid w:val="001F6189"/>
    <w:rsid w:val="001F67E9"/>
    <w:rsid w:val="001F6F0E"/>
    <w:rsid w:val="00202C9E"/>
    <w:rsid w:val="002067E7"/>
    <w:rsid w:val="00207286"/>
    <w:rsid w:val="00211AA8"/>
    <w:rsid w:val="00212B7C"/>
    <w:rsid w:val="00220006"/>
    <w:rsid w:val="00221D2F"/>
    <w:rsid w:val="0022324D"/>
    <w:rsid w:val="00224A28"/>
    <w:rsid w:val="00227A0F"/>
    <w:rsid w:val="00230BC7"/>
    <w:rsid w:val="00232BC5"/>
    <w:rsid w:val="00233FBE"/>
    <w:rsid w:val="00236638"/>
    <w:rsid w:val="0023722A"/>
    <w:rsid w:val="002400CE"/>
    <w:rsid w:val="00242171"/>
    <w:rsid w:val="00250655"/>
    <w:rsid w:val="00254457"/>
    <w:rsid w:val="00257371"/>
    <w:rsid w:val="0026120F"/>
    <w:rsid w:val="00264675"/>
    <w:rsid w:val="002653A0"/>
    <w:rsid w:val="00265CFE"/>
    <w:rsid w:val="00267E68"/>
    <w:rsid w:val="002705C2"/>
    <w:rsid w:val="00273542"/>
    <w:rsid w:val="002758AA"/>
    <w:rsid w:val="00275938"/>
    <w:rsid w:val="00275E0B"/>
    <w:rsid w:val="00280864"/>
    <w:rsid w:val="00281ED5"/>
    <w:rsid w:val="002822FA"/>
    <w:rsid w:val="00284D5A"/>
    <w:rsid w:val="002855A0"/>
    <w:rsid w:val="00286C63"/>
    <w:rsid w:val="0029160D"/>
    <w:rsid w:val="00293AF8"/>
    <w:rsid w:val="00294CA2"/>
    <w:rsid w:val="002977E5"/>
    <w:rsid w:val="00297E98"/>
    <w:rsid w:val="002A0435"/>
    <w:rsid w:val="002A05AF"/>
    <w:rsid w:val="002A0BE5"/>
    <w:rsid w:val="002B150B"/>
    <w:rsid w:val="002C0400"/>
    <w:rsid w:val="002C146D"/>
    <w:rsid w:val="002C19D9"/>
    <w:rsid w:val="002C2BEF"/>
    <w:rsid w:val="002C3216"/>
    <w:rsid w:val="002C6451"/>
    <w:rsid w:val="002D0879"/>
    <w:rsid w:val="002D0DBE"/>
    <w:rsid w:val="002D60B5"/>
    <w:rsid w:val="002E526D"/>
    <w:rsid w:val="002F48D9"/>
    <w:rsid w:val="002F4A2B"/>
    <w:rsid w:val="002F4FB8"/>
    <w:rsid w:val="002F551A"/>
    <w:rsid w:val="002F7034"/>
    <w:rsid w:val="00300D60"/>
    <w:rsid w:val="00301DD5"/>
    <w:rsid w:val="00302BBB"/>
    <w:rsid w:val="003048F6"/>
    <w:rsid w:val="00305A6A"/>
    <w:rsid w:val="00306FB6"/>
    <w:rsid w:val="003073C9"/>
    <w:rsid w:val="00307CA8"/>
    <w:rsid w:val="003111B1"/>
    <w:rsid w:val="00312550"/>
    <w:rsid w:val="003222E1"/>
    <w:rsid w:val="0032448A"/>
    <w:rsid w:val="00324CAF"/>
    <w:rsid w:val="00326741"/>
    <w:rsid w:val="0032743A"/>
    <w:rsid w:val="003334E6"/>
    <w:rsid w:val="00336B47"/>
    <w:rsid w:val="00337697"/>
    <w:rsid w:val="0033782D"/>
    <w:rsid w:val="0034205F"/>
    <w:rsid w:val="003446DF"/>
    <w:rsid w:val="00345711"/>
    <w:rsid w:val="00345BB5"/>
    <w:rsid w:val="003477B1"/>
    <w:rsid w:val="00347876"/>
    <w:rsid w:val="0035040E"/>
    <w:rsid w:val="00351E28"/>
    <w:rsid w:val="00354C82"/>
    <w:rsid w:val="00357BFB"/>
    <w:rsid w:val="00363DED"/>
    <w:rsid w:val="00365137"/>
    <w:rsid w:val="00371DC9"/>
    <w:rsid w:val="00382A23"/>
    <w:rsid w:val="003846E8"/>
    <w:rsid w:val="00386E09"/>
    <w:rsid w:val="00387E7C"/>
    <w:rsid w:val="003905B1"/>
    <w:rsid w:val="00390898"/>
    <w:rsid w:val="00390BA0"/>
    <w:rsid w:val="0039508D"/>
    <w:rsid w:val="00396766"/>
    <w:rsid w:val="003A01B3"/>
    <w:rsid w:val="003A123A"/>
    <w:rsid w:val="003A2027"/>
    <w:rsid w:val="003A7001"/>
    <w:rsid w:val="003B04E1"/>
    <w:rsid w:val="003B3C1A"/>
    <w:rsid w:val="003B6F7D"/>
    <w:rsid w:val="003B7D7B"/>
    <w:rsid w:val="003C184D"/>
    <w:rsid w:val="003C4BA9"/>
    <w:rsid w:val="003C6D54"/>
    <w:rsid w:val="003D26AA"/>
    <w:rsid w:val="003D34AB"/>
    <w:rsid w:val="003E18AB"/>
    <w:rsid w:val="003E26D3"/>
    <w:rsid w:val="003E3C60"/>
    <w:rsid w:val="003F08A9"/>
    <w:rsid w:val="003F13B7"/>
    <w:rsid w:val="003F3586"/>
    <w:rsid w:val="003F5EB5"/>
    <w:rsid w:val="003F5FAB"/>
    <w:rsid w:val="003F63DA"/>
    <w:rsid w:val="004055DD"/>
    <w:rsid w:val="00423E84"/>
    <w:rsid w:val="00427B01"/>
    <w:rsid w:val="00430685"/>
    <w:rsid w:val="00432078"/>
    <w:rsid w:val="004361D0"/>
    <w:rsid w:val="0043670F"/>
    <w:rsid w:val="004440B8"/>
    <w:rsid w:val="00444157"/>
    <w:rsid w:val="00444298"/>
    <w:rsid w:val="004461CE"/>
    <w:rsid w:val="004500E2"/>
    <w:rsid w:val="0045116D"/>
    <w:rsid w:val="004539E3"/>
    <w:rsid w:val="00453F57"/>
    <w:rsid w:val="00456B51"/>
    <w:rsid w:val="004610AE"/>
    <w:rsid w:val="00465FEF"/>
    <w:rsid w:val="00467AFD"/>
    <w:rsid w:val="004709C3"/>
    <w:rsid w:val="00473FE3"/>
    <w:rsid w:val="00476226"/>
    <w:rsid w:val="004762AB"/>
    <w:rsid w:val="004765AD"/>
    <w:rsid w:val="00480E79"/>
    <w:rsid w:val="0048531F"/>
    <w:rsid w:val="00486E5F"/>
    <w:rsid w:val="00486F59"/>
    <w:rsid w:val="00487B92"/>
    <w:rsid w:val="004908D0"/>
    <w:rsid w:val="00496FCA"/>
    <w:rsid w:val="0049737D"/>
    <w:rsid w:val="004A27E9"/>
    <w:rsid w:val="004A5AD5"/>
    <w:rsid w:val="004B305C"/>
    <w:rsid w:val="004B3D1C"/>
    <w:rsid w:val="004B4B36"/>
    <w:rsid w:val="004B6AAC"/>
    <w:rsid w:val="004C4775"/>
    <w:rsid w:val="004E5AB1"/>
    <w:rsid w:val="004E6B1A"/>
    <w:rsid w:val="004F1251"/>
    <w:rsid w:val="004F1380"/>
    <w:rsid w:val="004F19CD"/>
    <w:rsid w:val="004F32D1"/>
    <w:rsid w:val="00502D2F"/>
    <w:rsid w:val="005052A0"/>
    <w:rsid w:val="005118CA"/>
    <w:rsid w:val="005120C4"/>
    <w:rsid w:val="0051324F"/>
    <w:rsid w:val="00517A11"/>
    <w:rsid w:val="005240F1"/>
    <w:rsid w:val="00524773"/>
    <w:rsid w:val="00525202"/>
    <w:rsid w:val="0053169C"/>
    <w:rsid w:val="005367B5"/>
    <w:rsid w:val="005461A1"/>
    <w:rsid w:val="005464BC"/>
    <w:rsid w:val="005466C9"/>
    <w:rsid w:val="00547A40"/>
    <w:rsid w:val="00556DA4"/>
    <w:rsid w:val="00564899"/>
    <w:rsid w:val="00564C03"/>
    <w:rsid w:val="00566F1D"/>
    <w:rsid w:val="00572301"/>
    <w:rsid w:val="00574F11"/>
    <w:rsid w:val="00575D06"/>
    <w:rsid w:val="00580223"/>
    <w:rsid w:val="005807B8"/>
    <w:rsid w:val="005851D6"/>
    <w:rsid w:val="0058627B"/>
    <w:rsid w:val="00587056"/>
    <w:rsid w:val="005872A5"/>
    <w:rsid w:val="00587799"/>
    <w:rsid w:val="0059128B"/>
    <w:rsid w:val="00595ADE"/>
    <w:rsid w:val="0059723A"/>
    <w:rsid w:val="00597355"/>
    <w:rsid w:val="005A1316"/>
    <w:rsid w:val="005A1A97"/>
    <w:rsid w:val="005A308F"/>
    <w:rsid w:val="005A64FF"/>
    <w:rsid w:val="005A6A78"/>
    <w:rsid w:val="005A6BEC"/>
    <w:rsid w:val="005A7A02"/>
    <w:rsid w:val="005A7DC1"/>
    <w:rsid w:val="005B3476"/>
    <w:rsid w:val="005B6D7A"/>
    <w:rsid w:val="005B7A42"/>
    <w:rsid w:val="005C1D20"/>
    <w:rsid w:val="005C2558"/>
    <w:rsid w:val="005C33CB"/>
    <w:rsid w:val="005C5E71"/>
    <w:rsid w:val="005C6124"/>
    <w:rsid w:val="005D023E"/>
    <w:rsid w:val="005D04FC"/>
    <w:rsid w:val="005D69E6"/>
    <w:rsid w:val="005F4371"/>
    <w:rsid w:val="005F59BC"/>
    <w:rsid w:val="006002B1"/>
    <w:rsid w:val="00600A07"/>
    <w:rsid w:val="00606D94"/>
    <w:rsid w:val="0061014C"/>
    <w:rsid w:val="00620B47"/>
    <w:rsid w:val="00621CCB"/>
    <w:rsid w:val="006247A1"/>
    <w:rsid w:val="00627BE0"/>
    <w:rsid w:val="006437A8"/>
    <w:rsid w:val="00644820"/>
    <w:rsid w:val="00650DD5"/>
    <w:rsid w:val="00652B43"/>
    <w:rsid w:val="00654698"/>
    <w:rsid w:val="00655C6E"/>
    <w:rsid w:val="00661806"/>
    <w:rsid w:val="006632B5"/>
    <w:rsid w:val="00664617"/>
    <w:rsid w:val="006651F1"/>
    <w:rsid w:val="00672EE2"/>
    <w:rsid w:val="00673579"/>
    <w:rsid w:val="006760A0"/>
    <w:rsid w:val="006778B9"/>
    <w:rsid w:val="00680087"/>
    <w:rsid w:val="00680228"/>
    <w:rsid w:val="00687DCC"/>
    <w:rsid w:val="00691634"/>
    <w:rsid w:val="006942FF"/>
    <w:rsid w:val="00695F64"/>
    <w:rsid w:val="006A0867"/>
    <w:rsid w:val="006A0D26"/>
    <w:rsid w:val="006A1AD8"/>
    <w:rsid w:val="006A218D"/>
    <w:rsid w:val="006A2816"/>
    <w:rsid w:val="006A4EFD"/>
    <w:rsid w:val="006B145F"/>
    <w:rsid w:val="006B1738"/>
    <w:rsid w:val="006B1B7E"/>
    <w:rsid w:val="006B1FCE"/>
    <w:rsid w:val="006B6068"/>
    <w:rsid w:val="006B7C04"/>
    <w:rsid w:val="006C0C83"/>
    <w:rsid w:val="006C1B3E"/>
    <w:rsid w:val="006C3F74"/>
    <w:rsid w:val="006C548C"/>
    <w:rsid w:val="006C7EE1"/>
    <w:rsid w:val="006D10E9"/>
    <w:rsid w:val="006D1800"/>
    <w:rsid w:val="006D4273"/>
    <w:rsid w:val="006D6AA7"/>
    <w:rsid w:val="006E5F5A"/>
    <w:rsid w:val="006E7BD2"/>
    <w:rsid w:val="006F277F"/>
    <w:rsid w:val="006F6BCB"/>
    <w:rsid w:val="0070086C"/>
    <w:rsid w:val="0070251C"/>
    <w:rsid w:val="007029CF"/>
    <w:rsid w:val="00711509"/>
    <w:rsid w:val="00714505"/>
    <w:rsid w:val="007146FE"/>
    <w:rsid w:val="00716619"/>
    <w:rsid w:val="00716648"/>
    <w:rsid w:val="0071792A"/>
    <w:rsid w:val="00720C22"/>
    <w:rsid w:val="00721527"/>
    <w:rsid w:val="00722AFA"/>
    <w:rsid w:val="007241A8"/>
    <w:rsid w:val="00725C4E"/>
    <w:rsid w:val="007309C0"/>
    <w:rsid w:val="00730CD7"/>
    <w:rsid w:val="0073245C"/>
    <w:rsid w:val="007354B4"/>
    <w:rsid w:val="00736405"/>
    <w:rsid w:val="00742AE1"/>
    <w:rsid w:val="00742D98"/>
    <w:rsid w:val="00743E85"/>
    <w:rsid w:val="0074490A"/>
    <w:rsid w:val="00751F14"/>
    <w:rsid w:val="00763706"/>
    <w:rsid w:val="007638A3"/>
    <w:rsid w:val="00770462"/>
    <w:rsid w:val="0077631E"/>
    <w:rsid w:val="0078025F"/>
    <w:rsid w:val="00780E96"/>
    <w:rsid w:val="00782EE3"/>
    <w:rsid w:val="00783072"/>
    <w:rsid w:val="007849C0"/>
    <w:rsid w:val="00784C5C"/>
    <w:rsid w:val="0079029E"/>
    <w:rsid w:val="0079284B"/>
    <w:rsid w:val="0079771A"/>
    <w:rsid w:val="007A3FDD"/>
    <w:rsid w:val="007A4601"/>
    <w:rsid w:val="007A73F1"/>
    <w:rsid w:val="007B0396"/>
    <w:rsid w:val="007B0BBD"/>
    <w:rsid w:val="007B31B7"/>
    <w:rsid w:val="007B4825"/>
    <w:rsid w:val="007C2B13"/>
    <w:rsid w:val="007C4559"/>
    <w:rsid w:val="007D10EF"/>
    <w:rsid w:val="007D1412"/>
    <w:rsid w:val="007D1AC5"/>
    <w:rsid w:val="007D5B62"/>
    <w:rsid w:val="007E1A15"/>
    <w:rsid w:val="007E44D2"/>
    <w:rsid w:val="007E587E"/>
    <w:rsid w:val="007E67CC"/>
    <w:rsid w:val="007F08B3"/>
    <w:rsid w:val="007F0FB2"/>
    <w:rsid w:val="007F1F55"/>
    <w:rsid w:val="007F271C"/>
    <w:rsid w:val="007F466A"/>
    <w:rsid w:val="007F58A1"/>
    <w:rsid w:val="0080063E"/>
    <w:rsid w:val="00801DA9"/>
    <w:rsid w:val="00803574"/>
    <w:rsid w:val="00803F7A"/>
    <w:rsid w:val="008079BB"/>
    <w:rsid w:val="008101B7"/>
    <w:rsid w:val="00810361"/>
    <w:rsid w:val="00814335"/>
    <w:rsid w:val="00816E16"/>
    <w:rsid w:val="00820107"/>
    <w:rsid w:val="0082097F"/>
    <w:rsid w:val="0082667E"/>
    <w:rsid w:val="00826E2F"/>
    <w:rsid w:val="00835A63"/>
    <w:rsid w:val="00835F81"/>
    <w:rsid w:val="008378FA"/>
    <w:rsid w:val="00843F6F"/>
    <w:rsid w:val="00846FB9"/>
    <w:rsid w:val="008515DB"/>
    <w:rsid w:val="00854B44"/>
    <w:rsid w:val="00856F3C"/>
    <w:rsid w:val="00862ABE"/>
    <w:rsid w:val="00871A36"/>
    <w:rsid w:val="00872776"/>
    <w:rsid w:val="00872A9E"/>
    <w:rsid w:val="008736EC"/>
    <w:rsid w:val="00874605"/>
    <w:rsid w:val="008757F1"/>
    <w:rsid w:val="0087690D"/>
    <w:rsid w:val="00876A9F"/>
    <w:rsid w:val="00876B0D"/>
    <w:rsid w:val="0088340D"/>
    <w:rsid w:val="008851BD"/>
    <w:rsid w:val="00885E89"/>
    <w:rsid w:val="0089704B"/>
    <w:rsid w:val="008A1D83"/>
    <w:rsid w:val="008A2251"/>
    <w:rsid w:val="008A41F4"/>
    <w:rsid w:val="008A6ABF"/>
    <w:rsid w:val="008B15FA"/>
    <w:rsid w:val="008B248B"/>
    <w:rsid w:val="008B2EC8"/>
    <w:rsid w:val="008B5051"/>
    <w:rsid w:val="008B5410"/>
    <w:rsid w:val="008C108F"/>
    <w:rsid w:val="008C2A40"/>
    <w:rsid w:val="008C6F61"/>
    <w:rsid w:val="008C7D0C"/>
    <w:rsid w:val="008D361A"/>
    <w:rsid w:val="008D46A4"/>
    <w:rsid w:val="008D5F4A"/>
    <w:rsid w:val="008E1082"/>
    <w:rsid w:val="008E2F24"/>
    <w:rsid w:val="008F07F7"/>
    <w:rsid w:val="008F116F"/>
    <w:rsid w:val="008F42E3"/>
    <w:rsid w:val="008F4444"/>
    <w:rsid w:val="008F7BED"/>
    <w:rsid w:val="0091084D"/>
    <w:rsid w:val="00912BF1"/>
    <w:rsid w:val="0091330E"/>
    <w:rsid w:val="00913936"/>
    <w:rsid w:val="00914D4A"/>
    <w:rsid w:val="00920C0F"/>
    <w:rsid w:val="00921A97"/>
    <w:rsid w:val="009250BD"/>
    <w:rsid w:val="00937303"/>
    <w:rsid w:val="00942E0C"/>
    <w:rsid w:val="009445B3"/>
    <w:rsid w:val="00951621"/>
    <w:rsid w:val="00952230"/>
    <w:rsid w:val="00953052"/>
    <w:rsid w:val="009534FD"/>
    <w:rsid w:val="00954316"/>
    <w:rsid w:val="00956BE9"/>
    <w:rsid w:val="00963FF5"/>
    <w:rsid w:val="0096426C"/>
    <w:rsid w:val="00964E1C"/>
    <w:rsid w:val="00967588"/>
    <w:rsid w:val="009743A5"/>
    <w:rsid w:val="00983AB0"/>
    <w:rsid w:val="009840F8"/>
    <w:rsid w:val="00986B9F"/>
    <w:rsid w:val="0098781A"/>
    <w:rsid w:val="00991B68"/>
    <w:rsid w:val="00993137"/>
    <w:rsid w:val="009953BE"/>
    <w:rsid w:val="00995A96"/>
    <w:rsid w:val="009A541C"/>
    <w:rsid w:val="009B365B"/>
    <w:rsid w:val="009B5587"/>
    <w:rsid w:val="009B69AC"/>
    <w:rsid w:val="009C1F85"/>
    <w:rsid w:val="009C76B1"/>
    <w:rsid w:val="009C7AE6"/>
    <w:rsid w:val="009D1F1E"/>
    <w:rsid w:val="009D375C"/>
    <w:rsid w:val="009E1D6F"/>
    <w:rsid w:val="009E1D95"/>
    <w:rsid w:val="009E1F64"/>
    <w:rsid w:val="009E2902"/>
    <w:rsid w:val="009E29B0"/>
    <w:rsid w:val="009E472D"/>
    <w:rsid w:val="009E6FD0"/>
    <w:rsid w:val="009F123E"/>
    <w:rsid w:val="009F13CF"/>
    <w:rsid w:val="009F2545"/>
    <w:rsid w:val="009F3804"/>
    <w:rsid w:val="009F4014"/>
    <w:rsid w:val="00A02318"/>
    <w:rsid w:val="00A10765"/>
    <w:rsid w:val="00A206AF"/>
    <w:rsid w:val="00A234A1"/>
    <w:rsid w:val="00A2367B"/>
    <w:rsid w:val="00A27E34"/>
    <w:rsid w:val="00A30955"/>
    <w:rsid w:val="00A33BCF"/>
    <w:rsid w:val="00A35601"/>
    <w:rsid w:val="00A35FC1"/>
    <w:rsid w:val="00A40325"/>
    <w:rsid w:val="00A52842"/>
    <w:rsid w:val="00A53051"/>
    <w:rsid w:val="00A555FF"/>
    <w:rsid w:val="00A62D7B"/>
    <w:rsid w:val="00A6316B"/>
    <w:rsid w:val="00A63C62"/>
    <w:rsid w:val="00A64EE8"/>
    <w:rsid w:val="00A64F39"/>
    <w:rsid w:val="00A657D7"/>
    <w:rsid w:val="00A70740"/>
    <w:rsid w:val="00A73B2D"/>
    <w:rsid w:val="00A83127"/>
    <w:rsid w:val="00A863A4"/>
    <w:rsid w:val="00A87B98"/>
    <w:rsid w:val="00A87DB7"/>
    <w:rsid w:val="00A93D98"/>
    <w:rsid w:val="00AA0DDE"/>
    <w:rsid w:val="00AA7BB7"/>
    <w:rsid w:val="00AB05AA"/>
    <w:rsid w:val="00AB33E9"/>
    <w:rsid w:val="00AC025B"/>
    <w:rsid w:val="00AD30C4"/>
    <w:rsid w:val="00AE199A"/>
    <w:rsid w:val="00AE1F48"/>
    <w:rsid w:val="00AF19B3"/>
    <w:rsid w:val="00AF2068"/>
    <w:rsid w:val="00AF57D5"/>
    <w:rsid w:val="00AF7607"/>
    <w:rsid w:val="00B000C5"/>
    <w:rsid w:val="00B05592"/>
    <w:rsid w:val="00B05FF4"/>
    <w:rsid w:val="00B062A5"/>
    <w:rsid w:val="00B12570"/>
    <w:rsid w:val="00B24F45"/>
    <w:rsid w:val="00B327B0"/>
    <w:rsid w:val="00B34D94"/>
    <w:rsid w:val="00B350DF"/>
    <w:rsid w:val="00B4027A"/>
    <w:rsid w:val="00B41BB7"/>
    <w:rsid w:val="00B4384E"/>
    <w:rsid w:val="00B451E1"/>
    <w:rsid w:val="00B47AE0"/>
    <w:rsid w:val="00B557DF"/>
    <w:rsid w:val="00B5725C"/>
    <w:rsid w:val="00B60D25"/>
    <w:rsid w:val="00B61F91"/>
    <w:rsid w:val="00B73BEA"/>
    <w:rsid w:val="00B77D9A"/>
    <w:rsid w:val="00B81144"/>
    <w:rsid w:val="00B81BF9"/>
    <w:rsid w:val="00B83462"/>
    <w:rsid w:val="00B83AC4"/>
    <w:rsid w:val="00B840C5"/>
    <w:rsid w:val="00B841F8"/>
    <w:rsid w:val="00B85C5B"/>
    <w:rsid w:val="00B87068"/>
    <w:rsid w:val="00B9164D"/>
    <w:rsid w:val="00B91E8D"/>
    <w:rsid w:val="00B921E4"/>
    <w:rsid w:val="00B9424C"/>
    <w:rsid w:val="00B946B5"/>
    <w:rsid w:val="00B96F92"/>
    <w:rsid w:val="00B97DB0"/>
    <w:rsid w:val="00BA14B8"/>
    <w:rsid w:val="00BA160A"/>
    <w:rsid w:val="00BA3040"/>
    <w:rsid w:val="00BA56CE"/>
    <w:rsid w:val="00BB132D"/>
    <w:rsid w:val="00BB36D2"/>
    <w:rsid w:val="00BD3E15"/>
    <w:rsid w:val="00BE398D"/>
    <w:rsid w:val="00BE3C4E"/>
    <w:rsid w:val="00BF37F0"/>
    <w:rsid w:val="00BF5A62"/>
    <w:rsid w:val="00BF75B0"/>
    <w:rsid w:val="00C00793"/>
    <w:rsid w:val="00C05BB7"/>
    <w:rsid w:val="00C11A6C"/>
    <w:rsid w:val="00C13F2D"/>
    <w:rsid w:val="00C14D1A"/>
    <w:rsid w:val="00C15C79"/>
    <w:rsid w:val="00C15D22"/>
    <w:rsid w:val="00C163E3"/>
    <w:rsid w:val="00C17EBF"/>
    <w:rsid w:val="00C27B6D"/>
    <w:rsid w:val="00C3269C"/>
    <w:rsid w:val="00C337E5"/>
    <w:rsid w:val="00C33DCF"/>
    <w:rsid w:val="00C340FF"/>
    <w:rsid w:val="00C3542C"/>
    <w:rsid w:val="00C3578F"/>
    <w:rsid w:val="00C36C81"/>
    <w:rsid w:val="00C409A6"/>
    <w:rsid w:val="00C41DA9"/>
    <w:rsid w:val="00C430F3"/>
    <w:rsid w:val="00C50A7A"/>
    <w:rsid w:val="00C51AEE"/>
    <w:rsid w:val="00C52619"/>
    <w:rsid w:val="00C537A3"/>
    <w:rsid w:val="00C53AEF"/>
    <w:rsid w:val="00C54015"/>
    <w:rsid w:val="00C605C9"/>
    <w:rsid w:val="00C61037"/>
    <w:rsid w:val="00C66273"/>
    <w:rsid w:val="00C71325"/>
    <w:rsid w:val="00C73803"/>
    <w:rsid w:val="00C738E4"/>
    <w:rsid w:val="00C81762"/>
    <w:rsid w:val="00C83688"/>
    <w:rsid w:val="00C8463E"/>
    <w:rsid w:val="00C8608C"/>
    <w:rsid w:val="00C86E68"/>
    <w:rsid w:val="00C871AC"/>
    <w:rsid w:val="00C949DB"/>
    <w:rsid w:val="00C96845"/>
    <w:rsid w:val="00CA2AB3"/>
    <w:rsid w:val="00CA4FF7"/>
    <w:rsid w:val="00CB28B5"/>
    <w:rsid w:val="00CB2FA4"/>
    <w:rsid w:val="00CB4D20"/>
    <w:rsid w:val="00CC1912"/>
    <w:rsid w:val="00CC2F79"/>
    <w:rsid w:val="00CC4877"/>
    <w:rsid w:val="00CD20AC"/>
    <w:rsid w:val="00CD3318"/>
    <w:rsid w:val="00CD4D84"/>
    <w:rsid w:val="00CD5076"/>
    <w:rsid w:val="00CD5F86"/>
    <w:rsid w:val="00CE0BC2"/>
    <w:rsid w:val="00CE25CF"/>
    <w:rsid w:val="00CE7148"/>
    <w:rsid w:val="00CF4CB9"/>
    <w:rsid w:val="00CF64F0"/>
    <w:rsid w:val="00D003C7"/>
    <w:rsid w:val="00D04B85"/>
    <w:rsid w:val="00D05DC4"/>
    <w:rsid w:val="00D07290"/>
    <w:rsid w:val="00D15B2A"/>
    <w:rsid w:val="00D21C1A"/>
    <w:rsid w:val="00D231F1"/>
    <w:rsid w:val="00D405E8"/>
    <w:rsid w:val="00D43D68"/>
    <w:rsid w:val="00D45D30"/>
    <w:rsid w:val="00D46D80"/>
    <w:rsid w:val="00D55B0A"/>
    <w:rsid w:val="00D573E3"/>
    <w:rsid w:val="00D614BF"/>
    <w:rsid w:val="00D61877"/>
    <w:rsid w:val="00D627CD"/>
    <w:rsid w:val="00D65375"/>
    <w:rsid w:val="00D65FEE"/>
    <w:rsid w:val="00D67F13"/>
    <w:rsid w:val="00D706A6"/>
    <w:rsid w:val="00D74C1C"/>
    <w:rsid w:val="00D77576"/>
    <w:rsid w:val="00D82E4A"/>
    <w:rsid w:val="00D95C1D"/>
    <w:rsid w:val="00DB01D4"/>
    <w:rsid w:val="00DB3645"/>
    <w:rsid w:val="00DB3DC5"/>
    <w:rsid w:val="00DC3EDC"/>
    <w:rsid w:val="00DC42DF"/>
    <w:rsid w:val="00DC432A"/>
    <w:rsid w:val="00DC70D5"/>
    <w:rsid w:val="00DC7E3D"/>
    <w:rsid w:val="00DD3A8B"/>
    <w:rsid w:val="00DD5201"/>
    <w:rsid w:val="00DD5869"/>
    <w:rsid w:val="00DD61E6"/>
    <w:rsid w:val="00DD6EB5"/>
    <w:rsid w:val="00DE16D5"/>
    <w:rsid w:val="00DE229F"/>
    <w:rsid w:val="00DE3357"/>
    <w:rsid w:val="00DE55AA"/>
    <w:rsid w:val="00DF000A"/>
    <w:rsid w:val="00DF1B85"/>
    <w:rsid w:val="00DF1CCB"/>
    <w:rsid w:val="00E01A2E"/>
    <w:rsid w:val="00E02A63"/>
    <w:rsid w:val="00E063FC"/>
    <w:rsid w:val="00E07591"/>
    <w:rsid w:val="00E1527E"/>
    <w:rsid w:val="00E161E1"/>
    <w:rsid w:val="00E16AFB"/>
    <w:rsid w:val="00E21E22"/>
    <w:rsid w:val="00E23212"/>
    <w:rsid w:val="00E24812"/>
    <w:rsid w:val="00E25548"/>
    <w:rsid w:val="00E30E59"/>
    <w:rsid w:val="00E3616D"/>
    <w:rsid w:val="00E36CEA"/>
    <w:rsid w:val="00E421AE"/>
    <w:rsid w:val="00E43B2E"/>
    <w:rsid w:val="00E43E63"/>
    <w:rsid w:val="00E4792C"/>
    <w:rsid w:val="00E47F07"/>
    <w:rsid w:val="00E51E4A"/>
    <w:rsid w:val="00E5203B"/>
    <w:rsid w:val="00E52B94"/>
    <w:rsid w:val="00E53B7D"/>
    <w:rsid w:val="00E53FA4"/>
    <w:rsid w:val="00E54314"/>
    <w:rsid w:val="00E54722"/>
    <w:rsid w:val="00E54AE3"/>
    <w:rsid w:val="00E565FB"/>
    <w:rsid w:val="00E632D1"/>
    <w:rsid w:val="00E63BF8"/>
    <w:rsid w:val="00E7089C"/>
    <w:rsid w:val="00E74AFA"/>
    <w:rsid w:val="00E74B8A"/>
    <w:rsid w:val="00E75043"/>
    <w:rsid w:val="00E77162"/>
    <w:rsid w:val="00E82F90"/>
    <w:rsid w:val="00E8442A"/>
    <w:rsid w:val="00E8479D"/>
    <w:rsid w:val="00E85C9F"/>
    <w:rsid w:val="00E86E5D"/>
    <w:rsid w:val="00E870D4"/>
    <w:rsid w:val="00E91037"/>
    <w:rsid w:val="00E9225C"/>
    <w:rsid w:val="00E93746"/>
    <w:rsid w:val="00E96AF1"/>
    <w:rsid w:val="00E97BDB"/>
    <w:rsid w:val="00E97D44"/>
    <w:rsid w:val="00EA011B"/>
    <w:rsid w:val="00EA0C4B"/>
    <w:rsid w:val="00EA3314"/>
    <w:rsid w:val="00EB0059"/>
    <w:rsid w:val="00EB0173"/>
    <w:rsid w:val="00EB0F4B"/>
    <w:rsid w:val="00EB5363"/>
    <w:rsid w:val="00EB6417"/>
    <w:rsid w:val="00EB79DF"/>
    <w:rsid w:val="00EC34AA"/>
    <w:rsid w:val="00EC4508"/>
    <w:rsid w:val="00EC45E7"/>
    <w:rsid w:val="00ED02B6"/>
    <w:rsid w:val="00EE0947"/>
    <w:rsid w:val="00EE1839"/>
    <w:rsid w:val="00EE1E40"/>
    <w:rsid w:val="00EE6DEC"/>
    <w:rsid w:val="00EF155E"/>
    <w:rsid w:val="00EF3BDD"/>
    <w:rsid w:val="00EF71D7"/>
    <w:rsid w:val="00EF7209"/>
    <w:rsid w:val="00F044D5"/>
    <w:rsid w:val="00F063F0"/>
    <w:rsid w:val="00F07F8E"/>
    <w:rsid w:val="00F11FC0"/>
    <w:rsid w:val="00F12008"/>
    <w:rsid w:val="00F12D8F"/>
    <w:rsid w:val="00F165B9"/>
    <w:rsid w:val="00F1664A"/>
    <w:rsid w:val="00F24B23"/>
    <w:rsid w:val="00F26EF7"/>
    <w:rsid w:val="00F26F2D"/>
    <w:rsid w:val="00F3234B"/>
    <w:rsid w:val="00F352D8"/>
    <w:rsid w:val="00F3603F"/>
    <w:rsid w:val="00F462E3"/>
    <w:rsid w:val="00F478A4"/>
    <w:rsid w:val="00F50CAC"/>
    <w:rsid w:val="00F52C2F"/>
    <w:rsid w:val="00F5372A"/>
    <w:rsid w:val="00F56492"/>
    <w:rsid w:val="00F5739B"/>
    <w:rsid w:val="00F62981"/>
    <w:rsid w:val="00F643F5"/>
    <w:rsid w:val="00F64AE9"/>
    <w:rsid w:val="00F64B69"/>
    <w:rsid w:val="00F651BC"/>
    <w:rsid w:val="00F710C0"/>
    <w:rsid w:val="00F75544"/>
    <w:rsid w:val="00F756D0"/>
    <w:rsid w:val="00F92554"/>
    <w:rsid w:val="00F934E7"/>
    <w:rsid w:val="00F938F7"/>
    <w:rsid w:val="00F94986"/>
    <w:rsid w:val="00F94CA1"/>
    <w:rsid w:val="00FA4329"/>
    <w:rsid w:val="00FB000B"/>
    <w:rsid w:val="00FB0EAF"/>
    <w:rsid w:val="00FB1B3A"/>
    <w:rsid w:val="00FB472D"/>
    <w:rsid w:val="00FB6E0C"/>
    <w:rsid w:val="00FC07DB"/>
    <w:rsid w:val="00FC0F84"/>
    <w:rsid w:val="00FC137F"/>
    <w:rsid w:val="00FC26CC"/>
    <w:rsid w:val="00FC3EE9"/>
    <w:rsid w:val="00FC4C9F"/>
    <w:rsid w:val="00FC5C3A"/>
    <w:rsid w:val="00FC66F8"/>
    <w:rsid w:val="00FE097D"/>
    <w:rsid w:val="00FE22F0"/>
    <w:rsid w:val="00FE2A49"/>
    <w:rsid w:val="00FE33F7"/>
    <w:rsid w:val="00FE411F"/>
    <w:rsid w:val="00FE512F"/>
    <w:rsid w:val="00FF1D2F"/>
    <w:rsid w:val="00FF214B"/>
    <w:rsid w:val="00FF3A0B"/>
    <w:rsid w:val="00FF64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B5B32D"/>
  <w15:chartTrackingRefBased/>
  <w15:docId w15:val="{D2164A78-A938-43DE-8DC2-873F205E7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305C"/>
    <w:pPr>
      <w:spacing w:line="256" w:lineRule="auto"/>
      <w:jc w:val="both"/>
    </w:pPr>
    <w:rPr>
      <w:rFonts w:ascii="Palatino Linotype" w:hAnsi="Palatino Linotype"/>
      <w:color w:val="000000" w:themeColor="text1"/>
      <w:kern w:val="0"/>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3D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3DC5"/>
    <w:rPr>
      <w:rFonts w:ascii="Palatino Linotype" w:hAnsi="Palatino Linotype"/>
      <w:color w:val="000000" w:themeColor="text1"/>
      <w:kern w:val="0"/>
      <w14:ligatures w14:val="none"/>
    </w:rPr>
  </w:style>
  <w:style w:type="paragraph" w:styleId="Piedepgina">
    <w:name w:val="footer"/>
    <w:basedOn w:val="Normal"/>
    <w:link w:val="PiedepginaCar"/>
    <w:uiPriority w:val="99"/>
    <w:unhideWhenUsed/>
    <w:rsid w:val="00DB3D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3DC5"/>
    <w:rPr>
      <w:rFonts w:ascii="Palatino Linotype" w:hAnsi="Palatino Linotype"/>
      <w:color w:val="000000" w:themeColor="text1"/>
      <w:kern w:val="0"/>
      <w14:ligatures w14:val="none"/>
    </w:rPr>
  </w:style>
  <w:style w:type="table" w:styleId="Tablaconcuadrcula">
    <w:name w:val="Table Grid"/>
    <w:basedOn w:val="Tablanormal"/>
    <w:uiPriority w:val="59"/>
    <w:qFormat/>
    <w:rsid w:val="00DB3DC5"/>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3DC5"/>
    <w:pPr>
      <w:spacing w:line="259" w:lineRule="auto"/>
    </w:pPr>
    <w:rPr>
      <w:rFonts w:ascii="Times New Roman" w:hAnsi="Times New Roman" w:cs="Times New Roman"/>
      <w:sz w:val="24"/>
      <w:szCs w:val="2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B3DC5"/>
    <w:pPr>
      <w:spacing w:line="259" w:lineRule="auto"/>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DB3DC5"/>
    <w:rPr>
      <w:rFonts w:ascii="Palatino Linotype" w:hAnsi="Palatino Linotype"/>
      <w:color w:val="000000" w:themeColor="text1"/>
      <w:kern w:val="0"/>
      <w14:ligatures w14:val="none"/>
    </w:rPr>
  </w:style>
  <w:style w:type="character" w:styleId="Hipervnculo">
    <w:name w:val="Hyperlink"/>
    <w:basedOn w:val="Fuentedeprrafopredeter"/>
    <w:uiPriority w:val="99"/>
    <w:unhideWhenUsed/>
    <w:rsid w:val="004500E2"/>
    <w:rPr>
      <w:color w:val="0563C1" w:themeColor="hyperlink"/>
      <w:u w:val="single"/>
    </w:rPr>
  </w:style>
  <w:style w:type="character" w:customStyle="1" w:styleId="Mencinsinresolver1">
    <w:name w:val="Mención sin resolver1"/>
    <w:basedOn w:val="Fuentedeprrafopredeter"/>
    <w:uiPriority w:val="99"/>
    <w:semiHidden/>
    <w:unhideWhenUsed/>
    <w:rsid w:val="004500E2"/>
    <w:rPr>
      <w:color w:val="605E5C"/>
      <w:shd w:val="clear" w:color="auto" w:fill="E1DFDD"/>
    </w:rPr>
  </w:style>
  <w:style w:type="character" w:customStyle="1" w:styleId="Mencinsinresolver2">
    <w:name w:val="Mención sin resolver2"/>
    <w:basedOn w:val="Fuentedeprrafopredeter"/>
    <w:uiPriority w:val="99"/>
    <w:semiHidden/>
    <w:unhideWhenUsed/>
    <w:rsid w:val="00A27E34"/>
    <w:rPr>
      <w:color w:val="605E5C"/>
      <w:shd w:val="clear" w:color="auto" w:fill="E1DFDD"/>
    </w:rPr>
  </w:style>
  <w:style w:type="character" w:styleId="Hipervnculovisitado">
    <w:name w:val="FollowedHyperlink"/>
    <w:basedOn w:val="Fuentedeprrafopredeter"/>
    <w:uiPriority w:val="99"/>
    <w:semiHidden/>
    <w:unhideWhenUsed/>
    <w:rsid w:val="00A863A4"/>
    <w:rPr>
      <w:color w:val="954F72" w:themeColor="followedHyperlink"/>
      <w:u w:val="single"/>
    </w:rPr>
  </w:style>
  <w:style w:type="paragraph" w:customStyle="1" w:styleId="paragraph">
    <w:name w:val="paragraph"/>
    <w:basedOn w:val="Normal"/>
    <w:rsid w:val="005118CA"/>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table" w:customStyle="1" w:styleId="Tablaconcuadrcula1">
    <w:name w:val="Tabla con cuadrícula1"/>
    <w:basedOn w:val="Tablanormal"/>
    <w:uiPriority w:val="59"/>
    <w:rsid w:val="005118CA"/>
    <w:pPr>
      <w:spacing w:after="0" w:line="240" w:lineRule="auto"/>
    </w:pPr>
    <w:rPr>
      <w:rFonts w:ascii="Calibri" w:eastAsia="Calibri" w:hAnsi="Calibri" w:cs="Times New Roman"/>
      <w:kern w:val="0"/>
      <w:lang w:val="es-E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3">
    <w:name w:val="Mención sin resolver3"/>
    <w:basedOn w:val="Fuentedeprrafopredeter"/>
    <w:uiPriority w:val="99"/>
    <w:semiHidden/>
    <w:unhideWhenUsed/>
    <w:rsid w:val="00D003C7"/>
    <w:rPr>
      <w:color w:val="605E5C"/>
      <w:shd w:val="clear" w:color="auto" w:fill="E1DFDD"/>
    </w:rPr>
  </w:style>
  <w:style w:type="paragraph" w:styleId="Textodeglobo">
    <w:name w:val="Balloon Text"/>
    <w:basedOn w:val="Normal"/>
    <w:link w:val="TextodegloboCar"/>
    <w:uiPriority w:val="99"/>
    <w:semiHidden/>
    <w:unhideWhenUsed/>
    <w:rsid w:val="003A700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7001"/>
    <w:rPr>
      <w:rFonts w:ascii="Segoe UI" w:eastAsia="Palatino Linotype" w:hAnsi="Segoe UI" w:cs="Segoe UI"/>
      <w:kern w:val="0"/>
      <w:sz w:val="18"/>
      <w:szCs w:val="18"/>
      <w:lang w:eastAsia="es-MX"/>
      <w14:ligatures w14:val="none"/>
    </w:rPr>
  </w:style>
  <w:style w:type="character" w:customStyle="1" w:styleId="Mencinsinresolver4">
    <w:name w:val="Mención sin resolver4"/>
    <w:basedOn w:val="Fuentedeprrafopredeter"/>
    <w:uiPriority w:val="99"/>
    <w:semiHidden/>
    <w:unhideWhenUsed/>
    <w:rsid w:val="00CE0B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829999">
      <w:bodyDiv w:val="1"/>
      <w:marLeft w:val="0"/>
      <w:marRight w:val="0"/>
      <w:marTop w:val="0"/>
      <w:marBottom w:val="0"/>
      <w:divBdr>
        <w:top w:val="none" w:sz="0" w:space="0" w:color="auto"/>
        <w:left w:val="none" w:sz="0" w:space="0" w:color="auto"/>
        <w:bottom w:val="none" w:sz="0" w:space="0" w:color="auto"/>
        <w:right w:val="none" w:sz="0" w:space="0" w:color="auto"/>
      </w:divBdr>
    </w:div>
    <w:div w:id="144511580">
      <w:bodyDiv w:val="1"/>
      <w:marLeft w:val="0"/>
      <w:marRight w:val="0"/>
      <w:marTop w:val="0"/>
      <w:marBottom w:val="0"/>
      <w:divBdr>
        <w:top w:val="none" w:sz="0" w:space="0" w:color="auto"/>
        <w:left w:val="none" w:sz="0" w:space="0" w:color="auto"/>
        <w:bottom w:val="none" w:sz="0" w:space="0" w:color="auto"/>
        <w:right w:val="none" w:sz="0" w:space="0" w:color="auto"/>
      </w:divBdr>
    </w:div>
    <w:div w:id="154342482">
      <w:bodyDiv w:val="1"/>
      <w:marLeft w:val="0"/>
      <w:marRight w:val="0"/>
      <w:marTop w:val="0"/>
      <w:marBottom w:val="0"/>
      <w:divBdr>
        <w:top w:val="none" w:sz="0" w:space="0" w:color="auto"/>
        <w:left w:val="none" w:sz="0" w:space="0" w:color="auto"/>
        <w:bottom w:val="none" w:sz="0" w:space="0" w:color="auto"/>
        <w:right w:val="none" w:sz="0" w:space="0" w:color="auto"/>
      </w:divBdr>
    </w:div>
    <w:div w:id="208080605">
      <w:bodyDiv w:val="1"/>
      <w:marLeft w:val="0"/>
      <w:marRight w:val="0"/>
      <w:marTop w:val="0"/>
      <w:marBottom w:val="0"/>
      <w:divBdr>
        <w:top w:val="none" w:sz="0" w:space="0" w:color="auto"/>
        <w:left w:val="none" w:sz="0" w:space="0" w:color="auto"/>
        <w:bottom w:val="none" w:sz="0" w:space="0" w:color="auto"/>
        <w:right w:val="none" w:sz="0" w:space="0" w:color="auto"/>
      </w:divBdr>
    </w:div>
    <w:div w:id="216432301">
      <w:bodyDiv w:val="1"/>
      <w:marLeft w:val="0"/>
      <w:marRight w:val="0"/>
      <w:marTop w:val="0"/>
      <w:marBottom w:val="0"/>
      <w:divBdr>
        <w:top w:val="none" w:sz="0" w:space="0" w:color="auto"/>
        <w:left w:val="none" w:sz="0" w:space="0" w:color="auto"/>
        <w:bottom w:val="none" w:sz="0" w:space="0" w:color="auto"/>
        <w:right w:val="none" w:sz="0" w:space="0" w:color="auto"/>
      </w:divBdr>
    </w:div>
    <w:div w:id="223416816">
      <w:bodyDiv w:val="1"/>
      <w:marLeft w:val="0"/>
      <w:marRight w:val="0"/>
      <w:marTop w:val="0"/>
      <w:marBottom w:val="0"/>
      <w:divBdr>
        <w:top w:val="none" w:sz="0" w:space="0" w:color="auto"/>
        <w:left w:val="none" w:sz="0" w:space="0" w:color="auto"/>
        <w:bottom w:val="none" w:sz="0" w:space="0" w:color="auto"/>
        <w:right w:val="none" w:sz="0" w:space="0" w:color="auto"/>
      </w:divBdr>
    </w:div>
    <w:div w:id="430515845">
      <w:bodyDiv w:val="1"/>
      <w:marLeft w:val="0"/>
      <w:marRight w:val="0"/>
      <w:marTop w:val="0"/>
      <w:marBottom w:val="0"/>
      <w:divBdr>
        <w:top w:val="none" w:sz="0" w:space="0" w:color="auto"/>
        <w:left w:val="none" w:sz="0" w:space="0" w:color="auto"/>
        <w:bottom w:val="none" w:sz="0" w:space="0" w:color="auto"/>
        <w:right w:val="none" w:sz="0" w:space="0" w:color="auto"/>
      </w:divBdr>
    </w:div>
    <w:div w:id="441463867">
      <w:bodyDiv w:val="1"/>
      <w:marLeft w:val="0"/>
      <w:marRight w:val="0"/>
      <w:marTop w:val="0"/>
      <w:marBottom w:val="0"/>
      <w:divBdr>
        <w:top w:val="none" w:sz="0" w:space="0" w:color="auto"/>
        <w:left w:val="none" w:sz="0" w:space="0" w:color="auto"/>
        <w:bottom w:val="none" w:sz="0" w:space="0" w:color="auto"/>
        <w:right w:val="none" w:sz="0" w:space="0" w:color="auto"/>
      </w:divBdr>
    </w:div>
    <w:div w:id="472060664">
      <w:bodyDiv w:val="1"/>
      <w:marLeft w:val="0"/>
      <w:marRight w:val="0"/>
      <w:marTop w:val="0"/>
      <w:marBottom w:val="0"/>
      <w:divBdr>
        <w:top w:val="none" w:sz="0" w:space="0" w:color="auto"/>
        <w:left w:val="none" w:sz="0" w:space="0" w:color="auto"/>
        <w:bottom w:val="none" w:sz="0" w:space="0" w:color="auto"/>
        <w:right w:val="none" w:sz="0" w:space="0" w:color="auto"/>
      </w:divBdr>
    </w:div>
    <w:div w:id="507139357">
      <w:bodyDiv w:val="1"/>
      <w:marLeft w:val="0"/>
      <w:marRight w:val="0"/>
      <w:marTop w:val="0"/>
      <w:marBottom w:val="0"/>
      <w:divBdr>
        <w:top w:val="none" w:sz="0" w:space="0" w:color="auto"/>
        <w:left w:val="none" w:sz="0" w:space="0" w:color="auto"/>
        <w:bottom w:val="none" w:sz="0" w:space="0" w:color="auto"/>
        <w:right w:val="none" w:sz="0" w:space="0" w:color="auto"/>
      </w:divBdr>
    </w:div>
    <w:div w:id="740443315">
      <w:bodyDiv w:val="1"/>
      <w:marLeft w:val="0"/>
      <w:marRight w:val="0"/>
      <w:marTop w:val="0"/>
      <w:marBottom w:val="0"/>
      <w:divBdr>
        <w:top w:val="none" w:sz="0" w:space="0" w:color="auto"/>
        <w:left w:val="none" w:sz="0" w:space="0" w:color="auto"/>
        <w:bottom w:val="none" w:sz="0" w:space="0" w:color="auto"/>
        <w:right w:val="none" w:sz="0" w:space="0" w:color="auto"/>
      </w:divBdr>
    </w:div>
    <w:div w:id="748187265">
      <w:bodyDiv w:val="1"/>
      <w:marLeft w:val="0"/>
      <w:marRight w:val="0"/>
      <w:marTop w:val="0"/>
      <w:marBottom w:val="0"/>
      <w:divBdr>
        <w:top w:val="none" w:sz="0" w:space="0" w:color="auto"/>
        <w:left w:val="none" w:sz="0" w:space="0" w:color="auto"/>
        <w:bottom w:val="none" w:sz="0" w:space="0" w:color="auto"/>
        <w:right w:val="none" w:sz="0" w:space="0" w:color="auto"/>
      </w:divBdr>
    </w:div>
    <w:div w:id="794102167">
      <w:bodyDiv w:val="1"/>
      <w:marLeft w:val="0"/>
      <w:marRight w:val="0"/>
      <w:marTop w:val="0"/>
      <w:marBottom w:val="0"/>
      <w:divBdr>
        <w:top w:val="none" w:sz="0" w:space="0" w:color="auto"/>
        <w:left w:val="none" w:sz="0" w:space="0" w:color="auto"/>
        <w:bottom w:val="none" w:sz="0" w:space="0" w:color="auto"/>
        <w:right w:val="none" w:sz="0" w:space="0" w:color="auto"/>
      </w:divBdr>
    </w:div>
    <w:div w:id="1088691616">
      <w:bodyDiv w:val="1"/>
      <w:marLeft w:val="0"/>
      <w:marRight w:val="0"/>
      <w:marTop w:val="0"/>
      <w:marBottom w:val="0"/>
      <w:divBdr>
        <w:top w:val="none" w:sz="0" w:space="0" w:color="auto"/>
        <w:left w:val="none" w:sz="0" w:space="0" w:color="auto"/>
        <w:bottom w:val="none" w:sz="0" w:space="0" w:color="auto"/>
        <w:right w:val="none" w:sz="0" w:space="0" w:color="auto"/>
      </w:divBdr>
    </w:div>
    <w:div w:id="1093404622">
      <w:bodyDiv w:val="1"/>
      <w:marLeft w:val="0"/>
      <w:marRight w:val="0"/>
      <w:marTop w:val="0"/>
      <w:marBottom w:val="0"/>
      <w:divBdr>
        <w:top w:val="none" w:sz="0" w:space="0" w:color="auto"/>
        <w:left w:val="none" w:sz="0" w:space="0" w:color="auto"/>
        <w:bottom w:val="none" w:sz="0" w:space="0" w:color="auto"/>
        <w:right w:val="none" w:sz="0" w:space="0" w:color="auto"/>
      </w:divBdr>
    </w:div>
    <w:div w:id="1109928305">
      <w:bodyDiv w:val="1"/>
      <w:marLeft w:val="0"/>
      <w:marRight w:val="0"/>
      <w:marTop w:val="0"/>
      <w:marBottom w:val="0"/>
      <w:divBdr>
        <w:top w:val="none" w:sz="0" w:space="0" w:color="auto"/>
        <w:left w:val="none" w:sz="0" w:space="0" w:color="auto"/>
        <w:bottom w:val="none" w:sz="0" w:space="0" w:color="auto"/>
        <w:right w:val="none" w:sz="0" w:space="0" w:color="auto"/>
      </w:divBdr>
    </w:div>
    <w:div w:id="1228763537">
      <w:bodyDiv w:val="1"/>
      <w:marLeft w:val="0"/>
      <w:marRight w:val="0"/>
      <w:marTop w:val="0"/>
      <w:marBottom w:val="0"/>
      <w:divBdr>
        <w:top w:val="none" w:sz="0" w:space="0" w:color="auto"/>
        <w:left w:val="none" w:sz="0" w:space="0" w:color="auto"/>
        <w:bottom w:val="none" w:sz="0" w:space="0" w:color="auto"/>
        <w:right w:val="none" w:sz="0" w:space="0" w:color="auto"/>
      </w:divBdr>
    </w:div>
    <w:div w:id="1245804131">
      <w:bodyDiv w:val="1"/>
      <w:marLeft w:val="0"/>
      <w:marRight w:val="0"/>
      <w:marTop w:val="0"/>
      <w:marBottom w:val="0"/>
      <w:divBdr>
        <w:top w:val="none" w:sz="0" w:space="0" w:color="auto"/>
        <w:left w:val="none" w:sz="0" w:space="0" w:color="auto"/>
        <w:bottom w:val="none" w:sz="0" w:space="0" w:color="auto"/>
        <w:right w:val="none" w:sz="0" w:space="0" w:color="auto"/>
      </w:divBdr>
    </w:div>
    <w:div w:id="1376466373">
      <w:bodyDiv w:val="1"/>
      <w:marLeft w:val="0"/>
      <w:marRight w:val="0"/>
      <w:marTop w:val="0"/>
      <w:marBottom w:val="0"/>
      <w:divBdr>
        <w:top w:val="none" w:sz="0" w:space="0" w:color="auto"/>
        <w:left w:val="none" w:sz="0" w:space="0" w:color="auto"/>
        <w:bottom w:val="none" w:sz="0" w:space="0" w:color="auto"/>
        <w:right w:val="none" w:sz="0" w:space="0" w:color="auto"/>
      </w:divBdr>
    </w:div>
    <w:div w:id="1474711402">
      <w:bodyDiv w:val="1"/>
      <w:marLeft w:val="0"/>
      <w:marRight w:val="0"/>
      <w:marTop w:val="0"/>
      <w:marBottom w:val="0"/>
      <w:divBdr>
        <w:top w:val="none" w:sz="0" w:space="0" w:color="auto"/>
        <w:left w:val="none" w:sz="0" w:space="0" w:color="auto"/>
        <w:bottom w:val="none" w:sz="0" w:space="0" w:color="auto"/>
        <w:right w:val="none" w:sz="0" w:space="0" w:color="auto"/>
      </w:divBdr>
    </w:div>
    <w:div w:id="1693720376">
      <w:bodyDiv w:val="1"/>
      <w:marLeft w:val="0"/>
      <w:marRight w:val="0"/>
      <w:marTop w:val="0"/>
      <w:marBottom w:val="0"/>
      <w:divBdr>
        <w:top w:val="none" w:sz="0" w:space="0" w:color="auto"/>
        <w:left w:val="none" w:sz="0" w:space="0" w:color="auto"/>
        <w:bottom w:val="none" w:sz="0" w:space="0" w:color="auto"/>
        <w:right w:val="none" w:sz="0" w:space="0" w:color="auto"/>
      </w:divBdr>
    </w:div>
    <w:div w:id="1707288755">
      <w:bodyDiv w:val="1"/>
      <w:marLeft w:val="0"/>
      <w:marRight w:val="0"/>
      <w:marTop w:val="0"/>
      <w:marBottom w:val="0"/>
      <w:divBdr>
        <w:top w:val="none" w:sz="0" w:space="0" w:color="auto"/>
        <w:left w:val="none" w:sz="0" w:space="0" w:color="auto"/>
        <w:bottom w:val="none" w:sz="0" w:space="0" w:color="auto"/>
        <w:right w:val="none" w:sz="0" w:space="0" w:color="auto"/>
      </w:divBdr>
    </w:div>
    <w:div w:id="1872644550">
      <w:bodyDiv w:val="1"/>
      <w:marLeft w:val="0"/>
      <w:marRight w:val="0"/>
      <w:marTop w:val="0"/>
      <w:marBottom w:val="0"/>
      <w:divBdr>
        <w:top w:val="none" w:sz="0" w:space="0" w:color="auto"/>
        <w:left w:val="none" w:sz="0" w:space="0" w:color="auto"/>
        <w:bottom w:val="none" w:sz="0" w:space="0" w:color="auto"/>
        <w:right w:val="none" w:sz="0" w:space="0" w:color="auto"/>
      </w:divBdr>
    </w:div>
    <w:div w:id="1892380304">
      <w:bodyDiv w:val="1"/>
      <w:marLeft w:val="0"/>
      <w:marRight w:val="0"/>
      <w:marTop w:val="0"/>
      <w:marBottom w:val="0"/>
      <w:divBdr>
        <w:top w:val="none" w:sz="0" w:space="0" w:color="auto"/>
        <w:left w:val="none" w:sz="0" w:space="0" w:color="auto"/>
        <w:bottom w:val="none" w:sz="0" w:space="0" w:color="auto"/>
        <w:right w:val="none" w:sz="0" w:space="0" w:color="auto"/>
      </w:divBdr>
    </w:div>
    <w:div w:id="1900284622">
      <w:bodyDiv w:val="1"/>
      <w:marLeft w:val="0"/>
      <w:marRight w:val="0"/>
      <w:marTop w:val="0"/>
      <w:marBottom w:val="0"/>
      <w:divBdr>
        <w:top w:val="none" w:sz="0" w:space="0" w:color="auto"/>
        <w:left w:val="none" w:sz="0" w:space="0" w:color="auto"/>
        <w:bottom w:val="none" w:sz="0" w:space="0" w:color="auto"/>
        <w:right w:val="none" w:sz="0" w:space="0" w:color="auto"/>
      </w:divBdr>
    </w:div>
    <w:div w:id="2013338397">
      <w:bodyDiv w:val="1"/>
      <w:marLeft w:val="0"/>
      <w:marRight w:val="0"/>
      <w:marTop w:val="0"/>
      <w:marBottom w:val="0"/>
      <w:divBdr>
        <w:top w:val="none" w:sz="0" w:space="0" w:color="auto"/>
        <w:left w:val="none" w:sz="0" w:space="0" w:color="auto"/>
        <w:bottom w:val="none" w:sz="0" w:space="0" w:color="auto"/>
        <w:right w:val="none" w:sz="0" w:space="0" w:color="auto"/>
      </w:divBdr>
    </w:div>
    <w:div w:id="2098475478">
      <w:bodyDiv w:val="1"/>
      <w:marLeft w:val="0"/>
      <w:marRight w:val="0"/>
      <w:marTop w:val="0"/>
      <w:marBottom w:val="0"/>
      <w:divBdr>
        <w:top w:val="none" w:sz="0" w:space="0" w:color="auto"/>
        <w:left w:val="none" w:sz="0" w:space="0" w:color="auto"/>
        <w:bottom w:val="none" w:sz="0" w:space="0" w:color="auto"/>
        <w:right w:val="none" w:sz="0" w:space="0" w:color="auto"/>
      </w:divBdr>
    </w:div>
    <w:div w:id="2099253687">
      <w:bodyDiv w:val="1"/>
      <w:marLeft w:val="0"/>
      <w:marRight w:val="0"/>
      <w:marTop w:val="0"/>
      <w:marBottom w:val="0"/>
      <w:divBdr>
        <w:top w:val="none" w:sz="0" w:space="0" w:color="auto"/>
        <w:left w:val="none" w:sz="0" w:space="0" w:color="auto"/>
        <w:bottom w:val="none" w:sz="0" w:space="0" w:color="auto"/>
        <w:right w:val="none" w:sz="0" w:space="0" w:color="auto"/>
      </w:divBdr>
    </w:div>
    <w:div w:id="2128237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abrirAcuse(623502);" TargetMode="External"/><Relationship Id="rId18" Type="http://schemas.openxmlformats.org/officeDocument/2006/relationships/hyperlink" Target="mailto:nelson.correa@infoem.org.mx" TargetMode="External"/><Relationship Id="rId26" Type="http://schemas.openxmlformats.org/officeDocument/2006/relationships/image" Target="media/image7.jpeg"/><Relationship Id="rId39" Type="http://schemas.openxmlformats.org/officeDocument/2006/relationships/hyperlink" Target="javascript:abrirAcuse(623502);" TargetMode="External"/><Relationship Id="rId21" Type="http://schemas.openxmlformats.org/officeDocument/2006/relationships/image" Target="media/image2.jpeg"/><Relationship Id="rId34" Type="http://schemas.openxmlformats.org/officeDocument/2006/relationships/hyperlink" Target="javascript:abrirAcuse(623502);"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emamatla-digital.com/conac2024.php" TargetMode="External"/><Relationship Id="rId29" Type="http://schemas.openxmlformats.org/officeDocument/2006/relationships/image" Target="media/image10.jpeg"/><Relationship Id="rId11" Type="http://schemas.openxmlformats.org/officeDocument/2006/relationships/hyperlink" Target="javascript:abrirAcuse(623502);" TargetMode="External"/><Relationship Id="rId24" Type="http://schemas.openxmlformats.org/officeDocument/2006/relationships/image" Target="media/image5.jpeg"/><Relationship Id="rId32" Type="http://schemas.openxmlformats.org/officeDocument/2006/relationships/hyperlink" Target="javascript:abrirAcuse(623502);" TargetMode="External"/><Relationship Id="rId37" Type="http://schemas.openxmlformats.org/officeDocument/2006/relationships/hyperlink" Target="javascript:abrirAcuse(623502);" TargetMode="External"/><Relationship Id="rId40" Type="http://schemas.openxmlformats.org/officeDocument/2006/relationships/hyperlink" Target="javascript:abrirAcuse(623502);"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javascript:abrirAcuse(623502);" TargetMode="Externa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hyperlink" Target="javascript:abrirAcuse(623502);" TargetMode="External"/><Relationship Id="rId49" Type="http://schemas.openxmlformats.org/officeDocument/2006/relationships/theme" Target="theme/theme1.xml"/><Relationship Id="rId10" Type="http://schemas.openxmlformats.org/officeDocument/2006/relationships/hyperlink" Target="javascript:abrirAcuse(623502);" TargetMode="External"/><Relationship Id="rId19" Type="http://schemas.openxmlformats.org/officeDocument/2006/relationships/hyperlink" Target="mailto:nelson.correa@infoem.org.mx" TargetMode="External"/><Relationship Id="rId31" Type="http://schemas.openxmlformats.org/officeDocument/2006/relationships/hyperlink" Target="javascript:abrirAcuse(623502);"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javascript:abrirAcuse(623502);" TargetMode="External"/><Relationship Id="rId14" Type="http://schemas.openxmlformats.org/officeDocument/2006/relationships/hyperlink" Target="javascript:abrirAcuse(623502);"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hyperlink" Target="javascript:abrirAcuse(623502);" TargetMode="External"/><Relationship Id="rId35" Type="http://schemas.openxmlformats.org/officeDocument/2006/relationships/hyperlink" Target="javascript:abrirAcuse(623502);"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yperlink" Target="javascript:abrirAcuse(623502);" TargetMode="External"/><Relationship Id="rId3" Type="http://schemas.openxmlformats.org/officeDocument/2006/relationships/styles" Target="styles.xml"/><Relationship Id="rId12" Type="http://schemas.openxmlformats.org/officeDocument/2006/relationships/hyperlink" Target="javascript:abrirAcuse(623502);" TargetMode="External"/><Relationship Id="rId17" Type="http://schemas.openxmlformats.org/officeDocument/2006/relationships/image" Target="media/image1.png"/><Relationship Id="rId25" Type="http://schemas.openxmlformats.org/officeDocument/2006/relationships/image" Target="media/image6.jpeg"/><Relationship Id="rId33" Type="http://schemas.openxmlformats.org/officeDocument/2006/relationships/hyperlink" Target="javascript:abrirAcuse(623502);" TargetMode="External"/><Relationship Id="rId38" Type="http://schemas.openxmlformats.org/officeDocument/2006/relationships/hyperlink" Target="javascript:abrirAcuse(623502);" TargetMode="External"/><Relationship Id="rId46" Type="http://schemas.openxmlformats.org/officeDocument/2006/relationships/header" Target="header3.xml"/><Relationship Id="rId20" Type="http://schemas.openxmlformats.org/officeDocument/2006/relationships/hyperlink" Target="javascript:abrirAcuse(623502);" TargetMode="External"/><Relationship Id="rId41" Type="http://schemas.openxmlformats.org/officeDocument/2006/relationships/hyperlink" Target="javascript:abrirAcuse(623502);"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DC8CCD-9198-4AA5-B961-FE6A45EE1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9935</Words>
  <Characters>54647</Characters>
  <Application>Microsoft Office Word</Application>
  <DocSecurity>0</DocSecurity>
  <Lines>455</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PEÑA VARA</dc:creator>
  <cp:keywords/>
  <dc:description/>
  <cp:lastModifiedBy>USUARIO</cp:lastModifiedBy>
  <cp:revision>3</cp:revision>
  <cp:lastPrinted>2024-11-22T18:47:00Z</cp:lastPrinted>
  <dcterms:created xsi:type="dcterms:W3CDTF">2024-11-22T18:47:00Z</dcterms:created>
  <dcterms:modified xsi:type="dcterms:W3CDTF">2024-11-22T18:48:00Z</dcterms:modified>
</cp:coreProperties>
</file>