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10F7C49D" w:rsidR="00870B18" w:rsidRPr="0008212C" w:rsidRDefault="00870B18" w:rsidP="00870B18">
      <w:pPr>
        <w:spacing w:before="240" w:line="360" w:lineRule="auto"/>
        <w:jc w:val="both"/>
        <w:rPr>
          <w:rFonts w:ascii="Palatino Linotype" w:eastAsia="Times New Roman" w:hAnsi="Palatino Linotype" w:cs="Arial"/>
          <w:color w:val="000000"/>
          <w:sz w:val="24"/>
          <w:szCs w:val="24"/>
          <w:lang w:eastAsia="es-MX"/>
        </w:rPr>
      </w:pPr>
      <w:r w:rsidRPr="0008212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C5AB9" w:rsidRPr="0008212C">
        <w:rPr>
          <w:rFonts w:ascii="Palatino Linotype" w:eastAsia="Times New Roman" w:hAnsi="Palatino Linotype" w:cs="Arial"/>
          <w:color w:val="000000"/>
          <w:sz w:val="24"/>
          <w:szCs w:val="24"/>
          <w:lang w:eastAsia="es-MX"/>
        </w:rPr>
        <w:t>once de septiembre</w:t>
      </w:r>
      <w:r w:rsidR="004C7B52" w:rsidRPr="0008212C">
        <w:rPr>
          <w:rFonts w:ascii="Palatino Linotype" w:eastAsia="Times New Roman" w:hAnsi="Palatino Linotype" w:cs="Arial"/>
          <w:color w:val="000000"/>
          <w:sz w:val="24"/>
          <w:szCs w:val="24"/>
          <w:lang w:eastAsia="es-MX"/>
        </w:rPr>
        <w:t xml:space="preserve"> de dos mil veinticuatro. </w:t>
      </w:r>
      <w:r w:rsidR="00D31EFF" w:rsidRPr="0008212C">
        <w:rPr>
          <w:rFonts w:ascii="Palatino Linotype" w:eastAsia="Times New Roman" w:hAnsi="Palatino Linotype" w:cs="Arial"/>
          <w:color w:val="000000"/>
          <w:sz w:val="24"/>
          <w:szCs w:val="24"/>
          <w:lang w:eastAsia="es-MX"/>
        </w:rPr>
        <w:t xml:space="preserve"> </w:t>
      </w:r>
      <w:r w:rsidR="00E45623" w:rsidRPr="0008212C">
        <w:rPr>
          <w:rFonts w:ascii="Palatino Linotype" w:eastAsia="Times New Roman" w:hAnsi="Palatino Linotype" w:cs="Arial"/>
          <w:color w:val="000000"/>
          <w:sz w:val="24"/>
          <w:szCs w:val="24"/>
          <w:lang w:eastAsia="es-MX"/>
        </w:rPr>
        <w:t xml:space="preserve"> </w:t>
      </w:r>
      <w:r w:rsidR="00F919F5" w:rsidRPr="0008212C">
        <w:rPr>
          <w:rFonts w:ascii="Palatino Linotype" w:eastAsia="Times New Roman" w:hAnsi="Palatino Linotype" w:cs="Arial"/>
          <w:color w:val="000000"/>
          <w:sz w:val="24"/>
          <w:szCs w:val="24"/>
          <w:lang w:eastAsia="es-MX"/>
        </w:rPr>
        <w:t xml:space="preserve"> </w:t>
      </w:r>
      <w:r w:rsidR="00372A32" w:rsidRPr="0008212C">
        <w:rPr>
          <w:rFonts w:ascii="Palatino Linotype" w:eastAsia="Times New Roman" w:hAnsi="Palatino Linotype" w:cs="Arial"/>
          <w:color w:val="000000"/>
          <w:sz w:val="24"/>
          <w:szCs w:val="24"/>
          <w:lang w:eastAsia="es-MX"/>
        </w:rPr>
        <w:t xml:space="preserve"> </w:t>
      </w:r>
      <w:r w:rsidR="003C0DF8" w:rsidRPr="0008212C">
        <w:rPr>
          <w:rFonts w:ascii="Palatino Linotype" w:eastAsia="Times New Roman" w:hAnsi="Palatino Linotype" w:cs="Arial"/>
          <w:color w:val="000000"/>
          <w:sz w:val="24"/>
          <w:szCs w:val="24"/>
          <w:lang w:eastAsia="es-MX"/>
        </w:rPr>
        <w:t xml:space="preserve"> </w:t>
      </w:r>
      <w:r w:rsidR="00E25A1A" w:rsidRPr="0008212C">
        <w:rPr>
          <w:rFonts w:ascii="Palatino Linotype" w:eastAsia="Times New Roman" w:hAnsi="Palatino Linotype" w:cs="Arial"/>
          <w:color w:val="000000"/>
          <w:sz w:val="24"/>
          <w:szCs w:val="24"/>
          <w:lang w:eastAsia="es-MX"/>
        </w:rPr>
        <w:t xml:space="preserve"> </w:t>
      </w:r>
      <w:r w:rsidR="0021546A" w:rsidRPr="0008212C">
        <w:rPr>
          <w:rFonts w:ascii="Palatino Linotype" w:eastAsia="Times New Roman" w:hAnsi="Palatino Linotype" w:cs="Arial"/>
          <w:color w:val="000000"/>
          <w:sz w:val="24"/>
          <w:szCs w:val="24"/>
          <w:lang w:eastAsia="es-MX"/>
        </w:rPr>
        <w:t xml:space="preserve"> </w:t>
      </w:r>
      <w:r w:rsidRPr="0008212C">
        <w:rPr>
          <w:rFonts w:ascii="Palatino Linotype" w:eastAsia="Times New Roman" w:hAnsi="Palatino Linotype" w:cs="Arial"/>
          <w:color w:val="000000"/>
          <w:sz w:val="24"/>
          <w:szCs w:val="24"/>
          <w:lang w:eastAsia="es-MX"/>
        </w:rPr>
        <w:t xml:space="preserve">        </w:t>
      </w:r>
    </w:p>
    <w:p w14:paraId="75B5949C" w14:textId="1B05A2D8" w:rsidR="00BF1FF6" w:rsidRPr="0008212C" w:rsidRDefault="00870B18" w:rsidP="00D31EFF">
      <w:pPr>
        <w:tabs>
          <w:tab w:val="left" w:pos="1701"/>
        </w:tabs>
        <w:spacing w:before="240" w:line="360" w:lineRule="auto"/>
        <w:jc w:val="both"/>
        <w:rPr>
          <w:rFonts w:ascii="Palatino Linotype" w:hAnsi="Palatino Linotype" w:cs="Arial"/>
          <w:sz w:val="24"/>
          <w:lang w:eastAsia="es-MX"/>
        </w:rPr>
      </w:pPr>
      <w:r w:rsidRPr="0008212C">
        <w:rPr>
          <w:rFonts w:ascii="Palatino Linotype" w:hAnsi="Palatino Linotype" w:cs="Arial"/>
          <w:b/>
          <w:sz w:val="24"/>
        </w:rPr>
        <w:t>VISTO</w:t>
      </w:r>
      <w:r w:rsidRPr="0008212C">
        <w:rPr>
          <w:rFonts w:ascii="Palatino Linotype" w:hAnsi="Palatino Linotype" w:cs="Arial"/>
          <w:sz w:val="24"/>
        </w:rPr>
        <w:t xml:space="preserve"> el expediente electrónico formado con motivo del recurso de revisión número </w:t>
      </w:r>
      <w:r w:rsidR="00D31EFF" w:rsidRPr="0008212C">
        <w:rPr>
          <w:rFonts w:ascii="Palatino Linotype" w:hAnsi="Palatino Linotype" w:cs="Arial"/>
          <w:b/>
          <w:bCs/>
          <w:sz w:val="24"/>
          <w:lang w:eastAsia="es-MX"/>
        </w:rPr>
        <w:t>0</w:t>
      </w:r>
      <w:r w:rsidR="009C5AB9" w:rsidRPr="0008212C">
        <w:rPr>
          <w:rFonts w:ascii="Palatino Linotype" w:hAnsi="Palatino Linotype" w:cs="Arial"/>
          <w:b/>
          <w:bCs/>
          <w:sz w:val="24"/>
          <w:lang w:eastAsia="es-MX"/>
        </w:rPr>
        <w:t>3755</w:t>
      </w:r>
      <w:r w:rsidR="00EB6542" w:rsidRPr="0008212C">
        <w:rPr>
          <w:rFonts w:ascii="Palatino Linotype" w:hAnsi="Palatino Linotype" w:cs="Arial"/>
          <w:b/>
          <w:bCs/>
          <w:sz w:val="24"/>
          <w:lang w:eastAsia="es-MX"/>
        </w:rPr>
        <w:t xml:space="preserve">/INFOEM/IP/RR/2024, </w:t>
      </w:r>
      <w:r w:rsidR="00EB6542" w:rsidRPr="0008212C">
        <w:rPr>
          <w:rFonts w:ascii="Palatino Linotype" w:hAnsi="Palatino Linotype" w:cs="Arial"/>
          <w:sz w:val="24"/>
          <w:lang w:eastAsia="es-MX"/>
        </w:rPr>
        <w:t xml:space="preserve">interpuesto por un particular, </w:t>
      </w:r>
      <w:r w:rsidR="00BF1FF6" w:rsidRPr="0008212C">
        <w:rPr>
          <w:rFonts w:ascii="Palatino Linotype" w:hAnsi="Palatino Linotype" w:cs="Arial"/>
          <w:sz w:val="24"/>
          <w:lang w:eastAsia="es-MX"/>
        </w:rPr>
        <w:t xml:space="preserve">en lo sucesivo </w:t>
      </w:r>
      <w:r w:rsidR="00BF1FF6" w:rsidRPr="0008212C">
        <w:rPr>
          <w:rFonts w:ascii="Palatino Linotype" w:hAnsi="Palatino Linotype" w:cs="Arial"/>
          <w:b/>
          <w:bCs/>
          <w:sz w:val="24"/>
          <w:lang w:eastAsia="es-MX"/>
        </w:rPr>
        <w:t xml:space="preserve">El Recurrente, </w:t>
      </w:r>
      <w:r w:rsidR="00BF1FF6" w:rsidRPr="0008212C">
        <w:rPr>
          <w:rFonts w:ascii="Palatino Linotype" w:hAnsi="Palatino Linotype" w:cs="Arial"/>
          <w:sz w:val="24"/>
          <w:lang w:eastAsia="es-MX"/>
        </w:rPr>
        <w:t xml:space="preserve">en contra de la respuesta del </w:t>
      </w:r>
      <w:r w:rsidR="00BF1FF6" w:rsidRPr="0008212C">
        <w:rPr>
          <w:rFonts w:ascii="Palatino Linotype" w:hAnsi="Palatino Linotype" w:cs="Arial"/>
          <w:b/>
          <w:bCs/>
          <w:sz w:val="24"/>
          <w:lang w:eastAsia="es-MX"/>
        </w:rPr>
        <w:t xml:space="preserve">Ayuntamiento de Ecatepec de Morelos, </w:t>
      </w:r>
      <w:r w:rsidR="00BF1FF6" w:rsidRPr="0008212C">
        <w:rPr>
          <w:rFonts w:ascii="Palatino Linotype" w:hAnsi="Palatino Linotype" w:cs="Arial"/>
          <w:sz w:val="24"/>
          <w:lang w:eastAsia="es-MX"/>
        </w:rPr>
        <w:t xml:space="preserve">en lo subsecuente </w:t>
      </w:r>
      <w:r w:rsidR="00BF1FF6" w:rsidRPr="0008212C">
        <w:rPr>
          <w:rFonts w:ascii="Palatino Linotype" w:hAnsi="Palatino Linotype" w:cs="Arial"/>
          <w:b/>
          <w:bCs/>
          <w:sz w:val="24"/>
          <w:lang w:eastAsia="es-MX"/>
        </w:rPr>
        <w:t xml:space="preserve">El Sujeto Obligado, </w:t>
      </w:r>
      <w:r w:rsidR="00BF1FF6" w:rsidRPr="0008212C">
        <w:rPr>
          <w:rFonts w:ascii="Palatino Linotype" w:hAnsi="Palatino Linotype" w:cs="Arial"/>
          <w:sz w:val="24"/>
          <w:lang w:eastAsia="es-MX"/>
        </w:rPr>
        <w:t xml:space="preserve">se procede a dictar la presente resolución. </w:t>
      </w:r>
    </w:p>
    <w:p w14:paraId="736EF6FA" w14:textId="77777777" w:rsidR="00A70AD3" w:rsidRPr="0008212C" w:rsidRDefault="00A70AD3" w:rsidP="00A70AD3">
      <w:pPr>
        <w:spacing w:after="240" w:line="360" w:lineRule="auto"/>
        <w:jc w:val="center"/>
        <w:rPr>
          <w:rFonts w:ascii="Palatino Linotype" w:hAnsi="Palatino Linotype"/>
          <w:b/>
          <w:sz w:val="28"/>
        </w:rPr>
      </w:pPr>
    </w:p>
    <w:p w14:paraId="51FDFCCD" w14:textId="491C3A4B" w:rsidR="00870B18" w:rsidRPr="0008212C" w:rsidRDefault="00870B18" w:rsidP="00870B18">
      <w:pPr>
        <w:spacing w:before="240" w:after="240" w:line="360" w:lineRule="auto"/>
        <w:jc w:val="center"/>
        <w:rPr>
          <w:rFonts w:ascii="Palatino Linotype" w:hAnsi="Palatino Linotype"/>
          <w:b/>
          <w:sz w:val="28"/>
        </w:rPr>
      </w:pPr>
      <w:r w:rsidRPr="0008212C">
        <w:rPr>
          <w:rFonts w:ascii="Palatino Linotype" w:hAnsi="Palatino Linotype"/>
          <w:b/>
          <w:sz w:val="28"/>
        </w:rPr>
        <w:t>A N T E C E D E N T E S   D E L   A S U N T O</w:t>
      </w:r>
    </w:p>
    <w:p w14:paraId="17D82356" w14:textId="77777777" w:rsidR="00870B18" w:rsidRPr="0008212C" w:rsidRDefault="00870B18" w:rsidP="00870B18">
      <w:pPr>
        <w:spacing w:before="240" w:after="240" w:line="360" w:lineRule="auto"/>
        <w:jc w:val="both"/>
        <w:rPr>
          <w:rFonts w:ascii="Palatino Linotype" w:hAnsi="Palatino Linotype"/>
        </w:rPr>
      </w:pPr>
      <w:r w:rsidRPr="0008212C">
        <w:rPr>
          <w:rFonts w:ascii="Palatino Linotype" w:hAnsi="Palatino Linotype" w:cs="Arial"/>
          <w:b/>
          <w:sz w:val="28"/>
        </w:rPr>
        <w:t>PRIMERO.</w:t>
      </w:r>
      <w:r w:rsidRPr="0008212C">
        <w:rPr>
          <w:rFonts w:ascii="Palatino Linotype" w:hAnsi="Palatino Linotype" w:cs="Arial"/>
        </w:rPr>
        <w:t xml:space="preserve"> </w:t>
      </w:r>
      <w:r w:rsidRPr="0008212C">
        <w:rPr>
          <w:rFonts w:ascii="Palatino Linotype" w:hAnsi="Palatino Linotype"/>
          <w:b/>
          <w:sz w:val="28"/>
          <w:szCs w:val="28"/>
        </w:rPr>
        <w:t>De la Solicitud de Información.</w:t>
      </w:r>
    </w:p>
    <w:p w14:paraId="6FD4A62B" w14:textId="29554B3C" w:rsidR="00EB6542" w:rsidRPr="0008212C" w:rsidRDefault="00870B18" w:rsidP="00BF1FF6">
      <w:pPr>
        <w:spacing w:before="240" w:line="360" w:lineRule="auto"/>
        <w:jc w:val="both"/>
        <w:rPr>
          <w:rFonts w:ascii="Palatino Linotype" w:hAnsi="Palatino Linotype" w:cs="Arial"/>
          <w:sz w:val="24"/>
        </w:rPr>
      </w:pPr>
      <w:r w:rsidRPr="0008212C">
        <w:rPr>
          <w:rFonts w:ascii="Palatino Linotype" w:hAnsi="Palatino Linotype" w:cs="Arial"/>
          <w:sz w:val="24"/>
        </w:rPr>
        <w:t>Con fecha</w:t>
      </w:r>
      <w:r w:rsidR="00F919F5" w:rsidRPr="0008212C">
        <w:rPr>
          <w:rFonts w:ascii="Palatino Linotype" w:hAnsi="Palatino Linotype" w:cs="Arial"/>
          <w:sz w:val="24"/>
        </w:rPr>
        <w:t xml:space="preserve"> </w:t>
      </w:r>
      <w:r w:rsidR="009C5AB9" w:rsidRPr="0008212C">
        <w:rPr>
          <w:rFonts w:ascii="Palatino Linotype" w:hAnsi="Palatino Linotype" w:cs="Arial"/>
          <w:b/>
          <w:bCs/>
          <w:sz w:val="24"/>
        </w:rPr>
        <w:t>veinte</w:t>
      </w:r>
      <w:r w:rsidR="00EB6542" w:rsidRPr="0008212C">
        <w:rPr>
          <w:rFonts w:ascii="Palatino Linotype" w:hAnsi="Palatino Linotype" w:cs="Arial"/>
          <w:b/>
          <w:bCs/>
          <w:sz w:val="24"/>
        </w:rPr>
        <w:t xml:space="preserve"> de mayo de dos mil veinticuatro, El Recurrente, </w:t>
      </w:r>
      <w:r w:rsidR="00EB6542" w:rsidRPr="0008212C">
        <w:rPr>
          <w:rFonts w:ascii="Palatino Linotype" w:hAnsi="Palatino Linotype" w:cs="Arial"/>
          <w:sz w:val="24"/>
        </w:rPr>
        <w:t>presentó a través del Sistema de Acceso a la Información Mexiquense (</w:t>
      </w:r>
      <w:r w:rsidR="00EB6542" w:rsidRPr="0008212C">
        <w:rPr>
          <w:rFonts w:ascii="Palatino Linotype" w:hAnsi="Palatino Linotype" w:cs="Arial"/>
          <w:b/>
          <w:sz w:val="24"/>
        </w:rPr>
        <w:t>SAIMEX)</w:t>
      </w:r>
      <w:r w:rsidR="00EB6542" w:rsidRPr="0008212C">
        <w:rPr>
          <w:rFonts w:ascii="Palatino Linotype" w:hAnsi="Palatino Linotype" w:cs="Arial"/>
          <w:sz w:val="24"/>
        </w:rPr>
        <w:t xml:space="preserve"> ante </w:t>
      </w:r>
      <w:r w:rsidR="00EB6542" w:rsidRPr="0008212C">
        <w:rPr>
          <w:rFonts w:ascii="Palatino Linotype" w:hAnsi="Palatino Linotype" w:cs="Arial"/>
          <w:b/>
          <w:sz w:val="24"/>
        </w:rPr>
        <w:t>El Sujeto Obligado</w:t>
      </w:r>
      <w:r w:rsidR="00EB6542" w:rsidRPr="0008212C">
        <w:rPr>
          <w:rFonts w:ascii="Palatino Linotype" w:hAnsi="Palatino Linotype" w:cs="Arial"/>
          <w:sz w:val="24"/>
        </w:rPr>
        <w:t xml:space="preserve">, solicitud de acceso a la información pública, registrada bajo el número de expediente </w:t>
      </w:r>
      <w:r w:rsidR="00EB6542" w:rsidRPr="0008212C">
        <w:rPr>
          <w:rFonts w:ascii="Palatino Linotype" w:hAnsi="Palatino Linotype" w:cs="Arial"/>
          <w:b/>
          <w:bCs/>
          <w:sz w:val="24"/>
        </w:rPr>
        <w:t>00</w:t>
      </w:r>
      <w:r w:rsidR="009C5AB9" w:rsidRPr="0008212C">
        <w:rPr>
          <w:rFonts w:ascii="Palatino Linotype" w:hAnsi="Palatino Linotype" w:cs="Arial"/>
          <w:b/>
          <w:bCs/>
          <w:sz w:val="24"/>
        </w:rPr>
        <w:t>548</w:t>
      </w:r>
      <w:r w:rsidR="00EB6542" w:rsidRPr="0008212C">
        <w:rPr>
          <w:rFonts w:ascii="Palatino Linotype" w:hAnsi="Palatino Linotype" w:cs="Arial"/>
          <w:b/>
          <w:bCs/>
          <w:sz w:val="24"/>
        </w:rPr>
        <w:t xml:space="preserve">/ECATEPEC/IP/2024, </w:t>
      </w:r>
      <w:r w:rsidR="00EB6542" w:rsidRPr="0008212C">
        <w:rPr>
          <w:rFonts w:ascii="Palatino Linotype" w:hAnsi="Palatino Linotype" w:cs="Arial"/>
          <w:sz w:val="24"/>
        </w:rPr>
        <w:t>mediante la cual solicitó información en el tenor siguiente:</w:t>
      </w:r>
    </w:p>
    <w:p w14:paraId="31E7E4AA" w14:textId="7F80C296" w:rsidR="00EB6542" w:rsidRPr="0008212C" w:rsidRDefault="00EB6542" w:rsidP="00EB6542">
      <w:pPr>
        <w:pStyle w:val="Citas"/>
        <w:rPr>
          <w:b/>
          <w:bCs/>
        </w:rPr>
      </w:pPr>
      <w:r w:rsidRPr="0008212C">
        <w:t>“</w:t>
      </w:r>
      <w:r w:rsidR="00A70AD3" w:rsidRPr="0008212C">
        <w:t xml:space="preserve">¿ A qué dirección, coordinación, jefatura y/o departamento del ayuntamiento está asignado el vehículo marca Chevrolet, color blanco, con logotipos del Ayuntamiento de Ecatepec con número de placa MYM4052? Quien es el titular, director, coordinador, secretario, y/o jefe de departamento del área a la que está asignado el vehículo al que se refiere la pregunta anterior ? En relación al vehículo cuyos datos </w:t>
      </w:r>
      <w:r w:rsidR="00A70AD3" w:rsidRPr="0008212C">
        <w:lastRenderedPageBreak/>
        <w:t>se mencionan en la primer pregunta: ¿A nombre de quien está la tarjeta de circulación de dicho vehículo? ¿A nombre de quien está la factura de dicho vehículo? ¿A nombre de quien está asignado dicho vehículo? ¿El chofer de dicho vehículo, es servidor público? ¿Qué número de empleado tiene el servidor público que maneja dicho vehículo? ¿Cuál es el nombre correcto y completo del empleado o servidor público que maneja dicho vehículo? ¿ En qué fecha entro a laborar al ayuntamiento de Ecatepec la persona que maneja dicho vehículo? ¿Cuál es el sueldo mensual del empleado o servidor público que maneja dicho vehículo? ¿Cuál es el cargo, puesto o nombramiento del empleado o servidor público que maneja dicho vehículo? ¿Quien es el jefe superior inmediato del empleado o servidor público que maneja dicho vehículo? ¿Cuales son las funciones y/o actividades que realiza el empleado o servidor público que maneja dicho vehículo? ¿A nombre de que servidor público está asignado el vehículo que se menciona en la primer pregunta? Se requiere la copia fiel de su original de la factura, la tarjeta de circulación, el nombramiento y gafete oficial de o los servidores públicos que tienen asignado dicho vehículo y/o del chofer que lo maneja en caso de que el titular no sea el que lo maneje, así como la nómina desde el día 1 de enero del 2024 al día de hoy.</w:t>
      </w:r>
      <w:r w:rsidRPr="0008212C">
        <w:t xml:space="preserve">” </w:t>
      </w:r>
      <w:r w:rsidRPr="0008212C">
        <w:rPr>
          <w:b/>
          <w:bCs/>
        </w:rPr>
        <w:t>(Sic)</w:t>
      </w:r>
    </w:p>
    <w:p w14:paraId="3DFD50C0" w14:textId="54DABC1B" w:rsidR="00870B18" w:rsidRPr="0008212C"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08212C">
        <w:rPr>
          <w:rFonts w:ascii="Palatino Linotype" w:eastAsia="Times New Roman" w:hAnsi="Palatino Linotype" w:cs="Times New Roman"/>
          <w:b/>
          <w:sz w:val="24"/>
          <w:szCs w:val="24"/>
          <w:lang w:val="es-ES_tradnl" w:eastAsia="es-ES"/>
        </w:rPr>
        <w:t>Modalidad de entrega:</w:t>
      </w:r>
      <w:r w:rsidRPr="0008212C">
        <w:rPr>
          <w:rFonts w:ascii="Palatino Linotype" w:eastAsia="Times New Roman" w:hAnsi="Palatino Linotype" w:cs="Times New Roman"/>
          <w:sz w:val="24"/>
          <w:szCs w:val="24"/>
          <w:lang w:val="es-ES_tradnl" w:eastAsia="es-ES"/>
        </w:rPr>
        <w:t xml:space="preserve"> A través del SAIMEX</w:t>
      </w:r>
      <w:r w:rsidR="003B30DA" w:rsidRPr="0008212C">
        <w:rPr>
          <w:rFonts w:ascii="Palatino Linotype" w:eastAsia="Times New Roman" w:hAnsi="Palatino Linotype" w:cs="Times New Roman"/>
          <w:sz w:val="24"/>
          <w:szCs w:val="24"/>
          <w:lang w:val="es-ES_tradnl" w:eastAsia="es-ES"/>
        </w:rPr>
        <w:t xml:space="preserve"> </w:t>
      </w:r>
    </w:p>
    <w:p w14:paraId="008B38DA" w14:textId="77777777" w:rsidR="00E45623" w:rsidRPr="0008212C" w:rsidRDefault="00E45623" w:rsidP="00870B18">
      <w:pPr>
        <w:spacing w:before="240" w:line="360" w:lineRule="auto"/>
        <w:jc w:val="both"/>
        <w:rPr>
          <w:rFonts w:ascii="Palatino Linotype" w:hAnsi="Palatino Linotype" w:cs="Arial"/>
          <w:b/>
          <w:sz w:val="28"/>
          <w:lang w:val="es-ES_tradnl"/>
        </w:rPr>
      </w:pPr>
    </w:p>
    <w:p w14:paraId="609B2597" w14:textId="3BE45E56" w:rsidR="00870B18" w:rsidRPr="0008212C" w:rsidRDefault="00BF1FF6" w:rsidP="00870B18">
      <w:pPr>
        <w:spacing w:before="240" w:line="360" w:lineRule="auto"/>
        <w:jc w:val="both"/>
        <w:rPr>
          <w:rFonts w:ascii="Palatino Linotype" w:hAnsi="Palatino Linotype" w:cs="Arial"/>
          <w:b/>
          <w:sz w:val="28"/>
        </w:rPr>
      </w:pPr>
      <w:r w:rsidRPr="0008212C">
        <w:rPr>
          <w:rFonts w:ascii="Palatino Linotype" w:hAnsi="Palatino Linotype" w:cs="Arial"/>
          <w:b/>
          <w:sz w:val="28"/>
        </w:rPr>
        <w:t>SEGUNDO</w:t>
      </w:r>
      <w:r w:rsidR="00870B18" w:rsidRPr="0008212C">
        <w:rPr>
          <w:rFonts w:ascii="Palatino Linotype" w:hAnsi="Palatino Linotype" w:cs="Arial"/>
          <w:b/>
          <w:sz w:val="28"/>
        </w:rPr>
        <w:t xml:space="preserve">. </w:t>
      </w:r>
      <w:r w:rsidR="00870B18" w:rsidRPr="0008212C">
        <w:rPr>
          <w:rFonts w:ascii="Palatino Linotype" w:hAnsi="Palatino Linotype" w:cs="Arial"/>
          <w:b/>
          <w:sz w:val="28"/>
          <w:szCs w:val="20"/>
        </w:rPr>
        <w:t>De la respuesta del Sujeto Obligado.</w:t>
      </w:r>
    </w:p>
    <w:p w14:paraId="2E2A2A87" w14:textId="375C847A" w:rsidR="00EB6542" w:rsidRPr="0008212C" w:rsidRDefault="00870B18" w:rsidP="00870B18">
      <w:pPr>
        <w:spacing w:before="240" w:line="360" w:lineRule="auto"/>
        <w:jc w:val="both"/>
        <w:rPr>
          <w:rFonts w:ascii="Palatino Linotype" w:hAnsi="Palatino Linotype" w:cs="Arial"/>
          <w:sz w:val="24"/>
          <w:szCs w:val="24"/>
        </w:rPr>
      </w:pPr>
      <w:r w:rsidRPr="0008212C">
        <w:rPr>
          <w:rFonts w:ascii="Palatino Linotype" w:hAnsi="Palatino Linotype" w:cs="Arial"/>
          <w:sz w:val="24"/>
          <w:szCs w:val="24"/>
        </w:rPr>
        <w:t xml:space="preserve">En el expediente electrónico </w:t>
      </w:r>
      <w:r w:rsidRPr="0008212C">
        <w:rPr>
          <w:rFonts w:ascii="Palatino Linotype" w:hAnsi="Palatino Linotype" w:cs="Arial"/>
          <w:b/>
          <w:sz w:val="24"/>
          <w:szCs w:val="24"/>
        </w:rPr>
        <w:t>SAIMEX</w:t>
      </w:r>
      <w:r w:rsidRPr="0008212C">
        <w:rPr>
          <w:rFonts w:ascii="Palatino Linotype" w:hAnsi="Palatino Linotype" w:cs="Arial"/>
          <w:sz w:val="24"/>
          <w:szCs w:val="24"/>
        </w:rPr>
        <w:t>, se aprecia que el</w:t>
      </w:r>
      <w:r w:rsidR="004C7B52" w:rsidRPr="0008212C">
        <w:rPr>
          <w:rFonts w:ascii="Palatino Linotype" w:hAnsi="Palatino Linotype" w:cs="Arial"/>
          <w:sz w:val="24"/>
          <w:szCs w:val="24"/>
        </w:rPr>
        <w:t xml:space="preserve"> </w:t>
      </w:r>
      <w:r w:rsidR="002430BC" w:rsidRPr="0008212C">
        <w:rPr>
          <w:rFonts w:ascii="Palatino Linotype" w:hAnsi="Palatino Linotype" w:cs="Arial"/>
          <w:b/>
          <w:bCs/>
          <w:sz w:val="24"/>
          <w:szCs w:val="24"/>
        </w:rPr>
        <w:t>trece</w:t>
      </w:r>
      <w:r w:rsidR="00EB6542" w:rsidRPr="0008212C">
        <w:rPr>
          <w:rFonts w:ascii="Palatino Linotype" w:hAnsi="Palatino Linotype" w:cs="Arial"/>
          <w:b/>
          <w:bCs/>
          <w:sz w:val="24"/>
          <w:szCs w:val="24"/>
        </w:rPr>
        <w:t xml:space="preserve"> de junio de dos mil veinticuatro, El Sujeto Obligado </w:t>
      </w:r>
      <w:r w:rsidR="00EB6542" w:rsidRPr="0008212C">
        <w:rPr>
          <w:rFonts w:ascii="Palatino Linotype" w:hAnsi="Palatino Linotype" w:cs="Arial"/>
          <w:sz w:val="24"/>
          <w:szCs w:val="24"/>
        </w:rPr>
        <w:t xml:space="preserve">dio respuesta a la solicitud de información </w:t>
      </w:r>
      <w:r w:rsidR="00EB6542" w:rsidRPr="0008212C">
        <w:rPr>
          <w:rFonts w:ascii="Palatino Linotype" w:hAnsi="Palatino Linotype" w:cs="Arial"/>
          <w:b/>
          <w:bCs/>
          <w:sz w:val="24"/>
          <w:szCs w:val="24"/>
        </w:rPr>
        <w:t>00</w:t>
      </w:r>
      <w:r w:rsidR="002430BC" w:rsidRPr="0008212C">
        <w:rPr>
          <w:rFonts w:ascii="Palatino Linotype" w:hAnsi="Palatino Linotype" w:cs="Arial"/>
          <w:b/>
          <w:bCs/>
          <w:sz w:val="24"/>
          <w:szCs w:val="24"/>
        </w:rPr>
        <w:t>548</w:t>
      </w:r>
      <w:r w:rsidR="00EB6542" w:rsidRPr="0008212C">
        <w:rPr>
          <w:rFonts w:ascii="Palatino Linotype" w:hAnsi="Palatino Linotype" w:cs="Arial"/>
          <w:b/>
          <w:bCs/>
          <w:sz w:val="24"/>
          <w:szCs w:val="24"/>
        </w:rPr>
        <w:t xml:space="preserve">/ECATEPEC/IP/2024, </w:t>
      </w:r>
      <w:r w:rsidR="00EB6542" w:rsidRPr="0008212C">
        <w:rPr>
          <w:rFonts w:ascii="Palatino Linotype" w:hAnsi="Palatino Linotype" w:cs="Arial"/>
          <w:sz w:val="24"/>
          <w:szCs w:val="24"/>
        </w:rPr>
        <w:t>resultando de nuestro interés lo siguiente:</w:t>
      </w:r>
    </w:p>
    <w:p w14:paraId="6B495D40" w14:textId="77777777" w:rsidR="002430BC" w:rsidRPr="0008212C" w:rsidRDefault="00EB6542" w:rsidP="002430BC">
      <w:pPr>
        <w:pStyle w:val="Citas"/>
      </w:pPr>
      <w:r w:rsidRPr="0008212C">
        <w:lastRenderedPageBreak/>
        <w:t>“</w:t>
      </w:r>
      <w:r w:rsidR="002430BC" w:rsidRPr="0008212C">
        <w:t>En respuesta a la solicitud recibida, nos permitimos hacer de su conocimiento que con fundamento en el artículo 53, Fracciones: II, V y VI de la Ley de Transparencia y Acceso a la Información Pública del Estado de México y Municipios, le contestamos que:</w:t>
      </w:r>
    </w:p>
    <w:p w14:paraId="5BE9B59B" w14:textId="788B41A7" w:rsidR="00EB6542" w:rsidRPr="0008212C" w:rsidRDefault="002430BC" w:rsidP="002430BC">
      <w:pPr>
        <w:pStyle w:val="Citas"/>
        <w:rPr>
          <w:b/>
          <w:bCs/>
        </w:rPr>
      </w:pPr>
      <w:r w:rsidRPr="0008212C">
        <w:t>El H. Ayuntamiento Constitucional de Ecatepec de Morelos hace de su conocimiento la respuesta emitida por: SUBDIRECCIÓN DE RECURSOS HUMANOS, la cual se anexa al presente en formato PDF.</w:t>
      </w:r>
      <w:r w:rsidR="00EB6542" w:rsidRPr="0008212C">
        <w:t xml:space="preserve">” </w:t>
      </w:r>
      <w:r w:rsidR="00EB6542" w:rsidRPr="0008212C">
        <w:rPr>
          <w:b/>
          <w:bCs/>
        </w:rPr>
        <w:t>(Sic)</w:t>
      </w:r>
    </w:p>
    <w:p w14:paraId="237A55EA" w14:textId="6895020E" w:rsidR="00BF1FF6" w:rsidRPr="0008212C" w:rsidRDefault="004B71ED" w:rsidP="00870B18">
      <w:pPr>
        <w:spacing w:before="240" w:line="360" w:lineRule="auto"/>
        <w:jc w:val="both"/>
        <w:rPr>
          <w:rFonts w:ascii="Palatino Linotype" w:hAnsi="Palatino Linotype" w:cs="Arial"/>
          <w:sz w:val="24"/>
          <w:szCs w:val="24"/>
        </w:rPr>
      </w:pPr>
      <w:r w:rsidRPr="0008212C">
        <w:rPr>
          <w:rFonts w:ascii="Palatino Linotype" w:hAnsi="Palatino Linotype" w:cs="Arial"/>
          <w:sz w:val="24"/>
          <w:szCs w:val="24"/>
        </w:rPr>
        <w:t xml:space="preserve">Adjuntando para tal efecto </w:t>
      </w:r>
      <w:r w:rsidR="00BF1FF6" w:rsidRPr="0008212C">
        <w:rPr>
          <w:rFonts w:ascii="Palatino Linotype" w:hAnsi="Palatino Linotype" w:cs="Arial"/>
          <w:sz w:val="24"/>
          <w:szCs w:val="24"/>
        </w:rPr>
        <w:t xml:space="preserve">el documento electrónico </w:t>
      </w:r>
      <w:r w:rsidR="00BF1FF6" w:rsidRPr="0008212C">
        <w:rPr>
          <w:rFonts w:ascii="Palatino Linotype" w:hAnsi="Palatino Linotype" w:cs="Arial"/>
          <w:b/>
          <w:bCs/>
          <w:sz w:val="24"/>
          <w:szCs w:val="24"/>
        </w:rPr>
        <w:t>“</w:t>
      </w:r>
      <w:r w:rsidR="002430BC" w:rsidRPr="0008212C">
        <w:rPr>
          <w:rFonts w:ascii="Palatino Linotype" w:hAnsi="Palatino Linotype" w:cs="Arial"/>
          <w:b/>
          <w:bCs/>
          <w:sz w:val="24"/>
          <w:szCs w:val="24"/>
        </w:rPr>
        <w:t>548.pdf</w:t>
      </w:r>
      <w:r w:rsidR="00EB6542" w:rsidRPr="0008212C">
        <w:rPr>
          <w:rFonts w:ascii="Palatino Linotype" w:hAnsi="Palatino Linotype" w:cs="Arial"/>
          <w:b/>
          <w:bCs/>
          <w:sz w:val="24"/>
          <w:szCs w:val="24"/>
        </w:rPr>
        <w:t xml:space="preserve">”, </w:t>
      </w:r>
      <w:r w:rsidR="00BF1FF6" w:rsidRPr="0008212C">
        <w:rPr>
          <w:rFonts w:ascii="Palatino Linotype" w:hAnsi="Palatino Linotype" w:cs="Arial"/>
          <w:sz w:val="24"/>
          <w:szCs w:val="24"/>
        </w:rPr>
        <w:t xml:space="preserve">cuyo contenido será materia de estudio en el considerando respectivo. </w:t>
      </w:r>
    </w:p>
    <w:p w14:paraId="2A81AAA9" w14:textId="77777777" w:rsidR="00BF1FF6" w:rsidRPr="0008212C" w:rsidRDefault="00BF1FF6" w:rsidP="00870B18">
      <w:pPr>
        <w:spacing w:before="240" w:line="360" w:lineRule="auto"/>
        <w:jc w:val="both"/>
        <w:rPr>
          <w:rFonts w:ascii="Palatino Linotype" w:hAnsi="Palatino Linotype" w:cs="Arial"/>
          <w:sz w:val="24"/>
          <w:szCs w:val="24"/>
        </w:rPr>
      </w:pPr>
    </w:p>
    <w:p w14:paraId="2F3F8225" w14:textId="2A2CCA45" w:rsidR="00870B18" w:rsidRPr="0008212C" w:rsidRDefault="00BF1FF6" w:rsidP="00870B18">
      <w:pPr>
        <w:spacing w:before="240" w:line="360" w:lineRule="auto"/>
        <w:jc w:val="both"/>
        <w:rPr>
          <w:rFonts w:ascii="Palatino Linotype" w:hAnsi="Palatino Linotype" w:cs="Arial"/>
          <w:b/>
          <w:sz w:val="28"/>
        </w:rPr>
      </w:pPr>
      <w:r w:rsidRPr="0008212C">
        <w:rPr>
          <w:rFonts w:ascii="Palatino Linotype" w:hAnsi="Palatino Linotype" w:cs="Arial"/>
          <w:b/>
          <w:sz w:val="28"/>
        </w:rPr>
        <w:t>TERCERO</w:t>
      </w:r>
      <w:r w:rsidR="00870B18" w:rsidRPr="0008212C">
        <w:rPr>
          <w:rFonts w:ascii="Palatino Linotype" w:hAnsi="Palatino Linotype" w:cs="Arial"/>
          <w:b/>
          <w:sz w:val="28"/>
        </w:rPr>
        <w:t xml:space="preserve">. </w:t>
      </w:r>
      <w:r w:rsidR="00870B18" w:rsidRPr="0008212C">
        <w:rPr>
          <w:rFonts w:ascii="Palatino Linotype" w:hAnsi="Palatino Linotype"/>
          <w:b/>
          <w:sz w:val="28"/>
        </w:rPr>
        <w:t>Del recurso de revisión.</w:t>
      </w:r>
    </w:p>
    <w:p w14:paraId="43E6A563" w14:textId="21FF6AE1" w:rsidR="00EB6542" w:rsidRPr="0008212C" w:rsidRDefault="00870B18" w:rsidP="00870B18">
      <w:pPr>
        <w:spacing w:before="240" w:line="360" w:lineRule="auto"/>
        <w:jc w:val="both"/>
        <w:rPr>
          <w:rFonts w:ascii="Palatino Linotype" w:hAnsi="Palatino Linotype" w:cs="Arial"/>
          <w:bCs/>
          <w:sz w:val="24"/>
          <w:szCs w:val="24"/>
        </w:rPr>
      </w:pPr>
      <w:r w:rsidRPr="0008212C">
        <w:rPr>
          <w:rFonts w:ascii="Palatino Linotype" w:hAnsi="Palatino Linotype" w:cs="Arial"/>
          <w:sz w:val="24"/>
          <w:szCs w:val="24"/>
        </w:rPr>
        <w:t xml:space="preserve">Inconforme con la respuesta notificada por </w:t>
      </w:r>
      <w:r w:rsidRPr="0008212C">
        <w:rPr>
          <w:rFonts w:ascii="Palatino Linotype" w:hAnsi="Palatino Linotype" w:cs="Arial"/>
          <w:b/>
          <w:sz w:val="24"/>
          <w:szCs w:val="24"/>
        </w:rPr>
        <w:t xml:space="preserve">El Sujeto Obligado, </w:t>
      </w:r>
      <w:r w:rsidR="00BF1FF6" w:rsidRPr="0008212C">
        <w:rPr>
          <w:rFonts w:ascii="Palatino Linotype" w:hAnsi="Palatino Linotype" w:cs="Arial"/>
          <w:b/>
          <w:sz w:val="24"/>
          <w:szCs w:val="24"/>
        </w:rPr>
        <w:t>El</w:t>
      </w:r>
      <w:r w:rsidRPr="0008212C">
        <w:rPr>
          <w:rFonts w:ascii="Palatino Linotype" w:hAnsi="Palatino Linotype" w:cs="Arial"/>
          <w:b/>
          <w:sz w:val="24"/>
          <w:szCs w:val="24"/>
        </w:rPr>
        <w:t xml:space="preserve"> Recurrente </w:t>
      </w:r>
      <w:r w:rsidRPr="0008212C">
        <w:rPr>
          <w:rFonts w:ascii="Palatino Linotype" w:hAnsi="Palatino Linotype" w:cs="Arial"/>
          <w:bCs/>
          <w:sz w:val="24"/>
          <w:szCs w:val="24"/>
        </w:rPr>
        <w:t>interpuso el recurso de revisión, en fecha</w:t>
      </w:r>
      <w:r w:rsidR="00E25A1A" w:rsidRPr="0008212C">
        <w:rPr>
          <w:rFonts w:ascii="Palatino Linotype" w:hAnsi="Palatino Linotype" w:cs="Arial"/>
          <w:bCs/>
          <w:sz w:val="24"/>
          <w:szCs w:val="24"/>
        </w:rPr>
        <w:t xml:space="preserve"> </w:t>
      </w:r>
      <w:r w:rsidR="002430BC" w:rsidRPr="0008212C">
        <w:rPr>
          <w:rFonts w:ascii="Palatino Linotype" w:hAnsi="Palatino Linotype" w:cs="Arial"/>
          <w:b/>
          <w:sz w:val="24"/>
          <w:szCs w:val="24"/>
        </w:rPr>
        <w:t>dieciocho</w:t>
      </w:r>
      <w:r w:rsidR="00EB6542" w:rsidRPr="0008212C">
        <w:rPr>
          <w:rFonts w:ascii="Palatino Linotype" w:hAnsi="Palatino Linotype" w:cs="Arial"/>
          <w:b/>
          <w:sz w:val="24"/>
          <w:szCs w:val="24"/>
        </w:rPr>
        <w:t xml:space="preserve"> de </w:t>
      </w:r>
      <w:r w:rsidR="002430BC" w:rsidRPr="0008212C">
        <w:rPr>
          <w:rFonts w:ascii="Palatino Linotype" w:hAnsi="Palatino Linotype" w:cs="Arial"/>
          <w:b/>
          <w:sz w:val="24"/>
          <w:szCs w:val="24"/>
        </w:rPr>
        <w:t>junio</w:t>
      </w:r>
      <w:r w:rsidR="00EB6542" w:rsidRPr="0008212C">
        <w:rPr>
          <w:rFonts w:ascii="Palatino Linotype" w:hAnsi="Palatino Linotype" w:cs="Arial"/>
          <w:b/>
          <w:sz w:val="24"/>
          <w:szCs w:val="24"/>
        </w:rPr>
        <w:t xml:space="preserve"> de dos mil veinticuatro, </w:t>
      </w:r>
      <w:r w:rsidR="00EB6542" w:rsidRPr="0008212C">
        <w:rPr>
          <w:rFonts w:ascii="Palatino Linotype" w:hAnsi="Palatino Linotype" w:cs="Arial"/>
          <w:bCs/>
          <w:sz w:val="24"/>
          <w:szCs w:val="24"/>
        </w:rPr>
        <w:t xml:space="preserve">el cual fue registrado en el sistema electrónico con el expediente </w:t>
      </w:r>
      <w:r w:rsidR="00EB6542" w:rsidRPr="0008212C">
        <w:rPr>
          <w:rFonts w:ascii="Palatino Linotype" w:hAnsi="Palatino Linotype" w:cs="Arial"/>
          <w:b/>
          <w:sz w:val="24"/>
          <w:szCs w:val="24"/>
        </w:rPr>
        <w:t>0</w:t>
      </w:r>
      <w:r w:rsidR="00D85D7C" w:rsidRPr="0008212C">
        <w:rPr>
          <w:rFonts w:ascii="Palatino Linotype" w:hAnsi="Palatino Linotype" w:cs="Arial"/>
          <w:b/>
          <w:sz w:val="24"/>
          <w:szCs w:val="24"/>
        </w:rPr>
        <w:t>3755</w:t>
      </w:r>
      <w:r w:rsidR="00EB6542" w:rsidRPr="0008212C">
        <w:rPr>
          <w:rFonts w:ascii="Palatino Linotype" w:hAnsi="Palatino Linotype" w:cs="Arial"/>
          <w:b/>
          <w:sz w:val="24"/>
          <w:szCs w:val="24"/>
        </w:rPr>
        <w:t xml:space="preserve">/INFOEM/IP/RR/2024, </w:t>
      </w:r>
      <w:r w:rsidR="00EB6542" w:rsidRPr="0008212C">
        <w:rPr>
          <w:rFonts w:ascii="Palatino Linotype" w:hAnsi="Palatino Linotype" w:cs="Arial"/>
          <w:bCs/>
          <w:sz w:val="24"/>
          <w:szCs w:val="24"/>
        </w:rPr>
        <w:t xml:space="preserve">en el cual arguye las siguientes manifestaciones: </w:t>
      </w:r>
    </w:p>
    <w:p w14:paraId="0367EB26" w14:textId="5D72D056" w:rsidR="001B0A17" w:rsidRPr="0008212C" w:rsidRDefault="00D85D7C" w:rsidP="00870B18">
      <w:pPr>
        <w:spacing w:before="240" w:line="360" w:lineRule="auto"/>
        <w:jc w:val="both"/>
        <w:rPr>
          <w:rFonts w:ascii="Palatino Linotype" w:hAnsi="Palatino Linotype" w:cs="Arial"/>
          <w:sz w:val="24"/>
          <w:szCs w:val="24"/>
        </w:rPr>
      </w:pPr>
      <w:r w:rsidRPr="0008212C">
        <w:rPr>
          <w:rFonts w:ascii="Palatino Linotype" w:hAnsi="Palatino Linotype" w:cs="Arial"/>
          <w:b/>
          <w:sz w:val="24"/>
          <w:szCs w:val="24"/>
        </w:rPr>
        <w:t xml:space="preserve">Acto impuugnado: </w:t>
      </w:r>
      <w:r w:rsidRPr="0008212C">
        <w:rPr>
          <w:rFonts w:ascii="Palatino Linotype" w:hAnsi="Palatino Linotype" w:cs="Arial"/>
          <w:sz w:val="24"/>
          <w:szCs w:val="24"/>
        </w:rPr>
        <w:t>“</w:t>
      </w:r>
      <w:r w:rsidRPr="0008212C">
        <w:rPr>
          <w:rFonts w:ascii="Palatino Linotype" w:hAnsi="Palatino Linotype" w:cs="Arial"/>
          <w:i/>
          <w:sz w:val="24"/>
          <w:szCs w:val="24"/>
        </w:rPr>
        <w:t>la solicitud de información con número de folio: 00548/ECATEPEC/IP/2024, de fecha 13 DE JUNIO del 2024. Emitida por la C. Lizbeth Patricia Morales Tapia, titular de la unidad de transparencia y acceso a la información pública del municipio de Ecatepec de Morelos” (Sic.)</w:t>
      </w:r>
    </w:p>
    <w:p w14:paraId="6BD76566" w14:textId="77777777" w:rsidR="00D85D7C" w:rsidRPr="0008212C" w:rsidRDefault="00D85D7C" w:rsidP="00870B18">
      <w:pPr>
        <w:spacing w:before="240" w:line="360" w:lineRule="auto"/>
        <w:jc w:val="both"/>
        <w:rPr>
          <w:rFonts w:ascii="Palatino Linotype" w:hAnsi="Palatino Linotype" w:cs="Arial"/>
          <w:b/>
          <w:sz w:val="24"/>
          <w:szCs w:val="24"/>
        </w:rPr>
      </w:pPr>
    </w:p>
    <w:p w14:paraId="4159E4AE" w14:textId="195B167C" w:rsidR="00D85D7C" w:rsidRPr="0008212C" w:rsidRDefault="00D85D7C" w:rsidP="00870B18">
      <w:pPr>
        <w:spacing w:before="240" w:line="360" w:lineRule="auto"/>
        <w:jc w:val="both"/>
        <w:rPr>
          <w:rFonts w:ascii="Palatino Linotype" w:hAnsi="Palatino Linotype" w:cs="Arial"/>
          <w:sz w:val="24"/>
          <w:szCs w:val="24"/>
        </w:rPr>
      </w:pPr>
      <w:r w:rsidRPr="0008212C">
        <w:rPr>
          <w:rFonts w:ascii="Palatino Linotype" w:hAnsi="Palatino Linotype" w:cs="Arial"/>
          <w:b/>
          <w:sz w:val="24"/>
          <w:szCs w:val="24"/>
        </w:rPr>
        <w:lastRenderedPageBreak/>
        <w:t xml:space="preserve">Razones o motivos de inconformidad: </w:t>
      </w:r>
      <w:r w:rsidRPr="0008212C">
        <w:rPr>
          <w:rFonts w:ascii="Palatino Linotype" w:hAnsi="Palatino Linotype" w:cs="Arial"/>
          <w:sz w:val="24"/>
          <w:szCs w:val="24"/>
        </w:rPr>
        <w:t>“</w:t>
      </w:r>
      <w:r w:rsidRPr="0008212C">
        <w:rPr>
          <w:rFonts w:ascii="Palatino Linotype" w:hAnsi="Palatino Linotype" w:cs="Arial"/>
          <w:i/>
          <w:sz w:val="24"/>
          <w:szCs w:val="24"/>
        </w:rPr>
        <w:t xml:space="preserve">RECURSO DE REVISIÓN Por medio del presente escrito vengo a interponer el recurso de revisión contra la respuesta a la solicitud de información con número de folio: 00548/ECATEPEC/IP/2024, de fecha 13 DE JUNIO del 2024. Emitida por la C. Lizbeth Patricia Morales Tapia, titular de la unidad de transparencia y acceso a la información pública del municipio de Ecatepec de Morelos, en virtud de que me causa los siguientes agravios. A G R A V I O S I. La respuesta niega TOTALMENTE mi derecho de acceso a la información pública solicitada, ya que es violatoria de garantías como lo establecen los artículos en los artículos 1°, 6° 14 y 16 de la Constitución Política de los Estados Unidos Mexicanos, los artículos 4, 7 (derechos humanos de acceso a la información pública), articulo 9 (principio de máxima publicidad), artículos 11, 12 de la ley de transparencia y acceso a la información pública del estado de México y municipios, toda vez que la misma no se encuentra debidamente fundada y motivada, tal como lo expresaré a continuación: II. En el caso que nos ocupa, el sujeto obligado al cual se le solicito la información, si bien es cierto que el sujeto obligado dio respuesta a la solicitud de información, con número de folio: 00548/ECATEPEC/IP/2024, de fecha 13 DE JUNIO del 2024. Emitida por la C. Lizbeth Patricia Morales Tapia, titular de la unidad de transparencia y acceso a la información pública del municipio de Ecatepec de Morelos esta respuesta no corresponde a lo solicitado de acuerdo a lo siguiente: 1. La C. Lizbeth Patricia Morales Tapia, titular de la unidad de transparencia y acceso a la información pública del municipio de Ecatepec de Morelos, fue OMISA en notificar a la dirección, coordinación, jefatura y/o área encargada y/o responsable del PARQUE VEHICULAR, QUE ES QUIEN TIENE EL CONTROL Y LA LOGÍSTICA DE LOS VEHÍCULOS DEL AYUNTAMIENTO DE ECATEPEC DE MORELOS y no a ninguna otra área, lo anterior debiendo fundarlo y motivarlo 2. Tal y como lo describe la LIC. SOFÍA </w:t>
      </w:r>
      <w:r w:rsidRPr="0008212C">
        <w:rPr>
          <w:rFonts w:ascii="Palatino Linotype" w:hAnsi="Palatino Linotype" w:cs="Arial"/>
          <w:i/>
          <w:sz w:val="24"/>
          <w:szCs w:val="24"/>
        </w:rPr>
        <w:lastRenderedPageBreak/>
        <w:t xml:space="preserve">GUADALUPE VÁZQUEZ LÓPEZ, SUBDIRECTORA DE RECURSOS HUMANOS, dicho vehículo descrito en la solicitud de información, no es de su competencia dar contestación dado que el vehículo está a resguardo de la C. PATRICIA GARDUÑO ORTEGA 3. Tal y como lo describe la LIC. SOFÍA GUADALUPE VÁZQUEZ LÓPEZ, SUBDIRECTORA DE RECURSOS HUMANOS, dicho vehículo descrito en la solicitud de información, está a resguardo de la C. PATRICIA GARDUÑO ORTEGA, sin embargo, fue OMISA en entregar dar respuesta sobre el nombramiento de la persona servidora pública que tiene a resguardo dicho vehículo indicando lo siguiente: “NO SE CUENTA CON NOMBRAMIENTO EN VIRTUD DEL CARGO QUE OSTENTA”, sin embargo, esto es violatorio de garantías individuales previstas en el artículo 6° inciso A, fracción primera de la CONSTITUCIÓN POLÍTICA DE LOS ESTADOS UNIDOS MEXICANOS que a la letra indica: “…Los sujetos obligados deberán documentar todo acto que derive del ejercicio de sus facultades, competencias o funciones, la ley determinará los supuestos específicos bajo los cuales procederá la declaración de inexistencia de la información” Así también es violatorio al derecho de acceso a la información en cuanto al Artículo 18 DE LA LEY DE TRANSPARENCIA Y ACCESO A LA INFORMARON PÚBLICA EL ESTADO DE MÉXICO Y MUNICIPIOS que prevé: “Los sujetos obligados deberán documentar todo acto que derive del ejercicio de sus facultades, competencias o funciones, considerando desde su origen la eventual publicidad y reutilización de la información que generen. Artículo 19. DE LA LEY DE TRANSPARENCIA Y ACCESO A LA INFORMARON PÚBLICA EL ESTADO DE MÉXICO Y MUNICIPIOS.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w:t>
      </w:r>
      <w:r w:rsidRPr="0008212C">
        <w:rPr>
          <w:rFonts w:ascii="Palatino Linotype" w:hAnsi="Palatino Linotype" w:cs="Arial"/>
          <w:i/>
          <w:sz w:val="24"/>
          <w:szCs w:val="24"/>
        </w:rPr>
        <w:lastRenderedPageBreak/>
        <w:t xml:space="preserve">función de las causas que motiven tal circunstancia.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Artículo 7. DE LA LEY GENERAL DE ARCHIVOS Los sujetos obligados deberán producir, registrar, organizar y conservar los documentos de archivo sobre todo acto que derive del ejercicio de sus facultades, competencias o funciones de acuerdo con lo establecido en las disposiciones jurídicas correspondientes. Por lo que, fundándome en lo anterior, La C. Lizbeth Patricia Morales Tapia, titular de la unidad de transparencia y acceso a la información pública del municipio de Ecatepec de Morelos, fue OMISA en entregar: El nombramiento de la servidora pública C. PATRICIA GARDUÑO ORTEGA. El NUMERO DE EMPLEADO DE LA C. PATRICIA GARDUÑO ORTEGA, argumentando que este dato es personal, por lo que invocando la ley de protección de datos personales, este datos no es un dato personal que haga identificable a la C. PATRICIA GARDUÑO ORTEGA dado que es el número de empleado que como servidora pública la identifica como tal y que es el mismo número que se encuentra en su expediente de personal, en su nombramiento, en su contrato laboral e inclusive en su gafete con el que se ostenta como servidora pública. Aunado a lo anterior tampoco existe en el portal de transparencia los ÍNDICES DE INFORMACIÓN CLASIFICADA COMO CONFIDENCIAL, donde los números de empleado se clasifiquen como tal. Así también no existe acta de comité de transparencia donde la interesada haya solicitado la sesión para llevar a cabo dicha clasificación de información confidencial, ni la prueba de daño que la justifique ni mucho menos fundamento legal que de motivo a la clasificación de información confidencial. Por lo anterior me causa agravio que teniendo como una de sus obligaciones la titular del sujeto </w:t>
      </w:r>
      <w:r w:rsidRPr="0008212C">
        <w:rPr>
          <w:rFonts w:ascii="Palatino Linotype" w:hAnsi="Palatino Linotype" w:cs="Arial"/>
          <w:i/>
          <w:sz w:val="24"/>
          <w:szCs w:val="24"/>
        </w:rPr>
        <w:lastRenderedPageBreak/>
        <w:t xml:space="preserve">obligado la de responder a requerimientos y en el caso que nos ocupa, solicitudes en materia de transparencia, dar respuesta y turnar la solicitud de información por medio de la UNIDAD DE TRANSPARENCIA Y ACCESO A LA INFORMACIÓN PÚBLICA, esta última no haya dado tramite ni turnado dicha solicitud al área correspondiente y que es la C. PATRICIA GARDUÑO ORTEGA. Tal y como lo prevé el artículo 51 de la ley de transparencia y acceso a la información pública del estado de México y municipios y que a la letra señala: 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ley de transparencia y acceso a la información pública del estado de México y municipios. Por lo que con fundamento en lo previsto en el artículo 6° de la constitución política de los estados unidos mexicanos y 18 de la ley de transparencia y acceso a la información pública del estado de México y municipios, la información que el titular de la unidad de transparencia y acceso a la información pública del municipio de Tepotzotlán FUE OMISO al entregar la información en los incisos previos, dado que el la unidad de transparencia es quien recibe la solicitud de información, genera la notificación al área respectiva; recibe respuesta del servidor público de la oficina a la cual se está solicitando dicha información, y la titular de la unidad de transparencia y acceso a la información pública del ayuntamiento de Ecatepec de Morelos, deben emitir la respuesta a la solicitud de manera COMPLETA, CLARA Y OPORTUNA, dado que como lo indica el artículo 18 de la ley de transparencia y acceso a la información pública del estado de México y municipios Violentando así el artículo 18 de la </w:t>
      </w:r>
      <w:r w:rsidRPr="0008212C">
        <w:rPr>
          <w:rFonts w:ascii="Palatino Linotype" w:hAnsi="Palatino Linotype" w:cs="Arial"/>
          <w:i/>
          <w:sz w:val="24"/>
          <w:szCs w:val="24"/>
        </w:rPr>
        <w:lastRenderedPageBreak/>
        <w:t xml:space="preserve">señalada ley de transparencia dado que el di de Tepotzotlán debe documentar todo acto que derivé del ejercicio de sus facultades, competencias o funciones, considerando desde su origen la eventual publicidad y reutilización de la información que generen. I. Apelo al principio de máxima publicidad (artículo 9° fracción VII, de la ley de transparencia y acceso a la información pública del estado de México y municipio) que a la letra indica: Máxima Publicidad: Toda la información en posesión de los sujetos obligados será pública, completa, oportuna y accesible, sujeta a un claro régimen de excepciones que deberán estar definidas y ser además legítimas y estrictamente necesarias en una sociedad democrática; II. Con fundamento en el Artículo 7 De la ley de transparencia y acceso a la información pública del estado de México y municipio.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La resolución que constituye al Acto Impugnado DEBE ENTONCES DEJARSE SIN EFECTOS, Y DICTARSE NUEVA RESOLUCIÓN OTORGANDO EL ACCESO A LA INFORMACIÓN SOLICITADA. Ofrezco las siguientes pruebas que relaciono con todos los hechos narrados P R U E B A S A. INSTRUMENTAL DE ACTUACIONES. - En lo que favorezcan a los intereses del peticionario de la solicitud de información. Esta Prueba la relaciono con todos los argumentos de mi Recurso de Revisión. B. PRESUNCIÓN LEGAL. - En los mismos términos de la probanza anterior. C. PRESUNCIÓN HUMANA. - En los mismos términos de la probanza anterior. Por lo antes expuesto y fundado a este Instituto de Transparencia y Acceso a la Información Pública del Estado de México, atentamente pido se </w:t>
      </w:r>
      <w:r w:rsidRPr="0008212C">
        <w:rPr>
          <w:rFonts w:ascii="Palatino Linotype" w:hAnsi="Palatino Linotype" w:cs="Arial"/>
          <w:i/>
          <w:sz w:val="24"/>
          <w:szCs w:val="24"/>
        </w:rPr>
        <w:lastRenderedPageBreak/>
        <w:t>sirva: PRIMERO. - Tenerme por presentado en los términos de este escrito interponiendo Recurso de Revisión en contra de la respuesta a la solicitud de información con 00548/ECATEPEC/IP/2024, de fecha 13 DE JUNIO del 2024. Emitida por la C. Lizbeth Patricia Morales Tapia, titular de la unidad de transparencia y acceso a la información pública del municipio de Ecatepec de Morelos en el cuerpo de este escrito. SEGUNDO. - Tener por hechas las manifestaciones contenidas en el cuerpo del presente escrito y ofrecidas las pruebas y los alegatos que en la misma argumentación se incluyen. TERCERO. - En su oportunidad, revocar la resolución combatida. PROTESTO LO NECESARIO EL SOLICITANTE”</w:t>
      </w:r>
      <w:r w:rsidR="005A2D12" w:rsidRPr="0008212C">
        <w:rPr>
          <w:rFonts w:ascii="Palatino Linotype" w:hAnsi="Palatino Linotype" w:cs="Arial"/>
          <w:i/>
          <w:sz w:val="24"/>
          <w:szCs w:val="24"/>
        </w:rPr>
        <w:t xml:space="preserve"> (SIC.)</w:t>
      </w:r>
    </w:p>
    <w:p w14:paraId="53029AC7" w14:textId="363B63B9" w:rsidR="00D85D7C" w:rsidRPr="0008212C" w:rsidRDefault="005A2D12" w:rsidP="00870B18">
      <w:pPr>
        <w:spacing w:before="240" w:line="360" w:lineRule="auto"/>
        <w:jc w:val="both"/>
        <w:rPr>
          <w:rFonts w:ascii="Palatino Linotype" w:hAnsi="Palatino Linotype" w:cs="Arial"/>
          <w:sz w:val="24"/>
          <w:szCs w:val="24"/>
        </w:rPr>
      </w:pPr>
      <w:r w:rsidRPr="0008212C">
        <w:rPr>
          <w:rFonts w:ascii="Palatino Linotype" w:hAnsi="Palatino Linotype" w:cs="Arial"/>
          <w:sz w:val="24"/>
          <w:szCs w:val="24"/>
        </w:rPr>
        <w:t>A su escrito de agravios adjunta el archivo denominado “548.pdf”, que consiste en la respuesta otorgada por el Sujeto Obligado.</w:t>
      </w:r>
    </w:p>
    <w:p w14:paraId="25F8A660" w14:textId="77777777" w:rsidR="00D85D7C" w:rsidRPr="0008212C" w:rsidRDefault="00D85D7C" w:rsidP="00870B18">
      <w:pPr>
        <w:spacing w:before="240" w:line="360" w:lineRule="auto"/>
        <w:jc w:val="both"/>
        <w:rPr>
          <w:rFonts w:ascii="Palatino Linotype" w:hAnsi="Palatino Linotype" w:cs="Arial"/>
          <w:b/>
          <w:sz w:val="24"/>
          <w:szCs w:val="24"/>
        </w:rPr>
      </w:pPr>
    </w:p>
    <w:p w14:paraId="25E4EEBD" w14:textId="4F1EBE9F" w:rsidR="00870B18" w:rsidRPr="0008212C" w:rsidRDefault="006A31E8" w:rsidP="00870B18">
      <w:pPr>
        <w:spacing w:before="240" w:line="360" w:lineRule="auto"/>
        <w:jc w:val="both"/>
        <w:rPr>
          <w:rFonts w:ascii="Palatino Linotype" w:hAnsi="Palatino Linotype" w:cs="Arial"/>
          <w:b/>
          <w:sz w:val="24"/>
          <w:szCs w:val="24"/>
        </w:rPr>
      </w:pPr>
      <w:r w:rsidRPr="0008212C">
        <w:rPr>
          <w:rFonts w:ascii="Palatino Linotype" w:hAnsi="Palatino Linotype" w:cs="Arial"/>
          <w:b/>
          <w:sz w:val="28"/>
        </w:rPr>
        <w:t>CUARTO</w:t>
      </w:r>
      <w:r w:rsidR="00870B18" w:rsidRPr="0008212C">
        <w:rPr>
          <w:rFonts w:ascii="Palatino Linotype" w:hAnsi="Palatino Linotype" w:cs="Arial"/>
          <w:b/>
          <w:sz w:val="24"/>
          <w:szCs w:val="24"/>
        </w:rPr>
        <w:t xml:space="preserve">. </w:t>
      </w:r>
      <w:r w:rsidR="00870B18" w:rsidRPr="0008212C">
        <w:rPr>
          <w:rFonts w:ascii="Palatino Linotype" w:hAnsi="Palatino Linotype" w:cs="Arial"/>
          <w:b/>
          <w:sz w:val="28"/>
          <w:szCs w:val="28"/>
        </w:rPr>
        <w:t>Del turno del recurso de revisión.</w:t>
      </w:r>
    </w:p>
    <w:p w14:paraId="5AA789FF" w14:textId="1DAE664A" w:rsidR="00870B18" w:rsidRPr="0008212C" w:rsidRDefault="00870B18" w:rsidP="00870B18">
      <w:pPr>
        <w:spacing w:before="240" w:line="360" w:lineRule="auto"/>
        <w:jc w:val="both"/>
        <w:rPr>
          <w:rFonts w:ascii="Palatino Linotype" w:hAnsi="Palatino Linotype" w:cs="Arial"/>
          <w:sz w:val="24"/>
          <w:szCs w:val="24"/>
        </w:rPr>
      </w:pPr>
      <w:r w:rsidRPr="0008212C">
        <w:rPr>
          <w:rFonts w:ascii="Palatino Linotype" w:hAnsi="Palatino Linotype" w:cs="Arial"/>
          <w:sz w:val="24"/>
          <w:szCs w:val="24"/>
        </w:rPr>
        <w:t xml:space="preserve">Medio de impugnación que le fue turnado al Comisionado </w:t>
      </w:r>
      <w:r w:rsidRPr="0008212C">
        <w:rPr>
          <w:rFonts w:ascii="Palatino Linotype" w:hAnsi="Palatino Linotype" w:cs="Arial"/>
          <w:b/>
          <w:sz w:val="24"/>
          <w:szCs w:val="24"/>
        </w:rPr>
        <w:t>José Martínez Vilchis</w:t>
      </w:r>
      <w:r w:rsidRPr="0008212C">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7721F5" w:rsidRPr="0008212C">
        <w:rPr>
          <w:rFonts w:ascii="Palatino Linotype" w:hAnsi="Palatino Linotype" w:cs="Arial"/>
          <w:sz w:val="24"/>
          <w:szCs w:val="24"/>
        </w:rPr>
        <w:t xml:space="preserve"> </w:t>
      </w:r>
      <w:r w:rsidR="00E70B30" w:rsidRPr="0008212C">
        <w:rPr>
          <w:rFonts w:ascii="Palatino Linotype" w:hAnsi="Palatino Linotype" w:cs="Arial"/>
          <w:b/>
          <w:bCs/>
          <w:sz w:val="24"/>
          <w:szCs w:val="24"/>
        </w:rPr>
        <w:t>veinticuatro de junio</w:t>
      </w:r>
      <w:r w:rsidR="00BF1FF6" w:rsidRPr="0008212C">
        <w:rPr>
          <w:rFonts w:ascii="Palatino Linotype" w:hAnsi="Palatino Linotype" w:cs="Arial"/>
          <w:b/>
          <w:bCs/>
          <w:sz w:val="24"/>
          <w:szCs w:val="24"/>
        </w:rPr>
        <w:t xml:space="preserve"> del presente, </w:t>
      </w:r>
      <w:r w:rsidRPr="0008212C">
        <w:rPr>
          <w:rFonts w:ascii="Palatino Linotype" w:hAnsi="Palatino Linotype" w:cs="Arial"/>
          <w:sz w:val="24"/>
          <w:szCs w:val="24"/>
        </w:rPr>
        <w:t>determinándose en él, un plazo de siete días para que las partes manifestaran lo que a su derecho corresponda en términos del numeral ya citado.</w:t>
      </w:r>
    </w:p>
    <w:p w14:paraId="7F6D0AD7" w14:textId="77777777" w:rsidR="003B30DA" w:rsidRPr="0008212C" w:rsidRDefault="003B30DA" w:rsidP="00870B18">
      <w:pPr>
        <w:spacing w:before="240" w:line="360" w:lineRule="auto"/>
        <w:jc w:val="both"/>
        <w:rPr>
          <w:rFonts w:ascii="Palatino Linotype" w:hAnsi="Palatino Linotype" w:cs="Arial"/>
          <w:b/>
          <w:sz w:val="28"/>
        </w:rPr>
      </w:pPr>
    </w:p>
    <w:p w14:paraId="27FA6121" w14:textId="2481A9B9" w:rsidR="00870B18" w:rsidRPr="0008212C" w:rsidRDefault="006A31E8" w:rsidP="00870B18">
      <w:pPr>
        <w:spacing w:before="240" w:line="360" w:lineRule="auto"/>
        <w:jc w:val="both"/>
        <w:rPr>
          <w:rFonts w:ascii="Palatino Linotype" w:hAnsi="Palatino Linotype" w:cs="Arial"/>
          <w:b/>
          <w:sz w:val="24"/>
          <w:szCs w:val="24"/>
        </w:rPr>
      </w:pPr>
      <w:r w:rsidRPr="0008212C">
        <w:rPr>
          <w:rFonts w:ascii="Palatino Linotype" w:hAnsi="Palatino Linotype" w:cs="Arial"/>
          <w:b/>
          <w:sz w:val="28"/>
        </w:rPr>
        <w:t>QUINTO</w:t>
      </w:r>
      <w:r w:rsidR="00870B18" w:rsidRPr="0008212C">
        <w:rPr>
          <w:rFonts w:ascii="Palatino Linotype" w:hAnsi="Palatino Linotype" w:cs="Arial"/>
          <w:b/>
          <w:sz w:val="24"/>
          <w:szCs w:val="24"/>
        </w:rPr>
        <w:t xml:space="preserve">. </w:t>
      </w:r>
      <w:r w:rsidR="00870B18" w:rsidRPr="0008212C">
        <w:rPr>
          <w:rFonts w:ascii="Palatino Linotype" w:hAnsi="Palatino Linotype" w:cs="Arial"/>
          <w:b/>
          <w:sz w:val="28"/>
          <w:szCs w:val="28"/>
        </w:rPr>
        <w:t>De la etapa de instrucción.</w:t>
      </w:r>
    </w:p>
    <w:p w14:paraId="75FEDD22" w14:textId="2E42E63E" w:rsidR="00EB6542" w:rsidRPr="0008212C" w:rsidRDefault="00870B18" w:rsidP="00870B18">
      <w:pPr>
        <w:spacing w:before="240" w:line="360" w:lineRule="auto"/>
        <w:jc w:val="both"/>
        <w:rPr>
          <w:rFonts w:ascii="Palatino Linotype" w:hAnsi="Palatino Linotype" w:cs="Arial"/>
          <w:b/>
          <w:sz w:val="24"/>
          <w:szCs w:val="24"/>
        </w:rPr>
      </w:pPr>
      <w:r w:rsidRPr="0008212C">
        <w:rPr>
          <w:rFonts w:ascii="Palatino Linotype" w:hAnsi="Palatino Linotype" w:cs="Arial"/>
          <w:sz w:val="24"/>
          <w:szCs w:val="24"/>
        </w:rPr>
        <w:lastRenderedPageBreak/>
        <w:t xml:space="preserve">Así, una vez transcurrido el término legal referido, se advierte que </w:t>
      </w:r>
      <w:r w:rsidRPr="0008212C">
        <w:rPr>
          <w:rFonts w:ascii="Palatino Linotype" w:hAnsi="Palatino Linotype" w:cs="Arial"/>
          <w:b/>
          <w:sz w:val="24"/>
          <w:szCs w:val="24"/>
        </w:rPr>
        <w:t xml:space="preserve">El Sujeto Obligado </w:t>
      </w:r>
      <w:r w:rsidR="004B71ED" w:rsidRPr="0008212C">
        <w:rPr>
          <w:rFonts w:ascii="Palatino Linotype" w:hAnsi="Palatino Linotype" w:cs="Arial"/>
          <w:bCs/>
          <w:sz w:val="24"/>
          <w:szCs w:val="24"/>
        </w:rPr>
        <w:t xml:space="preserve">rindió su informe justificado en fecha </w:t>
      </w:r>
      <w:r w:rsidR="00E70B30" w:rsidRPr="0008212C">
        <w:rPr>
          <w:rFonts w:ascii="Palatino Linotype" w:hAnsi="Palatino Linotype" w:cs="Arial"/>
          <w:b/>
          <w:sz w:val="24"/>
          <w:szCs w:val="24"/>
        </w:rPr>
        <w:t>primero de agosto</w:t>
      </w:r>
      <w:r w:rsidR="00EB6542" w:rsidRPr="0008212C">
        <w:rPr>
          <w:rFonts w:ascii="Palatino Linotype" w:hAnsi="Palatino Linotype" w:cs="Arial"/>
          <w:b/>
          <w:sz w:val="24"/>
          <w:szCs w:val="24"/>
        </w:rPr>
        <w:t xml:space="preserve"> de dos mil veinticuatro, </w:t>
      </w:r>
      <w:r w:rsidR="00EB6542" w:rsidRPr="0008212C">
        <w:rPr>
          <w:rFonts w:ascii="Palatino Linotype" w:hAnsi="Palatino Linotype" w:cs="Arial"/>
          <w:bCs/>
          <w:sz w:val="24"/>
          <w:szCs w:val="24"/>
        </w:rPr>
        <w:t xml:space="preserve">mismo que fue puesto a la vista el </w:t>
      </w:r>
      <w:r w:rsidR="00E70B30" w:rsidRPr="0008212C">
        <w:rPr>
          <w:rFonts w:ascii="Palatino Linotype" w:hAnsi="Palatino Linotype" w:cs="Arial"/>
          <w:b/>
          <w:sz w:val="24"/>
          <w:szCs w:val="24"/>
        </w:rPr>
        <w:t>veinte</w:t>
      </w:r>
      <w:r w:rsidR="00EB6542" w:rsidRPr="0008212C">
        <w:rPr>
          <w:rFonts w:ascii="Palatino Linotype" w:hAnsi="Palatino Linotype" w:cs="Arial"/>
          <w:b/>
          <w:sz w:val="24"/>
          <w:szCs w:val="24"/>
        </w:rPr>
        <w:t xml:space="preserve"> de agosto del presente. </w:t>
      </w:r>
    </w:p>
    <w:p w14:paraId="1E1FE654" w14:textId="72B619FB" w:rsidR="00602C89" w:rsidRPr="0008212C" w:rsidRDefault="00602C89" w:rsidP="00602C89">
      <w:pPr>
        <w:spacing w:before="240" w:line="360" w:lineRule="auto"/>
        <w:jc w:val="both"/>
        <w:rPr>
          <w:rFonts w:ascii="Palatino Linotype" w:hAnsi="Palatino Linotype" w:cs="Arial"/>
          <w:sz w:val="24"/>
          <w:szCs w:val="24"/>
        </w:rPr>
      </w:pPr>
      <w:r w:rsidRPr="0008212C">
        <w:rPr>
          <w:rFonts w:ascii="Palatino Linotype" w:hAnsi="Palatino Linotype" w:cs="Arial"/>
          <w:bCs/>
          <w:sz w:val="24"/>
          <w:szCs w:val="24"/>
        </w:rPr>
        <w:t xml:space="preserve">Por lo cual se decretó el cierre de instrucción con fecha </w:t>
      </w:r>
      <w:r w:rsidR="00E70B30" w:rsidRPr="0008212C">
        <w:rPr>
          <w:rFonts w:ascii="Palatino Linotype" w:hAnsi="Palatino Linotype" w:cs="Arial"/>
          <w:b/>
          <w:sz w:val="24"/>
          <w:szCs w:val="24"/>
        </w:rPr>
        <w:t>veintinueve</w:t>
      </w:r>
      <w:r w:rsidR="00203D96" w:rsidRPr="0008212C">
        <w:rPr>
          <w:rFonts w:ascii="Palatino Linotype" w:hAnsi="Palatino Linotype" w:cs="Arial"/>
          <w:b/>
          <w:sz w:val="24"/>
          <w:szCs w:val="24"/>
        </w:rPr>
        <w:t xml:space="preserve"> de agosto</w:t>
      </w:r>
      <w:r w:rsidRPr="0008212C">
        <w:rPr>
          <w:rFonts w:ascii="Palatino Linotype" w:hAnsi="Palatino Linotype" w:cs="Arial"/>
          <w:b/>
          <w:sz w:val="24"/>
          <w:szCs w:val="24"/>
        </w:rPr>
        <w:t xml:space="preserve"> de dos mil veinticuatro, </w:t>
      </w:r>
      <w:r w:rsidRPr="0008212C">
        <w:rPr>
          <w:rFonts w:ascii="Palatino Linotype" w:hAnsi="Palatino Linotype" w:cs="Arial"/>
          <w:bCs/>
          <w:sz w:val="24"/>
          <w:szCs w:val="24"/>
        </w:rPr>
        <w:t>en</w:t>
      </w:r>
      <w:r w:rsidRPr="0008212C">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5DB8F512" w14:textId="77777777" w:rsidR="00A452EB" w:rsidRPr="0008212C" w:rsidRDefault="00A452EB" w:rsidP="002A290B">
      <w:pPr>
        <w:spacing w:after="0" w:line="360" w:lineRule="auto"/>
        <w:jc w:val="both"/>
        <w:rPr>
          <w:rFonts w:ascii="Palatino Linotype" w:hAnsi="Palatino Linotype" w:cs="Arial"/>
          <w:b/>
          <w:sz w:val="24"/>
        </w:rPr>
      </w:pPr>
    </w:p>
    <w:p w14:paraId="780D22B2" w14:textId="6D8B5E49" w:rsidR="00AE681A" w:rsidRPr="0008212C" w:rsidRDefault="00AE681A" w:rsidP="00AE681A">
      <w:pPr>
        <w:spacing w:before="240" w:line="360" w:lineRule="auto"/>
        <w:jc w:val="both"/>
        <w:rPr>
          <w:rFonts w:ascii="Palatino Linotype" w:hAnsi="Palatino Linotype" w:cs="Arial"/>
          <w:b/>
          <w:sz w:val="24"/>
          <w:szCs w:val="24"/>
        </w:rPr>
      </w:pPr>
      <w:r w:rsidRPr="0008212C">
        <w:rPr>
          <w:rFonts w:ascii="Palatino Linotype" w:hAnsi="Palatino Linotype" w:cs="Arial"/>
          <w:b/>
          <w:sz w:val="24"/>
          <w:szCs w:val="24"/>
        </w:rPr>
        <w:t>SEXTO. De la ampliación del Plazo para resolver.</w:t>
      </w:r>
    </w:p>
    <w:p w14:paraId="12FE7770" w14:textId="3255562E" w:rsidR="002A290B" w:rsidRPr="0008212C" w:rsidRDefault="002A290B" w:rsidP="002A290B">
      <w:pPr>
        <w:spacing w:after="0" w:line="360" w:lineRule="auto"/>
        <w:jc w:val="both"/>
        <w:rPr>
          <w:rFonts w:ascii="Palatino Linotype" w:hAnsi="Palatino Linotype" w:cs="Arial"/>
          <w:sz w:val="24"/>
          <w:szCs w:val="24"/>
        </w:rPr>
      </w:pPr>
      <w:r w:rsidRPr="0008212C">
        <w:rPr>
          <w:rFonts w:ascii="Palatino Linotype" w:hAnsi="Palatino Linotype" w:cs="Arial"/>
          <w:sz w:val="24"/>
          <w:szCs w:val="24"/>
        </w:rPr>
        <w:t xml:space="preserve">De las constancias que integran el expediente electrónico, se advierte que han transcurrido los términos de Ley, para la emisión </w:t>
      </w:r>
      <w:r w:rsidRPr="0008212C">
        <w:rPr>
          <w:rFonts w:ascii="Palatino Linotype" w:hAnsi="Palatino Linotype" w:cs="Arial"/>
          <w:color w:val="000000" w:themeColor="text1"/>
          <w:sz w:val="24"/>
          <w:szCs w:val="24"/>
        </w:rPr>
        <w:t xml:space="preserve">de la resolución en el presente recurso de revisión, por lo que en fecha veintinueve de agosto de dos mil veinticuatro, se notificó a las partes el acuerdo por el que se ordena ampliar el plazo para la emisión </w:t>
      </w:r>
      <w:r w:rsidRPr="0008212C">
        <w:rPr>
          <w:rFonts w:ascii="Palatino Linotype" w:hAnsi="Palatino Linotype" w:cs="Arial"/>
          <w:sz w:val="24"/>
          <w:szCs w:val="24"/>
        </w:rPr>
        <w:t>de la resolución, en términos del artículo 181 párrafo tercero de la Ley de Transparencia y Acceso a la Información Pública del Estado de México y Municipios, ordenándose turnar los expedientes a la resolución que en derecho proceda.</w:t>
      </w:r>
    </w:p>
    <w:p w14:paraId="4738CED7" w14:textId="77777777" w:rsidR="002A290B" w:rsidRPr="0008212C" w:rsidRDefault="002A290B" w:rsidP="002A290B">
      <w:pPr>
        <w:spacing w:after="0" w:line="360" w:lineRule="auto"/>
        <w:jc w:val="both"/>
        <w:rPr>
          <w:rFonts w:ascii="Palatino Linotype" w:hAnsi="Palatino Linotype" w:cs="Arial"/>
          <w:sz w:val="24"/>
          <w:szCs w:val="24"/>
        </w:rPr>
      </w:pPr>
    </w:p>
    <w:p w14:paraId="6963EF0F"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39D7144D"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0B329F80"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01D9697"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7A26F552"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39E3C28"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8769DA1"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6989EDD2"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6B75844D"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 xml:space="preserve"> </w:t>
      </w:r>
    </w:p>
    <w:p w14:paraId="16617736" w14:textId="77777777" w:rsidR="002A290B" w:rsidRPr="0008212C" w:rsidRDefault="002A290B" w:rsidP="002A290B">
      <w:pPr>
        <w:spacing w:after="0" w:line="360" w:lineRule="auto"/>
        <w:ind w:left="993" w:right="49" w:hanging="426"/>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b/>
          <w:sz w:val="24"/>
          <w:szCs w:val="24"/>
          <w:lang w:val="es-ES" w:eastAsia="es-ES"/>
        </w:rPr>
        <w:lastRenderedPageBreak/>
        <w:t xml:space="preserve">a) </w:t>
      </w:r>
      <w:r w:rsidRPr="0008212C">
        <w:rPr>
          <w:rFonts w:ascii="Palatino Linotype" w:eastAsia="Times New Roman" w:hAnsi="Palatino Linotype" w:cs="Arial"/>
          <w:b/>
          <w:sz w:val="24"/>
          <w:szCs w:val="24"/>
          <w:lang w:val="es-ES" w:eastAsia="es-ES"/>
        </w:rPr>
        <w:tab/>
        <w:t>Complejidad del asunto:</w:t>
      </w:r>
      <w:r w:rsidRPr="0008212C">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34270233" w14:textId="77777777" w:rsidR="002A290B" w:rsidRPr="0008212C" w:rsidRDefault="002A290B" w:rsidP="002A290B">
      <w:pPr>
        <w:spacing w:after="0" w:line="360" w:lineRule="auto"/>
        <w:ind w:left="993" w:right="49" w:hanging="426"/>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b/>
          <w:sz w:val="24"/>
          <w:szCs w:val="24"/>
          <w:lang w:val="es-ES" w:eastAsia="es-ES"/>
        </w:rPr>
        <w:t xml:space="preserve">b) </w:t>
      </w:r>
      <w:r w:rsidRPr="0008212C">
        <w:rPr>
          <w:rFonts w:ascii="Palatino Linotype" w:eastAsia="Times New Roman" w:hAnsi="Palatino Linotype" w:cs="Arial"/>
          <w:b/>
          <w:sz w:val="24"/>
          <w:szCs w:val="24"/>
          <w:lang w:val="es-ES" w:eastAsia="es-ES"/>
        </w:rPr>
        <w:tab/>
        <w:t>Actividad Procesal del interesado:</w:t>
      </w:r>
      <w:r w:rsidRPr="0008212C">
        <w:rPr>
          <w:rFonts w:ascii="Palatino Linotype" w:eastAsia="Times New Roman" w:hAnsi="Palatino Linotype" w:cs="Arial"/>
          <w:sz w:val="24"/>
          <w:szCs w:val="24"/>
          <w:lang w:val="es-ES" w:eastAsia="es-ES"/>
        </w:rPr>
        <w:t xml:space="preserve"> Acciones u omisiones del interesado.</w:t>
      </w:r>
    </w:p>
    <w:p w14:paraId="578C1F1D" w14:textId="77777777" w:rsidR="002A290B" w:rsidRPr="0008212C" w:rsidRDefault="002A290B" w:rsidP="002A290B">
      <w:pPr>
        <w:spacing w:after="0" w:line="360" w:lineRule="auto"/>
        <w:ind w:left="993" w:right="49" w:hanging="426"/>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b/>
          <w:sz w:val="24"/>
          <w:szCs w:val="24"/>
          <w:lang w:val="es-ES" w:eastAsia="es-ES"/>
        </w:rPr>
        <w:t xml:space="preserve">c) </w:t>
      </w:r>
      <w:r w:rsidRPr="0008212C">
        <w:rPr>
          <w:rFonts w:ascii="Palatino Linotype" w:eastAsia="Times New Roman" w:hAnsi="Palatino Linotype" w:cs="Arial"/>
          <w:b/>
          <w:sz w:val="24"/>
          <w:szCs w:val="24"/>
          <w:lang w:val="es-ES" w:eastAsia="es-ES"/>
        </w:rPr>
        <w:tab/>
        <w:t>Conducta de la Autoridad:</w:t>
      </w:r>
      <w:r w:rsidRPr="0008212C">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35928B67" w14:textId="77777777" w:rsidR="002A290B" w:rsidRPr="0008212C" w:rsidRDefault="002A290B" w:rsidP="002A290B">
      <w:pPr>
        <w:spacing w:after="0" w:line="360" w:lineRule="auto"/>
        <w:ind w:left="993" w:right="49" w:hanging="426"/>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b/>
          <w:sz w:val="24"/>
          <w:szCs w:val="24"/>
          <w:lang w:val="es-ES" w:eastAsia="es-ES"/>
        </w:rPr>
        <w:t xml:space="preserve">d) </w:t>
      </w:r>
      <w:r w:rsidRPr="0008212C">
        <w:rPr>
          <w:rFonts w:ascii="Palatino Linotype" w:eastAsia="Times New Roman" w:hAnsi="Palatino Linotype" w:cs="Arial"/>
          <w:b/>
          <w:sz w:val="24"/>
          <w:szCs w:val="24"/>
          <w:lang w:val="es-ES" w:eastAsia="es-ES"/>
        </w:rPr>
        <w:tab/>
        <w:t>La afectación generada en la situación jurídica de la persona involucrada en el proceso:</w:t>
      </w:r>
      <w:r w:rsidRPr="0008212C">
        <w:rPr>
          <w:rFonts w:ascii="Palatino Linotype" w:eastAsia="Times New Roman" w:hAnsi="Palatino Linotype" w:cs="Arial"/>
          <w:sz w:val="24"/>
          <w:szCs w:val="24"/>
          <w:lang w:val="es-ES" w:eastAsia="es-ES"/>
        </w:rPr>
        <w:t xml:space="preserve"> Violación a sus derechos humanos.</w:t>
      </w:r>
    </w:p>
    <w:p w14:paraId="51FACF86"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1DF8311B"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80A216"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42D7188F"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50D5F55F"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3B332C08"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2D05AD"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1B3F7E5D"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6DDF7852"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3117C705"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w:t>
      </w:r>
      <w:r w:rsidRPr="0008212C">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08212C">
        <w:rPr>
          <w:rFonts w:ascii="Palatino Linotype" w:eastAsia="Times New Roman" w:hAnsi="Palatino Linotype" w:cs="Arial"/>
          <w:sz w:val="24"/>
          <w:szCs w:val="24"/>
          <w:lang w:val="es-ES" w:eastAsia="es-ES"/>
        </w:rPr>
        <w:t>.” consultable en el Semanario Judicial de la Federación y su gaceta, con el registro digital 2002351.</w:t>
      </w:r>
    </w:p>
    <w:p w14:paraId="783ACD93"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02ED7A8A"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w:t>
      </w:r>
      <w:r w:rsidRPr="0008212C">
        <w:rPr>
          <w:rFonts w:ascii="Palatino Linotype" w:eastAsia="Times New Roman" w:hAnsi="Palatino Linotype" w:cs="Arial"/>
          <w:b/>
          <w:sz w:val="24"/>
          <w:szCs w:val="24"/>
          <w:lang w:val="es-ES" w:eastAsia="es-ES"/>
        </w:rPr>
        <w:t xml:space="preserve">PLAZO RAZONABLE PARA RESOLVER. CONCEPTO Y ELEMENTOS QUE LO INTEGRAN A LA LUZ DEL DERECHO INTERNACIONAL DE LOS DERECHOS </w:t>
      </w:r>
      <w:r w:rsidRPr="0008212C">
        <w:rPr>
          <w:rFonts w:ascii="Palatino Linotype" w:eastAsia="Times New Roman" w:hAnsi="Palatino Linotype" w:cs="Arial"/>
          <w:b/>
          <w:sz w:val="24"/>
          <w:szCs w:val="24"/>
          <w:lang w:val="es-ES" w:eastAsia="es-ES"/>
        </w:rPr>
        <w:lastRenderedPageBreak/>
        <w:t>HUMANOS.</w:t>
      </w:r>
      <w:r w:rsidRPr="0008212C">
        <w:rPr>
          <w:rFonts w:ascii="Palatino Linotype" w:eastAsia="Times New Roman" w:hAnsi="Palatino Linotype" w:cs="Arial"/>
          <w:sz w:val="24"/>
          <w:szCs w:val="24"/>
          <w:lang w:val="es-ES" w:eastAsia="es-ES"/>
        </w:rPr>
        <w:t>”, visible en el Semanario Judicial de la Federación y su gaceta, con el registro digital 2002350.</w:t>
      </w:r>
    </w:p>
    <w:p w14:paraId="6B82B69A"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10A4342D"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r w:rsidRPr="0008212C">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6726111" w14:textId="77777777" w:rsidR="002A290B" w:rsidRPr="0008212C" w:rsidRDefault="002A290B" w:rsidP="002A290B">
      <w:pPr>
        <w:spacing w:after="0" w:line="360" w:lineRule="auto"/>
        <w:ind w:right="49"/>
        <w:jc w:val="both"/>
        <w:rPr>
          <w:rFonts w:ascii="Palatino Linotype" w:eastAsia="Times New Roman" w:hAnsi="Palatino Linotype" w:cs="Arial"/>
          <w:sz w:val="24"/>
          <w:szCs w:val="24"/>
          <w:lang w:val="es-ES" w:eastAsia="es-ES"/>
        </w:rPr>
      </w:pPr>
    </w:p>
    <w:p w14:paraId="34D2D0F1" w14:textId="3820CF2E" w:rsidR="00870B18" w:rsidRPr="0008212C" w:rsidRDefault="00870B18" w:rsidP="00870B18">
      <w:pPr>
        <w:spacing w:before="240" w:line="360" w:lineRule="auto"/>
        <w:jc w:val="center"/>
        <w:rPr>
          <w:rFonts w:ascii="Palatino Linotype" w:hAnsi="Palatino Linotype" w:cs="Arial"/>
          <w:b/>
          <w:sz w:val="24"/>
        </w:rPr>
      </w:pPr>
      <w:r w:rsidRPr="0008212C">
        <w:rPr>
          <w:rFonts w:ascii="Palatino Linotype" w:hAnsi="Palatino Linotype" w:cs="Arial"/>
          <w:b/>
          <w:sz w:val="24"/>
        </w:rPr>
        <w:t xml:space="preserve">C O N S I D E R A N D O </w:t>
      </w:r>
    </w:p>
    <w:p w14:paraId="16A675B6" w14:textId="77777777" w:rsidR="00870B18" w:rsidRPr="0008212C" w:rsidRDefault="00870B18" w:rsidP="00870B18">
      <w:pPr>
        <w:spacing w:before="240" w:line="360" w:lineRule="auto"/>
        <w:jc w:val="both"/>
        <w:rPr>
          <w:rFonts w:ascii="Palatino Linotype" w:hAnsi="Palatino Linotype" w:cs="Arial"/>
          <w:sz w:val="28"/>
          <w:szCs w:val="28"/>
        </w:rPr>
      </w:pPr>
      <w:r w:rsidRPr="0008212C">
        <w:rPr>
          <w:rFonts w:ascii="Palatino Linotype" w:hAnsi="Palatino Linotype" w:cs="Arial"/>
          <w:b/>
          <w:sz w:val="28"/>
        </w:rPr>
        <w:t>PRIMERO.</w:t>
      </w:r>
      <w:r w:rsidRPr="0008212C">
        <w:rPr>
          <w:rFonts w:ascii="Palatino Linotype" w:hAnsi="Palatino Linotype" w:cs="Arial"/>
          <w:b/>
        </w:rPr>
        <w:t xml:space="preserve"> </w:t>
      </w:r>
      <w:r w:rsidRPr="0008212C">
        <w:rPr>
          <w:rFonts w:ascii="Palatino Linotype" w:hAnsi="Palatino Linotype" w:cs="Arial"/>
          <w:b/>
          <w:sz w:val="28"/>
          <w:szCs w:val="28"/>
        </w:rPr>
        <w:t>De la competencia</w:t>
      </w:r>
      <w:r w:rsidRPr="0008212C">
        <w:rPr>
          <w:rFonts w:ascii="Palatino Linotype" w:hAnsi="Palatino Linotype" w:cs="Arial"/>
          <w:sz w:val="28"/>
          <w:szCs w:val="28"/>
        </w:rPr>
        <w:t>.</w:t>
      </w:r>
    </w:p>
    <w:p w14:paraId="3B3A02CF" w14:textId="14D5D053" w:rsidR="005B595E" w:rsidRPr="0008212C"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08212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CF4D86" w:rsidRPr="0008212C">
        <w:rPr>
          <w:rFonts w:ascii="Palatino Linotype" w:hAnsi="Palatino Linotype" w:cs="Arial"/>
          <w:bCs/>
        </w:rPr>
        <w:t>el</w:t>
      </w:r>
      <w:r w:rsidRPr="0008212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E4610B4" w14:textId="69B005E4" w:rsidR="00870B18" w:rsidRPr="0008212C"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08212C">
        <w:rPr>
          <w:rFonts w:ascii="Palatino Linotype" w:hAnsi="Palatino Linotype" w:cs="Arial"/>
          <w:b/>
          <w:sz w:val="28"/>
        </w:rPr>
        <w:t>SEGUNDO</w:t>
      </w:r>
      <w:r w:rsidRPr="0008212C">
        <w:rPr>
          <w:rFonts w:ascii="Palatino Linotype" w:hAnsi="Palatino Linotype" w:cs="Arial"/>
          <w:b/>
        </w:rPr>
        <w:t xml:space="preserve">. </w:t>
      </w:r>
      <w:r w:rsidRPr="0008212C">
        <w:rPr>
          <w:rFonts w:ascii="Palatino Linotype" w:hAnsi="Palatino Linotype" w:cs="Arial"/>
          <w:b/>
          <w:sz w:val="28"/>
          <w:szCs w:val="28"/>
        </w:rPr>
        <w:t>Sobre los alcances del recurso de revisión.</w:t>
      </w:r>
      <w:r w:rsidRPr="0008212C">
        <w:rPr>
          <w:rFonts w:ascii="Palatino Linotype" w:hAnsi="Palatino Linotype" w:cs="Arial"/>
          <w:b/>
        </w:rPr>
        <w:t xml:space="preserve"> </w:t>
      </w:r>
    </w:p>
    <w:p w14:paraId="00FB8842" w14:textId="77777777" w:rsidR="00870B18" w:rsidRPr="0008212C"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sidRPr="0008212C">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C198D86" w14:textId="77777777" w:rsidR="00EE5F57" w:rsidRPr="0008212C"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41735AF2" w14:textId="77777777" w:rsidR="00C06FA6" w:rsidRPr="0008212C" w:rsidRDefault="00C06FA6" w:rsidP="00C06FA6">
      <w:pPr>
        <w:autoSpaceDE w:val="0"/>
        <w:autoSpaceDN w:val="0"/>
        <w:adjustRightInd w:val="0"/>
        <w:spacing w:after="0" w:line="360" w:lineRule="auto"/>
        <w:jc w:val="both"/>
        <w:rPr>
          <w:rFonts w:ascii="Palatino Linotype" w:hAnsi="Palatino Linotype" w:cs="Arial"/>
          <w:b/>
        </w:rPr>
      </w:pPr>
      <w:r w:rsidRPr="0008212C">
        <w:rPr>
          <w:rFonts w:ascii="Palatino Linotype" w:hAnsi="Palatino Linotype" w:cs="Arial"/>
          <w:b/>
          <w:sz w:val="28"/>
        </w:rPr>
        <w:t>TERCERO. Cuestiones de previo y especial pronunciamiento</w:t>
      </w:r>
      <w:r w:rsidRPr="0008212C">
        <w:rPr>
          <w:rFonts w:ascii="Palatino Linotype" w:hAnsi="Palatino Linotype" w:cs="Arial"/>
          <w:b/>
        </w:rPr>
        <w:t>.</w:t>
      </w:r>
    </w:p>
    <w:p w14:paraId="0174DFCB" w14:textId="77777777" w:rsidR="00C06FA6" w:rsidRPr="0008212C" w:rsidRDefault="00C06FA6" w:rsidP="00C06FA6">
      <w:pPr>
        <w:spacing w:after="0" w:line="360" w:lineRule="auto"/>
        <w:jc w:val="both"/>
        <w:rPr>
          <w:rFonts w:ascii="Palatino Linotype" w:eastAsia="Times New Roman" w:hAnsi="Palatino Linotype" w:cs="Times New Roman"/>
          <w:sz w:val="24"/>
          <w:szCs w:val="24"/>
          <w:lang w:eastAsia="es-ES"/>
        </w:rPr>
      </w:pPr>
      <w:r w:rsidRPr="0008212C">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7BBA151B"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b/>
          <w:i/>
          <w:lang w:eastAsia="es-ES"/>
        </w:rPr>
        <w:t xml:space="preserve">“Artículo 180. </w:t>
      </w:r>
      <w:r w:rsidRPr="0008212C">
        <w:rPr>
          <w:rFonts w:ascii="Palatino Linotype" w:eastAsia="Times New Roman" w:hAnsi="Palatino Linotype" w:cs="Arial"/>
          <w:i/>
          <w:lang w:eastAsia="es-ES"/>
        </w:rPr>
        <w:t>El recurso de revisión contendrá:</w:t>
      </w:r>
    </w:p>
    <w:p w14:paraId="2CC8AD03"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I. El sujeto obligado ante la cual se presentó la solicitud;</w:t>
      </w:r>
    </w:p>
    <w:p w14:paraId="29A22961"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b/>
          <w:i/>
          <w:u w:val="single"/>
          <w:lang w:eastAsia="es-ES"/>
        </w:rPr>
        <w:t>II. El nombre del solicitante que recurre</w:t>
      </w:r>
      <w:r w:rsidRPr="0008212C">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D1A272F"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III. El número de folio de respuesta de la solicitud de acceso;</w:t>
      </w:r>
    </w:p>
    <w:p w14:paraId="7F5E11B5"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56DA5293"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lastRenderedPageBreak/>
        <w:t>V. El acto que se recurre;</w:t>
      </w:r>
    </w:p>
    <w:p w14:paraId="109EBB21"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VI. Las razones o motivos de inconformidad;</w:t>
      </w:r>
    </w:p>
    <w:p w14:paraId="347D9FC7"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52677760"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VIII. Firma del recurrente, en su caso, cuando se presente por escrito, requisito sin el cual se dará trámite al recurso.</w:t>
      </w:r>
    </w:p>
    <w:p w14:paraId="665B6ECC"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Adicionalmente, se podrán anexar las pruebas y demás elementos que considere procedentes someter a juicio del Instituto.</w:t>
      </w:r>
    </w:p>
    <w:p w14:paraId="5CB6688A" w14:textId="77777777" w:rsidR="00C06FA6" w:rsidRPr="0008212C" w:rsidRDefault="00C06FA6" w:rsidP="00C06FA6">
      <w:pPr>
        <w:spacing w:before="240" w:line="360" w:lineRule="auto"/>
        <w:ind w:left="851" w:right="851"/>
        <w:jc w:val="both"/>
        <w:rPr>
          <w:rFonts w:ascii="Palatino Linotype" w:eastAsia="Times New Roman" w:hAnsi="Palatino Linotype" w:cs="Arial"/>
          <w:i/>
          <w:lang w:eastAsia="es-ES"/>
        </w:rPr>
      </w:pPr>
      <w:r w:rsidRPr="0008212C">
        <w:rPr>
          <w:rFonts w:ascii="Palatino Linotype" w:eastAsia="Times New Roman" w:hAnsi="Palatino Linotype" w:cs="Arial"/>
          <w:i/>
          <w:lang w:eastAsia="es-ES"/>
        </w:rPr>
        <w:t>En ningún caso será necesario que el particular ratifique el recurso de revisión interpuesto.</w:t>
      </w:r>
    </w:p>
    <w:p w14:paraId="5CD56D91" w14:textId="77777777" w:rsidR="00C06FA6" w:rsidRPr="0008212C" w:rsidRDefault="00C06FA6" w:rsidP="00C06FA6">
      <w:pPr>
        <w:spacing w:before="240" w:line="360" w:lineRule="auto"/>
        <w:ind w:left="851" w:right="851"/>
        <w:jc w:val="both"/>
        <w:rPr>
          <w:rFonts w:ascii="Palatino Linotype" w:eastAsia="Times New Roman" w:hAnsi="Palatino Linotype" w:cs="Arial"/>
          <w:i/>
          <w:sz w:val="24"/>
          <w:szCs w:val="24"/>
          <w:lang w:eastAsia="es-ES"/>
        </w:rPr>
      </w:pPr>
      <w:r w:rsidRPr="0008212C">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08212C">
        <w:rPr>
          <w:rFonts w:ascii="Palatino Linotype" w:eastAsia="Times New Roman" w:hAnsi="Palatino Linotype" w:cs="Arial"/>
          <w:b/>
          <w:i/>
          <w:lang w:eastAsia="es-ES"/>
        </w:rPr>
        <w:t xml:space="preserve"> [Sic] </w:t>
      </w:r>
    </w:p>
    <w:p w14:paraId="02D9420D" w14:textId="77777777" w:rsidR="00C06FA6" w:rsidRPr="0008212C" w:rsidRDefault="00C06FA6" w:rsidP="00C06FA6">
      <w:pPr>
        <w:spacing w:after="0" w:line="360" w:lineRule="auto"/>
        <w:jc w:val="both"/>
        <w:rPr>
          <w:rFonts w:ascii="Palatino Linotype" w:eastAsia="Times New Roman" w:hAnsi="Palatino Linotype" w:cs="Arial"/>
          <w:b/>
          <w:i/>
          <w:sz w:val="24"/>
          <w:szCs w:val="24"/>
          <w:lang w:eastAsia="es-ES"/>
        </w:rPr>
      </w:pPr>
    </w:p>
    <w:p w14:paraId="63C78F30" w14:textId="77777777" w:rsidR="00C06FA6" w:rsidRPr="0008212C" w:rsidRDefault="00C06FA6" w:rsidP="00C06FA6">
      <w:pPr>
        <w:spacing w:after="0" w:line="360" w:lineRule="auto"/>
        <w:jc w:val="both"/>
        <w:rPr>
          <w:rFonts w:ascii="Palatino Linotype" w:hAnsi="Palatino Linotype" w:cs="Arial"/>
          <w:sz w:val="24"/>
          <w:szCs w:val="24"/>
          <w:lang w:eastAsia="es-ES"/>
        </w:rPr>
      </w:pPr>
      <w:r w:rsidRPr="0008212C">
        <w:rPr>
          <w:rFonts w:ascii="Palatino Linotype" w:hAnsi="Palatino Linotype" w:cs="Segoe UI"/>
          <w:sz w:val="24"/>
          <w:szCs w:val="24"/>
          <w:lang w:eastAsia="es-ES"/>
        </w:rPr>
        <w:t xml:space="preserve">Cabe señalar que </w:t>
      </w:r>
      <w:r w:rsidRPr="0008212C">
        <w:rPr>
          <w:rFonts w:ascii="Palatino Linotype" w:hAnsi="Palatino Linotype" w:cs="Segoe UI"/>
          <w:b/>
          <w:sz w:val="24"/>
          <w:szCs w:val="24"/>
          <w:lang w:eastAsia="es-ES"/>
        </w:rPr>
        <w:t>El Recurrente</w:t>
      </w:r>
      <w:r w:rsidRPr="0008212C">
        <w:rPr>
          <w:rFonts w:ascii="Palatino Linotype" w:hAnsi="Palatino Linotype" w:cs="Segoe UI"/>
          <w:sz w:val="24"/>
          <w:szCs w:val="24"/>
          <w:lang w:eastAsia="es-ES"/>
        </w:rPr>
        <w:t xml:space="preserve"> ejerció de manera anónima su derecho de acceso a la información pública</w:t>
      </w:r>
      <w:r w:rsidRPr="0008212C">
        <w:rPr>
          <w:rFonts w:ascii="Palatino Linotype" w:hAnsi="Palatino Linotype" w:cs="Times New Roman"/>
          <w:sz w:val="24"/>
          <w:szCs w:val="24"/>
          <w:lang w:eastAsia="es-ES"/>
        </w:rPr>
        <w:t xml:space="preserve">, sin embargo, no es motivo para desechar las </w:t>
      </w:r>
      <w:r w:rsidRPr="0008212C">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9CD138E" w14:textId="77777777" w:rsidR="00C06FA6" w:rsidRPr="0008212C" w:rsidRDefault="00C06FA6" w:rsidP="00C06FA6">
      <w:pPr>
        <w:spacing w:before="240" w:line="360" w:lineRule="auto"/>
        <w:ind w:left="851" w:right="851"/>
        <w:jc w:val="both"/>
        <w:rPr>
          <w:rFonts w:ascii="Palatino Linotype" w:hAnsi="Palatino Linotype" w:cs="Arial"/>
          <w:b/>
          <w:i/>
          <w:lang w:eastAsia="es-ES"/>
        </w:rPr>
      </w:pPr>
      <w:r w:rsidRPr="0008212C">
        <w:rPr>
          <w:rFonts w:ascii="Palatino Linotype" w:hAnsi="Palatino Linotype" w:cs="Arial"/>
          <w:i/>
          <w:lang w:eastAsia="es-ES"/>
        </w:rPr>
        <w:t xml:space="preserve">“Las solicitudes anónimas, con nombre incompleto o seudónimo serán procedentes para su trámite por parte del sujeto obligado ante quien se presente. No podrá </w:t>
      </w:r>
      <w:r w:rsidRPr="0008212C">
        <w:rPr>
          <w:rFonts w:ascii="Palatino Linotype" w:hAnsi="Palatino Linotype" w:cs="Arial"/>
          <w:i/>
          <w:lang w:eastAsia="es-ES"/>
        </w:rPr>
        <w:lastRenderedPageBreak/>
        <w:t xml:space="preserve">requerirse información adicional con motivo del nombre proporcionado por el solicitante.” </w:t>
      </w:r>
      <w:r w:rsidRPr="0008212C">
        <w:rPr>
          <w:rFonts w:ascii="Palatino Linotype" w:hAnsi="Palatino Linotype" w:cs="Arial"/>
          <w:b/>
          <w:i/>
          <w:lang w:eastAsia="es-ES"/>
        </w:rPr>
        <w:t>[Sic]</w:t>
      </w:r>
    </w:p>
    <w:p w14:paraId="4B742DBD" w14:textId="77777777" w:rsidR="00C06FA6" w:rsidRPr="0008212C" w:rsidRDefault="00C06FA6" w:rsidP="00C06FA6">
      <w:pPr>
        <w:spacing w:before="240" w:line="360" w:lineRule="auto"/>
        <w:ind w:left="851" w:right="851"/>
        <w:jc w:val="both"/>
        <w:rPr>
          <w:rFonts w:ascii="Palatino Linotype" w:hAnsi="Palatino Linotype" w:cs="Arial"/>
          <w:b/>
          <w:i/>
          <w:lang w:eastAsia="es-ES"/>
        </w:rPr>
      </w:pPr>
    </w:p>
    <w:p w14:paraId="430B8EF1" w14:textId="77777777" w:rsidR="00C06FA6" w:rsidRPr="0008212C" w:rsidRDefault="00C06FA6" w:rsidP="00C06FA6">
      <w:pPr>
        <w:spacing w:after="0" w:line="360" w:lineRule="auto"/>
        <w:jc w:val="both"/>
        <w:rPr>
          <w:rFonts w:ascii="Palatino Linotype" w:hAnsi="Palatino Linotype" w:cs="Times New Roman"/>
          <w:sz w:val="24"/>
          <w:szCs w:val="24"/>
          <w:lang w:eastAsia="es-ES"/>
        </w:rPr>
      </w:pPr>
      <w:r w:rsidRPr="0008212C">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08212C">
        <w:rPr>
          <w:rFonts w:ascii="Palatino Linotype" w:hAnsi="Palatino Linotype" w:cs="Arial"/>
          <w:sz w:val="24"/>
          <w:szCs w:val="24"/>
          <w:lang w:eastAsia="es-ES"/>
        </w:rPr>
        <w:t>vigésimo, vigésimo primero</w:t>
      </w:r>
      <w:r w:rsidRPr="0008212C">
        <w:rPr>
          <w:rFonts w:ascii="Palatino Linotype" w:eastAsia="Times New Roman" w:hAnsi="Palatino Linotype" w:cs="Arial"/>
          <w:sz w:val="24"/>
          <w:szCs w:val="24"/>
          <w:lang w:eastAsia="es-ES"/>
        </w:rPr>
        <w:t xml:space="preserve"> y vigésimo segundo</w:t>
      </w:r>
      <w:r w:rsidRPr="0008212C">
        <w:rPr>
          <w:rFonts w:ascii="Palatino Linotype" w:hAnsi="Palatino Linotype" w:cs="Times New Roman"/>
          <w:sz w:val="24"/>
          <w:szCs w:val="24"/>
          <w:lang w:eastAsia="es-ES"/>
        </w:rPr>
        <w:t>, de la Constitución Política del Estado Libre y Soberano de México, se establece lo siguiente:</w:t>
      </w:r>
    </w:p>
    <w:p w14:paraId="2D7780E1" w14:textId="77777777" w:rsidR="00C06FA6" w:rsidRPr="0008212C"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08212C">
        <w:rPr>
          <w:rFonts w:ascii="Palatino Linotype" w:eastAsia="Times New Roman" w:hAnsi="Palatino Linotype" w:cs="Times New Roman"/>
          <w:b/>
          <w:i/>
          <w:u w:val="single"/>
          <w:lang w:eastAsia="es-ES"/>
        </w:rPr>
        <w:t>Constitución Política de los Estados Unidos Mexicanos</w:t>
      </w:r>
    </w:p>
    <w:p w14:paraId="5C97FC99"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b/>
          <w:i/>
          <w:lang w:eastAsia="es-ES"/>
        </w:rPr>
        <w:t>“Artículo 6</w:t>
      </w:r>
      <w:r w:rsidRPr="0008212C">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C250A6"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w:t>
      </w:r>
    </w:p>
    <w:p w14:paraId="329CCCB1"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 xml:space="preserve">Para efectos de lo dispuesto en el presente artículo se observará lo siguiente: </w:t>
      </w:r>
    </w:p>
    <w:p w14:paraId="44657AB7"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421A536"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w:t>
      </w:r>
    </w:p>
    <w:p w14:paraId="19CBBD38"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3826D474" w14:textId="77777777" w:rsidR="00C06FA6" w:rsidRPr="0008212C" w:rsidRDefault="00C06FA6" w:rsidP="00C06FA6">
      <w:pPr>
        <w:spacing w:before="240" w:line="360" w:lineRule="auto"/>
        <w:ind w:left="851" w:right="851"/>
        <w:jc w:val="both"/>
        <w:rPr>
          <w:rFonts w:ascii="Palatino Linotype" w:eastAsia="Times New Roman" w:hAnsi="Palatino Linotype" w:cs="Times New Roman"/>
          <w:b/>
          <w:i/>
          <w:lang w:eastAsia="es-ES"/>
        </w:rPr>
      </w:pPr>
      <w:r w:rsidRPr="0008212C">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08212C">
        <w:rPr>
          <w:rFonts w:ascii="Palatino Linotype" w:eastAsia="Times New Roman" w:hAnsi="Palatino Linotype" w:cs="Times New Roman"/>
          <w:b/>
          <w:i/>
          <w:lang w:eastAsia="es-ES"/>
        </w:rPr>
        <w:t>[Sic]</w:t>
      </w:r>
    </w:p>
    <w:p w14:paraId="44B12814" w14:textId="77777777" w:rsidR="00C06FA6" w:rsidRPr="0008212C" w:rsidRDefault="00C06FA6" w:rsidP="00C06FA6">
      <w:pPr>
        <w:spacing w:before="240" w:line="360" w:lineRule="auto"/>
        <w:ind w:left="851" w:right="851"/>
        <w:jc w:val="both"/>
        <w:rPr>
          <w:rFonts w:ascii="Palatino Linotype" w:eastAsia="Times New Roman" w:hAnsi="Palatino Linotype" w:cs="Times New Roman"/>
          <w:b/>
          <w:i/>
          <w:lang w:eastAsia="es-ES"/>
        </w:rPr>
      </w:pPr>
    </w:p>
    <w:p w14:paraId="5B5B5B1C" w14:textId="77777777" w:rsidR="00C06FA6" w:rsidRPr="0008212C"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08212C">
        <w:rPr>
          <w:rFonts w:ascii="Palatino Linotype" w:eastAsia="Times New Roman" w:hAnsi="Palatino Linotype" w:cs="Times New Roman"/>
          <w:b/>
          <w:i/>
          <w:u w:val="single"/>
          <w:lang w:eastAsia="es-ES"/>
        </w:rPr>
        <w:t>Constitución Política del Estado Libre y Soberano de México</w:t>
      </w:r>
    </w:p>
    <w:p w14:paraId="5AC324D3"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w:t>
      </w:r>
      <w:r w:rsidRPr="0008212C">
        <w:rPr>
          <w:rFonts w:ascii="Palatino Linotype" w:eastAsia="Times New Roman" w:hAnsi="Palatino Linotype" w:cs="Times New Roman"/>
          <w:b/>
          <w:i/>
          <w:lang w:eastAsia="es-ES"/>
        </w:rPr>
        <w:t>Artículo 5</w:t>
      </w:r>
      <w:r w:rsidRPr="0008212C">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B68A2D3"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w:t>
      </w:r>
    </w:p>
    <w:p w14:paraId="483B28E8"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209D2539"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 xml:space="preserve"> (…)</w:t>
      </w:r>
    </w:p>
    <w:p w14:paraId="47A9C67C"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57306786"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006FC5"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w:t>
      </w:r>
    </w:p>
    <w:p w14:paraId="66CCCE94"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A1DE0E6"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4749CF4A" w14:textId="77777777" w:rsidR="00C06FA6" w:rsidRPr="0008212C" w:rsidRDefault="00C06FA6" w:rsidP="00C06FA6">
      <w:pPr>
        <w:spacing w:before="240" w:line="360" w:lineRule="auto"/>
        <w:ind w:left="851" w:right="851"/>
        <w:jc w:val="both"/>
        <w:rPr>
          <w:rFonts w:ascii="Palatino Linotype" w:eastAsia="Times New Roman" w:hAnsi="Palatino Linotype" w:cs="Times New Roman"/>
          <w:i/>
          <w:lang w:eastAsia="es-ES"/>
        </w:rPr>
      </w:pPr>
      <w:r w:rsidRPr="0008212C">
        <w:rPr>
          <w:rFonts w:ascii="Palatino Linotype" w:eastAsia="Times New Roman" w:hAnsi="Palatino Linotype" w:cs="Times New Roman"/>
          <w:i/>
          <w:lang w:eastAsia="es-ES"/>
        </w:rPr>
        <w:t>(…)</w:t>
      </w:r>
    </w:p>
    <w:p w14:paraId="75A22DC2" w14:textId="77777777" w:rsidR="00C06FA6" w:rsidRPr="0008212C" w:rsidRDefault="00C06FA6" w:rsidP="00C06FA6">
      <w:pPr>
        <w:spacing w:before="240" w:line="360" w:lineRule="auto"/>
        <w:ind w:left="851" w:right="851"/>
        <w:jc w:val="both"/>
        <w:rPr>
          <w:rFonts w:ascii="Palatino Linotype" w:eastAsia="Times New Roman" w:hAnsi="Palatino Linotype" w:cs="Times New Roman"/>
          <w:b/>
          <w:i/>
          <w:lang w:eastAsia="es-ES"/>
        </w:rPr>
      </w:pPr>
      <w:r w:rsidRPr="0008212C">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08212C">
        <w:rPr>
          <w:rFonts w:ascii="Palatino Linotype" w:eastAsia="Times New Roman" w:hAnsi="Palatino Linotype" w:cs="Times New Roman"/>
          <w:i/>
          <w:lang w:eastAsia="es-ES"/>
        </w:rPr>
        <w:lastRenderedPageBreak/>
        <w:t xml:space="preserve">personales en posesión de los sujetos obligados en los términos que establezca la ley. (…)” </w:t>
      </w:r>
      <w:r w:rsidRPr="0008212C">
        <w:rPr>
          <w:rFonts w:ascii="Palatino Linotype" w:eastAsia="Times New Roman" w:hAnsi="Palatino Linotype" w:cs="Times New Roman"/>
          <w:b/>
          <w:i/>
          <w:lang w:eastAsia="es-ES"/>
        </w:rPr>
        <w:t>[Sic]</w:t>
      </w:r>
    </w:p>
    <w:p w14:paraId="69C2708C" w14:textId="77777777" w:rsidR="00C06FA6" w:rsidRPr="0008212C" w:rsidRDefault="00C06FA6" w:rsidP="00C06FA6">
      <w:pPr>
        <w:spacing w:after="0" w:line="360" w:lineRule="auto"/>
        <w:jc w:val="both"/>
        <w:rPr>
          <w:rFonts w:ascii="Palatino Linotype" w:eastAsia="Times New Roman" w:hAnsi="Palatino Linotype" w:cs="Times New Roman"/>
          <w:sz w:val="24"/>
          <w:szCs w:val="24"/>
          <w:lang w:eastAsia="es-ES"/>
        </w:rPr>
      </w:pPr>
    </w:p>
    <w:p w14:paraId="63649B7A" w14:textId="77777777" w:rsidR="00C06FA6" w:rsidRPr="0008212C" w:rsidRDefault="00C06FA6" w:rsidP="00C06FA6">
      <w:pPr>
        <w:spacing w:after="0" w:line="360" w:lineRule="auto"/>
        <w:jc w:val="both"/>
        <w:rPr>
          <w:rFonts w:ascii="Palatino Linotype" w:eastAsia="Times New Roman" w:hAnsi="Palatino Linotype" w:cs="Times New Roman"/>
          <w:sz w:val="24"/>
          <w:szCs w:val="24"/>
          <w:lang w:eastAsia="es-ES"/>
        </w:rPr>
      </w:pPr>
      <w:r w:rsidRPr="0008212C">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5AD7163" w14:textId="77777777" w:rsidR="00C06FA6" w:rsidRPr="0008212C" w:rsidRDefault="00C06FA6" w:rsidP="00C06FA6">
      <w:pPr>
        <w:spacing w:before="240" w:line="360" w:lineRule="auto"/>
        <w:ind w:left="851" w:right="851"/>
        <w:jc w:val="both"/>
        <w:rPr>
          <w:rFonts w:ascii="Palatino Linotype" w:hAnsi="Palatino Linotype" w:cs="Times New Roman"/>
          <w:i/>
          <w:lang w:eastAsia="es-ES"/>
        </w:rPr>
      </w:pPr>
      <w:r w:rsidRPr="0008212C">
        <w:rPr>
          <w:rFonts w:ascii="Palatino Linotype" w:hAnsi="Palatino Linotype" w:cs="Times New Roman"/>
          <w:i/>
          <w:lang w:eastAsia="es-ES"/>
        </w:rPr>
        <w:t>“</w:t>
      </w:r>
      <w:r w:rsidRPr="0008212C">
        <w:rPr>
          <w:rFonts w:ascii="Palatino Linotype" w:hAnsi="Palatino Linotype" w:cs="Times New Roman"/>
          <w:b/>
          <w:i/>
          <w:lang w:eastAsia="es-ES"/>
        </w:rPr>
        <w:t>Artículo 1o</w:t>
      </w:r>
      <w:r w:rsidRPr="0008212C">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9E3A32F" w14:textId="77777777" w:rsidR="00C06FA6" w:rsidRPr="0008212C" w:rsidRDefault="00C06FA6" w:rsidP="00C06FA6">
      <w:pPr>
        <w:spacing w:before="240" w:line="360" w:lineRule="auto"/>
        <w:ind w:left="851" w:right="851"/>
        <w:jc w:val="both"/>
        <w:rPr>
          <w:rFonts w:ascii="Palatino Linotype" w:hAnsi="Palatino Linotype" w:cs="Times New Roman"/>
          <w:i/>
          <w:lang w:eastAsia="es-ES"/>
        </w:rPr>
      </w:pPr>
      <w:r w:rsidRPr="0008212C">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CF7E8BC" w14:textId="77777777" w:rsidR="00C06FA6" w:rsidRPr="0008212C" w:rsidRDefault="00C06FA6" w:rsidP="00C06FA6">
      <w:pPr>
        <w:spacing w:before="240" w:line="360" w:lineRule="auto"/>
        <w:ind w:left="851" w:right="851"/>
        <w:jc w:val="both"/>
        <w:rPr>
          <w:rFonts w:ascii="Palatino Linotype" w:hAnsi="Palatino Linotype" w:cs="Times New Roman"/>
          <w:b/>
          <w:i/>
          <w:lang w:eastAsia="es-ES"/>
        </w:rPr>
      </w:pPr>
      <w:r w:rsidRPr="0008212C">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08212C">
        <w:rPr>
          <w:rFonts w:ascii="Palatino Linotype" w:hAnsi="Palatino Linotype" w:cs="Times New Roman"/>
          <w:b/>
          <w:i/>
          <w:lang w:eastAsia="es-ES"/>
        </w:rPr>
        <w:t>[Sic]</w:t>
      </w:r>
    </w:p>
    <w:p w14:paraId="4DA86A02" w14:textId="77777777" w:rsidR="00C06FA6" w:rsidRPr="0008212C" w:rsidRDefault="00C06FA6" w:rsidP="00C06FA6">
      <w:pPr>
        <w:pStyle w:val="Prrafodelista"/>
        <w:autoSpaceDE w:val="0"/>
        <w:autoSpaceDN w:val="0"/>
        <w:adjustRightInd w:val="0"/>
        <w:spacing w:before="240" w:after="160" w:line="360" w:lineRule="auto"/>
        <w:ind w:left="0"/>
        <w:jc w:val="both"/>
        <w:rPr>
          <w:rFonts w:ascii="Palatino Linotype" w:hAnsi="Palatino Linotype"/>
          <w:lang w:val="es-MX"/>
        </w:rPr>
      </w:pPr>
    </w:p>
    <w:p w14:paraId="50F7B65A" w14:textId="77777777" w:rsidR="00C06FA6" w:rsidRPr="0008212C" w:rsidRDefault="00C06FA6" w:rsidP="00C06FA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08212C">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08212C">
        <w:rPr>
          <w:rFonts w:ascii="Palatino Linotype" w:hAnsi="Palatino Linotype"/>
          <w:lang w:val="es-MX"/>
        </w:rPr>
        <w:lastRenderedPageBreak/>
        <w:t xml:space="preserve">información pública, es decir, dicho derecho fundamental exime a quien lo ejerce, de acreditar su legitimación en la causa o su interés en el asunto, lo que permite la posibilidad de que, </w:t>
      </w:r>
      <w:r w:rsidRPr="0008212C">
        <w:rPr>
          <w:rFonts w:ascii="Palatino Linotype" w:hAnsi="Palatino Linotype"/>
          <w:b/>
          <w:u w:val="single"/>
          <w:lang w:val="es-MX"/>
        </w:rPr>
        <w:t>incluso, la solicitud de acceso a la información pueda ser anónima</w:t>
      </w:r>
      <w:r w:rsidRPr="0008212C">
        <w:rPr>
          <w:rFonts w:ascii="Palatino Linotype" w:hAnsi="Palatino Linotype"/>
          <w:lang w:val="es-MX"/>
        </w:rPr>
        <w:t xml:space="preserve"> o no contener un nombre que identifique al solicitante o que permita tener certeza sobre su identidad. </w:t>
      </w:r>
      <w:r w:rsidRPr="0008212C">
        <w:rPr>
          <w:rFonts w:ascii="Palatino Linotype" w:hAnsi="Palatino Linotype" w:cs="Arial"/>
          <w:lang w:val="es-MX"/>
        </w:rPr>
        <w:t>En conclusión, se cubrieron los requisitos de procedencia y procedibilidad y conforme a las constancias que obran en el expediente.</w:t>
      </w:r>
    </w:p>
    <w:p w14:paraId="4A1B7C8D" w14:textId="77777777" w:rsidR="00C06FA6" w:rsidRPr="0008212C" w:rsidRDefault="00C06FA6" w:rsidP="00C06FA6">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08212C">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860F9B" w14:textId="77777777" w:rsidR="00C06FA6" w:rsidRPr="0008212C" w:rsidRDefault="00C06FA6" w:rsidP="00C06FA6">
      <w:pPr>
        <w:pStyle w:val="Prrafodelista"/>
        <w:autoSpaceDE w:val="0"/>
        <w:autoSpaceDN w:val="0"/>
        <w:adjustRightInd w:val="0"/>
        <w:spacing w:line="360" w:lineRule="auto"/>
        <w:ind w:left="0"/>
        <w:jc w:val="both"/>
        <w:rPr>
          <w:rFonts w:ascii="Palatino Linotype" w:hAnsi="Palatino Linotype" w:cs="Arial"/>
          <w:lang w:val="es-MX"/>
        </w:rPr>
      </w:pPr>
      <w:r w:rsidRPr="0008212C">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w:t>
      </w:r>
      <w:r w:rsidRPr="0008212C">
        <w:rPr>
          <w:rFonts w:ascii="Palatino Linotype" w:hAnsi="Palatino Linotype" w:cs="Arial"/>
          <w:lang w:val="es-MX"/>
        </w:rPr>
        <w:lastRenderedPageBreak/>
        <w:t>el derecho de acceso a la justicia, ya que éste no se coarta por regular causas de improcedencia y sobreseimiento con tales fines</w:t>
      </w:r>
      <w:r w:rsidRPr="0008212C">
        <w:rPr>
          <w:rStyle w:val="Refdenotaalpie"/>
          <w:rFonts w:ascii="Palatino Linotype" w:hAnsi="Palatino Linotype" w:cs="Arial"/>
          <w:lang w:val="es-MX"/>
        </w:rPr>
        <w:footnoteReference w:id="1"/>
      </w:r>
      <w:r w:rsidRPr="0008212C">
        <w:rPr>
          <w:rFonts w:ascii="Palatino Linotype" w:hAnsi="Palatino Linotype" w:cs="Arial"/>
          <w:lang w:val="es-MX"/>
        </w:rPr>
        <w:t>.</w:t>
      </w:r>
    </w:p>
    <w:p w14:paraId="011173BF" w14:textId="77777777" w:rsidR="00C06FA6" w:rsidRPr="0008212C" w:rsidRDefault="00C06FA6" w:rsidP="00C06FA6">
      <w:pPr>
        <w:pStyle w:val="Prrafodelista"/>
        <w:autoSpaceDE w:val="0"/>
        <w:autoSpaceDN w:val="0"/>
        <w:adjustRightInd w:val="0"/>
        <w:spacing w:before="240" w:after="160" w:line="360" w:lineRule="auto"/>
        <w:ind w:left="0"/>
        <w:jc w:val="both"/>
        <w:rPr>
          <w:rFonts w:ascii="Palatino Linotype" w:hAnsi="Palatino Linotype" w:cs="Arial"/>
          <w:lang w:val="es-MX"/>
        </w:rPr>
      </w:pPr>
      <w:r w:rsidRPr="0008212C">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32C6A69B" w14:textId="77777777" w:rsidR="003B30DA" w:rsidRPr="0008212C" w:rsidRDefault="003B30DA" w:rsidP="000C7274">
      <w:pPr>
        <w:tabs>
          <w:tab w:val="left" w:pos="709"/>
        </w:tabs>
        <w:spacing w:before="240" w:line="360" w:lineRule="auto"/>
        <w:ind w:right="51"/>
        <w:jc w:val="both"/>
        <w:rPr>
          <w:rFonts w:ascii="Palatino Linotype" w:hAnsi="Palatino Linotype"/>
          <w:b/>
          <w:sz w:val="28"/>
          <w:szCs w:val="28"/>
        </w:rPr>
      </w:pPr>
    </w:p>
    <w:p w14:paraId="3D0D57A4" w14:textId="1545D344" w:rsidR="000C7274" w:rsidRPr="0008212C" w:rsidRDefault="000C7274" w:rsidP="000C7274">
      <w:pPr>
        <w:tabs>
          <w:tab w:val="left" w:pos="709"/>
        </w:tabs>
        <w:spacing w:before="240" w:line="360" w:lineRule="auto"/>
        <w:ind w:right="51"/>
        <w:jc w:val="both"/>
        <w:rPr>
          <w:rFonts w:ascii="Palatino Linotype" w:hAnsi="Palatino Linotype"/>
          <w:b/>
          <w:sz w:val="28"/>
          <w:szCs w:val="28"/>
        </w:rPr>
      </w:pPr>
      <w:r w:rsidRPr="0008212C">
        <w:rPr>
          <w:rFonts w:ascii="Palatino Linotype" w:hAnsi="Palatino Linotype"/>
          <w:b/>
          <w:sz w:val="28"/>
          <w:szCs w:val="28"/>
        </w:rPr>
        <w:t xml:space="preserve">CUARTO. Estudio y resolución del asunto </w:t>
      </w:r>
      <w:r w:rsidRPr="0008212C">
        <w:rPr>
          <w:rFonts w:ascii="Palatino Linotype" w:hAnsi="Palatino Linotype"/>
          <w:b/>
          <w:sz w:val="28"/>
          <w:szCs w:val="28"/>
        </w:rPr>
        <w:tab/>
      </w:r>
    </w:p>
    <w:p w14:paraId="29CECA2F" w14:textId="77777777" w:rsidR="00203D96" w:rsidRPr="0008212C"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08212C">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w:t>
      </w:r>
      <w:r w:rsidRPr="0008212C">
        <w:rPr>
          <w:rFonts w:ascii="Palatino Linotype" w:eastAsia="Palatino Linotype" w:hAnsi="Palatino Linotype" w:cs="Palatino Linotype"/>
          <w:color w:val="000000"/>
        </w:rPr>
        <w:lastRenderedPageBreak/>
        <w:t>concordancia con el párrafo tercero del artículo 1 de la Constitución Federal y el diverso 8 de la Ley de Transparencia local.</w:t>
      </w:r>
    </w:p>
    <w:p w14:paraId="7D2F488F" w14:textId="7BCAA460" w:rsidR="00203D96" w:rsidRPr="0008212C" w:rsidRDefault="00203D96" w:rsidP="003C6DEF">
      <w:pPr>
        <w:autoSpaceDE w:val="0"/>
        <w:autoSpaceDN w:val="0"/>
        <w:adjustRightInd w:val="0"/>
        <w:spacing w:line="360" w:lineRule="auto"/>
        <w:ind w:right="567"/>
        <w:jc w:val="both"/>
        <w:rPr>
          <w:rFonts w:ascii="Palatino Linotype" w:eastAsia="Calibri" w:hAnsi="Palatino Linotype" w:cs="Arial"/>
          <w:sz w:val="24"/>
        </w:rPr>
      </w:pPr>
    </w:p>
    <w:p w14:paraId="2810EC70" w14:textId="32C0532D" w:rsidR="003C6DEF" w:rsidRPr="0008212C" w:rsidRDefault="003C6DEF" w:rsidP="003C6DEF">
      <w:pPr>
        <w:autoSpaceDE w:val="0"/>
        <w:autoSpaceDN w:val="0"/>
        <w:adjustRightInd w:val="0"/>
        <w:spacing w:line="360" w:lineRule="auto"/>
        <w:ind w:right="567"/>
        <w:jc w:val="both"/>
        <w:rPr>
          <w:rFonts w:ascii="Palatino Linotype" w:eastAsia="Calibri" w:hAnsi="Palatino Linotype" w:cs="Arial"/>
          <w:sz w:val="24"/>
        </w:rPr>
      </w:pPr>
      <w:r w:rsidRPr="0008212C">
        <w:rPr>
          <w:rFonts w:ascii="Palatino Linotype" w:eastAsia="Calibri" w:hAnsi="Palatino Linotype" w:cs="Arial"/>
          <w:sz w:val="24"/>
        </w:rPr>
        <w:t>De la revisión a la solitud de información se desprende objetivamente que el recurrente peticiona lo siguiente:</w:t>
      </w:r>
    </w:p>
    <w:p w14:paraId="59948192" w14:textId="77777777" w:rsidR="003C6DEF" w:rsidRPr="0008212C" w:rsidRDefault="003C6DEF" w:rsidP="003C6DEF">
      <w:pPr>
        <w:autoSpaceDE w:val="0"/>
        <w:autoSpaceDN w:val="0"/>
        <w:adjustRightInd w:val="0"/>
        <w:spacing w:line="360" w:lineRule="auto"/>
        <w:ind w:right="567"/>
        <w:jc w:val="both"/>
        <w:rPr>
          <w:rFonts w:ascii="Palatino Linotype" w:eastAsia="Calibri" w:hAnsi="Palatino Linotype" w:cs="Arial"/>
          <w:sz w:val="24"/>
        </w:rPr>
      </w:pPr>
    </w:p>
    <w:p w14:paraId="6DAE6CB0" w14:textId="4460D01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¿A qué dirección, coordinación, jefatura y/o departamento del ayuntamiento está asignado el vehículo marca Chevrolet, color blanco, con logotipos del Ayuntamiento de Ecatepec con número de placa MYM4052? </w:t>
      </w:r>
    </w:p>
    <w:p w14:paraId="2E55A2D7" w14:textId="034D8181" w:rsidR="00B43585" w:rsidRPr="0008212C" w:rsidRDefault="00D91B69"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w:t>
      </w:r>
      <w:r w:rsidR="00B31543" w:rsidRPr="0008212C">
        <w:rPr>
          <w:rFonts w:ascii="Palatino Linotype" w:eastAsia="Calibri" w:hAnsi="Palatino Linotype" w:cs="Arial"/>
        </w:rPr>
        <w:t>Quién</w:t>
      </w:r>
      <w:r w:rsidR="003C6DEF" w:rsidRPr="0008212C">
        <w:rPr>
          <w:rFonts w:ascii="Palatino Linotype" w:eastAsia="Calibri" w:hAnsi="Palatino Linotype" w:cs="Arial"/>
        </w:rPr>
        <w:t xml:space="preserve"> es el titular, director, coordinador, secretario, y/o jefe de departamento del área a la que está asignado el vehículo al que se refiere la pregunta anterior? </w:t>
      </w:r>
    </w:p>
    <w:p w14:paraId="6E9DB7F2" w14:textId="2B500A9E"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En relación al vehículo cuyos datos se m</w:t>
      </w:r>
      <w:r w:rsidR="007061AD" w:rsidRPr="0008212C">
        <w:rPr>
          <w:rFonts w:ascii="Palatino Linotype" w:eastAsia="Calibri" w:hAnsi="Palatino Linotype" w:cs="Arial"/>
        </w:rPr>
        <w:t xml:space="preserve">encionan en la primer pregunta: </w:t>
      </w:r>
      <w:r w:rsidRPr="0008212C">
        <w:rPr>
          <w:rFonts w:ascii="Palatino Linotype" w:eastAsia="Calibri" w:hAnsi="Palatino Linotype" w:cs="Arial"/>
        </w:rPr>
        <w:t xml:space="preserve">¿A nombre de quien está la tarjeta de circulación de dicho vehículo? </w:t>
      </w:r>
    </w:p>
    <w:p w14:paraId="0D88B24C" w14:textId="7777777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¿A nombre de quien está la factura de dicho vehículo? </w:t>
      </w:r>
    </w:p>
    <w:p w14:paraId="0FDCD603" w14:textId="7777777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¿A nombre de quien está asignado dicho vehículo? </w:t>
      </w:r>
    </w:p>
    <w:p w14:paraId="0BD55601" w14:textId="7777777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¿El chofer de dicho vehículo, es servidor público? </w:t>
      </w:r>
    </w:p>
    <w:p w14:paraId="4E510AA7" w14:textId="7777777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¿Qué número de empleado tiene el servidor público que maneja dicho vehículo? </w:t>
      </w:r>
    </w:p>
    <w:p w14:paraId="60CEF3C2" w14:textId="7777777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¿Cuál es el nombre correcto y completo del empleado o servidor público que maneja dicho vehículo? </w:t>
      </w:r>
    </w:p>
    <w:p w14:paraId="2E2FAB72" w14:textId="7777777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lastRenderedPageBreak/>
        <w:t xml:space="preserve">¿En qué fecha entro a laborar al ayuntamiento de Ecatepec la persona que maneja dicho vehículo? </w:t>
      </w:r>
    </w:p>
    <w:p w14:paraId="6B347DCC" w14:textId="77777777" w:rsidR="00B43585"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¿Cuál es el sueldo mensual del empleado o servidor público que maneja dicho vehículo? </w:t>
      </w:r>
    </w:p>
    <w:p w14:paraId="6C83866A" w14:textId="77777777" w:rsidR="00963131"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¿Cuál es el cargo, puesto o nombramiento del empleado o servidor público que maneja dicho vehículo? </w:t>
      </w:r>
    </w:p>
    <w:p w14:paraId="03EEB8AE" w14:textId="77777777" w:rsidR="00963131"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¿Quien es el jefe superior inmediato del empleado o servidor público que maneja dicho vehículo? </w:t>
      </w:r>
    </w:p>
    <w:p w14:paraId="56ADEEAF" w14:textId="77777777" w:rsidR="00963131"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¿Cuales son las funciones y/o actividades que realiza el empleado o servidor público que maneja dicho vehículo? </w:t>
      </w:r>
    </w:p>
    <w:p w14:paraId="51B952E6" w14:textId="77777777" w:rsidR="00963131"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¿A nombre de que servidor público está asignado el vehículo que se menciona en la primer pregunta? </w:t>
      </w:r>
    </w:p>
    <w:p w14:paraId="0949E1A7" w14:textId="77777777" w:rsidR="00B31543" w:rsidRPr="0008212C" w:rsidRDefault="003C6DEF"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 xml:space="preserve">Se requiere la copia fiel de su original de la factura, la tarjeta de circulación, el nombramiento y gafete oficial de o los servidores públicos que tienen asignado dicho vehículo y/o del chofer que lo maneja en caso de que el titular no sea el que lo maneje, </w:t>
      </w:r>
    </w:p>
    <w:p w14:paraId="35A0D736" w14:textId="72626AA1" w:rsidR="003C6DEF" w:rsidRPr="0008212C" w:rsidRDefault="00B31543" w:rsidP="0070016A">
      <w:pPr>
        <w:pStyle w:val="Prrafodelista"/>
        <w:numPr>
          <w:ilvl w:val="0"/>
          <w:numId w:val="2"/>
        </w:numPr>
        <w:autoSpaceDE w:val="0"/>
        <w:autoSpaceDN w:val="0"/>
        <w:adjustRightInd w:val="0"/>
        <w:spacing w:line="360" w:lineRule="auto"/>
        <w:ind w:right="567"/>
        <w:jc w:val="both"/>
        <w:rPr>
          <w:rFonts w:ascii="Palatino Linotype" w:eastAsia="Calibri" w:hAnsi="Palatino Linotype" w:cs="Arial"/>
        </w:rPr>
      </w:pPr>
      <w:r w:rsidRPr="0008212C">
        <w:rPr>
          <w:rFonts w:ascii="Palatino Linotype" w:eastAsia="Calibri" w:hAnsi="Palatino Linotype" w:cs="Arial"/>
        </w:rPr>
        <w:t>A</w:t>
      </w:r>
      <w:r w:rsidR="003C6DEF" w:rsidRPr="0008212C">
        <w:rPr>
          <w:rFonts w:ascii="Palatino Linotype" w:eastAsia="Calibri" w:hAnsi="Palatino Linotype" w:cs="Arial"/>
        </w:rPr>
        <w:t>sí como la nómina desde el día 1 de enero del 2024 al día de hoy.</w:t>
      </w:r>
    </w:p>
    <w:p w14:paraId="766D0748" w14:textId="798BA252" w:rsidR="003C6DEF" w:rsidRPr="0008212C" w:rsidRDefault="003C6DEF" w:rsidP="003C6DEF">
      <w:pPr>
        <w:autoSpaceDE w:val="0"/>
        <w:autoSpaceDN w:val="0"/>
        <w:adjustRightInd w:val="0"/>
        <w:spacing w:line="360" w:lineRule="auto"/>
        <w:ind w:right="567"/>
        <w:jc w:val="both"/>
        <w:rPr>
          <w:rFonts w:ascii="Palatino Linotype" w:eastAsia="Calibri" w:hAnsi="Palatino Linotype" w:cs="Arial"/>
          <w:sz w:val="24"/>
        </w:rPr>
      </w:pPr>
    </w:p>
    <w:p w14:paraId="4FBD5F19" w14:textId="3CCD4A9A" w:rsidR="003C6DEF" w:rsidRPr="0008212C" w:rsidRDefault="009270CF" w:rsidP="009270CF">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sz w:val="24"/>
        </w:rPr>
        <w:t>Por lo que atento a la solicitud de información el Sujeto Obligado mediante sistema SAIMEX anexo el documento electrónico denominado “Solicitud 020.pdf” en los términos siguientes:</w:t>
      </w:r>
    </w:p>
    <w:p w14:paraId="2AB3BAE2" w14:textId="3E08522A" w:rsidR="009270CF" w:rsidRPr="0008212C" w:rsidRDefault="00C0305D" w:rsidP="0070016A">
      <w:pPr>
        <w:pStyle w:val="Prrafodelista"/>
        <w:numPr>
          <w:ilvl w:val="0"/>
          <w:numId w:val="3"/>
        </w:numPr>
        <w:autoSpaceDE w:val="0"/>
        <w:autoSpaceDN w:val="0"/>
        <w:adjustRightInd w:val="0"/>
        <w:spacing w:line="360" w:lineRule="auto"/>
        <w:jc w:val="both"/>
        <w:rPr>
          <w:rFonts w:ascii="Palatino Linotype" w:eastAsia="Calibri" w:hAnsi="Palatino Linotype" w:cs="Arial"/>
        </w:rPr>
      </w:pPr>
      <w:r w:rsidRPr="0008212C">
        <w:rPr>
          <w:rFonts w:ascii="Palatino Linotype" w:eastAsia="Calibri" w:hAnsi="Palatino Linotype" w:cs="Arial"/>
        </w:rPr>
        <w:t xml:space="preserve">Oficio número DA/ECA/SRH/DRLyPD/1763/2024, de fecha once de junio de 2024, emitido por la persona que ostenta la titularidad de la Subdirección de </w:t>
      </w:r>
      <w:r w:rsidRPr="0008212C">
        <w:rPr>
          <w:rFonts w:ascii="Palatino Linotype" w:eastAsia="Calibri" w:hAnsi="Palatino Linotype" w:cs="Arial"/>
        </w:rPr>
        <w:lastRenderedPageBreak/>
        <w:t>Recursos Humanos</w:t>
      </w:r>
      <w:r w:rsidR="00F15777" w:rsidRPr="0008212C">
        <w:rPr>
          <w:rFonts w:ascii="Palatino Linotype" w:eastAsia="Calibri" w:hAnsi="Palatino Linotype" w:cs="Arial"/>
        </w:rPr>
        <w:t>, en el cual asevera</w:t>
      </w:r>
      <w:r w:rsidR="000B3AE5" w:rsidRPr="0008212C">
        <w:rPr>
          <w:rFonts w:ascii="Palatino Linotype" w:eastAsia="Calibri" w:hAnsi="Palatino Linotype" w:cs="Arial"/>
        </w:rPr>
        <w:t xml:space="preserve"> que se le solicitó a la Tesorería Municipal del Ayuntamiento, informara a que dirección está asignado el vehículo referido en la solicitud, </w:t>
      </w:r>
      <w:r w:rsidR="00DD0321" w:rsidRPr="0008212C">
        <w:rPr>
          <w:rFonts w:ascii="Palatino Linotype" w:eastAsia="Calibri" w:hAnsi="Palatino Linotype" w:cs="Arial"/>
        </w:rPr>
        <w:t>respondiendo que se encuentra asignado a la Dirección de Servicios Públicos, en el Departamento de Barrido</w:t>
      </w:r>
      <w:r w:rsidR="00873F9A" w:rsidRPr="0008212C">
        <w:rPr>
          <w:rFonts w:ascii="Palatino Linotype" w:eastAsia="Calibri" w:hAnsi="Palatino Linotype" w:cs="Arial"/>
        </w:rPr>
        <w:t>, siendo la resguardata</w:t>
      </w:r>
      <w:r w:rsidR="00AC0D62" w:rsidRPr="0008212C">
        <w:rPr>
          <w:rFonts w:ascii="Palatino Linotype" w:eastAsia="Calibri" w:hAnsi="Palatino Linotype" w:cs="Arial"/>
        </w:rPr>
        <w:t>ría</w:t>
      </w:r>
      <w:r w:rsidR="00873F9A" w:rsidRPr="0008212C">
        <w:rPr>
          <w:rFonts w:ascii="Palatino Linotype" w:eastAsia="Calibri" w:hAnsi="Palatino Linotype" w:cs="Arial"/>
        </w:rPr>
        <w:t xml:space="preserve"> la C. PATRICIA GARDUÑO ORTEGA,</w:t>
      </w:r>
      <w:r w:rsidR="00204F94" w:rsidRPr="0008212C">
        <w:rPr>
          <w:rFonts w:ascii="Palatino Linotype" w:eastAsia="Calibri" w:hAnsi="Palatino Linotype" w:cs="Arial"/>
        </w:rPr>
        <w:t xml:space="preserve"> manifiesta remitir los recibos de nómina </w:t>
      </w:r>
      <w:r w:rsidR="000E5836" w:rsidRPr="0008212C">
        <w:rPr>
          <w:rFonts w:ascii="Palatino Linotype" w:eastAsia="Calibri" w:hAnsi="Palatino Linotype" w:cs="Arial"/>
          <w:noProof/>
          <w:lang w:val="es-MX" w:eastAsia="es-MX"/>
        </w:rPr>
        <w:drawing>
          <wp:anchor distT="0" distB="0" distL="114300" distR="114300" simplePos="0" relativeHeight="251663360" behindDoc="0" locked="0" layoutInCell="1" allowOverlap="1" wp14:anchorId="05D711A1" wp14:editId="7B76EBBF">
            <wp:simplePos x="0" y="0"/>
            <wp:positionH relativeFrom="column">
              <wp:posOffset>380365</wp:posOffset>
            </wp:positionH>
            <wp:positionV relativeFrom="paragraph">
              <wp:posOffset>1852930</wp:posOffset>
            </wp:positionV>
            <wp:extent cx="5486400" cy="753110"/>
            <wp:effectExtent l="0" t="0" r="0" b="889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445A1.tmp"/>
                    <pic:cNvPicPr/>
                  </pic:nvPicPr>
                  <pic:blipFill rotWithShape="1">
                    <a:blip r:embed="rId8">
                      <a:extLst>
                        <a:ext uri="{28A0092B-C50C-407E-A947-70E740481C1C}">
                          <a14:useLocalDpi xmlns:a14="http://schemas.microsoft.com/office/drawing/2010/main" val="0"/>
                        </a:ext>
                      </a:extLst>
                    </a:blip>
                    <a:srcRect r="4762"/>
                    <a:stretch/>
                  </pic:blipFill>
                  <pic:spPr bwMode="auto">
                    <a:xfrm>
                      <a:off x="0" y="0"/>
                      <a:ext cx="5486400" cy="75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04F94" w:rsidRPr="0008212C">
        <w:rPr>
          <w:rFonts w:ascii="Palatino Linotype" w:eastAsia="Calibri" w:hAnsi="Palatino Linotype" w:cs="Arial"/>
        </w:rPr>
        <w:t>de la servidora pública</w:t>
      </w:r>
      <w:r w:rsidR="000E5836" w:rsidRPr="0008212C">
        <w:rPr>
          <w:rFonts w:ascii="Palatino Linotype" w:eastAsia="Calibri" w:hAnsi="Palatino Linotype" w:cs="Arial"/>
        </w:rPr>
        <w:t>, aunado a ello, proporciona la siguiente información:</w:t>
      </w:r>
    </w:p>
    <w:p w14:paraId="75850DE6" w14:textId="32CEAE7A" w:rsidR="000E5836" w:rsidRPr="0008212C" w:rsidRDefault="000E5836" w:rsidP="000E5836">
      <w:pPr>
        <w:pStyle w:val="Prrafodelista"/>
        <w:autoSpaceDE w:val="0"/>
        <w:autoSpaceDN w:val="0"/>
        <w:adjustRightInd w:val="0"/>
        <w:spacing w:line="360" w:lineRule="auto"/>
        <w:ind w:left="720"/>
        <w:jc w:val="both"/>
        <w:rPr>
          <w:rFonts w:ascii="Palatino Linotype" w:eastAsia="Calibri" w:hAnsi="Palatino Linotype" w:cs="Arial"/>
        </w:rPr>
      </w:pPr>
    </w:p>
    <w:p w14:paraId="45CE2409" w14:textId="3F867C90" w:rsidR="00C0305D" w:rsidRPr="0008212C" w:rsidRDefault="004F79A8" w:rsidP="000E5836">
      <w:pPr>
        <w:pStyle w:val="Prrafodelista"/>
        <w:autoSpaceDE w:val="0"/>
        <w:autoSpaceDN w:val="0"/>
        <w:adjustRightInd w:val="0"/>
        <w:spacing w:line="360" w:lineRule="auto"/>
        <w:ind w:left="720"/>
        <w:jc w:val="both"/>
        <w:rPr>
          <w:rFonts w:ascii="Palatino Linotype" w:eastAsia="Calibri" w:hAnsi="Palatino Linotype" w:cs="Arial"/>
        </w:rPr>
      </w:pPr>
      <w:r w:rsidRPr="0008212C">
        <w:rPr>
          <w:rFonts w:ascii="Palatino Linotype" w:eastAsia="Calibri" w:hAnsi="Palatino Linotype" w:cs="Arial"/>
        </w:rPr>
        <w:t xml:space="preserve">En lo que respecta al número de empleado, manifiesta no es posible remitirlo </w:t>
      </w:r>
      <w:r w:rsidR="008C232A" w:rsidRPr="0008212C">
        <w:rPr>
          <w:rFonts w:ascii="Palatino Linotype" w:eastAsia="Calibri" w:hAnsi="Palatino Linotype" w:cs="Arial"/>
        </w:rPr>
        <w:t>ya que se trata de un dato personal que lo hace identificable.</w:t>
      </w:r>
    </w:p>
    <w:p w14:paraId="1B3F45DA" w14:textId="77777777" w:rsidR="007C62E3" w:rsidRPr="0008212C" w:rsidRDefault="007C62E3" w:rsidP="003C6DEF">
      <w:pPr>
        <w:autoSpaceDE w:val="0"/>
        <w:autoSpaceDN w:val="0"/>
        <w:adjustRightInd w:val="0"/>
        <w:spacing w:line="360" w:lineRule="auto"/>
        <w:ind w:right="567"/>
        <w:jc w:val="both"/>
        <w:rPr>
          <w:rFonts w:ascii="Palatino Linotype" w:eastAsia="Calibri" w:hAnsi="Palatino Linotype" w:cs="Arial"/>
          <w:sz w:val="24"/>
        </w:rPr>
      </w:pPr>
    </w:p>
    <w:p w14:paraId="2EF62B5C" w14:textId="52DA4193" w:rsidR="003C6DEF" w:rsidRPr="0008212C" w:rsidRDefault="007C62E3" w:rsidP="007C62E3">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sz w:val="24"/>
        </w:rPr>
        <w:t>Ante la respuesta emitida por el Sujeto Obligado, el Recurrente consideró que su derecho a la información pública había sido conculcado, por lo que interpuso el recurso de revisión al rubro citado, señalando como acto impugnado y motivos de inconformidad</w:t>
      </w:r>
      <w:r w:rsidR="00956285" w:rsidRPr="0008212C">
        <w:rPr>
          <w:rFonts w:ascii="Palatino Linotype" w:eastAsia="Calibri" w:hAnsi="Palatino Linotype" w:cs="Arial"/>
          <w:sz w:val="24"/>
        </w:rPr>
        <w:t xml:space="preserve"> los siguientes:</w:t>
      </w:r>
    </w:p>
    <w:p w14:paraId="1A128F8D" w14:textId="52D1E0C8" w:rsidR="00956285" w:rsidRPr="0008212C" w:rsidRDefault="00956285" w:rsidP="007C62E3">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b/>
          <w:sz w:val="24"/>
        </w:rPr>
        <w:t>Acto impugnado</w:t>
      </w:r>
      <w:r w:rsidRPr="0008212C">
        <w:rPr>
          <w:rFonts w:ascii="Palatino Linotype" w:eastAsia="Calibri" w:hAnsi="Palatino Linotype" w:cs="Arial"/>
          <w:sz w:val="24"/>
        </w:rPr>
        <w:t>: “</w:t>
      </w:r>
      <w:r w:rsidRPr="0008212C">
        <w:rPr>
          <w:rFonts w:ascii="Palatino Linotype" w:eastAsia="Calibri" w:hAnsi="Palatino Linotype" w:cs="Arial"/>
          <w:i/>
          <w:sz w:val="24"/>
        </w:rPr>
        <w:t>la solicitud de información con número de folio: 00548/ECATEPEC/IP/2024, de fecha 13 DE JUNIO del 2024. Emitida por la C. Lizbeth Patricia Morales Tapia, titular de la unidad de transparencia y acceso a la información pública del municipio de Ecatepec de Morelos</w:t>
      </w:r>
      <w:r w:rsidRPr="0008212C">
        <w:rPr>
          <w:rFonts w:ascii="Palatino Linotype" w:eastAsia="Calibri" w:hAnsi="Palatino Linotype" w:cs="Arial"/>
          <w:sz w:val="24"/>
        </w:rPr>
        <w:t>”</w:t>
      </w:r>
    </w:p>
    <w:p w14:paraId="34EA23C4" w14:textId="43829398" w:rsidR="003C6DEF" w:rsidRPr="0008212C" w:rsidRDefault="00956285" w:rsidP="002110B5">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b/>
          <w:sz w:val="24"/>
        </w:rPr>
        <w:t>Razones o motivos de inconformidad</w:t>
      </w:r>
      <w:r w:rsidRPr="0008212C">
        <w:rPr>
          <w:rFonts w:ascii="Palatino Linotype" w:eastAsia="Calibri" w:hAnsi="Palatino Linotype" w:cs="Arial"/>
          <w:sz w:val="24"/>
        </w:rPr>
        <w:t>: “</w:t>
      </w:r>
      <w:r w:rsidRPr="0008212C">
        <w:rPr>
          <w:rFonts w:ascii="Palatino Linotype" w:eastAsia="Calibri" w:hAnsi="Palatino Linotype" w:cs="Arial"/>
          <w:i/>
          <w:sz w:val="24"/>
        </w:rPr>
        <w:t xml:space="preserve">RECURSO DE REVISIÓN Por medio del presente escrito vengo a interponer el recurso de revisión contra la respuesta a la solicitud de </w:t>
      </w:r>
      <w:r w:rsidRPr="0008212C">
        <w:rPr>
          <w:rFonts w:ascii="Palatino Linotype" w:eastAsia="Calibri" w:hAnsi="Palatino Linotype" w:cs="Arial"/>
          <w:i/>
          <w:sz w:val="24"/>
        </w:rPr>
        <w:lastRenderedPageBreak/>
        <w:t xml:space="preserve">información con número de folio: 00548/ECATEPEC/IP/2024, de fecha 13 DE JUNIO del 2024. Emitida por la C. Lizbeth Patricia Morales Tapia, titular de la unidad de transparencia y acceso a la información pública del municipio de Ecatepec de Morelos, en virtud de que me causa los siguientes agravios. A G R A V I O S I. La respuesta niega TOTALMENTE mi derecho de acceso a la información pública solicitada, ya que es violatoria de garantías como lo establecen los artículos en los artículos 1°, 6° 14 y 16 de la Constitución Política de los Estados Unidos Mexicanos, los artículos 4, 7 (derechos humanos de acceso a la información pública), articulo 9 (principio de máxima publicidad), artículos 11, 12 de la ley de transparencia y acceso a la información pública del estado de México y municipios, </w:t>
      </w:r>
      <w:r w:rsidRPr="0008212C">
        <w:rPr>
          <w:rFonts w:ascii="Palatino Linotype" w:eastAsia="Calibri" w:hAnsi="Palatino Linotype" w:cs="Arial"/>
          <w:b/>
          <w:i/>
          <w:sz w:val="24"/>
          <w:u w:val="single"/>
        </w:rPr>
        <w:t>toda vez que la misma no se encuentra debidamente fundada y motivada</w:t>
      </w:r>
      <w:r w:rsidRPr="0008212C">
        <w:rPr>
          <w:rFonts w:ascii="Palatino Linotype" w:eastAsia="Calibri" w:hAnsi="Palatino Linotype" w:cs="Arial"/>
          <w:i/>
          <w:sz w:val="24"/>
        </w:rPr>
        <w:t xml:space="preserve">, tal como lo expresaré a continuación: II. En el caso que nos ocupa, el sujeto obligado al cual se le solicito la información, si bien es cierto que el sujeto obligado dio respuesta a la solicitud de información, con número de folio: 00548/ECATEPEC/IP/2024, de fecha 13 DE JUNIO del 2024. Emitida por la C. Lizbeth Patricia Morales Tapia, titular de la unidad de transparencia y acceso a la información pública del municipio de Ecatepec de Morelos </w:t>
      </w:r>
      <w:r w:rsidRPr="0008212C">
        <w:rPr>
          <w:rFonts w:ascii="Palatino Linotype" w:eastAsia="Calibri" w:hAnsi="Palatino Linotype" w:cs="Arial"/>
          <w:b/>
          <w:i/>
          <w:sz w:val="24"/>
          <w:u w:val="single"/>
        </w:rPr>
        <w:t>esta respuesta no corresponde a lo solicitado de acuerdo a lo siguiente</w:t>
      </w:r>
      <w:r w:rsidRPr="0008212C">
        <w:rPr>
          <w:rFonts w:ascii="Palatino Linotype" w:eastAsia="Calibri" w:hAnsi="Palatino Linotype" w:cs="Arial"/>
          <w:i/>
          <w:sz w:val="24"/>
        </w:rPr>
        <w:t xml:space="preserve">: 1. La C. Lizbeth Patricia Morales Tapia, titular de la unidad de transparencia y acceso a la información pública del municipio de Ecatepec de Morelos, fue OMISA en notificar a la dirección, coordinación, jefatura y/o área encargada y/o responsable del PARQUE VEHICULAR, QUE ES QUIEN TIENE EL CONTROL Y LA LOGÍSTICA DE LOS VEHÍCULOS DEL AYUNTAMIENTO DE ECATEPEC DE MORELOS y no a ninguna otra área, lo anterior debiendo fundarlo y motivarlo 2. Tal y como lo describe la LIC. SOFÍA GUADALUPE VÁZQUEZ LÓPEZ, SUBDIRECTORA DE RECURSOS HUMANOS, dicho vehículo descrito en la solicitud de información, </w:t>
      </w:r>
      <w:r w:rsidRPr="0008212C">
        <w:rPr>
          <w:rFonts w:ascii="Palatino Linotype" w:eastAsia="Calibri" w:hAnsi="Palatino Linotype" w:cs="Arial"/>
          <w:b/>
          <w:i/>
          <w:sz w:val="24"/>
          <w:u w:val="single"/>
        </w:rPr>
        <w:t xml:space="preserve">no es de su competencia </w:t>
      </w:r>
      <w:r w:rsidRPr="0008212C">
        <w:rPr>
          <w:rFonts w:ascii="Palatino Linotype" w:eastAsia="Calibri" w:hAnsi="Palatino Linotype" w:cs="Arial"/>
          <w:b/>
          <w:i/>
          <w:sz w:val="24"/>
          <w:u w:val="single"/>
        </w:rPr>
        <w:lastRenderedPageBreak/>
        <w:t>dar contestación</w:t>
      </w:r>
      <w:r w:rsidRPr="0008212C">
        <w:rPr>
          <w:rFonts w:ascii="Palatino Linotype" w:eastAsia="Calibri" w:hAnsi="Palatino Linotype" w:cs="Arial"/>
          <w:i/>
          <w:sz w:val="24"/>
        </w:rPr>
        <w:t xml:space="preserve"> dado que el vehículo está a resguardo de la C. PATRICIA GARDUÑO ORTEGA 3. Tal y como lo describe la LIC. SOFÍA GUADALUPE VÁZQUEZ LÓPEZ, SUBDIRECTORA DE RECURSOS HUMANOS, dicho vehículo descrito en la solicitud de información, está a resguardo de </w:t>
      </w:r>
      <w:r w:rsidRPr="0008212C">
        <w:rPr>
          <w:rFonts w:ascii="Palatino Linotype" w:eastAsia="Calibri" w:hAnsi="Palatino Linotype" w:cs="Arial"/>
          <w:b/>
          <w:i/>
          <w:sz w:val="24"/>
          <w:u w:val="single"/>
        </w:rPr>
        <w:t>la C. PATRICIA GARDUÑO ORTEGA, sin embargo, fue OMISA en entregar dar respuesta sobre el nombramiento</w:t>
      </w:r>
      <w:r w:rsidRPr="0008212C">
        <w:rPr>
          <w:rFonts w:ascii="Palatino Linotype" w:eastAsia="Calibri" w:hAnsi="Palatino Linotype" w:cs="Arial"/>
          <w:i/>
          <w:sz w:val="24"/>
        </w:rPr>
        <w:t xml:space="preserve"> de la persona servidora pública que tiene a resguardo dicho vehículo indicando lo siguiente: “NO SE CUENTA CON NOMBRAMIENTO EN VIRTUD DEL CARGO QUE OSTENTA”, sin embargo, esto es violatorio de garantías individuales previstas en el artículo 6° inciso A, fracción primera de la CONSTITUCIÓN POLÍTICA DE LOS ESTADOS UNIDOS MEXICANOS que a la letra indica: “…Los sujetos obligados deberán documentar todo acto que derive del ejercicio de sus facultades, competencias o funciones, la ley determinará los supuestos específicos bajo los cuales procederá la declaración de inexistencia de la información” Así también es violatorio al derecho de acceso a la información en cuanto al Artículo 18 DE LA LEY DE TRANSPARENCIA Y ACCESO A LA INFORMARON PÚBLICA EL ESTADO DE MÉXICO Y MUNICIPIOS que prevé: “Los sujetos obligados deberán documentar todo acto que derive del ejercicio de sus facultades, competencias o funciones, considerando desde su origen la eventual publicidad y reutilización de la información que generen. Artículo 19. DE LA LEY DE TRANSPARENCIA Y ACCESO A LA INFORMARON PÚBLICA EL ESTADO DE MÉXICO Y MUNICIPIOS.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 Si el sujeto obligado, en el ejercicio de sus atribuciones, debía generar, poseer o administrar la información, pero ésta no se </w:t>
      </w:r>
      <w:r w:rsidRPr="0008212C">
        <w:rPr>
          <w:rFonts w:ascii="Palatino Linotype" w:eastAsia="Calibri" w:hAnsi="Palatino Linotype" w:cs="Arial"/>
          <w:i/>
          <w:sz w:val="24"/>
        </w:rPr>
        <w:lastRenderedPageBreak/>
        <w:t xml:space="preserve">encuentra, el Comité de transparencia deberá emitir un acuerdo de inexistencia, debidamente fundado y motivado, en el que detalle las razones del por qué no obra en sus archivos. Artículo 7. DE LA LEY GENERAL DE ARCHIVOS Los sujetos obligados deberán producir, registrar, organizar y conservar los documentos de archivo sobre todo acto que derive del ejercicio de sus facultades, competencias o funciones de acuerdo con lo establecido en las disposiciones jurídicas correspondientes. Por lo que, fundándome en lo anterior, La C. Lizbeth Patricia Morales Tapia, </w:t>
      </w:r>
      <w:r w:rsidRPr="0008212C">
        <w:rPr>
          <w:rFonts w:ascii="Palatino Linotype" w:eastAsia="Calibri" w:hAnsi="Palatino Linotype" w:cs="Arial"/>
          <w:b/>
          <w:i/>
          <w:sz w:val="24"/>
          <w:u w:val="single"/>
        </w:rPr>
        <w:t>titular de la unidad de transparencia y acceso a la información pública del municipio de Ecatepec de Morelos, fue OMISA en entregar: El nombramiento de la servidora pública C. PATRICIA GARDUÑO ORTEGA</w:t>
      </w:r>
      <w:r w:rsidRPr="0008212C">
        <w:rPr>
          <w:rFonts w:ascii="Palatino Linotype" w:eastAsia="Calibri" w:hAnsi="Palatino Linotype" w:cs="Arial"/>
          <w:i/>
          <w:sz w:val="24"/>
        </w:rPr>
        <w:t xml:space="preserve">. </w:t>
      </w:r>
      <w:r w:rsidRPr="0008212C">
        <w:rPr>
          <w:rFonts w:ascii="Palatino Linotype" w:eastAsia="Calibri" w:hAnsi="Palatino Linotype" w:cs="Arial"/>
          <w:b/>
          <w:i/>
          <w:sz w:val="24"/>
          <w:u w:val="single"/>
        </w:rPr>
        <w:t>El NUMERO DE EMPLEADO DE LA C. PATRICIA GARDUÑO ORTEGA, argumentando que este dato es personal</w:t>
      </w:r>
      <w:r w:rsidRPr="0008212C">
        <w:rPr>
          <w:rFonts w:ascii="Palatino Linotype" w:eastAsia="Calibri" w:hAnsi="Palatino Linotype" w:cs="Arial"/>
          <w:i/>
          <w:sz w:val="24"/>
        </w:rPr>
        <w:t xml:space="preserve">, por lo que invocando la ley de protección de datos personales, este datos no es un dato personal que haga identificable a </w:t>
      </w:r>
      <w:r w:rsidRPr="0008212C">
        <w:rPr>
          <w:rFonts w:ascii="Palatino Linotype" w:eastAsia="Calibri" w:hAnsi="Palatino Linotype" w:cs="Arial"/>
          <w:b/>
          <w:i/>
          <w:sz w:val="24"/>
          <w:u w:val="single"/>
        </w:rPr>
        <w:t>la C. PATRICIA GARDUÑO ORTEGA dado que es el número de empleado que como servidora pública la identifica como tal y que es el mismo número que se encuentra en su expediente de personal, en su nombramiento, en su contrato laboral e inclusive en su gafete</w:t>
      </w:r>
      <w:r w:rsidRPr="0008212C">
        <w:rPr>
          <w:rFonts w:ascii="Palatino Linotype" w:eastAsia="Calibri" w:hAnsi="Palatino Linotype" w:cs="Arial"/>
          <w:i/>
          <w:sz w:val="24"/>
        </w:rPr>
        <w:t xml:space="preserve"> con el que se ostenta como servidora pública. Aunado a lo anterior tampoco existe en el portal de transparencia los ÍNDICES DE INFORMACIÓN CLASIFICADA COMO CONFIDENCIAL, donde los números de empleado se clasifiquen como tal. </w:t>
      </w:r>
      <w:r w:rsidRPr="0008212C">
        <w:rPr>
          <w:rFonts w:ascii="Palatino Linotype" w:eastAsia="Calibri" w:hAnsi="Palatino Linotype" w:cs="Arial"/>
          <w:b/>
          <w:i/>
          <w:sz w:val="24"/>
          <w:u w:val="single"/>
        </w:rPr>
        <w:t>Así también no existe acta de comité de transparencia donde la interesada haya solicitado la sesión para llevar a cabo dicha clasificación de información confidencial</w:t>
      </w:r>
      <w:r w:rsidRPr="0008212C">
        <w:rPr>
          <w:rFonts w:ascii="Palatino Linotype" w:eastAsia="Calibri" w:hAnsi="Palatino Linotype" w:cs="Arial"/>
          <w:i/>
          <w:sz w:val="24"/>
        </w:rPr>
        <w:t xml:space="preserve">, ni la prueba de daño que la justifique ni mucho menos fundamento legal que de motivo a la clasificación de información confidencial. Por lo anterior me causa agravio que teniendo como una de sus obligaciones la titular del sujeto obligado la de responder a requerimientos y en el caso que nos ocupa, solicitudes en materia de transparencia, </w:t>
      </w:r>
      <w:r w:rsidRPr="0008212C">
        <w:rPr>
          <w:rFonts w:ascii="Palatino Linotype" w:eastAsia="Calibri" w:hAnsi="Palatino Linotype" w:cs="Arial"/>
          <w:b/>
          <w:i/>
          <w:sz w:val="24"/>
          <w:u w:val="single"/>
        </w:rPr>
        <w:t xml:space="preserve">dar </w:t>
      </w:r>
      <w:r w:rsidRPr="0008212C">
        <w:rPr>
          <w:rFonts w:ascii="Palatino Linotype" w:eastAsia="Calibri" w:hAnsi="Palatino Linotype" w:cs="Arial"/>
          <w:b/>
          <w:i/>
          <w:sz w:val="24"/>
          <w:u w:val="single"/>
        </w:rPr>
        <w:lastRenderedPageBreak/>
        <w:t xml:space="preserve">respuesta y turnar la solicitud de información por medio de la UNIDAD DE TRANSPARENCIA Y ACCESO A LA INFORMACIÓN PÚBLICA, esta última no haya dado tramite ni turnado dicha solicitud al área correspondiente </w:t>
      </w:r>
      <w:r w:rsidRPr="0008212C">
        <w:rPr>
          <w:rFonts w:ascii="Palatino Linotype" w:eastAsia="Calibri" w:hAnsi="Palatino Linotype" w:cs="Arial"/>
          <w:i/>
          <w:sz w:val="24"/>
        </w:rPr>
        <w:t xml:space="preserve">y que es la C. PATRICIA GARDUÑO ORTEGA. Tal y como lo prevé el artículo 51 de la ley de transparencia y acceso a la información pública del estado de México y municipios y que a la letra señala: 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ley de transparencia y acceso a la información pública del estado de México y municipios. Por lo que con fundamento en lo previsto en el artículo 6° de la constitución política de los estados unidos mexicanos y 18 de la ley de transparencia y acceso a la información pública del estado de México y municipios, la información que el titular de la unidad de transparencia y acceso a la información pública del </w:t>
      </w:r>
      <w:r w:rsidRPr="0008212C">
        <w:rPr>
          <w:rFonts w:ascii="Palatino Linotype" w:eastAsia="Calibri" w:hAnsi="Palatino Linotype" w:cs="Arial"/>
          <w:b/>
          <w:i/>
          <w:sz w:val="24"/>
          <w:u w:val="single"/>
        </w:rPr>
        <w:t>municipio de Tepotzotlán</w:t>
      </w:r>
      <w:r w:rsidRPr="0008212C">
        <w:rPr>
          <w:rFonts w:ascii="Palatino Linotype" w:eastAsia="Calibri" w:hAnsi="Palatino Linotype" w:cs="Arial"/>
          <w:i/>
          <w:sz w:val="24"/>
        </w:rPr>
        <w:t xml:space="preserve"> </w:t>
      </w:r>
      <w:r w:rsidRPr="0008212C">
        <w:rPr>
          <w:rFonts w:ascii="Palatino Linotype" w:eastAsia="Calibri" w:hAnsi="Palatino Linotype" w:cs="Arial"/>
          <w:b/>
          <w:i/>
          <w:sz w:val="24"/>
          <w:u w:val="single"/>
        </w:rPr>
        <w:t>FUE OMISO al entregar la información en los incisos previos</w:t>
      </w:r>
      <w:r w:rsidRPr="0008212C">
        <w:rPr>
          <w:rFonts w:ascii="Palatino Linotype" w:eastAsia="Calibri" w:hAnsi="Palatino Linotype" w:cs="Arial"/>
          <w:i/>
          <w:sz w:val="24"/>
        </w:rPr>
        <w:t xml:space="preserve">, dado que el la unidad de transparencia es quien recibe la solicitud de información, genera la notificación al área respectiva; recibe respuesta del servidor público de la oficina a la cual se está solicitando dicha información, y la titular de la unidad de transparencia y acceso a la información pública del ayuntamiento de Ecatepec de Morelos, </w:t>
      </w:r>
      <w:r w:rsidRPr="0008212C">
        <w:rPr>
          <w:rFonts w:ascii="Palatino Linotype" w:eastAsia="Calibri" w:hAnsi="Palatino Linotype" w:cs="Arial"/>
          <w:b/>
          <w:i/>
          <w:sz w:val="24"/>
          <w:u w:val="single"/>
        </w:rPr>
        <w:t>deben emitir la respuesta a la solicitud de manera COMPLETA, CLARA Y OPORTUNA</w:t>
      </w:r>
      <w:r w:rsidRPr="0008212C">
        <w:rPr>
          <w:rFonts w:ascii="Palatino Linotype" w:eastAsia="Calibri" w:hAnsi="Palatino Linotype" w:cs="Arial"/>
          <w:i/>
          <w:sz w:val="24"/>
        </w:rPr>
        <w:t xml:space="preserve">, dado que como lo indica el artículo 18 de la ley de transparencia y acceso a la información pública del estado de México y municipios Violentando así el artículo 18 de la señalada ley de transparencia dado que el di </w:t>
      </w:r>
      <w:r w:rsidRPr="0008212C">
        <w:rPr>
          <w:rFonts w:ascii="Palatino Linotype" w:eastAsia="Calibri" w:hAnsi="Palatino Linotype" w:cs="Arial"/>
          <w:i/>
          <w:sz w:val="24"/>
        </w:rPr>
        <w:lastRenderedPageBreak/>
        <w:t xml:space="preserve">de Tepotzotlán debe documentar todo acto que derivé del ejercicio de sus facultades, competencias o funciones, considerando desde su origen la eventual publicidad y reutilización de la información que generen. I. Apelo al principio de máxima publicidad (artículo 9° fracción VII, de la ley de transparencia y acceso a la información pública del estado de México y municipio) que a la letra indica: Máxima Publicidad: Toda la información en posesión de los sujetos obligados será pública, completa, oportuna y accesible, sujeta a un claro régimen de excepciones que deberán estar definidas y ser además legítimas y estrictamente necesarias en una sociedad democrática; II. Con fundamento en el Artículo 7 De la ley de transparencia y acceso a la información pública del estado de México y municipio.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La resolución que constituye al Acto Impugnado DEBE ENTONCES DEJARSE SIN EFECTOS, Y DICTARSE NUEVA RESOLUCIÓN OTORGANDO EL ACCESO A LA INFORMACIÓN SOLICITADA. Ofrezco las siguientes pruebas que relaciono con todos los hechos narrados P R U E B A S A. INSTRUMENTAL DE ACTUACIONES. - En lo que favorezcan a los intereses del peticionario de la solicitud de información. Esta Prueba la relaciono con todos los argumentos de mi Recurso de Revisión. B. PRESUNCIÓN LEGAL. - En los mismos términos de la probanza anterior. C. PRESUNCIÓN HUMANA. - En los mismos términos de la probanza anterior. Por lo antes expuesto y fundado a este Instituto de Transparencia y Acceso a la Información Pública del Estado de México, atentamente pido se sirva: PRIMERO. - </w:t>
      </w:r>
      <w:r w:rsidRPr="0008212C">
        <w:rPr>
          <w:rFonts w:ascii="Palatino Linotype" w:eastAsia="Calibri" w:hAnsi="Palatino Linotype" w:cs="Arial"/>
          <w:i/>
          <w:sz w:val="24"/>
        </w:rPr>
        <w:lastRenderedPageBreak/>
        <w:t>Tenerme por presentado en los términos de este escrito interponiendo Recurso de Revisión en contra de la respuesta a la solicitud de información con 00548/ECATEPEC/IP/2024, de fecha 13 DE JUNIO del 2024. Emitida por la C. Lizbeth Patricia Morales Tapia, titular de la unidad de transparencia y acceso a la información pública del municipio de Ecatepec de Morelos en el cuerpo de este escrito. SEGUNDO. - Tener por hechas las manifestaciones contenidas en el cuerpo del presente escrito y ofrecidas las pruebas y los alegatos que en la misma argumentación se incluyen. TERCERO. - En su oportunidad, revocar la resolución combatida. PROTESTO LO NECESARIO EL SOLICITANTE</w:t>
      </w:r>
      <w:r w:rsidRPr="0008212C">
        <w:rPr>
          <w:rFonts w:ascii="Palatino Linotype" w:eastAsia="Calibri" w:hAnsi="Palatino Linotype" w:cs="Arial"/>
          <w:sz w:val="24"/>
        </w:rPr>
        <w:t>” (</w:t>
      </w:r>
      <w:r w:rsidR="00782EB6" w:rsidRPr="0008212C">
        <w:rPr>
          <w:rFonts w:ascii="Palatino Linotype" w:eastAsia="Calibri" w:hAnsi="Palatino Linotype" w:cs="Arial"/>
          <w:sz w:val="24"/>
        </w:rPr>
        <w:t>Énfasis añadido</w:t>
      </w:r>
      <w:r w:rsidRPr="0008212C">
        <w:rPr>
          <w:rFonts w:ascii="Palatino Linotype" w:eastAsia="Calibri" w:hAnsi="Palatino Linotype" w:cs="Arial"/>
          <w:sz w:val="24"/>
        </w:rPr>
        <w:t>)</w:t>
      </w:r>
    </w:p>
    <w:p w14:paraId="156AEAA6" w14:textId="6D4211DD" w:rsidR="003C6DEF" w:rsidRPr="0008212C" w:rsidRDefault="003E63FF" w:rsidP="00532C1C">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sz w:val="24"/>
        </w:rPr>
        <w:t xml:space="preserve">De su redacción de agravios procedemos a manifestar que se desprenden </w:t>
      </w:r>
      <w:r w:rsidR="00532C1C" w:rsidRPr="0008212C">
        <w:rPr>
          <w:rFonts w:ascii="Palatino Linotype" w:eastAsia="Calibri" w:hAnsi="Palatino Linotype" w:cs="Arial"/>
          <w:sz w:val="24"/>
        </w:rPr>
        <w:t>los siguientes:</w:t>
      </w:r>
    </w:p>
    <w:p w14:paraId="1AB4368C" w14:textId="35EAACF3" w:rsidR="00532C1C" w:rsidRPr="0008212C" w:rsidRDefault="00532C1C" w:rsidP="0070016A">
      <w:pPr>
        <w:pStyle w:val="Prrafodelista"/>
        <w:numPr>
          <w:ilvl w:val="0"/>
          <w:numId w:val="4"/>
        </w:numPr>
        <w:autoSpaceDE w:val="0"/>
        <w:autoSpaceDN w:val="0"/>
        <w:adjustRightInd w:val="0"/>
        <w:spacing w:line="360" w:lineRule="auto"/>
        <w:jc w:val="both"/>
        <w:rPr>
          <w:rFonts w:ascii="Palatino Linotype" w:eastAsia="Calibri" w:hAnsi="Palatino Linotype" w:cs="Arial"/>
        </w:rPr>
      </w:pPr>
      <w:r w:rsidRPr="0008212C">
        <w:rPr>
          <w:rFonts w:ascii="Palatino Linotype" w:eastAsia="Calibri" w:hAnsi="Palatino Linotype" w:cs="Arial"/>
        </w:rPr>
        <w:t xml:space="preserve">No se le proporciona </w:t>
      </w:r>
      <w:r w:rsidR="00B47E85" w:rsidRPr="0008212C">
        <w:rPr>
          <w:rFonts w:ascii="Palatino Linotype" w:eastAsia="Calibri" w:hAnsi="Palatino Linotype" w:cs="Arial"/>
        </w:rPr>
        <w:t>la respuesta de forma completa, debido a que la Titular de la Unidad de Transparencia no turno la solicitud a todas las áreas que pudieran ser competentes.</w:t>
      </w:r>
    </w:p>
    <w:p w14:paraId="06F9BA6D" w14:textId="6D5FD4A6" w:rsidR="00B47E85" w:rsidRPr="0008212C" w:rsidRDefault="00B47E85" w:rsidP="0070016A">
      <w:pPr>
        <w:pStyle w:val="Prrafodelista"/>
        <w:numPr>
          <w:ilvl w:val="0"/>
          <w:numId w:val="4"/>
        </w:numPr>
        <w:autoSpaceDE w:val="0"/>
        <w:autoSpaceDN w:val="0"/>
        <w:adjustRightInd w:val="0"/>
        <w:spacing w:line="360" w:lineRule="auto"/>
        <w:jc w:val="both"/>
        <w:rPr>
          <w:rFonts w:ascii="Palatino Linotype" w:eastAsia="Calibri" w:hAnsi="Palatino Linotype" w:cs="Arial"/>
        </w:rPr>
      </w:pPr>
      <w:r w:rsidRPr="0008212C">
        <w:rPr>
          <w:rFonts w:ascii="Palatino Linotype" w:eastAsia="Calibri" w:hAnsi="Palatino Linotype" w:cs="Arial"/>
        </w:rPr>
        <w:t>No se le otorgaron las respuestas a los incisos previos</w:t>
      </w:r>
    </w:p>
    <w:p w14:paraId="1858C92B" w14:textId="1F4DA45D" w:rsidR="006D60FD" w:rsidRPr="0008212C" w:rsidRDefault="006D60FD" w:rsidP="0070016A">
      <w:pPr>
        <w:pStyle w:val="Prrafodelista"/>
        <w:numPr>
          <w:ilvl w:val="0"/>
          <w:numId w:val="4"/>
        </w:numPr>
        <w:autoSpaceDE w:val="0"/>
        <w:autoSpaceDN w:val="0"/>
        <w:adjustRightInd w:val="0"/>
        <w:spacing w:line="360" w:lineRule="auto"/>
        <w:jc w:val="both"/>
        <w:rPr>
          <w:rFonts w:ascii="Palatino Linotype" w:eastAsia="Calibri" w:hAnsi="Palatino Linotype" w:cs="Arial"/>
        </w:rPr>
      </w:pPr>
      <w:r w:rsidRPr="0008212C">
        <w:rPr>
          <w:rFonts w:ascii="Palatino Linotype" w:eastAsia="Calibri" w:hAnsi="Palatino Linotype" w:cs="Arial"/>
        </w:rPr>
        <w:t xml:space="preserve">De las respuestas proporcionadas por la Subdirectora de Recursos Humanos </w:t>
      </w:r>
      <w:r w:rsidR="00685B01" w:rsidRPr="0008212C">
        <w:rPr>
          <w:rFonts w:ascii="Palatino Linotype" w:eastAsia="Calibri" w:hAnsi="Palatino Linotype" w:cs="Arial"/>
        </w:rPr>
        <w:t>manifiesta inconformidad con:</w:t>
      </w:r>
    </w:p>
    <w:p w14:paraId="00A7383D" w14:textId="2F71D146" w:rsidR="00685B01" w:rsidRPr="0008212C" w:rsidRDefault="00685B01" w:rsidP="0070016A">
      <w:pPr>
        <w:pStyle w:val="Prrafodelista"/>
        <w:numPr>
          <w:ilvl w:val="1"/>
          <w:numId w:val="4"/>
        </w:numPr>
        <w:autoSpaceDE w:val="0"/>
        <w:autoSpaceDN w:val="0"/>
        <w:adjustRightInd w:val="0"/>
        <w:spacing w:line="360" w:lineRule="auto"/>
        <w:jc w:val="both"/>
        <w:rPr>
          <w:rFonts w:ascii="Palatino Linotype" w:eastAsia="Calibri" w:hAnsi="Palatino Linotype" w:cs="Arial"/>
        </w:rPr>
      </w:pPr>
      <w:r w:rsidRPr="0008212C">
        <w:rPr>
          <w:rFonts w:ascii="Palatino Linotype" w:eastAsia="Calibri" w:hAnsi="Palatino Linotype" w:cs="Arial"/>
        </w:rPr>
        <w:t xml:space="preserve">La clasificación de la información relativa al número de empleado </w:t>
      </w:r>
    </w:p>
    <w:p w14:paraId="1455823B" w14:textId="16C382C5" w:rsidR="00B706CD" w:rsidRPr="0008212C" w:rsidRDefault="00E466E6" w:rsidP="0070016A">
      <w:pPr>
        <w:pStyle w:val="Prrafodelista"/>
        <w:numPr>
          <w:ilvl w:val="1"/>
          <w:numId w:val="4"/>
        </w:numPr>
        <w:autoSpaceDE w:val="0"/>
        <w:autoSpaceDN w:val="0"/>
        <w:adjustRightInd w:val="0"/>
        <w:spacing w:line="360" w:lineRule="auto"/>
        <w:jc w:val="both"/>
        <w:rPr>
          <w:rFonts w:ascii="Palatino Linotype" w:eastAsia="Calibri" w:hAnsi="Palatino Linotype" w:cs="Arial"/>
        </w:rPr>
      </w:pPr>
      <w:r w:rsidRPr="0008212C">
        <w:rPr>
          <w:rFonts w:ascii="Palatino Linotype" w:eastAsia="Calibri" w:hAnsi="Palatino Linotype" w:cs="Arial"/>
        </w:rPr>
        <w:t>La omisión de proporcionarle el nombramiento</w:t>
      </w:r>
    </w:p>
    <w:p w14:paraId="1956149E" w14:textId="77777777" w:rsidR="007C4F4B" w:rsidRPr="0008212C" w:rsidRDefault="007C4F4B" w:rsidP="00E466E6">
      <w:pPr>
        <w:autoSpaceDE w:val="0"/>
        <w:autoSpaceDN w:val="0"/>
        <w:adjustRightInd w:val="0"/>
        <w:spacing w:line="360" w:lineRule="auto"/>
        <w:jc w:val="both"/>
        <w:rPr>
          <w:rFonts w:ascii="Palatino Linotype" w:eastAsia="Calibri" w:hAnsi="Palatino Linotype" w:cs="Arial"/>
          <w:sz w:val="24"/>
          <w:szCs w:val="24"/>
        </w:rPr>
      </w:pPr>
    </w:p>
    <w:p w14:paraId="657C713E" w14:textId="65C1E462" w:rsidR="00E466E6" w:rsidRPr="0008212C" w:rsidRDefault="007C4F4B" w:rsidP="00E466E6">
      <w:pPr>
        <w:autoSpaceDE w:val="0"/>
        <w:autoSpaceDN w:val="0"/>
        <w:adjustRightInd w:val="0"/>
        <w:spacing w:line="360" w:lineRule="auto"/>
        <w:jc w:val="both"/>
        <w:rPr>
          <w:rFonts w:ascii="Palatino Linotype" w:eastAsia="Calibri" w:hAnsi="Palatino Linotype" w:cs="Arial"/>
          <w:sz w:val="24"/>
          <w:szCs w:val="24"/>
        </w:rPr>
      </w:pPr>
      <w:r w:rsidRPr="0008212C">
        <w:rPr>
          <w:rFonts w:ascii="Palatino Linotype" w:eastAsia="Calibri" w:hAnsi="Palatino Linotype" w:cs="Arial"/>
          <w:sz w:val="24"/>
          <w:szCs w:val="24"/>
        </w:rPr>
        <w:t xml:space="preserve">Acorde lo anterior, el Sujeto Obligado emite su informe justificado, a través de la Tesorera Municipal, quien manifiesta </w:t>
      </w:r>
      <w:r w:rsidR="0096605B" w:rsidRPr="0008212C">
        <w:rPr>
          <w:rFonts w:ascii="Palatino Linotype" w:eastAsia="Calibri" w:hAnsi="Palatino Linotype" w:cs="Arial"/>
          <w:sz w:val="24"/>
          <w:szCs w:val="24"/>
        </w:rPr>
        <w:t xml:space="preserve">que </w:t>
      </w:r>
      <w:r w:rsidR="00C963CD" w:rsidRPr="0008212C">
        <w:rPr>
          <w:rFonts w:ascii="Palatino Linotype" w:eastAsia="Calibri" w:hAnsi="Palatino Linotype" w:cs="Arial"/>
          <w:sz w:val="24"/>
          <w:szCs w:val="24"/>
        </w:rPr>
        <w:t>después</w:t>
      </w:r>
      <w:r w:rsidR="0096605B" w:rsidRPr="0008212C">
        <w:rPr>
          <w:rFonts w:ascii="Palatino Linotype" w:eastAsia="Calibri" w:hAnsi="Palatino Linotype" w:cs="Arial"/>
          <w:sz w:val="24"/>
          <w:szCs w:val="24"/>
        </w:rPr>
        <w:t xml:space="preserve"> de realizar una búsqueda exhaustiva dentro de los archivos físicos-contables de la Tesorería Municipal, no se </w:t>
      </w:r>
      <w:r w:rsidR="0096605B" w:rsidRPr="0008212C">
        <w:rPr>
          <w:rFonts w:ascii="Palatino Linotype" w:eastAsia="Calibri" w:hAnsi="Palatino Linotype" w:cs="Arial"/>
          <w:sz w:val="24"/>
          <w:szCs w:val="24"/>
        </w:rPr>
        <w:lastRenderedPageBreak/>
        <w:t xml:space="preserve">encontró documento y/o información </w:t>
      </w:r>
      <w:r w:rsidR="00C963CD" w:rsidRPr="0008212C">
        <w:rPr>
          <w:rFonts w:ascii="Palatino Linotype" w:eastAsia="Calibri" w:hAnsi="Palatino Linotype" w:cs="Arial"/>
          <w:sz w:val="24"/>
          <w:szCs w:val="24"/>
        </w:rPr>
        <w:t>referente a la Tarjeta de Circulación del vehículo determinado en la solicitud de información.</w:t>
      </w:r>
    </w:p>
    <w:p w14:paraId="359B4A9A" w14:textId="77777777" w:rsidR="00787733" w:rsidRPr="0008212C" w:rsidRDefault="00787733" w:rsidP="00787733">
      <w:pPr>
        <w:tabs>
          <w:tab w:val="left" w:pos="709"/>
        </w:tabs>
        <w:spacing w:after="0" w:line="360" w:lineRule="auto"/>
        <w:contextualSpacing/>
        <w:jc w:val="both"/>
        <w:rPr>
          <w:rFonts w:ascii="Palatino Linotype" w:eastAsia="Times New Roman" w:hAnsi="Palatino Linotype" w:cs="Arial"/>
          <w:sz w:val="24"/>
          <w:lang w:val="es-ES_tradnl" w:eastAsia="es-MX"/>
        </w:rPr>
      </w:pPr>
      <w:r w:rsidRPr="0008212C">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2189BDCE" w14:textId="77777777" w:rsidR="00787733" w:rsidRPr="0008212C" w:rsidRDefault="00787733" w:rsidP="00787733">
      <w:pPr>
        <w:spacing w:after="0" w:line="240" w:lineRule="auto"/>
        <w:rPr>
          <w:rFonts w:ascii="Times New Roman" w:eastAsia="Times New Roman" w:hAnsi="Times New Roman" w:cs="Times New Roman"/>
          <w:sz w:val="24"/>
          <w:szCs w:val="24"/>
          <w:lang w:eastAsia="es-ES"/>
        </w:rPr>
      </w:pPr>
    </w:p>
    <w:p w14:paraId="3C4342BB" w14:textId="77777777" w:rsidR="00787733" w:rsidRPr="0008212C" w:rsidRDefault="00787733" w:rsidP="00787733">
      <w:pPr>
        <w:spacing w:after="0" w:line="360" w:lineRule="auto"/>
        <w:ind w:left="567" w:right="616"/>
        <w:jc w:val="both"/>
        <w:rPr>
          <w:rFonts w:ascii="Palatino Linotype" w:eastAsia="Times New Roman" w:hAnsi="Palatino Linotype" w:cs="Arial"/>
          <w:i/>
          <w:lang w:val="es-ES_tradnl" w:eastAsia="es-MX"/>
        </w:rPr>
      </w:pPr>
      <w:r w:rsidRPr="0008212C">
        <w:rPr>
          <w:rFonts w:ascii="Palatino Linotype" w:eastAsia="Times New Roman" w:hAnsi="Palatino Linotype" w:cs="Arial"/>
          <w:i/>
          <w:lang w:val="es-ES_tradnl" w:eastAsia="es-MX"/>
        </w:rPr>
        <w:t>“</w:t>
      </w:r>
      <w:r w:rsidRPr="0008212C">
        <w:rPr>
          <w:rFonts w:ascii="Palatino Linotype" w:eastAsia="Times New Roman" w:hAnsi="Palatino Linotype" w:cs="Arial"/>
          <w:b/>
          <w:i/>
          <w:lang w:val="es-ES_tradnl" w:eastAsia="es-MX"/>
        </w:rPr>
        <w:t xml:space="preserve">Artículo 4. </w:t>
      </w:r>
      <w:r w:rsidRPr="0008212C">
        <w:rPr>
          <w:rFonts w:ascii="Palatino Linotype" w:eastAsia="Times New Roman" w:hAnsi="Palatino Linotype" w:cs="Arial"/>
          <w:i/>
          <w:lang w:val="es-ES_tradnl" w:eastAsia="es-MX"/>
        </w:rPr>
        <w:t xml:space="preserve">… </w:t>
      </w:r>
    </w:p>
    <w:p w14:paraId="7B63D0EE" w14:textId="77777777" w:rsidR="00787733" w:rsidRPr="0008212C" w:rsidRDefault="00787733" w:rsidP="00787733">
      <w:pPr>
        <w:spacing w:after="0" w:line="360" w:lineRule="auto"/>
        <w:ind w:left="567" w:right="616"/>
        <w:jc w:val="both"/>
        <w:rPr>
          <w:rFonts w:ascii="Palatino Linotype" w:eastAsia="Times New Roman" w:hAnsi="Palatino Linotype" w:cs="Arial"/>
          <w:i/>
          <w:lang w:val="es-ES_tradnl" w:eastAsia="es-MX"/>
        </w:rPr>
      </w:pPr>
      <w:r w:rsidRPr="0008212C">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F5321DD" w14:textId="77777777" w:rsidR="00787733" w:rsidRPr="0008212C" w:rsidRDefault="00787733" w:rsidP="00787733">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346E83C" w14:textId="77777777" w:rsidR="00787733" w:rsidRPr="0008212C" w:rsidRDefault="00787733" w:rsidP="00787733">
      <w:pPr>
        <w:tabs>
          <w:tab w:val="left" w:pos="709"/>
        </w:tabs>
        <w:spacing w:after="0" w:line="360" w:lineRule="auto"/>
        <w:contextualSpacing/>
        <w:jc w:val="both"/>
        <w:rPr>
          <w:rFonts w:ascii="Palatino Linotype" w:eastAsia="Times New Roman" w:hAnsi="Palatino Linotype" w:cs="Arial"/>
          <w:sz w:val="24"/>
          <w:lang w:val="es-ES_tradnl" w:eastAsia="es-MX"/>
        </w:rPr>
      </w:pPr>
      <w:r w:rsidRPr="0008212C">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248348C" w14:textId="77777777" w:rsidR="00787733" w:rsidRPr="0008212C" w:rsidRDefault="00787733" w:rsidP="00787733">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7147DF5" w14:textId="77777777" w:rsidR="00787733" w:rsidRPr="0008212C" w:rsidRDefault="00787733" w:rsidP="00787733">
      <w:pPr>
        <w:tabs>
          <w:tab w:val="left" w:pos="709"/>
        </w:tabs>
        <w:spacing w:after="0" w:line="360" w:lineRule="auto"/>
        <w:contextualSpacing/>
        <w:jc w:val="both"/>
        <w:rPr>
          <w:rFonts w:ascii="Palatino Linotype" w:eastAsia="Times New Roman" w:hAnsi="Palatino Linotype" w:cs="Arial"/>
          <w:sz w:val="24"/>
          <w:lang w:val="es-ES_tradnl" w:eastAsia="es-MX"/>
        </w:rPr>
      </w:pPr>
      <w:r w:rsidRPr="0008212C">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08212C">
        <w:rPr>
          <w:rFonts w:ascii="Palatino Linotype" w:eastAsia="Times New Roman" w:hAnsi="Palatino Linotype" w:cs="Arial"/>
          <w:b/>
          <w:sz w:val="24"/>
          <w:u w:val="single"/>
          <w:lang w:val="es-ES_tradnl" w:eastAsia="es-MX"/>
        </w:rPr>
        <w:t xml:space="preserve">expedientes, reportes, estudios, actas, resoluciones, oficios, </w:t>
      </w:r>
      <w:r w:rsidRPr="0008212C">
        <w:rPr>
          <w:rFonts w:ascii="Palatino Linotype" w:eastAsia="Times New Roman" w:hAnsi="Palatino Linotype" w:cs="Arial"/>
          <w:b/>
          <w:sz w:val="24"/>
          <w:u w:val="single"/>
          <w:lang w:val="es-ES_tradnl" w:eastAsia="es-MX"/>
        </w:rPr>
        <w:lastRenderedPageBreak/>
        <w:t>correspondencia, acuerdos, directivas, directrices, circulares, contratos, convenios, instructivos, notas, memorandos, estadísticas o bien, cualquier otro registro que documente el ejercicio de las facultades, funciones y competencias</w:t>
      </w:r>
      <w:r w:rsidRPr="0008212C">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830E218" w14:textId="77777777" w:rsidR="00787733" w:rsidRPr="0008212C" w:rsidRDefault="00787733" w:rsidP="00787733">
      <w:pPr>
        <w:spacing w:after="0" w:line="240" w:lineRule="auto"/>
        <w:rPr>
          <w:rFonts w:ascii="Times New Roman" w:eastAsia="Times New Roman" w:hAnsi="Times New Roman" w:cs="Times New Roman"/>
          <w:sz w:val="24"/>
          <w:szCs w:val="24"/>
          <w:lang w:eastAsia="es-ES"/>
        </w:rPr>
      </w:pPr>
    </w:p>
    <w:p w14:paraId="665E8523" w14:textId="77777777" w:rsidR="00787733" w:rsidRPr="0008212C" w:rsidRDefault="00787733" w:rsidP="00787733">
      <w:pPr>
        <w:spacing w:after="0" w:line="360" w:lineRule="auto"/>
        <w:ind w:left="567" w:right="616"/>
        <w:jc w:val="both"/>
        <w:rPr>
          <w:rFonts w:ascii="Palatino Linotype" w:eastAsia="Times New Roman" w:hAnsi="Palatino Linotype" w:cs="Arial"/>
          <w:i/>
          <w:lang w:val="es-ES_tradnl" w:eastAsia="es-MX"/>
        </w:rPr>
      </w:pPr>
      <w:r w:rsidRPr="0008212C">
        <w:rPr>
          <w:rFonts w:ascii="Palatino Linotype" w:eastAsia="Times New Roman" w:hAnsi="Palatino Linotype" w:cs="Arial"/>
          <w:i/>
          <w:lang w:val="es-ES_tradnl" w:eastAsia="es-MX"/>
        </w:rPr>
        <w:t>“</w:t>
      </w:r>
      <w:r w:rsidRPr="0008212C">
        <w:rPr>
          <w:rFonts w:ascii="Palatino Linotype" w:eastAsia="Times New Roman" w:hAnsi="Palatino Linotype" w:cs="Arial"/>
          <w:b/>
          <w:i/>
          <w:lang w:val="es-ES_tradnl" w:eastAsia="es-MX"/>
        </w:rPr>
        <w:t xml:space="preserve">Artículo 3. </w:t>
      </w:r>
      <w:r w:rsidRPr="0008212C">
        <w:rPr>
          <w:rFonts w:ascii="Palatino Linotype" w:eastAsia="Times New Roman" w:hAnsi="Palatino Linotype" w:cs="Arial"/>
          <w:i/>
          <w:lang w:val="es-ES_tradnl" w:eastAsia="es-MX"/>
        </w:rPr>
        <w:t>Para los efectos de la presente Ley se entenderá por:</w:t>
      </w:r>
    </w:p>
    <w:p w14:paraId="5326886C" w14:textId="77777777" w:rsidR="00787733" w:rsidRPr="0008212C" w:rsidRDefault="00787733" w:rsidP="00787733">
      <w:pPr>
        <w:spacing w:after="0" w:line="360" w:lineRule="auto"/>
        <w:ind w:left="567" w:right="616"/>
        <w:jc w:val="both"/>
        <w:rPr>
          <w:rFonts w:ascii="Palatino Linotype" w:eastAsia="Times New Roman" w:hAnsi="Palatino Linotype" w:cs="Arial"/>
          <w:i/>
          <w:lang w:val="es-ES_tradnl" w:eastAsia="es-MX"/>
        </w:rPr>
      </w:pPr>
      <w:r w:rsidRPr="0008212C">
        <w:rPr>
          <w:rFonts w:ascii="Palatino Linotype" w:eastAsia="Times New Roman" w:hAnsi="Palatino Linotype" w:cs="Arial"/>
          <w:i/>
          <w:lang w:val="es-ES_tradnl" w:eastAsia="es-MX"/>
        </w:rPr>
        <w:t>(…)</w:t>
      </w:r>
    </w:p>
    <w:p w14:paraId="084C88FB" w14:textId="77777777" w:rsidR="00787733" w:rsidRPr="0008212C" w:rsidRDefault="00787733" w:rsidP="00787733">
      <w:pPr>
        <w:spacing w:after="0" w:line="360" w:lineRule="auto"/>
        <w:ind w:left="567" w:right="616"/>
        <w:jc w:val="both"/>
        <w:rPr>
          <w:rFonts w:ascii="Palatino Linotype" w:eastAsia="Times New Roman" w:hAnsi="Palatino Linotype" w:cs="Arial"/>
          <w:i/>
          <w:lang w:val="es-ES_tradnl" w:eastAsia="es-MX"/>
        </w:rPr>
      </w:pPr>
      <w:r w:rsidRPr="0008212C">
        <w:rPr>
          <w:rFonts w:ascii="Palatino Linotype" w:eastAsia="Times New Roman" w:hAnsi="Palatino Linotype" w:cs="Arial"/>
          <w:b/>
          <w:i/>
          <w:lang w:val="es-ES_tradnl" w:eastAsia="es-MX"/>
        </w:rPr>
        <w:t>XI. Documento:</w:t>
      </w:r>
      <w:r w:rsidRPr="0008212C">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08212C">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08212C">
        <w:rPr>
          <w:rFonts w:ascii="Palatino Linotype" w:eastAsia="Times New Roman" w:hAnsi="Palatino Linotype" w:cs="Arial"/>
          <w:i/>
          <w:u w:val="single"/>
          <w:lang w:val="es-ES_tradnl" w:eastAsia="es-MX"/>
        </w:rPr>
        <w:t>,</w:t>
      </w:r>
      <w:r w:rsidRPr="0008212C">
        <w:rPr>
          <w:rFonts w:ascii="Palatino Linotype" w:eastAsia="Times New Roman" w:hAnsi="Palatino Linotype" w:cs="Arial"/>
          <w:i/>
          <w:lang w:val="es-ES_tradnl" w:eastAsia="es-MX"/>
        </w:rPr>
        <w:t xml:space="preserve"> sus servidores públicos e integrantes, </w:t>
      </w:r>
      <w:r w:rsidRPr="0008212C">
        <w:rPr>
          <w:rFonts w:ascii="Palatino Linotype" w:eastAsia="Times New Roman" w:hAnsi="Palatino Linotype" w:cs="Arial"/>
          <w:b/>
          <w:i/>
          <w:u w:val="single"/>
          <w:lang w:val="es-ES_tradnl" w:eastAsia="es-MX"/>
        </w:rPr>
        <w:t>sin importar su fuente o fecha de elaboración.</w:t>
      </w:r>
      <w:r w:rsidRPr="0008212C">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B2FAE51" w14:textId="77777777" w:rsidR="00787733" w:rsidRPr="0008212C" w:rsidRDefault="00787733" w:rsidP="00787733">
      <w:pPr>
        <w:spacing w:after="0" w:line="360" w:lineRule="auto"/>
        <w:ind w:left="567" w:right="616"/>
        <w:jc w:val="both"/>
        <w:rPr>
          <w:rFonts w:ascii="Palatino Linotype" w:eastAsia="Times New Roman" w:hAnsi="Palatino Linotype" w:cs="Arial"/>
          <w:i/>
          <w:lang w:val="es-ES_tradnl" w:eastAsia="es-MX"/>
        </w:rPr>
      </w:pPr>
      <w:r w:rsidRPr="0008212C">
        <w:rPr>
          <w:rFonts w:ascii="Palatino Linotype" w:eastAsia="Times New Roman" w:hAnsi="Palatino Linotype" w:cs="Arial"/>
          <w:i/>
          <w:lang w:val="es-ES_tradnl" w:eastAsia="es-MX"/>
        </w:rPr>
        <w:t>(…)”</w:t>
      </w:r>
    </w:p>
    <w:p w14:paraId="6F3F4EE9" w14:textId="77777777" w:rsidR="00787733" w:rsidRPr="0008212C" w:rsidRDefault="00787733" w:rsidP="00787733">
      <w:pPr>
        <w:spacing w:after="0" w:line="360" w:lineRule="auto"/>
        <w:ind w:left="567" w:right="616"/>
        <w:jc w:val="both"/>
        <w:rPr>
          <w:rFonts w:ascii="Palatino Linotype" w:eastAsia="Times New Roman" w:hAnsi="Palatino Linotype" w:cs="Arial"/>
          <w:i/>
          <w:lang w:val="es-ES_tradnl" w:eastAsia="es-MX"/>
        </w:rPr>
      </w:pPr>
    </w:p>
    <w:p w14:paraId="6AC339A7" w14:textId="77777777" w:rsidR="00787733" w:rsidRPr="0008212C" w:rsidRDefault="00787733" w:rsidP="00787733">
      <w:pPr>
        <w:spacing w:before="240" w:after="240" w:line="360" w:lineRule="auto"/>
        <w:ind w:right="49"/>
        <w:contextualSpacing/>
        <w:jc w:val="both"/>
        <w:rPr>
          <w:rFonts w:ascii="Palatino Linotype" w:eastAsia="MS Mincho" w:hAnsi="Palatino Linotype" w:cs="Calibri"/>
          <w:sz w:val="24"/>
          <w:lang w:val="es-ES_tradnl" w:eastAsia="es-MX"/>
        </w:rPr>
      </w:pPr>
      <w:r w:rsidRPr="0008212C">
        <w:rPr>
          <w:rFonts w:ascii="Palatino Linotype" w:eastAsia="Times New Roman" w:hAnsi="Palatino Linotype" w:cs="Arial"/>
          <w:sz w:val="24"/>
          <w:lang w:val="es-ES_tradnl" w:eastAsia="es-MX"/>
        </w:rPr>
        <w:t xml:space="preserve">Además, </w:t>
      </w:r>
      <w:r w:rsidRPr="0008212C">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w:t>
      </w:r>
      <w:r w:rsidRPr="0008212C">
        <w:rPr>
          <w:rFonts w:ascii="Palatino Linotype" w:eastAsia="MS Mincho" w:hAnsi="Palatino Linotype" w:cs="Calibri"/>
          <w:sz w:val="24"/>
          <w:lang w:val="es-ES_tradnl" w:eastAsia="es-MX"/>
        </w:rPr>
        <w:lastRenderedPageBreak/>
        <w:t>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2498545" w14:textId="77777777" w:rsidR="00BB1C1C" w:rsidRPr="0008212C" w:rsidRDefault="00BB1C1C" w:rsidP="00787733">
      <w:pPr>
        <w:spacing w:before="240" w:after="240" w:line="360" w:lineRule="auto"/>
        <w:ind w:right="49"/>
        <w:contextualSpacing/>
        <w:jc w:val="both"/>
        <w:rPr>
          <w:rFonts w:ascii="Palatino Linotype" w:eastAsia="MS Mincho" w:hAnsi="Palatino Linotype" w:cs="Calibri"/>
          <w:sz w:val="24"/>
          <w:lang w:val="es-ES_tradnl" w:eastAsia="es-MX"/>
        </w:rPr>
      </w:pPr>
    </w:p>
    <w:p w14:paraId="698A8ABF" w14:textId="4FD4B8D3" w:rsidR="00BB1C1C" w:rsidRPr="0008212C" w:rsidRDefault="00411638" w:rsidP="00787733">
      <w:pPr>
        <w:spacing w:before="240" w:after="240" w:line="360" w:lineRule="auto"/>
        <w:ind w:right="49"/>
        <w:contextualSpacing/>
        <w:jc w:val="both"/>
        <w:rPr>
          <w:rFonts w:ascii="Palatino Linotype" w:eastAsia="MS Mincho" w:hAnsi="Palatino Linotype" w:cs="Calibri"/>
          <w:sz w:val="24"/>
          <w:lang w:val="es-ES_tradnl" w:eastAsia="es-MX"/>
        </w:rPr>
      </w:pPr>
      <w:r w:rsidRPr="0008212C">
        <w:rPr>
          <w:rFonts w:ascii="Palatino Linotype" w:eastAsia="MS Mincho" w:hAnsi="Palatino Linotype" w:cs="Calibri"/>
          <w:sz w:val="24"/>
          <w:lang w:val="es-ES_tradnl" w:eastAsia="es-MX"/>
        </w:rPr>
        <w:t>En esa lógica, el artículo 23, fracción IV, establece la Obligación de los Ayuntamientos de permitir el acceso a su información y proteger los datos personales que obren en su poder.</w:t>
      </w:r>
    </w:p>
    <w:p w14:paraId="5408AA7D" w14:textId="77777777" w:rsidR="00411638" w:rsidRPr="0008212C" w:rsidRDefault="00411638" w:rsidP="00411638">
      <w:pPr>
        <w:spacing w:before="240" w:after="240" w:line="276" w:lineRule="auto"/>
        <w:ind w:left="851" w:right="567"/>
        <w:contextualSpacing/>
        <w:jc w:val="center"/>
        <w:rPr>
          <w:rFonts w:ascii="Palatino Linotype" w:eastAsia="MS Mincho" w:hAnsi="Palatino Linotype" w:cs="Calibri"/>
          <w:b/>
          <w:i/>
          <w:lang w:val="es-ES_tradnl" w:eastAsia="es-MX"/>
        </w:rPr>
      </w:pPr>
      <w:r w:rsidRPr="0008212C">
        <w:rPr>
          <w:rFonts w:ascii="Palatino Linotype" w:eastAsia="MS Mincho" w:hAnsi="Palatino Linotype" w:cs="Calibri"/>
          <w:b/>
          <w:i/>
          <w:lang w:val="es-ES_tradnl" w:eastAsia="es-MX"/>
        </w:rPr>
        <w:t>Capítulo III</w:t>
      </w:r>
    </w:p>
    <w:p w14:paraId="6B81597F" w14:textId="77777777" w:rsidR="00411638" w:rsidRPr="0008212C" w:rsidRDefault="00411638" w:rsidP="00411638">
      <w:pPr>
        <w:spacing w:before="240" w:after="240" w:line="276" w:lineRule="auto"/>
        <w:ind w:left="851" w:right="567"/>
        <w:contextualSpacing/>
        <w:jc w:val="center"/>
        <w:rPr>
          <w:rFonts w:ascii="Palatino Linotype" w:eastAsia="MS Mincho" w:hAnsi="Palatino Linotype" w:cs="Calibri"/>
          <w:b/>
          <w:i/>
          <w:lang w:val="es-ES_tradnl" w:eastAsia="es-MX"/>
        </w:rPr>
      </w:pPr>
      <w:r w:rsidRPr="0008212C">
        <w:rPr>
          <w:rFonts w:ascii="Palatino Linotype" w:eastAsia="MS Mincho" w:hAnsi="Palatino Linotype" w:cs="Calibri"/>
          <w:b/>
          <w:i/>
          <w:lang w:val="es-ES_tradnl" w:eastAsia="es-MX"/>
        </w:rPr>
        <w:t>De los Sujetos Obligados</w:t>
      </w:r>
    </w:p>
    <w:p w14:paraId="2EC34ED8" w14:textId="5C53400A" w:rsidR="00411638" w:rsidRPr="0008212C" w:rsidRDefault="00411638" w:rsidP="00411638">
      <w:pPr>
        <w:spacing w:before="240" w:after="240" w:line="276" w:lineRule="auto"/>
        <w:ind w:left="851" w:right="567"/>
        <w:contextualSpacing/>
        <w:jc w:val="both"/>
        <w:rPr>
          <w:rFonts w:ascii="Palatino Linotype" w:eastAsia="MS Mincho" w:hAnsi="Palatino Linotype" w:cs="Calibri"/>
          <w:i/>
          <w:lang w:val="es-ES_tradnl" w:eastAsia="es-MX"/>
        </w:rPr>
      </w:pPr>
      <w:r w:rsidRPr="0008212C">
        <w:rPr>
          <w:rFonts w:ascii="Palatino Linotype" w:eastAsia="MS Mincho" w:hAnsi="Palatino Linotype" w:cs="Calibri"/>
          <w:b/>
          <w:i/>
          <w:lang w:val="es-ES_tradnl" w:eastAsia="es-MX"/>
        </w:rPr>
        <w:t>Artículo 23.</w:t>
      </w:r>
      <w:r w:rsidRPr="0008212C">
        <w:rPr>
          <w:rFonts w:ascii="Palatino Linotype" w:eastAsia="MS Mincho" w:hAnsi="Palatino Linotype" w:cs="Calibri"/>
          <w:i/>
          <w:lang w:val="es-ES_tradnl" w:eastAsia="es-MX"/>
        </w:rPr>
        <w:t xml:space="preserve"> Son sujetos obligados a transparentar y permitir el acceso a su información y proteger los datos personales que obren en su poder:</w:t>
      </w:r>
    </w:p>
    <w:p w14:paraId="00CCB6D9" w14:textId="688224C4" w:rsidR="00411638" w:rsidRPr="0008212C" w:rsidRDefault="00411638" w:rsidP="00411638">
      <w:pPr>
        <w:spacing w:before="240" w:after="240" w:line="276" w:lineRule="auto"/>
        <w:ind w:left="851" w:right="567"/>
        <w:contextualSpacing/>
        <w:jc w:val="both"/>
        <w:rPr>
          <w:rFonts w:ascii="Palatino Linotype" w:eastAsia="MS Mincho" w:hAnsi="Palatino Linotype" w:cs="Calibri"/>
          <w:i/>
          <w:lang w:val="es-ES_tradnl" w:eastAsia="es-MX"/>
        </w:rPr>
      </w:pPr>
      <w:r w:rsidRPr="0008212C">
        <w:rPr>
          <w:rFonts w:ascii="Palatino Linotype" w:eastAsia="MS Mincho" w:hAnsi="Palatino Linotype" w:cs="Calibri"/>
          <w:b/>
          <w:i/>
          <w:lang w:val="es-ES_tradnl" w:eastAsia="es-MX"/>
        </w:rPr>
        <w:t>IV.</w:t>
      </w:r>
      <w:r w:rsidRPr="0008212C">
        <w:rPr>
          <w:rFonts w:ascii="Palatino Linotype" w:eastAsia="MS Mincho" w:hAnsi="Palatino Linotype" w:cs="Calibri"/>
          <w:i/>
          <w:lang w:val="es-ES_tradnl" w:eastAsia="es-MX"/>
        </w:rPr>
        <w:t xml:space="preserve"> </w:t>
      </w:r>
      <w:r w:rsidRPr="0008212C">
        <w:rPr>
          <w:rFonts w:ascii="Palatino Linotype" w:eastAsia="MS Mincho" w:hAnsi="Palatino Linotype" w:cs="Calibri"/>
          <w:b/>
          <w:i/>
          <w:u w:val="single"/>
          <w:lang w:val="es-ES_tradnl" w:eastAsia="es-MX"/>
        </w:rPr>
        <w:t>Los ayuntamientos y las dependencias</w:t>
      </w:r>
      <w:r w:rsidRPr="0008212C">
        <w:rPr>
          <w:rFonts w:ascii="Palatino Linotype" w:eastAsia="MS Mincho" w:hAnsi="Palatino Linotype" w:cs="Calibri"/>
          <w:i/>
          <w:lang w:val="es-ES_tradnl" w:eastAsia="es-MX"/>
        </w:rPr>
        <w:t>, organismos, órganos y entidades de la administración municipal;</w:t>
      </w:r>
    </w:p>
    <w:p w14:paraId="05E93B72" w14:textId="77777777" w:rsidR="00787733" w:rsidRPr="0008212C" w:rsidRDefault="00787733" w:rsidP="00787733">
      <w:pPr>
        <w:spacing w:after="0" w:line="360" w:lineRule="auto"/>
        <w:ind w:right="-93"/>
        <w:jc w:val="both"/>
        <w:rPr>
          <w:rFonts w:ascii="Palatino Linotype" w:hAnsi="Palatino Linotype"/>
          <w:color w:val="000000"/>
          <w:sz w:val="24"/>
          <w:szCs w:val="24"/>
        </w:rPr>
      </w:pPr>
    </w:p>
    <w:p w14:paraId="5E87A2FE" w14:textId="365138FE" w:rsidR="00787733" w:rsidRPr="0008212C" w:rsidRDefault="00787733" w:rsidP="00787733">
      <w:pPr>
        <w:spacing w:after="0" w:line="360" w:lineRule="auto"/>
        <w:ind w:right="-93"/>
        <w:jc w:val="both"/>
        <w:rPr>
          <w:rFonts w:ascii="Palatino Linotype" w:hAnsi="Palatino Linotype"/>
          <w:color w:val="000000"/>
          <w:sz w:val="24"/>
          <w:szCs w:val="24"/>
        </w:rPr>
      </w:pPr>
      <w:r w:rsidRPr="0008212C">
        <w:rPr>
          <w:rFonts w:ascii="Palatino Linotype" w:hAnsi="Palatino Linotype"/>
          <w:color w:val="000000"/>
          <w:sz w:val="24"/>
          <w:szCs w:val="24"/>
        </w:rPr>
        <w:t xml:space="preserve">Atendiendo a lo dispuesto en los preceptos legales de referencia, resulta necesario traer a colación los artículos </w:t>
      </w:r>
      <w:r w:rsidR="002057B7" w:rsidRPr="0008212C">
        <w:rPr>
          <w:rFonts w:ascii="Palatino Linotype" w:hAnsi="Palatino Linotype"/>
          <w:color w:val="000000"/>
          <w:sz w:val="24"/>
          <w:szCs w:val="24"/>
        </w:rPr>
        <w:t xml:space="preserve">44, </w:t>
      </w:r>
      <w:r w:rsidR="008F003D" w:rsidRPr="0008212C">
        <w:rPr>
          <w:rFonts w:ascii="Palatino Linotype" w:hAnsi="Palatino Linotype"/>
          <w:color w:val="000000"/>
          <w:sz w:val="24"/>
          <w:szCs w:val="24"/>
        </w:rPr>
        <w:t xml:space="preserve">47 y </w:t>
      </w:r>
      <w:r w:rsidR="00055AA0" w:rsidRPr="0008212C">
        <w:rPr>
          <w:rFonts w:ascii="Palatino Linotype" w:hAnsi="Palatino Linotype"/>
          <w:color w:val="000000"/>
          <w:sz w:val="24"/>
          <w:szCs w:val="24"/>
        </w:rPr>
        <w:t>50</w:t>
      </w:r>
      <w:r w:rsidRPr="0008212C">
        <w:rPr>
          <w:rFonts w:ascii="Palatino Linotype" w:hAnsi="Palatino Linotype"/>
          <w:color w:val="000000"/>
          <w:sz w:val="24"/>
          <w:szCs w:val="24"/>
        </w:rPr>
        <w:t xml:space="preserve"> del Bando Municipal del Sujeto Obligado así como el artículo </w:t>
      </w:r>
      <w:r w:rsidR="00055AA0" w:rsidRPr="0008212C">
        <w:rPr>
          <w:rFonts w:ascii="Palatino Linotype" w:hAnsi="Palatino Linotype"/>
          <w:color w:val="000000"/>
          <w:sz w:val="24"/>
          <w:szCs w:val="24"/>
        </w:rPr>
        <w:t>28</w:t>
      </w:r>
      <w:r w:rsidR="00F05D3C" w:rsidRPr="0008212C">
        <w:rPr>
          <w:rFonts w:ascii="Palatino Linotype" w:hAnsi="Palatino Linotype"/>
          <w:color w:val="000000"/>
          <w:sz w:val="24"/>
          <w:szCs w:val="24"/>
        </w:rPr>
        <w:t xml:space="preserve"> y</w:t>
      </w:r>
      <w:r w:rsidR="00055AA0" w:rsidRPr="0008212C">
        <w:rPr>
          <w:rFonts w:ascii="Palatino Linotype" w:hAnsi="Palatino Linotype"/>
          <w:color w:val="000000"/>
          <w:sz w:val="24"/>
          <w:szCs w:val="24"/>
        </w:rPr>
        <w:t xml:space="preserve"> 29</w:t>
      </w:r>
      <w:r w:rsidRPr="0008212C">
        <w:rPr>
          <w:rFonts w:ascii="Palatino Linotype" w:hAnsi="Palatino Linotype"/>
          <w:color w:val="000000"/>
          <w:sz w:val="24"/>
          <w:szCs w:val="24"/>
        </w:rPr>
        <w:t xml:space="preserve"> del Reglamento </w:t>
      </w:r>
      <w:r w:rsidR="00941098" w:rsidRPr="0008212C">
        <w:rPr>
          <w:rFonts w:ascii="Palatino Linotype" w:hAnsi="Palatino Linotype"/>
          <w:color w:val="000000"/>
          <w:sz w:val="24"/>
          <w:szCs w:val="24"/>
        </w:rPr>
        <w:t>Interior</w:t>
      </w:r>
      <w:r w:rsidRPr="0008212C">
        <w:rPr>
          <w:rFonts w:ascii="Palatino Linotype" w:hAnsi="Palatino Linotype"/>
          <w:color w:val="000000"/>
          <w:sz w:val="24"/>
          <w:szCs w:val="24"/>
        </w:rPr>
        <w:t xml:space="preserve"> del Sujeto Obligado conforme lo siguiente; </w:t>
      </w:r>
    </w:p>
    <w:p w14:paraId="4CA39452" w14:textId="77777777" w:rsidR="00941098" w:rsidRPr="0008212C" w:rsidRDefault="00941098" w:rsidP="00787733">
      <w:pPr>
        <w:spacing w:after="0" w:line="360" w:lineRule="auto"/>
        <w:ind w:right="-93"/>
        <w:jc w:val="both"/>
        <w:rPr>
          <w:rFonts w:ascii="Palatino Linotype" w:hAnsi="Palatino Linotype"/>
          <w:color w:val="000000"/>
          <w:sz w:val="24"/>
          <w:szCs w:val="24"/>
        </w:rPr>
      </w:pPr>
    </w:p>
    <w:p w14:paraId="3130EDDD" w14:textId="6F0488BB" w:rsidR="002057B7" w:rsidRPr="0008212C" w:rsidRDefault="002057B7" w:rsidP="0022469C">
      <w:pPr>
        <w:spacing w:after="0" w:line="276" w:lineRule="auto"/>
        <w:ind w:left="851" w:right="567"/>
        <w:jc w:val="both"/>
        <w:rPr>
          <w:rFonts w:ascii="Palatino Linotype" w:hAnsi="Palatino Linotype"/>
          <w:i/>
          <w:color w:val="000000"/>
          <w:szCs w:val="24"/>
        </w:rPr>
      </w:pPr>
      <w:r w:rsidRPr="0008212C">
        <w:rPr>
          <w:rFonts w:ascii="Palatino Linotype" w:hAnsi="Palatino Linotype"/>
          <w:b/>
          <w:i/>
          <w:color w:val="000000"/>
          <w:szCs w:val="24"/>
        </w:rPr>
        <w:t>Artículo 44.</w:t>
      </w:r>
      <w:r w:rsidRPr="0008212C">
        <w:rPr>
          <w:rFonts w:ascii="Palatino Linotype" w:hAnsi="Palatino Linotype"/>
          <w:i/>
          <w:color w:val="000000"/>
          <w:szCs w:val="24"/>
        </w:rPr>
        <w:t xml:space="preserve"> Para el ejercicio de sus atribuciones, tanto el H. Ayuntamiento como el Presidente Municipal se</w:t>
      </w:r>
      <w:r w:rsidR="00F05D3C" w:rsidRPr="0008212C">
        <w:rPr>
          <w:rFonts w:ascii="Palatino Linotype" w:hAnsi="Palatino Linotype"/>
          <w:i/>
          <w:color w:val="000000"/>
          <w:szCs w:val="24"/>
        </w:rPr>
        <w:t xml:space="preserve"> </w:t>
      </w:r>
      <w:r w:rsidRPr="0008212C">
        <w:rPr>
          <w:rFonts w:ascii="Palatino Linotype" w:hAnsi="Palatino Linotype"/>
          <w:i/>
          <w:color w:val="000000"/>
          <w:szCs w:val="24"/>
        </w:rPr>
        <w:t>auxiliarán de las siguientes dependencias que estarán subordinadas a este último:</w:t>
      </w:r>
    </w:p>
    <w:p w14:paraId="3D2207AF" w14:textId="77777777" w:rsidR="002057B7" w:rsidRPr="0008212C" w:rsidRDefault="002057B7" w:rsidP="0022469C">
      <w:pPr>
        <w:spacing w:after="0" w:line="276" w:lineRule="auto"/>
        <w:ind w:left="851" w:right="567"/>
        <w:jc w:val="both"/>
        <w:rPr>
          <w:rFonts w:ascii="Palatino Linotype" w:hAnsi="Palatino Linotype"/>
          <w:i/>
          <w:color w:val="000000"/>
          <w:szCs w:val="24"/>
        </w:rPr>
      </w:pPr>
      <w:r w:rsidRPr="0008212C">
        <w:rPr>
          <w:rFonts w:ascii="Palatino Linotype" w:hAnsi="Palatino Linotype"/>
          <w:b/>
          <w:i/>
          <w:color w:val="000000"/>
          <w:szCs w:val="24"/>
        </w:rPr>
        <w:t>I.</w:t>
      </w:r>
      <w:r w:rsidRPr="0008212C">
        <w:rPr>
          <w:rFonts w:ascii="Palatino Linotype" w:hAnsi="Palatino Linotype"/>
          <w:i/>
          <w:color w:val="000000"/>
          <w:szCs w:val="24"/>
        </w:rPr>
        <w:t xml:space="preserve"> Secretaría del Ayuntamiento;</w:t>
      </w:r>
    </w:p>
    <w:p w14:paraId="5D8D9A97" w14:textId="77777777" w:rsidR="002057B7" w:rsidRPr="0008212C" w:rsidRDefault="002057B7" w:rsidP="0022469C">
      <w:pPr>
        <w:spacing w:after="0" w:line="276" w:lineRule="auto"/>
        <w:ind w:left="851" w:right="567"/>
        <w:jc w:val="both"/>
        <w:rPr>
          <w:rFonts w:ascii="Palatino Linotype" w:hAnsi="Palatino Linotype"/>
          <w:b/>
          <w:i/>
          <w:color w:val="000000"/>
          <w:szCs w:val="24"/>
        </w:rPr>
      </w:pPr>
      <w:r w:rsidRPr="0008212C">
        <w:rPr>
          <w:rFonts w:ascii="Palatino Linotype" w:hAnsi="Palatino Linotype"/>
          <w:b/>
          <w:i/>
          <w:color w:val="000000"/>
          <w:szCs w:val="24"/>
        </w:rPr>
        <w:t>II</w:t>
      </w:r>
      <w:r w:rsidRPr="0008212C">
        <w:rPr>
          <w:rFonts w:ascii="Palatino Linotype" w:hAnsi="Palatino Linotype"/>
          <w:b/>
          <w:i/>
          <w:color w:val="000000"/>
          <w:szCs w:val="24"/>
          <w:u w:val="single"/>
        </w:rPr>
        <w:t>. Tesorería Municipal</w:t>
      </w:r>
      <w:r w:rsidRPr="0008212C">
        <w:rPr>
          <w:rFonts w:ascii="Palatino Linotype" w:hAnsi="Palatino Linotype"/>
          <w:b/>
          <w:i/>
          <w:color w:val="000000"/>
          <w:szCs w:val="24"/>
        </w:rPr>
        <w:t>;</w:t>
      </w:r>
    </w:p>
    <w:p w14:paraId="1C7080C7" w14:textId="77777777" w:rsidR="002057B7" w:rsidRPr="0008212C" w:rsidRDefault="002057B7" w:rsidP="0022469C">
      <w:pPr>
        <w:spacing w:after="0" w:line="276" w:lineRule="auto"/>
        <w:ind w:left="851" w:right="567"/>
        <w:jc w:val="both"/>
        <w:rPr>
          <w:rFonts w:ascii="Palatino Linotype" w:hAnsi="Palatino Linotype"/>
          <w:i/>
          <w:color w:val="000000"/>
          <w:szCs w:val="24"/>
        </w:rPr>
      </w:pPr>
      <w:r w:rsidRPr="0008212C">
        <w:rPr>
          <w:rFonts w:ascii="Palatino Linotype" w:hAnsi="Palatino Linotype"/>
          <w:b/>
          <w:i/>
          <w:color w:val="000000"/>
          <w:szCs w:val="24"/>
        </w:rPr>
        <w:t>III.</w:t>
      </w:r>
      <w:r w:rsidRPr="0008212C">
        <w:rPr>
          <w:rFonts w:ascii="Palatino Linotype" w:hAnsi="Palatino Linotype"/>
          <w:i/>
          <w:color w:val="000000"/>
          <w:szCs w:val="24"/>
        </w:rPr>
        <w:t xml:space="preserve"> Contraloría Interna Municipal;</w:t>
      </w:r>
    </w:p>
    <w:p w14:paraId="230917AE" w14:textId="77777777" w:rsidR="002057B7" w:rsidRPr="0008212C" w:rsidRDefault="002057B7" w:rsidP="0022469C">
      <w:pPr>
        <w:spacing w:after="0" w:line="276" w:lineRule="auto"/>
        <w:ind w:left="851" w:right="567"/>
        <w:jc w:val="both"/>
        <w:rPr>
          <w:rFonts w:ascii="Palatino Linotype" w:hAnsi="Palatino Linotype"/>
          <w:b/>
          <w:i/>
          <w:color w:val="000000"/>
          <w:szCs w:val="24"/>
          <w:u w:val="single"/>
        </w:rPr>
      </w:pPr>
      <w:r w:rsidRPr="0008212C">
        <w:rPr>
          <w:rFonts w:ascii="Palatino Linotype" w:hAnsi="Palatino Linotype"/>
          <w:b/>
          <w:i/>
          <w:color w:val="000000"/>
          <w:szCs w:val="24"/>
        </w:rPr>
        <w:t>IV.</w:t>
      </w:r>
      <w:r w:rsidRPr="0008212C">
        <w:rPr>
          <w:rFonts w:ascii="Palatino Linotype" w:hAnsi="Palatino Linotype"/>
          <w:i/>
          <w:color w:val="000000"/>
          <w:szCs w:val="24"/>
        </w:rPr>
        <w:t xml:space="preserve"> </w:t>
      </w:r>
      <w:r w:rsidRPr="0008212C">
        <w:rPr>
          <w:rFonts w:ascii="Palatino Linotype" w:hAnsi="Palatino Linotype"/>
          <w:b/>
          <w:i/>
          <w:color w:val="000000"/>
          <w:szCs w:val="24"/>
          <w:u w:val="single"/>
        </w:rPr>
        <w:t>Las Direcciones de:</w:t>
      </w:r>
    </w:p>
    <w:p w14:paraId="2EDE2955" w14:textId="77777777" w:rsidR="002057B7" w:rsidRPr="0008212C" w:rsidRDefault="002057B7" w:rsidP="0022469C">
      <w:pPr>
        <w:spacing w:after="0" w:line="276" w:lineRule="auto"/>
        <w:ind w:left="851" w:right="567"/>
        <w:jc w:val="both"/>
        <w:rPr>
          <w:rFonts w:ascii="Palatino Linotype" w:hAnsi="Palatino Linotype"/>
          <w:i/>
          <w:color w:val="000000"/>
          <w:szCs w:val="24"/>
        </w:rPr>
      </w:pPr>
      <w:r w:rsidRPr="0008212C">
        <w:rPr>
          <w:rFonts w:ascii="Palatino Linotype" w:hAnsi="Palatino Linotype"/>
          <w:b/>
          <w:i/>
          <w:color w:val="000000"/>
          <w:szCs w:val="24"/>
          <w:u w:val="single"/>
        </w:rPr>
        <w:t>a. Administración</w:t>
      </w:r>
      <w:r w:rsidRPr="0008212C">
        <w:rPr>
          <w:rFonts w:ascii="Palatino Linotype" w:hAnsi="Palatino Linotype"/>
          <w:i/>
          <w:color w:val="000000"/>
          <w:szCs w:val="24"/>
        </w:rPr>
        <w:t>;</w:t>
      </w:r>
    </w:p>
    <w:p w14:paraId="1BE4616C" w14:textId="77777777" w:rsidR="002057B7" w:rsidRPr="0008212C" w:rsidRDefault="002057B7" w:rsidP="0022469C">
      <w:pPr>
        <w:spacing w:after="0" w:line="276" w:lineRule="auto"/>
        <w:ind w:left="851" w:right="567"/>
        <w:jc w:val="both"/>
        <w:rPr>
          <w:rFonts w:ascii="Palatino Linotype" w:hAnsi="Palatino Linotype"/>
          <w:i/>
          <w:color w:val="000000"/>
          <w:szCs w:val="24"/>
        </w:rPr>
      </w:pPr>
      <w:r w:rsidRPr="0008212C">
        <w:rPr>
          <w:rFonts w:ascii="Palatino Linotype" w:hAnsi="Palatino Linotype"/>
          <w:i/>
          <w:color w:val="000000"/>
          <w:szCs w:val="24"/>
        </w:rPr>
        <w:t>b. Bienestar;</w:t>
      </w:r>
    </w:p>
    <w:p w14:paraId="3A7DDD5E" w14:textId="237A20E9" w:rsidR="00941098" w:rsidRPr="0008212C" w:rsidRDefault="002057B7" w:rsidP="0022469C">
      <w:pPr>
        <w:spacing w:after="0" w:line="276" w:lineRule="auto"/>
        <w:ind w:left="851" w:right="567"/>
        <w:jc w:val="both"/>
        <w:rPr>
          <w:rFonts w:ascii="Palatino Linotype" w:hAnsi="Palatino Linotype"/>
          <w:i/>
          <w:color w:val="000000"/>
          <w:szCs w:val="24"/>
        </w:rPr>
      </w:pPr>
      <w:r w:rsidRPr="0008212C">
        <w:rPr>
          <w:rFonts w:ascii="Palatino Linotype" w:hAnsi="Palatino Linotype"/>
          <w:i/>
          <w:color w:val="000000"/>
          <w:szCs w:val="24"/>
        </w:rPr>
        <w:lastRenderedPageBreak/>
        <w:t>c. Comunicación Social;</w:t>
      </w:r>
    </w:p>
    <w:p w14:paraId="36F55571" w14:textId="77777777" w:rsidR="00F05D3C" w:rsidRPr="0008212C" w:rsidRDefault="00F05D3C" w:rsidP="0022469C">
      <w:pPr>
        <w:spacing w:after="0" w:line="276" w:lineRule="auto"/>
        <w:ind w:left="851" w:right="567"/>
        <w:jc w:val="both"/>
        <w:rPr>
          <w:rFonts w:ascii="Palatino Linotype" w:hAnsi="Palatino Linotype"/>
          <w:i/>
          <w:color w:val="000000"/>
          <w:szCs w:val="24"/>
        </w:rPr>
      </w:pPr>
    </w:p>
    <w:p w14:paraId="3CE8D216" w14:textId="77777777" w:rsidR="00154B5C" w:rsidRPr="0008212C" w:rsidRDefault="008F003D" w:rsidP="0022469C">
      <w:pPr>
        <w:autoSpaceDE w:val="0"/>
        <w:autoSpaceDN w:val="0"/>
        <w:adjustRightInd w:val="0"/>
        <w:spacing w:line="276" w:lineRule="auto"/>
        <w:ind w:left="851" w:right="567"/>
        <w:jc w:val="both"/>
        <w:rPr>
          <w:rFonts w:ascii="Palatino Linotype" w:hAnsi="Palatino Linotype"/>
          <w:i/>
          <w:szCs w:val="24"/>
        </w:rPr>
      </w:pPr>
      <w:r w:rsidRPr="0008212C">
        <w:rPr>
          <w:rFonts w:ascii="Palatino Linotype" w:hAnsi="Palatino Linotype"/>
          <w:b/>
          <w:i/>
          <w:szCs w:val="24"/>
          <w:u w:val="single"/>
        </w:rPr>
        <w:t>Artículo 47.</w:t>
      </w:r>
      <w:r w:rsidRPr="0008212C">
        <w:rPr>
          <w:rFonts w:ascii="Palatino Linotype" w:hAnsi="Palatino Linotype"/>
          <w:i/>
          <w:szCs w:val="24"/>
        </w:rPr>
        <w:t xml:space="preserve"> La Tesorería Municipal es la dependencia encargada de la recaudación de los ingresos municipales y la administración de la Hacienda Pública Municipal, responsable de realizar y verificar las erogaciones y funciones requeridas por el H. Ayuntamiento; el Presidente Municipal Constitucional y demás dependencias de la Administración Pública Municipal, apegadas a la Constitución Política de los Estados Unidos Mexicanos, la Ley General de Contabilidad Gubernamental, la Ley de Disciplina Financiera de las Entidades Federativas y los Municipios, el Código Financiero del Estado de México y Municipios, Ley Orgánica Municipal del Estado de México, la Ley de Gobierno Digital del Estado de México y Municipios, y los demás ordenamientos legales vigentes aplicables a la materia. </w:t>
      </w:r>
    </w:p>
    <w:p w14:paraId="3B72D820" w14:textId="77777777" w:rsidR="00154B5C" w:rsidRPr="0008212C" w:rsidRDefault="008F003D" w:rsidP="0022469C">
      <w:pPr>
        <w:autoSpaceDE w:val="0"/>
        <w:autoSpaceDN w:val="0"/>
        <w:adjustRightInd w:val="0"/>
        <w:spacing w:line="276" w:lineRule="auto"/>
        <w:ind w:left="851" w:right="567"/>
        <w:jc w:val="both"/>
        <w:rPr>
          <w:rFonts w:ascii="Palatino Linotype" w:hAnsi="Palatino Linotype"/>
          <w:i/>
          <w:szCs w:val="24"/>
        </w:rPr>
      </w:pPr>
      <w:r w:rsidRPr="0008212C">
        <w:rPr>
          <w:rFonts w:ascii="Palatino Linotype" w:hAnsi="Palatino Linotype"/>
          <w:i/>
          <w:szCs w:val="24"/>
        </w:rPr>
        <w:t xml:space="preserve">Asimismo, deberá implementar las medidas y mecanismos previamente aprobados por el H. Ayuntamiento, tendientes a difundir los pagos de las diversas contribuciones en términos de la Ley de Ingresos de los Municipios del Estado de México para el Ejercicio Fiscal 2024 entre la población, ampliar la base de contribuyentes y estimular el pago oportuno. </w:t>
      </w:r>
    </w:p>
    <w:p w14:paraId="3DCC7EE9" w14:textId="77777777" w:rsidR="008F003D" w:rsidRPr="0008212C" w:rsidRDefault="008F003D" w:rsidP="0022469C">
      <w:pPr>
        <w:autoSpaceDE w:val="0"/>
        <w:autoSpaceDN w:val="0"/>
        <w:adjustRightInd w:val="0"/>
        <w:spacing w:line="276" w:lineRule="auto"/>
        <w:ind w:left="851" w:right="567"/>
        <w:jc w:val="both"/>
        <w:rPr>
          <w:rFonts w:ascii="Palatino Linotype" w:eastAsia="Calibri" w:hAnsi="Palatino Linotype" w:cs="Arial"/>
          <w:i/>
          <w:szCs w:val="24"/>
        </w:rPr>
      </w:pPr>
    </w:p>
    <w:p w14:paraId="656A5C61" w14:textId="4E30A03F" w:rsidR="003C6DEF" w:rsidRPr="0008212C" w:rsidRDefault="00055AA0" w:rsidP="0022469C">
      <w:pPr>
        <w:autoSpaceDE w:val="0"/>
        <w:autoSpaceDN w:val="0"/>
        <w:adjustRightInd w:val="0"/>
        <w:spacing w:line="276" w:lineRule="auto"/>
        <w:ind w:left="851" w:right="567"/>
        <w:jc w:val="both"/>
        <w:rPr>
          <w:rFonts w:ascii="Palatino Linotype" w:eastAsia="Calibri" w:hAnsi="Palatino Linotype" w:cs="Arial"/>
          <w:i/>
          <w:szCs w:val="24"/>
        </w:rPr>
      </w:pPr>
      <w:r w:rsidRPr="0008212C">
        <w:rPr>
          <w:rFonts w:ascii="Palatino Linotype" w:hAnsi="Palatino Linotype"/>
          <w:b/>
          <w:i/>
          <w:szCs w:val="24"/>
        </w:rPr>
        <w:t>Artículo 50.</w:t>
      </w:r>
      <w:r w:rsidRPr="0008212C">
        <w:rPr>
          <w:rFonts w:ascii="Palatino Linotype" w:hAnsi="Palatino Linotype"/>
          <w:i/>
          <w:szCs w:val="24"/>
        </w:rPr>
        <w:t xml:space="preserve"> </w:t>
      </w:r>
      <w:r w:rsidRPr="0008212C">
        <w:rPr>
          <w:rFonts w:ascii="Palatino Linotype" w:hAnsi="Palatino Linotype"/>
          <w:b/>
          <w:i/>
          <w:szCs w:val="24"/>
          <w:u w:val="single"/>
        </w:rPr>
        <w:t>La Dirección de Administración</w:t>
      </w:r>
      <w:r w:rsidRPr="0008212C">
        <w:rPr>
          <w:rFonts w:ascii="Palatino Linotype" w:hAnsi="Palatino Linotype"/>
          <w:i/>
          <w:szCs w:val="24"/>
        </w:rPr>
        <w:t xml:space="preserve"> </w:t>
      </w:r>
      <w:r w:rsidRPr="0008212C">
        <w:rPr>
          <w:rFonts w:ascii="Palatino Linotype" w:hAnsi="Palatino Linotype"/>
          <w:b/>
          <w:i/>
          <w:szCs w:val="24"/>
          <w:u w:val="single"/>
        </w:rPr>
        <w:t xml:space="preserve">proveerá los recursos humanos, materiales y servicios </w:t>
      </w:r>
      <w:r w:rsidRPr="0008212C">
        <w:rPr>
          <w:rFonts w:ascii="Palatino Linotype" w:hAnsi="Palatino Linotype"/>
          <w:i/>
          <w:szCs w:val="24"/>
        </w:rPr>
        <w:t xml:space="preserve">a las diversas áreas que conforman la Administración Pública Municipal y asignará a estas, previa autorización del Presidente Municipal Constitucional, el personal capacitado que requiera para el cumplimiento de sus atribuciones, llevando el registro del mismo. </w:t>
      </w:r>
      <w:r w:rsidRPr="0008212C">
        <w:rPr>
          <w:rFonts w:ascii="Palatino Linotype" w:hAnsi="Palatino Linotype"/>
          <w:b/>
          <w:i/>
          <w:szCs w:val="24"/>
          <w:u w:val="single"/>
        </w:rPr>
        <w:t>También calculará el monto de los salarios</w:t>
      </w:r>
      <w:r w:rsidRPr="0008212C">
        <w:rPr>
          <w:rFonts w:ascii="Palatino Linotype" w:hAnsi="Palatino Linotype"/>
          <w:i/>
          <w:szCs w:val="24"/>
        </w:rPr>
        <w:t xml:space="preserve">; establecerá programas de capacitación; </w:t>
      </w:r>
      <w:r w:rsidRPr="0008212C">
        <w:rPr>
          <w:rFonts w:ascii="Palatino Linotype" w:hAnsi="Palatino Linotype"/>
          <w:b/>
          <w:i/>
          <w:szCs w:val="24"/>
          <w:u w:val="single"/>
        </w:rPr>
        <w:t xml:space="preserve">atenderá las relaciones laborales en coordinación </w:t>
      </w:r>
      <w:r w:rsidRPr="0008212C">
        <w:rPr>
          <w:rFonts w:ascii="Palatino Linotype" w:hAnsi="Palatino Linotype"/>
          <w:i/>
          <w:szCs w:val="24"/>
        </w:rPr>
        <w:t xml:space="preserve">con la Dirección Jurídica y Consultiva; asimismo, </w:t>
      </w:r>
      <w:r w:rsidRPr="0008212C">
        <w:rPr>
          <w:rFonts w:ascii="Palatino Linotype" w:hAnsi="Palatino Linotype"/>
          <w:b/>
          <w:i/>
          <w:szCs w:val="24"/>
          <w:u w:val="single"/>
        </w:rPr>
        <w:t>llevará a cabo los procedimientos de adquisiciones de bienes y servicios</w:t>
      </w:r>
      <w:r w:rsidRPr="0008212C">
        <w:rPr>
          <w:rFonts w:ascii="Palatino Linotype" w:hAnsi="Palatino Linotype"/>
          <w:i/>
          <w:szCs w:val="24"/>
        </w:rPr>
        <w:t>; y en general, cumplirá con todas las atribuciones que le otorguen las disposiciones legales que regulen sus actividades.</w:t>
      </w:r>
    </w:p>
    <w:p w14:paraId="14F0F3F8" w14:textId="77777777" w:rsidR="00874D22" w:rsidRPr="0008212C" w:rsidRDefault="00874D22" w:rsidP="0022469C">
      <w:pPr>
        <w:autoSpaceDE w:val="0"/>
        <w:autoSpaceDN w:val="0"/>
        <w:adjustRightInd w:val="0"/>
        <w:spacing w:line="276" w:lineRule="auto"/>
        <w:ind w:left="851" w:right="567"/>
        <w:jc w:val="both"/>
        <w:rPr>
          <w:rFonts w:ascii="Palatino Linotype" w:hAnsi="Palatino Linotype"/>
          <w:i/>
          <w:szCs w:val="24"/>
        </w:rPr>
      </w:pPr>
    </w:p>
    <w:p w14:paraId="1484D69F" w14:textId="45E59E26" w:rsidR="00787733" w:rsidRPr="0008212C" w:rsidRDefault="00874D22" w:rsidP="0022469C">
      <w:pPr>
        <w:autoSpaceDE w:val="0"/>
        <w:autoSpaceDN w:val="0"/>
        <w:adjustRightInd w:val="0"/>
        <w:spacing w:line="276" w:lineRule="auto"/>
        <w:ind w:left="851" w:right="567"/>
        <w:jc w:val="both"/>
        <w:rPr>
          <w:rFonts w:ascii="Palatino Linotype" w:hAnsi="Palatino Linotype"/>
          <w:i/>
          <w:szCs w:val="24"/>
        </w:rPr>
      </w:pPr>
      <w:r w:rsidRPr="0008212C">
        <w:rPr>
          <w:rFonts w:ascii="Palatino Linotype" w:hAnsi="Palatino Linotype"/>
          <w:b/>
          <w:i/>
          <w:szCs w:val="24"/>
        </w:rPr>
        <w:lastRenderedPageBreak/>
        <w:t>Artículo 28.</w:t>
      </w:r>
      <w:r w:rsidRPr="0008212C">
        <w:rPr>
          <w:rFonts w:ascii="Palatino Linotype" w:hAnsi="Palatino Linotype"/>
          <w:i/>
          <w:szCs w:val="24"/>
        </w:rPr>
        <w:t xml:space="preserve"> La Tesorería Municipal administrará las finanzas y la hacienda pública Municipal. Artículo 29. La Tesorería Municipal, además, tendrá las siguientes atribuciones:</w:t>
      </w:r>
    </w:p>
    <w:p w14:paraId="6F68476B" w14:textId="77777777" w:rsidR="00874D22" w:rsidRPr="0008212C" w:rsidRDefault="00874D22" w:rsidP="0022469C">
      <w:pPr>
        <w:autoSpaceDE w:val="0"/>
        <w:autoSpaceDN w:val="0"/>
        <w:adjustRightInd w:val="0"/>
        <w:spacing w:line="276" w:lineRule="auto"/>
        <w:ind w:left="851" w:right="567"/>
        <w:jc w:val="both"/>
        <w:rPr>
          <w:rFonts w:ascii="Palatino Linotype" w:hAnsi="Palatino Linotype"/>
          <w:i/>
          <w:szCs w:val="24"/>
        </w:rPr>
      </w:pPr>
      <w:r w:rsidRPr="0008212C">
        <w:rPr>
          <w:rFonts w:ascii="Palatino Linotype" w:hAnsi="Palatino Linotype"/>
          <w:b/>
          <w:i/>
          <w:szCs w:val="24"/>
        </w:rPr>
        <w:t>LIII.</w:t>
      </w:r>
      <w:r w:rsidRPr="0008212C">
        <w:rPr>
          <w:rFonts w:ascii="Palatino Linotype" w:hAnsi="Palatino Linotype"/>
          <w:i/>
          <w:szCs w:val="24"/>
        </w:rPr>
        <w:t xml:space="preserve"> </w:t>
      </w:r>
      <w:r w:rsidRPr="0008212C">
        <w:rPr>
          <w:rFonts w:ascii="Palatino Linotype" w:hAnsi="Palatino Linotype"/>
          <w:b/>
          <w:i/>
          <w:szCs w:val="24"/>
          <w:u w:val="single"/>
        </w:rPr>
        <w:t>Administrar, controlar y vigilar los almacenes, lugares destinados para guarda de vehículos propiedad municipal</w:t>
      </w:r>
      <w:r w:rsidRPr="0008212C">
        <w:rPr>
          <w:rFonts w:ascii="Palatino Linotype" w:hAnsi="Palatino Linotype"/>
          <w:i/>
          <w:szCs w:val="24"/>
        </w:rPr>
        <w:t xml:space="preserve">, y demás inmuebles que tengan relación directa con las funciones encomendadas; </w:t>
      </w:r>
    </w:p>
    <w:p w14:paraId="3084E283" w14:textId="77777777" w:rsidR="00874D22" w:rsidRPr="0008212C" w:rsidRDefault="00874D22" w:rsidP="0022469C">
      <w:pPr>
        <w:autoSpaceDE w:val="0"/>
        <w:autoSpaceDN w:val="0"/>
        <w:adjustRightInd w:val="0"/>
        <w:spacing w:line="276" w:lineRule="auto"/>
        <w:ind w:left="851" w:right="567"/>
        <w:jc w:val="both"/>
        <w:rPr>
          <w:rFonts w:ascii="Palatino Linotype" w:hAnsi="Palatino Linotype"/>
          <w:i/>
          <w:szCs w:val="24"/>
        </w:rPr>
      </w:pPr>
      <w:r w:rsidRPr="0008212C">
        <w:rPr>
          <w:rFonts w:ascii="Palatino Linotype" w:hAnsi="Palatino Linotype"/>
          <w:b/>
          <w:i/>
          <w:szCs w:val="24"/>
        </w:rPr>
        <w:t>LIV.</w:t>
      </w:r>
      <w:r w:rsidRPr="0008212C">
        <w:rPr>
          <w:rFonts w:ascii="Palatino Linotype" w:hAnsi="Palatino Linotype"/>
          <w:i/>
          <w:szCs w:val="24"/>
        </w:rPr>
        <w:t xml:space="preserve"> </w:t>
      </w:r>
      <w:r w:rsidRPr="0008212C">
        <w:rPr>
          <w:rFonts w:ascii="Palatino Linotype" w:hAnsi="Palatino Linotype"/>
          <w:b/>
          <w:i/>
          <w:szCs w:val="24"/>
          <w:u w:val="single"/>
        </w:rPr>
        <w:t>Controlar, administrar y, en su caso, asegurar el parque vehicular de la Administración Pública Municipa</w:t>
      </w:r>
      <w:r w:rsidRPr="0008212C">
        <w:rPr>
          <w:rFonts w:ascii="Palatino Linotype" w:hAnsi="Palatino Linotype"/>
          <w:i/>
          <w:szCs w:val="24"/>
        </w:rPr>
        <w:t xml:space="preserve">l, llevando el registro de los horarios de servicio, su uso, </w:t>
      </w:r>
      <w:r w:rsidRPr="0008212C">
        <w:rPr>
          <w:rFonts w:ascii="Palatino Linotype" w:hAnsi="Palatino Linotype"/>
          <w:b/>
          <w:i/>
          <w:szCs w:val="24"/>
          <w:u w:val="single"/>
        </w:rPr>
        <w:t>personal responsable del resguardo, y demás datos que sean necesarios para su control</w:t>
      </w:r>
      <w:r w:rsidRPr="0008212C">
        <w:rPr>
          <w:rFonts w:ascii="Palatino Linotype" w:hAnsi="Palatino Linotype"/>
          <w:i/>
          <w:szCs w:val="24"/>
        </w:rPr>
        <w:t xml:space="preserve">, además de controlar el suministro de combustible; </w:t>
      </w:r>
    </w:p>
    <w:p w14:paraId="7ACC349A" w14:textId="74F28D42" w:rsidR="00874D22" w:rsidRPr="0008212C" w:rsidRDefault="00874D22" w:rsidP="0022469C">
      <w:pPr>
        <w:autoSpaceDE w:val="0"/>
        <w:autoSpaceDN w:val="0"/>
        <w:adjustRightInd w:val="0"/>
        <w:spacing w:line="276" w:lineRule="auto"/>
        <w:ind w:left="851" w:right="567"/>
        <w:jc w:val="both"/>
        <w:rPr>
          <w:rFonts w:ascii="Palatino Linotype" w:eastAsia="Calibri" w:hAnsi="Palatino Linotype" w:cs="Arial"/>
          <w:i/>
          <w:szCs w:val="24"/>
        </w:rPr>
      </w:pPr>
      <w:r w:rsidRPr="0008212C">
        <w:rPr>
          <w:rFonts w:ascii="Palatino Linotype" w:hAnsi="Palatino Linotype"/>
          <w:b/>
          <w:i/>
          <w:szCs w:val="24"/>
        </w:rPr>
        <w:t>LV.</w:t>
      </w:r>
      <w:r w:rsidRPr="0008212C">
        <w:rPr>
          <w:rFonts w:ascii="Palatino Linotype" w:hAnsi="Palatino Linotype"/>
          <w:i/>
          <w:szCs w:val="24"/>
        </w:rPr>
        <w:t xml:space="preserve"> </w:t>
      </w:r>
      <w:r w:rsidRPr="0008212C">
        <w:rPr>
          <w:rFonts w:ascii="Palatino Linotype" w:hAnsi="Palatino Linotype"/>
          <w:i/>
          <w:szCs w:val="24"/>
          <w:u w:val="single"/>
        </w:rPr>
        <w:t>Asegurar la conservación y el mantenimiento de los bienes muebles e inmuebles propiedad del Municipio</w:t>
      </w:r>
      <w:r w:rsidRPr="0008212C">
        <w:rPr>
          <w:rFonts w:ascii="Palatino Linotype" w:hAnsi="Palatino Linotype"/>
          <w:i/>
          <w:szCs w:val="24"/>
        </w:rPr>
        <w:t>;</w:t>
      </w:r>
    </w:p>
    <w:p w14:paraId="472A5E43" w14:textId="5EC05F1B" w:rsidR="00787733" w:rsidRPr="0008212C" w:rsidRDefault="00766DBA" w:rsidP="003C6DEF">
      <w:pPr>
        <w:autoSpaceDE w:val="0"/>
        <w:autoSpaceDN w:val="0"/>
        <w:adjustRightInd w:val="0"/>
        <w:spacing w:line="360" w:lineRule="auto"/>
        <w:ind w:right="567"/>
        <w:jc w:val="both"/>
        <w:rPr>
          <w:rFonts w:ascii="Palatino Linotype" w:eastAsia="Calibri" w:hAnsi="Palatino Linotype" w:cs="Arial"/>
          <w:sz w:val="24"/>
        </w:rPr>
      </w:pPr>
      <w:r w:rsidRPr="0008212C">
        <w:rPr>
          <w:rFonts w:ascii="Palatino Linotype" w:eastAsia="Calibri" w:hAnsi="Palatino Linotype" w:cs="Arial"/>
          <w:sz w:val="24"/>
        </w:rPr>
        <w:t>(…)</w:t>
      </w:r>
    </w:p>
    <w:p w14:paraId="4CEB6DA6" w14:textId="0BA0DEA1" w:rsidR="00645304" w:rsidRPr="0008212C" w:rsidRDefault="00E92AE4" w:rsidP="00E92AE4">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sz w:val="24"/>
        </w:rPr>
        <w:t xml:space="preserve">De las porciones normativas insertadas, es posible advertir que tanto la Dirección de Administración, como la </w:t>
      </w:r>
      <w:r w:rsidR="00645304" w:rsidRPr="0008212C">
        <w:rPr>
          <w:rFonts w:ascii="Palatino Linotype" w:eastAsia="Calibri" w:hAnsi="Palatino Linotype" w:cs="Arial"/>
          <w:sz w:val="24"/>
        </w:rPr>
        <w:t>Tesorería</w:t>
      </w:r>
      <w:r w:rsidRPr="0008212C">
        <w:rPr>
          <w:rFonts w:ascii="Palatino Linotype" w:eastAsia="Calibri" w:hAnsi="Palatino Linotype" w:cs="Arial"/>
          <w:sz w:val="24"/>
        </w:rPr>
        <w:t xml:space="preserve"> </w:t>
      </w:r>
      <w:r w:rsidR="00645304" w:rsidRPr="0008212C">
        <w:rPr>
          <w:rFonts w:ascii="Palatino Linotype" w:eastAsia="Calibri" w:hAnsi="Palatino Linotype" w:cs="Arial"/>
          <w:sz w:val="24"/>
        </w:rPr>
        <w:t>Municipal</w:t>
      </w:r>
      <w:r w:rsidRPr="0008212C">
        <w:rPr>
          <w:rFonts w:ascii="Palatino Linotype" w:eastAsia="Calibri" w:hAnsi="Palatino Linotype" w:cs="Arial"/>
          <w:sz w:val="24"/>
        </w:rPr>
        <w:t xml:space="preserve"> tienen atribuciones y facultades </w:t>
      </w:r>
      <w:r w:rsidR="00645304" w:rsidRPr="0008212C">
        <w:rPr>
          <w:rFonts w:ascii="Palatino Linotype" w:eastAsia="Calibri" w:hAnsi="Palatino Linotype" w:cs="Arial"/>
          <w:sz w:val="24"/>
        </w:rPr>
        <w:t>relacionadas con el control de los bienes muebles del Municipio. Particularmente se atribuye a la Tesorería Municipal, llevar los datos necesarios para el resguardo, asignación y control del parque vehicular del Sujeto Obligado.</w:t>
      </w:r>
    </w:p>
    <w:p w14:paraId="0987BC98" w14:textId="77777777" w:rsidR="00E2473E" w:rsidRPr="0008212C" w:rsidRDefault="00E2473E" w:rsidP="00E92AE4">
      <w:pPr>
        <w:autoSpaceDE w:val="0"/>
        <w:autoSpaceDN w:val="0"/>
        <w:adjustRightInd w:val="0"/>
        <w:spacing w:line="360" w:lineRule="auto"/>
        <w:jc w:val="both"/>
        <w:rPr>
          <w:rFonts w:ascii="Palatino Linotype" w:eastAsia="Calibri" w:hAnsi="Palatino Linotype" w:cs="Arial"/>
          <w:sz w:val="24"/>
        </w:rPr>
      </w:pPr>
    </w:p>
    <w:p w14:paraId="0913F366" w14:textId="47F53223" w:rsidR="00E2473E" w:rsidRPr="0008212C" w:rsidRDefault="009F03B0" w:rsidP="00E92AE4">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noProof/>
          <w:sz w:val="24"/>
          <w:lang w:eastAsia="es-MX"/>
        </w:rPr>
        <w:drawing>
          <wp:anchor distT="0" distB="0" distL="114300" distR="114300" simplePos="0" relativeHeight="251664384" behindDoc="0" locked="0" layoutInCell="1" allowOverlap="1" wp14:anchorId="7BF4048D" wp14:editId="3C72A87D">
            <wp:simplePos x="0" y="0"/>
            <wp:positionH relativeFrom="column">
              <wp:posOffset>0</wp:posOffset>
            </wp:positionH>
            <wp:positionV relativeFrom="paragraph">
              <wp:posOffset>1644650</wp:posOffset>
            </wp:positionV>
            <wp:extent cx="5760720" cy="5238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48CF6.tmp"/>
                    <pic:cNvPicPr/>
                  </pic:nvPicPr>
                  <pic:blipFill>
                    <a:blip r:embed="rId9">
                      <a:extLst>
                        <a:ext uri="{28A0092B-C50C-407E-A947-70E740481C1C}">
                          <a14:useLocalDpi xmlns:a14="http://schemas.microsoft.com/office/drawing/2010/main" val="0"/>
                        </a:ext>
                      </a:extLst>
                    </a:blip>
                    <a:stretch>
                      <a:fillRect/>
                    </a:stretch>
                  </pic:blipFill>
                  <pic:spPr>
                    <a:xfrm>
                      <a:off x="0" y="0"/>
                      <a:ext cx="5760720" cy="523875"/>
                    </a:xfrm>
                    <a:prstGeom prst="rect">
                      <a:avLst/>
                    </a:prstGeom>
                  </pic:spPr>
                </pic:pic>
              </a:graphicData>
            </a:graphic>
          </wp:anchor>
        </w:drawing>
      </w:r>
      <w:r w:rsidR="00BC6254" w:rsidRPr="0008212C">
        <w:rPr>
          <w:rFonts w:ascii="Palatino Linotype" w:eastAsia="Calibri" w:hAnsi="Palatino Linotype" w:cs="Arial"/>
          <w:sz w:val="24"/>
        </w:rPr>
        <w:t xml:space="preserve">Como se puede observar, desde un inicio, la Titular de la Unidad de Transparencia realizo los requerimientos de </w:t>
      </w:r>
      <w:r w:rsidR="00E2473E" w:rsidRPr="0008212C">
        <w:rPr>
          <w:rFonts w:ascii="Palatino Linotype" w:eastAsia="Calibri" w:hAnsi="Palatino Linotype" w:cs="Arial"/>
          <w:sz w:val="24"/>
        </w:rPr>
        <w:t>información</w:t>
      </w:r>
      <w:r w:rsidR="00BC6254" w:rsidRPr="0008212C">
        <w:rPr>
          <w:rFonts w:ascii="Palatino Linotype" w:eastAsia="Calibri" w:hAnsi="Palatino Linotype" w:cs="Arial"/>
          <w:sz w:val="24"/>
        </w:rPr>
        <w:t xml:space="preserve"> </w:t>
      </w:r>
      <w:r w:rsidR="00E2473E" w:rsidRPr="0008212C">
        <w:rPr>
          <w:rFonts w:ascii="Palatino Linotype" w:eastAsia="Calibri" w:hAnsi="Palatino Linotype" w:cs="Arial"/>
          <w:sz w:val="24"/>
        </w:rPr>
        <w:t>l</w:t>
      </w:r>
      <w:r w:rsidR="00BC6254" w:rsidRPr="0008212C">
        <w:rPr>
          <w:rFonts w:ascii="Palatino Linotype" w:eastAsia="Calibri" w:hAnsi="Palatino Linotype" w:cs="Arial"/>
          <w:sz w:val="24"/>
        </w:rPr>
        <w:t xml:space="preserve">as </w:t>
      </w:r>
      <w:r w:rsidR="00E2473E" w:rsidRPr="0008212C">
        <w:rPr>
          <w:rFonts w:ascii="Palatino Linotype" w:eastAsia="Calibri" w:hAnsi="Palatino Linotype" w:cs="Arial"/>
          <w:sz w:val="24"/>
        </w:rPr>
        <w:t>áreas</w:t>
      </w:r>
      <w:r w:rsidR="00BC6254" w:rsidRPr="0008212C">
        <w:rPr>
          <w:rFonts w:ascii="Palatino Linotype" w:eastAsia="Calibri" w:hAnsi="Palatino Linotype" w:cs="Arial"/>
          <w:sz w:val="24"/>
        </w:rPr>
        <w:t xml:space="preserve"> antes mencionadas, sin </w:t>
      </w:r>
      <w:r w:rsidR="00E2473E" w:rsidRPr="0008212C">
        <w:rPr>
          <w:rFonts w:ascii="Palatino Linotype" w:eastAsia="Calibri" w:hAnsi="Palatino Linotype" w:cs="Arial"/>
          <w:sz w:val="24"/>
        </w:rPr>
        <w:t>embrago</w:t>
      </w:r>
      <w:r w:rsidR="00BC6254" w:rsidRPr="0008212C">
        <w:rPr>
          <w:rFonts w:ascii="Palatino Linotype" w:eastAsia="Calibri" w:hAnsi="Palatino Linotype" w:cs="Arial"/>
          <w:sz w:val="24"/>
        </w:rPr>
        <w:t xml:space="preserve">, de las constancias se </w:t>
      </w:r>
      <w:r w:rsidR="00E2473E" w:rsidRPr="0008212C">
        <w:rPr>
          <w:rFonts w:ascii="Palatino Linotype" w:eastAsia="Calibri" w:hAnsi="Palatino Linotype" w:cs="Arial"/>
          <w:sz w:val="24"/>
        </w:rPr>
        <w:t>desprende</w:t>
      </w:r>
      <w:r w:rsidR="00BC6254" w:rsidRPr="0008212C">
        <w:rPr>
          <w:rFonts w:ascii="Palatino Linotype" w:eastAsia="Calibri" w:hAnsi="Palatino Linotype" w:cs="Arial"/>
          <w:sz w:val="24"/>
        </w:rPr>
        <w:t xml:space="preserve"> que no se </w:t>
      </w:r>
      <w:r w:rsidR="00E2473E" w:rsidRPr="0008212C">
        <w:rPr>
          <w:rFonts w:ascii="Palatino Linotype" w:eastAsia="Calibri" w:hAnsi="Palatino Linotype" w:cs="Arial"/>
          <w:sz w:val="24"/>
        </w:rPr>
        <w:t>emitieron</w:t>
      </w:r>
      <w:r w:rsidR="00BC6254" w:rsidRPr="0008212C">
        <w:rPr>
          <w:rFonts w:ascii="Palatino Linotype" w:eastAsia="Calibri" w:hAnsi="Palatino Linotype" w:cs="Arial"/>
          <w:sz w:val="24"/>
        </w:rPr>
        <w:t xml:space="preserve"> respuestas </w:t>
      </w:r>
      <w:r w:rsidR="00E2473E" w:rsidRPr="0008212C">
        <w:rPr>
          <w:rFonts w:ascii="Palatino Linotype" w:eastAsia="Calibri" w:hAnsi="Palatino Linotype" w:cs="Arial"/>
          <w:sz w:val="24"/>
        </w:rPr>
        <w:t xml:space="preserve">por parte de dichas </w:t>
      </w:r>
      <w:r w:rsidR="00E2473E" w:rsidRPr="0008212C">
        <w:rPr>
          <w:rFonts w:ascii="Palatino Linotype" w:eastAsia="Calibri" w:hAnsi="Palatino Linotype" w:cs="Arial"/>
          <w:sz w:val="24"/>
        </w:rPr>
        <w:lastRenderedPageBreak/>
        <w:t>áreas, ya que únicamente se hace llegar la correspondiente a la Subdirección de Recursos Humanos.</w:t>
      </w:r>
    </w:p>
    <w:p w14:paraId="3E32B361" w14:textId="3F19483D" w:rsidR="00897518" w:rsidRPr="0008212C" w:rsidRDefault="00897518" w:rsidP="00E92AE4">
      <w:pPr>
        <w:autoSpaceDE w:val="0"/>
        <w:autoSpaceDN w:val="0"/>
        <w:adjustRightInd w:val="0"/>
        <w:spacing w:line="360" w:lineRule="auto"/>
        <w:jc w:val="both"/>
        <w:rPr>
          <w:rFonts w:ascii="Palatino Linotype" w:eastAsia="Calibri" w:hAnsi="Palatino Linotype" w:cs="Arial"/>
          <w:sz w:val="24"/>
        </w:rPr>
      </w:pPr>
    </w:p>
    <w:p w14:paraId="4CDEE503" w14:textId="77777777" w:rsidR="009F03B0" w:rsidRPr="0008212C" w:rsidRDefault="009F03B0" w:rsidP="009F03B0">
      <w:pPr>
        <w:spacing w:after="0"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Ello nos lleva a colegir que el Titular de la Unidad de Transparencia, realizó el procedimiento de búsqueda de la información acorde a lo establecido en el diverso 162 de la Ley de Transparencia y Acceso a la Información Pública del Estado de México y Municipios.</w:t>
      </w:r>
    </w:p>
    <w:p w14:paraId="1E048D5E" w14:textId="77777777" w:rsidR="009F03B0" w:rsidRPr="0008212C" w:rsidRDefault="009F03B0" w:rsidP="009F03B0">
      <w:pPr>
        <w:spacing w:after="0" w:line="360" w:lineRule="auto"/>
        <w:jc w:val="both"/>
        <w:rPr>
          <w:rFonts w:ascii="Palatino Linotype" w:eastAsia="Arial Unicode MS" w:hAnsi="Palatino Linotype" w:cs="Arial"/>
          <w:i/>
          <w:iCs/>
          <w:sz w:val="24"/>
          <w:szCs w:val="24"/>
          <w:lang w:eastAsia="es-MX"/>
        </w:rPr>
      </w:pPr>
    </w:p>
    <w:p w14:paraId="2FB00A7E" w14:textId="77777777" w:rsidR="009F03B0" w:rsidRPr="0008212C" w:rsidRDefault="009F03B0" w:rsidP="009F03B0">
      <w:pPr>
        <w:spacing w:after="0" w:line="276" w:lineRule="auto"/>
        <w:ind w:left="851" w:right="616"/>
        <w:jc w:val="both"/>
        <w:rPr>
          <w:rFonts w:ascii="Palatino Linotype" w:eastAsia="Arial Unicode MS" w:hAnsi="Palatino Linotype" w:cs="Arial"/>
          <w:i/>
          <w:iCs/>
          <w:u w:val="single"/>
          <w:lang w:eastAsia="es-MX"/>
        </w:rPr>
      </w:pPr>
      <w:r w:rsidRPr="0008212C">
        <w:rPr>
          <w:rFonts w:ascii="Palatino Linotype" w:eastAsia="Arial Unicode MS" w:hAnsi="Palatino Linotype" w:cs="Arial"/>
          <w:b/>
          <w:bCs/>
          <w:i/>
          <w:iCs/>
          <w:lang w:eastAsia="es-MX"/>
        </w:rPr>
        <w:t>Artículo 162.</w:t>
      </w:r>
      <w:r w:rsidRPr="0008212C">
        <w:rPr>
          <w:rFonts w:ascii="Palatino Linotype" w:eastAsia="Arial Unicode MS" w:hAnsi="Palatino Linotype" w:cs="Arial"/>
          <w:i/>
          <w:iCs/>
          <w:lang w:eastAsia="es-MX"/>
        </w:rPr>
        <w:t xml:space="preserve"> </w:t>
      </w:r>
      <w:r w:rsidRPr="0008212C">
        <w:rPr>
          <w:rFonts w:ascii="Palatino Linotype" w:eastAsia="Arial Unicode MS" w:hAnsi="Palatino Linotype" w:cs="Arial"/>
          <w:i/>
          <w:iCs/>
          <w:u w:val="single"/>
          <w:lang w:eastAsia="es-MX"/>
        </w:rPr>
        <w:t>Las unidades de transparencia deberán garantizar que las solicitudes se turnen a todas las Áreas competentes que cuenten con la información o deban tenerla de acuerdo a sus facultades, competencias y funciones</w:t>
      </w:r>
      <w:r w:rsidRPr="0008212C">
        <w:rPr>
          <w:rFonts w:ascii="Palatino Linotype" w:eastAsia="Arial Unicode MS" w:hAnsi="Palatino Linotype" w:cs="Arial"/>
          <w:i/>
          <w:iCs/>
          <w:lang w:eastAsia="es-MX"/>
        </w:rPr>
        <w:t xml:space="preserve">, con el objeto de que realicen una </w:t>
      </w:r>
      <w:r w:rsidRPr="0008212C">
        <w:rPr>
          <w:rFonts w:ascii="Palatino Linotype" w:eastAsia="Arial Unicode MS" w:hAnsi="Palatino Linotype" w:cs="Arial"/>
          <w:i/>
          <w:iCs/>
          <w:u w:val="single"/>
          <w:lang w:eastAsia="es-MX"/>
        </w:rPr>
        <w:t>búsqueda exhaustiva y razonable de la información solicitada.</w:t>
      </w:r>
    </w:p>
    <w:p w14:paraId="2C633784" w14:textId="77777777" w:rsidR="00645304" w:rsidRPr="0008212C" w:rsidRDefault="00645304" w:rsidP="00645304"/>
    <w:p w14:paraId="24841A40" w14:textId="7C77DDB3" w:rsidR="00787733" w:rsidRPr="0008212C" w:rsidRDefault="006D4FD9" w:rsidP="002C12DB">
      <w:pPr>
        <w:autoSpaceDE w:val="0"/>
        <w:autoSpaceDN w:val="0"/>
        <w:adjustRightInd w:val="0"/>
        <w:spacing w:line="360" w:lineRule="auto"/>
        <w:jc w:val="both"/>
        <w:rPr>
          <w:rFonts w:ascii="Palatino Linotype" w:eastAsia="Calibri" w:hAnsi="Palatino Linotype" w:cs="Arial"/>
          <w:sz w:val="24"/>
        </w:rPr>
      </w:pPr>
      <w:r w:rsidRPr="0008212C">
        <w:rPr>
          <w:rFonts w:ascii="Palatino Linotype" w:eastAsia="Calibri" w:hAnsi="Palatino Linotype" w:cs="Arial"/>
          <w:sz w:val="24"/>
        </w:rPr>
        <w:t>Por lo que el agravio señalado</w:t>
      </w:r>
      <w:r w:rsidR="00AE19EF" w:rsidRPr="0008212C">
        <w:rPr>
          <w:rFonts w:ascii="Palatino Linotype" w:eastAsia="Calibri" w:hAnsi="Palatino Linotype" w:cs="Arial"/>
          <w:sz w:val="24"/>
        </w:rPr>
        <w:t xml:space="preserve"> por el Recurrente,</w:t>
      </w:r>
      <w:r w:rsidRPr="0008212C">
        <w:rPr>
          <w:rFonts w:ascii="Palatino Linotype" w:eastAsia="Calibri" w:hAnsi="Palatino Linotype" w:cs="Arial"/>
          <w:sz w:val="24"/>
        </w:rPr>
        <w:t xml:space="preserve"> con el punto </w:t>
      </w:r>
      <w:r w:rsidR="00AE19EF" w:rsidRPr="0008212C">
        <w:rPr>
          <w:rFonts w:ascii="Palatino Linotype" w:eastAsia="Calibri" w:hAnsi="Palatino Linotype" w:cs="Arial"/>
          <w:sz w:val="24"/>
        </w:rPr>
        <w:t xml:space="preserve">primero, </w:t>
      </w:r>
      <w:r w:rsidRPr="0008212C">
        <w:rPr>
          <w:rFonts w:ascii="Palatino Linotype" w:eastAsia="Calibri" w:hAnsi="Palatino Linotype" w:cs="Arial"/>
          <w:sz w:val="24"/>
        </w:rPr>
        <w:t>resulta infundado</w:t>
      </w:r>
      <w:r w:rsidR="00AE19EF" w:rsidRPr="0008212C">
        <w:rPr>
          <w:rFonts w:ascii="Palatino Linotype" w:eastAsia="Calibri" w:hAnsi="Palatino Linotype" w:cs="Arial"/>
          <w:sz w:val="24"/>
        </w:rPr>
        <w:t>. En lo que respecta a</w:t>
      </w:r>
      <w:r w:rsidR="002C12DB" w:rsidRPr="0008212C">
        <w:rPr>
          <w:rFonts w:ascii="Palatino Linotype" w:eastAsia="Calibri" w:hAnsi="Palatino Linotype" w:cs="Arial"/>
          <w:sz w:val="24"/>
        </w:rPr>
        <w:t xml:space="preserve"> </w:t>
      </w:r>
      <w:r w:rsidR="00AE19EF" w:rsidRPr="0008212C">
        <w:rPr>
          <w:rFonts w:ascii="Palatino Linotype" w:eastAsia="Calibri" w:hAnsi="Palatino Linotype" w:cs="Arial"/>
          <w:sz w:val="24"/>
        </w:rPr>
        <w:t>l</w:t>
      </w:r>
      <w:r w:rsidR="002C12DB" w:rsidRPr="0008212C">
        <w:rPr>
          <w:rFonts w:ascii="Palatino Linotype" w:eastAsia="Calibri" w:hAnsi="Palatino Linotype" w:cs="Arial"/>
          <w:sz w:val="24"/>
        </w:rPr>
        <w:t>os</w:t>
      </w:r>
      <w:r w:rsidR="00AE19EF" w:rsidRPr="0008212C">
        <w:rPr>
          <w:rFonts w:ascii="Palatino Linotype" w:eastAsia="Calibri" w:hAnsi="Palatino Linotype" w:cs="Arial"/>
          <w:sz w:val="24"/>
        </w:rPr>
        <w:t xml:space="preserve"> agravio</w:t>
      </w:r>
      <w:r w:rsidR="002C12DB" w:rsidRPr="0008212C">
        <w:rPr>
          <w:rFonts w:ascii="Palatino Linotype" w:eastAsia="Calibri" w:hAnsi="Palatino Linotype" w:cs="Arial"/>
          <w:sz w:val="24"/>
        </w:rPr>
        <w:t>s</w:t>
      </w:r>
      <w:r w:rsidR="00AE19EF" w:rsidRPr="0008212C">
        <w:rPr>
          <w:rFonts w:ascii="Palatino Linotype" w:eastAsia="Calibri" w:hAnsi="Palatino Linotype" w:cs="Arial"/>
          <w:sz w:val="24"/>
        </w:rPr>
        <w:t xml:space="preserve"> marcado</w:t>
      </w:r>
      <w:r w:rsidR="002C12DB" w:rsidRPr="0008212C">
        <w:rPr>
          <w:rFonts w:ascii="Palatino Linotype" w:eastAsia="Calibri" w:hAnsi="Palatino Linotype" w:cs="Arial"/>
          <w:sz w:val="24"/>
        </w:rPr>
        <w:t>s</w:t>
      </w:r>
      <w:r w:rsidR="00AE19EF" w:rsidRPr="0008212C">
        <w:rPr>
          <w:rFonts w:ascii="Palatino Linotype" w:eastAsia="Calibri" w:hAnsi="Palatino Linotype" w:cs="Arial"/>
          <w:sz w:val="24"/>
        </w:rPr>
        <w:t xml:space="preserve"> con </w:t>
      </w:r>
      <w:r w:rsidR="002C12DB" w:rsidRPr="0008212C">
        <w:rPr>
          <w:rFonts w:ascii="Palatino Linotype" w:eastAsia="Calibri" w:hAnsi="Palatino Linotype" w:cs="Arial"/>
          <w:sz w:val="24"/>
        </w:rPr>
        <w:t>los</w:t>
      </w:r>
      <w:r w:rsidR="00AE19EF" w:rsidRPr="0008212C">
        <w:rPr>
          <w:rFonts w:ascii="Palatino Linotype" w:eastAsia="Calibri" w:hAnsi="Palatino Linotype" w:cs="Arial"/>
          <w:sz w:val="24"/>
        </w:rPr>
        <w:t xml:space="preserve"> número</w:t>
      </w:r>
      <w:r w:rsidR="002C12DB" w:rsidRPr="0008212C">
        <w:rPr>
          <w:rFonts w:ascii="Palatino Linotype" w:eastAsia="Calibri" w:hAnsi="Palatino Linotype" w:cs="Arial"/>
          <w:sz w:val="24"/>
        </w:rPr>
        <w:t>s</w:t>
      </w:r>
      <w:r w:rsidR="00AE19EF" w:rsidRPr="0008212C">
        <w:rPr>
          <w:rFonts w:ascii="Palatino Linotype" w:eastAsia="Calibri" w:hAnsi="Palatino Linotype" w:cs="Arial"/>
          <w:sz w:val="24"/>
        </w:rPr>
        <w:t xml:space="preserve"> dos</w:t>
      </w:r>
      <w:r w:rsidR="002C12DB" w:rsidRPr="0008212C">
        <w:rPr>
          <w:rFonts w:ascii="Palatino Linotype" w:eastAsia="Calibri" w:hAnsi="Palatino Linotype" w:cs="Arial"/>
          <w:sz w:val="24"/>
        </w:rPr>
        <w:t xml:space="preserve"> y tres</w:t>
      </w:r>
      <w:r w:rsidR="00AE19EF" w:rsidRPr="0008212C">
        <w:rPr>
          <w:rFonts w:ascii="Palatino Linotype" w:eastAsia="Calibri" w:hAnsi="Palatino Linotype" w:cs="Arial"/>
          <w:sz w:val="24"/>
        </w:rPr>
        <w:t xml:space="preserve">, resulta conveniente realizar un cuadro en el que se observe lo peticionado y lo respondido por el Sujeto Obligado a efecto de determinar si colma las pretensiones del </w:t>
      </w:r>
      <w:r w:rsidR="00910D62" w:rsidRPr="0008212C">
        <w:rPr>
          <w:rFonts w:ascii="Palatino Linotype" w:eastAsia="Calibri" w:hAnsi="Palatino Linotype" w:cs="Arial"/>
          <w:sz w:val="24"/>
        </w:rPr>
        <w:t>Recurrente</w:t>
      </w:r>
      <w:r w:rsidR="00AE19EF" w:rsidRPr="0008212C">
        <w:rPr>
          <w:rFonts w:ascii="Palatino Linotype" w:eastAsia="Calibri" w:hAnsi="Palatino Linotype" w:cs="Arial"/>
          <w:sz w:val="24"/>
        </w:rPr>
        <w:t>.</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63"/>
        <w:gridCol w:w="2943"/>
        <w:gridCol w:w="2536"/>
      </w:tblGrid>
      <w:tr w:rsidR="00910D62" w:rsidRPr="0008212C" w14:paraId="4ACD3956" w14:textId="77777777" w:rsidTr="00910D62">
        <w:trPr>
          <w:trHeight w:val="828"/>
        </w:trPr>
        <w:tc>
          <w:tcPr>
            <w:tcW w:w="3563" w:type="dxa"/>
            <w:tcBorders>
              <w:right w:val="single" w:sz="12" w:space="0" w:color="FFFFFF" w:themeColor="background1"/>
            </w:tcBorders>
            <w:shd w:val="clear" w:color="auto" w:fill="000000" w:themeFill="text1"/>
            <w:vAlign w:val="center"/>
          </w:tcPr>
          <w:p w14:paraId="1288E045" w14:textId="0828FB72" w:rsidR="00910D62" w:rsidRPr="0008212C" w:rsidRDefault="00910D62" w:rsidP="00572CDB">
            <w:pPr>
              <w:spacing w:line="360" w:lineRule="auto"/>
              <w:jc w:val="center"/>
              <w:rPr>
                <w:rFonts w:ascii="Palatino Linotype" w:hAnsi="Palatino Linotype"/>
                <w:b/>
                <w:iCs/>
                <w:color w:val="FFFFFF" w:themeColor="background1"/>
              </w:rPr>
            </w:pPr>
            <w:r w:rsidRPr="0008212C">
              <w:rPr>
                <w:rFonts w:ascii="Palatino Linotype" w:hAnsi="Palatino Linotype"/>
                <w:b/>
                <w:iCs/>
                <w:color w:val="FFFFFF" w:themeColor="background1"/>
              </w:rPr>
              <w:t>REQUERIMIENTOS</w:t>
            </w:r>
          </w:p>
        </w:tc>
        <w:tc>
          <w:tcPr>
            <w:tcW w:w="2943" w:type="dxa"/>
            <w:tcBorders>
              <w:left w:val="single" w:sz="12" w:space="0" w:color="FFFFFF" w:themeColor="background1"/>
              <w:right w:val="single" w:sz="12" w:space="0" w:color="FFFFFF" w:themeColor="background1"/>
            </w:tcBorders>
            <w:shd w:val="clear" w:color="auto" w:fill="000000" w:themeFill="text1"/>
            <w:vAlign w:val="center"/>
          </w:tcPr>
          <w:p w14:paraId="2810819F" w14:textId="63E5D56D" w:rsidR="00910D62" w:rsidRPr="0008212C" w:rsidRDefault="00910D62" w:rsidP="00572CDB">
            <w:pPr>
              <w:spacing w:line="360" w:lineRule="auto"/>
              <w:jc w:val="center"/>
              <w:rPr>
                <w:rFonts w:ascii="Palatino Linotype" w:hAnsi="Palatino Linotype"/>
                <w:b/>
                <w:iCs/>
                <w:color w:val="FFFFFF" w:themeColor="background1"/>
              </w:rPr>
            </w:pPr>
            <w:r w:rsidRPr="0008212C">
              <w:rPr>
                <w:rFonts w:ascii="Palatino Linotype" w:hAnsi="Palatino Linotype"/>
                <w:b/>
                <w:iCs/>
                <w:color w:val="FFFFFF" w:themeColor="background1"/>
              </w:rPr>
              <w:t>RESPUESTA / INFORME JUSTIFICADO</w:t>
            </w:r>
          </w:p>
        </w:tc>
        <w:tc>
          <w:tcPr>
            <w:tcW w:w="2536" w:type="dxa"/>
            <w:tcBorders>
              <w:left w:val="single" w:sz="12" w:space="0" w:color="FFFFFF" w:themeColor="background1"/>
            </w:tcBorders>
            <w:shd w:val="clear" w:color="auto" w:fill="000000" w:themeFill="text1"/>
            <w:vAlign w:val="center"/>
          </w:tcPr>
          <w:p w14:paraId="1C498057" w14:textId="1F117584" w:rsidR="00910D62" w:rsidRPr="0008212C" w:rsidRDefault="00910D62" w:rsidP="00572CDB">
            <w:pPr>
              <w:spacing w:line="360" w:lineRule="auto"/>
              <w:jc w:val="center"/>
              <w:rPr>
                <w:rFonts w:ascii="Palatino Linotype" w:hAnsi="Palatino Linotype"/>
                <w:b/>
                <w:iCs/>
                <w:color w:val="FFFFFF" w:themeColor="background1"/>
              </w:rPr>
            </w:pPr>
            <w:r w:rsidRPr="0008212C">
              <w:rPr>
                <w:rFonts w:ascii="Palatino Linotype" w:hAnsi="Palatino Linotype"/>
                <w:b/>
                <w:iCs/>
                <w:color w:val="FFFFFF" w:themeColor="background1"/>
              </w:rPr>
              <w:t>COLMA/ OBSERVACIONES</w:t>
            </w:r>
          </w:p>
        </w:tc>
      </w:tr>
      <w:tr w:rsidR="00910D62" w:rsidRPr="0008212C" w14:paraId="7B3CE524" w14:textId="77777777" w:rsidTr="00910D62">
        <w:trPr>
          <w:trHeight w:val="828"/>
        </w:trPr>
        <w:tc>
          <w:tcPr>
            <w:tcW w:w="3563" w:type="dxa"/>
            <w:vAlign w:val="center"/>
          </w:tcPr>
          <w:p w14:paraId="295A8793" w14:textId="5442E205" w:rsidR="00910D62" w:rsidRPr="0008212C" w:rsidRDefault="00DE4B50" w:rsidP="00915522">
            <w:pPr>
              <w:tabs>
                <w:tab w:val="left" w:pos="1828"/>
              </w:tabs>
              <w:jc w:val="both"/>
              <w:rPr>
                <w:rFonts w:ascii="Palatino Linotype" w:hAnsi="Palatino Linotype" w:cs="Tahoma"/>
                <w:bCs/>
                <w:sz w:val="18"/>
                <w:szCs w:val="18"/>
                <w:lang w:val="es-ES"/>
              </w:rPr>
            </w:pPr>
            <w:r w:rsidRPr="0008212C">
              <w:rPr>
                <w:rFonts w:ascii="Palatino Linotype" w:hAnsi="Palatino Linotype" w:cs="Tahoma"/>
                <w:bCs/>
                <w:sz w:val="18"/>
                <w:szCs w:val="18"/>
                <w:lang w:val="es-ES"/>
              </w:rPr>
              <w:t>1. ¿A qué dirección, coordinación, jefatura y/o departamento del ayuntamiento está asignado el vehículo marca Chevrolet, color blanco, con logotipos del Ayuntamiento de Ecatepec con número de placa MYM4052?</w:t>
            </w:r>
          </w:p>
        </w:tc>
        <w:tc>
          <w:tcPr>
            <w:tcW w:w="2943" w:type="dxa"/>
            <w:vAlign w:val="center"/>
          </w:tcPr>
          <w:p w14:paraId="110FE4FA" w14:textId="58D26CE7" w:rsidR="00910D62" w:rsidRPr="0008212C" w:rsidRDefault="005F248F" w:rsidP="00915522">
            <w:pPr>
              <w:pStyle w:val="INFOEM"/>
              <w:spacing w:line="240" w:lineRule="auto"/>
              <w:ind w:left="0" w:right="123"/>
              <w:rPr>
                <w:i w:val="0"/>
                <w:sz w:val="18"/>
                <w:szCs w:val="18"/>
              </w:rPr>
            </w:pPr>
            <w:r w:rsidRPr="0008212C">
              <w:rPr>
                <w:i w:val="0"/>
                <w:sz w:val="18"/>
                <w:szCs w:val="18"/>
              </w:rPr>
              <w:t>Dirección de Servicios Públicos, en el Departamento de Barrido, siendo la resguardataría la C. PATRICIA GARDUÑO ORTEGA</w:t>
            </w:r>
          </w:p>
        </w:tc>
        <w:tc>
          <w:tcPr>
            <w:tcW w:w="2536" w:type="dxa"/>
            <w:vAlign w:val="center"/>
          </w:tcPr>
          <w:p w14:paraId="25CD2BC7" w14:textId="76B15B9C" w:rsidR="00910D62" w:rsidRPr="0008212C" w:rsidRDefault="00910D62" w:rsidP="00915522">
            <w:pPr>
              <w:jc w:val="both"/>
              <w:rPr>
                <w:rFonts w:ascii="Palatino Linotype" w:hAnsi="Palatino Linotype"/>
                <w:color w:val="000000"/>
                <w:sz w:val="18"/>
                <w:szCs w:val="18"/>
              </w:rPr>
            </w:pPr>
          </w:p>
          <w:p w14:paraId="10D12430" w14:textId="6F1BFAAD" w:rsidR="00817588" w:rsidRPr="0008212C" w:rsidRDefault="00817588" w:rsidP="00817588">
            <w:pPr>
              <w:jc w:val="both"/>
              <w:rPr>
                <w:rFonts w:ascii="Palatino Linotype" w:hAnsi="Palatino Linotype"/>
                <w:color w:val="000000"/>
                <w:sz w:val="18"/>
                <w:szCs w:val="18"/>
              </w:rPr>
            </w:pPr>
            <w:r w:rsidRPr="0008212C">
              <w:rPr>
                <w:rFonts w:ascii="Palatino Linotype" w:hAnsi="Palatino Linotype"/>
                <w:b/>
                <w:color w:val="000000"/>
                <w:sz w:val="20"/>
                <w:szCs w:val="18"/>
              </w:rPr>
              <w:t>Sí</w:t>
            </w:r>
            <w:r w:rsidRPr="0008212C">
              <w:rPr>
                <w:rFonts w:ascii="Palatino Linotype" w:hAnsi="Palatino Linotype"/>
                <w:color w:val="000000"/>
                <w:sz w:val="18"/>
                <w:szCs w:val="18"/>
              </w:rPr>
              <w:t xml:space="preserve">, </w:t>
            </w:r>
            <w:r w:rsidR="00EF215A" w:rsidRPr="0008212C">
              <w:rPr>
                <w:rFonts w:ascii="Palatino Linotype" w:hAnsi="Palatino Linotype"/>
                <w:color w:val="000000"/>
                <w:sz w:val="18"/>
                <w:szCs w:val="18"/>
              </w:rPr>
              <w:t>en la respuesta de la</w:t>
            </w:r>
            <w:r w:rsidRPr="0008212C">
              <w:rPr>
                <w:rFonts w:ascii="Palatino Linotype" w:hAnsi="Palatino Linotype"/>
                <w:color w:val="000000"/>
                <w:sz w:val="18"/>
                <w:szCs w:val="18"/>
              </w:rPr>
              <w:t xml:space="preserve"> Subdirectora de Recursos Humanos</w:t>
            </w:r>
            <w:r w:rsidR="00EF215A" w:rsidRPr="0008212C">
              <w:rPr>
                <w:rFonts w:ascii="Palatino Linotype" w:hAnsi="Palatino Linotype"/>
                <w:color w:val="000000"/>
                <w:sz w:val="18"/>
                <w:szCs w:val="18"/>
              </w:rPr>
              <w:t xml:space="preserve">, manifiesta que requirió la información a la Tesorería </w:t>
            </w:r>
            <w:r w:rsidR="00BB1C1C" w:rsidRPr="0008212C">
              <w:rPr>
                <w:rFonts w:ascii="Palatino Linotype" w:hAnsi="Palatino Linotype"/>
                <w:color w:val="000000"/>
                <w:sz w:val="18"/>
                <w:szCs w:val="18"/>
              </w:rPr>
              <w:t xml:space="preserve">Municipal y </w:t>
            </w:r>
            <w:r w:rsidR="00BB1C1C" w:rsidRPr="0008212C">
              <w:rPr>
                <w:rFonts w:ascii="Palatino Linotype" w:hAnsi="Palatino Linotype"/>
                <w:color w:val="000000"/>
                <w:sz w:val="18"/>
                <w:szCs w:val="18"/>
              </w:rPr>
              <w:lastRenderedPageBreak/>
              <w:t xml:space="preserve">resultado de ello proporcionó la </w:t>
            </w:r>
            <w:r w:rsidR="005F248F" w:rsidRPr="0008212C">
              <w:rPr>
                <w:rFonts w:ascii="Palatino Linotype" w:hAnsi="Palatino Linotype"/>
                <w:color w:val="000000"/>
                <w:sz w:val="18"/>
                <w:szCs w:val="18"/>
              </w:rPr>
              <w:t>información.</w:t>
            </w:r>
          </w:p>
          <w:p w14:paraId="68755245" w14:textId="77777777" w:rsidR="00817588" w:rsidRPr="0008212C" w:rsidRDefault="00817588" w:rsidP="00915522">
            <w:pPr>
              <w:jc w:val="both"/>
              <w:rPr>
                <w:rFonts w:ascii="Palatino Linotype" w:hAnsi="Palatino Linotype"/>
                <w:color w:val="000000"/>
                <w:sz w:val="18"/>
                <w:szCs w:val="18"/>
              </w:rPr>
            </w:pPr>
          </w:p>
          <w:p w14:paraId="2C52B029" w14:textId="3490F151" w:rsidR="0012513C" w:rsidRPr="0008212C" w:rsidRDefault="0012513C" w:rsidP="00915522">
            <w:pPr>
              <w:jc w:val="both"/>
              <w:rPr>
                <w:rFonts w:ascii="Palatino Linotype" w:hAnsi="Palatino Linotype"/>
                <w:color w:val="000000"/>
                <w:sz w:val="18"/>
                <w:szCs w:val="18"/>
              </w:rPr>
            </w:pPr>
          </w:p>
        </w:tc>
      </w:tr>
      <w:tr w:rsidR="002C12DB" w:rsidRPr="0008212C" w14:paraId="61B64343" w14:textId="77777777" w:rsidTr="00910D62">
        <w:trPr>
          <w:trHeight w:val="828"/>
        </w:trPr>
        <w:tc>
          <w:tcPr>
            <w:tcW w:w="3563" w:type="dxa"/>
            <w:vAlign w:val="center"/>
          </w:tcPr>
          <w:p w14:paraId="7AF2A21F" w14:textId="109F947C" w:rsidR="002C12DB" w:rsidRPr="0008212C" w:rsidRDefault="00DE4B50"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lastRenderedPageBreak/>
              <w:t>2. ¿Quién es el titular, director, coordinador, secretario, y/o jefe de departamento del área a la que está asignado el vehículo al que se refiere la pregunta anterior?</w:t>
            </w:r>
          </w:p>
        </w:tc>
        <w:tc>
          <w:tcPr>
            <w:tcW w:w="2943" w:type="dxa"/>
            <w:vAlign w:val="center"/>
          </w:tcPr>
          <w:p w14:paraId="49428708" w14:textId="173180A6" w:rsidR="002C12DB" w:rsidRPr="0008212C" w:rsidRDefault="00001AD1" w:rsidP="00915522">
            <w:pPr>
              <w:pStyle w:val="INFOEM"/>
              <w:spacing w:line="240" w:lineRule="auto"/>
              <w:ind w:left="0" w:right="123"/>
              <w:rPr>
                <w:i w:val="0"/>
                <w:sz w:val="18"/>
                <w:szCs w:val="18"/>
              </w:rPr>
            </w:pPr>
            <w:r w:rsidRPr="0008212C">
              <w:rPr>
                <w:i w:val="0"/>
                <w:sz w:val="18"/>
                <w:szCs w:val="18"/>
              </w:rPr>
              <w:t>(</w:t>
            </w:r>
            <w:r w:rsidR="002C18DB" w:rsidRPr="0008212C">
              <w:rPr>
                <w:i w:val="0"/>
                <w:sz w:val="18"/>
                <w:szCs w:val="18"/>
              </w:rPr>
              <w:t xml:space="preserve">No se remite </w:t>
            </w:r>
            <w:r w:rsidRPr="0008212C">
              <w:rPr>
                <w:i w:val="0"/>
                <w:sz w:val="18"/>
                <w:szCs w:val="18"/>
              </w:rPr>
              <w:t xml:space="preserve">información) </w:t>
            </w:r>
          </w:p>
        </w:tc>
        <w:tc>
          <w:tcPr>
            <w:tcW w:w="2536" w:type="dxa"/>
            <w:vAlign w:val="center"/>
          </w:tcPr>
          <w:p w14:paraId="18431CD8" w14:textId="4F75D676" w:rsidR="002C12DB" w:rsidRPr="0008212C" w:rsidRDefault="00001AD1"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 xml:space="preserve">No, </w:t>
            </w:r>
            <w:r w:rsidRPr="0008212C">
              <w:rPr>
                <w:rFonts w:ascii="Palatino Linotype" w:hAnsi="Palatino Linotype"/>
                <w:color w:val="000000"/>
                <w:sz w:val="18"/>
                <w:szCs w:val="18"/>
              </w:rPr>
              <w:t>toda vez que no se proporciona el nombre del encargado de la Dirección de Servicios Públicos.</w:t>
            </w:r>
          </w:p>
        </w:tc>
      </w:tr>
      <w:tr w:rsidR="002C12DB" w:rsidRPr="0008212C" w14:paraId="210930A6" w14:textId="77777777" w:rsidTr="00910D62">
        <w:trPr>
          <w:trHeight w:val="828"/>
        </w:trPr>
        <w:tc>
          <w:tcPr>
            <w:tcW w:w="3563" w:type="dxa"/>
            <w:vAlign w:val="center"/>
          </w:tcPr>
          <w:p w14:paraId="33D58CCB" w14:textId="5D571538" w:rsidR="002C12DB" w:rsidRPr="0008212C" w:rsidRDefault="00DE4B50"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3. En relación al vehículo cuyos datos se mencionan en la primer pregunta: ¿A nombre de quien está la tarjeta de circulación de dicho vehículo?</w:t>
            </w:r>
          </w:p>
        </w:tc>
        <w:tc>
          <w:tcPr>
            <w:tcW w:w="2943" w:type="dxa"/>
            <w:vAlign w:val="center"/>
          </w:tcPr>
          <w:p w14:paraId="22871CCB" w14:textId="1D577F88" w:rsidR="002C12DB" w:rsidRPr="0008212C" w:rsidRDefault="00FE59E6" w:rsidP="00915522">
            <w:pPr>
              <w:pStyle w:val="INFOEM"/>
              <w:spacing w:line="240" w:lineRule="auto"/>
              <w:ind w:left="0" w:right="123"/>
              <w:rPr>
                <w:i w:val="0"/>
                <w:sz w:val="18"/>
                <w:szCs w:val="18"/>
              </w:rPr>
            </w:pPr>
            <w:r w:rsidRPr="0008212C">
              <w:rPr>
                <w:i w:val="0"/>
                <w:sz w:val="18"/>
                <w:szCs w:val="18"/>
              </w:rPr>
              <w:t>(No se remite información)</w:t>
            </w:r>
          </w:p>
        </w:tc>
        <w:tc>
          <w:tcPr>
            <w:tcW w:w="2536" w:type="dxa"/>
            <w:vAlign w:val="center"/>
          </w:tcPr>
          <w:p w14:paraId="34685171" w14:textId="5B0DB191" w:rsidR="002C12DB" w:rsidRPr="0008212C" w:rsidRDefault="00FE59E6" w:rsidP="00FE149B">
            <w:pPr>
              <w:jc w:val="both"/>
              <w:rPr>
                <w:rFonts w:ascii="Palatino Linotype" w:hAnsi="Palatino Linotype"/>
                <w:b/>
                <w:color w:val="000000"/>
                <w:sz w:val="18"/>
                <w:szCs w:val="18"/>
              </w:rPr>
            </w:pPr>
            <w:r w:rsidRPr="0008212C">
              <w:rPr>
                <w:rFonts w:ascii="Palatino Linotype" w:hAnsi="Palatino Linotype"/>
                <w:b/>
                <w:color w:val="000000"/>
                <w:sz w:val="18"/>
                <w:szCs w:val="18"/>
              </w:rPr>
              <w:t xml:space="preserve">No, </w:t>
            </w:r>
            <w:r w:rsidRPr="0008212C">
              <w:rPr>
                <w:rFonts w:ascii="Palatino Linotype" w:hAnsi="Palatino Linotype"/>
                <w:color w:val="000000"/>
                <w:sz w:val="18"/>
                <w:szCs w:val="18"/>
              </w:rPr>
              <w:t xml:space="preserve">en informe justificado la Tesorera Municipal refiere no </w:t>
            </w:r>
            <w:r w:rsidR="00FE149B" w:rsidRPr="0008212C">
              <w:rPr>
                <w:rFonts w:ascii="Palatino Linotype" w:hAnsi="Palatino Linotype"/>
                <w:color w:val="000000"/>
                <w:sz w:val="18"/>
                <w:szCs w:val="18"/>
              </w:rPr>
              <w:t>contar</w:t>
            </w:r>
            <w:r w:rsidRPr="0008212C">
              <w:rPr>
                <w:rFonts w:ascii="Palatino Linotype" w:hAnsi="Palatino Linotype"/>
                <w:color w:val="000000"/>
                <w:sz w:val="18"/>
                <w:szCs w:val="18"/>
              </w:rPr>
              <w:t xml:space="preserve"> con la </w:t>
            </w:r>
            <w:r w:rsidR="00FE149B" w:rsidRPr="0008212C">
              <w:rPr>
                <w:rFonts w:ascii="Palatino Linotype" w:hAnsi="Palatino Linotype"/>
                <w:color w:val="000000"/>
                <w:sz w:val="18"/>
                <w:szCs w:val="18"/>
              </w:rPr>
              <w:t>tarjeta</w:t>
            </w:r>
            <w:r w:rsidRPr="0008212C">
              <w:rPr>
                <w:rFonts w:ascii="Palatino Linotype" w:hAnsi="Palatino Linotype"/>
                <w:color w:val="000000"/>
                <w:sz w:val="18"/>
                <w:szCs w:val="18"/>
              </w:rPr>
              <w:t xml:space="preserve"> de circulación del vehículo, sin a</w:t>
            </w:r>
            <w:r w:rsidR="00FE149B" w:rsidRPr="0008212C">
              <w:rPr>
                <w:rFonts w:ascii="Palatino Linotype" w:hAnsi="Palatino Linotype"/>
                <w:color w:val="000000"/>
                <w:sz w:val="18"/>
                <w:szCs w:val="18"/>
              </w:rPr>
              <w:t>djuntar el acurdo de inexistencia de la información, ni las razones o motivos por los cuales no se cuenta.</w:t>
            </w:r>
          </w:p>
        </w:tc>
      </w:tr>
      <w:tr w:rsidR="002C12DB" w:rsidRPr="0008212C" w14:paraId="5DAA83DC" w14:textId="77777777" w:rsidTr="00910D62">
        <w:trPr>
          <w:trHeight w:val="828"/>
        </w:trPr>
        <w:tc>
          <w:tcPr>
            <w:tcW w:w="3563" w:type="dxa"/>
            <w:vAlign w:val="center"/>
          </w:tcPr>
          <w:p w14:paraId="0C1005E2" w14:textId="6F03A77E" w:rsidR="002C12DB" w:rsidRPr="0008212C" w:rsidRDefault="00DE4B50" w:rsidP="00DE4B50">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4. ¿A nombre de quien está la factura de dicho vehículo?</w:t>
            </w:r>
          </w:p>
        </w:tc>
        <w:tc>
          <w:tcPr>
            <w:tcW w:w="2943" w:type="dxa"/>
            <w:vAlign w:val="center"/>
          </w:tcPr>
          <w:p w14:paraId="5DBE6785" w14:textId="2B4AC585" w:rsidR="002C12DB" w:rsidRPr="0008212C" w:rsidRDefault="0077485F" w:rsidP="00915522">
            <w:pPr>
              <w:pStyle w:val="INFOEM"/>
              <w:spacing w:line="240" w:lineRule="auto"/>
              <w:ind w:left="0" w:right="123"/>
              <w:rPr>
                <w:i w:val="0"/>
                <w:sz w:val="18"/>
                <w:szCs w:val="18"/>
              </w:rPr>
            </w:pPr>
            <w:r w:rsidRPr="0008212C">
              <w:rPr>
                <w:i w:val="0"/>
                <w:sz w:val="18"/>
                <w:szCs w:val="18"/>
              </w:rPr>
              <w:t>(No se remite información)</w:t>
            </w:r>
          </w:p>
        </w:tc>
        <w:tc>
          <w:tcPr>
            <w:tcW w:w="2536" w:type="dxa"/>
            <w:vAlign w:val="center"/>
          </w:tcPr>
          <w:p w14:paraId="6C9650E6" w14:textId="4E9B51BF" w:rsidR="002C12DB" w:rsidRPr="0008212C" w:rsidRDefault="0077485F"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 xml:space="preserve">No, </w:t>
            </w:r>
            <w:r w:rsidR="00934D8F" w:rsidRPr="0008212C">
              <w:rPr>
                <w:rFonts w:ascii="Palatino Linotype" w:hAnsi="Palatino Linotype"/>
                <w:color w:val="000000"/>
                <w:sz w:val="18"/>
                <w:szCs w:val="18"/>
              </w:rPr>
              <w:t>tanto en informe justificado como en respuesta, la Tesorería Municipal es omisa</w:t>
            </w:r>
            <w:r w:rsidR="00934D8F" w:rsidRPr="0008212C">
              <w:rPr>
                <w:rFonts w:ascii="Palatino Linotype" w:hAnsi="Palatino Linotype"/>
                <w:b/>
                <w:color w:val="000000"/>
                <w:sz w:val="18"/>
                <w:szCs w:val="18"/>
              </w:rPr>
              <w:t xml:space="preserve"> </w:t>
            </w:r>
          </w:p>
        </w:tc>
      </w:tr>
      <w:tr w:rsidR="002C12DB" w:rsidRPr="0008212C" w14:paraId="6845CD69" w14:textId="77777777" w:rsidTr="00910D62">
        <w:trPr>
          <w:trHeight w:val="828"/>
        </w:trPr>
        <w:tc>
          <w:tcPr>
            <w:tcW w:w="3563" w:type="dxa"/>
            <w:vAlign w:val="center"/>
          </w:tcPr>
          <w:p w14:paraId="691282E9" w14:textId="4AB3E2F0" w:rsidR="002C12DB" w:rsidRPr="0008212C" w:rsidRDefault="00DE4B50"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5. ¿A nombre de quien está asignado dicho vehículo?</w:t>
            </w:r>
          </w:p>
        </w:tc>
        <w:tc>
          <w:tcPr>
            <w:tcW w:w="2943" w:type="dxa"/>
            <w:vAlign w:val="center"/>
          </w:tcPr>
          <w:p w14:paraId="06350F7F" w14:textId="3C66C407" w:rsidR="002C12DB" w:rsidRPr="0008212C" w:rsidRDefault="00934D8F" w:rsidP="00915522">
            <w:pPr>
              <w:pStyle w:val="INFOEM"/>
              <w:spacing w:line="240" w:lineRule="auto"/>
              <w:ind w:left="0" w:right="123"/>
              <w:rPr>
                <w:i w:val="0"/>
                <w:sz w:val="18"/>
                <w:szCs w:val="18"/>
              </w:rPr>
            </w:pPr>
            <w:r w:rsidRPr="0008212C">
              <w:rPr>
                <w:i w:val="0"/>
                <w:sz w:val="18"/>
                <w:szCs w:val="18"/>
              </w:rPr>
              <w:t>PATRICIA GARDUÑO ORTEGA</w:t>
            </w:r>
          </w:p>
        </w:tc>
        <w:tc>
          <w:tcPr>
            <w:tcW w:w="2536" w:type="dxa"/>
            <w:vAlign w:val="center"/>
          </w:tcPr>
          <w:p w14:paraId="3CA02F5D" w14:textId="2CD6E91A" w:rsidR="002C12DB" w:rsidRPr="0008212C" w:rsidRDefault="00E72FD7"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Sí</w:t>
            </w:r>
          </w:p>
        </w:tc>
      </w:tr>
      <w:tr w:rsidR="002C12DB" w:rsidRPr="0008212C" w14:paraId="61556703" w14:textId="77777777" w:rsidTr="00910D62">
        <w:trPr>
          <w:trHeight w:val="828"/>
        </w:trPr>
        <w:tc>
          <w:tcPr>
            <w:tcW w:w="3563" w:type="dxa"/>
            <w:vAlign w:val="center"/>
          </w:tcPr>
          <w:p w14:paraId="7F97056A" w14:textId="5813C241"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6. ¿El chofer de dicho vehículo, es servidor público?</w:t>
            </w:r>
          </w:p>
        </w:tc>
        <w:tc>
          <w:tcPr>
            <w:tcW w:w="2943" w:type="dxa"/>
            <w:vAlign w:val="center"/>
          </w:tcPr>
          <w:p w14:paraId="5FB7A71F" w14:textId="1D610D7D" w:rsidR="002C12DB" w:rsidRPr="0008212C" w:rsidRDefault="0083059C" w:rsidP="00915522">
            <w:pPr>
              <w:pStyle w:val="INFOEM"/>
              <w:spacing w:line="240" w:lineRule="auto"/>
              <w:ind w:left="0" w:right="123"/>
              <w:rPr>
                <w:i w:val="0"/>
                <w:sz w:val="18"/>
                <w:szCs w:val="18"/>
              </w:rPr>
            </w:pPr>
            <w:r w:rsidRPr="0008212C">
              <w:rPr>
                <w:i w:val="0"/>
                <w:sz w:val="18"/>
                <w:szCs w:val="18"/>
              </w:rPr>
              <w:t>(No se remite información)</w:t>
            </w:r>
          </w:p>
        </w:tc>
        <w:tc>
          <w:tcPr>
            <w:tcW w:w="2536" w:type="dxa"/>
            <w:vAlign w:val="center"/>
          </w:tcPr>
          <w:p w14:paraId="23933498" w14:textId="4AF99D61" w:rsidR="002C12DB" w:rsidRPr="0008212C" w:rsidRDefault="0083059C"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 xml:space="preserve">Sí. </w:t>
            </w:r>
            <w:r w:rsidRPr="0008212C">
              <w:rPr>
                <w:rFonts w:ascii="Palatino Linotype" w:hAnsi="Palatino Linotype"/>
                <w:color w:val="000000"/>
                <w:sz w:val="18"/>
                <w:szCs w:val="18"/>
              </w:rPr>
              <w:t>Constituye derecho de Petición</w:t>
            </w:r>
            <w:r w:rsidRPr="0008212C">
              <w:rPr>
                <w:rFonts w:ascii="Palatino Linotype" w:hAnsi="Palatino Linotype"/>
                <w:b/>
                <w:color w:val="000000"/>
                <w:sz w:val="18"/>
                <w:szCs w:val="18"/>
              </w:rPr>
              <w:t xml:space="preserve"> </w:t>
            </w:r>
          </w:p>
        </w:tc>
      </w:tr>
      <w:tr w:rsidR="002C12DB" w:rsidRPr="0008212C" w14:paraId="03E99974" w14:textId="77777777" w:rsidTr="00910D62">
        <w:trPr>
          <w:trHeight w:val="828"/>
        </w:trPr>
        <w:tc>
          <w:tcPr>
            <w:tcW w:w="3563" w:type="dxa"/>
            <w:vAlign w:val="center"/>
          </w:tcPr>
          <w:p w14:paraId="76E4FA77" w14:textId="43A1CB68"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7. ¿Qué número de empleado tiene el servidor público que maneja dicho vehículo?</w:t>
            </w:r>
          </w:p>
        </w:tc>
        <w:tc>
          <w:tcPr>
            <w:tcW w:w="2943" w:type="dxa"/>
            <w:vAlign w:val="center"/>
          </w:tcPr>
          <w:p w14:paraId="4969948D" w14:textId="1CF9056F" w:rsidR="002C12DB" w:rsidRPr="0008212C" w:rsidRDefault="00D43711" w:rsidP="00915522">
            <w:pPr>
              <w:pStyle w:val="INFOEM"/>
              <w:spacing w:line="240" w:lineRule="auto"/>
              <w:ind w:left="0" w:right="123"/>
              <w:rPr>
                <w:i w:val="0"/>
                <w:sz w:val="18"/>
                <w:szCs w:val="18"/>
              </w:rPr>
            </w:pPr>
            <w:r w:rsidRPr="0008212C">
              <w:rPr>
                <w:i w:val="0"/>
                <w:sz w:val="18"/>
                <w:szCs w:val="18"/>
              </w:rPr>
              <w:t>No se remite información por considerarse confidencial</w:t>
            </w:r>
          </w:p>
        </w:tc>
        <w:tc>
          <w:tcPr>
            <w:tcW w:w="2536" w:type="dxa"/>
            <w:vAlign w:val="center"/>
          </w:tcPr>
          <w:p w14:paraId="7274BFA9" w14:textId="36ECD300" w:rsidR="002C12DB" w:rsidRPr="0008212C" w:rsidRDefault="00D43711"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 xml:space="preserve">Parcial, </w:t>
            </w:r>
            <w:r w:rsidR="007C5120" w:rsidRPr="0008212C">
              <w:rPr>
                <w:rFonts w:ascii="Palatino Linotype" w:hAnsi="Palatino Linotype"/>
                <w:color w:val="000000"/>
                <w:sz w:val="18"/>
                <w:szCs w:val="18"/>
              </w:rPr>
              <w:t>toda vez que la servidora pública habilitada de la Subdirección de Recursos Humanos manifiesta el número de empleado ser un dato confidencial, pero no adjunta el respectivo Acuerdo del Comité de Transparencia.</w:t>
            </w:r>
          </w:p>
        </w:tc>
      </w:tr>
      <w:tr w:rsidR="002C12DB" w:rsidRPr="0008212C" w14:paraId="004D1C2F" w14:textId="77777777" w:rsidTr="00910D62">
        <w:trPr>
          <w:trHeight w:val="828"/>
        </w:trPr>
        <w:tc>
          <w:tcPr>
            <w:tcW w:w="3563" w:type="dxa"/>
            <w:vAlign w:val="center"/>
          </w:tcPr>
          <w:p w14:paraId="466B4E79" w14:textId="56862166"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8. ¿Cuál es el nombre correcto y completo del empleado o servidor público que maneja dicho vehículo?</w:t>
            </w:r>
          </w:p>
        </w:tc>
        <w:tc>
          <w:tcPr>
            <w:tcW w:w="2943" w:type="dxa"/>
            <w:vAlign w:val="center"/>
          </w:tcPr>
          <w:p w14:paraId="1DAE60C9" w14:textId="2E3A85BE" w:rsidR="002C12DB" w:rsidRPr="0008212C" w:rsidRDefault="00E72FD7" w:rsidP="00915522">
            <w:pPr>
              <w:pStyle w:val="INFOEM"/>
              <w:spacing w:line="240" w:lineRule="auto"/>
              <w:ind w:left="0" w:right="123"/>
              <w:rPr>
                <w:i w:val="0"/>
                <w:sz w:val="18"/>
                <w:szCs w:val="18"/>
              </w:rPr>
            </w:pPr>
            <w:r w:rsidRPr="0008212C">
              <w:rPr>
                <w:i w:val="0"/>
                <w:sz w:val="18"/>
                <w:szCs w:val="18"/>
              </w:rPr>
              <w:t>PATRICIA GARDUÑO ORTEGA</w:t>
            </w:r>
          </w:p>
        </w:tc>
        <w:tc>
          <w:tcPr>
            <w:tcW w:w="2536" w:type="dxa"/>
            <w:vAlign w:val="center"/>
          </w:tcPr>
          <w:p w14:paraId="45C3B6EA" w14:textId="7F71367D" w:rsidR="002C12DB" w:rsidRPr="0008212C" w:rsidRDefault="00E72FD7"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Sí</w:t>
            </w:r>
          </w:p>
        </w:tc>
      </w:tr>
      <w:tr w:rsidR="002C12DB" w:rsidRPr="0008212C" w14:paraId="78890B6F" w14:textId="77777777" w:rsidTr="00910D62">
        <w:trPr>
          <w:trHeight w:val="828"/>
        </w:trPr>
        <w:tc>
          <w:tcPr>
            <w:tcW w:w="3563" w:type="dxa"/>
            <w:vAlign w:val="center"/>
          </w:tcPr>
          <w:p w14:paraId="6DA8CB60" w14:textId="35634CED"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9. ¿En qué fecha entro a laborar al ayuntamiento de Ecatepec la persona que maneja dicho vehículo?</w:t>
            </w:r>
          </w:p>
        </w:tc>
        <w:tc>
          <w:tcPr>
            <w:tcW w:w="2943" w:type="dxa"/>
            <w:vAlign w:val="center"/>
          </w:tcPr>
          <w:p w14:paraId="7F8F1A82" w14:textId="08B062A2" w:rsidR="002C12DB" w:rsidRPr="0008212C" w:rsidRDefault="00E72FD7" w:rsidP="00915522">
            <w:pPr>
              <w:pStyle w:val="INFOEM"/>
              <w:spacing w:line="240" w:lineRule="auto"/>
              <w:ind w:left="0" w:right="123"/>
              <w:rPr>
                <w:i w:val="0"/>
                <w:sz w:val="18"/>
                <w:szCs w:val="18"/>
              </w:rPr>
            </w:pPr>
            <w:r w:rsidRPr="0008212C">
              <w:rPr>
                <w:i w:val="0"/>
                <w:sz w:val="18"/>
                <w:szCs w:val="18"/>
              </w:rPr>
              <w:t>01/03/2022</w:t>
            </w:r>
          </w:p>
        </w:tc>
        <w:tc>
          <w:tcPr>
            <w:tcW w:w="2536" w:type="dxa"/>
            <w:vAlign w:val="center"/>
          </w:tcPr>
          <w:p w14:paraId="2FF8D827" w14:textId="1612EBFF" w:rsidR="002C12DB" w:rsidRPr="0008212C" w:rsidRDefault="00E72FD7"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Sí</w:t>
            </w:r>
          </w:p>
        </w:tc>
      </w:tr>
      <w:tr w:rsidR="002C12DB" w:rsidRPr="0008212C" w14:paraId="53F82AC1" w14:textId="77777777" w:rsidTr="00910D62">
        <w:trPr>
          <w:trHeight w:val="828"/>
        </w:trPr>
        <w:tc>
          <w:tcPr>
            <w:tcW w:w="3563" w:type="dxa"/>
            <w:vAlign w:val="center"/>
          </w:tcPr>
          <w:p w14:paraId="75ABFD8F" w14:textId="3CA30E7F"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lastRenderedPageBreak/>
              <w:t>10. ¿Cuál es el sueldo mensual del empleado o servidor público que maneja dicho vehículo?</w:t>
            </w:r>
          </w:p>
        </w:tc>
        <w:tc>
          <w:tcPr>
            <w:tcW w:w="2943" w:type="dxa"/>
            <w:vAlign w:val="center"/>
          </w:tcPr>
          <w:p w14:paraId="622B4F6F" w14:textId="1EBC6C95" w:rsidR="002C12DB" w:rsidRPr="0008212C" w:rsidRDefault="00E72FD7" w:rsidP="00915522">
            <w:pPr>
              <w:pStyle w:val="INFOEM"/>
              <w:spacing w:line="240" w:lineRule="auto"/>
              <w:ind w:left="0" w:right="123"/>
              <w:rPr>
                <w:i w:val="0"/>
                <w:sz w:val="18"/>
                <w:szCs w:val="18"/>
              </w:rPr>
            </w:pPr>
            <w:r w:rsidRPr="0008212C">
              <w:rPr>
                <w:i w:val="0"/>
                <w:sz w:val="18"/>
                <w:szCs w:val="18"/>
              </w:rPr>
              <w:t>$6,536 pesos</w:t>
            </w:r>
          </w:p>
        </w:tc>
        <w:tc>
          <w:tcPr>
            <w:tcW w:w="2536" w:type="dxa"/>
            <w:vAlign w:val="center"/>
          </w:tcPr>
          <w:p w14:paraId="32933229" w14:textId="7AD65A90" w:rsidR="002C12DB" w:rsidRPr="0008212C" w:rsidRDefault="00E72FD7"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Sí</w:t>
            </w:r>
          </w:p>
        </w:tc>
      </w:tr>
      <w:tr w:rsidR="002C12DB" w:rsidRPr="0008212C" w14:paraId="3684C5C1" w14:textId="77777777" w:rsidTr="00910D62">
        <w:trPr>
          <w:trHeight w:val="828"/>
        </w:trPr>
        <w:tc>
          <w:tcPr>
            <w:tcW w:w="3563" w:type="dxa"/>
            <w:vAlign w:val="center"/>
          </w:tcPr>
          <w:p w14:paraId="4EC7EB25" w14:textId="2197F497"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11. ¿Cuál es el cargo, puesto o nombramiento del empleado o servidor público que maneja dicho vehículo?</w:t>
            </w:r>
          </w:p>
        </w:tc>
        <w:tc>
          <w:tcPr>
            <w:tcW w:w="2943" w:type="dxa"/>
            <w:vAlign w:val="center"/>
          </w:tcPr>
          <w:p w14:paraId="6694C986" w14:textId="55DACA22" w:rsidR="002C12DB" w:rsidRPr="0008212C" w:rsidRDefault="002F614D" w:rsidP="00915522">
            <w:pPr>
              <w:pStyle w:val="INFOEM"/>
              <w:spacing w:line="240" w:lineRule="auto"/>
              <w:ind w:left="0" w:right="123"/>
              <w:rPr>
                <w:i w:val="0"/>
                <w:sz w:val="18"/>
                <w:szCs w:val="18"/>
              </w:rPr>
            </w:pPr>
            <w:r w:rsidRPr="0008212C">
              <w:rPr>
                <w:i w:val="0"/>
                <w:sz w:val="18"/>
                <w:szCs w:val="18"/>
              </w:rPr>
              <w:t>Auxiliar U010</w:t>
            </w:r>
          </w:p>
        </w:tc>
        <w:tc>
          <w:tcPr>
            <w:tcW w:w="2536" w:type="dxa"/>
            <w:vAlign w:val="center"/>
          </w:tcPr>
          <w:p w14:paraId="750406C6" w14:textId="153062C3" w:rsidR="002C12DB" w:rsidRPr="0008212C" w:rsidRDefault="002F614D"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Sí</w:t>
            </w:r>
          </w:p>
        </w:tc>
      </w:tr>
      <w:tr w:rsidR="002C12DB" w:rsidRPr="0008212C" w14:paraId="150714B1" w14:textId="77777777" w:rsidTr="00910D62">
        <w:trPr>
          <w:trHeight w:val="828"/>
        </w:trPr>
        <w:tc>
          <w:tcPr>
            <w:tcW w:w="3563" w:type="dxa"/>
            <w:vAlign w:val="center"/>
          </w:tcPr>
          <w:p w14:paraId="14358E5F" w14:textId="32AFFDDE"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12. ¿Quien es el jefe superior inmediato del empleado o servidor público que maneja dicho vehículo?</w:t>
            </w:r>
          </w:p>
        </w:tc>
        <w:tc>
          <w:tcPr>
            <w:tcW w:w="2943" w:type="dxa"/>
            <w:vAlign w:val="center"/>
          </w:tcPr>
          <w:p w14:paraId="65A37F2B" w14:textId="21A3CA6A" w:rsidR="002C12DB" w:rsidRPr="0008212C" w:rsidRDefault="00200D62" w:rsidP="00915522">
            <w:pPr>
              <w:pStyle w:val="INFOEM"/>
              <w:spacing w:line="240" w:lineRule="auto"/>
              <w:ind w:left="0" w:right="123"/>
              <w:rPr>
                <w:i w:val="0"/>
                <w:sz w:val="18"/>
                <w:szCs w:val="18"/>
              </w:rPr>
            </w:pPr>
            <w:r w:rsidRPr="0008212C">
              <w:rPr>
                <w:i w:val="0"/>
                <w:sz w:val="18"/>
                <w:szCs w:val="18"/>
              </w:rPr>
              <w:t xml:space="preserve">Jefe del </w:t>
            </w:r>
            <w:r w:rsidR="00EB725D" w:rsidRPr="0008212C">
              <w:rPr>
                <w:i w:val="0"/>
                <w:sz w:val="18"/>
                <w:szCs w:val="18"/>
              </w:rPr>
              <w:t>Departamento de Barrido, de la Dirección de Servicios Públicos</w:t>
            </w:r>
          </w:p>
        </w:tc>
        <w:tc>
          <w:tcPr>
            <w:tcW w:w="2536" w:type="dxa"/>
            <w:vAlign w:val="center"/>
          </w:tcPr>
          <w:p w14:paraId="4C5286B8" w14:textId="41311EEC" w:rsidR="002C12DB" w:rsidRPr="0008212C" w:rsidRDefault="00EB725D" w:rsidP="00EB725D">
            <w:pPr>
              <w:jc w:val="both"/>
              <w:rPr>
                <w:rFonts w:ascii="Palatino Linotype" w:hAnsi="Palatino Linotype"/>
                <w:b/>
                <w:color w:val="000000"/>
                <w:sz w:val="18"/>
                <w:szCs w:val="18"/>
              </w:rPr>
            </w:pPr>
            <w:r w:rsidRPr="0008212C">
              <w:rPr>
                <w:rFonts w:ascii="Palatino Linotype" w:hAnsi="Palatino Linotype"/>
                <w:b/>
                <w:color w:val="000000"/>
                <w:sz w:val="18"/>
                <w:szCs w:val="18"/>
              </w:rPr>
              <w:t>Sí</w:t>
            </w:r>
          </w:p>
        </w:tc>
      </w:tr>
      <w:tr w:rsidR="002C12DB" w:rsidRPr="0008212C" w14:paraId="1CA1BEF5" w14:textId="77777777" w:rsidTr="00910D62">
        <w:trPr>
          <w:trHeight w:val="828"/>
        </w:trPr>
        <w:tc>
          <w:tcPr>
            <w:tcW w:w="3563" w:type="dxa"/>
            <w:vAlign w:val="center"/>
          </w:tcPr>
          <w:p w14:paraId="29FA330D" w14:textId="019FCA5E" w:rsidR="002C12DB" w:rsidRPr="0008212C" w:rsidRDefault="00B21396" w:rsidP="00915522">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13. ¿Cuales son las funciones y/o actividades que realiza el empleado o servidor público que maneja dicho vehículo?</w:t>
            </w:r>
          </w:p>
        </w:tc>
        <w:tc>
          <w:tcPr>
            <w:tcW w:w="2943" w:type="dxa"/>
            <w:vAlign w:val="center"/>
          </w:tcPr>
          <w:p w14:paraId="7E854493" w14:textId="2EF00E1F" w:rsidR="002C12DB" w:rsidRPr="0008212C" w:rsidRDefault="00027826" w:rsidP="00915522">
            <w:pPr>
              <w:pStyle w:val="INFOEM"/>
              <w:spacing w:line="240" w:lineRule="auto"/>
              <w:ind w:left="0" w:right="123"/>
              <w:rPr>
                <w:i w:val="0"/>
                <w:sz w:val="18"/>
                <w:szCs w:val="18"/>
              </w:rPr>
            </w:pPr>
            <w:r w:rsidRPr="0008212C">
              <w:rPr>
                <w:i w:val="0"/>
                <w:sz w:val="18"/>
                <w:szCs w:val="18"/>
              </w:rPr>
              <w:t>(No se remite información)</w:t>
            </w:r>
          </w:p>
        </w:tc>
        <w:tc>
          <w:tcPr>
            <w:tcW w:w="2536" w:type="dxa"/>
            <w:vAlign w:val="center"/>
          </w:tcPr>
          <w:p w14:paraId="59A4A6D9" w14:textId="24FF183F" w:rsidR="002C12DB" w:rsidRPr="0008212C" w:rsidRDefault="00212299" w:rsidP="00915522">
            <w:pPr>
              <w:jc w:val="both"/>
              <w:rPr>
                <w:rFonts w:ascii="Palatino Linotype" w:hAnsi="Palatino Linotype"/>
                <w:b/>
                <w:color w:val="000000"/>
                <w:sz w:val="18"/>
                <w:szCs w:val="18"/>
              </w:rPr>
            </w:pPr>
            <w:r w:rsidRPr="0008212C">
              <w:rPr>
                <w:rFonts w:ascii="Palatino Linotype" w:hAnsi="Palatino Linotype"/>
                <w:b/>
                <w:color w:val="000000"/>
                <w:sz w:val="18"/>
                <w:szCs w:val="18"/>
              </w:rPr>
              <w:t>(No se remite información)</w:t>
            </w:r>
            <w:r w:rsidR="002B2ADF" w:rsidRPr="0008212C">
              <w:rPr>
                <w:rFonts w:ascii="Palatino Linotype" w:hAnsi="Palatino Linotype"/>
                <w:b/>
                <w:color w:val="000000"/>
                <w:sz w:val="18"/>
                <w:szCs w:val="18"/>
              </w:rPr>
              <w:t xml:space="preserve"> </w:t>
            </w:r>
            <w:r w:rsidR="002B2ADF" w:rsidRPr="0008212C">
              <w:rPr>
                <w:rFonts w:ascii="Palatino Linotype" w:hAnsi="Palatino Linotype"/>
                <w:color w:val="000000"/>
                <w:sz w:val="18"/>
                <w:szCs w:val="18"/>
              </w:rPr>
              <w:t>no se proporciona información de PATRICIA GARDUÑO ORTEGA</w:t>
            </w:r>
          </w:p>
        </w:tc>
      </w:tr>
      <w:tr w:rsidR="002B2ADF" w:rsidRPr="0008212C" w14:paraId="046D3CC2" w14:textId="77777777" w:rsidTr="00910D62">
        <w:trPr>
          <w:trHeight w:val="828"/>
        </w:trPr>
        <w:tc>
          <w:tcPr>
            <w:tcW w:w="3563" w:type="dxa"/>
            <w:vAlign w:val="center"/>
          </w:tcPr>
          <w:p w14:paraId="6998C127" w14:textId="31DDDF35" w:rsidR="002B2ADF" w:rsidRPr="0008212C" w:rsidRDefault="002B2ADF" w:rsidP="002B2ADF">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14. ¿A nombre de que servidor público está asignado el vehículo que se menciona en la primer pregunta?</w:t>
            </w:r>
          </w:p>
        </w:tc>
        <w:tc>
          <w:tcPr>
            <w:tcW w:w="2943" w:type="dxa"/>
            <w:vAlign w:val="center"/>
          </w:tcPr>
          <w:p w14:paraId="2436E56A" w14:textId="772477F5" w:rsidR="002B2ADF" w:rsidRPr="0008212C" w:rsidRDefault="002B2ADF" w:rsidP="002B2ADF">
            <w:pPr>
              <w:pStyle w:val="INFOEM"/>
              <w:spacing w:line="240" w:lineRule="auto"/>
              <w:ind w:left="0" w:right="123"/>
              <w:rPr>
                <w:i w:val="0"/>
                <w:sz w:val="18"/>
                <w:szCs w:val="18"/>
              </w:rPr>
            </w:pPr>
            <w:r w:rsidRPr="0008212C">
              <w:rPr>
                <w:i w:val="0"/>
                <w:sz w:val="18"/>
                <w:szCs w:val="18"/>
              </w:rPr>
              <w:t>PATRICIA GARDUÑO ORTEGA</w:t>
            </w:r>
          </w:p>
        </w:tc>
        <w:tc>
          <w:tcPr>
            <w:tcW w:w="2536" w:type="dxa"/>
            <w:vAlign w:val="center"/>
          </w:tcPr>
          <w:p w14:paraId="690BCABA" w14:textId="4D1AFAE6" w:rsidR="002B2ADF" w:rsidRPr="0008212C" w:rsidRDefault="002B2ADF" w:rsidP="002B2ADF">
            <w:pPr>
              <w:jc w:val="both"/>
              <w:rPr>
                <w:rFonts w:ascii="Palatino Linotype" w:hAnsi="Palatino Linotype"/>
                <w:b/>
                <w:color w:val="000000"/>
                <w:sz w:val="18"/>
                <w:szCs w:val="18"/>
              </w:rPr>
            </w:pPr>
            <w:r w:rsidRPr="0008212C">
              <w:rPr>
                <w:rFonts w:ascii="Palatino Linotype" w:hAnsi="Palatino Linotype"/>
                <w:b/>
                <w:color w:val="000000"/>
                <w:sz w:val="18"/>
                <w:szCs w:val="18"/>
              </w:rPr>
              <w:t>Sí</w:t>
            </w:r>
          </w:p>
        </w:tc>
      </w:tr>
      <w:tr w:rsidR="002B2ADF" w:rsidRPr="0008212C" w14:paraId="6F5A1989" w14:textId="77777777" w:rsidTr="00910D62">
        <w:trPr>
          <w:trHeight w:val="828"/>
        </w:trPr>
        <w:tc>
          <w:tcPr>
            <w:tcW w:w="3563" w:type="dxa"/>
            <w:vAlign w:val="center"/>
          </w:tcPr>
          <w:p w14:paraId="22AB0D5E" w14:textId="3420CBFF" w:rsidR="002B2ADF" w:rsidRPr="0008212C" w:rsidRDefault="002B2ADF" w:rsidP="002B2ADF">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15. Se requiere la copia fiel de su original de la factura, la tarjeta de circulación, el nombramiento y gafete oficial de o los servidores públicos que tienen asignado dicho vehículo y/o del chofer que lo maneja en caso de que el titular no sea el que lo maneje,</w:t>
            </w:r>
          </w:p>
        </w:tc>
        <w:tc>
          <w:tcPr>
            <w:tcW w:w="2943" w:type="dxa"/>
            <w:vAlign w:val="center"/>
          </w:tcPr>
          <w:p w14:paraId="172C925D" w14:textId="6B8A7B4D" w:rsidR="002B2ADF" w:rsidRPr="0008212C" w:rsidRDefault="00212299" w:rsidP="002B2ADF">
            <w:pPr>
              <w:pStyle w:val="INFOEM"/>
              <w:spacing w:line="240" w:lineRule="auto"/>
              <w:ind w:left="0" w:right="123"/>
              <w:rPr>
                <w:i w:val="0"/>
                <w:sz w:val="18"/>
                <w:szCs w:val="18"/>
              </w:rPr>
            </w:pPr>
            <w:r w:rsidRPr="0008212C">
              <w:rPr>
                <w:i w:val="0"/>
                <w:sz w:val="18"/>
                <w:szCs w:val="18"/>
              </w:rPr>
              <w:t>(No se remite información)</w:t>
            </w:r>
          </w:p>
        </w:tc>
        <w:tc>
          <w:tcPr>
            <w:tcW w:w="2536" w:type="dxa"/>
            <w:vAlign w:val="center"/>
          </w:tcPr>
          <w:p w14:paraId="1D3ADAE2" w14:textId="595ACD14" w:rsidR="002B2ADF" w:rsidRPr="0008212C" w:rsidRDefault="00166795" w:rsidP="002B2ADF">
            <w:pPr>
              <w:jc w:val="both"/>
              <w:rPr>
                <w:rFonts w:ascii="Palatino Linotype" w:hAnsi="Palatino Linotype"/>
                <w:color w:val="000000"/>
                <w:sz w:val="18"/>
                <w:szCs w:val="18"/>
              </w:rPr>
            </w:pPr>
            <w:r w:rsidRPr="0008212C">
              <w:rPr>
                <w:rFonts w:ascii="Palatino Linotype" w:hAnsi="Palatino Linotype"/>
                <w:b/>
                <w:color w:val="000000"/>
                <w:sz w:val="18"/>
                <w:szCs w:val="18"/>
              </w:rPr>
              <w:t xml:space="preserve">Sí </w:t>
            </w:r>
            <w:r w:rsidRPr="0008212C">
              <w:rPr>
                <w:rFonts w:ascii="Palatino Linotype" w:hAnsi="Palatino Linotype"/>
                <w:color w:val="000000"/>
                <w:sz w:val="18"/>
                <w:szCs w:val="18"/>
              </w:rPr>
              <w:t>respecto al nombramiento, ya que se comunicó</w:t>
            </w:r>
            <w:r w:rsidRPr="0008212C">
              <w:rPr>
                <w:rFonts w:ascii="Palatino Linotype" w:hAnsi="Palatino Linotype"/>
                <w:b/>
                <w:color w:val="000000"/>
                <w:sz w:val="18"/>
                <w:szCs w:val="18"/>
              </w:rPr>
              <w:t xml:space="preserve"> </w:t>
            </w:r>
            <w:r w:rsidR="00FE6ED2" w:rsidRPr="0008212C">
              <w:rPr>
                <w:rFonts w:ascii="Palatino Linotype" w:hAnsi="Palatino Linotype"/>
                <w:color w:val="000000"/>
                <w:sz w:val="18"/>
                <w:szCs w:val="18"/>
              </w:rPr>
              <w:t>que no se cuenta con nombramiento en virtud del cargo que ostenta.</w:t>
            </w:r>
          </w:p>
          <w:p w14:paraId="0A281755" w14:textId="77777777" w:rsidR="00917FFB" w:rsidRPr="0008212C" w:rsidRDefault="00917FFB" w:rsidP="002B2ADF">
            <w:pPr>
              <w:jc w:val="both"/>
              <w:rPr>
                <w:rFonts w:ascii="Palatino Linotype" w:hAnsi="Palatino Linotype"/>
                <w:color w:val="000000"/>
                <w:sz w:val="18"/>
                <w:szCs w:val="18"/>
              </w:rPr>
            </w:pPr>
          </w:p>
          <w:p w14:paraId="23F7AAA4" w14:textId="2A8F5FCC" w:rsidR="00FE6ED2" w:rsidRPr="0008212C" w:rsidRDefault="00FE6ED2" w:rsidP="002B2ADF">
            <w:pPr>
              <w:jc w:val="both"/>
              <w:rPr>
                <w:rFonts w:ascii="Palatino Linotype" w:hAnsi="Palatino Linotype"/>
                <w:color w:val="000000"/>
                <w:sz w:val="18"/>
                <w:szCs w:val="18"/>
              </w:rPr>
            </w:pPr>
            <w:r w:rsidRPr="0008212C">
              <w:rPr>
                <w:rFonts w:ascii="Palatino Linotype" w:hAnsi="Palatino Linotype"/>
                <w:b/>
                <w:color w:val="000000"/>
                <w:sz w:val="18"/>
                <w:szCs w:val="18"/>
              </w:rPr>
              <w:t xml:space="preserve">No, </w:t>
            </w:r>
            <w:r w:rsidRPr="0008212C">
              <w:rPr>
                <w:rFonts w:ascii="Palatino Linotype" w:hAnsi="Palatino Linotype"/>
                <w:color w:val="000000"/>
                <w:sz w:val="18"/>
                <w:szCs w:val="18"/>
              </w:rPr>
              <w:t>respecto de los demás puntos.</w:t>
            </w:r>
          </w:p>
        </w:tc>
      </w:tr>
      <w:tr w:rsidR="002B2ADF" w:rsidRPr="0008212C" w14:paraId="230435D2" w14:textId="77777777" w:rsidTr="00910D62">
        <w:trPr>
          <w:trHeight w:val="828"/>
        </w:trPr>
        <w:tc>
          <w:tcPr>
            <w:tcW w:w="3563" w:type="dxa"/>
            <w:vAlign w:val="center"/>
          </w:tcPr>
          <w:p w14:paraId="4A031DF5" w14:textId="22BF2B31" w:rsidR="002B2ADF" w:rsidRPr="0008212C" w:rsidRDefault="002B2ADF" w:rsidP="002B2ADF">
            <w:pPr>
              <w:tabs>
                <w:tab w:val="left" w:pos="1828"/>
              </w:tabs>
              <w:jc w:val="both"/>
              <w:rPr>
                <w:rFonts w:ascii="Palatino Linotype" w:hAnsi="Palatino Linotype" w:cs="Tahoma"/>
                <w:bCs/>
                <w:sz w:val="18"/>
                <w:szCs w:val="18"/>
              </w:rPr>
            </w:pPr>
            <w:r w:rsidRPr="0008212C">
              <w:rPr>
                <w:rFonts w:ascii="Palatino Linotype" w:hAnsi="Palatino Linotype" w:cs="Tahoma"/>
                <w:bCs/>
                <w:sz w:val="18"/>
                <w:szCs w:val="18"/>
              </w:rPr>
              <w:t>16. Así como la nómina desde el día 1 de enero del 2024 al día de hoy.</w:t>
            </w:r>
          </w:p>
        </w:tc>
        <w:tc>
          <w:tcPr>
            <w:tcW w:w="2943" w:type="dxa"/>
            <w:vAlign w:val="center"/>
          </w:tcPr>
          <w:p w14:paraId="74A128AD" w14:textId="2CAD3081" w:rsidR="002B2ADF" w:rsidRPr="0008212C" w:rsidRDefault="00917FFB" w:rsidP="002B2ADF">
            <w:pPr>
              <w:pStyle w:val="INFOEM"/>
              <w:spacing w:line="240" w:lineRule="auto"/>
              <w:ind w:left="0" w:right="123"/>
              <w:rPr>
                <w:i w:val="0"/>
                <w:sz w:val="18"/>
                <w:szCs w:val="18"/>
              </w:rPr>
            </w:pPr>
            <w:r w:rsidRPr="0008212C">
              <w:rPr>
                <w:i w:val="0"/>
                <w:sz w:val="18"/>
                <w:szCs w:val="18"/>
              </w:rPr>
              <w:t>Manifiesta remitir la información, sin embargo, en constancias de SAIMEX, no lo hace.</w:t>
            </w:r>
          </w:p>
        </w:tc>
        <w:tc>
          <w:tcPr>
            <w:tcW w:w="2536" w:type="dxa"/>
            <w:vAlign w:val="center"/>
          </w:tcPr>
          <w:p w14:paraId="65A26B88" w14:textId="5CCF2203" w:rsidR="002B2ADF" w:rsidRPr="0008212C" w:rsidRDefault="00917FFB" w:rsidP="002B2ADF">
            <w:pPr>
              <w:jc w:val="both"/>
              <w:rPr>
                <w:rFonts w:ascii="Palatino Linotype" w:hAnsi="Palatino Linotype"/>
                <w:b/>
                <w:color w:val="000000"/>
                <w:sz w:val="18"/>
                <w:szCs w:val="18"/>
              </w:rPr>
            </w:pPr>
            <w:r w:rsidRPr="0008212C">
              <w:rPr>
                <w:rFonts w:ascii="Palatino Linotype" w:hAnsi="Palatino Linotype"/>
                <w:b/>
                <w:color w:val="000000"/>
                <w:sz w:val="18"/>
                <w:szCs w:val="18"/>
              </w:rPr>
              <w:t xml:space="preserve">Sí, </w:t>
            </w:r>
            <w:r w:rsidR="0030353B" w:rsidRPr="0008212C">
              <w:rPr>
                <w:rFonts w:ascii="Palatino Linotype" w:hAnsi="Palatino Linotype"/>
                <w:b/>
                <w:color w:val="000000"/>
                <w:sz w:val="18"/>
                <w:szCs w:val="18"/>
              </w:rPr>
              <w:t>(</w:t>
            </w:r>
            <w:r w:rsidR="0030353B" w:rsidRPr="0008212C">
              <w:rPr>
                <w:rFonts w:ascii="Palatino Linotype" w:hAnsi="Palatino Linotype"/>
                <w:color w:val="000000"/>
                <w:sz w:val="18"/>
                <w:szCs w:val="18"/>
              </w:rPr>
              <w:t xml:space="preserve">actos consentidos), de su escrito de agravios no manifiesta </w:t>
            </w:r>
            <w:r w:rsidR="00A138CB" w:rsidRPr="0008212C">
              <w:rPr>
                <w:rFonts w:ascii="Palatino Linotype" w:hAnsi="Palatino Linotype"/>
                <w:color w:val="000000"/>
                <w:sz w:val="18"/>
                <w:szCs w:val="18"/>
              </w:rPr>
              <w:t xml:space="preserve">inconformidad con que no le haya sido </w:t>
            </w:r>
            <w:r w:rsidR="000D7BB2" w:rsidRPr="0008212C">
              <w:rPr>
                <w:rFonts w:ascii="Palatino Linotype" w:hAnsi="Palatino Linotype"/>
                <w:color w:val="000000"/>
                <w:sz w:val="18"/>
                <w:szCs w:val="18"/>
              </w:rPr>
              <w:t>proporcionada</w:t>
            </w:r>
            <w:r w:rsidR="00A138CB" w:rsidRPr="0008212C">
              <w:rPr>
                <w:rFonts w:ascii="Palatino Linotype" w:hAnsi="Palatino Linotype"/>
                <w:color w:val="000000"/>
                <w:sz w:val="18"/>
                <w:szCs w:val="18"/>
              </w:rPr>
              <w:t xml:space="preserve"> l</w:t>
            </w:r>
            <w:r w:rsidR="00017D37" w:rsidRPr="0008212C">
              <w:rPr>
                <w:rFonts w:ascii="Palatino Linotype" w:hAnsi="Palatino Linotype"/>
                <w:color w:val="000000"/>
                <w:sz w:val="18"/>
                <w:szCs w:val="18"/>
              </w:rPr>
              <w:t>a nómina de la Servidora Pública.</w:t>
            </w:r>
          </w:p>
        </w:tc>
      </w:tr>
    </w:tbl>
    <w:p w14:paraId="6A2F8485" w14:textId="77777777" w:rsidR="00203D96" w:rsidRPr="0008212C" w:rsidRDefault="00203D96" w:rsidP="00203D96">
      <w:pPr>
        <w:spacing w:line="360" w:lineRule="auto"/>
        <w:jc w:val="both"/>
        <w:rPr>
          <w:rFonts w:ascii="Palatino Linotype" w:hAnsi="Palatino Linotype" w:cs="Arial"/>
        </w:rPr>
      </w:pPr>
    </w:p>
    <w:p w14:paraId="1345B043" w14:textId="77777777" w:rsidR="006004E6" w:rsidRPr="0008212C" w:rsidRDefault="006E11D1" w:rsidP="006004E6">
      <w:pPr>
        <w:spacing w:after="0" w:line="360" w:lineRule="auto"/>
        <w:jc w:val="both"/>
        <w:rPr>
          <w:rFonts w:ascii="Palatino Linotype" w:hAnsi="Palatino Linotype" w:cs="Arial"/>
          <w:sz w:val="24"/>
        </w:rPr>
      </w:pPr>
      <w:r w:rsidRPr="0008212C">
        <w:rPr>
          <w:rFonts w:ascii="Palatino Linotype" w:hAnsi="Palatino Linotype" w:cs="Arial"/>
        </w:rPr>
        <w:t xml:space="preserve">Del punto 16, pese a la respuesta emitida por la </w:t>
      </w:r>
      <w:r w:rsidR="00AC3EBD" w:rsidRPr="0008212C">
        <w:rPr>
          <w:rFonts w:ascii="Palatino Linotype" w:hAnsi="Palatino Linotype" w:cs="Arial"/>
        </w:rPr>
        <w:t xml:space="preserve">Servidora Pública Habilitada de la Subdirección de Recursos Humanos, el Recurrente no manifestó inconformidad alguna, entonces, </w:t>
      </w:r>
      <w:r w:rsidR="006004E6" w:rsidRPr="0008212C">
        <w:rPr>
          <w:rFonts w:ascii="Palatino Linotype" w:hAnsi="Palatino Linotype" w:cs="Arial"/>
          <w:b/>
          <w:bCs/>
          <w:sz w:val="24"/>
        </w:rPr>
        <w:t>debe declararse consentida</w:t>
      </w:r>
      <w:r w:rsidR="006004E6" w:rsidRPr="0008212C">
        <w:rPr>
          <w:rFonts w:ascii="Palatino Linotype" w:hAnsi="Palatino Linotype" w:cs="Arial"/>
          <w:sz w:val="24"/>
        </w:rPr>
        <w:t xml:space="preserve"> por la hoy parte </w:t>
      </w:r>
      <w:r w:rsidR="006004E6" w:rsidRPr="0008212C">
        <w:rPr>
          <w:rFonts w:ascii="Palatino Linotype" w:hAnsi="Palatino Linotype" w:cs="Arial"/>
          <w:b/>
          <w:sz w:val="24"/>
        </w:rPr>
        <w:t>Recurrente</w:t>
      </w:r>
      <w:r w:rsidR="006004E6" w:rsidRPr="0008212C">
        <w:rPr>
          <w:rFonts w:ascii="Palatino Linotype" w:hAnsi="Palatino Linotype" w:cs="Arial"/>
          <w:sz w:val="24"/>
        </w:rPr>
        <w:t xml:space="preserve">,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w:t>
      </w:r>
      <w:r w:rsidR="006004E6" w:rsidRPr="0008212C">
        <w:rPr>
          <w:rFonts w:ascii="Palatino Linotype" w:hAnsi="Palatino Linotype" w:cs="Arial"/>
          <w:sz w:val="24"/>
        </w:rPr>
        <w:lastRenderedPageBreak/>
        <w:t>de sustento a lo anterior, por analogía, la tesis jurisprudencial número VI.3o.C. J/60, publicada en el Semanario Judicial de la Federación y su Gaceta bajo el número de registro 176,608 que a la letra dice:</w:t>
      </w:r>
    </w:p>
    <w:p w14:paraId="7387BF6C" w14:textId="77777777" w:rsidR="006004E6" w:rsidRPr="0008212C" w:rsidRDefault="006004E6" w:rsidP="006004E6">
      <w:pPr>
        <w:spacing w:after="0" w:line="360" w:lineRule="auto"/>
        <w:jc w:val="both"/>
        <w:rPr>
          <w:rFonts w:ascii="Palatino Linotype" w:hAnsi="Palatino Linotype" w:cs="Arial"/>
          <w:sz w:val="24"/>
        </w:rPr>
      </w:pPr>
    </w:p>
    <w:p w14:paraId="39C77E35" w14:textId="77777777" w:rsidR="006004E6" w:rsidRPr="0008212C" w:rsidRDefault="006004E6" w:rsidP="006004E6">
      <w:pPr>
        <w:spacing w:after="0" w:line="240" w:lineRule="auto"/>
        <w:ind w:left="567" w:right="567"/>
        <w:jc w:val="both"/>
        <w:rPr>
          <w:rFonts w:ascii="Palatino Linotype" w:hAnsi="Palatino Linotype" w:cs="Arial"/>
          <w:i/>
        </w:rPr>
      </w:pPr>
      <w:r w:rsidRPr="0008212C">
        <w:rPr>
          <w:rFonts w:ascii="Palatino Linotype" w:hAnsi="Palatino Linotype" w:cs="Arial"/>
          <w:i/>
        </w:rPr>
        <w:t>“</w:t>
      </w:r>
      <w:r w:rsidRPr="0008212C">
        <w:rPr>
          <w:rFonts w:ascii="Palatino Linotype" w:hAnsi="Palatino Linotype" w:cs="Arial"/>
          <w:b/>
          <w:i/>
        </w:rPr>
        <w:t>ACTOS CONSENTIDOS. SON LOS QUE NO SE IMPUGNAN MEDIANTE EL RECURSO IDÓNEO</w:t>
      </w:r>
      <w:r w:rsidRPr="0008212C">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3DC856F" w14:textId="21661C92" w:rsidR="006E11D1" w:rsidRPr="0008212C" w:rsidRDefault="006E11D1" w:rsidP="00203D96">
      <w:pPr>
        <w:spacing w:line="360" w:lineRule="auto"/>
        <w:jc w:val="both"/>
        <w:rPr>
          <w:rFonts w:ascii="Palatino Linotype" w:hAnsi="Palatino Linotype" w:cs="Arial"/>
        </w:rPr>
      </w:pPr>
    </w:p>
    <w:p w14:paraId="41D854E8" w14:textId="2DF26834" w:rsidR="00915522" w:rsidRPr="0008212C" w:rsidRDefault="002C12DB" w:rsidP="00203D96">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 xml:space="preserve">Como se puede ver, las pretensiones del </w:t>
      </w:r>
      <w:r w:rsidR="006004E6" w:rsidRPr="0008212C">
        <w:rPr>
          <w:rFonts w:ascii="Palatino Linotype" w:eastAsia="Calibri" w:hAnsi="Palatino Linotype" w:cs="Arial"/>
          <w:color w:val="000000"/>
          <w:sz w:val="24"/>
          <w:szCs w:val="24"/>
          <w:lang w:val="es-ES_tradnl" w:eastAsia="es-MX"/>
        </w:rPr>
        <w:t xml:space="preserve">Recurrente </w:t>
      </w:r>
      <w:r w:rsidRPr="0008212C">
        <w:rPr>
          <w:rFonts w:ascii="Palatino Linotype" w:eastAsia="Calibri" w:hAnsi="Palatino Linotype" w:cs="Arial"/>
          <w:color w:val="000000"/>
          <w:sz w:val="24"/>
          <w:szCs w:val="24"/>
          <w:lang w:val="es-ES_tradnl" w:eastAsia="es-MX"/>
        </w:rPr>
        <w:t xml:space="preserve">las vierte a través de interrogantes, </w:t>
      </w:r>
      <w:r w:rsidR="000F573F" w:rsidRPr="0008212C">
        <w:rPr>
          <w:rFonts w:ascii="Palatino Linotype" w:eastAsia="Calibri" w:hAnsi="Palatino Linotype" w:cs="Arial"/>
          <w:color w:val="000000"/>
          <w:sz w:val="24"/>
          <w:szCs w:val="24"/>
          <w:lang w:val="es-ES_tradnl" w:eastAsia="es-MX"/>
        </w:rPr>
        <w:t>las cuales se llega a la conclusión de que pueden ser satisfechas a través de documentos</w:t>
      </w:r>
      <w:r w:rsidR="009326AD" w:rsidRPr="0008212C">
        <w:rPr>
          <w:rFonts w:ascii="Palatino Linotype" w:eastAsia="Calibri" w:hAnsi="Palatino Linotype" w:cs="Arial"/>
          <w:color w:val="000000"/>
          <w:sz w:val="24"/>
          <w:szCs w:val="24"/>
          <w:lang w:val="es-ES_tradnl" w:eastAsia="es-MX"/>
        </w:rPr>
        <w:t xml:space="preserve">, sirve para robustecer el argumento, el principio de suplencia y el criterio de Expresión Documental. </w:t>
      </w:r>
    </w:p>
    <w:p w14:paraId="28C11409" w14:textId="6D12F11F" w:rsidR="009326AD" w:rsidRPr="0008212C" w:rsidRDefault="009326AD" w:rsidP="009326AD">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08212C">
        <w:rPr>
          <w:rFonts w:ascii="Palatino Linotype" w:eastAsia="Arial Unicode MS" w:hAnsi="Palatino Linotype" w:cs="Arial"/>
          <w:sz w:val="24"/>
          <w:szCs w:val="24"/>
          <w:lang w:eastAsia="es-MX"/>
        </w:rPr>
        <w:t xml:space="preserve">Este Órgano Garante determina aplicar el principio de suplencia contenido en la Ley de Transparencia y Acceso a la Información Pública del Estado de México y Municipios y el criterio </w:t>
      </w:r>
      <w:r w:rsidRPr="0008212C">
        <w:rPr>
          <w:rFonts w:ascii="Palatino Linotype" w:eastAsia="Times New Roman" w:hAnsi="Palatino Linotype" w:cs="Times New Roman"/>
          <w:sz w:val="24"/>
          <w:szCs w:val="24"/>
          <w:lang w:val="es-ES" w:eastAsia="es-ES"/>
        </w:rPr>
        <w:t xml:space="preserve">criterio emitido por el Órgano Garante Nacional con número </w:t>
      </w:r>
      <w:r w:rsidRPr="0008212C">
        <w:rPr>
          <w:rFonts w:ascii="Palatino Linotype" w:eastAsia="Times New Roman" w:hAnsi="Palatino Linotype" w:cs="Times New Roman"/>
          <w:b/>
          <w:bCs/>
          <w:sz w:val="24"/>
          <w:szCs w:val="24"/>
          <w:lang w:val="es-ES" w:eastAsia="es-ES"/>
        </w:rPr>
        <w:t xml:space="preserve">16/17 </w:t>
      </w:r>
      <w:r w:rsidRPr="0008212C">
        <w:rPr>
          <w:rFonts w:ascii="Palatino Linotype" w:eastAsia="Times New Roman" w:hAnsi="Palatino Linotype" w:cs="Times New Roman"/>
          <w:sz w:val="24"/>
          <w:szCs w:val="24"/>
          <w:lang w:val="es-ES" w:eastAsia="es-ES"/>
        </w:rPr>
        <w:t>cuyo rubro y texto disponen a la literalidad lo siguiente:</w:t>
      </w:r>
    </w:p>
    <w:p w14:paraId="122A7264" w14:textId="77777777" w:rsidR="009326AD" w:rsidRPr="0008212C" w:rsidRDefault="009326AD" w:rsidP="009326AD">
      <w:pPr>
        <w:spacing w:before="240" w:line="360" w:lineRule="auto"/>
        <w:ind w:left="851" w:right="851"/>
        <w:jc w:val="center"/>
        <w:rPr>
          <w:rFonts w:ascii="Palatino Linotype" w:hAnsi="Palatino Linotype" w:cs="Arial"/>
          <w:b/>
          <w:bCs/>
          <w:i/>
          <w:sz w:val="24"/>
          <w:szCs w:val="24"/>
        </w:rPr>
      </w:pPr>
      <w:r w:rsidRPr="0008212C">
        <w:rPr>
          <w:rFonts w:ascii="Palatino Linotype" w:hAnsi="Palatino Linotype" w:cs="Arial"/>
          <w:b/>
          <w:bCs/>
          <w:i/>
          <w:sz w:val="24"/>
          <w:szCs w:val="24"/>
        </w:rPr>
        <w:t>“EXPRESIÓN DOCUMENTAL.</w:t>
      </w:r>
    </w:p>
    <w:p w14:paraId="017326FF" w14:textId="77777777" w:rsidR="009326AD" w:rsidRPr="0008212C" w:rsidRDefault="009326AD" w:rsidP="009326AD">
      <w:pPr>
        <w:spacing w:before="240" w:line="360" w:lineRule="auto"/>
        <w:ind w:left="851" w:right="851"/>
        <w:jc w:val="both"/>
        <w:rPr>
          <w:rFonts w:ascii="Palatino Linotype" w:hAnsi="Palatino Linotype" w:cs="Arial"/>
          <w:i/>
          <w:szCs w:val="24"/>
        </w:rPr>
      </w:pPr>
      <w:r w:rsidRPr="0008212C">
        <w:rPr>
          <w:rFonts w:ascii="Palatino Linotype" w:hAnsi="Palatino Linotype" w:cs="Arial"/>
          <w:bCs/>
          <w:i/>
          <w:szCs w:val="24"/>
        </w:rPr>
        <w:t>Cuando</w:t>
      </w:r>
      <w:r w:rsidRPr="0008212C">
        <w:rPr>
          <w:rFonts w:ascii="Palatino Linotype" w:hAnsi="Palatino Linotype" w:cs="Arial"/>
          <w:i/>
          <w:lang w:val="es-ES"/>
        </w:rPr>
        <w:t xml:space="preserve"> los particulares presenten solicitudes de acceso a la información sin identificar de forma precisa la documentación que pudiera contener la información de su interés, </w:t>
      </w:r>
      <w:r w:rsidRPr="0008212C">
        <w:rPr>
          <w:rFonts w:ascii="Palatino Linotype" w:hAnsi="Palatino Linotype" w:cs="Arial"/>
          <w:i/>
          <w:szCs w:val="24"/>
        </w:rPr>
        <w:t>o bien, la solicitud constituya una consulta,</w:t>
      </w:r>
      <w:r w:rsidRPr="0008212C">
        <w:rPr>
          <w:rFonts w:ascii="Palatino Linotype" w:hAnsi="Palatino Linotype" w:cs="Arial"/>
          <w:i/>
          <w:lang w:val="es-ES"/>
        </w:rPr>
        <w:t xml:space="preserve"> pero la respuesta pudiera </w:t>
      </w:r>
      <w:r w:rsidRPr="0008212C">
        <w:rPr>
          <w:rFonts w:ascii="Palatino Linotype" w:hAnsi="Palatino Linotype" w:cs="Arial"/>
          <w:i/>
          <w:lang w:val="es-ES"/>
        </w:rPr>
        <w:lastRenderedPageBreak/>
        <w:t xml:space="preserve">obrar en algún documento en poder de los sujetos obligados, éstos deben dar a dichas solicitudes una interpretación que les otorgue una expresión documental. </w:t>
      </w:r>
    </w:p>
    <w:p w14:paraId="39ABAEBF" w14:textId="77777777" w:rsidR="009326AD" w:rsidRPr="0008212C" w:rsidRDefault="009326AD" w:rsidP="009326AD">
      <w:pPr>
        <w:spacing w:line="360" w:lineRule="auto"/>
        <w:ind w:left="851" w:right="851"/>
        <w:jc w:val="both"/>
        <w:rPr>
          <w:rFonts w:ascii="Palatino Linotype" w:hAnsi="Palatino Linotype" w:cs="Arial"/>
          <w:b/>
          <w:i/>
        </w:rPr>
      </w:pPr>
      <w:r w:rsidRPr="0008212C">
        <w:rPr>
          <w:rFonts w:ascii="Palatino Linotype" w:hAnsi="Palatino Linotype" w:cs="Arial"/>
          <w:b/>
          <w:i/>
        </w:rPr>
        <w:t>Precedentes:</w:t>
      </w:r>
    </w:p>
    <w:p w14:paraId="0A5BB261" w14:textId="77777777" w:rsidR="009326AD" w:rsidRPr="0008212C" w:rsidRDefault="009326AD" w:rsidP="0070016A">
      <w:pPr>
        <w:numPr>
          <w:ilvl w:val="0"/>
          <w:numId w:val="1"/>
        </w:numPr>
        <w:spacing w:after="0" w:line="360" w:lineRule="auto"/>
        <w:ind w:right="851"/>
        <w:jc w:val="both"/>
        <w:rPr>
          <w:rFonts w:ascii="Palatino Linotype" w:hAnsi="Palatino Linotype" w:cs="Arial"/>
          <w:i/>
          <w:color w:val="000000"/>
        </w:rPr>
      </w:pPr>
      <w:r w:rsidRPr="0008212C">
        <w:rPr>
          <w:rFonts w:ascii="Palatino Linotype" w:hAnsi="Palatino Linotype" w:cs="Arial"/>
          <w:i/>
        </w:rPr>
        <w:t xml:space="preserve">Acceso a la información pública. RRA 0774/16. Sesión del 31 de agosto de 2016. Votación por unanimidad. </w:t>
      </w:r>
      <w:r w:rsidRPr="0008212C">
        <w:rPr>
          <w:rFonts w:ascii="Palatino Linotype" w:eastAsia="Arial" w:hAnsi="Palatino Linotype" w:cs="Arial"/>
          <w:i/>
        </w:rPr>
        <w:t>Sin votos disidentes o particulares.</w:t>
      </w:r>
      <w:r w:rsidRPr="0008212C">
        <w:rPr>
          <w:rFonts w:ascii="Palatino Linotype" w:hAnsi="Palatino Linotype" w:cs="Arial"/>
          <w:i/>
        </w:rPr>
        <w:t xml:space="preserve"> Secretaría de Salud. Comisionada Ponente María Patricia Kurczyn Villalobos.</w:t>
      </w:r>
    </w:p>
    <w:p w14:paraId="7AD6DBC5" w14:textId="77777777" w:rsidR="009326AD" w:rsidRPr="0008212C" w:rsidRDefault="009326AD" w:rsidP="0070016A">
      <w:pPr>
        <w:numPr>
          <w:ilvl w:val="0"/>
          <w:numId w:val="1"/>
        </w:numPr>
        <w:spacing w:after="0" w:line="360" w:lineRule="auto"/>
        <w:ind w:right="851"/>
        <w:jc w:val="both"/>
        <w:rPr>
          <w:rFonts w:ascii="Palatino Linotype" w:hAnsi="Palatino Linotype" w:cs="Arial"/>
          <w:i/>
          <w:color w:val="000000"/>
        </w:rPr>
      </w:pPr>
      <w:r w:rsidRPr="0008212C">
        <w:rPr>
          <w:rFonts w:ascii="Palatino Linotype" w:hAnsi="Palatino Linotype" w:cs="Arial"/>
          <w:i/>
        </w:rPr>
        <w:t xml:space="preserve">Acceso a la información pública. RRA 0143/17. Sesión del 22 de febrero de 2017. Votación por unanimidad. </w:t>
      </w:r>
      <w:r w:rsidRPr="0008212C">
        <w:rPr>
          <w:rFonts w:ascii="Palatino Linotype" w:eastAsia="Arial" w:hAnsi="Palatino Linotype" w:cs="Arial"/>
          <w:i/>
        </w:rPr>
        <w:t>Sin votos disidentes o particulares.</w:t>
      </w:r>
      <w:r w:rsidRPr="0008212C">
        <w:rPr>
          <w:rFonts w:ascii="Palatino Linotype" w:hAnsi="Palatino Linotype" w:cs="Arial"/>
          <w:i/>
        </w:rPr>
        <w:t xml:space="preserve"> Universidad Autónoma Agraria Antonio Narro. Comisionado Ponente Oscar Mauricio Guerra Ford. </w:t>
      </w:r>
    </w:p>
    <w:p w14:paraId="1FBA1F09" w14:textId="77777777" w:rsidR="009326AD" w:rsidRPr="0008212C" w:rsidRDefault="009326AD" w:rsidP="0070016A">
      <w:pPr>
        <w:numPr>
          <w:ilvl w:val="0"/>
          <w:numId w:val="1"/>
        </w:numPr>
        <w:spacing w:after="0" w:line="360" w:lineRule="auto"/>
        <w:ind w:right="851"/>
        <w:jc w:val="both"/>
        <w:rPr>
          <w:rFonts w:ascii="Palatino Linotype" w:hAnsi="Palatino Linotype" w:cs="Arial"/>
          <w:i/>
          <w:color w:val="000000"/>
        </w:rPr>
      </w:pPr>
      <w:r w:rsidRPr="0008212C">
        <w:rPr>
          <w:rFonts w:ascii="Palatino Linotype" w:hAnsi="Palatino Linotype" w:cs="Arial"/>
          <w:i/>
        </w:rPr>
        <w:t xml:space="preserve">Acceso a la información pública. RRA 0540/17. Sesión del 08 de marzo del 2017. Votación por unanimidad. </w:t>
      </w:r>
      <w:r w:rsidRPr="0008212C">
        <w:rPr>
          <w:rFonts w:ascii="Palatino Linotype" w:eastAsia="Arial" w:hAnsi="Palatino Linotype" w:cs="Arial"/>
          <w:i/>
        </w:rPr>
        <w:t>Sin votos disidentes o particulares.</w:t>
      </w:r>
      <w:r w:rsidRPr="0008212C">
        <w:rPr>
          <w:rFonts w:ascii="Palatino Linotype" w:hAnsi="Palatino Linotype" w:cs="Arial"/>
          <w:i/>
        </w:rPr>
        <w:t xml:space="preserve"> Secretaría de Economía. Comisionado Ponente Francisco Javier Acuña Llamas. “ </w:t>
      </w:r>
      <w:r w:rsidRPr="0008212C">
        <w:rPr>
          <w:rFonts w:ascii="Palatino Linotype" w:hAnsi="Palatino Linotype" w:cs="Arial"/>
          <w:b/>
          <w:bCs/>
          <w:i/>
        </w:rPr>
        <w:t>(Sic)</w:t>
      </w:r>
    </w:p>
    <w:p w14:paraId="42456985" w14:textId="77777777" w:rsidR="009326AD" w:rsidRPr="0008212C" w:rsidRDefault="009326AD" w:rsidP="009326AD">
      <w:pPr>
        <w:spacing w:before="240" w:line="360" w:lineRule="auto"/>
        <w:jc w:val="both"/>
        <w:rPr>
          <w:rFonts w:ascii="Palatino Linotype" w:hAnsi="Palatino Linotype"/>
          <w:sz w:val="24"/>
          <w:szCs w:val="24"/>
        </w:rPr>
      </w:pPr>
      <w:r w:rsidRPr="0008212C">
        <w:rPr>
          <w:rFonts w:ascii="Palatino Linotype" w:hAnsi="Palatino Linotype"/>
          <w:sz w:val="24"/>
          <w:szCs w:val="24"/>
        </w:rPr>
        <w:t xml:space="preserve">Dichas precisiones, con fundamento en los artículos 13 y 181 cuarto párrafo de la Ley en materia, los cuales a la letra rezan: </w:t>
      </w:r>
    </w:p>
    <w:p w14:paraId="7BEDF791" w14:textId="77777777" w:rsidR="009326AD" w:rsidRPr="0008212C" w:rsidRDefault="009326AD" w:rsidP="009326AD">
      <w:pPr>
        <w:spacing w:before="240" w:line="360" w:lineRule="auto"/>
        <w:ind w:left="851" w:right="851"/>
        <w:jc w:val="both"/>
        <w:rPr>
          <w:rFonts w:ascii="Palatino Linotype" w:hAnsi="Palatino Linotype" w:cs="Arial"/>
          <w:i/>
        </w:rPr>
      </w:pPr>
      <w:r w:rsidRPr="0008212C">
        <w:rPr>
          <w:rFonts w:ascii="Palatino Linotype" w:hAnsi="Palatino Linotype" w:cs="Arial"/>
          <w:b/>
          <w:bCs/>
          <w:i/>
        </w:rPr>
        <w:t xml:space="preserve">“Artículo 13. </w:t>
      </w:r>
      <w:r w:rsidRPr="0008212C">
        <w:rPr>
          <w:rFonts w:ascii="Palatino Linotype" w:hAnsi="Palatino Linotype" w:cs="Arial"/>
          <w:i/>
        </w:rPr>
        <w:t>El Instituto, en el ámbito de sus atribuciones, deberá suplir cualquier deficiencia para garantizar el ejercicio del derecho de acceso a la información.</w:t>
      </w:r>
    </w:p>
    <w:p w14:paraId="733F7739" w14:textId="77777777" w:rsidR="009326AD" w:rsidRPr="0008212C" w:rsidRDefault="009326AD" w:rsidP="009326AD">
      <w:pPr>
        <w:spacing w:before="240" w:line="360" w:lineRule="auto"/>
        <w:ind w:left="851" w:right="851"/>
        <w:jc w:val="both"/>
        <w:rPr>
          <w:rFonts w:ascii="Palatino Linotype" w:hAnsi="Palatino Linotype" w:cs="Arial"/>
          <w:b/>
          <w:i/>
        </w:rPr>
      </w:pPr>
      <w:r w:rsidRPr="0008212C">
        <w:rPr>
          <w:rFonts w:ascii="Palatino Linotype" w:hAnsi="Palatino Linotype" w:cs="Arial"/>
          <w:b/>
          <w:i/>
        </w:rPr>
        <w:t xml:space="preserve">Artículo 181. … </w:t>
      </w:r>
    </w:p>
    <w:p w14:paraId="64CDC828" w14:textId="77777777" w:rsidR="009326AD" w:rsidRPr="0008212C" w:rsidRDefault="009326AD" w:rsidP="009326AD">
      <w:pPr>
        <w:spacing w:before="240" w:line="360" w:lineRule="auto"/>
        <w:ind w:left="851" w:right="851"/>
        <w:jc w:val="both"/>
        <w:rPr>
          <w:rFonts w:ascii="Palatino Linotype" w:hAnsi="Palatino Linotype" w:cs="Arial"/>
          <w:b/>
          <w:i/>
        </w:rPr>
      </w:pPr>
      <w:r w:rsidRPr="0008212C">
        <w:rPr>
          <w:rFonts w:ascii="Palatino Linotype" w:hAnsi="Palatino Linotype" w:cs="Arial"/>
          <w:i/>
        </w:rPr>
        <w:t xml:space="preserve">Durante el procedimiento deberá aplicarse la suplencia de la queja a favor del recurrente, sin cambiar los hechos expuestos, asegurándose de que las partes puedan </w:t>
      </w:r>
      <w:r w:rsidRPr="0008212C">
        <w:rPr>
          <w:rFonts w:ascii="Palatino Linotype" w:hAnsi="Palatino Linotype" w:cs="Arial"/>
          <w:i/>
        </w:rPr>
        <w:lastRenderedPageBreak/>
        <w:t xml:space="preserve">presentar, de manera oral o escrita, los argumentos que funden y motiven sus pretensiones.” </w:t>
      </w:r>
      <w:r w:rsidRPr="0008212C">
        <w:rPr>
          <w:rFonts w:ascii="Palatino Linotype" w:hAnsi="Palatino Linotype" w:cs="Arial"/>
          <w:b/>
          <w:i/>
        </w:rPr>
        <w:t>[Sic]</w:t>
      </w:r>
    </w:p>
    <w:p w14:paraId="220505A5" w14:textId="020100D0" w:rsidR="00CF5DAE" w:rsidRPr="0008212C" w:rsidRDefault="009326AD" w:rsidP="009326AD">
      <w:pPr>
        <w:spacing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Se determina objetivamente que el particular quiere acceder a los documentos</w:t>
      </w:r>
      <w:r w:rsidR="006D3036" w:rsidRPr="0008212C">
        <w:rPr>
          <w:rFonts w:ascii="Palatino Linotype" w:eastAsia="Arial Unicode MS" w:hAnsi="Palatino Linotype" w:cs="Arial"/>
          <w:sz w:val="24"/>
          <w:szCs w:val="24"/>
          <w:lang w:eastAsia="es-MX"/>
        </w:rPr>
        <w:t xml:space="preserve"> que contengan cada una de las</w:t>
      </w:r>
      <w:r w:rsidR="00CF5DAE" w:rsidRPr="0008212C">
        <w:rPr>
          <w:rFonts w:ascii="Palatino Linotype" w:eastAsia="Arial Unicode MS" w:hAnsi="Palatino Linotype" w:cs="Arial"/>
          <w:sz w:val="24"/>
          <w:szCs w:val="24"/>
          <w:lang w:eastAsia="es-MX"/>
        </w:rPr>
        <w:t xml:space="preserve"> respuestas a sus interrogantes, a excepción del punto 6</w:t>
      </w:r>
      <w:r w:rsidR="00FA767B" w:rsidRPr="0008212C">
        <w:rPr>
          <w:rFonts w:ascii="Palatino Linotype" w:eastAsia="Arial Unicode MS" w:hAnsi="Palatino Linotype" w:cs="Arial"/>
          <w:sz w:val="24"/>
          <w:szCs w:val="24"/>
          <w:lang w:eastAsia="es-MX"/>
        </w:rPr>
        <w:t>,</w:t>
      </w:r>
      <w:r w:rsidR="00CF5DAE" w:rsidRPr="0008212C">
        <w:rPr>
          <w:rFonts w:ascii="Palatino Linotype" w:eastAsia="Arial Unicode MS" w:hAnsi="Palatino Linotype" w:cs="Arial"/>
          <w:sz w:val="24"/>
          <w:szCs w:val="24"/>
          <w:lang w:eastAsia="es-MX"/>
        </w:rPr>
        <w:t xml:space="preserve"> el cual </w:t>
      </w:r>
      <w:r w:rsidR="00211A90" w:rsidRPr="0008212C">
        <w:rPr>
          <w:rFonts w:ascii="Palatino Linotype" w:eastAsia="Arial Unicode MS" w:hAnsi="Palatino Linotype" w:cs="Arial"/>
          <w:sz w:val="24"/>
          <w:szCs w:val="24"/>
          <w:lang w:eastAsia="es-MX"/>
        </w:rPr>
        <w:t>está</w:t>
      </w:r>
      <w:r w:rsidR="00CF5DAE" w:rsidRPr="0008212C">
        <w:rPr>
          <w:rFonts w:ascii="Palatino Linotype" w:eastAsia="Arial Unicode MS" w:hAnsi="Palatino Linotype" w:cs="Arial"/>
          <w:sz w:val="24"/>
          <w:szCs w:val="24"/>
          <w:lang w:eastAsia="es-MX"/>
        </w:rPr>
        <w:t xml:space="preserve"> redactado a forma de interrogante donde la respuesta no obra en algún documento, sino </w:t>
      </w:r>
      <w:r w:rsidR="00211A90" w:rsidRPr="0008212C">
        <w:rPr>
          <w:rFonts w:ascii="Palatino Linotype" w:eastAsia="Arial Unicode MS" w:hAnsi="Palatino Linotype" w:cs="Arial"/>
          <w:sz w:val="24"/>
          <w:szCs w:val="24"/>
          <w:lang w:eastAsia="es-MX"/>
        </w:rPr>
        <w:t>más</w:t>
      </w:r>
      <w:r w:rsidR="00CF5DAE" w:rsidRPr="0008212C">
        <w:rPr>
          <w:rFonts w:ascii="Palatino Linotype" w:eastAsia="Arial Unicode MS" w:hAnsi="Palatino Linotype" w:cs="Arial"/>
          <w:sz w:val="24"/>
          <w:szCs w:val="24"/>
          <w:lang w:eastAsia="es-MX"/>
        </w:rPr>
        <w:t xml:space="preserve"> bien se quiere obtener una respuesta a modo de la pregunta planteada. </w:t>
      </w:r>
    </w:p>
    <w:p w14:paraId="4343BFF6" w14:textId="77777777" w:rsidR="00975342" w:rsidRPr="0008212C" w:rsidRDefault="00975342" w:rsidP="00975342">
      <w:pPr>
        <w:spacing w:after="0" w:line="360" w:lineRule="auto"/>
        <w:jc w:val="both"/>
        <w:rPr>
          <w:rFonts w:ascii="Palatino Linotype" w:eastAsia="Arial Unicode MS" w:hAnsi="Palatino Linotype" w:cs="Arial"/>
          <w:sz w:val="24"/>
          <w:szCs w:val="24"/>
          <w:lang w:eastAsia="es-MX"/>
        </w:rPr>
      </w:pPr>
    </w:p>
    <w:p w14:paraId="62870941" w14:textId="6BEB7711" w:rsidR="00975342" w:rsidRPr="0008212C" w:rsidRDefault="00B95950" w:rsidP="00975342">
      <w:pPr>
        <w:spacing w:after="0" w:line="360" w:lineRule="auto"/>
        <w:jc w:val="both"/>
        <w:rPr>
          <w:rFonts w:ascii="Palatino Linotype" w:eastAsia="Calibri" w:hAnsi="Palatino Linotype" w:cs="Times New Roman"/>
          <w:sz w:val="24"/>
          <w:szCs w:val="24"/>
          <w:lang w:val="es-ES_tradnl" w:eastAsia="es-ES"/>
        </w:rPr>
      </w:pPr>
      <w:r w:rsidRPr="0008212C">
        <w:rPr>
          <w:rFonts w:ascii="Palatino Linotype" w:eastAsia="Arial Unicode MS" w:hAnsi="Palatino Linotype" w:cs="Arial"/>
          <w:sz w:val="24"/>
          <w:szCs w:val="24"/>
          <w:lang w:eastAsia="es-MX"/>
        </w:rPr>
        <w:t>Toda vez que de la redacción del punto 6 “¿</w:t>
      </w:r>
      <w:r w:rsidRPr="0008212C">
        <w:rPr>
          <w:rFonts w:ascii="Palatino Linotype" w:eastAsia="Arial Unicode MS" w:hAnsi="Palatino Linotype" w:cs="Arial"/>
          <w:i/>
          <w:sz w:val="24"/>
          <w:szCs w:val="24"/>
          <w:lang w:eastAsia="es-MX"/>
        </w:rPr>
        <w:t>El chofer de dicho vehículo, es servidor público</w:t>
      </w:r>
      <w:r w:rsidRPr="0008212C">
        <w:rPr>
          <w:rFonts w:ascii="Palatino Linotype" w:eastAsia="Arial Unicode MS" w:hAnsi="Palatino Linotype" w:cs="Arial"/>
          <w:sz w:val="24"/>
          <w:szCs w:val="24"/>
          <w:lang w:eastAsia="es-MX"/>
        </w:rPr>
        <w:t>?”</w:t>
      </w:r>
      <w:r w:rsidR="00975342" w:rsidRPr="0008212C">
        <w:rPr>
          <w:rFonts w:ascii="Palatino Linotype" w:hAnsi="Palatino Linotype" w:cs="Arial"/>
          <w:sz w:val="24"/>
        </w:rPr>
        <w:t xml:space="preserve"> podemos advertir que la parte </w:t>
      </w:r>
      <w:r w:rsidR="00975342" w:rsidRPr="0008212C">
        <w:rPr>
          <w:rFonts w:ascii="Palatino Linotype" w:hAnsi="Palatino Linotype" w:cs="Arial"/>
          <w:b/>
          <w:sz w:val="24"/>
        </w:rPr>
        <w:t>Recurrente</w:t>
      </w:r>
      <w:r w:rsidR="00975342" w:rsidRPr="0008212C">
        <w:rPr>
          <w:rFonts w:ascii="Palatino Linotype" w:hAnsi="Palatino Linotype" w:cs="Arial"/>
          <w:sz w:val="24"/>
        </w:rPr>
        <w:t xml:space="preserve"> requiere una justificación de las actividades, por ello </w:t>
      </w:r>
      <w:r w:rsidR="00975342" w:rsidRPr="0008212C">
        <w:rPr>
          <w:rFonts w:ascii="Palatino Linotype" w:eastAsia="Calibri" w:hAnsi="Palatino Linotype" w:cs="Times New Roman"/>
          <w:sz w:val="24"/>
          <w:szCs w:val="24"/>
          <w:lang w:val="es-ES_tradnl" w:eastAsia="es-ES"/>
        </w:rPr>
        <w:t xml:space="preserve">resulta necesario hacerle del conocimiento que, el derecho de acceso a la información, se satisface con la entrega del soporte documental en el cual obre la información, no así en hacer que el </w:t>
      </w:r>
      <w:r w:rsidR="00975342" w:rsidRPr="0008212C">
        <w:rPr>
          <w:rFonts w:ascii="Palatino Linotype" w:eastAsia="Calibri" w:hAnsi="Palatino Linotype" w:cs="Times New Roman"/>
          <w:b/>
          <w:sz w:val="24"/>
          <w:szCs w:val="24"/>
          <w:lang w:val="es-ES_tradnl" w:eastAsia="es-ES"/>
        </w:rPr>
        <w:t>Sujeto Obligado</w:t>
      </w:r>
      <w:r w:rsidR="00975342" w:rsidRPr="0008212C">
        <w:rPr>
          <w:rFonts w:ascii="Palatino Linotype" w:eastAsia="Calibri" w:hAnsi="Palatino Linotype" w:cs="Times New Roman"/>
          <w:sz w:val="24"/>
          <w:szCs w:val="24"/>
          <w:lang w:val="es-ES_tradnl" w:eastAsia="es-ES"/>
        </w:rPr>
        <w:t xml:space="preserve"> se pronuncie y/o de respuesta a cuestionamientos o justificaciones, toda vez que esto es derecho de petición, al tratarse de interrogantes y declaraciones que no se colman con la entrega de documentos, situación que conlleva a afirmar que se está en presencia del ejercicio del derecho de petición.</w:t>
      </w:r>
    </w:p>
    <w:p w14:paraId="717AF5C6" w14:textId="77777777" w:rsidR="00975342" w:rsidRPr="0008212C" w:rsidRDefault="00975342" w:rsidP="00975342">
      <w:pPr>
        <w:spacing w:after="0" w:line="360" w:lineRule="auto"/>
        <w:jc w:val="both"/>
        <w:rPr>
          <w:rFonts w:ascii="Palatino Linotype" w:eastAsia="Calibri" w:hAnsi="Palatino Linotype" w:cs="Times New Roman"/>
          <w:sz w:val="24"/>
          <w:szCs w:val="24"/>
          <w:lang w:val="es-ES_tradnl" w:eastAsia="es-ES"/>
        </w:rPr>
      </w:pPr>
    </w:p>
    <w:p w14:paraId="1533B41A" w14:textId="77777777" w:rsidR="00975342" w:rsidRPr="0008212C" w:rsidRDefault="00975342" w:rsidP="00975342">
      <w:pPr>
        <w:spacing w:after="0" w:line="360" w:lineRule="auto"/>
        <w:jc w:val="both"/>
        <w:rPr>
          <w:rFonts w:ascii="Palatino Linotype" w:eastAsia="Calibri" w:hAnsi="Palatino Linotype" w:cs="Times New Roman"/>
          <w:sz w:val="24"/>
          <w:szCs w:val="24"/>
          <w:lang w:val="es-ES_tradnl" w:eastAsia="es-ES"/>
        </w:rPr>
      </w:pPr>
      <w:r w:rsidRPr="0008212C">
        <w:rPr>
          <w:rFonts w:ascii="Palatino Linotype" w:eastAsia="Calibri" w:hAnsi="Palatino Linotype" w:cs="Times New Roman"/>
          <w:sz w:val="24"/>
          <w:szCs w:val="24"/>
          <w:lang w:val="es-ES_tradnl" w:eastAsia="es-ES"/>
        </w:rPr>
        <w:t xml:space="preserve">La entrega de una razón o un razonamiento por el </w:t>
      </w:r>
      <w:r w:rsidRPr="0008212C">
        <w:rPr>
          <w:rFonts w:ascii="Palatino Linotype" w:eastAsia="Calibri" w:hAnsi="Palatino Linotype" w:cs="Times New Roman"/>
          <w:b/>
          <w:sz w:val="24"/>
          <w:szCs w:val="24"/>
          <w:lang w:val="es-ES_tradnl" w:eastAsia="es-ES"/>
        </w:rPr>
        <w:t>Sujeto Obligado</w:t>
      </w:r>
      <w:r w:rsidRPr="0008212C">
        <w:rPr>
          <w:rFonts w:ascii="Palatino Linotype" w:eastAsia="Calibri" w:hAnsi="Palatino Linotype" w:cs="Times New Roman"/>
          <w:sz w:val="24"/>
          <w:szCs w:val="24"/>
          <w:lang w:val="es-ES_tradnl" w:eastAsia="es-ES"/>
        </w:rPr>
        <w:t xml:space="preserve"> no es algo que la Ley de Transparencia Local establezca como atribución, derecho, facultad u obligación; pues ello implicaría un juicio de valor referente a un cuestionamiento realizado. Los cuales, al constituir interrogantes, inquietudes y manifestaciones se </w:t>
      </w:r>
      <w:r w:rsidRPr="0008212C">
        <w:rPr>
          <w:rFonts w:ascii="Palatino Linotype" w:eastAsia="Calibri" w:hAnsi="Palatino Linotype" w:cs="Times New Roman"/>
          <w:sz w:val="24"/>
          <w:szCs w:val="24"/>
          <w:lang w:val="es-ES_tradnl" w:eastAsia="es-ES"/>
        </w:rPr>
        <w:lastRenderedPageBreak/>
        <w:t>satisfacen vía derecho de petición (consagrado en el artículo 8° Constitucional), no así en ejercicio del derecho de acceso a la información pública.</w:t>
      </w:r>
    </w:p>
    <w:p w14:paraId="7B9116FE" w14:textId="77777777" w:rsidR="00975342" w:rsidRPr="0008212C" w:rsidRDefault="00975342" w:rsidP="00975342">
      <w:pPr>
        <w:spacing w:after="0" w:line="360" w:lineRule="auto"/>
        <w:jc w:val="both"/>
        <w:rPr>
          <w:rFonts w:ascii="Palatino Linotype" w:hAnsi="Palatino Linotype" w:cs="Arial"/>
          <w:sz w:val="24"/>
          <w:lang w:val="es-ES"/>
        </w:rPr>
      </w:pPr>
    </w:p>
    <w:p w14:paraId="082C0E68" w14:textId="77777777" w:rsidR="00975342" w:rsidRPr="0008212C" w:rsidRDefault="00975342" w:rsidP="00975342">
      <w:pPr>
        <w:spacing w:after="0" w:line="360" w:lineRule="auto"/>
        <w:jc w:val="both"/>
        <w:rPr>
          <w:rFonts w:ascii="Palatino Linotype" w:hAnsi="Palatino Linotype" w:cs="Arial"/>
          <w:sz w:val="24"/>
          <w:lang w:val="es-ES"/>
        </w:rPr>
      </w:pPr>
      <w:r w:rsidRPr="0008212C">
        <w:rPr>
          <w:rFonts w:ascii="Palatino Linotype" w:hAnsi="Palatino Linotype" w:cs="Arial"/>
          <w:sz w:val="24"/>
          <w:lang w:val="es-ES"/>
        </w:rPr>
        <w:t>Para ello, la Ley de Transparencia local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D315046" w14:textId="77777777" w:rsidR="00975342" w:rsidRPr="0008212C" w:rsidRDefault="00975342" w:rsidP="00975342">
      <w:pPr>
        <w:spacing w:after="0" w:line="360" w:lineRule="auto"/>
        <w:jc w:val="both"/>
        <w:rPr>
          <w:rFonts w:ascii="Palatino Linotype" w:hAnsi="Palatino Linotype" w:cs="Arial"/>
          <w:sz w:val="24"/>
          <w:lang w:val="es-ES"/>
        </w:rPr>
      </w:pPr>
    </w:p>
    <w:p w14:paraId="07E15284" w14:textId="77777777" w:rsidR="00975342" w:rsidRPr="0008212C" w:rsidRDefault="00975342" w:rsidP="00975342">
      <w:pPr>
        <w:spacing w:after="0" w:line="360" w:lineRule="auto"/>
        <w:jc w:val="both"/>
        <w:rPr>
          <w:rFonts w:ascii="Palatino Linotype" w:hAnsi="Palatino Linotype" w:cs="Arial"/>
          <w:sz w:val="24"/>
        </w:rPr>
      </w:pPr>
      <w:r w:rsidRPr="0008212C">
        <w:rPr>
          <w:rFonts w:ascii="Palatino Linotype" w:hAnsi="Palatino Linotype" w:cs="Arial"/>
          <w:sz w:val="24"/>
        </w:rPr>
        <w:t xml:space="preserve">De lo anterior, se puede concluir que la distinción entre el </w:t>
      </w:r>
      <w:r w:rsidRPr="0008212C">
        <w:rPr>
          <w:rFonts w:ascii="Palatino Linotype" w:hAnsi="Palatino Linotype" w:cs="Arial"/>
          <w:b/>
          <w:sz w:val="24"/>
        </w:rPr>
        <w:t>derecho de petición</w:t>
      </w:r>
      <w:r w:rsidRPr="0008212C">
        <w:rPr>
          <w:rFonts w:ascii="Palatino Linotype" w:hAnsi="Palatino Linotype" w:cs="Arial"/>
          <w:sz w:val="24"/>
        </w:rPr>
        <w:t xml:space="preserve"> y el </w:t>
      </w:r>
      <w:r w:rsidRPr="0008212C">
        <w:rPr>
          <w:rFonts w:ascii="Palatino Linotype" w:hAnsi="Palatino Linotype" w:cs="Arial"/>
          <w:b/>
          <w:sz w:val="24"/>
        </w:rPr>
        <w:t>derecho de acceso a la información pública</w:t>
      </w:r>
      <w:r w:rsidRPr="0008212C">
        <w:rPr>
          <w:rFonts w:ascii="Palatino Linotype" w:hAnsi="Palatino Linotype" w:cs="Arial"/>
          <w:sz w:val="24"/>
        </w:rPr>
        <w:t xml:space="preserve"> estriba principalmente en que en </w:t>
      </w:r>
      <w:r w:rsidRPr="0008212C">
        <w:rPr>
          <w:rFonts w:ascii="Palatino Linotype" w:hAnsi="Palatino Linotype" w:cs="Arial"/>
          <w:b/>
          <w:sz w:val="24"/>
        </w:rPr>
        <w:t>el primero de ellos, la pretensión del peticionario consiste generalmente en obligar a la autoridad responsable a que actúe en el sentido de contestar lo solicitado</w:t>
      </w:r>
      <w:r w:rsidRPr="0008212C">
        <w:rPr>
          <w:rFonts w:ascii="Palatino Linotype" w:hAnsi="Palatino Linotype" w:cs="Arial"/>
          <w:sz w:val="24"/>
        </w:rPr>
        <w:t xml:space="preserve">,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14:paraId="6A27578F" w14:textId="77777777" w:rsidR="00975342" w:rsidRPr="0008212C" w:rsidRDefault="00975342" w:rsidP="00975342">
      <w:pPr>
        <w:spacing w:after="0" w:line="360" w:lineRule="auto"/>
        <w:jc w:val="both"/>
        <w:rPr>
          <w:rFonts w:ascii="Palatino Linotype" w:hAnsi="Palatino Linotype" w:cs="Arial"/>
          <w:sz w:val="24"/>
        </w:rPr>
      </w:pPr>
    </w:p>
    <w:p w14:paraId="0256FF57" w14:textId="77777777" w:rsidR="00975342" w:rsidRPr="0008212C" w:rsidRDefault="00975342" w:rsidP="00975342">
      <w:pPr>
        <w:spacing w:after="0" w:line="360" w:lineRule="auto"/>
        <w:jc w:val="both"/>
        <w:rPr>
          <w:rFonts w:ascii="Palatino Linotype" w:eastAsia="MS Mincho" w:hAnsi="Palatino Linotype" w:cs="Arial"/>
          <w:sz w:val="24"/>
          <w:szCs w:val="28"/>
          <w:lang w:eastAsia="es-ES"/>
        </w:rPr>
      </w:pPr>
      <w:r w:rsidRPr="0008212C">
        <w:rPr>
          <w:rFonts w:ascii="Palatino Linotype" w:hAnsi="Palatino Linotype" w:cs="Arial"/>
          <w:sz w:val="24"/>
          <w:szCs w:val="24"/>
          <w:lang w:val="es-ES"/>
        </w:rPr>
        <w:t xml:space="preserve">Acotado lo anterior, si bien, corresponden a cuestionamientos atendibles mediante el derecho de petición, también lo es que, </w:t>
      </w:r>
      <w:r w:rsidRPr="0008212C">
        <w:rPr>
          <w:rFonts w:ascii="Palatino Linotype" w:eastAsia="Times New Roman" w:hAnsi="Palatino Linotype" w:cs="Arial"/>
          <w:bCs/>
          <w:iCs/>
          <w:color w:val="000000"/>
          <w:sz w:val="24"/>
          <w:szCs w:val="28"/>
          <w:lang w:eastAsia="es-ES"/>
        </w:rPr>
        <w:t xml:space="preserve">de conformidad con el </w:t>
      </w:r>
      <w:r w:rsidRPr="0008212C">
        <w:rPr>
          <w:rFonts w:ascii="Palatino Linotype" w:eastAsia="MS Mincho" w:hAnsi="Palatino Linotype" w:cs="Times New Roman"/>
          <w:sz w:val="24"/>
          <w:szCs w:val="28"/>
          <w:lang w:eastAsia="es-ES"/>
        </w:rPr>
        <w:t>Criterio</w:t>
      </w:r>
      <w:r w:rsidRPr="0008212C">
        <w:rPr>
          <w:rFonts w:ascii="Palatino Linotype" w:eastAsia="MS Mincho" w:hAnsi="Palatino Linotype" w:cs="Arial"/>
          <w:sz w:val="24"/>
          <w:szCs w:val="28"/>
          <w:lang w:eastAsia="es-ES"/>
        </w:rPr>
        <w:t xml:space="preserve"> </w:t>
      </w:r>
      <w:r w:rsidRPr="0008212C">
        <w:rPr>
          <w:rFonts w:ascii="Palatino Linotype" w:eastAsia="MS Mincho" w:hAnsi="Palatino Linotype" w:cs="Times New Roman"/>
          <w:b/>
          <w:sz w:val="24"/>
          <w:szCs w:val="28"/>
          <w:lang w:eastAsia="es-ES"/>
        </w:rPr>
        <w:t>028</w:t>
      </w:r>
      <w:r w:rsidRPr="0008212C">
        <w:rPr>
          <w:rFonts w:ascii="Palatino Linotype" w:eastAsia="MS Mincho" w:hAnsi="Palatino Linotype" w:cs="Arial"/>
          <w:b/>
          <w:sz w:val="24"/>
          <w:szCs w:val="28"/>
          <w:lang w:eastAsia="es-ES"/>
        </w:rPr>
        <w:t>-</w:t>
      </w:r>
      <w:r w:rsidRPr="0008212C">
        <w:rPr>
          <w:rFonts w:ascii="Palatino Linotype" w:eastAsia="MS Mincho" w:hAnsi="Palatino Linotype" w:cs="Times New Roman"/>
          <w:b/>
          <w:sz w:val="24"/>
          <w:szCs w:val="28"/>
          <w:lang w:eastAsia="es-ES"/>
        </w:rPr>
        <w:t>10</w:t>
      </w:r>
      <w:r w:rsidRPr="0008212C">
        <w:rPr>
          <w:rFonts w:ascii="Palatino Linotype" w:eastAsia="MS Mincho" w:hAnsi="Palatino Linotype" w:cs="Arial"/>
          <w:sz w:val="24"/>
          <w:szCs w:val="28"/>
          <w:lang w:eastAsia="es-ES"/>
        </w:rPr>
        <w:t xml:space="preserve"> emitido </w:t>
      </w:r>
      <w:r w:rsidRPr="0008212C">
        <w:rPr>
          <w:rFonts w:ascii="Palatino Linotype" w:eastAsia="MS Mincho" w:hAnsi="Palatino Linotype" w:cs="Arial"/>
          <w:sz w:val="24"/>
          <w:szCs w:val="28"/>
          <w:lang w:eastAsia="es-ES"/>
        </w:rPr>
        <w:lastRenderedPageBreak/>
        <w:t xml:space="preserve">por el Pleno del entonces llamado Instituto Federal de Acceso a la Información y Protección de Datos, ahora Instituto Nacional de Transparencia, Acceso a la Información y Protección de Datos Personales </w:t>
      </w:r>
      <w:r w:rsidRPr="0008212C">
        <w:rPr>
          <w:rFonts w:ascii="Palatino Linotype" w:eastAsia="MS Mincho" w:hAnsi="Palatino Linotype" w:cs="Arial"/>
          <w:b/>
          <w:sz w:val="24"/>
          <w:szCs w:val="28"/>
          <w:lang w:eastAsia="es-ES"/>
        </w:rPr>
        <w:t>IFAI</w:t>
      </w:r>
      <w:r w:rsidRPr="0008212C">
        <w:rPr>
          <w:rFonts w:ascii="Palatino Linotype" w:eastAsia="MS Mincho" w:hAnsi="Palatino Linotype" w:cs="Arial"/>
          <w:sz w:val="24"/>
          <w:szCs w:val="28"/>
          <w:lang w:eastAsia="es-ES"/>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5E8E5FC8" w14:textId="77777777" w:rsidR="00975342" w:rsidRPr="0008212C" w:rsidRDefault="00975342" w:rsidP="00975342">
      <w:pPr>
        <w:spacing w:after="0" w:line="360" w:lineRule="auto"/>
        <w:jc w:val="both"/>
        <w:rPr>
          <w:rFonts w:ascii="Palatino Linotype" w:eastAsia="MS Mincho" w:hAnsi="Palatino Linotype" w:cs="Arial"/>
          <w:sz w:val="24"/>
          <w:szCs w:val="28"/>
          <w:lang w:eastAsia="es-ES"/>
        </w:rPr>
      </w:pPr>
    </w:p>
    <w:p w14:paraId="16FD57D3" w14:textId="77777777" w:rsidR="00975342" w:rsidRPr="0008212C" w:rsidRDefault="00975342" w:rsidP="00975342">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r w:rsidRPr="0008212C">
        <w:rPr>
          <w:rFonts w:ascii="Palatino Linotype" w:eastAsia="Times New Roman" w:hAnsi="Palatino Linotype" w:cs="Arial"/>
          <w:b/>
          <w:bCs/>
          <w:i/>
          <w:iCs/>
          <w:color w:val="222222"/>
          <w:lang w:val="es-ES_tradnl" w:eastAsia="es-MX"/>
        </w:rPr>
        <w:t>“Cuando en una solicitud de información no se identifique un documento en específico, si ésta tiene una expresión documental, el sujeto obligado deberá entregar al particular el documento en específico.</w:t>
      </w:r>
      <w:r w:rsidRPr="0008212C">
        <w:rPr>
          <w:rFonts w:ascii="Palatino Linotype" w:eastAsia="Times New Roman" w:hAnsi="Palatino Linotype" w:cs="Arial"/>
          <w:i/>
          <w:iCs/>
          <w:color w:val="2222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08212C">
        <w:rPr>
          <w:rFonts w:ascii="Palatino Linotype" w:eastAsia="Times New Roman" w:hAnsi="Palatino Linotype" w:cs="Arial"/>
          <w:i/>
          <w:iCs/>
          <w:color w:val="222222"/>
          <w:u w:val="single"/>
          <w:lang w:val="es-ES_tradnl" w:eastAsia="es-MX"/>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08212C">
        <w:rPr>
          <w:rFonts w:ascii="Palatino Linotype" w:eastAsia="Times New Roman" w:hAnsi="Palatino Linotype" w:cs="Arial"/>
          <w:i/>
          <w:iCs/>
          <w:color w:val="222222"/>
          <w:lang w:val="es-ES_tradnl" w:eastAsia="es-MX"/>
        </w:rPr>
        <w:t>. Es decir, si la respuesta a la solicitud obra en algún documento en poder de la autoridad, pero el particular no hace referencia específica a tal documento, se deberá hacer entrega del mismo al solicitante.”</w:t>
      </w:r>
    </w:p>
    <w:p w14:paraId="101EEDCE" w14:textId="77777777" w:rsidR="00975342" w:rsidRPr="0008212C" w:rsidRDefault="00975342" w:rsidP="00975342">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p>
    <w:p w14:paraId="0D95BB80" w14:textId="77777777" w:rsidR="00975342" w:rsidRPr="0008212C" w:rsidRDefault="00975342" w:rsidP="00975342">
      <w:pPr>
        <w:shd w:val="clear" w:color="auto" w:fill="FFFFFF"/>
        <w:spacing w:after="0" w:line="240" w:lineRule="auto"/>
        <w:ind w:left="567" w:right="616"/>
        <w:jc w:val="right"/>
        <w:rPr>
          <w:rFonts w:ascii="Palatino Linotype" w:eastAsia="Times New Roman" w:hAnsi="Palatino Linotype" w:cs="Arial"/>
          <w:color w:val="222222"/>
          <w:lang w:eastAsia="es-MX"/>
        </w:rPr>
      </w:pPr>
      <w:r w:rsidRPr="0008212C">
        <w:rPr>
          <w:rFonts w:ascii="Palatino Linotype" w:eastAsia="Times New Roman" w:hAnsi="Palatino Linotype" w:cs="Arial"/>
          <w:bCs/>
          <w:iCs/>
          <w:color w:val="222222"/>
          <w:lang w:val="es-ES_tradnl" w:eastAsia="es-MX"/>
        </w:rPr>
        <w:t>(Énfasis añadido)</w:t>
      </w:r>
    </w:p>
    <w:p w14:paraId="4446D1CD" w14:textId="77777777" w:rsidR="00975342" w:rsidRPr="0008212C" w:rsidRDefault="00975342" w:rsidP="00975342">
      <w:pPr>
        <w:spacing w:after="0" w:line="360" w:lineRule="auto"/>
        <w:ind w:right="49"/>
        <w:contextualSpacing/>
        <w:jc w:val="both"/>
        <w:rPr>
          <w:rFonts w:ascii="Palatino Linotype" w:eastAsia="MS Mincho" w:hAnsi="Palatino Linotype" w:cs="Arial"/>
          <w:sz w:val="24"/>
          <w:szCs w:val="24"/>
          <w:lang w:val="es-ES" w:eastAsia="es-ES"/>
        </w:rPr>
      </w:pPr>
    </w:p>
    <w:p w14:paraId="1EBA0B4B" w14:textId="1BDCB0A0" w:rsidR="00CF5DAE" w:rsidRPr="0008212C" w:rsidRDefault="00CF5DAE" w:rsidP="009326AD">
      <w:pPr>
        <w:spacing w:line="360" w:lineRule="auto"/>
        <w:jc w:val="both"/>
        <w:rPr>
          <w:rFonts w:ascii="Palatino Linotype" w:eastAsia="Arial Unicode MS" w:hAnsi="Palatino Linotype" w:cs="Arial"/>
          <w:sz w:val="24"/>
          <w:szCs w:val="24"/>
          <w:lang w:eastAsia="es-MX"/>
        </w:rPr>
      </w:pPr>
    </w:p>
    <w:p w14:paraId="048C4BEF" w14:textId="77777777" w:rsidR="00CF5DAE" w:rsidRPr="0008212C" w:rsidRDefault="00CF5DAE" w:rsidP="009326AD">
      <w:pPr>
        <w:spacing w:line="360" w:lineRule="auto"/>
        <w:jc w:val="both"/>
        <w:rPr>
          <w:rFonts w:ascii="Palatino Linotype" w:eastAsia="Arial Unicode MS" w:hAnsi="Palatino Linotype" w:cs="Arial"/>
          <w:sz w:val="24"/>
          <w:szCs w:val="24"/>
          <w:lang w:eastAsia="es-MX"/>
        </w:rPr>
      </w:pPr>
    </w:p>
    <w:p w14:paraId="4A81CE0C" w14:textId="77777777" w:rsidR="00BE3F17" w:rsidRPr="0008212C" w:rsidRDefault="006D3036" w:rsidP="007353CA">
      <w:pPr>
        <w:spacing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lastRenderedPageBreak/>
        <w:t xml:space="preserve">Establecido lo anterior, procedemos a realizar el estudio de </w:t>
      </w:r>
      <w:r w:rsidR="00EB180E" w:rsidRPr="0008212C">
        <w:rPr>
          <w:rFonts w:ascii="Palatino Linotype" w:eastAsia="Arial Unicode MS" w:hAnsi="Palatino Linotype" w:cs="Arial"/>
          <w:sz w:val="24"/>
          <w:szCs w:val="24"/>
          <w:lang w:eastAsia="es-MX"/>
        </w:rPr>
        <w:t>la naturaleza de la información.</w:t>
      </w:r>
      <w:r w:rsidR="00FC1C0B" w:rsidRPr="0008212C">
        <w:rPr>
          <w:rFonts w:ascii="Palatino Linotype" w:eastAsia="Arial Unicode MS" w:hAnsi="Palatino Linotype" w:cs="Arial"/>
          <w:sz w:val="24"/>
          <w:szCs w:val="24"/>
          <w:lang w:eastAsia="es-MX"/>
        </w:rPr>
        <w:t xml:space="preserve"> </w:t>
      </w:r>
    </w:p>
    <w:p w14:paraId="7FC88730" w14:textId="77777777" w:rsidR="00BE3F17" w:rsidRPr="0008212C" w:rsidRDefault="00BE3F17" w:rsidP="00BE3F17">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De conformidad al Manual de Procedimientos para el Registro y Control de Bienes Muebles del Consejo de Investigación y Evaluación de la Política Social, de la Secretaría de Desarrollo Social del Estado de México, publicado en Gaceta del Gobierno del Estado de México, resguardatario es Servidor público responsable del uso y cuidado de un bien mueble propiedad.</w:t>
      </w:r>
      <w:r w:rsidRPr="0008212C">
        <w:rPr>
          <w:rStyle w:val="Refdenotaalpie"/>
          <w:rFonts w:ascii="Palatino Linotype" w:eastAsia="Calibri" w:hAnsi="Palatino Linotype" w:cs="Arial"/>
          <w:color w:val="000000"/>
          <w:sz w:val="24"/>
          <w:szCs w:val="24"/>
          <w:lang w:val="es-ES_tradnl" w:eastAsia="es-MX"/>
        </w:rPr>
        <w:footnoteReference w:id="2"/>
      </w:r>
    </w:p>
    <w:p w14:paraId="5421705D" w14:textId="70CA7FCB" w:rsidR="007353CA" w:rsidRPr="0008212C" w:rsidRDefault="00FC1C0B" w:rsidP="007353CA">
      <w:pPr>
        <w:spacing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 xml:space="preserve">Por </w:t>
      </w:r>
      <w:r w:rsidRPr="0008212C">
        <w:rPr>
          <w:rFonts w:ascii="Palatino Linotype" w:eastAsia="Arial Unicode MS" w:hAnsi="Palatino Linotype" w:cs="Arial"/>
          <w:b/>
          <w:sz w:val="24"/>
          <w:szCs w:val="24"/>
          <w:lang w:eastAsia="es-MX"/>
        </w:rPr>
        <w:t>Factura</w:t>
      </w:r>
      <w:r w:rsidRPr="0008212C">
        <w:rPr>
          <w:rFonts w:ascii="Palatino Linotype" w:eastAsia="Arial Unicode MS" w:hAnsi="Palatino Linotype" w:cs="Arial"/>
          <w:sz w:val="24"/>
          <w:szCs w:val="24"/>
          <w:lang w:eastAsia="es-MX"/>
        </w:rPr>
        <w:t>, se entiende</w:t>
      </w:r>
      <w:r w:rsidR="00EE111A" w:rsidRPr="0008212C">
        <w:rPr>
          <w:rFonts w:ascii="Palatino Linotype" w:eastAsia="Arial Unicode MS" w:hAnsi="Palatino Linotype" w:cs="Arial"/>
          <w:sz w:val="24"/>
          <w:szCs w:val="24"/>
          <w:lang w:eastAsia="es-MX"/>
        </w:rPr>
        <w:t xml:space="preserve"> al documento fiscal emitido en favor de la persona </w:t>
      </w:r>
      <w:r w:rsidR="007353CA" w:rsidRPr="0008212C">
        <w:rPr>
          <w:rFonts w:ascii="Palatino Linotype" w:eastAsia="Arial Unicode MS" w:hAnsi="Palatino Linotype" w:cs="Arial"/>
          <w:sz w:val="24"/>
          <w:szCs w:val="24"/>
          <w:lang w:eastAsia="es-MX"/>
        </w:rPr>
        <w:t>física o moral para comprobar la adquisición de un bien o servicio, la cual se encuentra definida en el Glosario de Términos Hacendarios que emite el Instituto Hacendario del Estado de México, como:</w:t>
      </w:r>
    </w:p>
    <w:p w14:paraId="52EF73BD" w14:textId="21E089F6" w:rsidR="007353CA" w:rsidRPr="0008212C" w:rsidRDefault="007353CA" w:rsidP="007353CA">
      <w:pPr>
        <w:spacing w:after="0" w:line="276" w:lineRule="auto"/>
        <w:ind w:left="851" w:right="708"/>
        <w:jc w:val="both"/>
        <w:rPr>
          <w:rFonts w:ascii="Palatino Linotype" w:eastAsia="Arial Unicode MS" w:hAnsi="Palatino Linotype" w:cs="Arial"/>
          <w:i/>
          <w:szCs w:val="24"/>
          <w:lang w:eastAsia="es-MX"/>
        </w:rPr>
      </w:pPr>
      <w:r w:rsidRPr="0008212C">
        <w:rPr>
          <w:rFonts w:ascii="Palatino Linotype" w:eastAsia="Arial Unicode MS" w:hAnsi="Palatino Linotype" w:cs="Arial"/>
          <w:i/>
          <w:szCs w:val="24"/>
          <w:lang w:eastAsia="es-MX"/>
        </w:rPr>
        <w:t>“</w:t>
      </w:r>
      <w:r w:rsidRPr="0008212C">
        <w:rPr>
          <w:rFonts w:ascii="Palatino Linotype" w:eastAsia="Arial Unicode MS" w:hAnsi="Palatino Linotype" w:cs="Arial"/>
          <w:b/>
          <w:i/>
          <w:szCs w:val="24"/>
          <w:lang w:eastAsia="es-MX"/>
        </w:rPr>
        <w:t>FACTURA</w:t>
      </w:r>
    </w:p>
    <w:p w14:paraId="473807CE" w14:textId="77777777" w:rsidR="007353CA" w:rsidRPr="0008212C" w:rsidRDefault="007353CA" w:rsidP="007353CA">
      <w:pPr>
        <w:spacing w:after="0" w:line="276" w:lineRule="auto"/>
        <w:ind w:left="851" w:right="708"/>
        <w:jc w:val="both"/>
        <w:rPr>
          <w:rFonts w:ascii="Palatino Linotype" w:eastAsia="Arial Unicode MS" w:hAnsi="Palatino Linotype" w:cs="Arial"/>
          <w:i/>
          <w:szCs w:val="24"/>
          <w:lang w:eastAsia="es-MX"/>
        </w:rPr>
      </w:pPr>
      <w:r w:rsidRPr="0008212C">
        <w:rPr>
          <w:rFonts w:ascii="Palatino Linotype" w:eastAsia="Arial Unicode MS" w:hAnsi="Palatino Linotype" w:cs="Arial"/>
          <w:i/>
          <w:szCs w:val="24"/>
          <w:lang w:eastAsia="es-MX"/>
        </w:rPr>
        <w:t>Es el documento fiscal que emite la persona física o moral para comprobar la venta</w:t>
      </w:r>
    </w:p>
    <w:p w14:paraId="4B904420" w14:textId="77777777" w:rsidR="007353CA" w:rsidRPr="0008212C" w:rsidRDefault="007353CA" w:rsidP="007353CA">
      <w:pPr>
        <w:spacing w:after="0" w:line="276" w:lineRule="auto"/>
        <w:ind w:left="851" w:right="708"/>
        <w:jc w:val="both"/>
        <w:rPr>
          <w:rFonts w:ascii="Palatino Linotype" w:eastAsia="Arial Unicode MS" w:hAnsi="Palatino Linotype" w:cs="Arial"/>
          <w:i/>
          <w:szCs w:val="24"/>
          <w:lang w:eastAsia="es-MX"/>
        </w:rPr>
      </w:pPr>
      <w:r w:rsidRPr="0008212C">
        <w:rPr>
          <w:rFonts w:ascii="Palatino Linotype" w:eastAsia="Arial Unicode MS" w:hAnsi="Palatino Linotype" w:cs="Arial"/>
          <w:i/>
          <w:szCs w:val="24"/>
          <w:lang w:eastAsia="es-MX"/>
        </w:rPr>
        <w:t>o adquisición de un bien y/o servicio.” (Sic)</w:t>
      </w:r>
    </w:p>
    <w:p w14:paraId="06BE3BA1" w14:textId="77777777" w:rsidR="00B63F77" w:rsidRPr="0008212C" w:rsidRDefault="00B63F77" w:rsidP="007353CA">
      <w:pPr>
        <w:spacing w:after="0" w:line="276" w:lineRule="auto"/>
        <w:ind w:left="851" w:right="708"/>
        <w:jc w:val="both"/>
        <w:rPr>
          <w:rFonts w:ascii="Palatino Linotype" w:eastAsia="Arial Unicode MS" w:hAnsi="Palatino Linotype" w:cs="Arial"/>
          <w:i/>
          <w:szCs w:val="24"/>
          <w:lang w:eastAsia="es-MX"/>
        </w:rPr>
      </w:pPr>
    </w:p>
    <w:p w14:paraId="19C7F7B1" w14:textId="77A00F96" w:rsidR="006D3036" w:rsidRPr="0008212C" w:rsidRDefault="007353CA" w:rsidP="007353CA">
      <w:pPr>
        <w:spacing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w:t>
      </w:r>
      <w:r w:rsidRPr="0008212C">
        <w:rPr>
          <w:rFonts w:ascii="Palatino Linotype" w:eastAsia="Arial Unicode MS" w:hAnsi="Palatino Linotype" w:cs="Arial"/>
          <w:sz w:val="24"/>
          <w:szCs w:val="24"/>
          <w:lang w:eastAsia="es-MX"/>
        </w:rPr>
        <w:lastRenderedPageBreak/>
        <w:t>como de los Organismos Autónomos, se administrarán con eficiencia, eficacia y honradez, para cumplir con los objetivos y programas a los que estén destinados.</w:t>
      </w:r>
    </w:p>
    <w:p w14:paraId="6BC7651C" w14:textId="77777777" w:rsidR="00B63F77" w:rsidRPr="0008212C" w:rsidRDefault="00B63F77" w:rsidP="00B63F77">
      <w:pPr>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513E9061" w14:textId="77777777" w:rsidR="00B63F77" w:rsidRPr="0008212C" w:rsidRDefault="00B63F77" w:rsidP="00B63F77">
      <w:pPr>
        <w:spacing w:after="0" w:line="360" w:lineRule="auto"/>
        <w:jc w:val="both"/>
        <w:rPr>
          <w:rFonts w:ascii="Palatino Linotype" w:eastAsia="Palatino Linotype" w:hAnsi="Palatino Linotype" w:cs="Palatino Linotype"/>
          <w:sz w:val="24"/>
          <w:szCs w:val="24"/>
          <w:lang w:eastAsia="es-MX"/>
        </w:rPr>
      </w:pPr>
    </w:p>
    <w:p w14:paraId="5216D1A7" w14:textId="77777777" w:rsidR="00B63F77" w:rsidRPr="0008212C" w:rsidRDefault="00B63F77" w:rsidP="00B63F77">
      <w:pPr>
        <w:spacing w:after="120" w:line="276" w:lineRule="auto"/>
        <w:ind w:firstLine="708"/>
        <w:jc w:val="both"/>
        <w:rPr>
          <w:rFonts w:ascii="Palatino Linotype" w:eastAsia="Palatino Linotype" w:hAnsi="Palatino Linotype" w:cs="Palatino Linotype"/>
          <w:b/>
          <w:i/>
          <w:lang w:eastAsia="es-MX"/>
        </w:rPr>
      </w:pPr>
      <w:r w:rsidRPr="0008212C">
        <w:rPr>
          <w:rFonts w:ascii="Palatino Linotype" w:eastAsia="Palatino Linotype" w:hAnsi="Palatino Linotype" w:cs="Palatino Linotype"/>
          <w:b/>
          <w:i/>
          <w:lang w:eastAsia="es-MX"/>
        </w:rPr>
        <w:t xml:space="preserve">“REGISTRO CONTABLE </w:t>
      </w:r>
    </w:p>
    <w:p w14:paraId="5075CB1C" w14:textId="77777777" w:rsidR="00B63F77" w:rsidRPr="0008212C" w:rsidRDefault="00B63F77" w:rsidP="00B63F77">
      <w:pPr>
        <w:spacing w:before="120" w:after="120" w:line="276" w:lineRule="auto"/>
        <w:ind w:left="851" w:right="899"/>
        <w:jc w:val="both"/>
        <w:rPr>
          <w:rFonts w:ascii="Palatino Linotype" w:eastAsia="Palatino Linotype" w:hAnsi="Palatino Linotype" w:cs="Palatino Linotype"/>
          <w:i/>
          <w:lang w:eastAsia="es-MX"/>
        </w:rPr>
      </w:pPr>
      <w:r w:rsidRPr="0008212C">
        <w:rPr>
          <w:rFonts w:ascii="Palatino Linotype" w:eastAsia="Palatino Linotype" w:hAnsi="Palatino Linotype" w:cs="Palatino Linotype"/>
          <w:i/>
          <w:lang w:eastAsia="es-MX"/>
        </w:rPr>
        <w:t>Asiento que se realiza en los libros de contabilidad de las actividades relacionadas con el ingreso y egresos de un ente económico.” (Sic)</w:t>
      </w:r>
    </w:p>
    <w:p w14:paraId="51FDCA09" w14:textId="77777777" w:rsidR="00B63F77" w:rsidRPr="0008212C" w:rsidRDefault="00B63F77" w:rsidP="00B63F77">
      <w:pPr>
        <w:spacing w:before="120" w:after="120" w:line="276" w:lineRule="auto"/>
        <w:ind w:right="899" w:firstLine="708"/>
        <w:jc w:val="both"/>
        <w:rPr>
          <w:rFonts w:ascii="Palatino Linotype" w:eastAsia="Palatino Linotype" w:hAnsi="Palatino Linotype" w:cs="Palatino Linotype"/>
          <w:b/>
          <w:i/>
          <w:lang w:eastAsia="es-MX"/>
        </w:rPr>
      </w:pPr>
      <w:r w:rsidRPr="0008212C">
        <w:rPr>
          <w:rFonts w:ascii="Palatino Linotype" w:eastAsia="Palatino Linotype" w:hAnsi="Palatino Linotype" w:cs="Palatino Linotype"/>
          <w:b/>
          <w:i/>
          <w:lang w:eastAsia="es-MX"/>
        </w:rPr>
        <w:t>“REGISTRO PRESUPUESTARIO</w:t>
      </w:r>
    </w:p>
    <w:p w14:paraId="103CA572" w14:textId="77777777" w:rsidR="00B63F77" w:rsidRPr="0008212C" w:rsidRDefault="00B63F77" w:rsidP="00B63F77">
      <w:pPr>
        <w:spacing w:before="120" w:after="120" w:line="276" w:lineRule="auto"/>
        <w:ind w:left="708" w:right="899"/>
        <w:jc w:val="both"/>
        <w:rPr>
          <w:rFonts w:ascii="Palatino Linotype" w:eastAsia="Palatino Linotype" w:hAnsi="Palatino Linotype" w:cs="Palatino Linotype"/>
          <w:i/>
          <w:lang w:eastAsia="es-MX"/>
        </w:rPr>
      </w:pPr>
      <w:r w:rsidRPr="0008212C">
        <w:rPr>
          <w:rFonts w:ascii="Palatino Linotype" w:eastAsia="Palatino Linotype" w:hAnsi="Palatino Linotype" w:cs="Palatino Linotype"/>
          <w:i/>
          <w:lang w:eastAsia="es-MX"/>
        </w:rPr>
        <w:t>Asiento contable de las erogaciones realizadas por las dependencias y entidades con relación a la asignación, modificación y ejercicio de los recursos presupuestarios que se les hayan autorizado.” (Sic)</w:t>
      </w:r>
    </w:p>
    <w:p w14:paraId="01A3C8A8" w14:textId="77777777" w:rsidR="00B63F77" w:rsidRPr="0008212C" w:rsidRDefault="00B63F77" w:rsidP="00B63F77">
      <w:pPr>
        <w:spacing w:before="120" w:after="0" w:line="360" w:lineRule="auto"/>
        <w:jc w:val="both"/>
        <w:rPr>
          <w:rFonts w:ascii="Palatino Linotype" w:eastAsia="Palatino Linotype" w:hAnsi="Palatino Linotype" w:cs="Palatino Linotype"/>
          <w:color w:val="000000"/>
          <w:sz w:val="24"/>
          <w:szCs w:val="24"/>
          <w:lang w:eastAsia="es-MX"/>
        </w:rPr>
      </w:pPr>
    </w:p>
    <w:p w14:paraId="03557807" w14:textId="77777777" w:rsidR="00B63F77" w:rsidRPr="0008212C" w:rsidRDefault="00B63F77" w:rsidP="00B63F77">
      <w:pPr>
        <w:spacing w:after="0" w:line="360" w:lineRule="auto"/>
        <w:jc w:val="both"/>
        <w:rPr>
          <w:rFonts w:ascii="Palatino Linotype" w:eastAsia="Palatino Linotype" w:hAnsi="Palatino Linotype" w:cs="Palatino Linotype"/>
          <w:color w:val="000000"/>
          <w:sz w:val="24"/>
          <w:szCs w:val="24"/>
          <w:lang w:eastAsia="es-MX"/>
        </w:rPr>
      </w:pPr>
      <w:r w:rsidRPr="0008212C">
        <w:rPr>
          <w:rFonts w:ascii="Palatino Linotype" w:eastAsia="Palatino Linotype" w:hAnsi="Palatino Linotype" w:cs="Palatino Linotype"/>
          <w:color w:val="000000"/>
          <w:sz w:val="24"/>
          <w:szCs w:val="24"/>
          <w:lang w:eastAsia="es-MX"/>
        </w:rPr>
        <w:t>Por otra parte, se establece que el sistema de contabilidad sobre base acumulativa total se sustentará en los principios de contabilidad gubernamental.</w:t>
      </w:r>
    </w:p>
    <w:p w14:paraId="00EA515B" w14:textId="77777777" w:rsidR="00B63F77" w:rsidRPr="0008212C" w:rsidRDefault="00B63F77" w:rsidP="00B63F77">
      <w:pPr>
        <w:spacing w:after="0" w:line="360" w:lineRule="auto"/>
        <w:jc w:val="both"/>
        <w:rPr>
          <w:rFonts w:ascii="Palatino Linotype" w:eastAsia="Palatino Linotype" w:hAnsi="Palatino Linotype" w:cs="Palatino Linotype"/>
          <w:color w:val="000000"/>
          <w:sz w:val="24"/>
          <w:szCs w:val="24"/>
          <w:lang w:eastAsia="es-MX"/>
        </w:rPr>
      </w:pPr>
    </w:p>
    <w:p w14:paraId="383FC07F" w14:textId="77777777" w:rsidR="00B63F77" w:rsidRPr="0008212C" w:rsidRDefault="00B63F77" w:rsidP="00B63F77">
      <w:pPr>
        <w:spacing w:after="0" w:line="360" w:lineRule="auto"/>
        <w:jc w:val="both"/>
        <w:rPr>
          <w:rFonts w:ascii="Palatino Linotype" w:eastAsia="Palatino Linotype" w:hAnsi="Palatino Linotype" w:cs="Palatino Linotype"/>
          <w:color w:val="000000"/>
          <w:sz w:val="24"/>
          <w:szCs w:val="24"/>
          <w:lang w:eastAsia="es-MX"/>
        </w:rPr>
      </w:pPr>
      <w:r w:rsidRPr="0008212C">
        <w:rPr>
          <w:rFonts w:ascii="Palatino Linotype" w:eastAsia="Palatino Linotype" w:hAnsi="Palatino Linotype" w:cs="Palatino Linotype"/>
          <w:color w:val="000000"/>
          <w:sz w:val="24"/>
          <w:szCs w:val="24"/>
          <w:lang w:eastAsia="es-MX"/>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0C897B1" w14:textId="77777777" w:rsidR="00B63F77" w:rsidRPr="0008212C" w:rsidRDefault="00B63F77" w:rsidP="00B63F77">
      <w:pPr>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Correlativo a lo anterior, es preciso referir una definición de </w:t>
      </w:r>
      <w:r w:rsidRPr="0008212C">
        <w:rPr>
          <w:rFonts w:ascii="Palatino Linotype" w:eastAsia="Palatino Linotype" w:hAnsi="Palatino Linotype" w:cs="Palatino Linotype"/>
          <w:i/>
          <w:sz w:val="24"/>
          <w:szCs w:val="24"/>
          <w:lang w:eastAsia="es-MX"/>
        </w:rPr>
        <w:t>póliza contable</w:t>
      </w:r>
      <w:r w:rsidRPr="0008212C">
        <w:rPr>
          <w:rFonts w:ascii="Palatino Linotype" w:eastAsia="Palatino Linotype" w:hAnsi="Palatino Linotype" w:cs="Palatino Linotype"/>
          <w:sz w:val="24"/>
          <w:szCs w:val="24"/>
          <w:lang w:eastAsia="es-MX"/>
        </w:rPr>
        <w:t xml:space="preserve">, la cual, primeramente, no está definida en el Código Financiero del Estado de México y Municipios; no obstante, los ya mencionados Glosarios la definen como: </w:t>
      </w:r>
    </w:p>
    <w:p w14:paraId="2A701CB8" w14:textId="77777777" w:rsidR="00B63F77" w:rsidRPr="0008212C" w:rsidRDefault="00B63F77" w:rsidP="00B63F77">
      <w:pPr>
        <w:spacing w:after="120"/>
        <w:ind w:left="851" w:right="899"/>
        <w:jc w:val="both"/>
        <w:rPr>
          <w:rFonts w:ascii="Palatino Linotype" w:eastAsia="Palatino Linotype" w:hAnsi="Palatino Linotype" w:cs="Palatino Linotype"/>
          <w:i/>
          <w:lang w:eastAsia="es-MX"/>
        </w:rPr>
      </w:pPr>
    </w:p>
    <w:p w14:paraId="2A0A9A42" w14:textId="77777777" w:rsidR="00B63F77" w:rsidRPr="0008212C" w:rsidRDefault="00B63F77" w:rsidP="00B63F77">
      <w:pPr>
        <w:spacing w:after="120"/>
        <w:ind w:left="851" w:right="899"/>
        <w:jc w:val="both"/>
        <w:rPr>
          <w:rFonts w:ascii="Palatino Linotype" w:eastAsia="Palatino Linotype" w:hAnsi="Palatino Linotype" w:cs="Palatino Linotype"/>
          <w:b/>
          <w:i/>
          <w:lang w:eastAsia="es-MX"/>
        </w:rPr>
      </w:pPr>
      <w:r w:rsidRPr="0008212C">
        <w:rPr>
          <w:rFonts w:ascii="Palatino Linotype" w:eastAsia="Palatino Linotype" w:hAnsi="Palatino Linotype" w:cs="Palatino Linotype"/>
          <w:i/>
          <w:lang w:eastAsia="es-MX"/>
        </w:rPr>
        <w:t>“</w:t>
      </w:r>
      <w:r w:rsidRPr="0008212C">
        <w:rPr>
          <w:rFonts w:ascii="Palatino Linotype" w:eastAsia="Palatino Linotype" w:hAnsi="Palatino Linotype" w:cs="Palatino Linotype"/>
          <w:b/>
          <w:i/>
          <w:lang w:eastAsia="es-MX"/>
        </w:rPr>
        <w:t>PÓLIZA CONTABLE</w:t>
      </w:r>
    </w:p>
    <w:p w14:paraId="73CCAC07" w14:textId="77777777" w:rsidR="00B63F77" w:rsidRPr="0008212C" w:rsidRDefault="00B63F77" w:rsidP="00B63F77">
      <w:pPr>
        <w:spacing w:before="120" w:after="120"/>
        <w:ind w:left="851" w:right="899"/>
        <w:jc w:val="both"/>
        <w:rPr>
          <w:rFonts w:ascii="Palatino Linotype" w:eastAsia="Palatino Linotype" w:hAnsi="Palatino Linotype" w:cs="Palatino Linotype"/>
          <w:i/>
          <w:lang w:eastAsia="es-MX"/>
        </w:rPr>
      </w:pPr>
      <w:r w:rsidRPr="0008212C">
        <w:rPr>
          <w:rFonts w:ascii="Palatino Linotype" w:eastAsia="Palatino Linotype" w:hAnsi="Palatino Linotype" w:cs="Palatino Linotype"/>
          <w:i/>
          <w:lang w:eastAsia="es-MX"/>
        </w:rPr>
        <w:t>Documento en el cual se asientan en forma individual todas y cada una de las operaciones desarrolladas por una institución, así como la información necesaria para la identificación de dichas operaciones.” (sic)</w:t>
      </w:r>
    </w:p>
    <w:p w14:paraId="0DF08D22" w14:textId="77777777" w:rsidR="00B63F77" w:rsidRPr="0008212C" w:rsidRDefault="00B63F77" w:rsidP="00B63F77">
      <w:pPr>
        <w:spacing w:before="120" w:after="120"/>
        <w:ind w:left="851" w:right="899"/>
        <w:jc w:val="both"/>
        <w:rPr>
          <w:rFonts w:ascii="Palatino Linotype" w:eastAsia="Palatino Linotype" w:hAnsi="Palatino Linotype" w:cs="Palatino Linotype"/>
          <w:i/>
          <w:lang w:eastAsia="es-MX"/>
        </w:rPr>
      </w:pPr>
    </w:p>
    <w:p w14:paraId="60630187" w14:textId="77777777" w:rsidR="00B63F77" w:rsidRPr="0008212C" w:rsidRDefault="00B63F77" w:rsidP="00B63F77">
      <w:pPr>
        <w:spacing w:before="120"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Así, se advierte que la </w:t>
      </w:r>
      <w:r w:rsidRPr="0008212C">
        <w:rPr>
          <w:rFonts w:ascii="Palatino Linotype" w:eastAsia="Palatino Linotype" w:hAnsi="Palatino Linotype" w:cs="Palatino Linotype"/>
          <w:i/>
          <w:sz w:val="24"/>
          <w:szCs w:val="24"/>
          <w:lang w:eastAsia="es-MX"/>
        </w:rPr>
        <w:t>póliza contable</w:t>
      </w:r>
      <w:r w:rsidRPr="0008212C">
        <w:rPr>
          <w:rFonts w:ascii="Palatino Linotype" w:eastAsia="Palatino Linotype" w:hAnsi="Palatino Linotype" w:cs="Palatino Linotype"/>
          <w:sz w:val="24"/>
          <w:szCs w:val="24"/>
          <w:lang w:eastAsia="es-MX"/>
        </w:rPr>
        <w:t xml:space="preserve"> constituye un registro contable y presupuestal con el que cuentan los Municipios para el registro de sus operaciones relacionadas con sus ingresos </w:t>
      </w:r>
      <w:r w:rsidRPr="0008212C">
        <w:rPr>
          <w:rFonts w:ascii="Palatino Linotype" w:eastAsia="Palatino Linotype" w:hAnsi="Palatino Linotype" w:cs="Palatino Linotype"/>
          <w:b/>
          <w:sz w:val="24"/>
          <w:szCs w:val="24"/>
          <w:u w:val="single"/>
          <w:lang w:eastAsia="es-MX"/>
        </w:rPr>
        <w:t>y egresos</w:t>
      </w:r>
      <w:r w:rsidRPr="0008212C">
        <w:rPr>
          <w:rFonts w:ascii="Palatino Linotype" w:eastAsia="Palatino Linotype" w:hAnsi="Palatino Linotype" w:cs="Palatino Linotype"/>
          <w:sz w:val="24"/>
          <w:szCs w:val="24"/>
          <w:lang w:eastAsia="es-MX"/>
        </w:rPr>
        <w:t xml:space="preserve"> y se </w:t>
      </w:r>
      <w:r w:rsidRPr="0008212C">
        <w:rPr>
          <w:rFonts w:ascii="Palatino Linotype" w:eastAsia="Palatino Linotype" w:hAnsi="Palatino Linotype" w:cs="Palatino Linotype"/>
          <w:b/>
          <w:sz w:val="24"/>
          <w:szCs w:val="24"/>
          <w:u w:val="single"/>
          <w:lang w:eastAsia="es-MX"/>
        </w:rPr>
        <w:t>anexan los documentos o comprobantes que justifiquen las anotaciones y cantidades en ellas registradas, lo que permite la identificación plena de dichas operaciones</w:t>
      </w:r>
      <w:r w:rsidRPr="0008212C">
        <w:rPr>
          <w:rFonts w:ascii="Palatino Linotype" w:eastAsia="Palatino Linotype" w:hAnsi="Palatino Linotype" w:cs="Palatino Linotype"/>
          <w:sz w:val="24"/>
          <w:szCs w:val="24"/>
          <w:lang w:eastAsia="es-MX"/>
        </w:rPr>
        <w:t>.</w:t>
      </w:r>
    </w:p>
    <w:p w14:paraId="5138D013" w14:textId="77777777" w:rsidR="003932DB" w:rsidRPr="0008212C" w:rsidRDefault="003932DB" w:rsidP="00B63F77">
      <w:pPr>
        <w:spacing w:before="120" w:after="0" w:line="360" w:lineRule="auto"/>
        <w:jc w:val="both"/>
        <w:rPr>
          <w:rFonts w:ascii="Palatino Linotype" w:eastAsia="Palatino Linotype" w:hAnsi="Palatino Linotype" w:cs="Palatino Linotype"/>
          <w:sz w:val="24"/>
          <w:szCs w:val="24"/>
          <w:lang w:eastAsia="es-MX"/>
        </w:rPr>
      </w:pPr>
    </w:p>
    <w:p w14:paraId="4F2C8029" w14:textId="4DCF8660" w:rsidR="003932DB" w:rsidRPr="0008212C" w:rsidRDefault="003932DB" w:rsidP="003932DB">
      <w:pPr>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En este sentido, existen diversos tipos de pólizas contables de acuerdo a las operaciones realizadas, dentro de las cuales, encontramos las llamadas </w:t>
      </w:r>
      <w:r w:rsidRPr="0008212C">
        <w:rPr>
          <w:rFonts w:ascii="Palatino Linotype" w:eastAsia="Palatino Linotype" w:hAnsi="Palatino Linotype" w:cs="Palatino Linotype"/>
          <w:i/>
          <w:sz w:val="24"/>
          <w:szCs w:val="24"/>
          <w:lang w:eastAsia="es-MX"/>
        </w:rPr>
        <w:t>pólizas de egresos</w:t>
      </w:r>
      <w:r w:rsidRPr="0008212C">
        <w:rPr>
          <w:rFonts w:ascii="Palatino Linotype" w:eastAsia="Palatino Linotype" w:hAnsi="Palatino Linotype" w:cs="Palatino Linotype"/>
          <w:sz w:val="24"/>
          <w:szCs w:val="24"/>
          <w:lang w:eastAsia="es-MX"/>
        </w:rPr>
        <w:t xml:space="preserve">, son aquellas en las cuales se anotan diariamente las operaciones que representan gastos, es decir, salidas de dinero para el </w:t>
      </w:r>
      <w:r w:rsidR="00E06937" w:rsidRPr="0008212C">
        <w:rPr>
          <w:rFonts w:ascii="Palatino Linotype" w:eastAsia="Palatino Linotype" w:hAnsi="Palatino Linotype" w:cs="Palatino Linotype"/>
          <w:b/>
          <w:sz w:val="24"/>
          <w:szCs w:val="24"/>
          <w:lang w:eastAsia="es-MX"/>
        </w:rPr>
        <w:t>Sujeto Obligado</w:t>
      </w:r>
      <w:r w:rsidRPr="0008212C">
        <w:rPr>
          <w:rFonts w:ascii="Palatino Linotype" w:eastAsia="Palatino Linotype" w:hAnsi="Palatino Linotype" w:cs="Palatino Linotype"/>
          <w:sz w:val="24"/>
          <w:szCs w:val="24"/>
          <w:lang w:eastAsia="es-MX"/>
        </w:rPr>
        <w:t xml:space="preserve">, las que, </w:t>
      </w:r>
      <w:r w:rsidRPr="0008212C">
        <w:rPr>
          <w:rFonts w:ascii="Palatino Linotype" w:eastAsia="Palatino Linotype" w:hAnsi="Palatino Linotype" w:cs="Palatino Linotype"/>
          <w:sz w:val="24"/>
          <w:szCs w:val="24"/>
          <w:lang w:eastAsia="es-MX"/>
        </w:rPr>
        <w:lastRenderedPageBreak/>
        <w:t xml:space="preserve">además, deben encontrarse acompañadas de las documentales que sirven de soporte de dicho movimiento. </w:t>
      </w:r>
    </w:p>
    <w:p w14:paraId="793D81CD" w14:textId="77777777" w:rsidR="003932DB" w:rsidRPr="0008212C" w:rsidRDefault="003932DB" w:rsidP="003932DB">
      <w:pPr>
        <w:spacing w:after="0" w:line="360" w:lineRule="auto"/>
        <w:jc w:val="both"/>
        <w:rPr>
          <w:rFonts w:ascii="Palatino Linotype" w:eastAsia="Palatino Linotype" w:hAnsi="Palatino Linotype" w:cs="Palatino Linotype"/>
          <w:sz w:val="24"/>
          <w:szCs w:val="24"/>
          <w:lang w:eastAsia="es-MX"/>
        </w:rPr>
      </w:pPr>
    </w:p>
    <w:p w14:paraId="47A99EAB" w14:textId="165C69E6" w:rsidR="003932DB" w:rsidRPr="0008212C" w:rsidRDefault="003932DB" w:rsidP="003932DB">
      <w:pPr>
        <w:spacing w:after="0" w:line="360" w:lineRule="auto"/>
        <w:ind w:right="50"/>
        <w:jc w:val="both"/>
        <w:rPr>
          <w:rFonts w:ascii="Palatino Linotype" w:eastAsia="Palatino Linotype" w:hAnsi="Palatino Linotype" w:cs="Palatino Linotype"/>
          <w:color w:val="000000"/>
          <w:sz w:val="24"/>
          <w:szCs w:val="24"/>
          <w:lang w:eastAsia="es-MX"/>
        </w:rPr>
      </w:pPr>
      <w:r w:rsidRPr="0008212C">
        <w:rPr>
          <w:rFonts w:ascii="Palatino Linotype" w:eastAsia="Palatino Linotype" w:hAnsi="Palatino Linotype" w:cs="Palatino Linotype"/>
          <w:color w:val="000000"/>
          <w:sz w:val="24"/>
          <w:szCs w:val="24"/>
          <w:lang w:eastAsia="es-MX"/>
        </w:rPr>
        <w:t xml:space="preserve">De este modo, </w:t>
      </w:r>
      <w:r w:rsidR="00E06937" w:rsidRPr="0008212C">
        <w:rPr>
          <w:rFonts w:ascii="Palatino Linotype" w:eastAsia="Palatino Linotype" w:hAnsi="Palatino Linotype" w:cs="Palatino Linotype"/>
          <w:color w:val="000000"/>
          <w:sz w:val="24"/>
          <w:szCs w:val="24"/>
          <w:lang w:eastAsia="es-MX"/>
        </w:rPr>
        <w:t xml:space="preserve">el Sujeto Obligado </w:t>
      </w:r>
      <w:r w:rsidRPr="0008212C">
        <w:rPr>
          <w:rFonts w:ascii="Palatino Linotype" w:eastAsia="Palatino Linotype" w:hAnsi="Palatino Linotype" w:cs="Palatino Linotype"/>
          <w:color w:val="000000"/>
          <w:sz w:val="24"/>
          <w:szCs w:val="24"/>
          <w:lang w:eastAsia="es-MX"/>
        </w:rPr>
        <w:t xml:space="preserve">debe tener registro de la expedición de las pólizas de egresos;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5E70D259" w14:textId="77777777" w:rsidR="007353CA" w:rsidRPr="0008212C" w:rsidRDefault="007353CA" w:rsidP="009326AD">
      <w:pPr>
        <w:spacing w:line="360" w:lineRule="auto"/>
        <w:jc w:val="both"/>
        <w:rPr>
          <w:rFonts w:ascii="Palatino Linotype" w:eastAsia="Arial Unicode MS" w:hAnsi="Palatino Linotype" w:cs="Arial"/>
          <w:sz w:val="24"/>
          <w:szCs w:val="24"/>
          <w:lang w:eastAsia="es-MX"/>
        </w:rPr>
      </w:pPr>
    </w:p>
    <w:p w14:paraId="0B934D76" w14:textId="70CBACB7" w:rsidR="003932DB" w:rsidRPr="0008212C" w:rsidRDefault="003932DB" w:rsidP="001D450C">
      <w:pPr>
        <w:spacing w:after="0"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Por lo que se retoma, el Sujeto Obligado debe tener registro de los pagos hechos</w:t>
      </w:r>
      <w:r w:rsidR="00647377" w:rsidRPr="0008212C">
        <w:rPr>
          <w:rFonts w:ascii="Palatino Linotype" w:eastAsia="Arial Unicode MS" w:hAnsi="Palatino Linotype" w:cs="Arial"/>
          <w:sz w:val="24"/>
          <w:szCs w:val="24"/>
          <w:lang w:eastAsia="es-MX"/>
        </w:rPr>
        <w:t>, lo que puede incluir, la erogación realizada por concepto de l</w:t>
      </w:r>
      <w:r w:rsidRPr="0008212C">
        <w:rPr>
          <w:rFonts w:ascii="Palatino Linotype" w:eastAsia="Arial Unicode MS" w:hAnsi="Palatino Linotype" w:cs="Arial"/>
          <w:sz w:val="24"/>
          <w:szCs w:val="24"/>
          <w:lang w:eastAsia="es-MX"/>
        </w:rPr>
        <w:t>a adquisición del vehículo</w:t>
      </w:r>
      <w:r w:rsidR="00D127C8" w:rsidRPr="0008212C">
        <w:rPr>
          <w:rFonts w:ascii="Palatino Linotype" w:eastAsia="Arial Unicode MS" w:hAnsi="Palatino Linotype" w:cs="Arial"/>
          <w:sz w:val="24"/>
          <w:szCs w:val="24"/>
          <w:lang w:eastAsia="es-MX"/>
        </w:rPr>
        <w:t xml:space="preserve"> a lo cual, invariablemente debe contar con la factura expedida a su nombre</w:t>
      </w:r>
      <w:r w:rsidR="00647377" w:rsidRPr="0008212C">
        <w:rPr>
          <w:rFonts w:ascii="Palatino Linotype" w:eastAsia="Arial Unicode MS" w:hAnsi="Palatino Linotype" w:cs="Arial"/>
          <w:sz w:val="24"/>
          <w:szCs w:val="24"/>
          <w:lang w:eastAsia="es-MX"/>
        </w:rPr>
        <w:t xml:space="preserve">, </w:t>
      </w:r>
      <w:r w:rsidR="00E00F82" w:rsidRPr="0008212C">
        <w:rPr>
          <w:rFonts w:ascii="Palatino Linotype" w:eastAsia="Arial Unicode MS" w:hAnsi="Palatino Linotype" w:cs="Arial"/>
          <w:sz w:val="24"/>
          <w:szCs w:val="24"/>
          <w:lang w:eastAsia="es-MX"/>
        </w:rPr>
        <w:t xml:space="preserve">o en términos de los Lineamientos Técnicos Generales para la publicación, homologación y estandarización de la información de las obligaciones, </w:t>
      </w:r>
      <w:r w:rsidR="00D0355D" w:rsidRPr="0008212C">
        <w:rPr>
          <w:rFonts w:ascii="Palatino Linotype" w:eastAsia="Arial Unicode MS" w:hAnsi="Palatino Linotype" w:cs="Arial"/>
          <w:sz w:val="24"/>
          <w:szCs w:val="24"/>
          <w:lang w:eastAsia="es-MX"/>
        </w:rPr>
        <w:t xml:space="preserve">Título por el cual se acredite la propiedad, </w:t>
      </w:r>
      <w:r w:rsidR="00647377" w:rsidRPr="0008212C">
        <w:rPr>
          <w:rFonts w:ascii="Palatino Linotype" w:eastAsia="Arial Unicode MS" w:hAnsi="Palatino Linotype" w:cs="Arial"/>
          <w:sz w:val="24"/>
          <w:szCs w:val="24"/>
          <w:lang w:eastAsia="es-MX"/>
        </w:rPr>
        <w:t>ahora bien</w:t>
      </w:r>
      <w:r w:rsidR="00D0355D" w:rsidRPr="0008212C">
        <w:rPr>
          <w:rFonts w:ascii="Palatino Linotype" w:eastAsia="Arial Unicode MS" w:hAnsi="Palatino Linotype" w:cs="Arial"/>
          <w:sz w:val="24"/>
          <w:szCs w:val="24"/>
          <w:lang w:eastAsia="es-MX"/>
        </w:rPr>
        <w:t>,</w:t>
      </w:r>
      <w:r w:rsidR="00647377" w:rsidRPr="0008212C">
        <w:rPr>
          <w:rFonts w:ascii="Palatino Linotype" w:eastAsia="Arial Unicode MS" w:hAnsi="Palatino Linotype" w:cs="Arial"/>
          <w:sz w:val="24"/>
          <w:szCs w:val="24"/>
          <w:lang w:eastAsia="es-MX"/>
        </w:rPr>
        <w:t xml:space="preserve"> no pasa desapercibido que el vehículo en comento </w:t>
      </w:r>
      <w:r w:rsidR="00D127C8" w:rsidRPr="0008212C">
        <w:rPr>
          <w:rFonts w:ascii="Palatino Linotype" w:eastAsia="Arial Unicode MS" w:hAnsi="Palatino Linotype" w:cs="Arial"/>
          <w:sz w:val="24"/>
          <w:szCs w:val="24"/>
          <w:lang w:eastAsia="es-MX"/>
        </w:rPr>
        <w:t>puede ser prestado con motivo del objeto de un contrato de Arrendamiento</w:t>
      </w:r>
      <w:r w:rsidR="0096577B" w:rsidRPr="0008212C">
        <w:rPr>
          <w:rFonts w:ascii="Palatino Linotype" w:eastAsia="Arial Unicode MS" w:hAnsi="Palatino Linotype" w:cs="Arial"/>
          <w:sz w:val="24"/>
          <w:szCs w:val="24"/>
          <w:lang w:eastAsia="es-MX"/>
        </w:rPr>
        <w:t xml:space="preserve"> con particulares</w:t>
      </w:r>
      <w:r w:rsidR="00D127C8" w:rsidRPr="0008212C">
        <w:rPr>
          <w:rFonts w:ascii="Palatino Linotype" w:eastAsia="Arial Unicode MS" w:hAnsi="Palatino Linotype" w:cs="Arial"/>
          <w:sz w:val="24"/>
          <w:szCs w:val="24"/>
          <w:lang w:eastAsia="es-MX"/>
        </w:rPr>
        <w:t>, para lo cual y de ser el caso, resulta evidente que no posee la factura</w:t>
      </w:r>
      <w:r w:rsidR="005B79AA" w:rsidRPr="0008212C">
        <w:rPr>
          <w:rFonts w:ascii="Palatino Linotype" w:eastAsia="Arial Unicode MS" w:hAnsi="Palatino Linotype" w:cs="Arial"/>
          <w:sz w:val="24"/>
          <w:szCs w:val="24"/>
          <w:lang w:eastAsia="es-MX"/>
        </w:rPr>
        <w:t>. Bajo tal premisa es válido hacerlo del conocimiento del recurrente.</w:t>
      </w:r>
    </w:p>
    <w:p w14:paraId="2D20C36C" w14:textId="77777777" w:rsidR="00FC1C0B" w:rsidRPr="0008212C" w:rsidRDefault="00FC1C0B" w:rsidP="001D450C">
      <w:pPr>
        <w:spacing w:after="0" w:line="360" w:lineRule="auto"/>
        <w:jc w:val="both"/>
        <w:rPr>
          <w:rFonts w:ascii="Palatino Linotype" w:eastAsia="Arial Unicode MS" w:hAnsi="Palatino Linotype" w:cs="Arial"/>
          <w:sz w:val="24"/>
          <w:szCs w:val="24"/>
          <w:lang w:eastAsia="es-MX"/>
        </w:rPr>
      </w:pPr>
    </w:p>
    <w:p w14:paraId="5CF5D2BC" w14:textId="14B7E0A4" w:rsidR="00FC1C0B" w:rsidRPr="0008212C" w:rsidRDefault="00FC1C0B" w:rsidP="00FC1C0B">
      <w:pPr>
        <w:spacing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 xml:space="preserve">Respecto a la </w:t>
      </w:r>
      <w:r w:rsidRPr="0008212C">
        <w:rPr>
          <w:rFonts w:ascii="Palatino Linotype" w:eastAsia="Arial Unicode MS" w:hAnsi="Palatino Linotype" w:cs="Arial"/>
          <w:b/>
          <w:sz w:val="24"/>
          <w:szCs w:val="24"/>
          <w:lang w:eastAsia="es-MX"/>
        </w:rPr>
        <w:t>tarjeta de circulación</w:t>
      </w:r>
      <w:r w:rsidRPr="0008212C">
        <w:rPr>
          <w:rFonts w:ascii="Palatino Linotype" w:eastAsia="Arial Unicode MS" w:hAnsi="Palatino Linotype" w:cs="Arial"/>
          <w:sz w:val="24"/>
          <w:szCs w:val="24"/>
          <w:lang w:eastAsia="es-MX"/>
        </w:rPr>
        <w:t>, es de mencionar que el artículo 8.11</w:t>
      </w:r>
      <w:r w:rsidRPr="0008212C">
        <w:t xml:space="preserve"> </w:t>
      </w:r>
      <w:r w:rsidRPr="0008212C">
        <w:rPr>
          <w:rFonts w:ascii="Palatino Linotype" w:eastAsia="Arial Unicode MS" w:hAnsi="Palatino Linotype" w:cs="Arial"/>
          <w:sz w:val="24"/>
          <w:szCs w:val="24"/>
          <w:lang w:eastAsia="es-MX"/>
        </w:rPr>
        <w:t>del Código Administrativo del Estado de México, el tránsito de vehículos se condiciona al cumplimiento de diversos requisitos los cuales son los siguientes:</w:t>
      </w:r>
    </w:p>
    <w:p w14:paraId="537E0FF4" w14:textId="77777777" w:rsidR="00E15B97" w:rsidRPr="0008212C" w:rsidRDefault="00E15B97" w:rsidP="00E219C3">
      <w:pPr>
        <w:spacing w:line="276" w:lineRule="auto"/>
        <w:ind w:left="851" w:right="567"/>
        <w:jc w:val="both"/>
        <w:rPr>
          <w:rFonts w:ascii="Palatino Linotype" w:eastAsia="Arial Unicode MS" w:hAnsi="Palatino Linotype" w:cs="Arial"/>
          <w:b/>
          <w:i/>
          <w:szCs w:val="24"/>
          <w:lang w:eastAsia="es-MX"/>
        </w:rPr>
      </w:pPr>
      <w:r w:rsidRPr="0008212C">
        <w:rPr>
          <w:rFonts w:ascii="Palatino Linotype" w:eastAsia="Arial Unicode MS" w:hAnsi="Palatino Linotype" w:cs="Arial"/>
          <w:b/>
          <w:i/>
          <w:szCs w:val="24"/>
          <w:lang w:eastAsia="es-MX"/>
        </w:rPr>
        <w:t xml:space="preserve">De los vehículos </w:t>
      </w:r>
    </w:p>
    <w:p w14:paraId="0C049901" w14:textId="2636F17D" w:rsidR="00E15B97" w:rsidRPr="0008212C" w:rsidRDefault="00E15B97" w:rsidP="00E219C3">
      <w:pPr>
        <w:spacing w:line="276" w:lineRule="auto"/>
        <w:ind w:left="851" w:right="567"/>
        <w:jc w:val="both"/>
        <w:rPr>
          <w:rFonts w:ascii="Palatino Linotype" w:eastAsia="Arial Unicode MS" w:hAnsi="Palatino Linotype" w:cs="Arial"/>
          <w:i/>
          <w:szCs w:val="24"/>
          <w:lang w:eastAsia="es-MX"/>
        </w:rPr>
      </w:pPr>
      <w:r w:rsidRPr="0008212C">
        <w:rPr>
          <w:rFonts w:ascii="Palatino Linotype" w:eastAsia="Arial Unicode MS" w:hAnsi="Palatino Linotype" w:cs="Arial"/>
          <w:b/>
          <w:i/>
          <w:szCs w:val="24"/>
          <w:lang w:eastAsia="es-MX"/>
        </w:rPr>
        <w:lastRenderedPageBreak/>
        <w:t>Artículo 8.11.-</w:t>
      </w:r>
      <w:r w:rsidRPr="0008212C">
        <w:rPr>
          <w:rFonts w:ascii="Palatino Linotype" w:eastAsia="Arial Unicode MS" w:hAnsi="Palatino Linotype" w:cs="Arial"/>
          <w:i/>
          <w:szCs w:val="24"/>
          <w:lang w:eastAsia="es-MX"/>
        </w:rPr>
        <w:t xml:space="preserve"> El tránsito de vehículos se condiciona al cumplimiento de los requisitos siguientes: </w:t>
      </w:r>
    </w:p>
    <w:p w14:paraId="6F81BB65" w14:textId="77777777" w:rsidR="00E15B97" w:rsidRPr="0008212C" w:rsidRDefault="00E15B97" w:rsidP="00CE77C5">
      <w:pPr>
        <w:spacing w:after="0" w:line="276" w:lineRule="auto"/>
        <w:ind w:left="851" w:right="567"/>
        <w:jc w:val="both"/>
        <w:rPr>
          <w:rFonts w:ascii="Palatino Linotype" w:eastAsia="Arial Unicode MS" w:hAnsi="Palatino Linotype" w:cs="Arial"/>
          <w:i/>
          <w:szCs w:val="24"/>
          <w:lang w:eastAsia="es-MX"/>
        </w:rPr>
      </w:pPr>
      <w:r w:rsidRPr="0008212C">
        <w:rPr>
          <w:rFonts w:ascii="Palatino Linotype" w:eastAsia="Arial Unicode MS" w:hAnsi="Palatino Linotype" w:cs="Arial"/>
          <w:i/>
          <w:szCs w:val="24"/>
          <w:lang w:eastAsia="es-MX"/>
        </w:rPr>
        <w:t xml:space="preserve">I. Que estén matriculados o registrados en la República Mexicana o el extranjero; </w:t>
      </w:r>
    </w:p>
    <w:p w14:paraId="514EAEE8" w14:textId="5EFF07B4" w:rsidR="00E15B97" w:rsidRPr="0008212C" w:rsidRDefault="00E15B97" w:rsidP="00CE77C5">
      <w:pPr>
        <w:spacing w:after="0" w:line="276" w:lineRule="auto"/>
        <w:ind w:left="851" w:right="567"/>
        <w:jc w:val="both"/>
        <w:rPr>
          <w:rFonts w:ascii="Palatino Linotype" w:eastAsia="Arial Unicode MS" w:hAnsi="Palatino Linotype" w:cs="Arial"/>
          <w:i/>
          <w:szCs w:val="24"/>
          <w:lang w:eastAsia="es-MX"/>
        </w:rPr>
      </w:pPr>
      <w:r w:rsidRPr="0008212C">
        <w:rPr>
          <w:rFonts w:ascii="Palatino Linotype" w:eastAsia="Arial Unicode MS" w:hAnsi="Palatino Linotype" w:cs="Arial"/>
          <w:i/>
          <w:szCs w:val="24"/>
          <w:lang w:eastAsia="es-MX"/>
        </w:rPr>
        <w:t xml:space="preserve">II. Que reúnan las especificaciones de seguridad y salubridad exigidas por las leyes y reglamentos; </w:t>
      </w:r>
    </w:p>
    <w:p w14:paraId="73C4B37D" w14:textId="77777777" w:rsidR="00E15B97" w:rsidRPr="0008212C" w:rsidRDefault="00E15B97" w:rsidP="00CE77C5">
      <w:pPr>
        <w:spacing w:after="0" w:line="276" w:lineRule="auto"/>
        <w:ind w:left="851" w:right="567"/>
        <w:jc w:val="both"/>
        <w:rPr>
          <w:rFonts w:ascii="Palatino Linotype" w:eastAsia="Arial Unicode MS" w:hAnsi="Palatino Linotype" w:cs="Arial"/>
          <w:i/>
          <w:szCs w:val="24"/>
          <w:lang w:eastAsia="es-MX"/>
        </w:rPr>
      </w:pPr>
      <w:r w:rsidRPr="0008212C">
        <w:rPr>
          <w:rFonts w:ascii="Palatino Linotype" w:eastAsia="Arial Unicode MS" w:hAnsi="Palatino Linotype" w:cs="Arial"/>
          <w:i/>
          <w:szCs w:val="24"/>
          <w:lang w:eastAsia="es-MX"/>
        </w:rPr>
        <w:t xml:space="preserve">III. Que tengan el equipo y accesorios necesarios que señalen las normas correspondientes, de acuerdo con el tipo de vehículo de que se trate y el destino de su operación o fin; </w:t>
      </w:r>
    </w:p>
    <w:p w14:paraId="669B85B8" w14:textId="5C26B1C1" w:rsidR="00E15B97" w:rsidRPr="0008212C" w:rsidRDefault="00E15B97" w:rsidP="00CE77C5">
      <w:pPr>
        <w:spacing w:after="0" w:line="276" w:lineRule="auto"/>
        <w:ind w:left="851" w:right="567"/>
        <w:jc w:val="both"/>
        <w:rPr>
          <w:rFonts w:ascii="Palatino Linotype" w:eastAsia="Arial Unicode MS" w:hAnsi="Palatino Linotype" w:cs="Arial"/>
          <w:i/>
          <w:szCs w:val="24"/>
          <w:lang w:eastAsia="es-MX"/>
        </w:rPr>
      </w:pPr>
      <w:r w:rsidRPr="0008212C">
        <w:rPr>
          <w:rFonts w:ascii="Palatino Linotype" w:eastAsia="Arial Unicode MS" w:hAnsi="Palatino Linotype" w:cs="Arial"/>
          <w:i/>
          <w:szCs w:val="24"/>
          <w:lang w:eastAsia="es-MX"/>
        </w:rPr>
        <w:t>IV. Que estén provistos de placas de matriculación o permisos vigentes.</w:t>
      </w:r>
    </w:p>
    <w:p w14:paraId="48DDABA4" w14:textId="77777777" w:rsidR="00E15B97" w:rsidRPr="0008212C" w:rsidRDefault="00E15B97" w:rsidP="009326AD">
      <w:pPr>
        <w:spacing w:line="360" w:lineRule="auto"/>
        <w:jc w:val="both"/>
        <w:rPr>
          <w:rFonts w:ascii="Palatino Linotype" w:eastAsia="Arial Unicode MS" w:hAnsi="Palatino Linotype" w:cs="Arial"/>
          <w:sz w:val="24"/>
          <w:szCs w:val="24"/>
          <w:lang w:eastAsia="es-MX"/>
        </w:rPr>
      </w:pPr>
    </w:p>
    <w:p w14:paraId="50046487" w14:textId="14A88EC2" w:rsidR="001268B8" w:rsidRPr="0008212C" w:rsidRDefault="00CE77C5" w:rsidP="007B17A3">
      <w:pPr>
        <w:spacing w:line="360" w:lineRule="auto"/>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De acuerdo</w:t>
      </w:r>
      <w:r w:rsidR="00E15B97" w:rsidRPr="0008212C">
        <w:rPr>
          <w:rFonts w:ascii="Palatino Linotype" w:eastAsia="Arial Unicode MS" w:hAnsi="Palatino Linotype" w:cs="Arial"/>
          <w:sz w:val="24"/>
          <w:szCs w:val="24"/>
          <w:lang w:eastAsia="es-MX"/>
        </w:rPr>
        <w:t xml:space="preserve"> al Manual de Procedimientos de trámites y servicios al contribuyente de los Centros de Servicios Fiscales, </w:t>
      </w:r>
      <w:r w:rsidR="003B2EB2" w:rsidRPr="0008212C">
        <w:rPr>
          <w:rFonts w:ascii="Palatino Linotype" w:eastAsia="Arial Unicode MS" w:hAnsi="Palatino Linotype" w:cs="Arial"/>
          <w:sz w:val="24"/>
          <w:szCs w:val="24"/>
          <w:lang w:eastAsia="es-MX"/>
        </w:rPr>
        <w:t>se encuentra el trámite</w:t>
      </w:r>
      <w:r w:rsidR="00E15B97" w:rsidRPr="0008212C">
        <w:rPr>
          <w:rFonts w:ascii="Palatino Linotype" w:eastAsia="Arial Unicode MS" w:hAnsi="Palatino Linotype" w:cs="Arial"/>
          <w:sz w:val="24"/>
          <w:szCs w:val="24"/>
          <w:lang w:eastAsia="es-MX"/>
        </w:rPr>
        <w:t xml:space="preserve"> de control vehicular identificado con el número 3, </w:t>
      </w:r>
      <w:r w:rsidR="00E20E2B" w:rsidRPr="0008212C">
        <w:rPr>
          <w:rFonts w:ascii="Palatino Linotype" w:eastAsia="Arial Unicode MS" w:hAnsi="Palatino Linotype" w:cs="Arial"/>
          <w:sz w:val="24"/>
          <w:szCs w:val="24"/>
          <w:lang w:eastAsia="es-MX"/>
        </w:rPr>
        <w:t>el cual tiene como</w:t>
      </w:r>
      <w:r w:rsidR="00E15B97" w:rsidRPr="0008212C">
        <w:rPr>
          <w:rFonts w:ascii="Palatino Linotype" w:eastAsia="Arial Unicode MS" w:hAnsi="Palatino Linotype" w:cs="Arial"/>
          <w:sz w:val="24"/>
          <w:szCs w:val="24"/>
          <w:lang w:eastAsia="es-MX"/>
        </w:rPr>
        <w:t xml:space="preserve"> objetivo mejorar la calidad en la atención </w:t>
      </w:r>
      <w:r w:rsidR="00E20E2B" w:rsidRPr="0008212C">
        <w:rPr>
          <w:rFonts w:ascii="Palatino Linotype" w:eastAsia="Arial Unicode MS" w:hAnsi="Palatino Linotype" w:cs="Arial"/>
          <w:sz w:val="24"/>
          <w:szCs w:val="24"/>
          <w:lang w:eastAsia="es-MX"/>
        </w:rPr>
        <w:t>que se brinda al contribuyente</w:t>
      </w:r>
      <w:r w:rsidR="00E15B97" w:rsidRPr="0008212C">
        <w:rPr>
          <w:rFonts w:ascii="Palatino Linotype" w:eastAsia="Arial Unicode MS" w:hAnsi="Palatino Linotype" w:cs="Arial"/>
          <w:sz w:val="24"/>
          <w:szCs w:val="24"/>
          <w:lang w:eastAsia="es-MX"/>
        </w:rPr>
        <w:t>,</w:t>
      </w:r>
      <w:r w:rsidR="001268B8" w:rsidRPr="0008212C">
        <w:rPr>
          <w:rFonts w:ascii="Palatino Linotype" w:eastAsia="Arial Unicode MS" w:hAnsi="Palatino Linotype" w:cs="Arial"/>
          <w:sz w:val="24"/>
          <w:szCs w:val="24"/>
          <w:lang w:eastAsia="es-MX"/>
        </w:rPr>
        <w:t xml:space="preserve"> reduciendo el porcentaje de trámites de control vehicular no concluidos.</w:t>
      </w:r>
    </w:p>
    <w:p w14:paraId="4C6A754A" w14:textId="77777777" w:rsidR="00861E2A" w:rsidRPr="0008212C" w:rsidRDefault="007B17A3" w:rsidP="007B17A3">
      <w:pPr>
        <w:spacing w:line="360" w:lineRule="auto"/>
        <w:jc w:val="both"/>
      </w:pPr>
      <w:r w:rsidRPr="0008212C">
        <w:rPr>
          <w:rFonts w:ascii="Palatino Linotype" w:eastAsia="Arial Unicode MS" w:hAnsi="Palatino Linotype" w:cs="Arial"/>
          <w:sz w:val="24"/>
          <w:szCs w:val="24"/>
          <w:lang w:eastAsia="es-MX"/>
        </w:rPr>
        <w:t>El numeral 3 de dicho Manual establece las políticas del trámite dentro de la que se encuentra el alta de vehículos nuevos, a cargo de la Secretaría de Finanzas a través de</w:t>
      </w:r>
      <w:r w:rsidRPr="0008212C">
        <w:t xml:space="preserve"> </w:t>
      </w:r>
      <w:r w:rsidRPr="0008212C">
        <w:rPr>
          <w:rFonts w:ascii="Palatino Linotype" w:eastAsia="Arial Unicode MS" w:hAnsi="Palatino Linotype" w:cs="Arial"/>
          <w:sz w:val="24"/>
          <w:szCs w:val="24"/>
          <w:lang w:eastAsia="es-MX"/>
        </w:rPr>
        <w:t xml:space="preserve">los Centros de Servicios Fiscales de la Dirección General de Recaudación, mismo que permite a los propietarios de vehículos nuevos, </w:t>
      </w:r>
      <w:r w:rsidR="00861E2A" w:rsidRPr="0008212C">
        <w:rPr>
          <w:rFonts w:ascii="Palatino Linotype" w:eastAsia="Arial Unicode MS" w:hAnsi="Palatino Linotype" w:cs="Arial"/>
          <w:sz w:val="24"/>
          <w:szCs w:val="24"/>
          <w:lang w:eastAsia="es-MX"/>
        </w:rPr>
        <w:t>la obtención de</w:t>
      </w:r>
      <w:r w:rsidRPr="0008212C">
        <w:rPr>
          <w:rFonts w:ascii="Palatino Linotype" w:eastAsia="Arial Unicode MS" w:hAnsi="Palatino Linotype" w:cs="Arial"/>
          <w:sz w:val="24"/>
          <w:szCs w:val="24"/>
          <w:lang w:eastAsia="es-MX"/>
        </w:rPr>
        <w:cr/>
      </w:r>
      <w:r w:rsidRPr="0008212C">
        <w:t xml:space="preserve"> </w:t>
      </w:r>
    </w:p>
    <w:p w14:paraId="199AE4BC" w14:textId="2B22782B" w:rsidR="007B17A3" w:rsidRPr="0008212C" w:rsidRDefault="007B17A3" w:rsidP="00861E2A">
      <w:pPr>
        <w:spacing w:line="360" w:lineRule="auto"/>
        <w:ind w:left="851"/>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1) Placa(s)</w:t>
      </w:r>
    </w:p>
    <w:p w14:paraId="6645C7DA" w14:textId="77777777" w:rsidR="007B17A3" w:rsidRPr="0008212C" w:rsidRDefault="007B17A3" w:rsidP="00861E2A">
      <w:pPr>
        <w:spacing w:line="360" w:lineRule="auto"/>
        <w:ind w:left="851"/>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2) Tarjeta Circulación</w:t>
      </w:r>
    </w:p>
    <w:p w14:paraId="3986E241" w14:textId="4A312A42" w:rsidR="00FC1C0B" w:rsidRPr="0008212C" w:rsidRDefault="007B17A3" w:rsidP="00861E2A">
      <w:pPr>
        <w:spacing w:line="360" w:lineRule="auto"/>
        <w:ind w:left="851"/>
        <w:jc w:val="both"/>
        <w:rPr>
          <w:rFonts w:ascii="Palatino Linotype" w:eastAsia="Arial Unicode MS" w:hAnsi="Palatino Linotype" w:cs="Arial"/>
          <w:sz w:val="24"/>
          <w:szCs w:val="24"/>
          <w:lang w:eastAsia="es-MX"/>
        </w:rPr>
      </w:pPr>
      <w:r w:rsidRPr="0008212C">
        <w:rPr>
          <w:rFonts w:ascii="Palatino Linotype" w:eastAsia="Arial Unicode MS" w:hAnsi="Palatino Linotype" w:cs="Arial"/>
          <w:sz w:val="24"/>
          <w:szCs w:val="24"/>
          <w:lang w:eastAsia="es-MX"/>
        </w:rPr>
        <w:t xml:space="preserve">3) </w:t>
      </w:r>
      <w:r w:rsidR="00861E2A" w:rsidRPr="0008212C">
        <w:rPr>
          <w:rFonts w:ascii="Palatino Linotype" w:eastAsia="Arial Unicode MS" w:hAnsi="Palatino Linotype" w:cs="Arial"/>
          <w:sz w:val="24"/>
          <w:szCs w:val="24"/>
          <w:lang w:eastAsia="es-MX"/>
        </w:rPr>
        <w:t>C</w:t>
      </w:r>
      <w:r w:rsidRPr="0008212C">
        <w:rPr>
          <w:rFonts w:ascii="Palatino Linotype" w:eastAsia="Arial Unicode MS" w:hAnsi="Palatino Linotype" w:cs="Arial"/>
          <w:sz w:val="24"/>
          <w:szCs w:val="24"/>
          <w:lang w:eastAsia="es-MX"/>
        </w:rPr>
        <w:t>alcomanía</w:t>
      </w:r>
      <w:r w:rsidR="00861E2A" w:rsidRPr="0008212C">
        <w:rPr>
          <w:rFonts w:ascii="Palatino Linotype" w:eastAsia="Arial Unicode MS" w:hAnsi="Palatino Linotype" w:cs="Arial"/>
          <w:sz w:val="24"/>
          <w:szCs w:val="24"/>
          <w:lang w:eastAsia="es-MX"/>
        </w:rPr>
        <w:t>, al finalizar el trámite.</w:t>
      </w:r>
    </w:p>
    <w:p w14:paraId="4435DD99" w14:textId="59806CA5" w:rsidR="00EB180E" w:rsidRPr="0008212C" w:rsidRDefault="00913698" w:rsidP="00913698">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lastRenderedPageBreak/>
        <w:t xml:space="preserve">Derivado de lo anterior, podemos concluir que el </w:t>
      </w:r>
      <w:r w:rsidRPr="0008212C">
        <w:rPr>
          <w:rFonts w:ascii="Palatino Linotype" w:eastAsia="Calibri" w:hAnsi="Palatino Linotype" w:cs="Arial"/>
          <w:b/>
          <w:color w:val="000000"/>
          <w:sz w:val="24"/>
          <w:szCs w:val="24"/>
          <w:lang w:val="es-ES_tradnl" w:eastAsia="es-MX"/>
        </w:rPr>
        <w:t>Sujeto Obligado</w:t>
      </w:r>
      <w:r w:rsidRPr="0008212C">
        <w:rPr>
          <w:rFonts w:ascii="Palatino Linotype" w:eastAsia="Calibri" w:hAnsi="Palatino Linotype" w:cs="Arial"/>
          <w:color w:val="000000"/>
          <w:sz w:val="24"/>
          <w:szCs w:val="24"/>
          <w:lang w:val="es-ES_tradnl" w:eastAsia="es-MX"/>
        </w:rPr>
        <w:t xml:space="preserve"> debe contar con la Tarjeta de circulación de los vehículos oficiales, al ser un documento que se entrega junto con la obtención de las placas.</w:t>
      </w:r>
    </w:p>
    <w:p w14:paraId="2ED4E284" w14:textId="703D6842" w:rsidR="00913698" w:rsidRPr="0008212C" w:rsidRDefault="00913698" w:rsidP="00913698">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Por otro lado, no se omite comentar que el Programa de Verificación Vehicular tiene como objetivo evaluar los niveles de emisiones contaminantes provenientes del escape de los vehículos automotores en circulación que usan gasolina, gas, diésel o cualquier otro combustible alterno que cuenten con placas del Estado de México o que circulen en la entidad, conforme a lo establecido en las Normas Oficiales Mexicanas, Normas Técnicas Estatales Ambientales y la normatividad ambiental aplicable en materia de verificación vehicular. Así como establecer los mecanismos que coadyuven en la prevención, control y disminución de emisiones contaminantes a la atmósfera.</w:t>
      </w:r>
    </w:p>
    <w:p w14:paraId="35A92838" w14:textId="77777777" w:rsidR="003E3AB3" w:rsidRPr="0008212C" w:rsidRDefault="003E3AB3" w:rsidP="009326AD">
      <w:pPr>
        <w:spacing w:line="360" w:lineRule="auto"/>
        <w:jc w:val="both"/>
        <w:rPr>
          <w:rFonts w:ascii="Palatino Linotype" w:eastAsia="Calibri" w:hAnsi="Palatino Linotype" w:cs="Arial"/>
          <w:color w:val="000000"/>
          <w:sz w:val="24"/>
          <w:szCs w:val="24"/>
          <w:lang w:val="es-ES_tradnl" w:eastAsia="es-MX"/>
        </w:rPr>
      </w:pPr>
    </w:p>
    <w:p w14:paraId="3578BD31" w14:textId="2A446A9B" w:rsidR="003E3AB3" w:rsidRPr="0008212C" w:rsidRDefault="00913698" w:rsidP="00913698">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De manera que los usuarios con automóviles matriculados en el Estado de México están obligados a cumplir con lo dispuesto en el Programa de Verificación Vehicular  Obligatorio, mismo que se emite cada semestre por la Secretaría de Medio Ambiente. Asimismo, es importante mencionar que para realizar la verificación vehicular, los usuarios deben presentar, entre otros requisitos la tarjeta de circulación vigente, en consecuencia, se estima</w:t>
      </w:r>
      <w:r w:rsidRPr="0008212C">
        <w:t xml:space="preserve"> </w:t>
      </w:r>
      <w:r w:rsidRPr="0008212C">
        <w:rPr>
          <w:rFonts w:ascii="Palatino Linotype" w:eastAsia="Calibri" w:hAnsi="Palatino Linotype" w:cs="Arial"/>
          <w:color w:val="000000"/>
          <w:sz w:val="24"/>
          <w:szCs w:val="24"/>
          <w:lang w:val="es-ES_tradnl" w:eastAsia="es-MX"/>
        </w:rPr>
        <w:t xml:space="preserve">que </w:t>
      </w:r>
      <w:r w:rsidR="00F36D7E" w:rsidRPr="0008212C">
        <w:rPr>
          <w:rFonts w:ascii="Palatino Linotype" w:eastAsia="Calibri" w:hAnsi="Palatino Linotype" w:cs="Arial"/>
          <w:color w:val="000000"/>
          <w:sz w:val="24"/>
          <w:szCs w:val="24"/>
          <w:lang w:val="es-ES_tradnl" w:eastAsia="es-MX"/>
        </w:rPr>
        <w:t xml:space="preserve">el Sujeto Obligado </w:t>
      </w:r>
      <w:r w:rsidRPr="0008212C">
        <w:rPr>
          <w:rFonts w:ascii="Palatino Linotype" w:eastAsia="Calibri" w:hAnsi="Palatino Linotype" w:cs="Arial"/>
          <w:color w:val="000000"/>
          <w:sz w:val="24"/>
          <w:szCs w:val="24"/>
          <w:lang w:val="es-ES_tradnl" w:eastAsia="es-MX"/>
        </w:rPr>
        <w:t>debe de contar con tarjeta de circulación vigente de sus vehículos oficiales.</w:t>
      </w:r>
    </w:p>
    <w:p w14:paraId="137EAC28" w14:textId="77777777" w:rsidR="00F36D7E" w:rsidRPr="0008212C" w:rsidRDefault="00F36D7E" w:rsidP="006C5594">
      <w:pPr>
        <w:spacing w:after="0" w:line="360" w:lineRule="auto"/>
        <w:jc w:val="both"/>
        <w:rPr>
          <w:rFonts w:ascii="Palatino Linotype" w:eastAsia="Calibri" w:hAnsi="Palatino Linotype" w:cs="Arial"/>
          <w:color w:val="000000"/>
          <w:sz w:val="24"/>
          <w:szCs w:val="24"/>
          <w:lang w:val="es-ES_tradnl" w:eastAsia="es-MX"/>
        </w:rPr>
      </w:pPr>
    </w:p>
    <w:p w14:paraId="73FEDA43" w14:textId="331910B9" w:rsidR="003E3AB3" w:rsidRPr="0008212C" w:rsidRDefault="00F36D7E" w:rsidP="00F36D7E">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 xml:space="preserve">Una vez precisado lo anterior, resulta importante señalar que del análisis realizado a las documentales que integran el expediente electrónico, este Órgano Garante advierte </w:t>
      </w:r>
      <w:r w:rsidRPr="0008212C">
        <w:rPr>
          <w:rFonts w:ascii="Palatino Linotype" w:eastAsia="Calibri" w:hAnsi="Palatino Linotype" w:cs="Arial"/>
          <w:color w:val="000000"/>
          <w:sz w:val="24"/>
          <w:szCs w:val="24"/>
          <w:lang w:val="es-ES_tradnl" w:eastAsia="es-MX"/>
        </w:rPr>
        <w:lastRenderedPageBreak/>
        <w:t xml:space="preserve">que la Tesorera </w:t>
      </w:r>
      <w:r w:rsidR="002F6E61" w:rsidRPr="0008212C">
        <w:rPr>
          <w:rFonts w:ascii="Palatino Linotype" w:eastAsia="Calibri" w:hAnsi="Palatino Linotype" w:cs="Arial"/>
          <w:color w:val="000000"/>
          <w:sz w:val="24"/>
          <w:szCs w:val="24"/>
          <w:lang w:val="es-ES_tradnl" w:eastAsia="es-MX"/>
        </w:rPr>
        <w:t>Municipal</w:t>
      </w:r>
      <w:r w:rsidRPr="0008212C">
        <w:rPr>
          <w:rFonts w:ascii="Palatino Linotype" w:eastAsia="Calibri" w:hAnsi="Palatino Linotype" w:cs="Arial"/>
          <w:color w:val="000000"/>
          <w:sz w:val="24"/>
          <w:szCs w:val="24"/>
          <w:lang w:val="es-ES_tradnl" w:eastAsia="es-MX"/>
        </w:rPr>
        <w:t xml:space="preserve">, </w:t>
      </w:r>
      <w:r w:rsidR="00E55169" w:rsidRPr="0008212C">
        <w:rPr>
          <w:rFonts w:ascii="Palatino Linotype" w:eastAsia="Calibri" w:hAnsi="Palatino Linotype" w:cs="Arial"/>
          <w:color w:val="000000"/>
          <w:sz w:val="24"/>
          <w:szCs w:val="24"/>
          <w:lang w:val="es-ES_tradnl" w:eastAsia="es-MX"/>
        </w:rPr>
        <w:t xml:space="preserve">manifestó no localizar la tarjeta de circulación, no obstante, como se demostró, es un documento que debe tener por ser requisito para verificar los </w:t>
      </w:r>
      <w:r w:rsidR="009C4874" w:rsidRPr="0008212C">
        <w:rPr>
          <w:rFonts w:ascii="Palatino Linotype" w:eastAsia="Calibri" w:hAnsi="Palatino Linotype" w:cs="Arial"/>
          <w:color w:val="000000"/>
          <w:sz w:val="24"/>
          <w:szCs w:val="24"/>
          <w:lang w:val="es-ES_tradnl" w:eastAsia="es-MX"/>
        </w:rPr>
        <w:t>vehículos</w:t>
      </w:r>
      <w:r w:rsidR="002E6D65" w:rsidRPr="0008212C">
        <w:rPr>
          <w:rFonts w:ascii="Palatino Linotype" w:eastAsia="Calibri" w:hAnsi="Palatino Linotype" w:cs="Arial"/>
          <w:color w:val="000000"/>
          <w:sz w:val="24"/>
          <w:szCs w:val="24"/>
          <w:lang w:val="es-ES_tradnl" w:eastAsia="es-MX"/>
        </w:rPr>
        <w:t xml:space="preserve"> y está </w:t>
      </w:r>
      <w:r w:rsidR="006C5594" w:rsidRPr="0008212C">
        <w:rPr>
          <w:rFonts w:ascii="Palatino Linotype" w:eastAsia="Calibri" w:hAnsi="Palatino Linotype" w:cs="Arial"/>
          <w:color w:val="000000"/>
          <w:sz w:val="24"/>
          <w:szCs w:val="24"/>
          <w:lang w:val="es-ES_tradnl" w:eastAsia="es-MX"/>
        </w:rPr>
        <w:t>relacionado</w:t>
      </w:r>
      <w:r w:rsidR="002E6D65" w:rsidRPr="0008212C">
        <w:rPr>
          <w:rFonts w:ascii="Palatino Linotype" w:eastAsia="Calibri" w:hAnsi="Palatino Linotype" w:cs="Arial"/>
          <w:color w:val="000000"/>
          <w:sz w:val="24"/>
          <w:szCs w:val="24"/>
          <w:lang w:val="es-ES_tradnl" w:eastAsia="es-MX"/>
        </w:rPr>
        <w:t xml:space="preserve"> con trámites vehiculares, </w:t>
      </w:r>
      <w:r w:rsidR="006C5594" w:rsidRPr="0008212C">
        <w:rPr>
          <w:rFonts w:ascii="Palatino Linotype" w:eastAsia="Calibri" w:hAnsi="Palatino Linotype" w:cs="Arial"/>
          <w:color w:val="000000"/>
          <w:sz w:val="24"/>
          <w:szCs w:val="24"/>
          <w:lang w:val="es-ES_tradnl" w:eastAsia="es-MX"/>
        </w:rPr>
        <w:t>por</w:t>
      </w:r>
      <w:r w:rsidR="002E6D65" w:rsidRPr="0008212C">
        <w:rPr>
          <w:rFonts w:ascii="Palatino Linotype" w:eastAsia="Calibri" w:hAnsi="Palatino Linotype" w:cs="Arial"/>
          <w:color w:val="000000"/>
          <w:sz w:val="24"/>
          <w:szCs w:val="24"/>
          <w:lang w:val="es-ES_tradnl" w:eastAsia="es-MX"/>
        </w:rPr>
        <w:t xml:space="preserve"> tanto en la inteligencia que no tenga el documento mencionado, deberá agregar a su respuesta el Acuerdo del Comité de Transparencia por el que se declare la inexistencia de la </w:t>
      </w:r>
      <w:r w:rsidR="006C5594" w:rsidRPr="0008212C">
        <w:rPr>
          <w:rFonts w:ascii="Palatino Linotype" w:eastAsia="Calibri" w:hAnsi="Palatino Linotype" w:cs="Arial"/>
          <w:color w:val="000000"/>
          <w:sz w:val="24"/>
          <w:szCs w:val="24"/>
          <w:lang w:val="es-ES_tradnl" w:eastAsia="es-MX"/>
        </w:rPr>
        <w:t>información, emitido de conformidad a los parámetros establecidos en Ley de Transparencia y Acceso a la Información Pública del Estado de México y Municipios.</w:t>
      </w:r>
      <w:r w:rsidR="00E55169" w:rsidRPr="0008212C">
        <w:rPr>
          <w:rFonts w:ascii="Palatino Linotype" w:eastAsia="Calibri" w:hAnsi="Palatino Linotype" w:cs="Arial"/>
          <w:color w:val="000000"/>
          <w:sz w:val="24"/>
          <w:szCs w:val="24"/>
          <w:lang w:val="es-ES_tradnl" w:eastAsia="es-MX"/>
        </w:rPr>
        <w:t xml:space="preserve"> </w:t>
      </w:r>
    </w:p>
    <w:p w14:paraId="130837E6" w14:textId="30BBCCEA" w:rsidR="003E3AB3" w:rsidRPr="0008212C" w:rsidRDefault="0096577B" w:rsidP="009326AD">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 xml:space="preserve">De igual manera que en la factura, el vehículo puede ser propiedad del Sujeto Obligado o bien ser prestado mediante algún contrato de Arrendamiento </w:t>
      </w:r>
      <w:r w:rsidR="008A065E" w:rsidRPr="0008212C">
        <w:rPr>
          <w:rFonts w:ascii="Palatino Linotype" w:eastAsia="Calibri" w:hAnsi="Palatino Linotype" w:cs="Arial"/>
          <w:color w:val="000000"/>
          <w:sz w:val="24"/>
          <w:szCs w:val="24"/>
          <w:lang w:val="es-ES_tradnl" w:eastAsia="es-MX"/>
        </w:rPr>
        <w:t>con particulares, razón por la cual y de ser el supuesto, los datos contenidos en la tarjeta de circulación deben ser clasificados en su totalidad</w:t>
      </w:r>
      <w:r w:rsidR="0041444B" w:rsidRPr="0008212C">
        <w:rPr>
          <w:rFonts w:ascii="Palatino Linotype" w:eastAsia="Calibri" w:hAnsi="Palatino Linotype" w:cs="Arial"/>
          <w:color w:val="000000"/>
          <w:sz w:val="24"/>
          <w:szCs w:val="24"/>
          <w:lang w:val="es-ES_tradnl" w:eastAsia="es-MX"/>
        </w:rPr>
        <w:t>.</w:t>
      </w:r>
    </w:p>
    <w:p w14:paraId="581B381C" w14:textId="77777777" w:rsidR="00BA496F" w:rsidRPr="0008212C" w:rsidRDefault="00E45069" w:rsidP="00BA496F">
      <w:pPr>
        <w:widowControl w:val="0"/>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Calibri" w:hAnsi="Palatino Linotype" w:cs="Arial"/>
          <w:color w:val="000000"/>
          <w:sz w:val="24"/>
          <w:szCs w:val="24"/>
          <w:lang w:val="es-ES_tradnl" w:eastAsia="es-MX"/>
        </w:rPr>
        <w:t xml:space="preserve">En lo que respecta al </w:t>
      </w:r>
      <w:r w:rsidRPr="0008212C">
        <w:rPr>
          <w:rFonts w:ascii="Palatino Linotype" w:eastAsia="Calibri" w:hAnsi="Palatino Linotype" w:cs="Arial"/>
          <w:b/>
          <w:color w:val="000000"/>
          <w:sz w:val="24"/>
          <w:szCs w:val="24"/>
          <w:lang w:val="es-ES_tradnl" w:eastAsia="es-MX"/>
        </w:rPr>
        <w:t>Gafete Institucional</w:t>
      </w:r>
      <w:r w:rsidRPr="0008212C">
        <w:rPr>
          <w:rFonts w:ascii="Palatino Linotype" w:eastAsia="Calibri" w:hAnsi="Palatino Linotype" w:cs="Arial"/>
          <w:color w:val="000000"/>
          <w:sz w:val="24"/>
          <w:szCs w:val="24"/>
          <w:lang w:val="es-ES_tradnl" w:eastAsia="es-MX"/>
        </w:rPr>
        <w:t xml:space="preserve">, es de manifestar que </w:t>
      </w:r>
      <w:r w:rsidR="006B2B11" w:rsidRPr="0008212C">
        <w:rPr>
          <w:rFonts w:ascii="Palatino Linotype" w:eastAsia="Calibri" w:hAnsi="Palatino Linotype" w:cs="Arial"/>
          <w:color w:val="000000"/>
          <w:sz w:val="24"/>
          <w:szCs w:val="24"/>
          <w:lang w:val="es-ES_tradnl" w:eastAsia="es-MX"/>
        </w:rPr>
        <w:t>las Instituciones las expiden a sus servidores públicos con la finalidad de que se identifiquen como parte del personal adscrito a ese Sujeto Obligado</w:t>
      </w:r>
      <w:r w:rsidR="00BA496F" w:rsidRPr="0008212C">
        <w:rPr>
          <w:rFonts w:ascii="Palatino Linotype" w:eastAsia="Calibri" w:hAnsi="Palatino Linotype" w:cs="Arial"/>
          <w:color w:val="000000"/>
          <w:sz w:val="24"/>
          <w:szCs w:val="24"/>
          <w:lang w:val="es-ES_tradnl" w:eastAsia="es-MX"/>
        </w:rPr>
        <w:t xml:space="preserve">, es preciso señalar que </w:t>
      </w:r>
      <w:r w:rsidR="00BA496F" w:rsidRPr="0008212C">
        <w:rPr>
          <w:rFonts w:ascii="Palatino Linotype" w:eastAsia="Palatino Linotype" w:hAnsi="Palatino Linotype" w:cs="Palatino Linotype"/>
          <w:sz w:val="24"/>
          <w:szCs w:val="24"/>
          <w:lang w:eastAsia="es-MX"/>
        </w:rPr>
        <w:t xml:space="preserve">es preciso señalar que las fotografías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 </w:t>
      </w:r>
    </w:p>
    <w:p w14:paraId="27446D74" w14:textId="77777777" w:rsidR="00BA496F" w:rsidRPr="0008212C" w:rsidRDefault="00BA496F" w:rsidP="00BA496F">
      <w:pPr>
        <w:spacing w:after="0" w:line="360" w:lineRule="auto"/>
        <w:jc w:val="both"/>
        <w:rPr>
          <w:rFonts w:ascii="Palatino Linotype" w:eastAsia="Palatino Linotype" w:hAnsi="Palatino Linotype" w:cs="Palatino Linotype"/>
          <w:sz w:val="24"/>
          <w:szCs w:val="24"/>
          <w:lang w:eastAsia="es-MX"/>
        </w:rPr>
      </w:pPr>
    </w:p>
    <w:p w14:paraId="0727C878" w14:textId="77777777" w:rsidR="00BA496F" w:rsidRPr="0008212C" w:rsidRDefault="00BA496F" w:rsidP="00BA496F">
      <w:pPr>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Así, se considera que dichos datos constituyen la reproducción fiel de las características físicas de una persona en un momento determinado, por lo que </w:t>
      </w:r>
      <w:r w:rsidRPr="0008212C">
        <w:rPr>
          <w:rFonts w:ascii="Palatino Linotype" w:eastAsia="Palatino Linotype" w:hAnsi="Palatino Linotype" w:cs="Palatino Linotype"/>
          <w:sz w:val="24"/>
          <w:szCs w:val="24"/>
          <w:lang w:eastAsia="es-MX"/>
        </w:rPr>
        <w:lastRenderedPageBreak/>
        <w:t>representan un instrumento de identificación, proyección exterior y factor imprescindible para su propio reconocimiento como sujeto individual. En el presente caso, acreditaría e identificaría a una persona como servidor público, razón por la cual es posible advertir que existe cierto interés público, cuando la fotografía obra en documentos de servidores públicos vinculados con el cumplimiento de disposiciones legales.</w:t>
      </w:r>
    </w:p>
    <w:p w14:paraId="1C426875" w14:textId="77777777" w:rsidR="00BA496F" w:rsidRPr="0008212C" w:rsidRDefault="00BA496F" w:rsidP="00BA496F">
      <w:pPr>
        <w:spacing w:after="0" w:line="360" w:lineRule="auto"/>
        <w:jc w:val="both"/>
        <w:rPr>
          <w:rFonts w:ascii="Palatino Linotype" w:eastAsia="Palatino Linotype" w:hAnsi="Palatino Linotype" w:cs="Palatino Linotype"/>
          <w:lang w:eastAsia="es-MX"/>
        </w:rPr>
      </w:pPr>
    </w:p>
    <w:p w14:paraId="3AAE0135" w14:textId="77777777" w:rsidR="00BA496F" w:rsidRPr="0008212C" w:rsidRDefault="00BA496F" w:rsidP="00BA496F">
      <w:pPr>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Además, en el caso particular, el documento del que se ordena la entrega, es decir, los gafetes institucionales o credenciales de identificación, contienen la fotografía que permite identificar que una persona que se acredita como trabajador gubernamental, y que realmente tiene el cargo con el que se ostenta; además cuando se brinda servicios a la ciudadanía, es de relevancia conocer e identificar a todos sus trabajadores, no importa el nivel o rango. </w:t>
      </w:r>
    </w:p>
    <w:p w14:paraId="40712AA4" w14:textId="77777777" w:rsidR="00BA496F" w:rsidRPr="0008212C" w:rsidRDefault="00BA496F" w:rsidP="00BA496F">
      <w:pPr>
        <w:spacing w:after="0" w:line="360" w:lineRule="auto"/>
        <w:jc w:val="both"/>
        <w:rPr>
          <w:rFonts w:ascii="Palatino Linotype" w:eastAsia="Palatino Linotype" w:hAnsi="Palatino Linotype" w:cs="Palatino Linotype"/>
          <w:sz w:val="24"/>
          <w:szCs w:val="24"/>
          <w:lang w:eastAsia="es-MX"/>
        </w:rPr>
      </w:pPr>
    </w:p>
    <w:p w14:paraId="507DADFE" w14:textId="77777777" w:rsidR="00BA496F" w:rsidRPr="0008212C" w:rsidRDefault="00BA496F" w:rsidP="00BA496F">
      <w:pPr>
        <w:tabs>
          <w:tab w:val="left" w:pos="3969"/>
        </w:tabs>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En este sentido, resultan aplicables por analogía, los Criterios de interpretación con clave de control SO/015/2017 y SO/001/2013 emitidos por el Instituto Nacional de Transparencia y Acceso a la Información Pública y Protección de Datos Personales, INAI, en los cuales se esgrimen argumentos, que, si bien no se refieren de manera específica a fotografías de servidores públicos, sí establecen un criterio para que este dato personal pueda ser considerado como público, cuando se pretende acreditar que una persona es servidor público. </w:t>
      </w:r>
    </w:p>
    <w:p w14:paraId="0088D001" w14:textId="77777777" w:rsidR="00BA496F" w:rsidRPr="0008212C" w:rsidRDefault="00BA496F" w:rsidP="00BA496F">
      <w:pPr>
        <w:tabs>
          <w:tab w:val="left" w:pos="3969"/>
        </w:tabs>
        <w:spacing w:after="0" w:line="360" w:lineRule="auto"/>
        <w:jc w:val="both"/>
        <w:rPr>
          <w:rFonts w:ascii="Palatino Linotype" w:eastAsia="Palatino Linotype" w:hAnsi="Palatino Linotype" w:cs="Palatino Linotype"/>
          <w:sz w:val="24"/>
          <w:szCs w:val="24"/>
          <w:lang w:eastAsia="es-MX"/>
        </w:rPr>
      </w:pPr>
    </w:p>
    <w:p w14:paraId="1BA06AF7" w14:textId="77777777" w:rsidR="00BA496F" w:rsidRPr="0008212C" w:rsidRDefault="00BA496F" w:rsidP="00BA496F">
      <w:pPr>
        <w:tabs>
          <w:tab w:val="left" w:pos="3969"/>
        </w:tabs>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Lo anterior es así, pues debe tenerse presente que el actuar de los servidores públicos incide de manera específica en los derechos de los particulares, toda vez que el acto de </w:t>
      </w:r>
      <w:r w:rsidRPr="0008212C">
        <w:rPr>
          <w:rFonts w:ascii="Palatino Linotype" w:eastAsia="Palatino Linotype" w:hAnsi="Palatino Linotype" w:cs="Palatino Linotype"/>
          <w:sz w:val="24"/>
          <w:szCs w:val="24"/>
          <w:lang w:eastAsia="es-MX"/>
        </w:rPr>
        <w:lastRenderedPageBreak/>
        <w:t xml:space="preserve">un servidor público en ejercicio de sus funciones, de manera directa genera derechos y obligaciones al considerarse un acto administrativo o acto de autoridad, siendo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 un interés público. </w:t>
      </w:r>
    </w:p>
    <w:p w14:paraId="74344CD6" w14:textId="77777777" w:rsidR="00BA496F" w:rsidRPr="0008212C" w:rsidRDefault="00BA496F" w:rsidP="00BA496F">
      <w:pPr>
        <w:tabs>
          <w:tab w:val="left" w:pos="3969"/>
        </w:tabs>
        <w:spacing w:after="0" w:line="360" w:lineRule="auto"/>
        <w:jc w:val="both"/>
        <w:rPr>
          <w:rFonts w:ascii="Palatino Linotype" w:eastAsia="Palatino Linotype" w:hAnsi="Palatino Linotype" w:cs="Palatino Linotype"/>
          <w:lang w:eastAsia="es-MX"/>
        </w:rPr>
      </w:pPr>
    </w:p>
    <w:p w14:paraId="1574A18C" w14:textId="77777777" w:rsidR="00BA496F" w:rsidRPr="0008212C" w:rsidRDefault="00BA496F" w:rsidP="00BA496F">
      <w:pPr>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En razón de lo anterior, cuando las fotografías de los servidores públicos obran en documentos que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36663407" w14:textId="77777777" w:rsidR="00BA496F" w:rsidRPr="0008212C" w:rsidRDefault="00BA496F" w:rsidP="00BA496F">
      <w:pPr>
        <w:spacing w:after="0" w:line="360" w:lineRule="auto"/>
        <w:jc w:val="both"/>
        <w:rPr>
          <w:rFonts w:ascii="Palatino Linotype" w:eastAsia="Palatino Linotype" w:hAnsi="Palatino Linotype" w:cs="Palatino Linotype"/>
          <w:sz w:val="24"/>
          <w:szCs w:val="24"/>
          <w:lang w:eastAsia="es-MX"/>
        </w:rPr>
      </w:pPr>
    </w:p>
    <w:p w14:paraId="09E6C4EA" w14:textId="77777777" w:rsidR="00BA496F" w:rsidRPr="0008212C" w:rsidRDefault="00BA496F" w:rsidP="00BA496F">
      <w:pPr>
        <w:spacing w:after="0" w:line="360" w:lineRule="auto"/>
        <w:jc w:val="both"/>
        <w:rPr>
          <w:rFonts w:ascii="Palatino Linotype" w:eastAsia="Palatino Linotype" w:hAnsi="Palatino Linotype" w:cs="Palatino Linotype"/>
          <w:sz w:val="24"/>
          <w:szCs w:val="24"/>
          <w:lang w:eastAsia="es-MX"/>
        </w:rPr>
      </w:pPr>
      <w:r w:rsidRPr="0008212C">
        <w:rPr>
          <w:rFonts w:ascii="Palatino Linotype" w:eastAsia="Palatino Linotype" w:hAnsi="Palatino Linotype" w:cs="Palatino Linotype"/>
          <w:sz w:val="24"/>
          <w:szCs w:val="24"/>
          <w:lang w:eastAsia="es-MX"/>
        </w:rPr>
        <w:t xml:space="preserve">Conforme a lo anterior, resulta necesario señalar que el Pleno de este Instituto emitió el Criterio de interpretación 03/19 cuyo rubro dispone lo siguiente: </w:t>
      </w:r>
      <w:r w:rsidRPr="0008212C">
        <w:rPr>
          <w:rFonts w:ascii="Palatino Linotype" w:eastAsia="Palatino Linotype" w:hAnsi="Palatino Linotype" w:cs="Palatino Linotype"/>
          <w:b/>
          <w:sz w:val="24"/>
          <w:szCs w:val="24"/>
          <w:lang w:eastAsia="es-MX"/>
        </w:rPr>
        <w:t>“Servidores públicos con categoría de mando medio y superior. La fotografía de aquellos es de carácter público”</w:t>
      </w:r>
      <w:r w:rsidRPr="0008212C">
        <w:rPr>
          <w:rFonts w:ascii="Palatino Linotype" w:eastAsia="Palatino Linotype" w:hAnsi="Palatino Linotype" w:cs="Palatino Linotype"/>
          <w:sz w:val="24"/>
          <w:szCs w:val="24"/>
          <w:lang w:eastAsia="es-MX"/>
        </w:rPr>
        <w:t xml:space="preserve">; no obstante, dicho criterio fue interrumpido en términos del artículo 9, fracción XXVII del Reglamento Interior del Instituto de Transparencia, Acceso a la Información Pública y Protección de Datos Personales del Estado de México y Municipios, por lo tanto, las fotografías de servidores públicos, sin importar el nivel o rango guardan la naturaleza de públicas, no procede su clasificación, en términos del </w:t>
      </w:r>
      <w:r w:rsidRPr="0008212C">
        <w:rPr>
          <w:rFonts w:ascii="Palatino Linotype" w:eastAsia="Palatino Linotype" w:hAnsi="Palatino Linotype" w:cs="Palatino Linotype"/>
          <w:sz w:val="24"/>
          <w:szCs w:val="24"/>
          <w:lang w:eastAsia="es-MX"/>
        </w:rPr>
        <w:lastRenderedPageBreak/>
        <w:t>artículo 143, fracción I, de la Ley de Transparencia y Acceso a la Información Pública del Estado de México y Municipios, toda vez que se relaciona con la imagen de una persona que ejerce actos de autoridad.</w:t>
      </w:r>
    </w:p>
    <w:p w14:paraId="24E3CBBC" w14:textId="77777777" w:rsidR="00BE3F17" w:rsidRPr="0008212C" w:rsidRDefault="00BE3F17" w:rsidP="00BE3F1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7D24214" w14:textId="77777777" w:rsidR="00BE3F17" w:rsidRPr="0008212C" w:rsidRDefault="00BE3F17" w:rsidP="00BE3F17">
      <w:pPr>
        <w:pBdr>
          <w:top w:val="nil"/>
          <w:left w:val="nil"/>
          <w:bottom w:val="nil"/>
          <w:right w:val="nil"/>
          <w:between w:val="nil"/>
        </w:pBdr>
        <w:spacing w:after="0" w:line="360" w:lineRule="auto"/>
        <w:jc w:val="both"/>
        <w:rPr>
          <w:rFonts w:ascii="Calibri" w:eastAsia="Calibri" w:hAnsi="Calibri" w:cs="Calibri"/>
          <w:sz w:val="24"/>
          <w:szCs w:val="24"/>
          <w:lang w:eastAsia="es-MX"/>
        </w:rPr>
      </w:pPr>
      <w:r w:rsidRPr="0008212C">
        <w:rPr>
          <w:rFonts w:ascii="Palatino Linotype" w:eastAsia="Palatino Linotype" w:hAnsi="Palatino Linotype" w:cs="Palatino Linotype"/>
          <w:sz w:val="24"/>
          <w:szCs w:val="24"/>
          <w:lang w:eastAsia="es-MX"/>
        </w:rPr>
        <w:t xml:space="preserve">Con relación al </w:t>
      </w:r>
      <w:r w:rsidRPr="0008212C">
        <w:rPr>
          <w:rFonts w:ascii="Palatino Linotype" w:eastAsia="Palatino Linotype" w:hAnsi="Palatino Linotype" w:cs="Palatino Linotype"/>
          <w:b/>
          <w:sz w:val="24"/>
          <w:szCs w:val="24"/>
          <w:lang w:eastAsia="es-MX"/>
        </w:rPr>
        <w:t>número de empleado</w:t>
      </w:r>
      <w:r w:rsidRPr="0008212C">
        <w:rPr>
          <w:rFonts w:ascii="Palatino Linotype" w:eastAsia="Palatino Linotype" w:hAnsi="Palatino Linotype" w:cs="Palatino Linotype"/>
          <w:sz w:val="24"/>
          <w:szCs w:val="24"/>
          <w:lang w:eastAsia="es-MX"/>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583E005C" w14:textId="77777777" w:rsidR="00BE3F17" w:rsidRPr="0008212C" w:rsidRDefault="00BE3F17" w:rsidP="00BE3F17">
      <w:pPr>
        <w:pBdr>
          <w:top w:val="nil"/>
          <w:left w:val="nil"/>
          <w:bottom w:val="nil"/>
          <w:right w:val="nil"/>
          <w:between w:val="nil"/>
        </w:pBdr>
        <w:spacing w:after="0" w:line="360" w:lineRule="auto"/>
        <w:jc w:val="both"/>
        <w:rPr>
          <w:rFonts w:ascii="Calibri" w:eastAsia="Calibri" w:hAnsi="Calibri" w:cs="Calibri"/>
          <w:sz w:val="24"/>
          <w:szCs w:val="24"/>
          <w:lang w:eastAsia="es-MX"/>
        </w:rPr>
      </w:pPr>
      <w:r w:rsidRPr="0008212C">
        <w:rPr>
          <w:rFonts w:ascii="Palatino Linotype" w:eastAsia="Palatino Linotype" w:hAnsi="Palatino Linotype" w:cs="Palatino Linotype"/>
          <w:sz w:val="24"/>
          <w:szCs w:val="24"/>
          <w:lang w:eastAsia="es-MX"/>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5DA0B671" w14:textId="77777777" w:rsidR="00BE3F17" w:rsidRPr="0008212C" w:rsidRDefault="00BE3F17" w:rsidP="00BE3F17">
      <w:pPr>
        <w:spacing w:after="0" w:line="360" w:lineRule="auto"/>
        <w:rPr>
          <w:rFonts w:ascii="Palatino Linotype" w:eastAsia="Palatino Linotype" w:hAnsi="Palatino Linotype" w:cs="Palatino Linotype"/>
          <w:sz w:val="24"/>
          <w:szCs w:val="24"/>
          <w:lang w:eastAsia="es-MX"/>
        </w:rPr>
      </w:pPr>
    </w:p>
    <w:p w14:paraId="7983F1E7" w14:textId="77777777" w:rsidR="00BE3F17" w:rsidRPr="0008212C" w:rsidRDefault="00BE3F17" w:rsidP="00BE3F17">
      <w:pPr>
        <w:pBdr>
          <w:top w:val="nil"/>
          <w:left w:val="nil"/>
          <w:bottom w:val="nil"/>
          <w:right w:val="nil"/>
          <w:between w:val="nil"/>
        </w:pBdr>
        <w:spacing w:after="0" w:line="276" w:lineRule="auto"/>
        <w:ind w:left="862" w:right="862"/>
        <w:jc w:val="both"/>
        <w:rPr>
          <w:rFonts w:ascii="Calibri" w:eastAsia="Calibri" w:hAnsi="Calibri" w:cs="Calibri"/>
          <w:lang w:eastAsia="es-MX"/>
        </w:rPr>
      </w:pPr>
      <w:r w:rsidRPr="0008212C">
        <w:rPr>
          <w:rFonts w:ascii="Palatino Linotype" w:eastAsia="Palatino Linotype" w:hAnsi="Palatino Linotype" w:cs="Palatino Linotype"/>
          <w:b/>
          <w:i/>
          <w:lang w:eastAsia="es-MX"/>
        </w:rPr>
        <w:t xml:space="preserve">Número de empleado. </w:t>
      </w:r>
      <w:r w:rsidRPr="0008212C">
        <w:rPr>
          <w:rFonts w:ascii="Palatino Linotype" w:eastAsia="Palatino Linotype" w:hAnsi="Palatino Linotype" w:cs="Palatino Linotype"/>
          <w:i/>
          <w:lang w:eastAsia="es-MX"/>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55E4177D" w14:textId="77777777" w:rsidR="00BE3F17" w:rsidRPr="0008212C" w:rsidRDefault="00BE3F17" w:rsidP="00BE3F17">
      <w:pPr>
        <w:spacing w:after="0" w:line="360" w:lineRule="auto"/>
        <w:rPr>
          <w:rFonts w:ascii="Palatino Linotype" w:eastAsia="Palatino Linotype" w:hAnsi="Palatino Linotype" w:cs="Palatino Linotype"/>
          <w:sz w:val="28"/>
          <w:szCs w:val="28"/>
          <w:lang w:eastAsia="es-MX"/>
        </w:rPr>
      </w:pPr>
    </w:p>
    <w:p w14:paraId="09A8EFAA" w14:textId="2A65F7E5" w:rsidR="003E3AB3" w:rsidRPr="0008212C" w:rsidRDefault="00BE3F17" w:rsidP="00BE3F17">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Palatino Linotype" w:hAnsi="Palatino Linotype" w:cs="Palatino Linotype"/>
          <w:sz w:val="24"/>
          <w:szCs w:val="24"/>
          <w:lang w:eastAsia="es-MX"/>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w:t>
      </w:r>
      <w:r w:rsidRPr="0008212C">
        <w:rPr>
          <w:rFonts w:ascii="Palatino Linotype" w:eastAsia="Palatino Linotype" w:hAnsi="Palatino Linotype" w:cs="Palatino Linotype"/>
          <w:sz w:val="24"/>
          <w:szCs w:val="24"/>
          <w:lang w:eastAsia="es-MX"/>
        </w:rPr>
        <w:lastRenderedPageBreak/>
        <w:t xml:space="preserve">segundo supuesto es considerar que la información es susceptible de entregarse siempre que requiera una contraseña para acceder a los datos personales o cuando su conformación no revele los mismos, por consiguiente, en el caso concreto, </w:t>
      </w:r>
      <w:r w:rsidRPr="0008212C">
        <w:rPr>
          <w:rFonts w:ascii="Palatino Linotype" w:eastAsia="Palatino Linotype" w:hAnsi="Palatino Linotype" w:cs="Palatino Linotype"/>
          <w:b/>
          <w:sz w:val="24"/>
          <w:szCs w:val="24"/>
          <w:lang w:eastAsia="es-MX"/>
        </w:rPr>
        <w:t>EL SUJETO OBLIGADO</w:t>
      </w:r>
      <w:r w:rsidRPr="0008212C">
        <w:rPr>
          <w:rFonts w:ascii="Palatino Linotype" w:eastAsia="Palatino Linotype" w:hAnsi="Palatino Linotype" w:cs="Palatino Linotype"/>
          <w:sz w:val="24"/>
          <w:szCs w:val="24"/>
          <w:lang w:eastAsia="es-MX"/>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0FEFFA3" w14:textId="60A1CC93" w:rsidR="003E3AB3" w:rsidRPr="0008212C" w:rsidRDefault="00C25307" w:rsidP="009326AD">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 xml:space="preserve">En virtud de las consideraciones anteriormente vertidas, y de conformidad a los razonamientos elaborados, se llega a la conclusión que lo procedente es </w:t>
      </w:r>
      <w:r w:rsidR="00592EEA" w:rsidRPr="0008212C">
        <w:rPr>
          <w:rFonts w:ascii="Palatino Linotype" w:eastAsia="Calibri" w:hAnsi="Palatino Linotype" w:cs="Arial"/>
          <w:color w:val="000000"/>
          <w:sz w:val="24"/>
          <w:szCs w:val="24"/>
          <w:lang w:val="es-ES_tradnl" w:eastAsia="es-MX"/>
        </w:rPr>
        <w:t>ordenar la entrega al Sujeto Obligado, en versión pública de ser procedente de los documentos donde conste:</w:t>
      </w:r>
    </w:p>
    <w:p w14:paraId="3A31FE97" w14:textId="0B5D8281" w:rsidR="00592EEA" w:rsidRPr="0008212C" w:rsidRDefault="008A2EC7" w:rsidP="0070016A">
      <w:pPr>
        <w:pStyle w:val="Prrafodelista"/>
        <w:numPr>
          <w:ilvl w:val="0"/>
          <w:numId w:val="5"/>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Nombre del Titular de Dirección de Servicios Públicos</w:t>
      </w:r>
      <w:r w:rsidR="003E4B1D" w:rsidRPr="0008212C">
        <w:rPr>
          <w:rFonts w:ascii="Palatino Linotype" w:eastAsia="Calibri" w:hAnsi="Palatino Linotype" w:cs="Arial"/>
          <w:color w:val="000000"/>
          <w:lang w:val="es-ES_tradnl" w:eastAsia="es-MX"/>
        </w:rPr>
        <w:t>.</w:t>
      </w:r>
    </w:p>
    <w:p w14:paraId="37D10CE7" w14:textId="0C10C5B1" w:rsidR="00E84BA7" w:rsidRPr="0008212C" w:rsidRDefault="00E84BA7" w:rsidP="0070016A">
      <w:pPr>
        <w:pStyle w:val="Prrafodelista"/>
        <w:numPr>
          <w:ilvl w:val="0"/>
          <w:numId w:val="5"/>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Número de empleado</w:t>
      </w:r>
      <w:r w:rsidR="00D25D65" w:rsidRPr="0008212C">
        <w:rPr>
          <w:rFonts w:ascii="Palatino Linotype" w:eastAsia="Calibri" w:hAnsi="Palatino Linotype" w:cs="Arial"/>
          <w:color w:val="000000"/>
          <w:lang w:val="es-ES_tradnl" w:eastAsia="es-MX"/>
        </w:rPr>
        <w:t>.</w:t>
      </w:r>
    </w:p>
    <w:p w14:paraId="23DF0879" w14:textId="78F40F3A" w:rsidR="0099618A" w:rsidRPr="0008212C" w:rsidRDefault="0099618A" w:rsidP="0070016A">
      <w:pPr>
        <w:pStyle w:val="Prrafodelista"/>
        <w:numPr>
          <w:ilvl w:val="0"/>
          <w:numId w:val="5"/>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 xml:space="preserve">Funciones o actividades de la servidora pública </w:t>
      </w:r>
      <w:r w:rsidR="003B2F46" w:rsidRPr="0008212C">
        <w:rPr>
          <w:rFonts w:ascii="Palatino Linotype" w:eastAsia="Calibri" w:hAnsi="Palatino Linotype" w:cs="Arial"/>
          <w:color w:val="000000"/>
          <w:lang w:val="es-ES_tradnl" w:eastAsia="es-MX"/>
        </w:rPr>
        <w:t>resguardataría del vehículo.</w:t>
      </w:r>
    </w:p>
    <w:p w14:paraId="23AA77D9" w14:textId="77777777" w:rsidR="00433582" w:rsidRPr="0008212C" w:rsidRDefault="00433582" w:rsidP="00433582">
      <w:pPr>
        <w:spacing w:after="0" w:line="360" w:lineRule="auto"/>
        <w:jc w:val="both"/>
        <w:rPr>
          <w:rFonts w:ascii="Palatino Linotype" w:eastAsia="Calibri" w:hAnsi="Palatino Linotype" w:cs="Arial"/>
          <w:color w:val="000000"/>
          <w:sz w:val="24"/>
          <w:szCs w:val="24"/>
          <w:lang w:val="es-ES_tradnl" w:eastAsia="es-MX"/>
        </w:rPr>
      </w:pPr>
    </w:p>
    <w:p w14:paraId="01C2182B" w14:textId="61F8BB97" w:rsidR="0011321C" w:rsidRPr="0008212C" w:rsidRDefault="0011321C" w:rsidP="0011321C">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 xml:space="preserve">Y de los </w:t>
      </w:r>
      <w:r w:rsidR="00AA1C47" w:rsidRPr="0008212C">
        <w:rPr>
          <w:rFonts w:ascii="Palatino Linotype" w:eastAsia="Calibri" w:hAnsi="Palatino Linotype" w:cs="Arial"/>
          <w:color w:val="000000"/>
          <w:sz w:val="24"/>
          <w:szCs w:val="24"/>
          <w:lang w:val="es-ES_tradnl" w:eastAsia="es-MX"/>
        </w:rPr>
        <w:t xml:space="preserve">siguientes </w:t>
      </w:r>
      <w:r w:rsidRPr="0008212C">
        <w:rPr>
          <w:rFonts w:ascii="Palatino Linotype" w:eastAsia="Calibri" w:hAnsi="Palatino Linotype" w:cs="Arial"/>
          <w:color w:val="000000"/>
          <w:sz w:val="24"/>
          <w:szCs w:val="24"/>
          <w:lang w:val="es-ES_tradnl" w:eastAsia="es-MX"/>
        </w:rPr>
        <w:t>documentos, en versión pública de ser procedente</w:t>
      </w:r>
      <w:r w:rsidR="00AA1C47" w:rsidRPr="0008212C">
        <w:rPr>
          <w:rFonts w:ascii="Palatino Linotype" w:eastAsia="Calibri" w:hAnsi="Palatino Linotype" w:cs="Arial"/>
          <w:color w:val="000000"/>
          <w:sz w:val="24"/>
          <w:szCs w:val="24"/>
          <w:lang w:val="es-ES_tradnl" w:eastAsia="es-MX"/>
        </w:rPr>
        <w:t>:</w:t>
      </w:r>
    </w:p>
    <w:p w14:paraId="1E418C77" w14:textId="3FD38313" w:rsidR="00AA1C47" w:rsidRPr="0008212C" w:rsidRDefault="00A4687B" w:rsidP="0070016A">
      <w:pPr>
        <w:pStyle w:val="Prrafodelista"/>
        <w:numPr>
          <w:ilvl w:val="0"/>
          <w:numId w:val="5"/>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Tarjeta de circulación del vehículo referido en la solicitud.</w:t>
      </w:r>
    </w:p>
    <w:p w14:paraId="5421783A" w14:textId="230E2AEE" w:rsidR="00433582" w:rsidRPr="0008212C" w:rsidRDefault="00433582" w:rsidP="0070016A">
      <w:pPr>
        <w:pStyle w:val="Prrafodelista"/>
        <w:numPr>
          <w:ilvl w:val="0"/>
          <w:numId w:val="5"/>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Factura del vehículo referido en la solicitud.</w:t>
      </w:r>
    </w:p>
    <w:p w14:paraId="7BF93D1D" w14:textId="77777777" w:rsidR="00433582" w:rsidRPr="0008212C" w:rsidRDefault="00433582" w:rsidP="0070016A">
      <w:pPr>
        <w:pStyle w:val="Prrafodelista"/>
        <w:numPr>
          <w:ilvl w:val="0"/>
          <w:numId w:val="5"/>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Gafete oficial de la servidora pública resguardataría del vehículo.</w:t>
      </w:r>
    </w:p>
    <w:p w14:paraId="5D06F104" w14:textId="77777777" w:rsidR="00433582" w:rsidRPr="0008212C" w:rsidRDefault="00433582" w:rsidP="00433582">
      <w:pPr>
        <w:pStyle w:val="Prrafodelista"/>
        <w:spacing w:line="360" w:lineRule="auto"/>
        <w:ind w:left="720"/>
        <w:jc w:val="both"/>
        <w:rPr>
          <w:rFonts w:ascii="Palatino Linotype" w:eastAsia="Calibri" w:hAnsi="Palatino Linotype" w:cs="Arial"/>
          <w:color w:val="000000"/>
          <w:lang w:val="es-ES_tradnl" w:eastAsia="es-MX"/>
        </w:rPr>
      </w:pPr>
    </w:p>
    <w:p w14:paraId="0CE64A66" w14:textId="1E75AACD" w:rsidR="00D25D65" w:rsidRPr="0008212C" w:rsidRDefault="00D25D65" w:rsidP="00203D96">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lastRenderedPageBreak/>
        <w:t>Respecto del punto dos, en caso de que el número de empleado contenga datos personales, se deberá testar el dato y entregar Acuerdo del Comité de Transparencia por el que se apruebe la clasificación.</w:t>
      </w:r>
    </w:p>
    <w:p w14:paraId="07C2C0C7" w14:textId="34D6A988" w:rsidR="00DC4DEE" w:rsidRPr="0008212C" w:rsidRDefault="00DC4DEE" w:rsidP="00203D96">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 xml:space="preserve">Para el caso de que la información ordenada en los puntos cuatro y cinco, no obre en los </w:t>
      </w:r>
      <w:r w:rsidR="00B22FC2" w:rsidRPr="0008212C">
        <w:rPr>
          <w:rFonts w:ascii="Palatino Linotype" w:eastAsia="Calibri" w:hAnsi="Palatino Linotype" w:cs="Arial"/>
          <w:color w:val="000000"/>
          <w:sz w:val="24"/>
          <w:szCs w:val="24"/>
          <w:lang w:val="es-ES_tradnl" w:eastAsia="es-MX"/>
        </w:rPr>
        <w:t xml:space="preserve">archivos del Sujeto Obligado, por prestarse el vehículo </w:t>
      </w:r>
      <w:r w:rsidR="00A203A7" w:rsidRPr="0008212C">
        <w:rPr>
          <w:rFonts w:ascii="Palatino Linotype" w:eastAsia="Calibri" w:hAnsi="Palatino Linotype" w:cs="Arial"/>
          <w:color w:val="000000"/>
          <w:sz w:val="24"/>
          <w:szCs w:val="24"/>
          <w:lang w:val="es-ES_tradnl" w:eastAsia="es-MX"/>
        </w:rPr>
        <w:t>con motivo de Arrendamiento, deberá hacerlo del conocimiento del Recurrente.</w:t>
      </w:r>
    </w:p>
    <w:p w14:paraId="24678E01" w14:textId="77777777" w:rsidR="009C7536" w:rsidRPr="0008212C" w:rsidRDefault="009C7536" w:rsidP="00203D96">
      <w:pPr>
        <w:tabs>
          <w:tab w:val="left" w:pos="2130"/>
        </w:tabs>
        <w:spacing w:line="360" w:lineRule="auto"/>
        <w:jc w:val="both"/>
        <w:rPr>
          <w:rFonts w:ascii="Palatino Linotype" w:eastAsia="Calibri" w:hAnsi="Palatino Linotype" w:cs="Tahoma"/>
          <w:bCs/>
          <w:sz w:val="24"/>
          <w:szCs w:val="24"/>
        </w:rPr>
      </w:pPr>
    </w:p>
    <w:p w14:paraId="70261B38" w14:textId="77777777" w:rsidR="0037516D" w:rsidRPr="0008212C" w:rsidRDefault="0037516D" w:rsidP="0037516D">
      <w:pPr>
        <w:autoSpaceDE w:val="0"/>
        <w:autoSpaceDN w:val="0"/>
        <w:adjustRightInd w:val="0"/>
        <w:spacing w:before="240" w:line="360" w:lineRule="auto"/>
        <w:jc w:val="both"/>
        <w:rPr>
          <w:rFonts w:ascii="Palatino Linotype" w:hAnsi="Palatino Linotype"/>
          <w:b/>
          <w:sz w:val="24"/>
          <w:szCs w:val="24"/>
        </w:rPr>
      </w:pPr>
      <w:r w:rsidRPr="0008212C">
        <w:rPr>
          <w:rFonts w:ascii="Palatino Linotype" w:hAnsi="Palatino Linotype"/>
          <w:b/>
          <w:sz w:val="24"/>
          <w:szCs w:val="24"/>
        </w:rPr>
        <w:t xml:space="preserve">DE LA VERSIÓN PÚBLICA </w:t>
      </w:r>
    </w:p>
    <w:p w14:paraId="00EF2A8F" w14:textId="77777777" w:rsidR="0037516D" w:rsidRPr="0008212C" w:rsidRDefault="0037516D" w:rsidP="0037516D">
      <w:pPr>
        <w:spacing w:line="360" w:lineRule="auto"/>
        <w:jc w:val="both"/>
        <w:rPr>
          <w:rFonts w:ascii="Palatino Linotype" w:eastAsia="Palatino Linotype" w:hAnsi="Palatino Linotype" w:cs="Palatino Linotype"/>
          <w:sz w:val="24"/>
          <w:szCs w:val="24"/>
        </w:rPr>
      </w:pPr>
      <w:r w:rsidRPr="0008212C">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7240631F" w14:textId="77777777" w:rsidR="0037516D" w:rsidRPr="0008212C" w:rsidRDefault="0037516D" w:rsidP="0037516D">
      <w:pPr>
        <w:pStyle w:val="Citas"/>
      </w:pPr>
      <w:r w:rsidRPr="0008212C">
        <w:rPr>
          <w:b/>
        </w:rPr>
        <w:t>“Artículo 3.</w:t>
      </w:r>
      <w:r w:rsidRPr="0008212C">
        <w:t xml:space="preserve"> Para los efectos de la presente Ley se entenderá por:</w:t>
      </w:r>
    </w:p>
    <w:p w14:paraId="2B279ECA" w14:textId="77777777" w:rsidR="0037516D" w:rsidRPr="0008212C" w:rsidRDefault="0037516D" w:rsidP="0037516D">
      <w:pPr>
        <w:pStyle w:val="Citas"/>
      </w:pPr>
      <w:r w:rsidRPr="0008212C">
        <w:t>(…)</w:t>
      </w:r>
    </w:p>
    <w:p w14:paraId="2A037A6F" w14:textId="77777777" w:rsidR="0037516D" w:rsidRPr="0008212C" w:rsidRDefault="0037516D" w:rsidP="0037516D">
      <w:pPr>
        <w:pStyle w:val="Citas"/>
      </w:pPr>
      <w:r w:rsidRPr="0008212C">
        <w:rPr>
          <w:b/>
        </w:rPr>
        <w:t>IX. Datos personales:</w:t>
      </w:r>
      <w:r w:rsidRPr="0008212C">
        <w:t xml:space="preserve"> La información concerniente a una persona, identificada o identificable según lo dispuesto por la Ley de Protección de Datos Personales del Estado de México; </w:t>
      </w:r>
    </w:p>
    <w:p w14:paraId="627CC000" w14:textId="77777777" w:rsidR="0037516D" w:rsidRPr="0008212C" w:rsidRDefault="0037516D" w:rsidP="0037516D">
      <w:pPr>
        <w:pStyle w:val="Citas"/>
      </w:pPr>
      <w:r w:rsidRPr="0008212C">
        <w:rPr>
          <w:b/>
        </w:rPr>
        <w:t>XX.</w:t>
      </w:r>
      <w:r w:rsidRPr="0008212C">
        <w:t xml:space="preserve"> </w:t>
      </w:r>
      <w:r w:rsidRPr="0008212C">
        <w:rPr>
          <w:b/>
        </w:rPr>
        <w:t>Información clasificada:</w:t>
      </w:r>
      <w:r w:rsidRPr="0008212C">
        <w:t xml:space="preserve"> Aquella considerada por la presente Ley como reservada o confidencial;</w:t>
      </w:r>
    </w:p>
    <w:p w14:paraId="66DEAB5F" w14:textId="77777777" w:rsidR="0037516D" w:rsidRPr="0008212C" w:rsidRDefault="0037516D" w:rsidP="0037516D">
      <w:pPr>
        <w:pStyle w:val="Citas"/>
      </w:pPr>
      <w:r w:rsidRPr="0008212C">
        <w:rPr>
          <w:b/>
        </w:rPr>
        <w:lastRenderedPageBreak/>
        <w:t>XXI.</w:t>
      </w:r>
      <w:r w:rsidRPr="0008212C">
        <w:t xml:space="preserve"> </w:t>
      </w:r>
      <w:r w:rsidRPr="0008212C">
        <w:rPr>
          <w:b/>
        </w:rPr>
        <w:t>Información confidencial:</w:t>
      </w:r>
      <w:r w:rsidRPr="0008212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7614085" w14:textId="77777777" w:rsidR="0037516D" w:rsidRPr="0008212C" w:rsidRDefault="0037516D" w:rsidP="0037516D">
      <w:pPr>
        <w:pStyle w:val="Citas"/>
        <w:rPr>
          <w:bCs/>
        </w:rPr>
      </w:pPr>
      <w:r w:rsidRPr="0008212C">
        <w:rPr>
          <w:bCs/>
        </w:rPr>
        <w:t>(…)</w:t>
      </w:r>
    </w:p>
    <w:p w14:paraId="38F4DC19" w14:textId="77777777" w:rsidR="0037516D" w:rsidRPr="0008212C" w:rsidRDefault="0037516D" w:rsidP="0037516D">
      <w:pPr>
        <w:pStyle w:val="Citas"/>
      </w:pPr>
      <w:r w:rsidRPr="0008212C">
        <w:rPr>
          <w:b/>
        </w:rPr>
        <w:t>XLV.</w:t>
      </w:r>
      <w:r w:rsidRPr="0008212C">
        <w:t xml:space="preserve"> </w:t>
      </w:r>
      <w:r w:rsidRPr="0008212C">
        <w:rPr>
          <w:b/>
        </w:rPr>
        <w:t>Versión pública:</w:t>
      </w:r>
      <w:r w:rsidRPr="0008212C">
        <w:t xml:space="preserve"> Documento en el que se elimine, suprime o borra la información clasificada como reservada o confidencial para permitir su acceso.</w:t>
      </w:r>
    </w:p>
    <w:p w14:paraId="24AC8440" w14:textId="77777777" w:rsidR="0037516D" w:rsidRPr="0008212C" w:rsidRDefault="0037516D" w:rsidP="0037516D">
      <w:pPr>
        <w:pStyle w:val="Citas"/>
      </w:pPr>
      <w:r w:rsidRPr="0008212C">
        <w:t>(…)</w:t>
      </w:r>
    </w:p>
    <w:p w14:paraId="095A4493" w14:textId="77777777" w:rsidR="0037516D" w:rsidRPr="0008212C" w:rsidRDefault="0037516D" w:rsidP="0037516D">
      <w:pPr>
        <w:pStyle w:val="Citas"/>
      </w:pPr>
      <w:r w:rsidRPr="0008212C">
        <w:rPr>
          <w:b/>
        </w:rPr>
        <w:t xml:space="preserve">Artículo 91. </w:t>
      </w:r>
      <w:r w:rsidRPr="0008212C">
        <w:t>El acceso a la información pública será restringido excepcionalmente, cuando ésta sea clasificada como reservada o confidencial.</w:t>
      </w:r>
    </w:p>
    <w:p w14:paraId="67056D27" w14:textId="77777777" w:rsidR="0037516D" w:rsidRPr="0008212C" w:rsidRDefault="0037516D" w:rsidP="0037516D">
      <w:pPr>
        <w:pStyle w:val="Citas"/>
      </w:pPr>
      <w:r w:rsidRPr="0008212C">
        <w:rPr>
          <w:b/>
        </w:rPr>
        <w:t>Artículo 132.</w:t>
      </w:r>
      <w:r w:rsidRPr="0008212C">
        <w:t xml:space="preserve"> </w:t>
      </w:r>
      <w:r w:rsidRPr="0008212C">
        <w:rPr>
          <w:u w:val="single"/>
        </w:rPr>
        <w:t>La clasificación de la información se llevará a cabo en el momento en que</w:t>
      </w:r>
      <w:r w:rsidRPr="0008212C">
        <w:t>:</w:t>
      </w:r>
    </w:p>
    <w:p w14:paraId="56396262" w14:textId="77777777" w:rsidR="0037516D" w:rsidRPr="0008212C" w:rsidRDefault="0037516D" w:rsidP="0037516D">
      <w:pPr>
        <w:pStyle w:val="Citas"/>
      </w:pPr>
      <w:r w:rsidRPr="0008212C">
        <w:rPr>
          <w:b/>
        </w:rPr>
        <w:t>I.</w:t>
      </w:r>
      <w:r w:rsidRPr="0008212C">
        <w:t xml:space="preserve"> Se reciba una solicitud de acceso a la información;</w:t>
      </w:r>
    </w:p>
    <w:p w14:paraId="7280350C" w14:textId="77777777" w:rsidR="0037516D" w:rsidRPr="0008212C" w:rsidRDefault="0037516D" w:rsidP="0037516D">
      <w:pPr>
        <w:pStyle w:val="Citas"/>
      </w:pPr>
      <w:r w:rsidRPr="0008212C">
        <w:rPr>
          <w:b/>
        </w:rPr>
        <w:t>II.</w:t>
      </w:r>
      <w:r w:rsidRPr="0008212C">
        <w:t xml:space="preserve"> </w:t>
      </w:r>
      <w:r w:rsidRPr="0008212C">
        <w:rPr>
          <w:u w:val="single"/>
        </w:rPr>
        <w:t>Se determine mediante resolución de autoridad competente; o</w:t>
      </w:r>
    </w:p>
    <w:p w14:paraId="3B7FF955" w14:textId="77777777" w:rsidR="0037516D" w:rsidRPr="0008212C" w:rsidRDefault="0037516D" w:rsidP="0037516D">
      <w:pPr>
        <w:pStyle w:val="Citas"/>
        <w:rPr>
          <w:u w:val="single"/>
        </w:rPr>
      </w:pPr>
      <w:r w:rsidRPr="0008212C">
        <w:rPr>
          <w:b/>
        </w:rPr>
        <w:t>III.</w:t>
      </w:r>
      <w:r w:rsidRPr="0008212C">
        <w:t xml:space="preserve"> </w:t>
      </w:r>
      <w:r w:rsidRPr="0008212C">
        <w:rPr>
          <w:u w:val="single"/>
        </w:rPr>
        <w:t>Se generen versiones públicas para dar cumplimiento a las obligaciones de transparencia previstas en esta Ley.</w:t>
      </w:r>
    </w:p>
    <w:p w14:paraId="378D01FA" w14:textId="77777777" w:rsidR="0037516D" w:rsidRPr="0008212C" w:rsidRDefault="0037516D" w:rsidP="0037516D">
      <w:pPr>
        <w:pStyle w:val="Citas"/>
        <w:rPr>
          <w:b/>
          <w:bCs/>
        </w:rPr>
      </w:pPr>
      <w:r w:rsidRPr="0008212C">
        <w:t xml:space="preserve">(…)” </w:t>
      </w:r>
      <w:r w:rsidRPr="0008212C">
        <w:rPr>
          <w:b/>
          <w:bCs/>
        </w:rPr>
        <w:t xml:space="preserve"> (Sic)</w:t>
      </w:r>
    </w:p>
    <w:p w14:paraId="3791B454" w14:textId="77777777" w:rsidR="0037516D" w:rsidRPr="0008212C" w:rsidRDefault="0037516D" w:rsidP="0037516D">
      <w:pPr>
        <w:rPr>
          <w:rFonts w:eastAsia="Palatino Linotype" w:cs="Palatino Linotype"/>
          <w:i/>
          <w:szCs w:val="24"/>
        </w:rPr>
      </w:pPr>
    </w:p>
    <w:p w14:paraId="6BBFD28E" w14:textId="77777777" w:rsidR="0037516D" w:rsidRPr="0008212C" w:rsidRDefault="0037516D" w:rsidP="0037516D">
      <w:pPr>
        <w:spacing w:line="360" w:lineRule="auto"/>
        <w:jc w:val="both"/>
        <w:rPr>
          <w:rFonts w:ascii="Palatino Linotype" w:eastAsia="Palatino Linotype" w:hAnsi="Palatino Linotype" w:cs="Palatino Linotype"/>
          <w:sz w:val="24"/>
          <w:szCs w:val="24"/>
        </w:rPr>
      </w:pPr>
      <w:r w:rsidRPr="0008212C">
        <w:rPr>
          <w:rFonts w:ascii="Palatino Linotype" w:eastAsia="Palatino Linotype" w:hAnsi="Palatino Linotype" w:cs="Palatino Linotype"/>
          <w:sz w:val="24"/>
          <w:szCs w:val="24"/>
        </w:rPr>
        <w:t xml:space="preserve">De este modo, en armonía entre los principios constitucionales de máxima publicidad y de protección de datos personales, la Ley permite la elaboración de versiones </w:t>
      </w:r>
      <w:r w:rsidRPr="0008212C">
        <w:rPr>
          <w:rFonts w:ascii="Palatino Linotype" w:eastAsia="Palatino Linotype" w:hAnsi="Palatino Linotype" w:cs="Palatino Linotype"/>
          <w:sz w:val="24"/>
          <w:szCs w:val="24"/>
        </w:rPr>
        <w:lastRenderedPageBreak/>
        <w:t>públicas en las que se suprima aquella información relacionada con la vida privada de los particulares.</w:t>
      </w:r>
    </w:p>
    <w:p w14:paraId="38FD7BD6" w14:textId="77777777" w:rsidR="0037516D" w:rsidRPr="0008212C" w:rsidRDefault="0037516D" w:rsidP="0037516D">
      <w:pPr>
        <w:spacing w:line="360" w:lineRule="auto"/>
        <w:jc w:val="both"/>
        <w:rPr>
          <w:rFonts w:ascii="Palatino Linotype" w:eastAsia="Palatino Linotype" w:hAnsi="Palatino Linotype" w:cs="Palatino Linotype"/>
          <w:sz w:val="24"/>
          <w:szCs w:val="24"/>
        </w:rPr>
      </w:pPr>
      <w:r w:rsidRPr="0008212C">
        <w:rPr>
          <w:rFonts w:ascii="Palatino Linotype" w:eastAsia="Palatino Linotype" w:hAnsi="Palatino Linotype" w:cs="Palatino Linotype"/>
          <w:sz w:val="24"/>
          <w:szCs w:val="24"/>
        </w:rPr>
        <w:t xml:space="preserve">Por otro lado, los </w:t>
      </w:r>
      <w:r w:rsidRPr="0008212C">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8212C">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F848A18" w14:textId="77777777" w:rsidR="0037516D" w:rsidRPr="0008212C" w:rsidRDefault="0037516D" w:rsidP="0037516D">
      <w:pPr>
        <w:spacing w:line="360" w:lineRule="auto"/>
        <w:jc w:val="both"/>
        <w:rPr>
          <w:rFonts w:ascii="Palatino Linotype" w:eastAsia="Palatino Linotype" w:hAnsi="Palatino Linotype" w:cs="Palatino Linotype"/>
          <w:sz w:val="24"/>
          <w:szCs w:val="24"/>
        </w:rPr>
      </w:pPr>
      <w:r w:rsidRPr="0008212C">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4AB2B441" w14:textId="77777777" w:rsidR="0037516D" w:rsidRPr="0008212C" w:rsidRDefault="0037516D" w:rsidP="0037516D">
      <w:pPr>
        <w:pStyle w:val="Citas"/>
      </w:pPr>
      <w:r w:rsidRPr="0008212C">
        <w:rPr>
          <w:b/>
        </w:rPr>
        <w:t>“Quincuagésimo sexto.</w:t>
      </w:r>
      <w:r w:rsidRPr="0008212C">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4B9ED11" w14:textId="77777777" w:rsidR="0037516D" w:rsidRPr="0008212C" w:rsidRDefault="0037516D" w:rsidP="0037516D">
      <w:pPr>
        <w:pStyle w:val="Citas"/>
      </w:pPr>
      <w:r w:rsidRPr="0008212C">
        <w:rPr>
          <w:b/>
        </w:rPr>
        <w:t>Quincuagésimo séptimo.</w:t>
      </w:r>
      <w:r w:rsidRPr="0008212C">
        <w:t xml:space="preserve"> Se considera, en principio, como información pública y no podrá omitirse de las versiones públicas la siguiente:</w:t>
      </w:r>
    </w:p>
    <w:p w14:paraId="2BC87BA5" w14:textId="77777777" w:rsidR="0037516D" w:rsidRPr="0008212C" w:rsidRDefault="0037516D" w:rsidP="0037516D">
      <w:pPr>
        <w:pStyle w:val="Citas"/>
      </w:pPr>
      <w:r w:rsidRPr="0008212C">
        <w:t xml:space="preserve">I. La relativa a las Obligaciones de Transparencia que contempla el Título V de la Ley General y las demás disposiciones legales aplicables; </w:t>
      </w:r>
    </w:p>
    <w:p w14:paraId="453C33F2" w14:textId="77777777" w:rsidR="0037516D" w:rsidRPr="0008212C" w:rsidRDefault="0037516D" w:rsidP="0037516D">
      <w:pPr>
        <w:pStyle w:val="Citas"/>
      </w:pPr>
      <w:r w:rsidRPr="0008212C">
        <w:lastRenderedPageBreak/>
        <w:t xml:space="preserve">II. El nombre de los integrantes de los sujetos obligados en los documentos, y sus firmas autógrafas o digitales, cuando sean utilizados en el ejercicio de las facultades conferidas para el desempeño del servicio público, y </w:t>
      </w:r>
    </w:p>
    <w:p w14:paraId="31A19DF0" w14:textId="77777777" w:rsidR="0037516D" w:rsidRPr="0008212C" w:rsidRDefault="0037516D" w:rsidP="0037516D">
      <w:pPr>
        <w:pStyle w:val="Citas"/>
      </w:pPr>
      <w:r w:rsidRPr="0008212C">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034BD8E" w14:textId="77777777" w:rsidR="0037516D" w:rsidRPr="0008212C" w:rsidRDefault="0037516D" w:rsidP="0037516D">
      <w:pPr>
        <w:pStyle w:val="Citas"/>
      </w:pPr>
      <w:r w:rsidRPr="0008212C">
        <w:t xml:space="preserve">Lo anterior, siempre y cuando no se acredite alguna causal de clasificación, prevista en las leyes o en los tratados internacionales suscritos por el Estado mexicano. </w:t>
      </w:r>
    </w:p>
    <w:p w14:paraId="2258C15C" w14:textId="77777777" w:rsidR="0037516D" w:rsidRPr="0008212C" w:rsidRDefault="0037516D" w:rsidP="0037516D">
      <w:pPr>
        <w:pStyle w:val="Citas"/>
        <w:rPr>
          <w:b/>
          <w:bCs/>
        </w:rPr>
      </w:pPr>
      <w:r w:rsidRPr="0008212C">
        <w:rPr>
          <w:b/>
        </w:rPr>
        <w:t>Quincuagésimo octavo.</w:t>
      </w:r>
      <w:r w:rsidRPr="0008212C">
        <w:t xml:space="preserve"> Los sujetos obligados garantizarán que los sistemas o medios empleados para eliminar la información en las versiones públicas sean irreversibles, de tal forma que no permitan la recuperación o visualización de la misma.” </w:t>
      </w:r>
      <w:r w:rsidRPr="0008212C">
        <w:rPr>
          <w:b/>
          <w:bCs/>
        </w:rPr>
        <w:t>(Sic)</w:t>
      </w:r>
    </w:p>
    <w:p w14:paraId="41FEB8EB" w14:textId="77777777" w:rsidR="0037516D" w:rsidRPr="0008212C" w:rsidRDefault="0037516D" w:rsidP="0037516D">
      <w:pPr>
        <w:pStyle w:val="Citas"/>
      </w:pPr>
    </w:p>
    <w:p w14:paraId="6408E8AF" w14:textId="77777777" w:rsidR="0037516D" w:rsidRPr="0008212C" w:rsidRDefault="0037516D" w:rsidP="0037516D">
      <w:pPr>
        <w:spacing w:line="360" w:lineRule="auto"/>
        <w:jc w:val="both"/>
        <w:rPr>
          <w:rFonts w:ascii="Palatino Linotype" w:eastAsia="Palatino Linotype" w:hAnsi="Palatino Linotype" w:cs="Palatino Linotype"/>
          <w:sz w:val="24"/>
          <w:szCs w:val="24"/>
        </w:rPr>
      </w:pPr>
      <w:r w:rsidRPr="0008212C">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08212C">
        <w:rPr>
          <w:rFonts w:ascii="Palatino Linotype" w:eastAsia="Palatino Linotype" w:hAnsi="Palatino Linotype" w:cs="Palatino Linotype"/>
          <w:sz w:val="24"/>
          <w:szCs w:val="24"/>
        </w:rPr>
        <w:lastRenderedPageBreak/>
        <w:t>suprimen- deja a la solicitante en estado de incertidumbre, al no conocer o comprender porque no aparecen en la documentación respectiva.</w:t>
      </w:r>
    </w:p>
    <w:p w14:paraId="44D36F32" w14:textId="77777777" w:rsidR="0037516D" w:rsidRPr="0008212C" w:rsidRDefault="0037516D" w:rsidP="0037516D">
      <w:pPr>
        <w:spacing w:line="360" w:lineRule="auto"/>
        <w:jc w:val="both"/>
        <w:rPr>
          <w:rFonts w:ascii="Palatino Linotype" w:eastAsia="Palatino Linotype" w:hAnsi="Palatino Linotype" w:cs="Palatino Linotype"/>
          <w:sz w:val="24"/>
          <w:szCs w:val="24"/>
        </w:rPr>
      </w:pPr>
      <w:r w:rsidRPr="0008212C">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08212C">
        <w:rPr>
          <w:rFonts w:ascii="Palatino Linotype" w:eastAsia="Palatino Linotype" w:hAnsi="Palatino Linotype" w:cs="Palatino Linotype"/>
          <w:b/>
          <w:bCs/>
          <w:sz w:val="24"/>
          <w:szCs w:val="24"/>
        </w:rPr>
        <w:t>SAIMEX.</w:t>
      </w:r>
    </w:p>
    <w:p w14:paraId="7E5DA109" w14:textId="77777777" w:rsidR="0037516D" w:rsidRPr="0008212C" w:rsidRDefault="0037516D" w:rsidP="0037516D">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8212C">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8F7C83C" w14:textId="77777777" w:rsidR="0037516D" w:rsidRPr="0008212C" w:rsidRDefault="0037516D" w:rsidP="0037516D">
      <w:pPr>
        <w:spacing w:after="0" w:line="360" w:lineRule="auto"/>
        <w:ind w:right="51"/>
        <w:jc w:val="both"/>
        <w:rPr>
          <w:rFonts w:ascii="Palatino Linotype" w:hAnsi="Palatino Linotype" w:cs="Arial"/>
          <w:sz w:val="24"/>
          <w:szCs w:val="24"/>
        </w:rPr>
      </w:pPr>
      <w:r w:rsidRPr="0008212C">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08212C">
        <w:rPr>
          <w:rFonts w:ascii="Palatino Linotype" w:hAnsi="Palatino Linotype" w:cs="Arial"/>
          <w:b/>
          <w:sz w:val="24"/>
          <w:szCs w:val="24"/>
        </w:rPr>
        <w:t>LINEAMIENTOS GENERALES EN MATERIA DE CLASIFICACIÓN Y DESCLASIFICACIÓN DE LA INFORMACIÓN, ASÍ COMO PARA LA ELABORACIÓN DE VERSIONES PÚBLICAS,</w:t>
      </w:r>
      <w:r w:rsidRPr="0008212C">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639E2D30" w14:textId="77777777" w:rsidR="00435B88" w:rsidRPr="0008212C" w:rsidRDefault="00435B88" w:rsidP="00435B88">
      <w:pPr>
        <w:spacing w:after="0" w:line="360" w:lineRule="auto"/>
        <w:jc w:val="both"/>
        <w:rPr>
          <w:rFonts w:ascii="Palatino Linotype" w:hAnsi="Palatino Linotype"/>
          <w:sz w:val="24"/>
          <w:szCs w:val="24"/>
        </w:rPr>
      </w:pPr>
    </w:p>
    <w:p w14:paraId="2851C278" w14:textId="3ED4D92A" w:rsidR="00435B88" w:rsidRPr="0008212C" w:rsidRDefault="00435B88" w:rsidP="00435B88">
      <w:pPr>
        <w:spacing w:after="0" w:line="360" w:lineRule="auto"/>
        <w:jc w:val="both"/>
        <w:rPr>
          <w:rFonts w:ascii="Palatino Linotype" w:hAnsi="Palatino Linotype" w:cs="Arial"/>
          <w:sz w:val="24"/>
          <w:szCs w:val="24"/>
        </w:rPr>
      </w:pPr>
      <w:r w:rsidRPr="0008212C">
        <w:rPr>
          <w:rFonts w:ascii="Palatino Linotype" w:hAnsi="Palatino Linotype"/>
          <w:sz w:val="24"/>
          <w:szCs w:val="24"/>
        </w:rPr>
        <w:lastRenderedPageBreak/>
        <w:t xml:space="preserve">En mérito de lo expuesto en líneas anteriores, al resultar fundados los motivos de inconformidad vertidos por la </w:t>
      </w:r>
      <w:r w:rsidRPr="0008212C">
        <w:rPr>
          <w:rFonts w:ascii="Palatino Linotype" w:hAnsi="Palatino Linotype"/>
          <w:b/>
          <w:sz w:val="24"/>
          <w:szCs w:val="24"/>
        </w:rPr>
        <w:t>Recurrente</w:t>
      </w:r>
      <w:r w:rsidRPr="0008212C">
        <w:rPr>
          <w:rFonts w:ascii="Palatino Linotype" w:hAnsi="Palatino Linotype"/>
          <w:sz w:val="24"/>
          <w:szCs w:val="24"/>
        </w:rPr>
        <w:t>, con fundamento en la segunda hipótesis del artículo 186 fracción III de la Ley de Transparencia y Acceso a la Información Pública del Estado de México y Municipios, se</w:t>
      </w:r>
      <w:r w:rsidRPr="0008212C">
        <w:rPr>
          <w:rFonts w:ascii="Palatino Linotype" w:hAnsi="Palatino Linotype"/>
          <w:b/>
          <w:sz w:val="24"/>
          <w:szCs w:val="24"/>
        </w:rPr>
        <w:t xml:space="preserve">, MODIFICA </w:t>
      </w:r>
      <w:r w:rsidRPr="0008212C">
        <w:rPr>
          <w:rFonts w:ascii="Palatino Linotype" w:hAnsi="Palatino Linotype"/>
          <w:sz w:val="24"/>
          <w:szCs w:val="24"/>
        </w:rPr>
        <w:t xml:space="preserve">la respuesta emitida a </w:t>
      </w:r>
      <w:r w:rsidRPr="0008212C">
        <w:rPr>
          <w:rFonts w:ascii="Palatino Linotype" w:hAnsi="Palatino Linotype" w:cs="Arial"/>
          <w:sz w:val="24"/>
          <w:szCs w:val="24"/>
        </w:rPr>
        <w:t xml:space="preserve">la solicitud de información </w:t>
      </w:r>
      <w:r w:rsidR="0011350A" w:rsidRPr="0008212C">
        <w:rPr>
          <w:rFonts w:ascii="Palatino Linotype" w:hAnsi="Palatino Linotype"/>
          <w:b/>
          <w:bCs/>
          <w:sz w:val="24"/>
          <w:szCs w:val="24"/>
        </w:rPr>
        <w:t>00548/ECATEPEC/IP/2024</w:t>
      </w:r>
      <w:r w:rsidRPr="0008212C">
        <w:rPr>
          <w:rFonts w:ascii="Palatino Linotype" w:hAnsi="Palatino Linotype" w:cs="Arial"/>
          <w:sz w:val="24"/>
          <w:szCs w:val="24"/>
        </w:rPr>
        <w:t xml:space="preserve">, </w:t>
      </w:r>
      <w:r w:rsidRPr="0008212C">
        <w:rPr>
          <w:rFonts w:ascii="Palatino Linotype" w:hAnsi="Palatino Linotype"/>
          <w:sz w:val="24"/>
          <w:szCs w:val="24"/>
        </w:rPr>
        <w:t>que han sido materia del presente fallo.</w:t>
      </w:r>
    </w:p>
    <w:p w14:paraId="486BB93B" w14:textId="77777777" w:rsidR="0039572B" w:rsidRPr="0008212C" w:rsidRDefault="0039572B" w:rsidP="0039572B">
      <w:pPr>
        <w:pStyle w:val="Prrafodelista"/>
        <w:spacing w:before="240" w:after="240" w:line="360" w:lineRule="auto"/>
        <w:ind w:left="0"/>
        <w:jc w:val="both"/>
        <w:rPr>
          <w:rFonts w:ascii="Palatino Linotype" w:hAnsi="Palatino Linotype"/>
        </w:rPr>
      </w:pPr>
      <w:r w:rsidRPr="0008212C">
        <w:rPr>
          <w:rFonts w:ascii="Palatino Linotype" w:hAnsi="Palatino Linotype"/>
        </w:rPr>
        <w:t xml:space="preserve">Por lo antes expuesto y fundado es de resolverse y, </w:t>
      </w:r>
    </w:p>
    <w:p w14:paraId="67ADED64" w14:textId="77777777" w:rsidR="0039572B" w:rsidRPr="0008212C" w:rsidRDefault="0039572B" w:rsidP="0039572B">
      <w:pPr>
        <w:spacing w:before="240" w:line="360" w:lineRule="auto"/>
        <w:jc w:val="center"/>
        <w:rPr>
          <w:rFonts w:ascii="Palatino Linotype" w:eastAsia="Times New Roman" w:hAnsi="Palatino Linotype"/>
          <w:b/>
          <w:bCs/>
          <w:spacing w:val="60"/>
          <w:sz w:val="24"/>
          <w:szCs w:val="24"/>
          <w:lang w:val="es-ES_tradnl"/>
        </w:rPr>
      </w:pPr>
    </w:p>
    <w:p w14:paraId="1678F0D2" w14:textId="77777777" w:rsidR="0039572B" w:rsidRPr="0008212C" w:rsidRDefault="0039572B" w:rsidP="0039572B">
      <w:pPr>
        <w:spacing w:before="240" w:line="360" w:lineRule="auto"/>
        <w:jc w:val="center"/>
        <w:rPr>
          <w:rFonts w:ascii="Palatino Linotype" w:eastAsia="Times New Roman" w:hAnsi="Palatino Linotype"/>
          <w:b/>
          <w:bCs/>
          <w:spacing w:val="60"/>
          <w:sz w:val="24"/>
          <w:szCs w:val="24"/>
          <w:lang w:val="es-ES_tradnl"/>
        </w:rPr>
      </w:pPr>
      <w:r w:rsidRPr="0008212C">
        <w:rPr>
          <w:rFonts w:ascii="Palatino Linotype" w:eastAsia="Times New Roman" w:hAnsi="Palatino Linotype"/>
          <w:b/>
          <w:bCs/>
          <w:spacing w:val="60"/>
          <w:sz w:val="24"/>
          <w:szCs w:val="24"/>
          <w:lang w:val="es-ES_tradnl"/>
        </w:rPr>
        <w:t>SE    RESUELVE</w:t>
      </w:r>
    </w:p>
    <w:p w14:paraId="572AA015" w14:textId="4B4E5F70" w:rsidR="0011350A" w:rsidRPr="0008212C" w:rsidRDefault="0011350A" w:rsidP="0011350A">
      <w:pPr>
        <w:tabs>
          <w:tab w:val="left" w:pos="8647"/>
        </w:tabs>
        <w:spacing w:after="0" w:line="360" w:lineRule="auto"/>
        <w:ind w:right="51"/>
        <w:jc w:val="both"/>
        <w:rPr>
          <w:rFonts w:ascii="Palatino Linotype" w:hAnsi="Palatino Linotype" w:cs="Arial"/>
          <w:b/>
          <w:sz w:val="28"/>
          <w:szCs w:val="24"/>
        </w:rPr>
      </w:pPr>
      <w:r w:rsidRPr="0008212C">
        <w:rPr>
          <w:rFonts w:ascii="Palatino Linotype" w:hAnsi="Palatino Linotype" w:cs="Arial"/>
          <w:b/>
          <w:sz w:val="28"/>
          <w:szCs w:val="24"/>
        </w:rPr>
        <w:t>PRIMERO.</w:t>
      </w:r>
      <w:r w:rsidRPr="0008212C">
        <w:rPr>
          <w:rFonts w:ascii="Palatino Linotype" w:hAnsi="Palatino Linotype"/>
          <w:bCs/>
          <w:sz w:val="24"/>
          <w:lang w:eastAsia="es-MX"/>
        </w:rPr>
        <w:t xml:space="preserve"> </w:t>
      </w:r>
      <w:r w:rsidRPr="0008212C">
        <w:rPr>
          <w:rFonts w:ascii="Palatino Linotype" w:hAnsi="Palatino Linotype" w:cs="Arial"/>
          <w:sz w:val="24"/>
          <w:szCs w:val="24"/>
        </w:rPr>
        <w:t xml:space="preserve">Se </w:t>
      </w:r>
      <w:r w:rsidRPr="0008212C">
        <w:rPr>
          <w:rFonts w:ascii="Palatino Linotype" w:hAnsi="Palatino Linotype" w:cs="Arial"/>
          <w:b/>
          <w:sz w:val="24"/>
          <w:szCs w:val="24"/>
        </w:rPr>
        <w:t>MODIFICA</w:t>
      </w:r>
      <w:r w:rsidRPr="0008212C">
        <w:rPr>
          <w:rFonts w:ascii="Palatino Linotype" w:hAnsi="Palatino Linotype" w:cs="Arial"/>
          <w:sz w:val="24"/>
          <w:szCs w:val="24"/>
        </w:rPr>
        <w:t xml:space="preserve"> la respuesta entregada por el </w:t>
      </w:r>
      <w:r w:rsidRPr="0008212C">
        <w:rPr>
          <w:rFonts w:ascii="Palatino Linotype" w:hAnsi="Palatino Linotype" w:cs="Arial"/>
          <w:b/>
          <w:bCs/>
          <w:sz w:val="24"/>
          <w:szCs w:val="24"/>
        </w:rPr>
        <w:t>Sujeto obligado a</w:t>
      </w:r>
      <w:r w:rsidRPr="0008212C">
        <w:rPr>
          <w:rFonts w:ascii="Palatino Linotype" w:hAnsi="Palatino Linotype" w:cs="Arial"/>
          <w:sz w:val="24"/>
          <w:szCs w:val="24"/>
        </w:rPr>
        <w:t xml:space="preserve"> la solicitud de información </w:t>
      </w:r>
      <w:r w:rsidRPr="0008212C">
        <w:rPr>
          <w:rFonts w:ascii="Palatino Linotype" w:hAnsi="Palatino Linotype"/>
          <w:b/>
          <w:bCs/>
          <w:sz w:val="24"/>
          <w:szCs w:val="24"/>
        </w:rPr>
        <w:t xml:space="preserve">00548/ECATEPEC/IP/2024 </w:t>
      </w:r>
      <w:r w:rsidRPr="0008212C">
        <w:rPr>
          <w:rFonts w:ascii="Palatino Linotype" w:hAnsi="Palatino Linotype"/>
          <w:sz w:val="24"/>
          <w:szCs w:val="24"/>
        </w:rPr>
        <w:t>al r</w:t>
      </w:r>
      <w:r w:rsidRPr="0008212C">
        <w:rPr>
          <w:rFonts w:ascii="Palatino Linotype" w:hAnsi="Palatino Linotype" w:cs="Arial"/>
          <w:sz w:val="24"/>
          <w:szCs w:val="24"/>
        </w:rPr>
        <w:t xml:space="preserve">esultar fundadas las razones o motivos de inconformidad hechos valer por el </w:t>
      </w:r>
      <w:r w:rsidRPr="0008212C">
        <w:rPr>
          <w:rFonts w:ascii="Palatino Linotype" w:hAnsi="Palatino Linotype" w:cs="Arial"/>
          <w:b/>
          <w:sz w:val="24"/>
          <w:szCs w:val="24"/>
        </w:rPr>
        <w:t>Recurrente,</w:t>
      </w:r>
      <w:r w:rsidRPr="0008212C">
        <w:rPr>
          <w:rFonts w:ascii="Palatino Linotype" w:hAnsi="Palatino Linotype" w:cs="Arial"/>
          <w:sz w:val="24"/>
          <w:szCs w:val="24"/>
        </w:rPr>
        <w:t xml:space="preserve"> en términos del considerando </w:t>
      </w:r>
      <w:r w:rsidR="00D83040" w:rsidRPr="0008212C">
        <w:rPr>
          <w:rFonts w:ascii="Palatino Linotype" w:hAnsi="Palatino Linotype" w:cs="Arial"/>
          <w:b/>
          <w:sz w:val="24"/>
          <w:szCs w:val="24"/>
        </w:rPr>
        <w:t>CUARTO</w:t>
      </w:r>
      <w:r w:rsidRPr="0008212C">
        <w:rPr>
          <w:rFonts w:ascii="Palatino Linotype" w:hAnsi="Palatino Linotype" w:cs="Arial"/>
          <w:sz w:val="24"/>
          <w:szCs w:val="24"/>
        </w:rPr>
        <w:t>, de la presente resolución.</w:t>
      </w:r>
    </w:p>
    <w:p w14:paraId="775F96E4" w14:textId="7EFCD59D" w:rsidR="001C4A47" w:rsidRPr="0008212C" w:rsidRDefault="0037516D" w:rsidP="001C4A47">
      <w:pPr>
        <w:autoSpaceDE w:val="0"/>
        <w:autoSpaceDN w:val="0"/>
        <w:adjustRightInd w:val="0"/>
        <w:spacing w:before="240" w:line="360" w:lineRule="auto"/>
        <w:ind w:right="49"/>
        <w:jc w:val="both"/>
        <w:rPr>
          <w:rFonts w:ascii="Palatino Linotype" w:eastAsia="Calibri" w:hAnsi="Palatino Linotype" w:cs="Arial"/>
          <w:color w:val="000000"/>
          <w:sz w:val="24"/>
          <w:szCs w:val="24"/>
          <w:lang w:val="es-ES_tradnl" w:eastAsia="es-MX"/>
        </w:rPr>
      </w:pPr>
      <w:r w:rsidRPr="0008212C">
        <w:rPr>
          <w:rFonts w:ascii="Palatino Linotype" w:hAnsi="Palatino Linotype" w:cs="Arial"/>
          <w:b/>
          <w:sz w:val="28"/>
          <w:szCs w:val="28"/>
        </w:rPr>
        <w:t>SEGUNDO.</w:t>
      </w:r>
      <w:r w:rsidRPr="0008212C">
        <w:rPr>
          <w:rFonts w:ascii="Palatino Linotype" w:hAnsi="Palatino Linotype" w:cs="Arial"/>
          <w:sz w:val="24"/>
          <w:szCs w:val="24"/>
        </w:rPr>
        <w:t xml:space="preserve"> Se </w:t>
      </w:r>
      <w:r w:rsidRPr="0008212C">
        <w:rPr>
          <w:rFonts w:ascii="Palatino Linotype" w:hAnsi="Palatino Linotype" w:cs="Arial"/>
          <w:b/>
          <w:sz w:val="24"/>
          <w:szCs w:val="24"/>
        </w:rPr>
        <w:t>ORDENA</w:t>
      </w:r>
      <w:r w:rsidRPr="0008212C">
        <w:rPr>
          <w:rFonts w:ascii="Palatino Linotype" w:hAnsi="Palatino Linotype" w:cs="Arial"/>
          <w:sz w:val="24"/>
          <w:szCs w:val="24"/>
        </w:rPr>
        <w:t xml:space="preserve"> al </w:t>
      </w:r>
      <w:r w:rsidRPr="0008212C">
        <w:rPr>
          <w:rFonts w:ascii="Palatino Linotype" w:hAnsi="Palatino Linotype" w:cs="Arial"/>
          <w:b/>
          <w:sz w:val="24"/>
          <w:szCs w:val="24"/>
        </w:rPr>
        <w:t>SUJETO OBLIGADO</w:t>
      </w:r>
      <w:r w:rsidRPr="0008212C">
        <w:rPr>
          <w:rFonts w:ascii="Palatino Linotype" w:hAnsi="Palatino Linotype" w:cs="Arial"/>
          <w:sz w:val="24"/>
          <w:szCs w:val="24"/>
        </w:rPr>
        <w:t xml:space="preserve"> entregar al </w:t>
      </w:r>
      <w:r w:rsidRPr="0008212C">
        <w:rPr>
          <w:rFonts w:ascii="Palatino Linotype" w:hAnsi="Palatino Linotype" w:cs="Arial"/>
          <w:b/>
          <w:bCs/>
          <w:sz w:val="24"/>
          <w:szCs w:val="24"/>
        </w:rPr>
        <w:t xml:space="preserve">RECURRENTE, </w:t>
      </w:r>
      <w:r w:rsidRPr="0008212C">
        <w:rPr>
          <w:rFonts w:ascii="Palatino Linotype" w:eastAsia="Times New Roman" w:hAnsi="Palatino Linotype" w:cs="Arial"/>
          <w:b/>
          <w:sz w:val="24"/>
          <w:szCs w:val="24"/>
          <w:lang w:eastAsia="es-ES"/>
        </w:rPr>
        <w:t xml:space="preserve">vía </w:t>
      </w:r>
      <w:r w:rsidRPr="0008212C">
        <w:rPr>
          <w:rFonts w:ascii="Palatino Linotype" w:hAnsi="Palatino Linotype" w:cs="Arial"/>
          <w:sz w:val="24"/>
          <w:szCs w:val="24"/>
        </w:rPr>
        <w:t xml:space="preserve">Sistema de Acceso a la Información Mexiquense </w:t>
      </w:r>
      <w:r w:rsidRPr="0008212C">
        <w:rPr>
          <w:rFonts w:ascii="Palatino Linotype" w:hAnsi="Palatino Linotype" w:cs="Arial"/>
          <w:b/>
          <w:sz w:val="24"/>
          <w:szCs w:val="24"/>
        </w:rPr>
        <w:t>(SAIMEX),</w:t>
      </w:r>
      <w:r w:rsidRPr="0008212C">
        <w:rPr>
          <w:rFonts w:ascii="Palatino Linotype" w:hAnsi="Palatino Linotype" w:cs="Arial"/>
          <w:b/>
          <w:bCs/>
          <w:sz w:val="24"/>
          <w:szCs w:val="24"/>
        </w:rPr>
        <w:t xml:space="preserve"> </w:t>
      </w:r>
      <w:r w:rsidRPr="0008212C">
        <w:rPr>
          <w:rFonts w:ascii="Palatino Linotype" w:hAnsi="Palatino Linotype" w:cs="Arial"/>
          <w:sz w:val="24"/>
          <w:szCs w:val="24"/>
        </w:rPr>
        <w:t xml:space="preserve">en términos del Considerando </w:t>
      </w:r>
      <w:r w:rsidRPr="0008212C">
        <w:rPr>
          <w:rFonts w:ascii="Palatino Linotype" w:hAnsi="Palatino Linotype" w:cs="Arial"/>
          <w:b/>
          <w:sz w:val="24"/>
          <w:szCs w:val="24"/>
        </w:rPr>
        <w:t xml:space="preserve">CUARTO </w:t>
      </w:r>
      <w:r w:rsidRPr="0008212C">
        <w:rPr>
          <w:rFonts w:ascii="Palatino Linotype" w:hAnsi="Palatino Linotype" w:cs="Arial"/>
          <w:sz w:val="24"/>
          <w:szCs w:val="24"/>
        </w:rPr>
        <w:t>de esta resolución</w:t>
      </w:r>
      <w:r w:rsidRPr="0008212C">
        <w:rPr>
          <w:rFonts w:ascii="Palatino Linotype" w:hAnsi="Palatino Linotype" w:cs="Arial"/>
          <w:b/>
          <w:sz w:val="24"/>
          <w:szCs w:val="24"/>
        </w:rPr>
        <w:t xml:space="preserve">, </w:t>
      </w:r>
      <w:r w:rsidR="001C4A47" w:rsidRPr="0008212C">
        <w:rPr>
          <w:rFonts w:ascii="Palatino Linotype" w:eastAsia="Calibri" w:hAnsi="Palatino Linotype" w:cs="Arial"/>
          <w:color w:val="000000"/>
          <w:sz w:val="24"/>
          <w:szCs w:val="24"/>
          <w:lang w:val="es-ES_tradnl" w:eastAsia="es-MX"/>
        </w:rPr>
        <w:t>en versión pública de ser procedente de los documentos donde conste:</w:t>
      </w:r>
    </w:p>
    <w:p w14:paraId="292C96D3" w14:textId="2DE4BEF4" w:rsidR="001C4A47" w:rsidRPr="0008212C" w:rsidRDefault="001C4A47" w:rsidP="0070016A">
      <w:pPr>
        <w:pStyle w:val="Prrafodelista"/>
        <w:numPr>
          <w:ilvl w:val="0"/>
          <w:numId w:val="6"/>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Nombre del Titular de Dirección de Servicios Públicos</w:t>
      </w:r>
      <w:r w:rsidR="00C301C3" w:rsidRPr="0008212C">
        <w:rPr>
          <w:rFonts w:ascii="Palatino Linotype" w:eastAsia="Calibri" w:hAnsi="Palatino Linotype" w:cs="Arial"/>
          <w:color w:val="000000"/>
          <w:lang w:val="es-ES_tradnl" w:eastAsia="es-MX"/>
        </w:rPr>
        <w:t xml:space="preserve"> o del Jefe del Departamento de Barrido</w:t>
      </w:r>
      <w:r w:rsidR="005E2853" w:rsidRPr="0008212C">
        <w:rPr>
          <w:rFonts w:ascii="Palatino Linotype" w:eastAsia="Calibri" w:hAnsi="Palatino Linotype" w:cs="Arial"/>
          <w:color w:val="000000"/>
          <w:lang w:val="es-ES_tradnl" w:eastAsia="es-MX"/>
        </w:rPr>
        <w:t xml:space="preserve">, adscrito </w:t>
      </w:r>
      <w:r w:rsidR="00065C44" w:rsidRPr="0008212C">
        <w:rPr>
          <w:rFonts w:ascii="Palatino Linotype" w:eastAsia="Calibri" w:hAnsi="Palatino Linotype" w:cs="Arial"/>
          <w:color w:val="000000"/>
          <w:lang w:val="es-ES_tradnl" w:eastAsia="es-MX"/>
        </w:rPr>
        <w:t>a</w:t>
      </w:r>
      <w:r w:rsidR="005E2853" w:rsidRPr="0008212C">
        <w:rPr>
          <w:rFonts w:ascii="Palatino Linotype" w:eastAsia="Calibri" w:hAnsi="Palatino Linotype" w:cs="Arial"/>
          <w:color w:val="000000"/>
          <w:lang w:val="es-ES_tradnl" w:eastAsia="es-MX"/>
        </w:rPr>
        <w:t>l veinte de mayo de dos mil veinticuatro</w:t>
      </w:r>
      <w:r w:rsidRPr="0008212C">
        <w:rPr>
          <w:rFonts w:ascii="Palatino Linotype" w:eastAsia="Calibri" w:hAnsi="Palatino Linotype" w:cs="Arial"/>
          <w:color w:val="000000"/>
          <w:lang w:val="es-ES_tradnl" w:eastAsia="es-MX"/>
        </w:rPr>
        <w:t>.</w:t>
      </w:r>
    </w:p>
    <w:p w14:paraId="2EA2E901" w14:textId="7619A796" w:rsidR="001C4A47" w:rsidRPr="0008212C" w:rsidRDefault="001C4A47" w:rsidP="0070016A">
      <w:pPr>
        <w:pStyle w:val="Prrafodelista"/>
        <w:numPr>
          <w:ilvl w:val="0"/>
          <w:numId w:val="6"/>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Número de empleado</w:t>
      </w:r>
      <w:r w:rsidR="006F4A94" w:rsidRPr="0008212C">
        <w:rPr>
          <w:rFonts w:ascii="Palatino Linotype" w:eastAsia="Calibri" w:hAnsi="Palatino Linotype" w:cs="Arial"/>
          <w:color w:val="000000"/>
          <w:lang w:val="es-ES_tradnl" w:eastAsia="es-MX"/>
        </w:rPr>
        <w:t xml:space="preserve"> de</w:t>
      </w:r>
      <w:r w:rsidR="00065C44" w:rsidRPr="0008212C">
        <w:rPr>
          <w:rFonts w:ascii="Palatino Linotype" w:eastAsia="Calibri" w:hAnsi="Palatino Linotype" w:cs="Arial"/>
          <w:color w:val="000000"/>
          <w:lang w:val="es-ES_tradnl" w:eastAsia="es-MX"/>
        </w:rPr>
        <w:t xml:space="preserve"> la servidora pública</w:t>
      </w:r>
      <w:r w:rsidR="00E67899" w:rsidRPr="0008212C">
        <w:rPr>
          <w:rFonts w:ascii="Palatino Linotype" w:eastAsia="Calibri" w:hAnsi="Palatino Linotype" w:cs="Arial"/>
          <w:color w:val="000000"/>
          <w:lang w:val="es-ES_tradnl" w:eastAsia="es-MX"/>
        </w:rPr>
        <w:t xml:space="preserve">, referida en respuesta, </w:t>
      </w:r>
      <w:r w:rsidR="00146C58" w:rsidRPr="0008212C">
        <w:rPr>
          <w:rFonts w:ascii="Palatino Linotype" w:eastAsia="Calibri" w:hAnsi="Palatino Linotype" w:cs="Arial"/>
          <w:color w:val="000000"/>
          <w:lang w:val="es-ES_tradnl" w:eastAsia="es-MX"/>
        </w:rPr>
        <w:t>resguardaría del vehículo</w:t>
      </w:r>
      <w:r w:rsidR="00E67899" w:rsidRPr="0008212C">
        <w:rPr>
          <w:rFonts w:ascii="Palatino Linotype" w:eastAsia="Calibri" w:hAnsi="Palatino Linotype" w:cs="Arial"/>
          <w:color w:val="000000"/>
          <w:lang w:val="es-ES_tradnl" w:eastAsia="es-MX"/>
        </w:rPr>
        <w:t>.</w:t>
      </w:r>
    </w:p>
    <w:p w14:paraId="3AD1A8B9" w14:textId="7AF08311" w:rsidR="001C4A47" w:rsidRPr="0008212C" w:rsidRDefault="001C4A47" w:rsidP="0070016A">
      <w:pPr>
        <w:pStyle w:val="Prrafodelista"/>
        <w:numPr>
          <w:ilvl w:val="0"/>
          <w:numId w:val="6"/>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lastRenderedPageBreak/>
        <w:t xml:space="preserve">Funciones o actividades de la servidora pública </w:t>
      </w:r>
      <w:r w:rsidR="00146C58" w:rsidRPr="0008212C">
        <w:rPr>
          <w:rFonts w:ascii="Palatino Linotype" w:eastAsia="Calibri" w:hAnsi="Palatino Linotype" w:cs="Arial"/>
          <w:color w:val="000000"/>
          <w:lang w:val="es-ES_tradnl" w:eastAsia="es-MX"/>
        </w:rPr>
        <w:t>resguardaría</w:t>
      </w:r>
      <w:r w:rsidRPr="0008212C">
        <w:rPr>
          <w:rFonts w:ascii="Palatino Linotype" w:eastAsia="Calibri" w:hAnsi="Palatino Linotype" w:cs="Arial"/>
          <w:color w:val="000000"/>
          <w:lang w:val="es-ES_tradnl" w:eastAsia="es-MX"/>
        </w:rPr>
        <w:t xml:space="preserve"> del vehículo</w:t>
      </w:r>
      <w:r w:rsidR="00146C58" w:rsidRPr="0008212C">
        <w:rPr>
          <w:rFonts w:ascii="Palatino Linotype" w:eastAsia="Calibri" w:hAnsi="Palatino Linotype" w:cs="Arial"/>
          <w:color w:val="000000"/>
          <w:lang w:val="es-ES_tradnl" w:eastAsia="es-MX"/>
        </w:rPr>
        <w:t>, al veinte de mayo de dos mil veinticuatro</w:t>
      </w:r>
      <w:r w:rsidRPr="0008212C">
        <w:rPr>
          <w:rFonts w:ascii="Palatino Linotype" w:eastAsia="Calibri" w:hAnsi="Palatino Linotype" w:cs="Arial"/>
          <w:color w:val="000000"/>
          <w:lang w:val="es-ES_tradnl" w:eastAsia="es-MX"/>
        </w:rPr>
        <w:t>.</w:t>
      </w:r>
    </w:p>
    <w:p w14:paraId="1842A77D" w14:textId="77777777" w:rsidR="001C4A47" w:rsidRPr="0008212C" w:rsidRDefault="001C4A47" w:rsidP="001C4A47">
      <w:pPr>
        <w:spacing w:after="0" w:line="360" w:lineRule="auto"/>
        <w:jc w:val="both"/>
        <w:rPr>
          <w:rFonts w:ascii="Palatino Linotype" w:eastAsia="Calibri" w:hAnsi="Palatino Linotype" w:cs="Arial"/>
          <w:color w:val="000000"/>
          <w:sz w:val="24"/>
          <w:szCs w:val="24"/>
          <w:lang w:val="es-ES_tradnl" w:eastAsia="es-MX"/>
        </w:rPr>
      </w:pPr>
    </w:p>
    <w:p w14:paraId="50201790" w14:textId="7F1AB158" w:rsidR="001C4A47" w:rsidRPr="0008212C" w:rsidRDefault="001C4A47" w:rsidP="001C4A47">
      <w:pPr>
        <w:spacing w:line="360" w:lineRule="auto"/>
        <w:jc w:val="both"/>
        <w:rPr>
          <w:rFonts w:ascii="Palatino Linotype" w:eastAsia="Calibri" w:hAnsi="Palatino Linotype" w:cs="Arial"/>
          <w:color w:val="000000"/>
          <w:sz w:val="24"/>
          <w:szCs w:val="24"/>
          <w:lang w:val="es-ES_tradnl" w:eastAsia="es-MX"/>
        </w:rPr>
      </w:pPr>
      <w:r w:rsidRPr="0008212C">
        <w:rPr>
          <w:rFonts w:ascii="Palatino Linotype" w:eastAsia="Calibri" w:hAnsi="Palatino Linotype" w:cs="Arial"/>
          <w:color w:val="000000"/>
          <w:sz w:val="24"/>
          <w:szCs w:val="24"/>
          <w:lang w:val="es-ES_tradnl" w:eastAsia="es-MX"/>
        </w:rPr>
        <w:t>Y de los siguientes documentos:</w:t>
      </w:r>
    </w:p>
    <w:p w14:paraId="7A34CF24" w14:textId="77777777" w:rsidR="001C4A47" w:rsidRPr="0008212C" w:rsidRDefault="001C4A47" w:rsidP="0070016A">
      <w:pPr>
        <w:pStyle w:val="Prrafodelista"/>
        <w:numPr>
          <w:ilvl w:val="0"/>
          <w:numId w:val="6"/>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Tarjeta de circulación del vehículo referido en la solicitud.</w:t>
      </w:r>
    </w:p>
    <w:p w14:paraId="56FBA47E" w14:textId="1D0C5D3F" w:rsidR="001C4A47" w:rsidRPr="0008212C" w:rsidRDefault="001D5365" w:rsidP="0070016A">
      <w:pPr>
        <w:pStyle w:val="Prrafodelista"/>
        <w:numPr>
          <w:ilvl w:val="0"/>
          <w:numId w:val="6"/>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Título</w:t>
      </w:r>
      <w:r w:rsidR="00A365E4" w:rsidRPr="0008212C">
        <w:rPr>
          <w:rFonts w:ascii="Palatino Linotype" w:eastAsia="Calibri" w:hAnsi="Palatino Linotype" w:cs="Arial"/>
          <w:color w:val="000000"/>
          <w:lang w:val="es-ES_tradnl" w:eastAsia="es-MX"/>
        </w:rPr>
        <w:t xml:space="preserve"> que acredite la propiedad del</w:t>
      </w:r>
      <w:r w:rsidR="001C4A47" w:rsidRPr="0008212C">
        <w:rPr>
          <w:rFonts w:ascii="Palatino Linotype" w:eastAsia="Calibri" w:hAnsi="Palatino Linotype" w:cs="Arial"/>
          <w:color w:val="000000"/>
          <w:lang w:val="es-ES_tradnl" w:eastAsia="es-MX"/>
        </w:rPr>
        <w:t xml:space="preserve"> vehículo referido en la solicitud.</w:t>
      </w:r>
    </w:p>
    <w:p w14:paraId="0EE25EE7" w14:textId="3639E6C6" w:rsidR="001C4A47" w:rsidRPr="0008212C" w:rsidRDefault="001C4A47" w:rsidP="0070016A">
      <w:pPr>
        <w:pStyle w:val="Prrafodelista"/>
        <w:numPr>
          <w:ilvl w:val="0"/>
          <w:numId w:val="6"/>
        </w:numPr>
        <w:spacing w:line="360" w:lineRule="auto"/>
        <w:jc w:val="both"/>
        <w:rPr>
          <w:rFonts w:ascii="Palatino Linotype" w:eastAsia="Calibri" w:hAnsi="Palatino Linotype" w:cs="Arial"/>
          <w:color w:val="000000"/>
          <w:lang w:val="es-ES_tradnl" w:eastAsia="es-MX"/>
        </w:rPr>
      </w:pPr>
      <w:r w:rsidRPr="0008212C">
        <w:rPr>
          <w:rFonts w:ascii="Palatino Linotype" w:eastAsia="Calibri" w:hAnsi="Palatino Linotype" w:cs="Arial"/>
          <w:color w:val="000000"/>
          <w:lang w:val="es-ES_tradnl" w:eastAsia="es-MX"/>
        </w:rPr>
        <w:t xml:space="preserve">Gafete oficial de la servidora pública </w:t>
      </w:r>
      <w:r w:rsidR="001D3278" w:rsidRPr="0008212C">
        <w:rPr>
          <w:rFonts w:ascii="Palatino Linotype" w:eastAsia="Calibri" w:hAnsi="Palatino Linotype" w:cs="Arial"/>
          <w:color w:val="000000"/>
          <w:lang w:val="es-ES_tradnl" w:eastAsia="es-MX"/>
        </w:rPr>
        <w:t>resguardaría</w:t>
      </w:r>
      <w:r w:rsidRPr="0008212C">
        <w:rPr>
          <w:rFonts w:ascii="Palatino Linotype" w:eastAsia="Calibri" w:hAnsi="Palatino Linotype" w:cs="Arial"/>
          <w:color w:val="000000"/>
          <w:lang w:val="es-ES_tradnl" w:eastAsia="es-MX"/>
        </w:rPr>
        <w:t xml:space="preserve"> del vehículo</w:t>
      </w:r>
      <w:r w:rsidR="001D3278" w:rsidRPr="0008212C">
        <w:rPr>
          <w:rFonts w:ascii="Palatino Linotype" w:eastAsia="Calibri" w:hAnsi="Palatino Linotype" w:cs="Arial"/>
          <w:color w:val="000000"/>
          <w:lang w:val="es-ES_tradnl" w:eastAsia="es-MX"/>
        </w:rPr>
        <w:t>, referido en la solicitud de información</w:t>
      </w:r>
      <w:r w:rsidRPr="0008212C">
        <w:rPr>
          <w:rFonts w:ascii="Palatino Linotype" w:eastAsia="Calibri" w:hAnsi="Palatino Linotype" w:cs="Arial"/>
          <w:color w:val="000000"/>
          <w:lang w:val="es-ES_tradnl" w:eastAsia="es-MX"/>
        </w:rPr>
        <w:t>.</w:t>
      </w:r>
    </w:p>
    <w:p w14:paraId="1D5F7154" w14:textId="77777777" w:rsidR="001C4A47" w:rsidRPr="0008212C" w:rsidRDefault="001C4A47" w:rsidP="001C4A47">
      <w:pPr>
        <w:pStyle w:val="Prrafodelista"/>
        <w:spacing w:line="360" w:lineRule="auto"/>
        <w:ind w:left="720"/>
        <w:jc w:val="both"/>
        <w:rPr>
          <w:rFonts w:ascii="Palatino Linotype" w:eastAsia="Calibri" w:hAnsi="Palatino Linotype" w:cs="Arial"/>
          <w:color w:val="000000"/>
          <w:lang w:val="es-ES_tradnl" w:eastAsia="es-MX"/>
        </w:rPr>
      </w:pPr>
    </w:p>
    <w:p w14:paraId="6EB8769E" w14:textId="1D85CE2D" w:rsidR="00DE020C" w:rsidRPr="0008212C" w:rsidRDefault="00DE020C" w:rsidP="001C4A47">
      <w:pPr>
        <w:spacing w:line="360" w:lineRule="auto"/>
        <w:ind w:left="851" w:right="567"/>
        <w:jc w:val="both"/>
        <w:rPr>
          <w:rFonts w:ascii="Palatino Linotype" w:eastAsia="Calibri" w:hAnsi="Palatino Linotype" w:cs="Arial"/>
          <w:i/>
          <w:color w:val="000000"/>
          <w:sz w:val="24"/>
          <w:szCs w:val="24"/>
          <w:lang w:val="es-ES_tradnl" w:eastAsia="es-MX"/>
        </w:rPr>
      </w:pPr>
      <w:r w:rsidRPr="0008212C">
        <w:rPr>
          <w:rFonts w:ascii="Palatino Linotype" w:eastAsia="Calibri" w:hAnsi="Palatino Linotype" w:cs="Arial"/>
          <w:i/>
          <w:color w:val="000000"/>
          <w:sz w:val="24"/>
          <w:szCs w:val="24"/>
          <w:lang w:val="es-ES_tradnl" w:eastAsia="es-MX"/>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r w:rsidR="00F01FA6" w:rsidRPr="0008212C">
        <w:rPr>
          <w:rFonts w:ascii="Palatino Linotype" w:eastAsia="Calibri" w:hAnsi="Palatino Linotype" w:cs="Arial"/>
          <w:i/>
          <w:color w:val="000000"/>
          <w:sz w:val="24"/>
          <w:szCs w:val="24"/>
          <w:lang w:val="es-ES_tradnl" w:eastAsia="es-MX"/>
        </w:rPr>
        <w:t xml:space="preserve"> Respecto del </w:t>
      </w:r>
      <w:r w:rsidR="00F01FA6" w:rsidRPr="0008212C">
        <w:rPr>
          <w:rFonts w:ascii="Palatino Linotype" w:eastAsia="Calibri" w:hAnsi="Palatino Linotype" w:cs="Arial"/>
          <w:b/>
          <w:bCs/>
          <w:i/>
          <w:color w:val="000000"/>
          <w:sz w:val="24"/>
          <w:szCs w:val="24"/>
          <w:lang w:val="es-ES_tradnl" w:eastAsia="es-MX"/>
        </w:rPr>
        <w:t>punto dos</w:t>
      </w:r>
      <w:r w:rsidR="00F01FA6" w:rsidRPr="0008212C">
        <w:rPr>
          <w:rFonts w:ascii="Palatino Linotype" w:eastAsia="Calibri" w:hAnsi="Palatino Linotype" w:cs="Arial"/>
          <w:i/>
          <w:color w:val="000000"/>
          <w:sz w:val="24"/>
          <w:szCs w:val="24"/>
          <w:lang w:val="es-ES_tradnl" w:eastAsia="es-MX"/>
        </w:rPr>
        <w:t xml:space="preserve">, en caso de que el número de empleado contenga datos personales, se deberá proceder conforme al contenido de </w:t>
      </w:r>
      <w:r w:rsidR="00574C5A" w:rsidRPr="0008212C">
        <w:rPr>
          <w:rFonts w:ascii="Palatino Linotype" w:eastAsia="Calibri" w:hAnsi="Palatino Linotype" w:cs="Arial"/>
          <w:i/>
          <w:color w:val="000000"/>
          <w:sz w:val="24"/>
          <w:szCs w:val="24"/>
          <w:lang w:val="es-ES_tradnl" w:eastAsia="es-MX"/>
        </w:rPr>
        <w:t>éste</w:t>
      </w:r>
      <w:r w:rsidR="00F01FA6" w:rsidRPr="0008212C">
        <w:rPr>
          <w:rFonts w:ascii="Palatino Linotype" w:eastAsia="Calibri" w:hAnsi="Palatino Linotype" w:cs="Arial"/>
          <w:i/>
          <w:color w:val="000000"/>
          <w:sz w:val="24"/>
          <w:szCs w:val="24"/>
          <w:lang w:val="es-ES_tradnl" w:eastAsia="es-MX"/>
        </w:rPr>
        <w:t xml:space="preserve"> párrafo.</w:t>
      </w:r>
    </w:p>
    <w:p w14:paraId="449BE2EB" w14:textId="77777777" w:rsidR="001C4A47" w:rsidRPr="0008212C" w:rsidRDefault="001C4A47" w:rsidP="001C4A47">
      <w:pPr>
        <w:spacing w:after="0" w:line="360" w:lineRule="auto"/>
        <w:ind w:left="851" w:right="567"/>
        <w:jc w:val="both"/>
        <w:rPr>
          <w:rFonts w:ascii="Palatino Linotype" w:eastAsia="Calibri" w:hAnsi="Palatino Linotype" w:cs="Arial"/>
          <w:i/>
          <w:color w:val="000000"/>
          <w:sz w:val="24"/>
          <w:szCs w:val="24"/>
          <w:lang w:val="es-ES_tradnl" w:eastAsia="es-MX"/>
        </w:rPr>
      </w:pPr>
    </w:p>
    <w:p w14:paraId="0A025B09" w14:textId="77777777" w:rsidR="001C4A47" w:rsidRPr="0008212C" w:rsidRDefault="001C4A47" w:rsidP="001C4A47">
      <w:pPr>
        <w:spacing w:line="360" w:lineRule="auto"/>
        <w:ind w:left="851" w:right="567"/>
        <w:jc w:val="both"/>
        <w:rPr>
          <w:rFonts w:ascii="Palatino Linotype" w:eastAsia="Calibri" w:hAnsi="Palatino Linotype" w:cs="Arial"/>
          <w:i/>
          <w:color w:val="000000"/>
          <w:sz w:val="24"/>
          <w:szCs w:val="24"/>
          <w:lang w:val="es-ES_tradnl" w:eastAsia="es-MX"/>
        </w:rPr>
      </w:pPr>
      <w:r w:rsidRPr="0008212C">
        <w:rPr>
          <w:rFonts w:ascii="Palatino Linotype" w:eastAsia="Calibri" w:hAnsi="Palatino Linotype" w:cs="Arial"/>
          <w:i/>
          <w:color w:val="000000"/>
          <w:sz w:val="24"/>
          <w:szCs w:val="24"/>
          <w:lang w:val="es-ES_tradnl" w:eastAsia="es-MX"/>
        </w:rPr>
        <w:t>Para el caso de que la información ordenada en los puntos cuatro y cinco, no obre en los archivos del Sujeto Obligado, por prestarse el vehículo con motivo de Arrendamiento, deberá hacerlo del conocimiento del Recurrente.</w:t>
      </w:r>
    </w:p>
    <w:p w14:paraId="0D5BCFDA" w14:textId="77777777" w:rsidR="001C4A47" w:rsidRPr="0008212C" w:rsidRDefault="001C4A47" w:rsidP="001C4A47">
      <w:pPr>
        <w:spacing w:after="0" w:line="360" w:lineRule="auto"/>
        <w:jc w:val="both"/>
        <w:rPr>
          <w:rFonts w:ascii="Palatino Linotype" w:hAnsi="Palatino Linotype" w:cs="Arial"/>
          <w:b/>
          <w:sz w:val="28"/>
        </w:rPr>
      </w:pPr>
    </w:p>
    <w:p w14:paraId="3F19FB2C" w14:textId="77777777" w:rsidR="00203D96" w:rsidRPr="0008212C" w:rsidRDefault="00203D96" w:rsidP="00203D96">
      <w:pPr>
        <w:spacing w:line="360" w:lineRule="auto"/>
        <w:jc w:val="both"/>
        <w:rPr>
          <w:rFonts w:ascii="Palatino Linotype" w:hAnsi="Palatino Linotype" w:cs="Tahoma"/>
          <w:bCs/>
        </w:rPr>
      </w:pPr>
      <w:r w:rsidRPr="0008212C">
        <w:rPr>
          <w:rFonts w:ascii="Palatino Linotype" w:hAnsi="Palatino Linotype" w:cs="Arial"/>
          <w:b/>
          <w:sz w:val="28"/>
        </w:rPr>
        <w:lastRenderedPageBreak/>
        <w:t>TERCERO</w:t>
      </w:r>
      <w:r w:rsidRPr="0008212C">
        <w:rPr>
          <w:rFonts w:ascii="Palatino Linotype" w:hAnsi="Palatino Linotype" w:cs="Arial"/>
          <w:b/>
        </w:rPr>
        <w:t>.</w:t>
      </w:r>
      <w:r w:rsidRPr="0008212C">
        <w:rPr>
          <w:rFonts w:ascii="Palatino Linotype" w:hAnsi="Palatino Linotype" w:cs="Arial"/>
        </w:rPr>
        <w:t xml:space="preserve"> </w:t>
      </w:r>
      <w:r w:rsidRPr="0008212C">
        <w:rPr>
          <w:rFonts w:ascii="Palatino Linotype" w:hAnsi="Palatino Linotype" w:cs="Tahoma"/>
          <w:b/>
          <w:sz w:val="24"/>
        </w:rPr>
        <w:t xml:space="preserve">NOTIFÍQUESE </w:t>
      </w:r>
      <w:r w:rsidRPr="0008212C">
        <w:rPr>
          <w:rFonts w:ascii="Palatino Linotype" w:hAnsi="Palatino Linotype" w:cs="Arial"/>
          <w:sz w:val="24"/>
        </w:rPr>
        <w:t xml:space="preserve">a través del Sistema de Acceso a la Información Mexiquense </w:t>
      </w:r>
      <w:r w:rsidRPr="0008212C">
        <w:rPr>
          <w:rFonts w:ascii="Palatino Linotype" w:hAnsi="Palatino Linotype" w:cs="Arial"/>
          <w:b/>
          <w:sz w:val="24"/>
        </w:rPr>
        <w:t>(SAIMEX)</w:t>
      </w:r>
      <w:r w:rsidRPr="0008212C">
        <w:rPr>
          <w:rFonts w:ascii="Palatino Linotype" w:hAnsi="Palatino Linotype" w:cs="Arial"/>
          <w:sz w:val="24"/>
        </w:rPr>
        <w:t xml:space="preserve">, </w:t>
      </w:r>
      <w:r w:rsidRPr="0008212C">
        <w:rPr>
          <w:rFonts w:ascii="Palatino Linotype" w:hAnsi="Palatino Linotype" w:cs="Tahoma"/>
          <w:sz w:val="24"/>
        </w:rPr>
        <w:t xml:space="preserve">la presente Resolución al Titular de la Unidad de Transparencia del </w:t>
      </w:r>
      <w:r w:rsidRPr="0008212C">
        <w:rPr>
          <w:rFonts w:ascii="Palatino Linotype" w:hAnsi="Palatino Linotype" w:cs="Tahoma"/>
          <w:b/>
          <w:sz w:val="24"/>
        </w:rPr>
        <w:t>Sujeto Obligado</w:t>
      </w:r>
      <w:r w:rsidRPr="0008212C">
        <w:rPr>
          <w:rFonts w:ascii="Palatino Linotype" w:hAnsi="Palatino Linotype" w:cs="Tahoma"/>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08212C">
        <w:rPr>
          <w:rFonts w:ascii="Palatino Linotype" w:eastAsia="Palatino Linotype" w:hAnsi="Palatino Linotype" w:cs="Palatino Linotype"/>
          <w:bCs/>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C594FC" w14:textId="77777777" w:rsidR="00203D96" w:rsidRPr="0008212C" w:rsidRDefault="00203D96" w:rsidP="00203D96">
      <w:pPr>
        <w:spacing w:line="360" w:lineRule="auto"/>
        <w:ind w:right="-595"/>
        <w:jc w:val="both"/>
        <w:rPr>
          <w:rFonts w:ascii="Palatino Linotype" w:hAnsi="Palatino Linotype" w:cs="Tahoma"/>
          <w:bCs/>
        </w:rPr>
      </w:pPr>
    </w:p>
    <w:p w14:paraId="50F164C2" w14:textId="77777777" w:rsidR="00203D96" w:rsidRPr="0008212C" w:rsidRDefault="00203D96" w:rsidP="00203D96">
      <w:pPr>
        <w:autoSpaceDE w:val="0"/>
        <w:autoSpaceDN w:val="0"/>
        <w:adjustRightInd w:val="0"/>
        <w:spacing w:line="360" w:lineRule="auto"/>
        <w:jc w:val="both"/>
        <w:rPr>
          <w:rFonts w:ascii="Palatino Linotype" w:hAnsi="Palatino Linotype" w:cs="Arial"/>
        </w:rPr>
      </w:pPr>
      <w:r w:rsidRPr="0008212C">
        <w:rPr>
          <w:rFonts w:ascii="Palatino Linotype" w:hAnsi="Palatino Linotype" w:cs="Arial"/>
          <w:b/>
          <w:sz w:val="28"/>
          <w:szCs w:val="28"/>
        </w:rPr>
        <w:t>CUARTO.</w:t>
      </w:r>
      <w:r w:rsidRPr="0008212C">
        <w:rPr>
          <w:rFonts w:ascii="Palatino Linotype" w:hAnsi="Palatino Linotype" w:cs="Arial"/>
          <w:b/>
        </w:rPr>
        <w:t xml:space="preserve"> </w:t>
      </w:r>
      <w:r w:rsidRPr="0008212C">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08212C">
        <w:rPr>
          <w:rFonts w:ascii="Palatino Linotype" w:hAnsi="Palatino Linotype" w:cs="Arial"/>
          <w:b/>
          <w:sz w:val="24"/>
        </w:rPr>
        <w:t>Sujeto Obligado</w:t>
      </w:r>
      <w:r w:rsidRPr="0008212C">
        <w:rPr>
          <w:rFonts w:ascii="Palatino Linotype" w:hAnsi="Palatino Linotype" w:cs="Arial"/>
          <w:sz w:val="24"/>
        </w:rPr>
        <w:t xml:space="preserve"> de manera fundada y motivada, podrá solicitar una ampliación de plazo para el cumplimiento de la presente resolución.</w:t>
      </w:r>
    </w:p>
    <w:p w14:paraId="15A0D921" w14:textId="77777777" w:rsidR="004A7293" w:rsidRPr="0008212C" w:rsidRDefault="004A7293" w:rsidP="00203D96">
      <w:pPr>
        <w:autoSpaceDE w:val="0"/>
        <w:autoSpaceDN w:val="0"/>
        <w:adjustRightInd w:val="0"/>
        <w:spacing w:line="360" w:lineRule="auto"/>
        <w:jc w:val="both"/>
        <w:rPr>
          <w:rFonts w:ascii="Palatino Linotype" w:hAnsi="Palatino Linotype" w:cs="Arial"/>
        </w:rPr>
      </w:pPr>
    </w:p>
    <w:p w14:paraId="127DB7B0" w14:textId="6DDFD605" w:rsidR="00203D96" w:rsidRPr="0008212C" w:rsidRDefault="00203D96" w:rsidP="00203D96">
      <w:pPr>
        <w:autoSpaceDE w:val="0"/>
        <w:autoSpaceDN w:val="0"/>
        <w:adjustRightInd w:val="0"/>
        <w:spacing w:line="360" w:lineRule="auto"/>
        <w:jc w:val="both"/>
        <w:rPr>
          <w:rFonts w:ascii="Palatino Linotype" w:hAnsi="Palatino Linotype" w:cs="Arial"/>
        </w:rPr>
      </w:pPr>
      <w:r w:rsidRPr="0008212C">
        <w:rPr>
          <w:rFonts w:ascii="Palatino Linotype" w:hAnsi="Palatino Linotype"/>
          <w:b/>
          <w:sz w:val="28"/>
          <w:szCs w:val="28"/>
        </w:rPr>
        <w:t>QUINTO</w:t>
      </w:r>
      <w:r w:rsidRPr="0008212C">
        <w:rPr>
          <w:rFonts w:ascii="Palatino Linotype" w:hAnsi="Palatino Linotype"/>
          <w:b/>
        </w:rPr>
        <w:t xml:space="preserve">. </w:t>
      </w:r>
      <w:r w:rsidRPr="0008212C">
        <w:rPr>
          <w:rFonts w:ascii="Palatino Linotype" w:hAnsi="Palatino Linotype" w:cs="Arial"/>
          <w:b/>
          <w:sz w:val="24"/>
        </w:rPr>
        <w:t>NOTIFÍQUESE</w:t>
      </w:r>
      <w:r w:rsidRPr="0008212C">
        <w:rPr>
          <w:rFonts w:ascii="Palatino Linotype" w:hAnsi="Palatino Linotype" w:cs="Arial"/>
          <w:sz w:val="24"/>
        </w:rPr>
        <w:t xml:space="preserve"> a través del Sistema de Acceso a la Información Mexiquense (SAIMEX), al </w:t>
      </w:r>
      <w:r w:rsidR="00570FBC" w:rsidRPr="0008212C">
        <w:rPr>
          <w:rFonts w:ascii="Palatino Linotype" w:hAnsi="Palatino Linotype" w:cs="Arial"/>
          <w:b/>
          <w:sz w:val="24"/>
        </w:rPr>
        <w:t>RECURRENTE</w:t>
      </w:r>
      <w:r w:rsidRPr="0008212C">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a lo estipulado por el artículo 196 de la </w:t>
      </w:r>
      <w:r w:rsidRPr="0008212C">
        <w:rPr>
          <w:rFonts w:ascii="Palatino Linotype" w:hAnsi="Palatino Linotype" w:cs="Arial"/>
          <w:sz w:val="24"/>
        </w:rPr>
        <w:lastRenderedPageBreak/>
        <w:t>Ley de Transparencia y Acceso a la Información Pública del Estado de México y Municipios.</w:t>
      </w:r>
    </w:p>
    <w:p w14:paraId="7BFC93A8" w14:textId="77777777" w:rsidR="00203D96" w:rsidRPr="0008212C" w:rsidRDefault="00203D96" w:rsidP="00203D96">
      <w:pPr>
        <w:spacing w:line="360" w:lineRule="auto"/>
        <w:jc w:val="both"/>
        <w:rPr>
          <w:rFonts w:ascii="Palatino Linotype" w:hAnsi="Palatino Linotype"/>
          <w:lang w:eastAsia="es-ES_tradnl"/>
        </w:rPr>
      </w:pPr>
    </w:p>
    <w:p w14:paraId="23B98121" w14:textId="4A27A22D" w:rsidR="00203D96" w:rsidRPr="0008212C" w:rsidRDefault="00203D96" w:rsidP="00203D96">
      <w:pPr>
        <w:spacing w:line="360" w:lineRule="auto"/>
        <w:jc w:val="both"/>
        <w:rPr>
          <w:rFonts w:ascii="Palatino Linotype" w:hAnsi="Palatino Linotype" w:cs="Arial"/>
        </w:rPr>
      </w:pPr>
      <w:r w:rsidRPr="0008212C">
        <w:rPr>
          <w:rFonts w:ascii="Palatino Linotype" w:hAnsi="Palatino Linotype" w:cs="Arial"/>
        </w:rPr>
        <w:t>ASÍ LO RESUELVE, POR UNANIMIDAD DE VOTOS EL PLENO DEL</w:t>
      </w:r>
      <w:r w:rsidRPr="0008212C">
        <w:rPr>
          <w:rFonts w:ascii="Palatino Linotype" w:eastAsia="Arial Unicode MS" w:hAnsi="Palatino Linotype" w:cs="Arial"/>
        </w:rPr>
        <w:t xml:space="preserve"> INSTITUTO DE TRANSPARENCIA, ACCESO A LA INFORMACIÓN PÚBLICA Y PROTECCIÓN DE DATOS PERSONALES DEL ESTADO DE MÉXICO Y MUNICIPIOS</w:t>
      </w:r>
      <w:r w:rsidRPr="0008212C">
        <w:rPr>
          <w:rFonts w:ascii="Palatino Linotype" w:hAnsi="Palatino Linotype" w:cs="Arial"/>
        </w:rPr>
        <w:t>, CONFORMADO POR LOS COMISIONADOS JOSÉ MARTÍNEZ VILCHIS, MARÍA DEL ROSARIO MEJÍA AYALA, SHARON CRISTINA MORALES MARTÍNEZ, LUIS GUSTAVO PARRA NORIEGA Y GUADALUPE RAMÍREZ PEÑA</w:t>
      </w:r>
      <w:r w:rsidR="00A12E5B" w:rsidRPr="0008212C">
        <w:rPr>
          <w:rFonts w:ascii="Palatino Linotype" w:hAnsi="Palatino Linotype" w:cs="Arial"/>
        </w:rPr>
        <w:t xml:space="preserve"> </w:t>
      </w:r>
      <w:r w:rsidR="00501A26" w:rsidRPr="0008212C">
        <w:rPr>
          <w:rFonts w:ascii="Palatino Linotype" w:hAnsi="Palatino Linotype" w:cs="Arial"/>
        </w:rPr>
        <w:t>(EMITIENDO V</w:t>
      </w:r>
      <w:r w:rsidR="00A12E5B" w:rsidRPr="0008212C">
        <w:rPr>
          <w:rFonts w:ascii="Palatino Linotype" w:hAnsi="Palatino Linotype" w:cs="Arial"/>
        </w:rPr>
        <w:t>OTO PARTICULAR</w:t>
      </w:r>
      <w:r w:rsidR="00501A26" w:rsidRPr="0008212C">
        <w:rPr>
          <w:rFonts w:ascii="Palatino Linotype" w:hAnsi="Palatino Linotype" w:cs="Arial"/>
        </w:rPr>
        <w:t>)</w:t>
      </w:r>
      <w:r w:rsidRPr="0008212C">
        <w:rPr>
          <w:rFonts w:ascii="Palatino Linotype" w:hAnsi="Palatino Linotype" w:cs="Arial"/>
        </w:rPr>
        <w:t xml:space="preserve">, EN LA </w:t>
      </w:r>
      <w:r w:rsidR="0039572B" w:rsidRPr="0008212C">
        <w:rPr>
          <w:rFonts w:ascii="Palatino Linotype" w:hAnsi="Palatino Linotype" w:cs="Arial"/>
        </w:rPr>
        <w:t>TRIGÉSIMA</w:t>
      </w:r>
      <w:r w:rsidR="00A12E5B" w:rsidRPr="0008212C">
        <w:rPr>
          <w:rFonts w:ascii="Palatino Linotype" w:hAnsi="Palatino Linotype" w:cs="Arial"/>
        </w:rPr>
        <w:t xml:space="preserve"> SEGUNDA </w:t>
      </w:r>
      <w:r w:rsidR="0039572B" w:rsidRPr="0008212C">
        <w:rPr>
          <w:rFonts w:ascii="Palatino Linotype" w:hAnsi="Palatino Linotype" w:cs="Arial"/>
        </w:rPr>
        <w:t xml:space="preserve"> </w:t>
      </w:r>
      <w:r w:rsidRPr="0008212C">
        <w:rPr>
          <w:rFonts w:ascii="Palatino Linotype" w:hAnsi="Palatino Linotype" w:cs="Arial"/>
        </w:rPr>
        <w:t xml:space="preserve">SESIÓN ORDINARIA CELEBRADA EL </w:t>
      </w:r>
      <w:r w:rsidR="00A12E5B" w:rsidRPr="0008212C">
        <w:rPr>
          <w:rFonts w:ascii="Palatino Linotype" w:hAnsi="Palatino Linotype" w:cs="Arial"/>
        </w:rPr>
        <w:t>ONCE DE SEPTIEMBRE</w:t>
      </w:r>
      <w:r w:rsidRPr="0008212C">
        <w:rPr>
          <w:rFonts w:ascii="Palatino Linotype" w:hAnsi="Palatino Linotype" w:cs="Arial"/>
        </w:rPr>
        <w:t xml:space="preserve"> DE DOS MIL VEINTICUATRO, ANTE EL SECRETARIO TÉCNICO DEL PLENO, ALEXIS TAPIA RAMÍREZ. </w:t>
      </w:r>
    </w:p>
    <w:p w14:paraId="7A69655F" w14:textId="74CDC3E4" w:rsidR="004A7293" w:rsidRDefault="00501A26" w:rsidP="00203D96">
      <w:pPr>
        <w:spacing w:line="360" w:lineRule="auto"/>
        <w:jc w:val="both"/>
        <w:rPr>
          <w:rFonts w:ascii="Palatino Linotype" w:hAnsi="Palatino Linotype" w:cs="Arial"/>
          <w:sz w:val="20"/>
          <w:szCs w:val="20"/>
        </w:rPr>
      </w:pPr>
      <w:r w:rsidRPr="0008212C">
        <w:rPr>
          <w:rFonts w:ascii="Palatino Linotype" w:hAnsi="Palatino Linotype" w:cs="Arial"/>
          <w:noProof/>
          <w:sz w:val="20"/>
          <w:szCs w:val="20"/>
          <w:lang w:eastAsia="es-MX"/>
        </w:rPr>
        <mc:AlternateContent>
          <mc:Choice Requires="wps">
            <w:drawing>
              <wp:anchor distT="0" distB="0" distL="114300" distR="114300" simplePos="0" relativeHeight="251665408" behindDoc="0" locked="0" layoutInCell="1" allowOverlap="1" wp14:anchorId="14E0F871" wp14:editId="6BB8D033">
                <wp:simplePos x="0" y="0"/>
                <wp:positionH relativeFrom="column">
                  <wp:posOffset>81915</wp:posOffset>
                </wp:positionH>
                <wp:positionV relativeFrom="paragraph">
                  <wp:posOffset>178435</wp:posOffset>
                </wp:positionV>
                <wp:extent cx="5581650" cy="354330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5581650" cy="3543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93C48" id="Conector recto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5pt,14.05pt" to="445.95pt,2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" strokecolor="#5b9bd5 [3204]" strokeweight=".5pt">
                <v:stroke joinstyle="miter"/>
              </v:line>
            </w:pict>
          </mc:Fallback>
        </mc:AlternateContent>
      </w:r>
      <w:r w:rsidR="004A7293" w:rsidRPr="0008212C">
        <w:rPr>
          <w:rFonts w:ascii="Palatino Linotype" w:hAnsi="Palatino Linotype" w:cs="Arial"/>
          <w:sz w:val="20"/>
          <w:szCs w:val="20"/>
        </w:rPr>
        <w:t>CCR/</w:t>
      </w:r>
      <w:r w:rsidR="008F5924" w:rsidRPr="0008212C">
        <w:rPr>
          <w:rFonts w:ascii="Palatino Linotype" w:hAnsi="Palatino Linotype" w:cs="Arial"/>
          <w:sz w:val="20"/>
          <w:szCs w:val="20"/>
        </w:rPr>
        <w:t>IKDF</w:t>
      </w:r>
      <w:bookmarkStart w:id="0" w:name="_GoBack"/>
      <w:bookmarkEnd w:id="0"/>
    </w:p>
    <w:p w14:paraId="2C624282" w14:textId="77777777" w:rsidR="008F5924" w:rsidRPr="004A7293" w:rsidRDefault="008F5924" w:rsidP="00203D96">
      <w:pPr>
        <w:spacing w:line="360" w:lineRule="auto"/>
        <w:jc w:val="both"/>
        <w:rPr>
          <w:rFonts w:ascii="Palatino Linotype" w:hAnsi="Palatino Linotype" w:cs="Arial"/>
          <w:sz w:val="20"/>
          <w:szCs w:val="20"/>
        </w:rPr>
      </w:pPr>
    </w:p>
    <w:p w14:paraId="78ED383B" w14:textId="56B686C0" w:rsidR="00203D96" w:rsidRDefault="00203D96" w:rsidP="000C7274">
      <w:pPr>
        <w:tabs>
          <w:tab w:val="left" w:pos="709"/>
        </w:tabs>
        <w:spacing w:before="240" w:line="360" w:lineRule="auto"/>
        <w:ind w:right="51"/>
        <w:jc w:val="both"/>
        <w:rPr>
          <w:rFonts w:ascii="Palatino Linotype" w:hAnsi="Palatino Linotype"/>
          <w:b/>
          <w:sz w:val="28"/>
          <w:szCs w:val="28"/>
        </w:rPr>
      </w:pPr>
    </w:p>
    <w:p w14:paraId="0610C326"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4BA52AAC"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0EE7CCA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4F63123"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81138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520E73C"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E83692A"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37FB9B"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9074A61"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6096C48B"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5AFDE3B8"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386D7B01" w14:textId="77777777" w:rsidR="0037516D" w:rsidRPr="009A0D0A" w:rsidRDefault="0037516D" w:rsidP="000C7274">
      <w:pPr>
        <w:tabs>
          <w:tab w:val="left" w:pos="709"/>
        </w:tabs>
        <w:spacing w:before="240" w:line="360" w:lineRule="auto"/>
        <w:ind w:right="51"/>
        <w:jc w:val="both"/>
        <w:rPr>
          <w:rFonts w:ascii="Palatino Linotype" w:hAnsi="Palatino Linotype"/>
          <w:b/>
          <w:sz w:val="28"/>
          <w:szCs w:val="28"/>
        </w:rPr>
      </w:pPr>
    </w:p>
    <w:sectPr w:rsidR="0037516D" w:rsidRPr="009A0D0A"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9B295" w14:textId="77777777" w:rsidR="009404E6" w:rsidRDefault="009404E6" w:rsidP="006168E4">
      <w:pPr>
        <w:spacing w:after="0" w:line="240" w:lineRule="auto"/>
      </w:pPr>
      <w:r>
        <w:separator/>
      </w:r>
    </w:p>
  </w:endnote>
  <w:endnote w:type="continuationSeparator" w:id="0">
    <w:p w14:paraId="0739D878" w14:textId="77777777" w:rsidR="009404E6" w:rsidRDefault="009404E6"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6B2B11" w:rsidRPr="000B69FA" w:rsidRDefault="006B2B11"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212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8212C">
      <w:rPr>
        <w:rFonts w:ascii="Palatino Linotype" w:hAnsi="Palatino Linotype"/>
        <w:bCs/>
        <w:noProof/>
        <w:sz w:val="20"/>
      </w:rPr>
      <w:t>65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6B2B11" w:rsidRPr="000B69FA" w:rsidRDefault="006B2B11"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212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8212C">
      <w:rPr>
        <w:rFonts w:ascii="Palatino Linotype" w:hAnsi="Palatino Linotype"/>
        <w:bCs/>
        <w:noProof/>
        <w:sz w:val="20"/>
      </w:rPr>
      <w:t>65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5088A" w14:textId="77777777" w:rsidR="009404E6" w:rsidRDefault="009404E6" w:rsidP="006168E4">
      <w:pPr>
        <w:spacing w:after="0" w:line="240" w:lineRule="auto"/>
      </w:pPr>
      <w:r>
        <w:separator/>
      </w:r>
    </w:p>
  </w:footnote>
  <w:footnote w:type="continuationSeparator" w:id="0">
    <w:p w14:paraId="533D9E83" w14:textId="77777777" w:rsidR="009404E6" w:rsidRDefault="009404E6" w:rsidP="006168E4">
      <w:pPr>
        <w:spacing w:after="0" w:line="240" w:lineRule="auto"/>
      </w:pPr>
      <w:r>
        <w:continuationSeparator/>
      </w:r>
    </w:p>
  </w:footnote>
  <w:footnote w:id="1">
    <w:p w14:paraId="15920FFA" w14:textId="77777777" w:rsidR="006B2B11" w:rsidRPr="00705FE6" w:rsidRDefault="006B2B11" w:rsidP="00C06FA6">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F7B9608" w14:textId="77777777" w:rsidR="006B2B11" w:rsidRPr="00705FE6" w:rsidRDefault="006B2B11" w:rsidP="00C06FA6">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AF73B98" w14:textId="77777777" w:rsidR="00BE3F17" w:rsidRDefault="00BE3F17" w:rsidP="00BE3F17">
      <w:pPr>
        <w:pStyle w:val="Textonotapie"/>
      </w:pPr>
      <w:r>
        <w:rPr>
          <w:rStyle w:val="Refdenotaalpie"/>
        </w:rPr>
        <w:footnoteRef/>
      </w:r>
      <w:r>
        <w:t xml:space="preserve"> Disponible en: </w:t>
      </w:r>
      <w:hyperlink r:id="rId3" w:history="1">
        <w:r w:rsidRPr="00674E01">
          <w:rPr>
            <w:rStyle w:val="Hipervnculo"/>
          </w:rPr>
          <w:t>https://legislacion.edomex.gob.mx/sites/legislacion.edomex.gob.mx/files/files/pdf/gct/2015/dic181.PDF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6B2B11" w:rsidRDefault="006B2B11">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6B2B11" w14:paraId="1EC9A00A" w14:textId="77777777" w:rsidTr="009B28E9">
      <w:trPr>
        <w:trHeight w:val="227"/>
      </w:trPr>
      <w:tc>
        <w:tcPr>
          <w:tcW w:w="5529" w:type="dxa"/>
          <w:hideMark/>
        </w:tcPr>
        <w:p w14:paraId="54E20D87" w14:textId="77777777" w:rsidR="006B2B11" w:rsidRDefault="006B2B11"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0AAB6624" w:rsidR="006B2B11" w:rsidRPr="00B4142F" w:rsidRDefault="006B2B11" w:rsidP="00B32143">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03755/INFOEM/IP/RR/2024 </w:t>
          </w:r>
        </w:p>
      </w:tc>
    </w:tr>
    <w:tr w:rsidR="006B2B11" w14:paraId="55FEBD54" w14:textId="77777777" w:rsidTr="009B28E9">
      <w:trPr>
        <w:trHeight w:val="242"/>
      </w:trPr>
      <w:tc>
        <w:tcPr>
          <w:tcW w:w="5529" w:type="dxa"/>
          <w:hideMark/>
        </w:tcPr>
        <w:p w14:paraId="380D58F4" w14:textId="77777777" w:rsidR="006B2B11" w:rsidRDefault="006B2B11"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5170049" w:rsidR="006B2B11" w:rsidRPr="00F06FED" w:rsidRDefault="006B2B11"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Ecatepec de Morelos </w:t>
          </w:r>
        </w:p>
      </w:tc>
    </w:tr>
    <w:tr w:rsidR="006B2B11" w14:paraId="21314286" w14:textId="77777777" w:rsidTr="009B28E9">
      <w:trPr>
        <w:trHeight w:val="342"/>
      </w:trPr>
      <w:tc>
        <w:tcPr>
          <w:tcW w:w="5529" w:type="dxa"/>
          <w:hideMark/>
        </w:tcPr>
        <w:p w14:paraId="28B22B0A" w14:textId="77777777" w:rsidR="006B2B11" w:rsidRDefault="006B2B11"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6B2B11" w:rsidRDefault="006B2B11"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6B2B11" w:rsidRDefault="006B2B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B2B11" w14:paraId="42D97161" w14:textId="77777777" w:rsidTr="009B28E9">
      <w:trPr>
        <w:trHeight w:val="227"/>
      </w:trPr>
      <w:tc>
        <w:tcPr>
          <w:tcW w:w="5529" w:type="dxa"/>
          <w:hideMark/>
        </w:tcPr>
        <w:p w14:paraId="079C0A7D" w14:textId="77777777" w:rsidR="006B2B11" w:rsidRDefault="006B2B1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128B8046" w:rsidR="006B2B11" w:rsidRPr="00B4142F" w:rsidRDefault="006B2B11" w:rsidP="00B32143">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03755/INFOEM/IP/RR/2024 </w:t>
          </w:r>
        </w:p>
      </w:tc>
    </w:tr>
    <w:tr w:rsidR="006B2B11" w14:paraId="36CDA2D2" w14:textId="77777777" w:rsidTr="009B28E9">
      <w:trPr>
        <w:trHeight w:val="196"/>
      </w:trPr>
      <w:tc>
        <w:tcPr>
          <w:tcW w:w="5529" w:type="dxa"/>
          <w:hideMark/>
        </w:tcPr>
        <w:p w14:paraId="2ADF7609" w14:textId="77777777" w:rsidR="006B2B11" w:rsidRDefault="006B2B1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7D25A851" w:rsidR="006B2B11" w:rsidRPr="00F06FED" w:rsidRDefault="00E702EC"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6B2B11" w14:paraId="652F9A44" w14:textId="77777777" w:rsidTr="009B28E9">
      <w:trPr>
        <w:trHeight w:val="242"/>
      </w:trPr>
      <w:tc>
        <w:tcPr>
          <w:tcW w:w="5529" w:type="dxa"/>
          <w:hideMark/>
        </w:tcPr>
        <w:p w14:paraId="09EC290F" w14:textId="77777777" w:rsidR="006B2B11" w:rsidRDefault="006B2B1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8BCA044" w:rsidR="006B2B11" w:rsidRDefault="006B2B11"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Ecatepec de Morelos </w:t>
          </w:r>
        </w:p>
      </w:tc>
    </w:tr>
    <w:tr w:rsidR="006B2B11" w14:paraId="4476548B" w14:textId="77777777" w:rsidTr="009B28E9">
      <w:trPr>
        <w:trHeight w:val="342"/>
      </w:trPr>
      <w:tc>
        <w:tcPr>
          <w:tcW w:w="5529" w:type="dxa"/>
          <w:hideMark/>
        </w:tcPr>
        <w:p w14:paraId="6E3E07EE" w14:textId="77777777" w:rsidR="006B2B11" w:rsidRDefault="006B2B11"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6B2B11" w:rsidRDefault="006B2B11"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6B2B11" w:rsidRDefault="006B2B1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2D0F"/>
    <w:multiLevelType w:val="hybridMultilevel"/>
    <w:tmpl w:val="6F406B72"/>
    <w:lvl w:ilvl="0" w:tplc="DD988D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4651459F"/>
    <w:multiLevelType w:val="multilevel"/>
    <w:tmpl w:val="78EA3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11B3384"/>
    <w:multiLevelType w:val="hybridMultilevel"/>
    <w:tmpl w:val="904C3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404BE6"/>
    <w:multiLevelType w:val="hybridMultilevel"/>
    <w:tmpl w:val="6F406B72"/>
    <w:lvl w:ilvl="0" w:tplc="DD988D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0D76C8"/>
    <w:multiLevelType w:val="hybridMultilevel"/>
    <w:tmpl w:val="D57473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D1"/>
    <w:rsid w:val="000026CF"/>
    <w:rsid w:val="00002DDF"/>
    <w:rsid w:val="000037E2"/>
    <w:rsid w:val="0000573A"/>
    <w:rsid w:val="000061F8"/>
    <w:rsid w:val="00007BD9"/>
    <w:rsid w:val="000106E8"/>
    <w:rsid w:val="00010F2B"/>
    <w:rsid w:val="0001225E"/>
    <w:rsid w:val="00013759"/>
    <w:rsid w:val="00014564"/>
    <w:rsid w:val="0001630D"/>
    <w:rsid w:val="000163D4"/>
    <w:rsid w:val="000170DF"/>
    <w:rsid w:val="00017D37"/>
    <w:rsid w:val="00020A70"/>
    <w:rsid w:val="00021CBD"/>
    <w:rsid w:val="00022604"/>
    <w:rsid w:val="000236FA"/>
    <w:rsid w:val="0002450B"/>
    <w:rsid w:val="00025509"/>
    <w:rsid w:val="0002766F"/>
    <w:rsid w:val="00027826"/>
    <w:rsid w:val="0003045E"/>
    <w:rsid w:val="000306A7"/>
    <w:rsid w:val="0003178F"/>
    <w:rsid w:val="00031C92"/>
    <w:rsid w:val="000363A2"/>
    <w:rsid w:val="000375DA"/>
    <w:rsid w:val="0004199A"/>
    <w:rsid w:val="00042594"/>
    <w:rsid w:val="00042DD3"/>
    <w:rsid w:val="00043425"/>
    <w:rsid w:val="00045379"/>
    <w:rsid w:val="0004584B"/>
    <w:rsid w:val="0004591D"/>
    <w:rsid w:val="000461DF"/>
    <w:rsid w:val="00046AD8"/>
    <w:rsid w:val="00054BC2"/>
    <w:rsid w:val="00054DD0"/>
    <w:rsid w:val="00055224"/>
    <w:rsid w:val="0005543E"/>
    <w:rsid w:val="00055AA0"/>
    <w:rsid w:val="0005622A"/>
    <w:rsid w:val="0006076C"/>
    <w:rsid w:val="00060C0C"/>
    <w:rsid w:val="00060FB3"/>
    <w:rsid w:val="00061821"/>
    <w:rsid w:val="000623F9"/>
    <w:rsid w:val="00062482"/>
    <w:rsid w:val="0006291F"/>
    <w:rsid w:val="00062D5C"/>
    <w:rsid w:val="00063A10"/>
    <w:rsid w:val="00063EFB"/>
    <w:rsid w:val="00063F93"/>
    <w:rsid w:val="000644E5"/>
    <w:rsid w:val="00065C44"/>
    <w:rsid w:val="000662F8"/>
    <w:rsid w:val="000664D8"/>
    <w:rsid w:val="00070A11"/>
    <w:rsid w:val="00073E78"/>
    <w:rsid w:val="00074C0F"/>
    <w:rsid w:val="000758EF"/>
    <w:rsid w:val="00075D6A"/>
    <w:rsid w:val="00081988"/>
    <w:rsid w:val="0008212C"/>
    <w:rsid w:val="000848D6"/>
    <w:rsid w:val="0008582E"/>
    <w:rsid w:val="00090AFC"/>
    <w:rsid w:val="00091552"/>
    <w:rsid w:val="00091C3A"/>
    <w:rsid w:val="00093E92"/>
    <w:rsid w:val="000A157B"/>
    <w:rsid w:val="000A2637"/>
    <w:rsid w:val="000A2D37"/>
    <w:rsid w:val="000A3486"/>
    <w:rsid w:val="000A44C7"/>
    <w:rsid w:val="000A4DD1"/>
    <w:rsid w:val="000A6313"/>
    <w:rsid w:val="000A686C"/>
    <w:rsid w:val="000A70F8"/>
    <w:rsid w:val="000A71F4"/>
    <w:rsid w:val="000A733E"/>
    <w:rsid w:val="000A79DA"/>
    <w:rsid w:val="000B0B8F"/>
    <w:rsid w:val="000B1702"/>
    <w:rsid w:val="000B3AE5"/>
    <w:rsid w:val="000B4B51"/>
    <w:rsid w:val="000B7158"/>
    <w:rsid w:val="000B7E6D"/>
    <w:rsid w:val="000C0081"/>
    <w:rsid w:val="000C0F96"/>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D7BB2"/>
    <w:rsid w:val="000E0557"/>
    <w:rsid w:val="000E0655"/>
    <w:rsid w:val="000E0A71"/>
    <w:rsid w:val="000E3D8C"/>
    <w:rsid w:val="000E5836"/>
    <w:rsid w:val="000E686B"/>
    <w:rsid w:val="000F110B"/>
    <w:rsid w:val="000F3EDB"/>
    <w:rsid w:val="000F3EE7"/>
    <w:rsid w:val="000F573F"/>
    <w:rsid w:val="000F68B1"/>
    <w:rsid w:val="000F6F19"/>
    <w:rsid w:val="000F7AC2"/>
    <w:rsid w:val="00100E19"/>
    <w:rsid w:val="00102B4F"/>
    <w:rsid w:val="00102D69"/>
    <w:rsid w:val="00103A92"/>
    <w:rsid w:val="00110EDB"/>
    <w:rsid w:val="00111DCD"/>
    <w:rsid w:val="0011321C"/>
    <w:rsid w:val="0011350A"/>
    <w:rsid w:val="00114CF9"/>
    <w:rsid w:val="0011564C"/>
    <w:rsid w:val="001167AA"/>
    <w:rsid w:val="00117157"/>
    <w:rsid w:val="00123898"/>
    <w:rsid w:val="00124855"/>
    <w:rsid w:val="00124EC6"/>
    <w:rsid w:val="0012513C"/>
    <w:rsid w:val="001254F5"/>
    <w:rsid w:val="001268B8"/>
    <w:rsid w:val="001336D3"/>
    <w:rsid w:val="001364AA"/>
    <w:rsid w:val="00136FAD"/>
    <w:rsid w:val="00140579"/>
    <w:rsid w:val="00143D5F"/>
    <w:rsid w:val="00144B4A"/>
    <w:rsid w:val="00146C58"/>
    <w:rsid w:val="00146D0B"/>
    <w:rsid w:val="00146F0A"/>
    <w:rsid w:val="00146FFD"/>
    <w:rsid w:val="00147B36"/>
    <w:rsid w:val="00150196"/>
    <w:rsid w:val="00150A4C"/>
    <w:rsid w:val="00150D1D"/>
    <w:rsid w:val="00152124"/>
    <w:rsid w:val="00152C2B"/>
    <w:rsid w:val="001542FC"/>
    <w:rsid w:val="00154B5C"/>
    <w:rsid w:val="00154C5F"/>
    <w:rsid w:val="00164239"/>
    <w:rsid w:val="001646D0"/>
    <w:rsid w:val="00165037"/>
    <w:rsid w:val="00165228"/>
    <w:rsid w:val="001657E6"/>
    <w:rsid w:val="00166795"/>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0A17"/>
    <w:rsid w:val="001B1519"/>
    <w:rsid w:val="001B1BC8"/>
    <w:rsid w:val="001B1F55"/>
    <w:rsid w:val="001B7B88"/>
    <w:rsid w:val="001C0BAD"/>
    <w:rsid w:val="001C0DA5"/>
    <w:rsid w:val="001C1E07"/>
    <w:rsid w:val="001C4A47"/>
    <w:rsid w:val="001C7319"/>
    <w:rsid w:val="001C7D87"/>
    <w:rsid w:val="001D299A"/>
    <w:rsid w:val="001D3278"/>
    <w:rsid w:val="001D3E87"/>
    <w:rsid w:val="001D450C"/>
    <w:rsid w:val="001D5365"/>
    <w:rsid w:val="001D5F16"/>
    <w:rsid w:val="001D6FAB"/>
    <w:rsid w:val="001E0EC8"/>
    <w:rsid w:val="001E1D18"/>
    <w:rsid w:val="001E2120"/>
    <w:rsid w:val="001E25E8"/>
    <w:rsid w:val="001E2C0F"/>
    <w:rsid w:val="001E668A"/>
    <w:rsid w:val="001E6A63"/>
    <w:rsid w:val="001E7204"/>
    <w:rsid w:val="001F0A4F"/>
    <w:rsid w:val="001F2A14"/>
    <w:rsid w:val="001F3F0E"/>
    <w:rsid w:val="001F4ADC"/>
    <w:rsid w:val="001F5597"/>
    <w:rsid w:val="001F60E3"/>
    <w:rsid w:val="001F71ED"/>
    <w:rsid w:val="00200D62"/>
    <w:rsid w:val="002013E6"/>
    <w:rsid w:val="0020194E"/>
    <w:rsid w:val="00203D3A"/>
    <w:rsid w:val="00203D96"/>
    <w:rsid w:val="00203FF3"/>
    <w:rsid w:val="002044B4"/>
    <w:rsid w:val="00204F94"/>
    <w:rsid w:val="002057B7"/>
    <w:rsid w:val="00207086"/>
    <w:rsid w:val="00210B06"/>
    <w:rsid w:val="002110B5"/>
    <w:rsid w:val="00211A90"/>
    <w:rsid w:val="00211D60"/>
    <w:rsid w:val="00212299"/>
    <w:rsid w:val="00214375"/>
    <w:rsid w:val="0021501E"/>
    <w:rsid w:val="0021546A"/>
    <w:rsid w:val="0021572A"/>
    <w:rsid w:val="002203CC"/>
    <w:rsid w:val="002205C0"/>
    <w:rsid w:val="0022469C"/>
    <w:rsid w:val="0022494A"/>
    <w:rsid w:val="00225507"/>
    <w:rsid w:val="00232223"/>
    <w:rsid w:val="0023373D"/>
    <w:rsid w:val="00233D7E"/>
    <w:rsid w:val="00233EF7"/>
    <w:rsid w:val="0023423C"/>
    <w:rsid w:val="00237F4F"/>
    <w:rsid w:val="0024112D"/>
    <w:rsid w:val="002428BA"/>
    <w:rsid w:val="002430BC"/>
    <w:rsid w:val="00244177"/>
    <w:rsid w:val="00245953"/>
    <w:rsid w:val="002537F1"/>
    <w:rsid w:val="00254477"/>
    <w:rsid w:val="00257337"/>
    <w:rsid w:val="002577FE"/>
    <w:rsid w:val="0025780C"/>
    <w:rsid w:val="002609D8"/>
    <w:rsid w:val="00262BB2"/>
    <w:rsid w:val="00262CBE"/>
    <w:rsid w:val="002642D3"/>
    <w:rsid w:val="002646EF"/>
    <w:rsid w:val="00265435"/>
    <w:rsid w:val="00266AE6"/>
    <w:rsid w:val="00267C18"/>
    <w:rsid w:val="0027225D"/>
    <w:rsid w:val="00273D0E"/>
    <w:rsid w:val="002764D6"/>
    <w:rsid w:val="00280277"/>
    <w:rsid w:val="00280B8B"/>
    <w:rsid w:val="00282235"/>
    <w:rsid w:val="0029026C"/>
    <w:rsid w:val="0029103C"/>
    <w:rsid w:val="00292350"/>
    <w:rsid w:val="00292DC0"/>
    <w:rsid w:val="00293C29"/>
    <w:rsid w:val="0029402B"/>
    <w:rsid w:val="00294345"/>
    <w:rsid w:val="00295A01"/>
    <w:rsid w:val="00297041"/>
    <w:rsid w:val="00297EF9"/>
    <w:rsid w:val="002A0E16"/>
    <w:rsid w:val="002A2034"/>
    <w:rsid w:val="002A24F4"/>
    <w:rsid w:val="002A290B"/>
    <w:rsid w:val="002A38BF"/>
    <w:rsid w:val="002A429A"/>
    <w:rsid w:val="002A597E"/>
    <w:rsid w:val="002A79A4"/>
    <w:rsid w:val="002B0FB9"/>
    <w:rsid w:val="002B2ADF"/>
    <w:rsid w:val="002B4382"/>
    <w:rsid w:val="002B5DBD"/>
    <w:rsid w:val="002B72F9"/>
    <w:rsid w:val="002B7D92"/>
    <w:rsid w:val="002C12DB"/>
    <w:rsid w:val="002C18DB"/>
    <w:rsid w:val="002C498D"/>
    <w:rsid w:val="002C4DBC"/>
    <w:rsid w:val="002C4FE1"/>
    <w:rsid w:val="002C72D2"/>
    <w:rsid w:val="002D1B28"/>
    <w:rsid w:val="002D2F00"/>
    <w:rsid w:val="002D79E2"/>
    <w:rsid w:val="002D7A5D"/>
    <w:rsid w:val="002E0A4A"/>
    <w:rsid w:val="002E0BA4"/>
    <w:rsid w:val="002E0BC4"/>
    <w:rsid w:val="002E21B4"/>
    <w:rsid w:val="002E2D7B"/>
    <w:rsid w:val="002E5E6A"/>
    <w:rsid w:val="002E6D65"/>
    <w:rsid w:val="002E6FBB"/>
    <w:rsid w:val="002F22FA"/>
    <w:rsid w:val="002F37BE"/>
    <w:rsid w:val="002F41CA"/>
    <w:rsid w:val="002F4C6A"/>
    <w:rsid w:val="002F527C"/>
    <w:rsid w:val="002F614D"/>
    <w:rsid w:val="002F6E61"/>
    <w:rsid w:val="002F70F6"/>
    <w:rsid w:val="00300D0B"/>
    <w:rsid w:val="0030353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580E"/>
    <w:rsid w:val="00337F09"/>
    <w:rsid w:val="00341572"/>
    <w:rsid w:val="00343D1E"/>
    <w:rsid w:val="00347862"/>
    <w:rsid w:val="0035054D"/>
    <w:rsid w:val="00354258"/>
    <w:rsid w:val="00355593"/>
    <w:rsid w:val="00357548"/>
    <w:rsid w:val="00357E0E"/>
    <w:rsid w:val="00361B9C"/>
    <w:rsid w:val="00361D89"/>
    <w:rsid w:val="0036666F"/>
    <w:rsid w:val="00367265"/>
    <w:rsid w:val="003672FB"/>
    <w:rsid w:val="003678B9"/>
    <w:rsid w:val="00370588"/>
    <w:rsid w:val="00370797"/>
    <w:rsid w:val="003707FE"/>
    <w:rsid w:val="00370C79"/>
    <w:rsid w:val="003712F3"/>
    <w:rsid w:val="00372A32"/>
    <w:rsid w:val="00372D3E"/>
    <w:rsid w:val="00374549"/>
    <w:rsid w:val="003746C6"/>
    <w:rsid w:val="0037516D"/>
    <w:rsid w:val="00375763"/>
    <w:rsid w:val="00375BEA"/>
    <w:rsid w:val="003768BF"/>
    <w:rsid w:val="00376CEC"/>
    <w:rsid w:val="00380758"/>
    <w:rsid w:val="003810B1"/>
    <w:rsid w:val="003815E5"/>
    <w:rsid w:val="00381E2B"/>
    <w:rsid w:val="003821A1"/>
    <w:rsid w:val="003838B4"/>
    <w:rsid w:val="00384029"/>
    <w:rsid w:val="00384AC5"/>
    <w:rsid w:val="00385BBD"/>
    <w:rsid w:val="00387929"/>
    <w:rsid w:val="0039027A"/>
    <w:rsid w:val="00390988"/>
    <w:rsid w:val="003932DB"/>
    <w:rsid w:val="0039347E"/>
    <w:rsid w:val="00393D5B"/>
    <w:rsid w:val="0039460D"/>
    <w:rsid w:val="00394873"/>
    <w:rsid w:val="00394A1E"/>
    <w:rsid w:val="0039572B"/>
    <w:rsid w:val="0039622F"/>
    <w:rsid w:val="003968C7"/>
    <w:rsid w:val="003A04B6"/>
    <w:rsid w:val="003A14D8"/>
    <w:rsid w:val="003A2246"/>
    <w:rsid w:val="003A2658"/>
    <w:rsid w:val="003A3A3B"/>
    <w:rsid w:val="003A4CF6"/>
    <w:rsid w:val="003A61F9"/>
    <w:rsid w:val="003A6975"/>
    <w:rsid w:val="003B0793"/>
    <w:rsid w:val="003B0D66"/>
    <w:rsid w:val="003B11BA"/>
    <w:rsid w:val="003B1208"/>
    <w:rsid w:val="003B1E88"/>
    <w:rsid w:val="003B2EB2"/>
    <w:rsid w:val="003B2F46"/>
    <w:rsid w:val="003B30DA"/>
    <w:rsid w:val="003B5E96"/>
    <w:rsid w:val="003B6792"/>
    <w:rsid w:val="003C0DF8"/>
    <w:rsid w:val="003C22B2"/>
    <w:rsid w:val="003C2376"/>
    <w:rsid w:val="003C394C"/>
    <w:rsid w:val="003C3F7B"/>
    <w:rsid w:val="003C5243"/>
    <w:rsid w:val="003C53ED"/>
    <w:rsid w:val="003C6DEF"/>
    <w:rsid w:val="003D0B7E"/>
    <w:rsid w:val="003D1777"/>
    <w:rsid w:val="003D4E0F"/>
    <w:rsid w:val="003D5C0A"/>
    <w:rsid w:val="003E16E1"/>
    <w:rsid w:val="003E1871"/>
    <w:rsid w:val="003E3072"/>
    <w:rsid w:val="003E3AB3"/>
    <w:rsid w:val="003E4B1D"/>
    <w:rsid w:val="003E504D"/>
    <w:rsid w:val="003E63FF"/>
    <w:rsid w:val="003E656A"/>
    <w:rsid w:val="003E78B7"/>
    <w:rsid w:val="003F0230"/>
    <w:rsid w:val="003F094C"/>
    <w:rsid w:val="003F3016"/>
    <w:rsid w:val="003F38EB"/>
    <w:rsid w:val="003F3AB2"/>
    <w:rsid w:val="003F76E5"/>
    <w:rsid w:val="003F7952"/>
    <w:rsid w:val="004003F5"/>
    <w:rsid w:val="00400815"/>
    <w:rsid w:val="004012CF"/>
    <w:rsid w:val="004015EE"/>
    <w:rsid w:val="00402FF3"/>
    <w:rsid w:val="00403320"/>
    <w:rsid w:val="0040673A"/>
    <w:rsid w:val="004069EB"/>
    <w:rsid w:val="00410ACB"/>
    <w:rsid w:val="00411638"/>
    <w:rsid w:val="00411E6F"/>
    <w:rsid w:val="00412600"/>
    <w:rsid w:val="0041444B"/>
    <w:rsid w:val="004150FE"/>
    <w:rsid w:val="00415FC1"/>
    <w:rsid w:val="00421D09"/>
    <w:rsid w:val="00422ED2"/>
    <w:rsid w:val="00423213"/>
    <w:rsid w:val="0042416D"/>
    <w:rsid w:val="00424487"/>
    <w:rsid w:val="00424EA1"/>
    <w:rsid w:val="0043000C"/>
    <w:rsid w:val="00433582"/>
    <w:rsid w:val="00435290"/>
    <w:rsid w:val="00435B88"/>
    <w:rsid w:val="00436802"/>
    <w:rsid w:val="00436F0F"/>
    <w:rsid w:val="00437E68"/>
    <w:rsid w:val="00442E45"/>
    <w:rsid w:val="00443AD4"/>
    <w:rsid w:val="0044438E"/>
    <w:rsid w:val="00445C0F"/>
    <w:rsid w:val="00446A26"/>
    <w:rsid w:val="00451448"/>
    <w:rsid w:val="004516EB"/>
    <w:rsid w:val="004519F9"/>
    <w:rsid w:val="004529B6"/>
    <w:rsid w:val="00453DBD"/>
    <w:rsid w:val="00454CE6"/>
    <w:rsid w:val="00455463"/>
    <w:rsid w:val="00456076"/>
    <w:rsid w:val="00457305"/>
    <w:rsid w:val="00457850"/>
    <w:rsid w:val="00457955"/>
    <w:rsid w:val="0046179C"/>
    <w:rsid w:val="00462570"/>
    <w:rsid w:val="00462881"/>
    <w:rsid w:val="00462BEC"/>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A114B"/>
    <w:rsid w:val="004A2363"/>
    <w:rsid w:val="004A290F"/>
    <w:rsid w:val="004A55D8"/>
    <w:rsid w:val="004A5FFD"/>
    <w:rsid w:val="004A6A62"/>
    <w:rsid w:val="004A7293"/>
    <w:rsid w:val="004A7CE2"/>
    <w:rsid w:val="004B031A"/>
    <w:rsid w:val="004B1236"/>
    <w:rsid w:val="004B1ACE"/>
    <w:rsid w:val="004B234F"/>
    <w:rsid w:val="004B267A"/>
    <w:rsid w:val="004B353F"/>
    <w:rsid w:val="004B3FA9"/>
    <w:rsid w:val="004B59BB"/>
    <w:rsid w:val="004B5CCC"/>
    <w:rsid w:val="004B71ED"/>
    <w:rsid w:val="004C01AA"/>
    <w:rsid w:val="004C117E"/>
    <w:rsid w:val="004C2845"/>
    <w:rsid w:val="004C3081"/>
    <w:rsid w:val="004C5149"/>
    <w:rsid w:val="004C7961"/>
    <w:rsid w:val="004C7B52"/>
    <w:rsid w:val="004D0658"/>
    <w:rsid w:val="004D08EB"/>
    <w:rsid w:val="004D0D2B"/>
    <w:rsid w:val="004D16C3"/>
    <w:rsid w:val="004D3B15"/>
    <w:rsid w:val="004D54E3"/>
    <w:rsid w:val="004D6459"/>
    <w:rsid w:val="004D761E"/>
    <w:rsid w:val="004E1A3D"/>
    <w:rsid w:val="004E1A71"/>
    <w:rsid w:val="004E1A87"/>
    <w:rsid w:val="004E2371"/>
    <w:rsid w:val="004E3C3B"/>
    <w:rsid w:val="004E6BE9"/>
    <w:rsid w:val="004E754F"/>
    <w:rsid w:val="004E7A84"/>
    <w:rsid w:val="004F0538"/>
    <w:rsid w:val="004F0A50"/>
    <w:rsid w:val="004F17D6"/>
    <w:rsid w:val="004F2337"/>
    <w:rsid w:val="004F3024"/>
    <w:rsid w:val="004F33EA"/>
    <w:rsid w:val="004F4F45"/>
    <w:rsid w:val="004F79A8"/>
    <w:rsid w:val="005001FE"/>
    <w:rsid w:val="00501A26"/>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364A"/>
    <w:rsid w:val="00525093"/>
    <w:rsid w:val="00525A42"/>
    <w:rsid w:val="005305EA"/>
    <w:rsid w:val="00530E42"/>
    <w:rsid w:val="0053201A"/>
    <w:rsid w:val="00532C1C"/>
    <w:rsid w:val="0053652A"/>
    <w:rsid w:val="00536D71"/>
    <w:rsid w:val="005371E7"/>
    <w:rsid w:val="00537E4B"/>
    <w:rsid w:val="00540538"/>
    <w:rsid w:val="00541AE6"/>
    <w:rsid w:val="00542664"/>
    <w:rsid w:val="00543933"/>
    <w:rsid w:val="00544216"/>
    <w:rsid w:val="00544CF2"/>
    <w:rsid w:val="0054731A"/>
    <w:rsid w:val="00547B78"/>
    <w:rsid w:val="00551E8B"/>
    <w:rsid w:val="005520FE"/>
    <w:rsid w:val="0055263C"/>
    <w:rsid w:val="005528B9"/>
    <w:rsid w:val="00553A9A"/>
    <w:rsid w:val="0055472B"/>
    <w:rsid w:val="00555D9A"/>
    <w:rsid w:val="00555FC0"/>
    <w:rsid w:val="00556513"/>
    <w:rsid w:val="00557F13"/>
    <w:rsid w:val="00561ABC"/>
    <w:rsid w:val="00562653"/>
    <w:rsid w:val="00563725"/>
    <w:rsid w:val="00563CE8"/>
    <w:rsid w:val="00564AD9"/>
    <w:rsid w:val="005662E2"/>
    <w:rsid w:val="00570FBC"/>
    <w:rsid w:val="00571389"/>
    <w:rsid w:val="005717C6"/>
    <w:rsid w:val="00572CDB"/>
    <w:rsid w:val="005733EB"/>
    <w:rsid w:val="005734C5"/>
    <w:rsid w:val="00573F5C"/>
    <w:rsid w:val="0057453A"/>
    <w:rsid w:val="00574C5A"/>
    <w:rsid w:val="00575268"/>
    <w:rsid w:val="00576D51"/>
    <w:rsid w:val="005778A0"/>
    <w:rsid w:val="0057792B"/>
    <w:rsid w:val="00580802"/>
    <w:rsid w:val="00581A22"/>
    <w:rsid w:val="00585EC8"/>
    <w:rsid w:val="005860CB"/>
    <w:rsid w:val="005918F3"/>
    <w:rsid w:val="00592EEA"/>
    <w:rsid w:val="00592EF9"/>
    <w:rsid w:val="00593E91"/>
    <w:rsid w:val="0059442D"/>
    <w:rsid w:val="00594D38"/>
    <w:rsid w:val="005951DA"/>
    <w:rsid w:val="0059753D"/>
    <w:rsid w:val="005A0B05"/>
    <w:rsid w:val="005A0B49"/>
    <w:rsid w:val="005A1103"/>
    <w:rsid w:val="005A1108"/>
    <w:rsid w:val="005A1286"/>
    <w:rsid w:val="005A27AD"/>
    <w:rsid w:val="005A2D12"/>
    <w:rsid w:val="005A34EE"/>
    <w:rsid w:val="005A353A"/>
    <w:rsid w:val="005A4EBE"/>
    <w:rsid w:val="005A5C79"/>
    <w:rsid w:val="005A6D57"/>
    <w:rsid w:val="005A71FD"/>
    <w:rsid w:val="005A7D4F"/>
    <w:rsid w:val="005B1F52"/>
    <w:rsid w:val="005B2A4C"/>
    <w:rsid w:val="005B5840"/>
    <w:rsid w:val="005B595E"/>
    <w:rsid w:val="005B5B70"/>
    <w:rsid w:val="005B5F05"/>
    <w:rsid w:val="005B79AA"/>
    <w:rsid w:val="005C06AA"/>
    <w:rsid w:val="005C17BF"/>
    <w:rsid w:val="005C329A"/>
    <w:rsid w:val="005C3F69"/>
    <w:rsid w:val="005C57BA"/>
    <w:rsid w:val="005C5860"/>
    <w:rsid w:val="005C6982"/>
    <w:rsid w:val="005C6B74"/>
    <w:rsid w:val="005C7AEA"/>
    <w:rsid w:val="005D08A0"/>
    <w:rsid w:val="005D125D"/>
    <w:rsid w:val="005D29BF"/>
    <w:rsid w:val="005D2B59"/>
    <w:rsid w:val="005D362F"/>
    <w:rsid w:val="005D370F"/>
    <w:rsid w:val="005D3E85"/>
    <w:rsid w:val="005D44D1"/>
    <w:rsid w:val="005D5026"/>
    <w:rsid w:val="005D53D6"/>
    <w:rsid w:val="005D707E"/>
    <w:rsid w:val="005E1B06"/>
    <w:rsid w:val="005E265D"/>
    <w:rsid w:val="005E2853"/>
    <w:rsid w:val="005E3D7D"/>
    <w:rsid w:val="005E3F60"/>
    <w:rsid w:val="005E4D7C"/>
    <w:rsid w:val="005E4F53"/>
    <w:rsid w:val="005E5F6A"/>
    <w:rsid w:val="005F048E"/>
    <w:rsid w:val="005F1744"/>
    <w:rsid w:val="005F2047"/>
    <w:rsid w:val="005F248F"/>
    <w:rsid w:val="005F2C76"/>
    <w:rsid w:val="005F57F0"/>
    <w:rsid w:val="006004E6"/>
    <w:rsid w:val="00601010"/>
    <w:rsid w:val="006028C9"/>
    <w:rsid w:val="00602C89"/>
    <w:rsid w:val="00603779"/>
    <w:rsid w:val="00603DC6"/>
    <w:rsid w:val="0060676C"/>
    <w:rsid w:val="00606B79"/>
    <w:rsid w:val="00606FC5"/>
    <w:rsid w:val="0060721D"/>
    <w:rsid w:val="0061042F"/>
    <w:rsid w:val="006168E4"/>
    <w:rsid w:val="00621F47"/>
    <w:rsid w:val="00622359"/>
    <w:rsid w:val="00622C34"/>
    <w:rsid w:val="0062497C"/>
    <w:rsid w:val="00625200"/>
    <w:rsid w:val="006255AA"/>
    <w:rsid w:val="00630846"/>
    <w:rsid w:val="00631806"/>
    <w:rsid w:val="00636FD7"/>
    <w:rsid w:val="00637512"/>
    <w:rsid w:val="00640EE4"/>
    <w:rsid w:val="006448CE"/>
    <w:rsid w:val="00645304"/>
    <w:rsid w:val="006456FA"/>
    <w:rsid w:val="006466F5"/>
    <w:rsid w:val="00646729"/>
    <w:rsid w:val="00646C24"/>
    <w:rsid w:val="00647377"/>
    <w:rsid w:val="00652BC5"/>
    <w:rsid w:val="00656060"/>
    <w:rsid w:val="00661753"/>
    <w:rsid w:val="0066216F"/>
    <w:rsid w:val="00663A16"/>
    <w:rsid w:val="00663C3F"/>
    <w:rsid w:val="00664B05"/>
    <w:rsid w:val="006654F6"/>
    <w:rsid w:val="00666CAF"/>
    <w:rsid w:val="00675390"/>
    <w:rsid w:val="00676CAA"/>
    <w:rsid w:val="00676E5C"/>
    <w:rsid w:val="006802CF"/>
    <w:rsid w:val="006827AB"/>
    <w:rsid w:val="006831E4"/>
    <w:rsid w:val="00683B62"/>
    <w:rsid w:val="006848B7"/>
    <w:rsid w:val="00685B01"/>
    <w:rsid w:val="00685E5D"/>
    <w:rsid w:val="006868A7"/>
    <w:rsid w:val="00690791"/>
    <w:rsid w:val="006915EA"/>
    <w:rsid w:val="00694828"/>
    <w:rsid w:val="006A1B2A"/>
    <w:rsid w:val="006A31E8"/>
    <w:rsid w:val="006A3810"/>
    <w:rsid w:val="006A65EE"/>
    <w:rsid w:val="006A68B8"/>
    <w:rsid w:val="006A6B72"/>
    <w:rsid w:val="006A7CEB"/>
    <w:rsid w:val="006B1953"/>
    <w:rsid w:val="006B1BF1"/>
    <w:rsid w:val="006B20F0"/>
    <w:rsid w:val="006B26E3"/>
    <w:rsid w:val="006B2B11"/>
    <w:rsid w:val="006B3085"/>
    <w:rsid w:val="006B69CF"/>
    <w:rsid w:val="006B7444"/>
    <w:rsid w:val="006C00DA"/>
    <w:rsid w:val="006C1157"/>
    <w:rsid w:val="006C1237"/>
    <w:rsid w:val="006C17FD"/>
    <w:rsid w:val="006C1884"/>
    <w:rsid w:val="006C28CA"/>
    <w:rsid w:val="006C350D"/>
    <w:rsid w:val="006C5594"/>
    <w:rsid w:val="006C5E56"/>
    <w:rsid w:val="006C66E4"/>
    <w:rsid w:val="006D186F"/>
    <w:rsid w:val="006D23FC"/>
    <w:rsid w:val="006D3036"/>
    <w:rsid w:val="006D43C2"/>
    <w:rsid w:val="006D4FD9"/>
    <w:rsid w:val="006D60FD"/>
    <w:rsid w:val="006D643D"/>
    <w:rsid w:val="006D6732"/>
    <w:rsid w:val="006E063C"/>
    <w:rsid w:val="006E0EA3"/>
    <w:rsid w:val="006E11D1"/>
    <w:rsid w:val="006E3851"/>
    <w:rsid w:val="006E53FF"/>
    <w:rsid w:val="006E7EEE"/>
    <w:rsid w:val="006F1167"/>
    <w:rsid w:val="006F4044"/>
    <w:rsid w:val="006F46DC"/>
    <w:rsid w:val="006F4A94"/>
    <w:rsid w:val="006F4CC6"/>
    <w:rsid w:val="006F6BBD"/>
    <w:rsid w:val="0070016A"/>
    <w:rsid w:val="00701033"/>
    <w:rsid w:val="00701120"/>
    <w:rsid w:val="00701A3F"/>
    <w:rsid w:val="00701E4C"/>
    <w:rsid w:val="007028EB"/>
    <w:rsid w:val="00702A03"/>
    <w:rsid w:val="00704BD8"/>
    <w:rsid w:val="00704EFD"/>
    <w:rsid w:val="007051A0"/>
    <w:rsid w:val="00705B96"/>
    <w:rsid w:val="007061AD"/>
    <w:rsid w:val="007078C8"/>
    <w:rsid w:val="00710005"/>
    <w:rsid w:val="00711764"/>
    <w:rsid w:val="00712E3A"/>
    <w:rsid w:val="00713CE6"/>
    <w:rsid w:val="007169EF"/>
    <w:rsid w:val="00717DB6"/>
    <w:rsid w:val="00721506"/>
    <w:rsid w:val="007216DB"/>
    <w:rsid w:val="0072323D"/>
    <w:rsid w:val="00723BB4"/>
    <w:rsid w:val="007246D3"/>
    <w:rsid w:val="00725F5A"/>
    <w:rsid w:val="007274EC"/>
    <w:rsid w:val="00734816"/>
    <w:rsid w:val="007353CA"/>
    <w:rsid w:val="00737175"/>
    <w:rsid w:val="00737605"/>
    <w:rsid w:val="007404D5"/>
    <w:rsid w:val="00740BDD"/>
    <w:rsid w:val="007417C8"/>
    <w:rsid w:val="00744287"/>
    <w:rsid w:val="00744EEF"/>
    <w:rsid w:val="00745444"/>
    <w:rsid w:val="00745D76"/>
    <w:rsid w:val="00747109"/>
    <w:rsid w:val="00747487"/>
    <w:rsid w:val="007505EB"/>
    <w:rsid w:val="00751B4B"/>
    <w:rsid w:val="00752A9A"/>
    <w:rsid w:val="00753B42"/>
    <w:rsid w:val="00754CAE"/>
    <w:rsid w:val="00760D70"/>
    <w:rsid w:val="0076241D"/>
    <w:rsid w:val="00763EE7"/>
    <w:rsid w:val="00764DB2"/>
    <w:rsid w:val="0076623B"/>
    <w:rsid w:val="00766DBA"/>
    <w:rsid w:val="00766EFD"/>
    <w:rsid w:val="00767E4B"/>
    <w:rsid w:val="007718AD"/>
    <w:rsid w:val="007721F5"/>
    <w:rsid w:val="007729BE"/>
    <w:rsid w:val="007742A7"/>
    <w:rsid w:val="0077485F"/>
    <w:rsid w:val="00777034"/>
    <w:rsid w:val="0078090A"/>
    <w:rsid w:val="00782EB6"/>
    <w:rsid w:val="0078350D"/>
    <w:rsid w:val="007851D5"/>
    <w:rsid w:val="00785EA8"/>
    <w:rsid w:val="0078766F"/>
    <w:rsid w:val="00787733"/>
    <w:rsid w:val="00791B6F"/>
    <w:rsid w:val="007930EC"/>
    <w:rsid w:val="00793CFD"/>
    <w:rsid w:val="00794589"/>
    <w:rsid w:val="0079486A"/>
    <w:rsid w:val="00794F80"/>
    <w:rsid w:val="007A00E9"/>
    <w:rsid w:val="007A0454"/>
    <w:rsid w:val="007A0AE8"/>
    <w:rsid w:val="007A0E44"/>
    <w:rsid w:val="007A1C9E"/>
    <w:rsid w:val="007A4CA1"/>
    <w:rsid w:val="007A5DFD"/>
    <w:rsid w:val="007A5F49"/>
    <w:rsid w:val="007A6200"/>
    <w:rsid w:val="007B0398"/>
    <w:rsid w:val="007B17A3"/>
    <w:rsid w:val="007B2B9A"/>
    <w:rsid w:val="007B2C77"/>
    <w:rsid w:val="007B2E78"/>
    <w:rsid w:val="007B5E84"/>
    <w:rsid w:val="007B6549"/>
    <w:rsid w:val="007C3F2F"/>
    <w:rsid w:val="007C4F4B"/>
    <w:rsid w:val="007C5120"/>
    <w:rsid w:val="007C62E3"/>
    <w:rsid w:val="007C7CDD"/>
    <w:rsid w:val="007D0704"/>
    <w:rsid w:val="007D10BD"/>
    <w:rsid w:val="007D1A27"/>
    <w:rsid w:val="007D1B24"/>
    <w:rsid w:val="007D1F15"/>
    <w:rsid w:val="007D25B1"/>
    <w:rsid w:val="007D2878"/>
    <w:rsid w:val="007D6FC3"/>
    <w:rsid w:val="007D703A"/>
    <w:rsid w:val="007D743F"/>
    <w:rsid w:val="007E0180"/>
    <w:rsid w:val="007E07B4"/>
    <w:rsid w:val="007E0FC2"/>
    <w:rsid w:val="007E319E"/>
    <w:rsid w:val="007E3835"/>
    <w:rsid w:val="007E4FA1"/>
    <w:rsid w:val="007E7B07"/>
    <w:rsid w:val="007E7BAB"/>
    <w:rsid w:val="007E7DCE"/>
    <w:rsid w:val="007E7FA9"/>
    <w:rsid w:val="007F20AC"/>
    <w:rsid w:val="007F4BB2"/>
    <w:rsid w:val="007F6623"/>
    <w:rsid w:val="00802C56"/>
    <w:rsid w:val="00804FE2"/>
    <w:rsid w:val="008053CE"/>
    <w:rsid w:val="008056BC"/>
    <w:rsid w:val="00806EE9"/>
    <w:rsid w:val="00807750"/>
    <w:rsid w:val="00807E35"/>
    <w:rsid w:val="00811205"/>
    <w:rsid w:val="00812C48"/>
    <w:rsid w:val="00814097"/>
    <w:rsid w:val="008146F9"/>
    <w:rsid w:val="00814D7C"/>
    <w:rsid w:val="008155B0"/>
    <w:rsid w:val="00817588"/>
    <w:rsid w:val="00821413"/>
    <w:rsid w:val="008218CD"/>
    <w:rsid w:val="00821AEB"/>
    <w:rsid w:val="00821E26"/>
    <w:rsid w:val="00824DCD"/>
    <w:rsid w:val="0082634C"/>
    <w:rsid w:val="008266BB"/>
    <w:rsid w:val="00827964"/>
    <w:rsid w:val="0083059C"/>
    <w:rsid w:val="008311A6"/>
    <w:rsid w:val="008327EA"/>
    <w:rsid w:val="00833E8A"/>
    <w:rsid w:val="008349CC"/>
    <w:rsid w:val="00834D2F"/>
    <w:rsid w:val="0083510D"/>
    <w:rsid w:val="008357C0"/>
    <w:rsid w:val="00836987"/>
    <w:rsid w:val="00837E49"/>
    <w:rsid w:val="00844009"/>
    <w:rsid w:val="00844569"/>
    <w:rsid w:val="00844CDE"/>
    <w:rsid w:val="00845083"/>
    <w:rsid w:val="0084574B"/>
    <w:rsid w:val="00847CAF"/>
    <w:rsid w:val="00847D23"/>
    <w:rsid w:val="00853F8B"/>
    <w:rsid w:val="008556FF"/>
    <w:rsid w:val="0085680C"/>
    <w:rsid w:val="00857106"/>
    <w:rsid w:val="00857765"/>
    <w:rsid w:val="00861770"/>
    <w:rsid w:val="00861E2A"/>
    <w:rsid w:val="00863327"/>
    <w:rsid w:val="00863A40"/>
    <w:rsid w:val="0086704E"/>
    <w:rsid w:val="00867B0E"/>
    <w:rsid w:val="00867F7E"/>
    <w:rsid w:val="00870B18"/>
    <w:rsid w:val="00870F44"/>
    <w:rsid w:val="0087286C"/>
    <w:rsid w:val="00872ECB"/>
    <w:rsid w:val="00873F9A"/>
    <w:rsid w:val="0087456A"/>
    <w:rsid w:val="00874D22"/>
    <w:rsid w:val="008763E4"/>
    <w:rsid w:val="00876509"/>
    <w:rsid w:val="008770FC"/>
    <w:rsid w:val="00877C8E"/>
    <w:rsid w:val="00884054"/>
    <w:rsid w:val="00890B7A"/>
    <w:rsid w:val="00890C62"/>
    <w:rsid w:val="0089173B"/>
    <w:rsid w:val="0089437B"/>
    <w:rsid w:val="008945F5"/>
    <w:rsid w:val="00895089"/>
    <w:rsid w:val="008951ED"/>
    <w:rsid w:val="00896B5F"/>
    <w:rsid w:val="00897518"/>
    <w:rsid w:val="0089761E"/>
    <w:rsid w:val="008977EE"/>
    <w:rsid w:val="008A065E"/>
    <w:rsid w:val="008A0693"/>
    <w:rsid w:val="008A25E6"/>
    <w:rsid w:val="008A2EC7"/>
    <w:rsid w:val="008A50A9"/>
    <w:rsid w:val="008A5928"/>
    <w:rsid w:val="008A75BE"/>
    <w:rsid w:val="008B0D6E"/>
    <w:rsid w:val="008B1AD9"/>
    <w:rsid w:val="008B1D2E"/>
    <w:rsid w:val="008B4DF4"/>
    <w:rsid w:val="008B5971"/>
    <w:rsid w:val="008B6C58"/>
    <w:rsid w:val="008B70DC"/>
    <w:rsid w:val="008B7C54"/>
    <w:rsid w:val="008C0667"/>
    <w:rsid w:val="008C08BE"/>
    <w:rsid w:val="008C229F"/>
    <w:rsid w:val="008C232A"/>
    <w:rsid w:val="008C32A8"/>
    <w:rsid w:val="008C32D8"/>
    <w:rsid w:val="008C3445"/>
    <w:rsid w:val="008C366D"/>
    <w:rsid w:val="008C4993"/>
    <w:rsid w:val="008C4E94"/>
    <w:rsid w:val="008C5595"/>
    <w:rsid w:val="008C55A3"/>
    <w:rsid w:val="008C7368"/>
    <w:rsid w:val="008D32F0"/>
    <w:rsid w:val="008D595F"/>
    <w:rsid w:val="008D7453"/>
    <w:rsid w:val="008E012F"/>
    <w:rsid w:val="008E6375"/>
    <w:rsid w:val="008E68D7"/>
    <w:rsid w:val="008F003D"/>
    <w:rsid w:val="008F010F"/>
    <w:rsid w:val="008F17A1"/>
    <w:rsid w:val="008F2158"/>
    <w:rsid w:val="008F3D79"/>
    <w:rsid w:val="008F4670"/>
    <w:rsid w:val="008F4C65"/>
    <w:rsid w:val="008F5924"/>
    <w:rsid w:val="008F5D20"/>
    <w:rsid w:val="008F6E79"/>
    <w:rsid w:val="008F7579"/>
    <w:rsid w:val="0090019F"/>
    <w:rsid w:val="009020B3"/>
    <w:rsid w:val="00902944"/>
    <w:rsid w:val="009041AF"/>
    <w:rsid w:val="00904FCB"/>
    <w:rsid w:val="00905422"/>
    <w:rsid w:val="009067B3"/>
    <w:rsid w:val="00906BD5"/>
    <w:rsid w:val="0090759E"/>
    <w:rsid w:val="009104D1"/>
    <w:rsid w:val="00910D62"/>
    <w:rsid w:val="00911863"/>
    <w:rsid w:val="00913133"/>
    <w:rsid w:val="0091317A"/>
    <w:rsid w:val="009131C3"/>
    <w:rsid w:val="00913698"/>
    <w:rsid w:val="0091475B"/>
    <w:rsid w:val="00914DC8"/>
    <w:rsid w:val="00915522"/>
    <w:rsid w:val="00915DB9"/>
    <w:rsid w:val="00917FFB"/>
    <w:rsid w:val="0092120C"/>
    <w:rsid w:val="00921AC3"/>
    <w:rsid w:val="00921DB9"/>
    <w:rsid w:val="0092403D"/>
    <w:rsid w:val="00924E40"/>
    <w:rsid w:val="0092524A"/>
    <w:rsid w:val="00925E60"/>
    <w:rsid w:val="00926C36"/>
    <w:rsid w:val="009270CF"/>
    <w:rsid w:val="009304CD"/>
    <w:rsid w:val="009326AD"/>
    <w:rsid w:val="00933BEE"/>
    <w:rsid w:val="00934112"/>
    <w:rsid w:val="00934304"/>
    <w:rsid w:val="00934415"/>
    <w:rsid w:val="00934D8F"/>
    <w:rsid w:val="009402DB"/>
    <w:rsid w:val="009404E6"/>
    <w:rsid w:val="00941098"/>
    <w:rsid w:val="00942E41"/>
    <w:rsid w:val="009440D8"/>
    <w:rsid w:val="009449B8"/>
    <w:rsid w:val="00944DC9"/>
    <w:rsid w:val="00944F1C"/>
    <w:rsid w:val="00945203"/>
    <w:rsid w:val="009454E7"/>
    <w:rsid w:val="00945A38"/>
    <w:rsid w:val="0094603F"/>
    <w:rsid w:val="00946F3D"/>
    <w:rsid w:val="009478D8"/>
    <w:rsid w:val="00951F85"/>
    <w:rsid w:val="00952850"/>
    <w:rsid w:val="0095320D"/>
    <w:rsid w:val="00953330"/>
    <w:rsid w:val="009555DC"/>
    <w:rsid w:val="00956285"/>
    <w:rsid w:val="009611E0"/>
    <w:rsid w:val="00961302"/>
    <w:rsid w:val="00962383"/>
    <w:rsid w:val="00963120"/>
    <w:rsid w:val="00963131"/>
    <w:rsid w:val="009645F8"/>
    <w:rsid w:val="0096478F"/>
    <w:rsid w:val="0096577B"/>
    <w:rsid w:val="00965FEE"/>
    <w:rsid w:val="0096605B"/>
    <w:rsid w:val="0096643B"/>
    <w:rsid w:val="009664A1"/>
    <w:rsid w:val="00966B7A"/>
    <w:rsid w:val="00967852"/>
    <w:rsid w:val="009706B5"/>
    <w:rsid w:val="009726B9"/>
    <w:rsid w:val="00972BDF"/>
    <w:rsid w:val="00972CF8"/>
    <w:rsid w:val="009732F5"/>
    <w:rsid w:val="00973AFB"/>
    <w:rsid w:val="00973F49"/>
    <w:rsid w:val="00975342"/>
    <w:rsid w:val="00975F2B"/>
    <w:rsid w:val="00981203"/>
    <w:rsid w:val="0098182D"/>
    <w:rsid w:val="00982A98"/>
    <w:rsid w:val="00983C65"/>
    <w:rsid w:val="009855E2"/>
    <w:rsid w:val="00987C03"/>
    <w:rsid w:val="00990E3D"/>
    <w:rsid w:val="00992977"/>
    <w:rsid w:val="00992B07"/>
    <w:rsid w:val="0099557F"/>
    <w:rsid w:val="0099618A"/>
    <w:rsid w:val="009A148F"/>
    <w:rsid w:val="009A14B6"/>
    <w:rsid w:val="009A2CC6"/>
    <w:rsid w:val="009A3511"/>
    <w:rsid w:val="009A686F"/>
    <w:rsid w:val="009A7912"/>
    <w:rsid w:val="009B0094"/>
    <w:rsid w:val="009B1B78"/>
    <w:rsid w:val="009B2777"/>
    <w:rsid w:val="009B28E9"/>
    <w:rsid w:val="009B33A8"/>
    <w:rsid w:val="009B3487"/>
    <w:rsid w:val="009B390A"/>
    <w:rsid w:val="009B6DBD"/>
    <w:rsid w:val="009B7C61"/>
    <w:rsid w:val="009C20F4"/>
    <w:rsid w:val="009C22B1"/>
    <w:rsid w:val="009C3793"/>
    <w:rsid w:val="009C4874"/>
    <w:rsid w:val="009C552E"/>
    <w:rsid w:val="009C5AB9"/>
    <w:rsid w:val="009C62BD"/>
    <w:rsid w:val="009C68AC"/>
    <w:rsid w:val="009C7536"/>
    <w:rsid w:val="009D1519"/>
    <w:rsid w:val="009D26AD"/>
    <w:rsid w:val="009D341C"/>
    <w:rsid w:val="009D3C55"/>
    <w:rsid w:val="009D45BD"/>
    <w:rsid w:val="009D5261"/>
    <w:rsid w:val="009D54D2"/>
    <w:rsid w:val="009D76A3"/>
    <w:rsid w:val="009D7939"/>
    <w:rsid w:val="009E1411"/>
    <w:rsid w:val="009E19FC"/>
    <w:rsid w:val="009E35CA"/>
    <w:rsid w:val="009E52F2"/>
    <w:rsid w:val="009E70BE"/>
    <w:rsid w:val="009F03B0"/>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1455"/>
    <w:rsid w:val="00A02047"/>
    <w:rsid w:val="00A02B9D"/>
    <w:rsid w:val="00A035C0"/>
    <w:rsid w:val="00A036BE"/>
    <w:rsid w:val="00A0575E"/>
    <w:rsid w:val="00A068CE"/>
    <w:rsid w:val="00A06A16"/>
    <w:rsid w:val="00A10F77"/>
    <w:rsid w:val="00A12205"/>
    <w:rsid w:val="00A12E5B"/>
    <w:rsid w:val="00A138CB"/>
    <w:rsid w:val="00A139AF"/>
    <w:rsid w:val="00A17BE7"/>
    <w:rsid w:val="00A20113"/>
    <w:rsid w:val="00A203A7"/>
    <w:rsid w:val="00A24AA9"/>
    <w:rsid w:val="00A24B74"/>
    <w:rsid w:val="00A3248C"/>
    <w:rsid w:val="00A339E6"/>
    <w:rsid w:val="00A33EF8"/>
    <w:rsid w:val="00A342AD"/>
    <w:rsid w:val="00A34362"/>
    <w:rsid w:val="00A343D5"/>
    <w:rsid w:val="00A358E6"/>
    <w:rsid w:val="00A365E4"/>
    <w:rsid w:val="00A37C0F"/>
    <w:rsid w:val="00A409B6"/>
    <w:rsid w:val="00A40C24"/>
    <w:rsid w:val="00A422B7"/>
    <w:rsid w:val="00A424E5"/>
    <w:rsid w:val="00A44291"/>
    <w:rsid w:val="00A452EB"/>
    <w:rsid w:val="00A453DC"/>
    <w:rsid w:val="00A46457"/>
    <w:rsid w:val="00A4687B"/>
    <w:rsid w:val="00A47E33"/>
    <w:rsid w:val="00A50182"/>
    <w:rsid w:val="00A50B14"/>
    <w:rsid w:val="00A51024"/>
    <w:rsid w:val="00A51109"/>
    <w:rsid w:val="00A51F37"/>
    <w:rsid w:val="00A544DC"/>
    <w:rsid w:val="00A54DD6"/>
    <w:rsid w:val="00A54E6E"/>
    <w:rsid w:val="00A55818"/>
    <w:rsid w:val="00A56153"/>
    <w:rsid w:val="00A56556"/>
    <w:rsid w:val="00A57056"/>
    <w:rsid w:val="00A5790A"/>
    <w:rsid w:val="00A60AF9"/>
    <w:rsid w:val="00A62473"/>
    <w:rsid w:val="00A625E2"/>
    <w:rsid w:val="00A63DC7"/>
    <w:rsid w:val="00A65B7E"/>
    <w:rsid w:val="00A70289"/>
    <w:rsid w:val="00A70AD3"/>
    <w:rsid w:val="00A71DEC"/>
    <w:rsid w:val="00A72105"/>
    <w:rsid w:val="00A72465"/>
    <w:rsid w:val="00A75978"/>
    <w:rsid w:val="00A80C92"/>
    <w:rsid w:val="00A82461"/>
    <w:rsid w:val="00A83D61"/>
    <w:rsid w:val="00A84417"/>
    <w:rsid w:val="00A851D8"/>
    <w:rsid w:val="00A870C4"/>
    <w:rsid w:val="00A87326"/>
    <w:rsid w:val="00A915F4"/>
    <w:rsid w:val="00A94568"/>
    <w:rsid w:val="00A953BA"/>
    <w:rsid w:val="00A95799"/>
    <w:rsid w:val="00A95C19"/>
    <w:rsid w:val="00A96F9F"/>
    <w:rsid w:val="00A977B0"/>
    <w:rsid w:val="00AA0848"/>
    <w:rsid w:val="00AA0AAF"/>
    <w:rsid w:val="00AA1C47"/>
    <w:rsid w:val="00AA2C55"/>
    <w:rsid w:val="00AA3C06"/>
    <w:rsid w:val="00AA56F6"/>
    <w:rsid w:val="00AA5D62"/>
    <w:rsid w:val="00AB034F"/>
    <w:rsid w:val="00AB0571"/>
    <w:rsid w:val="00AB0893"/>
    <w:rsid w:val="00AB1E84"/>
    <w:rsid w:val="00AB2BF2"/>
    <w:rsid w:val="00AB3710"/>
    <w:rsid w:val="00AB4B0F"/>
    <w:rsid w:val="00AB6C3B"/>
    <w:rsid w:val="00AB7F4A"/>
    <w:rsid w:val="00AC0D62"/>
    <w:rsid w:val="00AC226E"/>
    <w:rsid w:val="00AC3EBD"/>
    <w:rsid w:val="00AC5647"/>
    <w:rsid w:val="00AC6EB2"/>
    <w:rsid w:val="00AC722C"/>
    <w:rsid w:val="00AC75C1"/>
    <w:rsid w:val="00AC7906"/>
    <w:rsid w:val="00AD1291"/>
    <w:rsid w:val="00AD134F"/>
    <w:rsid w:val="00AD1F40"/>
    <w:rsid w:val="00AD3428"/>
    <w:rsid w:val="00AD3604"/>
    <w:rsid w:val="00AD3AA2"/>
    <w:rsid w:val="00AD43B8"/>
    <w:rsid w:val="00AD4B1A"/>
    <w:rsid w:val="00AD5295"/>
    <w:rsid w:val="00AE008F"/>
    <w:rsid w:val="00AE19EF"/>
    <w:rsid w:val="00AE4896"/>
    <w:rsid w:val="00AE681A"/>
    <w:rsid w:val="00AF0161"/>
    <w:rsid w:val="00AF2A1F"/>
    <w:rsid w:val="00AF2D9B"/>
    <w:rsid w:val="00AF352C"/>
    <w:rsid w:val="00B00628"/>
    <w:rsid w:val="00B0749B"/>
    <w:rsid w:val="00B10050"/>
    <w:rsid w:val="00B10A1E"/>
    <w:rsid w:val="00B10B9F"/>
    <w:rsid w:val="00B10C30"/>
    <w:rsid w:val="00B11866"/>
    <w:rsid w:val="00B11E08"/>
    <w:rsid w:val="00B12FF9"/>
    <w:rsid w:val="00B14039"/>
    <w:rsid w:val="00B149FA"/>
    <w:rsid w:val="00B177F4"/>
    <w:rsid w:val="00B20FA6"/>
    <w:rsid w:val="00B21396"/>
    <w:rsid w:val="00B22242"/>
    <w:rsid w:val="00B2232C"/>
    <w:rsid w:val="00B22FC2"/>
    <w:rsid w:val="00B2330D"/>
    <w:rsid w:val="00B23384"/>
    <w:rsid w:val="00B24CCB"/>
    <w:rsid w:val="00B25008"/>
    <w:rsid w:val="00B27F33"/>
    <w:rsid w:val="00B31543"/>
    <w:rsid w:val="00B32143"/>
    <w:rsid w:val="00B32CD3"/>
    <w:rsid w:val="00B33E11"/>
    <w:rsid w:val="00B34CED"/>
    <w:rsid w:val="00B35A93"/>
    <w:rsid w:val="00B3672D"/>
    <w:rsid w:val="00B37E9B"/>
    <w:rsid w:val="00B433C9"/>
    <w:rsid w:val="00B43585"/>
    <w:rsid w:val="00B436EA"/>
    <w:rsid w:val="00B437D8"/>
    <w:rsid w:val="00B448CB"/>
    <w:rsid w:val="00B44ADE"/>
    <w:rsid w:val="00B4631D"/>
    <w:rsid w:val="00B46B42"/>
    <w:rsid w:val="00B4745C"/>
    <w:rsid w:val="00B47E85"/>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3F77"/>
    <w:rsid w:val="00B653BB"/>
    <w:rsid w:val="00B65A3C"/>
    <w:rsid w:val="00B66E86"/>
    <w:rsid w:val="00B67A20"/>
    <w:rsid w:val="00B706CD"/>
    <w:rsid w:val="00B710FE"/>
    <w:rsid w:val="00B724E8"/>
    <w:rsid w:val="00B7280E"/>
    <w:rsid w:val="00B73FE9"/>
    <w:rsid w:val="00B76246"/>
    <w:rsid w:val="00B7701B"/>
    <w:rsid w:val="00B87D50"/>
    <w:rsid w:val="00B91BCB"/>
    <w:rsid w:val="00B9223B"/>
    <w:rsid w:val="00B94AAC"/>
    <w:rsid w:val="00B94AE7"/>
    <w:rsid w:val="00B953BD"/>
    <w:rsid w:val="00B95905"/>
    <w:rsid w:val="00B95950"/>
    <w:rsid w:val="00B95E96"/>
    <w:rsid w:val="00B97421"/>
    <w:rsid w:val="00BA2A94"/>
    <w:rsid w:val="00BA496F"/>
    <w:rsid w:val="00BA4D1F"/>
    <w:rsid w:val="00BA5339"/>
    <w:rsid w:val="00BA6226"/>
    <w:rsid w:val="00BA71E7"/>
    <w:rsid w:val="00BA7AD1"/>
    <w:rsid w:val="00BB0F3F"/>
    <w:rsid w:val="00BB1091"/>
    <w:rsid w:val="00BB14FD"/>
    <w:rsid w:val="00BB1C1C"/>
    <w:rsid w:val="00BB2250"/>
    <w:rsid w:val="00BB3132"/>
    <w:rsid w:val="00BB3788"/>
    <w:rsid w:val="00BB5448"/>
    <w:rsid w:val="00BB68CA"/>
    <w:rsid w:val="00BB721B"/>
    <w:rsid w:val="00BC0FDD"/>
    <w:rsid w:val="00BC130D"/>
    <w:rsid w:val="00BC22E0"/>
    <w:rsid w:val="00BC286D"/>
    <w:rsid w:val="00BC2A46"/>
    <w:rsid w:val="00BC3FA4"/>
    <w:rsid w:val="00BC6254"/>
    <w:rsid w:val="00BD004A"/>
    <w:rsid w:val="00BD00C7"/>
    <w:rsid w:val="00BD352C"/>
    <w:rsid w:val="00BD5023"/>
    <w:rsid w:val="00BD5133"/>
    <w:rsid w:val="00BD58AB"/>
    <w:rsid w:val="00BD68A2"/>
    <w:rsid w:val="00BE28ED"/>
    <w:rsid w:val="00BE2E30"/>
    <w:rsid w:val="00BE3339"/>
    <w:rsid w:val="00BE3F17"/>
    <w:rsid w:val="00BF1D3A"/>
    <w:rsid w:val="00BF1FF6"/>
    <w:rsid w:val="00C008B2"/>
    <w:rsid w:val="00C0130E"/>
    <w:rsid w:val="00C01ABC"/>
    <w:rsid w:val="00C01E1C"/>
    <w:rsid w:val="00C01F6B"/>
    <w:rsid w:val="00C02A84"/>
    <w:rsid w:val="00C0305D"/>
    <w:rsid w:val="00C06FA6"/>
    <w:rsid w:val="00C07B2D"/>
    <w:rsid w:val="00C12209"/>
    <w:rsid w:val="00C135B2"/>
    <w:rsid w:val="00C14CD6"/>
    <w:rsid w:val="00C15C47"/>
    <w:rsid w:val="00C16927"/>
    <w:rsid w:val="00C16B5D"/>
    <w:rsid w:val="00C2082E"/>
    <w:rsid w:val="00C20835"/>
    <w:rsid w:val="00C22628"/>
    <w:rsid w:val="00C22CC5"/>
    <w:rsid w:val="00C23BE8"/>
    <w:rsid w:val="00C24A09"/>
    <w:rsid w:val="00C25084"/>
    <w:rsid w:val="00C25307"/>
    <w:rsid w:val="00C274BE"/>
    <w:rsid w:val="00C274C6"/>
    <w:rsid w:val="00C27A37"/>
    <w:rsid w:val="00C301C3"/>
    <w:rsid w:val="00C310B6"/>
    <w:rsid w:val="00C321D9"/>
    <w:rsid w:val="00C3330D"/>
    <w:rsid w:val="00C34654"/>
    <w:rsid w:val="00C347FE"/>
    <w:rsid w:val="00C357BE"/>
    <w:rsid w:val="00C4006D"/>
    <w:rsid w:val="00C419E1"/>
    <w:rsid w:val="00C4530E"/>
    <w:rsid w:val="00C45C21"/>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CD1"/>
    <w:rsid w:val="00C724B9"/>
    <w:rsid w:val="00C73143"/>
    <w:rsid w:val="00C7710B"/>
    <w:rsid w:val="00C77685"/>
    <w:rsid w:val="00C77815"/>
    <w:rsid w:val="00C77977"/>
    <w:rsid w:val="00C77ABA"/>
    <w:rsid w:val="00C77F65"/>
    <w:rsid w:val="00C8085F"/>
    <w:rsid w:val="00C81AD4"/>
    <w:rsid w:val="00C821B6"/>
    <w:rsid w:val="00C83AF5"/>
    <w:rsid w:val="00C83E1F"/>
    <w:rsid w:val="00C8471E"/>
    <w:rsid w:val="00C850CE"/>
    <w:rsid w:val="00C85378"/>
    <w:rsid w:val="00C90BE5"/>
    <w:rsid w:val="00C91B10"/>
    <w:rsid w:val="00C925E0"/>
    <w:rsid w:val="00C9271F"/>
    <w:rsid w:val="00C9297C"/>
    <w:rsid w:val="00C932F8"/>
    <w:rsid w:val="00C950C0"/>
    <w:rsid w:val="00C950D9"/>
    <w:rsid w:val="00C95A92"/>
    <w:rsid w:val="00C963CD"/>
    <w:rsid w:val="00C976C0"/>
    <w:rsid w:val="00CA2DCE"/>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62A"/>
    <w:rsid w:val="00CD365B"/>
    <w:rsid w:val="00CD4BFA"/>
    <w:rsid w:val="00CD4E49"/>
    <w:rsid w:val="00CE0E72"/>
    <w:rsid w:val="00CE2ADF"/>
    <w:rsid w:val="00CE367D"/>
    <w:rsid w:val="00CE3B78"/>
    <w:rsid w:val="00CE6D6A"/>
    <w:rsid w:val="00CE77C5"/>
    <w:rsid w:val="00CF1C84"/>
    <w:rsid w:val="00CF1D7D"/>
    <w:rsid w:val="00CF45D3"/>
    <w:rsid w:val="00CF4D86"/>
    <w:rsid w:val="00CF51F9"/>
    <w:rsid w:val="00CF5DAE"/>
    <w:rsid w:val="00CF6B6C"/>
    <w:rsid w:val="00CF7EA2"/>
    <w:rsid w:val="00D0159B"/>
    <w:rsid w:val="00D0355D"/>
    <w:rsid w:val="00D04204"/>
    <w:rsid w:val="00D042BB"/>
    <w:rsid w:val="00D05FAE"/>
    <w:rsid w:val="00D06CA0"/>
    <w:rsid w:val="00D0731B"/>
    <w:rsid w:val="00D115BB"/>
    <w:rsid w:val="00D11797"/>
    <w:rsid w:val="00D127C8"/>
    <w:rsid w:val="00D12C68"/>
    <w:rsid w:val="00D134FB"/>
    <w:rsid w:val="00D148BC"/>
    <w:rsid w:val="00D14FEC"/>
    <w:rsid w:val="00D15546"/>
    <w:rsid w:val="00D16C97"/>
    <w:rsid w:val="00D17789"/>
    <w:rsid w:val="00D21565"/>
    <w:rsid w:val="00D2277C"/>
    <w:rsid w:val="00D22F7D"/>
    <w:rsid w:val="00D257C6"/>
    <w:rsid w:val="00D25BEE"/>
    <w:rsid w:val="00D25D65"/>
    <w:rsid w:val="00D26924"/>
    <w:rsid w:val="00D27079"/>
    <w:rsid w:val="00D2737E"/>
    <w:rsid w:val="00D274A9"/>
    <w:rsid w:val="00D302CF"/>
    <w:rsid w:val="00D31397"/>
    <w:rsid w:val="00D31EFF"/>
    <w:rsid w:val="00D32644"/>
    <w:rsid w:val="00D33206"/>
    <w:rsid w:val="00D33619"/>
    <w:rsid w:val="00D36C02"/>
    <w:rsid w:val="00D400F4"/>
    <w:rsid w:val="00D43711"/>
    <w:rsid w:val="00D43CF1"/>
    <w:rsid w:val="00D449AE"/>
    <w:rsid w:val="00D46537"/>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20DC"/>
    <w:rsid w:val="00D72D16"/>
    <w:rsid w:val="00D7309F"/>
    <w:rsid w:val="00D742B9"/>
    <w:rsid w:val="00D7492C"/>
    <w:rsid w:val="00D766CC"/>
    <w:rsid w:val="00D801BB"/>
    <w:rsid w:val="00D81029"/>
    <w:rsid w:val="00D812A2"/>
    <w:rsid w:val="00D8195B"/>
    <w:rsid w:val="00D821F8"/>
    <w:rsid w:val="00D83040"/>
    <w:rsid w:val="00D832FA"/>
    <w:rsid w:val="00D848F9"/>
    <w:rsid w:val="00D84DDC"/>
    <w:rsid w:val="00D85695"/>
    <w:rsid w:val="00D857BA"/>
    <w:rsid w:val="00D85D7C"/>
    <w:rsid w:val="00D8619F"/>
    <w:rsid w:val="00D86764"/>
    <w:rsid w:val="00D870AC"/>
    <w:rsid w:val="00D90B92"/>
    <w:rsid w:val="00D91B69"/>
    <w:rsid w:val="00D92036"/>
    <w:rsid w:val="00D93D4A"/>
    <w:rsid w:val="00D95611"/>
    <w:rsid w:val="00D97009"/>
    <w:rsid w:val="00DA0DF2"/>
    <w:rsid w:val="00DA1152"/>
    <w:rsid w:val="00DA3D5F"/>
    <w:rsid w:val="00DA41D7"/>
    <w:rsid w:val="00DA494B"/>
    <w:rsid w:val="00DA5129"/>
    <w:rsid w:val="00DA58E1"/>
    <w:rsid w:val="00DA5B72"/>
    <w:rsid w:val="00DB0265"/>
    <w:rsid w:val="00DB0CE0"/>
    <w:rsid w:val="00DB4EE4"/>
    <w:rsid w:val="00DB5C0A"/>
    <w:rsid w:val="00DC0220"/>
    <w:rsid w:val="00DC0A85"/>
    <w:rsid w:val="00DC4DEE"/>
    <w:rsid w:val="00DC6B33"/>
    <w:rsid w:val="00DC6FF8"/>
    <w:rsid w:val="00DD01FC"/>
    <w:rsid w:val="00DD0321"/>
    <w:rsid w:val="00DD13E2"/>
    <w:rsid w:val="00DD435C"/>
    <w:rsid w:val="00DE020C"/>
    <w:rsid w:val="00DE47A1"/>
    <w:rsid w:val="00DE4B50"/>
    <w:rsid w:val="00DE7DCC"/>
    <w:rsid w:val="00DF003C"/>
    <w:rsid w:val="00DF082E"/>
    <w:rsid w:val="00DF0E8B"/>
    <w:rsid w:val="00DF0F8A"/>
    <w:rsid w:val="00DF137F"/>
    <w:rsid w:val="00DF2DF1"/>
    <w:rsid w:val="00DF4501"/>
    <w:rsid w:val="00DF5C75"/>
    <w:rsid w:val="00DF65E5"/>
    <w:rsid w:val="00DF6971"/>
    <w:rsid w:val="00DF735E"/>
    <w:rsid w:val="00DF78AE"/>
    <w:rsid w:val="00E00E78"/>
    <w:rsid w:val="00E00F82"/>
    <w:rsid w:val="00E06937"/>
    <w:rsid w:val="00E0759A"/>
    <w:rsid w:val="00E076C1"/>
    <w:rsid w:val="00E11E2E"/>
    <w:rsid w:val="00E1235F"/>
    <w:rsid w:val="00E1284B"/>
    <w:rsid w:val="00E13C83"/>
    <w:rsid w:val="00E15555"/>
    <w:rsid w:val="00E15722"/>
    <w:rsid w:val="00E15B7D"/>
    <w:rsid w:val="00E15B97"/>
    <w:rsid w:val="00E20E2B"/>
    <w:rsid w:val="00E219C3"/>
    <w:rsid w:val="00E23477"/>
    <w:rsid w:val="00E2408E"/>
    <w:rsid w:val="00E2473E"/>
    <w:rsid w:val="00E25A1A"/>
    <w:rsid w:val="00E27CDB"/>
    <w:rsid w:val="00E353C6"/>
    <w:rsid w:val="00E371EC"/>
    <w:rsid w:val="00E37B66"/>
    <w:rsid w:val="00E43116"/>
    <w:rsid w:val="00E444DA"/>
    <w:rsid w:val="00E45069"/>
    <w:rsid w:val="00E45623"/>
    <w:rsid w:val="00E466E6"/>
    <w:rsid w:val="00E50F38"/>
    <w:rsid w:val="00E51A48"/>
    <w:rsid w:val="00E51ACE"/>
    <w:rsid w:val="00E53D3D"/>
    <w:rsid w:val="00E550AA"/>
    <w:rsid w:val="00E55169"/>
    <w:rsid w:val="00E571F8"/>
    <w:rsid w:val="00E57E5A"/>
    <w:rsid w:val="00E6173D"/>
    <w:rsid w:val="00E61954"/>
    <w:rsid w:val="00E6369C"/>
    <w:rsid w:val="00E63C1D"/>
    <w:rsid w:val="00E64F0A"/>
    <w:rsid w:val="00E67668"/>
    <w:rsid w:val="00E67899"/>
    <w:rsid w:val="00E702EC"/>
    <w:rsid w:val="00E70A81"/>
    <w:rsid w:val="00E70AEE"/>
    <w:rsid w:val="00E70B30"/>
    <w:rsid w:val="00E7107E"/>
    <w:rsid w:val="00E71C93"/>
    <w:rsid w:val="00E725D5"/>
    <w:rsid w:val="00E72AE3"/>
    <w:rsid w:val="00E72FD7"/>
    <w:rsid w:val="00E73937"/>
    <w:rsid w:val="00E73B51"/>
    <w:rsid w:val="00E76B98"/>
    <w:rsid w:val="00E76D0D"/>
    <w:rsid w:val="00E8151C"/>
    <w:rsid w:val="00E819D9"/>
    <w:rsid w:val="00E81A88"/>
    <w:rsid w:val="00E81E9C"/>
    <w:rsid w:val="00E8255A"/>
    <w:rsid w:val="00E82D93"/>
    <w:rsid w:val="00E82E15"/>
    <w:rsid w:val="00E83A79"/>
    <w:rsid w:val="00E83FE9"/>
    <w:rsid w:val="00E84151"/>
    <w:rsid w:val="00E84BA7"/>
    <w:rsid w:val="00E86FA6"/>
    <w:rsid w:val="00E91117"/>
    <w:rsid w:val="00E91409"/>
    <w:rsid w:val="00E91D17"/>
    <w:rsid w:val="00E91EED"/>
    <w:rsid w:val="00E92AE4"/>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17B"/>
    <w:rsid w:val="00EB180E"/>
    <w:rsid w:val="00EB2BEB"/>
    <w:rsid w:val="00EB2D84"/>
    <w:rsid w:val="00EB40D6"/>
    <w:rsid w:val="00EB4222"/>
    <w:rsid w:val="00EB5F75"/>
    <w:rsid w:val="00EB6542"/>
    <w:rsid w:val="00EB725D"/>
    <w:rsid w:val="00EB79CD"/>
    <w:rsid w:val="00EC2F75"/>
    <w:rsid w:val="00EC52A5"/>
    <w:rsid w:val="00ED4C91"/>
    <w:rsid w:val="00ED5985"/>
    <w:rsid w:val="00EE0648"/>
    <w:rsid w:val="00EE079C"/>
    <w:rsid w:val="00EE0F2E"/>
    <w:rsid w:val="00EE111A"/>
    <w:rsid w:val="00EE1868"/>
    <w:rsid w:val="00EE2610"/>
    <w:rsid w:val="00EE2A41"/>
    <w:rsid w:val="00EE354B"/>
    <w:rsid w:val="00EE3C1D"/>
    <w:rsid w:val="00EE4C43"/>
    <w:rsid w:val="00EE5F57"/>
    <w:rsid w:val="00EE6EC2"/>
    <w:rsid w:val="00EF0144"/>
    <w:rsid w:val="00EF09FB"/>
    <w:rsid w:val="00EF102E"/>
    <w:rsid w:val="00EF1553"/>
    <w:rsid w:val="00EF1925"/>
    <w:rsid w:val="00EF1FAF"/>
    <w:rsid w:val="00EF215A"/>
    <w:rsid w:val="00EF2489"/>
    <w:rsid w:val="00EF4EF0"/>
    <w:rsid w:val="00EF697A"/>
    <w:rsid w:val="00F01FA6"/>
    <w:rsid w:val="00F02923"/>
    <w:rsid w:val="00F0351B"/>
    <w:rsid w:val="00F048D7"/>
    <w:rsid w:val="00F05D3C"/>
    <w:rsid w:val="00F06472"/>
    <w:rsid w:val="00F10D6B"/>
    <w:rsid w:val="00F123C0"/>
    <w:rsid w:val="00F12CFE"/>
    <w:rsid w:val="00F13254"/>
    <w:rsid w:val="00F133CC"/>
    <w:rsid w:val="00F1465C"/>
    <w:rsid w:val="00F15777"/>
    <w:rsid w:val="00F15B20"/>
    <w:rsid w:val="00F177B1"/>
    <w:rsid w:val="00F22566"/>
    <w:rsid w:val="00F226B2"/>
    <w:rsid w:val="00F226DB"/>
    <w:rsid w:val="00F22963"/>
    <w:rsid w:val="00F22BA4"/>
    <w:rsid w:val="00F232C2"/>
    <w:rsid w:val="00F24599"/>
    <w:rsid w:val="00F278FA"/>
    <w:rsid w:val="00F30F82"/>
    <w:rsid w:val="00F31FEE"/>
    <w:rsid w:val="00F342B2"/>
    <w:rsid w:val="00F367F2"/>
    <w:rsid w:val="00F36D7E"/>
    <w:rsid w:val="00F370A2"/>
    <w:rsid w:val="00F403EA"/>
    <w:rsid w:val="00F407C8"/>
    <w:rsid w:val="00F42452"/>
    <w:rsid w:val="00F42753"/>
    <w:rsid w:val="00F42E10"/>
    <w:rsid w:val="00F440D8"/>
    <w:rsid w:val="00F44A7B"/>
    <w:rsid w:val="00F44FFA"/>
    <w:rsid w:val="00F45B6F"/>
    <w:rsid w:val="00F46BBF"/>
    <w:rsid w:val="00F510DB"/>
    <w:rsid w:val="00F516E3"/>
    <w:rsid w:val="00F54B17"/>
    <w:rsid w:val="00F54F27"/>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219"/>
    <w:rsid w:val="00F853E8"/>
    <w:rsid w:val="00F858D5"/>
    <w:rsid w:val="00F909A9"/>
    <w:rsid w:val="00F919F5"/>
    <w:rsid w:val="00F91AEE"/>
    <w:rsid w:val="00F92FF7"/>
    <w:rsid w:val="00F97C07"/>
    <w:rsid w:val="00FA047C"/>
    <w:rsid w:val="00FA19D2"/>
    <w:rsid w:val="00FA2545"/>
    <w:rsid w:val="00FA2625"/>
    <w:rsid w:val="00FA767B"/>
    <w:rsid w:val="00FA7EF6"/>
    <w:rsid w:val="00FB05F0"/>
    <w:rsid w:val="00FB2524"/>
    <w:rsid w:val="00FB4AAD"/>
    <w:rsid w:val="00FB4E3D"/>
    <w:rsid w:val="00FB5EBB"/>
    <w:rsid w:val="00FB5F2A"/>
    <w:rsid w:val="00FB6CF8"/>
    <w:rsid w:val="00FC16E9"/>
    <w:rsid w:val="00FC1C0B"/>
    <w:rsid w:val="00FC2042"/>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149B"/>
    <w:rsid w:val="00FE214F"/>
    <w:rsid w:val="00FE30F4"/>
    <w:rsid w:val="00FE3DA3"/>
    <w:rsid w:val="00FE4094"/>
    <w:rsid w:val="00FE4698"/>
    <w:rsid w:val="00FE59E6"/>
    <w:rsid w:val="00FE6BC1"/>
    <w:rsid w:val="00FE6ED2"/>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229577734">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4167006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86503842">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2989257">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1822285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6822016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79841974">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5241959">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15/dic181.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18A6-B97C-4556-B446-D408ECB2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65</Pages>
  <Words>14985</Words>
  <Characters>82418</Characters>
  <Application>Microsoft Office Word</Application>
  <DocSecurity>0</DocSecurity>
  <Lines>686</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153</cp:revision>
  <cp:lastPrinted>2019-11-07T00:56:00Z</cp:lastPrinted>
  <dcterms:created xsi:type="dcterms:W3CDTF">2024-08-29T16:42:00Z</dcterms:created>
  <dcterms:modified xsi:type="dcterms:W3CDTF">2024-11-08T18:15:00Z</dcterms:modified>
</cp:coreProperties>
</file>