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216E1929" w:rsidR="00870B18" w:rsidRPr="00A125B0" w:rsidRDefault="00870B18" w:rsidP="00870B18">
      <w:pPr>
        <w:spacing w:before="240" w:line="360" w:lineRule="auto"/>
        <w:jc w:val="both"/>
        <w:rPr>
          <w:rFonts w:ascii="Palatino Linotype" w:eastAsia="Times New Roman" w:hAnsi="Palatino Linotype" w:cs="Arial"/>
          <w:color w:val="000000"/>
          <w:sz w:val="24"/>
          <w:szCs w:val="24"/>
          <w:lang w:eastAsia="es-MX"/>
        </w:rPr>
      </w:pPr>
      <w:r w:rsidRPr="00A125B0">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F16AF" w:rsidRPr="00A125B0">
        <w:rPr>
          <w:rFonts w:ascii="Palatino Linotype" w:eastAsia="Times New Roman" w:hAnsi="Palatino Linotype" w:cs="Arial"/>
          <w:color w:val="000000"/>
          <w:sz w:val="24"/>
          <w:szCs w:val="24"/>
          <w:lang w:eastAsia="es-MX"/>
        </w:rPr>
        <w:t>veinticinco</w:t>
      </w:r>
      <w:r w:rsidR="00473C54" w:rsidRPr="00A125B0">
        <w:rPr>
          <w:rFonts w:ascii="Palatino Linotype" w:eastAsia="Times New Roman" w:hAnsi="Palatino Linotype" w:cs="Arial"/>
          <w:color w:val="000000"/>
          <w:sz w:val="24"/>
          <w:szCs w:val="24"/>
          <w:lang w:eastAsia="es-MX"/>
        </w:rPr>
        <w:t xml:space="preserve"> de septiembre de dos mil veinticuatro. </w:t>
      </w:r>
      <w:r w:rsidR="00036E22" w:rsidRPr="00A125B0">
        <w:rPr>
          <w:rFonts w:ascii="Palatino Linotype" w:eastAsia="Times New Roman" w:hAnsi="Palatino Linotype" w:cs="Arial"/>
          <w:color w:val="000000"/>
          <w:sz w:val="24"/>
          <w:szCs w:val="24"/>
          <w:lang w:eastAsia="es-MX"/>
        </w:rPr>
        <w:t xml:space="preserve"> </w:t>
      </w:r>
      <w:r w:rsidR="000A4FD3" w:rsidRPr="00A125B0">
        <w:rPr>
          <w:rFonts w:ascii="Palatino Linotype" w:eastAsia="Times New Roman" w:hAnsi="Palatino Linotype" w:cs="Arial"/>
          <w:color w:val="000000"/>
          <w:sz w:val="24"/>
          <w:szCs w:val="24"/>
          <w:lang w:eastAsia="es-MX"/>
        </w:rPr>
        <w:t xml:space="preserve">  </w:t>
      </w:r>
      <w:r w:rsidR="00F919F5" w:rsidRPr="00A125B0">
        <w:rPr>
          <w:rFonts w:ascii="Palatino Linotype" w:eastAsia="Times New Roman" w:hAnsi="Palatino Linotype" w:cs="Arial"/>
          <w:color w:val="000000"/>
          <w:sz w:val="24"/>
          <w:szCs w:val="24"/>
          <w:lang w:eastAsia="es-MX"/>
        </w:rPr>
        <w:t xml:space="preserve"> </w:t>
      </w:r>
      <w:r w:rsidR="00372A32" w:rsidRPr="00A125B0">
        <w:rPr>
          <w:rFonts w:ascii="Palatino Linotype" w:eastAsia="Times New Roman" w:hAnsi="Palatino Linotype" w:cs="Arial"/>
          <w:color w:val="000000"/>
          <w:sz w:val="24"/>
          <w:szCs w:val="24"/>
          <w:lang w:eastAsia="es-MX"/>
        </w:rPr>
        <w:t xml:space="preserve"> </w:t>
      </w:r>
      <w:r w:rsidR="003C0DF8" w:rsidRPr="00A125B0">
        <w:rPr>
          <w:rFonts w:ascii="Palatino Linotype" w:eastAsia="Times New Roman" w:hAnsi="Palatino Linotype" w:cs="Arial"/>
          <w:color w:val="000000"/>
          <w:sz w:val="24"/>
          <w:szCs w:val="24"/>
          <w:lang w:eastAsia="es-MX"/>
        </w:rPr>
        <w:t xml:space="preserve"> </w:t>
      </w:r>
      <w:r w:rsidR="00E25A1A" w:rsidRPr="00A125B0">
        <w:rPr>
          <w:rFonts w:ascii="Palatino Linotype" w:eastAsia="Times New Roman" w:hAnsi="Palatino Linotype" w:cs="Arial"/>
          <w:color w:val="000000"/>
          <w:sz w:val="24"/>
          <w:szCs w:val="24"/>
          <w:lang w:eastAsia="es-MX"/>
        </w:rPr>
        <w:t xml:space="preserve"> </w:t>
      </w:r>
      <w:r w:rsidR="0021546A" w:rsidRPr="00A125B0">
        <w:rPr>
          <w:rFonts w:ascii="Palatino Linotype" w:eastAsia="Times New Roman" w:hAnsi="Palatino Linotype" w:cs="Arial"/>
          <w:color w:val="000000"/>
          <w:sz w:val="24"/>
          <w:szCs w:val="24"/>
          <w:lang w:eastAsia="es-MX"/>
        </w:rPr>
        <w:t xml:space="preserve"> </w:t>
      </w:r>
      <w:r w:rsidRPr="00A125B0">
        <w:rPr>
          <w:rFonts w:ascii="Palatino Linotype" w:eastAsia="Times New Roman" w:hAnsi="Palatino Linotype" w:cs="Arial"/>
          <w:color w:val="000000"/>
          <w:sz w:val="24"/>
          <w:szCs w:val="24"/>
          <w:lang w:eastAsia="es-MX"/>
        </w:rPr>
        <w:t xml:space="preserve">        </w:t>
      </w:r>
    </w:p>
    <w:p w14:paraId="243096A4" w14:textId="2A953AA8" w:rsidR="00473C54" w:rsidRPr="00A125B0" w:rsidRDefault="00870B18" w:rsidP="00870B18">
      <w:pPr>
        <w:tabs>
          <w:tab w:val="left" w:pos="1701"/>
        </w:tabs>
        <w:spacing w:before="240" w:line="360" w:lineRule="auto"/>
        <w:jc w:val="both"/>
        <w:rPr>
          <w:rFonts w:ascii="Palatino Linotype" w:hAnsi="Palatino Linotype" w:cs="Arial"/>
          <w:sz w:val="24"/>
          <w:lang w:eastAsia="es-MX"/>
        </w:rPr>
      </w:pPr>
      <w:r w:rsidRPr="00A125B0">
        <w:rPr>
          <w:rFonts w:ascii="Palatino Linotype" w:hAnsi="Palatino Linotype" w:cs="Arial"/>
          <w:b/>
          <w:sz w:val="24"/>
        </w:rPr>
        <w:t>VISTO</w:t>
      </w:r>
      <w:r w:rsidRPr="00A125B0">
        <w:rPr>
          <w:rFonts w:ascii="Palatino Linotype" w:hAnsi="Palatino Linotype" w:cs="Arial"/>
          <w:sz w:val="24"/>
        </w:rPr>
        <w:t xml:space="preserve"> el expediente electrónico formado con motivo del recurso de revisión número </w:t>
      </w:r>
      <w:r w:rsidR="00F048D7" w:rsidRPr="00A125B0">
        <w:rPr>
          <w:rFonts w:ascii="Palatino Linotype" w:hAnsi="Palatino Linotype" w:cs="Arial"/>
          <w:b/>
          <w:bCs/>
          <w:sz w:val="24"/>
          <w:lang w:eastAsia="es-MX"/>
        </w:rPr>
        <w:t>0</w:t>
      </w:r>
      <w:r w:rsidR="00473C54" w:rsidRPr="00A125B0">
        <w:rPr>
          <w:rFonts w:ascii="Palatino Linotype" w:hAnsi="Palatino Linotype" w:cs="Arial"/>
          <w:b/>
          <w:bCs/>
          <w:sz w:val="24"/>
          <w:lang w:eastAsia="es-MX"/>
        </w:rPr>
        <w:t xml:space="preserve">1500/INFOEM/IP/RR/2024, </w:t>
      </w:r>
      <w:r w:rsidR="00473C54" w:rsidRPr="00A125B0">
        <w:rPr>
          <w:rFonts w:ascii="Palatino Linotype" w:hAnsi="Palatino Linotype" w:cs="Arial"/>
          <w:sz w:val="24"/>
          <w:lang w:eastAsia="es-MX"/>
        </w:rPr>
        <w:t xml:space="preserve">interpuesto por la </w:t>
      </w:r>
      <w:r w:rsidR="00473C54" w:rsidRPr="00A125B0">
        <w:rPr>
          <w:rFonts w:ascii="Palatino Linotype" w:hAnsi="Palatino Linotype" w:cs="Arial"/>
          <w:b/>
          <w:bCs/>
          <w:sz w:val="24"/>
          <w:lang w:eastAsia="es-MX"/>
        </w:rPr>
        <w:t xml:space="preserve">C. </w:t>
      </w:r>
      <w:r w:rsidR="002158B1" w:rsidRPr="00A125B0">
        <w:rPr>
          <w:rFonts w:ascii="Palatino Linotype" w:hAnsi="Palatino Linotype" w:cs="Arial"/>
          <w:b/>
          <w:bCs/>
          <w:sz w:val="24"/>
          <w:lang w:eastAsia="es-MX"/>
        </w:rPr>
        <w:t>XXXXXXXXXXXXX</w:t>
      </w:r>
      <w:r w:rsidR="00473C54" w:rsidRPr="00A125B0">
        <w:rPr>
          <w:rFonts w:ascii="Palatino Linotype" w:hAnsi="Palatino Linotype" w:cs="Arial"/>
          <w:b/>
          <w:bCs/>
          <w:sz w:val="24"/>
          <w:lang w:eastAsia="es-MX"/>
        </w:rPr>
        <w:t xml:space="preserve">, </w:t>
      </w:r>
      <w:r w:rsidR="00473C54" w:rsidRPr="00A125B0">
        <w:rPr>
          <w:rFonts w:ascii="Palatino Linotype" w:hAnsi="Palatino Linotype" w:cs="Arial"/>
          <w:sz w:val="24"/>
          <w:lang w:eastAsia="es-MX"/>
        </w:rPr>
        <w:t xml:space="preserve">en lo sucesivo </w:t>
      </w:r>
      <w:r w:rsidR="00473C54" w:rsidRPr="00A125B0">
        <w:rPr>
          <w:rFonts w:ascii="Palatino Linotype" w:hAnsi="Palatino Linotype" w:cs="Arial"/>
          <w:b/>
          <w:bCs/>
          <w:sz w:val="24"/>
          <w:lang w:eastAsia="es-MX"/>
        </w:rPr>
        <w:t xml:space="preserve">La Recurrente, </w:t>
      </w:r>
      <w:r w:rsidR="00473C54" w:rsidRPr="00A125B0">
        <w:rPr>
          <w:rFonts w:ascii="Palatino Linotype" w:hAnsi="Palatino Linotype" w:cs="Arial"/>
          <w:sz w:val="24"/>
          <w:lang w:eastAsia="es-MX"/>
        </w:rPr>
        <w:t xml:space="preserve">en contra del </w:t>
      </w:r>
      <w:r w:rsidR="00473C54" w:rsidRPr="00A125B0">
        <w:rPr>
          <w:rFonts w:ascii="Palatino Linotype" w:hAnsi="Palatino Linotype" w:cs="Arial"/>
          <w:b/>
          <w:bCs/>
          <w:sz w:val="24"/>
          <w:lang w:eastAsia="es-MX"/>
        </w:rPr>
        <w:t xml:space="preserve">Ayuntamiento de Atenco, </w:t>
      </w:r>
      <w:r w:rsidR="00473C54" w:rsidRPr="00A125B0">
        <w:rPr>
          <w:rFonts w:ascii="Palatino Linotype" w:hAnsi="Palatino Linotype" w:cs="Arial"/>
          <w:sz w:val="24"/>
          <w:lang w:eastAsia="es-MX"/>
        </w:rPr>
        <w:t xml:space="preserve">en lo subsecuente </w:t>
      </w:r>
      <w:r w:rsidR="00473C54" w:rsidRPr="00A125B0">
        <w:rPr>
          <w:rFonts w:ascii="Palatino Linotype" w:hAnsi="Palatino Linotype" w:cs="Arial"/>
          <w:b/>
          <w:bCs/>
          <w:sz w:val="24"/>
          <w:lang w:eastAsia="es-MX"/>
        </w:rPr>
        <w:t xml:space="preserve">El Sujeto Obligado, </w:t>
      </w:r>
      <w:r w:rsidR="00473C54" w:rsidRPr="00A125B0">
        <w:rPr>
          <w:rFonts w:ascii="Palatino Linotype" w:hAnsi="Palatino Linotype" w:cs="Arial"/>
          <w:sz w:val="24"/>
          <w:lang w:eastAsia="es-MX"/>
        </w:rPr>
        <w:t xml:space="preserve">se procede a dictar la presente resolución. </w:t>
      </w:r>
    </w:p>
    <w:p w14:paraId="34C7E795" w14:textId="77777777" w:rsidR="00473C54" w:rsidRPr="00A125B0" w:rsidRDefault="00473C54" w:rsidP="00870B18">
      <w:pPr>
        <w:tabs>
          <w:tab w:val="left" w:pos="1701"/>
        </w:tabs>
        <w:spacing w:before="240" w:line="360" w:lineRule="auto"/>
        <w:jc w:val="both"/>
        <w:rPr>
          <w:rFonts w:ascii="Palatino Linotype" w:hAnsi="Palatino Linotype" w:cs="Arial"/>
          <w:b/>
          <w:bCs/>
          <w:sz w:val="24"/>
          <w:lang w:eastAsia="es-MX"/>
        </w:rPr>
      </w:pPr>
    </w:p>
    <w:p w14:paraId="51FDFCCD" w14:textId="0107475B" w:rsidR="00870B18" w:rsidRPr="00A125B0" w:rsidRDefault="00870B18" w:rsidP="00870B18">
      <w:pPr>
        <w:spacing w:before="240" w:after="240" w:line="360" w:lineRule="auto"/>
        <w:jc w:val="center"/>
        <w:rPr>
          <w:rFonts w:ascii="Palatino Linotype" w:hAnsi="Palatino Linotype"/>
          <w:b/>
          <w:sz w:val="28"/>
        </w:rPr>
      </w:pPr>
      <w:r w:rsidRPr="00A125B0">
        <w:rPr>
          <w:rFonts w:ascii="Palatino Linotype" w:hAnsi="Palatino Linotype"/>
          <w:b/>
          <w:sz w:val="28"/>
        </w:rPr>
        <w:t>A N T E C E D E N T E S   D E L   A S U N T O</w:t>
      </w:r>
    </w:p>
    <w:p w14:paraId="17D82356" w14:textId="77777777" w:rsidR="00870B18" w:rsidRPr="00A125B0" w:rsidRDefault="00870B18" w:rsidP="00870B18">
      <w:pPr>
        <w:spacing w:before="240" w:after="240" w:line="360" w:lineRule="auto"/>
        <w:jc w:val="both"/>
        <w:rPr>
          <w:rFonts w:ascii="Palatino Linotype" w:hAnsi="Palatino Linotype"/>
        </w:rPr>
      </w:pPr>
      <w:r w:rsidRPr="00A125B0">
        <w:rPr>
          <w:rFonts w:ascii="Palatino Linotype" w:hAnsi="Palatino Linotype" w:cs="Arial"/>
          <w:b/>
          <w:sz w:val="28"/>
        </w:rPr>
        <w:t>PRIMERO.</w:t>
      </w:r>
      <w:r w:rsidRPr="00A125B0">
        <w:rPr>
          <w:rFonts w:ascii="Palatino Linotype" w:hAnsi="Palatino Linotype" w:cs="Arial"/>
        </w:rPr>
        <w:t xml:space="preserve"> </w:t>
      </w:r>
      <w:r w:rsidRPr="00A125B0">
        <w:rPr>
          <w:rFonts w:ascii="Palatino Linotype" w:hAnsi="Palatino Linotype"/>
          <w:b/>
          <w:sz w:val="28"/>
          <w:szCs w:val="28"/>
        </w:rPr>
        <w:t>De la Solicitud de Información.</w:t>
      </w:r>
    </w:p>
    <w:p w14:paraId="1D4C12A2" w14:textId="34495299" w:rsidR="00473C54" w:rsidRPr="00A125B0" w:rsidRDefault="00870B18" w:rsidP="00036E22">
      <w:pPr>
        <w:spacing w:before="240" w:line="360" w:lineRule="auto"/>
        <w:jc w:val="both"/>
        <w:rPr>
          <w:rFonts w:ascii="Palatino Linotype" w:hAnsi="Palatino Linotype" w:cs="Arial"/>
          <w:sz w:val="24"/>
        </w:rPr>
      </w:pPr>
      <w:r w:rsidRPr="00A125B0">
        <w:rPr>
          <w:rFonts w:ascii="Palatino Linotype" w:hAnsi="Palatino Linotype" w:cs="Arial"/>
          <w:sz w:val="24"/>
        </w:rPr>
        <w:t>Con fecha</w:t>
      </w:r>
      <w:r w:rsidR="00F919F5" w:rsidRPr="00A125B0">
        <w:rPr>
          <w:rFonts w:ascii="Palatino Linotype" w:hAnsi="Palatino Linotype" w:cs="Arial"/>
          <w:sz w:val="24"/>
        </w:rPr>
        <w:t xml:space="preserve"> </w:t>
      </w:r>
      <w:r w:rsidR="00473C54" w:rsidRPr="00A125B0">
        <w:rPr>
          <w:rFonts w:ascii="Palatino Linotype" w:hAnsi="Palatino Linotype" w:cs="Arial"/>
          <w:b/>
          <w:bCs/>
          <w:sz w:val="24"/>
        </w:rPr>
        <w:t xml:space="preserve">doce de febrero de dos mil veinticuatro, La Recurrente, </w:t>
      </w:r>
      <w:r w:rsidR="00473C54" w:rsidRPr="00A125B0">
        <w:rPr>
          <w:rFonts w:ascii="Palatino Linotype" w:hAnsi="Palatino Linotype" w:cs="Arial"/>
          <w:sz w:val="24"/>
        </w:rPr>
        <w:t>presentó a través del Sistema de Acceso a la Información Mexiquense (</w:t>
      </w:r>
      <w:r w:rsidR="00473C54" w:rsidRPr="00A125B0">
        <w:rPr>
          <w:rFonts w:ascii="Palatino Linotype" w:hAnsi="Palatino Linotype" w:cs="Arial"/>
          <w:b/>
          <w:sz w:val="24"/>
        </w:rPr>
        <w:t>SAIMEX)</w:t>
      </w:r>
      <w:r w:rsidR="00473C54" w:rsidRPr="00A125B0">
        <w:rPr>
          <w:rFonts w:ascii="Palatino Linotype" w:hAnsi="Palatino Linotype" w:cs="Arial"/>
          <w:sz w:val="24"/>
        </w:rPr>
        <w:t xml:space="preserve"> ante </w:t>
      </w:r>
      <w:r w:rsidR="00473C54" w:rsidRPr="00A125B0">
        <w:rPr>
          <w:rFonts w:ascii="Palatino Linotype" w:hAnsi="Palatino Linotype" w:cs="Arial"/>
          <w:b/>
          <w:sz w:val="24"/>
        </w:rPr>
        <w:t>El Sujeto Obligado</w:t>
      </w:r>
      <w:r w:rsidR="00473C54" w:rsidRPr="00A125B0">
        <w:rPr>
          <w:rFonts w:ascii="Palatino Linotype" w:hAnsi="Palatino Linotype" w:cs="Arial"/>
          <w:sz w:val="24"/>
        </w:rPr>
        <w:t xml:space="preserve">, solicitud de acceso a la información pública, registrada bajo el número de expediente </w:t>
      </w:r>
      <w:r w:rsidR="00473C54" w:rsidRPr="00A125B0">
        <w:rPr>
          <w:rFonts w:ascii="Palatino Linotype" w:hAnsi="Palatino Linotype" w:cs="Arial"/>
          <w:b/>
          <w:bCs/>
          <w:sz w:val="24"/>
        </w:rPr>
        <w:t xml:space="preserve">00031/ATENCO/IP/2024, </w:t>
      </w:r>
      <w:r w:rsidR="00473C54" w:rsidRPr="00A125B0">
        <w:rPr>
          <w:rFonts w:ascii="Palatino Linotype" w:hAnsi="Palatino Linotype" w:cs="Arial"/>
          <w:sz w:val="24"/>
        </w:rPr>
        <w:t>mediante la cual solicitó información en el tenor siguiente:</w:t>
      </w:r>
    </w:p>
    <w:p w14:paraId="208B92E5" w14:textId="121D3123" w:rsidR="00473C54" w:rsidRPr="00A125B0" w:rsidRDefault="00473C54" w:rsidP="00473C54">
      <w:pPr>
        <w:pStyle w:val="Citas"/>
        <w:rPr>
          <w:b/>
          <w:bCs/>
        </w:rPr>
      </w:pPr>
      <w:r w:rsidRPr="00A125B0">
        <w:t xml:space="preserve">“1.- ¿NOMBRE, FECHA DE INGRESO Y FECHA DE EGRESO DE LOS ULTIMOS 5 ARCHIVISTAS QUE TRABAJARON EN EL ARCHIVO MUNICIPAL? 2.- CONSTANCIAS, DIPLOMAS Y/O DOCUMENTOS QUE AMPAREN SU PREPARACIÓN EN TEMA DE ARCHIVO COMO LO MARCA EL ARTÍCULO 31 DE LA LEY GENERAL DE ARCHIVO DE LOS </w:t>
      </w:r>
      <w:r w:rsidRPr="00A125B0">
        <w:lastRenderedPageBreak/>
        <w:t xml:space="preserve">ULTIMOS 5 RESPONSABLES DE ARCHIVO DE CONCENTRACIÓN INCLUYENDO EL ACTUAL. 3.- TOTAL DE EXPEDIENTES POR AREA ADMINISTRATIVA CONTENIDAS EN EL ARCHIVO DE CONCENTRACIÓN. 4.- TOTAL DE EXPEDIENTES QUE COMPONEN EL ARCHIVO HISTÓRICO Y DE QUE ÁREAS ADMINISTRATIVAS CORRESPONDEN. 5.- CON CUANTOS CUADROS DE CONTROL CUENTA EL AYUNTAMIENTO Y FECHA DE APROBACIÓN DE ESTOS. 6.- ¿QUIEN FUE EL ENCARGADO DE CONFORMAR EL CUADRO GENERAL DE CLASIFICACIÓN ARCHIVISTICA Y QUE METODOLOGÍA UTILIZO PARA REALIZARLO? 7.- ¿QUIÉN ES EL ENCARGADO DE CONFORMAR EL CATÁLOGO DE DISPOSICIÓN DOCUMENTAL Y DE CUANTAS FICHAS TÉCNICAS SE COMPONE? 8.- ¿QUIEN FUE EL ENCARGADO DE CAPACITAR A LOS ARCHIVOS DE TRÁMITE PARA ARCHIVAR CONFORME AL CUADRO GENERAL DE CLASIFICACIÓN ARCHIVÍSTICA? 9.- ¿QUIÉN FUE EL ENCARGADO DE CAPACITAR A LOS ARCHIVOS DE TRÁMITE PARA REALIZAR SUS FICHAS TÉCNICAS DE VALORACIÓN DE SERIES DOCUMENTALES? 10.- ¿CUÁNTAS FICHAS TÉCNICAS DE VALORACIÓN DE SERIES DOCUMENTALES HA APROBADO EL GRUPO INTERDISCIPLINARIO HASTA LA FECHA? 11.- ¿CUÁNTAS FICHAS TÉCNICAS DE VALORACIÓN DE SERIES DOCUMENTALES CORRESPONDEN A INFORMACIÓN DE LIBRE ACCESO? 12.- ¿CUANTAS FICHAS TÉCNICAS DE VALORACIÓN DE SERIES DOCUMENTALES CORRESPONDEN A INFORMACIÓN CONFIDENCIAL? 13.- ¿CUANTAS FICHAS TÉCNICAS DE VALORACIÓN DE SERIES DOCUMENTALES CORRESPONDEN A INFORMACIÓN CLASIFICADA? Y SUS PLASOS DE RESERVA 14.- FECHA DE </w:t>
      </w:r>
      <w:r w:rsidRPr="00A125B0">
        <w:lastRenderedPageBreak/>
        <w:t xml:space="preserve">ELABORACIÓN DE SUS FICHAS TÉCNICAS DE VALORACIÓN DE SERIES DOCUMENTALES Y FECHAS DE APROBACIÓN 15.- NOMBRES Y SUS CONSTANCIAS DE CURSOS Y/O TALLERES, ASÍCOMO DIPLOMADO DE LOS INTEGRANTES DEL GRUPO INTERDISCIPLINARIO </w:t>
      </w:r>
      <w:r w:rsidRPr="00A125B0">
        <w:rPr>
          <w:b/>
          <w:bCs/>
          <w:u w:val="single"/>
        </w:rPr>
        <w:t>16.- ENVIAR POR CORREO ELECTRÓNICO</w:t>
      </w:r>
      <w:r w:rsidRPr="00A125B0">
        <w:t xml:space="preserve"> LA SIGUIENTE INFORMACIÓN: A) EL PLAN DE TRABAJO PARA LA ELABORACIÓN DE LAS FICHAS TÉCNICAS DE VALORACIÓN DOCUMENTAL DEL AÑO 2023 COMO LO INDICA EL ARTÍCULO 51 FRACCIÓN I, DE LA LEY GENERAL DE ARCHIVO. B) SU CALENDARIO DE VISITAS A LAS ÁREAS PRODUCTORAS DE LA DOCUMENTACIÓN PARA EL LEVANTAMIENTO DE INFORMACIÓN 2023 Y 2024, COMO LOS INDICA EL ARTÍCULO 51 FRACCIÓN I, INCISO A, DE LA LEY GENERAL DE ARCHIVO. C) SU CALENDARIO DE REUNIONES DEL GRUPO INTERDISCIPLINARIO 2023 Y 2024, COMO LOS INDICA EL ARTÍCULO 51 FRACCIÓN I, INCISO B, DE LA LEY GENERAL DE ARCHIVO. D) MINUTAS Y SEGUIMIENTO DE ACUERDOS DE LAS REUNIONES ECHAS POR EL GRUPO INTERDISCIPLINARIO DEL AÑO 2023 Y 2024. 17.- FECHA DE APROBACIÓN DE LAS REGLAS DE OPERACIÓN DEL GRUPO INTERDISCIPLINARIO. </w:t>
      </w:r>
      <w:r w:rsidRPr="00A125B0">
        <w:rPr>
          <w:b/>
          <w:bCs/>
          <w:u w:val="single"/>
        </w:rPr>
        <w:t xml:space="preserve">18.- ENVIAR POR CORREO ELECTRONICO </w:t>
      </w:r>
      <w:r w:rsidRPr="00A125B0">
        <w:t xml:space="preserve">EL PROGRAMA ANUAL 2022, 2023 Y 2024 ASÍ COMO SUS REPORTES ANUALES DE ESTOS Y EL LINK DE UBICACIÓN EN LA PÁGINA WEB DEL AYUNTAMIENTO COMO LO INDICA EL ARTÍCULO 23 Y 26 DE LA LEY GENERAL DE ARCHIVO. 19.- ¿QUIÉN ES EL RESPONSABLE DE CAPACITAR A LOS ARCHIVOS DE TRÁMITE EN EL AYUNTAMIENTO? ANEXAR EVIDENCIA DE LAS CAPACITACIONES Y/O ASESORIAS Y SOBRE QUE TEMAS ARCHIVIÍSTICOS SE DIERON. 20.- NOMBRAMIENTO DE LAS PERSONAS QUE HAN ESTADO EN EL </w:t>
      </w:r>
      <w:r w:rsidRPr="00A125B0">
        <w:lastRenderedPageBreak/>
        <w:t xml:space="preserve">ARCHIVO MUNICIPAL DE LA ADMINISTRACIÓN ACTUAL (2022 – 2024) Y LA PASADA (2019 -2021). 21.- ¿CUANTAS TRANSFERENCIAS PRIMARIAS SE REALIZARON EN EL AÑO 2022, 2023 Y 2024? 22.- ¿CUANTAS TRANSFERENCIAS SECUNDARIAS SE REALIZARON EN EL AÑO 2022 Y 2023? 23.- ¿CUANTOS EXPEDIENTES SINIESTRADOS TUVIERON EN EL AÑO 2022 Y 2023? ANEXAR ACTA CIRCUNSTANCIADA 24.- ¿CUÁNTAS PUBLICACIONES REALIZARON EN MATERIA DE ARCHIVO HISTÓRICO EN EL AÑO 2022 Y 2023? </w:t>
      </w:r>
      <w:r w:rsidRPr="00A125B0">
        <w:rPr>
          <w:b/>
          <w:bCs/>
          <w:u w:val="single"/>
        </w:rPr>
        <w:t>25.- ENVIAR POR CORREO ELECTRONICO</w:t>
      </w:r>
      <w:r w:rsidRPr="00A125B0">
        <w:t xml:space="preserve"> O EL LINK DEL INDICE DE EXPEDIENTES CLASIFICADOS COMO RESERVADOS, ASÍ COMO LA GUIA DE ARCHIVO DOCUMENTAL COMO LO INDICA EL ARTÍCULO 14 DE LA LEY GENERAL DE ARCHIVO” </w:t>
      </w:r>
      <w:r w:rsidRPr="00A125B0">
        <w:rPr>
          <w:b/>
          <w:bCs/>
        </w:rPr>
        <w:t>(Sic)</w:t>
      </w:r>
    </w:p>
    <w:p w14:paraId="3DFD50C0" w14:textId="2849EC93" w:rsidR="00870B18" w:rsidRPr="00A125B0"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A125B0">
        <w:rPr>
          <w:rFonts w:ascii="Palatino Linotype" w:eastAsia="Times New Roman" w:hAnsi="Palatino Linotype" w:cs="Times New Roman"/>
          <w:b/>
          <w:sz w:val="24"/>
          <w:szCs w:val="24"/>
          <w:lang w:val="es-ES_tradnl" w:eastAsia="es-ES"/>
        </w:rPr>
        <w:t>Modalidad de entrega:</w:t>
      </w:r>
      <w:r w:rsidRPr="00A125B0">
        <w:rPr>
          <w:rFonts w:ascii="Palatino Linotype" w:eastAsia="Times New Roman" w:hAnsi="Palatino Linotype" w:cs="Times New Roman"/>
          <w:sz w:val="24"/>
          <w:szCs w:val="24"/>
          <w:lang w:val="es-ES_tradnl" w:eastAsia="es-ES"/>
        </w:rPr>
        <w:t xml:space="preserve"> A través del SAIMEX</w:t>
      </w:r>
      <w:r w:rsidR="00C60FC2" w:rsidRPr="00A125B0">
        <w:rPr>
          <w:rFonts w:ascii="Palatino Linotype" w:eastAsia="Times New Roman" w:hAnsi="Palatino Linotype" w:cs="Times New Roman"/>
          <w:sz w:val="24"/>
          <w:szCs w:val="24"/>
          <w:lang w:val="es-ES_tradnl" w:eastAsia="es-ES"/>
        </w:rPr>
        <w:t xml:space="preserve"> y correo electrónico. </w:t>
      </w:r>
    </w:p>
    <w:p w14:paraId="16E33DE4" w14:textId="77777777" w:rsidR="000A4FD3" w:rsidRPr="00A125B0" w:rsidRDefault="000A4FD3" w:rsidP="00870B18">
      <w:pPr>
        <w:spacing w:before="240" w:line="360" w:lineRule="auto"/>
        <w:ind w:right="850"/>
        <w:jc w:val="both"/>
        <w:rPr>
          <w:rFonts w:ascii="Palatino Linotype" w:eastAsia="Times New Roman" w:hAnsi="Palatino Linotype" w:cs="Times New Roman"/>
          <w:sz w:val="24"/>
          <w:szCs w:val="24"/>
          <w:lang w:val="es-ES_tradnl" w:eastAsia="es-ES"/>
        </w:rPr>
      </w:pPr>
    </w:p>
    <w:p w14:paraId="609B2597" w14:textId="1ADE5F0B" w:rsidR="00870B18" w:rsidRPr="00A125B0" w:rsidRDefault="000A4FD3" w:rsidP="00870B18">
      <w:pPr>
        <w:spacing w:before="240" w:line="360" w:lineRule="auto"/>
        <w:jc w:val="both"/>
        <w:rPr>
          <w:rFonts w:ascii="Palatino Linotype" w:hAnsi="Palatino Linotype" w:cs="Arial"/>
          <w:b/>
          <w:sz w:val="28"/>
        </w:rPr>
      </w:pPr>
      <w:r w:rsidRPr="00A125B0">
        <w:rPr>
          <w:rFonts w:ascii="Palatino Linotype" w:hAnsi="Palatino Linotype" w:cs="Arial"/>
          <w:b/>
          <w:sz w:val="28"/>
        </w:rPr>
        <w:t>SEGUNDO</w:t>
      </w:r>
      <w:r w:rsidR="00870B18" w:rsidRPr="00A125B0">
        <w:rPr>
          <w:rFonts w:ascii="Palatino Linotype" w:hAnsi="Palatino Linotype" w:cs="Arial"/>
          <w:b/>
          <w:sz w:val="28"/>
        </w:rPr>
        <w:t xml:space="preserve">. </w:t>
      </w:r>
      <w:r w:rsidR="00870B18" w:rsidRPr="00A125B0">
        <w:rPr>
          <w:rFonts w:ascii="Palatino Linotype" w:hAnsi="Palatino Linotype" w:cs="Arial"/>
          <w:b/>
          <w:sz w:val="28"/>
          <w:szCs w:val="20"/>
        </w:rPr>
        <w:t>De la respuesta del Sujeto Obligado.</w:t>
      </w:r>
    </w:p>
    <w:p w14:paraId="4FD0AB6F" w14:textId="3C3BE315" w:rsidR="00473C54" w:rsidRPr="00A125B0" w:rsidRDefault="00870B18" w:rsidP="00870B18">
      <w:pPr>
        <w:spacing w:before="240" w:line="360" w:lineRule="auto"/>
        <w:jc w:val="both"/>
        <w:rPr>
          <w:rFonts w:ascii="Palatino Linotype" w:hAnsi="Palatino Linotype" w:cs="Arial"/>
          <w:sz w:val="24"/>
          <w:szCs w:val="24"/>
        </w:rPr>
      </w:pPr>
      <w:r w:rsidRPr="00A125B0">
        <w:rPr>
          <w:rFonts w:ascii="Palatino Linotype" w:hAnsi="Palatino Linotype" w:cs="Arial"/>
          <w:sz w:val="24"/>
          <w:szCs w:val="24"/>
        </w:rPr>
        <w:t xml:space="preserve">En el expediente electrónico </w:t>
      </w:r>
      <w:r w:rsidRPr="00A125B0">
        <w:rPr>
          <w:rFonts w:ascii="Palatino Linotype" w:hAnsi="Palatino Linotype" w:cs="Arial"/>
          <w:b/>
          <w:sz w:val="24"/>
          <w:szCs w:val="24"/>
        </w:rPr>
        <w:t>SAIMEX</w:t>
      </w:r>
      <w:r w:rsidRPr="00A125B0">
        <w:rPr>
          <w:rFonts w:ascii="Palatino Linotype" w:hAnsi="Palatino Linotype" w:cs="Arial"/>
          <w:sz w:val="24"/>
          <w:szCs w:val="24"/>
        </w:rPr>
        <w:t>, se aprecia que el</w:t>
      </w:r>
      <w:r w:rsidR="000A4FD3" w:rsidRPr="00A125B0">
        <w:rPr>
          <w:rFonts w:ascii="Palatino Linotype" w:hAnsi="Palatino Linotype" w:cs="Arial"/>
          <w:sz w:val="24"/>
          <w:szCs w:val="24"/>
        </w:rPr>
        <w:t xml:space="preserve"> </w:t>
      </w:r>
      <w:r w:rsidR="00473C54" w:rsidRPr="00A125B0">
        <w:rPr>
          <w:rFonts w:ascii="Palatino Linotype" w:hAnsi="Palatino Linotype" w:cs="Arial"/>
          <w:b/>
          <w:bCs/>
          <w:sz w:val="24"/>
          <w:szCs w:val="24"/>
        </w:rPr>
        <w:t xml:space="preserve">cinco de marzo de dos mil veinticuatro, El Sujeto Obligado </w:t>
      </w:r>
      <w:r w:rsidR="00473C54" w:rsidRPr="00A125B0">
        <w:rPr>
          <w:rFonts w:ascii="Palatino Linotype" w:hAnsi="Palatino Linotype" w:cs="Arial"/>
          <w:sz w:val="24"/>
          <w:szCs w:val="24"/>
        </w:rPr>
        <w:t xml:space="preserve">dio respuesta a la solicitud de información </w:t>
      </w:r>
      <w:r w:rsidR="00473C54" w:rsidRPr="00A125B0">
        <w:rPr>
          <w:rFonts w:ascii="Palatino Linotype" w:hAnsi="Palatino Linotype" w:cs="Arial"/>
          <w:b/>
          <w:bCs/>
          <w:sz w:val="24"/>
          <w:szCs w:val="24"/>
        </w:rPr>
        <w:t xml:space="preserve">00031/ATENCO/IP/2024, </w:t>
      </w:r>
      <w:r w:rsidR="00473C54" w:rsidRPr="00A125B0">
        <w:rPr>
          <w:rFonts w:ascii="Palatino Linotype" w:hAnsi="Palatino Linotype" w:cs="Arial"/>
          <w:sz w:val="24"/>
          <w:szCs w:val="24"/>
        </w:rPr>
        <w:t>resultando de nuestro interés lo siguiente:</w:t>
      </w:r>
    </w:p>
    <w:p w14:paraId="2FA0DD0B" w14:textId="7399932D" w:rsidR="00473C54" w:rsidRPr="00A125B0" w:rsidRDefault="00473C54" w:rsidP="00473C54">
      <w:pPr>
        <w:pStyle w:val="Citas"/>
      </w:pPr>
      <w:r w:rsidRPr="00A125B0">
        <w:t>“En respuesta a la solicitud recibida, nos permitimos hacer de su conocimiento que con fundamento en el artículo 53, Fracciones: II, V y VI de la Ley de Transparencia y Acceso a la Información Pública del Estado de México y Municipios, le contestamos que:</w:t>
      </w:r>
    </w:p>
    <w:p w14:paraId="4F032802" w14:textId="06267DCC" w:rsidR="00473C54" w:rsidRPr="00A125B0" w:rsidRDefault="00473C54" w:rsidP="00473C54">
      <w:pPr>
        <w:pStyle w:val="Citas"/>
        <w:rPr>
          <w:b/>
          <w:bCs/>
        </w:rPr>
      </w:pPr>
      <w:r w:rsidRPr="00A125B0">
        <w:lastRenderedPageBreak/>
        <w:t xml:space="preserve">“2024. Año del bicentenario de la erección del Estado libre y soberano de México” UNIDAD DE TRANSPARENCIA Oficio No.: PMA/UT/SOL/2024/0038 Solicitud de Información: 00031/ATENCO/IP/2024 Atenco, Estado de México, 05 de marzo de 2024. C. SOLICITANTE DE INFORMACIÓN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00031/ATENCO/IP/2024,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reciba un cordial saludo. A T E N T A M E N T E LIC. EN D. RAQUEL GAYOSSO ESPINOSA TITULAR DE LA UNIDAD DE TRANSPARENCIA DEL MUNICIPIO DE ATENCO” </w:t>
      </w:r>
      <w:r w:rsidRPr="00A125B0">
        <w:rPr>
          <w:b/>
          <w:bCs/>
        </w:rPr>
        <w:t>(Sic)</w:t>
      </w:r>
    </w:p>
    <w:p w14:paraId="616072ED" w14:textId="74EE27FE" w:rsidR="00EC4745" w:rsidRPr="00A125B0" w:rsidRDefault="00870B18" w:rsidP="00870B18">
      <w:pPr>
        <w:spacing w:before="240" w:line="360" w:lineRule="auto"/>
        <w:jc w:val="both"/>
        <w:rPr>
          <w:rFonts w:ascii="Palatino Linotype" w:hAnsi="Palatino Linotype" w:cs="Arial"/>
          <w:sz w:val="24"/>
          <w:szCs w:val="24"/>
        </w:rPr>
      </w:pPr>
      <w:r w:rsidRPr="00A125B0">
        <w:rPr>
          <w:rFonts w:ascii="Palatino Linotype" w:hAnsi="Palatino Linotype" w:cs="Arial"/>
          <w:sz w:val="24"/>
          <w:szCs w:val="24"/>
        </w:rPr>
        <w:t xml:space="preserve">De forma complementaria, </w:t>
      </w:r>
      <w:r w:rsidRPr="00A125B0">
        <w:rPr>
          <w:rFonts w:ascii="Palatino Linotype" w:hAnsi="Palatino Linotype" w:cs="Arial"/>
          <w:b/>
          <w:bCs/>
          <w:sz w:val="24"/>
          <w:szCs w:val="24"/>
        </w:rPr>
        <w:t xml:space="preserve">El Sujeto Obligado </w:t>
      </w:r>
      <w:r w:rsidRPr="00A125B0">
        <w:rPr>
          <w:rFonts w:ascii="Palatino Linotype" w:hAnsi="Palatino Linotype" w:cs="Arial"/>
          <w:sz w:val="24"/>
          <w:szCs w:val="24"/>
        </w:rPr>
        <w:t>adjuntó</w:t>
      </w:r>
      <w:r w:rsidR="00473C54" w:rsidRPr="00A125B0">
        <w:rPr>
          <w:rFonts w:ascii="Palatino Linotype" w:hAnsi="Palatino Linotype" w:cs="Arial"/>
          <w:sz w:val="24"/>
          <w:szCs w:val="24"/>
        </w:rPr>
        <w:t xml:space="preserve"> los documentos electrónicos </w:t>
      </w:r>
      <w:r w:rsidR="00473C54" w:rsidRPr="00A125B0">
        <w:rPr>
          <w:rFonts w:ascii="Palatino Linotype" w:hAnsi="Palatino Linotype" w:cs="Arial"/>
          <w:b/>
          <w:bCs/>
          <w:sz w:val="24"/>
          <w:szCs w:val="24"/>
        </w:rPr>
        <w:t xml:space="preserve">“Acta prorroga sol 31-24.pdf”, “Resp. sol 31-24 archivo.pdf”, “Solicitante Sol. 00031.pdf” </w:t>
      </w:r>
      <w:r w:rsidR="00473C54" w:rsidRPr="00A125B0">
        <w:rPr>
          <w:rFonts w:ascii="Palatino Linotype" w:hAnsi="Palatino Linotype" w:cs="Arial"/>
          <w:sz w:val="24"/>
          <w:szCs w:val="24"/>
        </w:rPr>
        <w:t xml:space="preserve">y </w:t>
      </w:r>
      <w:r w:rsidR="00473C54" w:rsidRPr="00A125B0">
        <w:rPr>
          <w:rFonts w:ascii="Palatino Linotype" w:hAnsi="Palatino Linotype" w:cs="Arial"/>
          <w:b/>
          <w:bCs/>
          <w:sz w:val="24"/>
          <w:szCs w:val="24"/>
        </w:rPr>
        <w:t>“Resp. Sol. 00031 Archivo.pdf</w:t>
      </w:r>
      <w:r w:rsidR="00B650BC" w:rsidRPr="00A125B0">
        <w:rPr>
          <w:rFonts w:ascii="Palatino Linotype" w:hAnsi="Palatino Linotype" w:cs="Arial"/>
          <w:b/>
          <w:bCs/>
          <w:sz w:val="24"/>
          <w:szCs w:val="24"/>
        </w:rPr>
        <w:t xml:space="preserve">”, </w:t>
      </w:r>
      <w:r w:rsidR="00B650BC" w:rsidRPr="00A125B0">
        <w:rPr>
          <w:rFonts w:ascii="Palatino Linotype" w:hAnsi="Palatino Linotype" w:cs="Arial"/>
          <w:sz w:val="24"/>
          <w:szCs w:val="24"/>
        </w:rPr>
        <w:t>cuyo</w:t>
      </w:r>
      <w:r w:rsidR="000A1AC3" w:rsidRPr="00A125B0">
        <w:rPr>
          <w:rFonts w:ascii="Palatino Linotype" w:hAnsi="Palatino Linotype" w:cs="Arial"/>
          <w:sz w:val="24"/>
          <w:szCs w:val="24"/>
        </w:rPr>
        <w:t xml:space="preserve"> contenido se tiene por reproducido como si a la letra se insertase en virtud de que será materia de análisis en el considerando respectivo. </w:t>
      </w:r>
    </w:p>
    <w:p w14:paraId="5313F768" w14:textId="77777777" w:rsidR="000A4FD3" w:rsidRPr="00A125B0" w:rsidRDefault="000A4FD3" w:rsidP="00870B18">
      <w:pPr>
        <w:spacing w:before="240" w:line="360" w:lineRule="auto"/>
        <w:jc w:val="both"/>
        <w:rPr>
          <w:rFonts w:ascii="Palatino Linotype" w:hAnsi="Palatino Linotype" w:cs="Arial"/>
          <w:sz w:val="24"/>
          <w:szCs w:val="24"/>
        </w:rPr>
      </w:pPr>
    </w:p>
    <w:p w14:paraId="2F3F8225" w14:textId="0D1D1B9C" w:rsidR="00870B18" w:rsidRPr="00A125B0" w:rsidRDefault="000A4FD3" w:rsidP="00870B18">
      <w:pPr>
        <w:spacing w:before="240" w:line="360" w:lineRule="auto"/>
        <w:jc w:val="both"/>
        <w:rPr>
          <w:rFonts w:ascii="Palatino Linotype" w:hAnsi="Palatino Linotype" w:cs="Arial"/>
          <w:b/>
          <w:sz w:val="28"/>
        </w:rPr>
      </w:pPr>
      <w:r w:rsidRPr="00A125B0">
        <w:rPr>
          <w:rFonts w:ascii="Palatino Linotype" w:hAnsi="Palatino Linotype" w:cs="Arial"/>
          <w:b/>
          <w:sz w:val="28"/>
        </w:rPr>
        <w:lastRenderedPageBreak/>
        <w:t>TERCERO</w:t>
      </w:r>
      <w:r w:rsidR="00870B18" w:rsidRPr="00A125B0">
        <w:rPr>
          <w:rFonts w:ascii="Palatino Linotype" w:hAnsi="Palatino Linotype" w:cs="Arial"/>
          <w:b/>
          <w:sz w:val="28"/>
        </w:rPr>
        <w:t xml:space="preserve">. </w:t>
      </w:r>
      <w:r w:rsidR="00870B18" w:rsidRPr="00A125B0">
        <w:rPr>
          <w:rFonts w:ascii="Palatino Linotype" w:hAnsi="Palatino Linotype"/>
          <w:b/>
          <w:sz w:val="28"/>
        </w:rPr>
        <w:t>Del recurso de revisión.</w:t>
      </w:r>
    </w:p>
    <w:p w14:paraId="342EDCE5" w14:textId="4945FB07" w:rsidR="00473C54" w:rsidRPr="00A125B0" w:rsidRDefault="00870B18" w:rsidP="00870B18">
      <w:pPr>
        <w:spacing w:before="240" w:line="360" w:lineRule="auto"/>
        <w:jc w:val="both"/>
        <w:rPr>
          <w:rFonts w:ascii="Palatino Linotype" w:hAnsi="Palatino Linotype" w:cs="Arial"/>
          <w:bCs/>
          <w:sz w:val="24"/>
          <w:szCs w:val="24"/>
        </w:rPr>
      </w:pPr>
      <w:r w:rsidRPr="00A125B0">
        <w:rPr>
          <w:rFonts w:ascii="Palatino Linotype" w:hAnsi="Palatino Linotype" w:cs="Arial"/>
          <w:sz w:val="24"/>
          <w:szCs w:val="24"/>
        </w:rPr>
        <w:t xml:space="preserve">Inconforme con la respuesta notificada por </w:t>
      </w:r>
      <w:r w:rsidRPr="00A125B0">
        <w:rPr>
          <w:rFonts w:ascii="Palatino Linotype" w:hAnsi="Palatino Linotype" w:cs="Arial"/>
          <w:b/>
          <w:sz w:val="24"/>
          <w:szCs w:val="24"/>
        </w:rPr>
        <w:t xml:space="preserve">El Sujeto Obligado, </w:t>
      </w:r>
      <w:r w:rsidR="00473C54" w:rsidRPr="00A125B0">
        <w:rPr>
          <w:rFonts w:ascii="Palatino Linotype" w:hAnsi="Palatino Linotype" w:cs="Arial"/>
          <w:b/>
          <w:sz w:val="24"/>
          <w:szCs w:val="24"/>
        </w:rPr>
        <w:t>La</w:t>
      </w:r>
      <w:r w:rsidRPr="00A125B0">
        <w:rPr>
          <w:rFonts w:ascii="Palatino Linotype" w:hAnsi="Palatino Linotype" w:cs="Arial"/>
          <w:b/>
          <w:sz w:val="24"/>
          <w:szCs w:val="24"/>
        </w:rPr>
        <w:t xml:space="preserve"> Recurrente </w:t>
      </w:r>
      <w:r w:rsidRPr="00A125B0">
        <w:rPr>
          <w:rFonts w:ascii="Palatino Linotype" w:hAnsi="Palatino Linotype" w:cs="Arial"/>
          <w:bCs/>
          <w:sz w:val="24"/>
          <w:szCs w:val="24"/>
        </w:rPr>
        <w:t>interpuso el recurso de revisión, en fecha</w:t>
      </w:r>
      <w:r w:rsidR="00E25A1A" w:rsidRPr="00A125B0">
        <w:rPr>
          <w:rFonts w:ascii="Palatino Linotype" w:hAnsi="Palatino Linotype" w:cs="Arial"/>
          <w:bCs/>
          <w:sz w:val="24"/>
          <w:szCs w:val="24"/>
        </w:rPr>
        <w:t xml:space="preserve"> </w:t>
      </w:r>
      <w:r w:rsidR="00473C54" w:rsidRPr="00A125B0">
        <w:rPr>
          <w:rFonts w:ascii="Palatino Linotype" w:hAnsi="Palatino Linotype" w:cs="Arial"/>
          <w:b/>
          <w:sz w:val="24"/>
          <w:szCs w:val="24"/>
        </w:rPr>
        <w:t xml:space="preserve">veinte de marzo de dos mil veinticuatro, </w:t>
      </w:r>
      <w:r w:rsidR="00473C54" w:rsidRPr="00A125B0">
        <w:rPr>
          <w:rFonts w:ascii="Palatino Linotype" w:hAnsi="Palatino Linotype" w:cs="Arial"/>
          <w:bCs/>
          <w:sz w:val="24"/>
          <w:szCs w:val="24"/>
        </w:rPr>
        <w:t xml:space="preserve">el cual fue registrado en el sistema electrónico con el expediente </w:t>
      </w:r>
      <w:r w:rsidR="00473C54" w:rsidRPr="00A125B0">
        <w:rPr>
          <w:rFonts w:ascii="Palatino Linotype" w:hAnsi="Palatino Linotype" w:cs="Arial"/>
          <w:b/>
          <w:sz w:val="24"/>
          <w:szCs w:val="24"/>
        </w:rPr>
        <w:t xml:space="preserve">01500/INFOEM/IP/RR/2024, </w:t>
      </w:r>
      <w:r w:rsidR="00473C54" w:rsidRPr="00A125B0">
        <w:rPr>
          <w:rFonts w:ascii="Palatino Linotype" w:hAnsi="Palatino Linotype" w:cs="Arial"/>
          <w:bCs/>
          <w:sz w:val="24"/>
          <w:szCs w:val="24"/>
        </w:rPr>
        <w:t xml:space="preserve">en el cual arguye las siguientes manifestaciones: </w:t>
      </w:r>
    </w:p>
    <w:p w14:paraId="22BB7FF0" w14:textId="77777777" w:rsidR="00870B18" w:rsidRPr="00A125B0" w:rsidRDefault="00870B18" w:rsidP="00870B18">
      <w:pPr>
        <w:spacing w:before="240" w:line="360" w:lineRule="auto"/>
        <w:jc w:val="both"/>
        <w:rPr>
          <w:rFonts w:ascii="Palatino Linotype" w:hAnsi="Palatino Linotype" w:cs="Arial"/>
          <w:b/>
          <w:sz w:val="24"/>
        </w:rPr>
      </w:pPr>
      <w:r w:rsidRPr="00A125B0">
        <w:rPr>
          <w:rFonts w:ascii="Palatino Linotype" w:hAnsi="Palatino Linotype" w:cs="Arial"/>
          <w:b/>
          <w:sz w:val="24"/>
        </w:rPr>
        <w:t>Acto Impugnado:</w:t>
      </w:r>
    </w:p>
    <w:p w14:paraId="0E27E066" w14:textId="06B15A98" w:rsidR="00870B18" w:rsidRPr="00A125B0" w:rsidRDefault="00870B18" w:rsidP="00870B18">
      <w:pPr>
        <w:pStyle w:val="Citas"/>
        <w:rPr>
          <w:b/>
          <w:bCs/>
          <w:sz w:val="24"/>
        </w:rPr>
      </w:pPr>
      <w:r w:rsidRPr="00A125B0">
        <w:t>“</w:t>
      </w:r>
      <w:r w:rsidR="00473C54" w:rsidRPr="00A125B0">
        <w:t xml:space="preserve">1.- ¿NOMBRE, FECHA DE INGRESO Y FECHA DE EGRESO DE LOS ULTIMOS 5 ARCHIVISTAS QUE TRABAJARON EN EL ARCHIVO MUNICIPAL? 2.- CONSTANCIAS, DIPLOMAS Y/O DOCUMENTOS QUE AMPAREN SU PREPARACIÓN EN TEMA DE ARCHIVO COMO LO MARCA EL ARTÍCULO 31 DE LA LEY GENERAL DE ARCHIVO DE LOS ULTIMOS 5 RESPONSABLES DE ARCHIVO DE CONCENTRACIÓN INCLUYENDO EL ACTUAL. 3.- TOTAL DE EXPEDIENTES POR AREA ADMINISTRATIVA CONTENIDAS EN EL ARCHIVO DE CONCENTRACIÓN. 4.- TOTAL DE EXPEDIENTES QUE COMPONEN EL ARCHIVO HISTÓRICO Y DE QUE ÁREAS ADMINISTRATIVAS CORRESPONDEN. 5.- CON CUANTOS CUADROS DE CONTROL CUENTA EL AYUNTAMIENTO Y FECHA DE APROBACIÓN DE ESTOS. 6.- ¿QUIEN FUE EL ENCARGADO DE CONFORMAR EL CUADRO GENERAL DE CLASIFICACIÓN ARCHIVISTICA Y QUE METODOLOGÍA UTILIZO PARA REALIZARLO? 7.- ¿QUIÉN ES EL ENCARGADO DE CONFORMAR EL CATÁLOGO DE DISPOSICIÓN DOCUMENTAL Y DE CUANTAS FICHAS TÉCNICAS SE COMPONE? 8.- ¿QUIEN FUE EL ENCARGADO DE CAPACITAR A LOS ARCHIVOS DE TRÁMITE PARA ARCHIVAR </w:t>
      </w:r>
      <w:r w:rsidR="00473C54" w:rsidRPr="00A125B0">
        <w:lastRenderedPageBreak/>
        <w:t xml:space="preserve">CONFORME AL CUADRO GENERAL DE CLASIFICACIÓN ARCHIVÍSTICA? 9.- ¿QUIÉN FUE EL ENCARGADO DE CAPACITAR A LOS ARCHIVOS DE TRÁMITE PARA REALIZAR SUS FICHAS TÉCNICAS DE VALORACIÓN DE SERIES DOCUMENTALES? 10.- ¿CUÁNTAS FICHAS TÉCNICAS DE VALORACIÓN DE SERIES DOCUMENTALES HA APROBADO EL GRUPO INTERDISCIPLINARIO HASTA LA FECHA? 11.- ¿CUÁNTAS FICHAS TÉCNICAS DE VALORACIÓN DE SERIES DOCUMENTALES CORRESPONDEN A INFORMACIÓN DE LIBRE ACCESO? 12.- ¿CUANTAS FICHAS TÉCNICAS DE VALORACIÓN DE SERIES DOCUMENTALES CORRESPONDEN A INFORMACIÓN CONFIDENCIAL? 13.- ¿CUANTAS FICHAS TÉCNICAS DE VALORACIÓN DE SERIES DOCUMENTALES CORRESPONDEN A INFORMACIÓN CLASIFICADA? Y SUS PLASOS DE RESERVA 14.- FECHA DE ELABORACIÓN DE SUS FICHAS TÉCNICAS DE VALORACIÓN DE SERIES DOCUMENTALES Y FECHAS DE APROBACIÓN 15.- NOMBRES Y SUS CONSTANCIAS DE CURSOS Y/O TALLERES, ASÍCOMO DIPLOMADO DE LOS INTEGRANTES DEL GRUPO INTERDISCIPLINARIO 16.- ENVIAR POR CORREO ELECTRÓNICO LA SIGUIENTE INFORMACIÓN: A) EL PLAN DE TRABAJO PARA LA ELABORACIÓN DE LAS FICHAS TÉCNICAS DE VALORACIÓN DOCUMENTAL DEL AÑO 2023 COMO LO INDICA EL ARTÍCULO 51 FRACCIÓN I, DE LA LEY GENERAL DE ARCHIVO. B) SU CALENDARIO DE VISITAS A LAS ÁREAS PRODUCTORAS DE LA DOCUMENTACIÓN PARA EL LEVANTAMIENTO DE INFORMACIÓN 2023 Y 2024, COMO LOS INDICA EL ARTÍCULO 51 FRACCIÓN I, INCISO A, DE LA LEY GENERAL DE ARCHIVO. C) SU CALENDARIO DE REUNIONES DEL GRUPO INTERDISCIPLINARIO 2023 Y 2024, COMO LOS </w:t>
      </w:r>
      <w:r w:rsidR="00473C54" w:rsidRPr="00A125B0">
        <w:lastRenderedPageBreak/>
        <w:t>INDICA EL ARTÍCULO 51 FRACCIÓN I, INCISO B, DE LA LEY GENERAL DE ARCHIVO. D) MINUTAS Y SEGUIMIENTO DE ACUERDOS DE LAS REUNIONES ECHAS POR EL GRUPO INTERDISCIPLINARIO DEL AÑO 2023 Y 2024. 17.- FECHA DE APROBACIÓN DE LAS REGLAS DE OPERACIÓN DEL GRUPO INTERDISCIPLINARIO. 18.- ENVIAR POR CORREO ELECTRONICO EL PROGRAMA ANUAL 2022, 2023 Y 2024 ASÍ COMO SUS REPORTES ANUALES DE ESTOS Y EL LINK DE UBICACIÓN EN LA PÁGINA WEB DEL AYUNTAMIENTO COMO LO INDICA EL ARTÍCULO 23 Y 26 DE LA LEY GENERAL DE ARCHIVO. 19.- ¿QUIÉN ES EL RESPONSABLE DE CAPACITAR A LOS ARCHIVOS DE TRÁMITE EN EL AYUNTAMIENTO? ANEXAR EVIDENCIA DE LAS CAPACITACIONES Y/O ASESORIAS Y SOBRE QUE TEMAS ARCHIVIÍSTICOS SE DIERON. 20.- NOMBRAMIENTO DE LAS PERSONAS QUE HAN ESTADO EN EL ARCHIVO MUNICIPAL DE LA ADMINISTRACIÓN ACTUAL (2022 – 2024) Y LA PASADA (2019 -2021). 21.- ¿CUANTAS TRANSFERENCIAS PRIMARIAS SE REALIZARON EN EL AÑO 2022, 2023 Y 2024? 22.- ¿CUANTAS TRANSFERENCIAS SECUNDARIAS SE REALIZARON EN EL AÑO 2022 Y 2023? 23.- ¿CUANTOS EXPEDIENTES SINIESTRADOS TUVIERON EN EL AÑO 2022 Y 2023? ANEXAR ACTA CIRCUNSTANCIADA 24.- ¿CUÁNTAS PUBLICACIONES REALIZARON EN MATERIA DE ARCHIVO HISTÓRICO EN EL AÑO 2022 Y 2023? 25.- ENVIAR POR CORREO ELECTRONICO O EL LINK DEL INDICE DE EXPEDIENTES CLASIFICADOS COMO RESERVADOS, ASÍ COMO LA GUIA DE ARCHIVO DOCUMENTAL COMO LO INDICA EL ARTÍCULO 14 DE LA LEY GENERAL DE ARCHIVO</w:t>
      </w:r>
      <w:r w:rsidR="005C5860" w:rsidRPr="00A125B0">
        <w:t>”</w:t>
      </w:r>
      <w:r w:rsidRPr="00A125B0">
        <w:t xml:space="preserve"> </w:t>
      </w:r>
      <w:r w:rsidRPr="00A125B0">
        <w:rPr>
          <w:b/>
          <w:bCs/>
        </w:rPr>
        <w:t>(Sic)</w:t>
      </w:r>
    </w:p>
    <w:p w14:paraId="184EF61A" w14:textId="77777777" w:rsidR="00473C54" w:rsidRPr="00A125B0" w:rsidRDefault="00473C54" w:rsidP="00870B18">
      <w:pPr>
        <w:spacing w:before="240" w:line="360" w:lineRule="auto"/>
        <w:jc w:val="both"/>
        <w:rPr>
          <w:rFonts w:ascii="Palatino Linotype" w:hAnsi="Palatino Linotype" w:cs="Arial"/>
          <w:b/>
          <w:sz w:val="24"/>
        </w:rPr>
      </w:pPr>
    </w:p>
    <w:p w14:paraId="2AD8641A" w14:textId="2E94AA1D" w:rsidR="00870B18" w:rsidRPr="00A125B0" w:rsidRDefault="00870B18" w:rsidP="00870B18">
      <w:pPr>
        <w:spacing w:before="240" w:line="360" w:lineRule="auto"/>
        <w:jc w:val="both"/>
        <w:rPr>
          <w:rFonts w:ascii="Palatino Linotype" w:hAnsi="Palatino Linotype" w:cs="Arial"/>
          <w:sz w:val="24"/>
        </w:rPr>
      </w:pPr>
      <w:r w:rsidRPr="00A125B0">
        <w:rPr>
          <w:rFonts w:ascii="Palatino Linotype" w:hAnsi="Palatino Linotype" w:cs="Arial"/>
          <w:b/>
          <w:sz w:val="24"/>
        </w:rPr>
        <w:lastRenderedPageBreak/>
        <w:t>Razones o Motivos de Inconformidad</w:t>
      </w:r>
      <w:r w:rsidRPr="00A125B0">
        <w:rPr>
          <w:rFonts w:ascii="Palatino Linotype" w:hAnsi="Palatino Linotype" w:cs="Arial"/>
          <w:sz w:val="24"/>
        </w:rPr>
        <w:t xml:space="preserve">: </w:t>
      </w:r>
    </w:p>
    <w:p w14:paraId="4A84F204" w14:textId="74827077" w:rsidR="00870B18" w:rsidRPr="00A125B0" w:rsidRDefault="00870B18" w:rsidP="00870B18">
      <w:pPr>
        <w:pStyle w:val="Citas"/>
        <w:rPr>
          <w:b/>
          <w:bCs/>
        </w:rPr>
      </w:pPr>
      <w:r w:rsidRPr="00A125B0">
        <w:t>“</w:t>
      </w:r>
      <w:r w:rsidR="006744FB" w:rsidRPr="00A125B0">
        <w:t xml:space="preserve">hola! tendré a bien enumerar por pregunta cuál es el error. 1. indica nombres y fechas sin embargo las fechas no se entiende, cuando ingresaron a salieron de cargo. ni qué cargo ostentaban.2. las constancias y diplomas que presentan no son 100% de archivo, algunas ni siquiera tienen nada que ver y unas más solo son registro a dichas capacitaciones. 3. indican el total de expedientes, sin embargo, no indica que son, o área, no tienen una estructura. y tampoco las áreas 4. no indica el total de expedientes por área 5. no presentan el documento probatorio, puesto que, al ingresar ligas de drive, que no abren y además solicitan permiso para poder abrir el documento, vulneran además la identidad del usuario que desea abrirlos. 7. nuevamente no responde cuantas fichas lo conforman. ni quien es el encargado de formularlo, cuando la coordinación de archivo debería asignar a alguien. 9. no presentan pruebas de qué el grupo interdisciplinario allá realizado dichas capacitaciones. 10. no presenta documentación probatoria de las fichas aprobadas ni tampoco se anexan las fichas como tal. 11.12.13 nuevamente la información que brinda no tiene sustento 14. marca una fecha de elaboración de que todas fueron realizadas en la misma fecha, sin embargo, no muestra evidencias. 15. solamente presentan algunos documentos y de la c. Nancy Guadalupe palacios Buendía, solo presenta 2 documentos, no 8, ninguno de los cuales corresponde a archivo. Por ello pregunto ¿comentan que ellos capacitaron al personal por parte del grupo interdisciplinario, sin embargo, como podrían enseñar algo que no saben hacer? 16. a. presentan un calendario, mas no un plan de trabajo. 16. b no anexan calendario de capacitaciones 16 c. tampoco anexan calendario de reuniones del grupo interdisciplinario. 17. mencionan un oficio, sin embargo, no existe dentro del documento enviado 18. no se anexa el programa anual, puesto que el link que comparten no abre, solamente da a acceso a la plataforma de drive. 21. no presentan </w:t>
      </w:r>
      <w:r w:rsidR="006744FB" w:rsidRPr="00A125B0">
        <w:lastRenderedPageBreak/>
        <w:t>documentación probatoria de las áreas que realizaron las transferencias, ni tampoco de las transferencias mismas. 22. no presentan documentación de las transferencias secundarias. 23. no presentan el acta circunstancia del siniestro, ni tampoco dan información de como procedieron con el archivo que encontraron dañado. tampoco se indica cuanta información se perdió y si era de naturaleza necesaria, realizar copias o buscar recuperar esa documentación. además de reconocer que el acta circunstanciada se encuentra extraviada. o no se generó. 24.no anexan pruebas de las publicaciones que realizaron, solamente lo comentan 25. los link que enviaron, no abren o se encuentran bloqueados para su acceso, vulnerando con ello la capacitad de consulta</w:t>
      </w:r>
      <w:r w:rsidRPr="00A125B0">
        <w:t xml:space="preserve">” </w:t>
      </w:r>
      <w:r w:rsidRPr="00A125B0">
        <w:rPr>
          <w:b/>
          <w:bCs/>
        </w:rPr>
        <w:t>(Sic)</w:t>
      </w:r>
    </w:p>
    <w:p w14:paraId="451B9C96" w14:textId="242F6D52" w:rsidR="00F42452" w:rsidRPr="00A125B0" w:rsidRDefault="006744FB" w:rsidP="006744FB">
      <w:pPr>
        <w:pStyle w:val="Citas"/>
        <w:ind w:left="0" w:right="0"/>
        <w:rPr>
          <w:bCs/>
          <w:i w:val="0"/>
          <w:iCs/>
          <w:sz w:val="24"/>
          <w:szCs w:val="24"/>
        </w:rPr>
      </w:pPr>
      <w:r w:rsidRPr="00A125B0">
        <w:rPr>
          <w:bCs/>
          <w:i w:val="0"/>
          <w:iCs/>
          <w:sz w:val="24"/>
          <w:szCs w:val="24"/>
        </w:rPr>
        <w:t xml:space="preserve">Adjuntando el documento electrónico </w:t>
      </w:r>
      <w:r w:rsidRPr="00A125B0">
        <w:rPr>
          <w:b/>
          <w:i w:val="0"/>
          <w:iCs/>
          <w:sz w:val="24"/>
          <w:szCs w:val="24"/>
        </w:rPr>
        <w:t xml:space="preserve">“Resp. Sol. 00031 Archivo.pdf”, </w:t>
      </w:r>
      <w:r w:rsidRPr="00A125B0">
        <w:rPr>
          <w:bCs/>
          <w:i w:val="0"/>
          <w:iCs/>
          <w:sz w:val="24"/>
          <w:szCs w:val="24"/>
        </w:rPr>
        <w:t xml:space="preserve">remitido por </w:t>
      </w:r>
      <w:r w:rsidRPr="00A125B0">
        <w:rPr>
          <w:b/>
          <w:i w:val="0"/>
          <w:iCs/>
          <w:sz w:val="24"/>
          <w:szCs w:val="24"/>
        </w:rPr>
        <w:t xml:space="preserve">El Sujeto Obligado </w:t>
      </w:r>
      <w:r w:rsidRPr="00A125B0">
        <w:rPr>
          <w:bCs/>
          <w:i w:val="0"/>
          <w:iCs/>
          <w:sz w:val="24"/>
          <w:szCs w:val="24"/>
        </w:rPr>
        <w:t xml:space="preserve">mediante respuesta primigenia. </w:t>
      </w:r>
    </w:p>
    <w:p w14:paraId="23B02C16" w14:textId="77777777" w:rsidR="006744FB" w:rsidRPr="00A125B0" w:rsidRDefault="006744FB" w:rsidP="00F42452">
      <w:pPr>
        <w:pStyle w:val="Citas"/>
        <w:ind w:left="0"/>
        <w:rPr>
          <w:b/>
        </w:rPr>
      </w:pPr>
    </w:p>
    <w:p w14:paraId="25E4EEBD" w14:textId="2C2FD35B" w:rsidR="00870B18" w:rsidRPr="00A125B0" w:rsidRDefault="008538B3" w:rsidP="00870B18">
      <w:pPr>
        <w:spacing w:before="240" w:line="360" w:lineRule="auto"/>
        <w:jc w:val="both"/>
        <w:rPr>
          <w:rFonts w:ascii="Palatino Linotype" w:hAnsi="Palatino Linotype" w:cs="Arial"/>
          <w:b/>
          <w:sz w:val="24"/>
          <w:szCs w:val="24"/>
        </w:rPr>
      </w:pPr>
      <w:r w:rsidRPr="00A125B0">
        <w:rPr>
          <w:rFonts w:ascii="Palatino Linotype" w:hAnsi="Palatino Linotype" w:cs="Arial"/>
          <w:b/>
          <w:sz w:val="28"/>
        </w:rPr>
        <w:t>CUARTO</w:t>
      </w:r>
      <w:r w:rsidR="00870B18" w:rsidRPr="00A125B0">
        <w:rPr>
          <w:rFonts w:ascii="Palatino Linotype" w:hAnsi="Palatino Linotype" w:cs="Arial"/>
          <w:b/>
          <w:sz w:val="24"/>
          <w:szCs w:val="24"/>
        </w:rPr>
        <w:t xml:space="preserve">. </w:t>
      </w:r>
      <w:r w:rsidR="00870B18" w:rsidRPr="00A125B0">
        <w:rPr>
          <w:rFonts w:ascii="Palatino Linotype" w:hAnsi="Palatino Linotype" w:cs="Arial"/>
          <w:b/>
          <w:sz w:val="28"/>
          <w:szCs w:val="28"/>
        </w:rPr>
        <w:t>Del turno del recurso de revisión.</w:t>
      </w:r>
    </w:p>
    <w:p w14:paraId="5AA789FF" w14:textId="73119787" w:rsidR="00870B18" w:rsidRPr="00A125B0" w:rsidRDefault="00870B18" w:rsidP="00870B18">
      <w:pPr>
        <w:spacing w:before="240" w:line="360" w:lineRule="auto"/>
        <w:jc w:val="both"/>
        <w:rPr>
          <w:rFonts w:ascii="Palatino Linotype" w:hAnsi="Palatino Linotype" w:cs="Arial"/>
          <w:sz w:val="24"/>
          <w:szCs w:val="24"/>
        </w:rPr>
      </w:pPr>
      <w:r w:rsidRPr="00A125B0">
        <w:rPr>
          <w:rFonts w:ascii="Palatino Linotype" w:hAnsi="Palatino Linotype" w:cs="Arial"/>
          <w:sz w:val="24"/>
          <w:szCs w:val="24"/>
        </w:rPr>
        <w:t xml:space="preserve">Medio de impugnación que le fue turnado al Comisionado </w:t>
      </w:r>
      <w:r w:rsidRPr="00A125B0">
        <w:rPr>
          <w:rFonts w:ascii="Palatino Linotype" w:hAnsi="Palatino Linotype" w:cs="Arial"/>
          <w:b/>
          <w:sz w:val="24"/>
          <w:szCs w:val="24"/>
        </w:rPr>
        <w:t>José Martínez Vilchis</w:t>
      </w:r>
      <w:r w:rsidRPr="00A125B0">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6744FB" w:rsidRPr="00A125B0">
        <w:rPr>
          <w:rFonts w:ascii="Palatino Linotype" w:hAnsi="Palatino Linotype" w:cs="Arial"/>
          <w:b/>
          <w:bCs/>
          <w:sz w:val="24"/>
          <w:szCs w:val="24"/>
        </w:rPr>
        <w:t xml:space="preserve">veintidós de marzo del presente, </w:t>
      </w:r>
      <w:r w:rsidRPr="00A125B0">
        <w:rPr>
          <w:rFonts w:ascii="Palatino Linotype" w:hAnsi="Palatino Linotype" w:cs="Arial"/>
          <w:sz w:val="24"/>
          <w:szCs w:val="24"/>
        </w:rPr>
        <w:t>determinándose en él, un plazo de siete días para que las partes manifestaran lo que a su derecho corresponda en términos del numeral ya citado.</w:t>
      </w:r>
    </w:p>
    <w:p w14:paraId="701B8C3C" w14:textId="77777777" w:rsidR="00AB0893" w:rsidRPr="00A125B0" w:rsidRDefault="00AB0893" w:rsidP="00870B18">
      <w:pPr>
        <w:spacing w:before="240" w:line="360" w:lineRule="auto"/>
        <w:jc w:val="both"/>
        <w:rPr>
          <w:rFonts w:ascii="Palatino Linotype" w:hAnsi="Palatino Linotype" w:cs="Arial"/>
          <w:b/>
          <w:sz w:val="28"/>
        </w:rPr>
      </w:pPr>
    </w:p>
    <w:p w14:paraId="27FA6121" w14:textId="50E5B3F2" w:rsidR="00870B18" w:rsidRPr="00A125B0" w:rsidRDefault="00752E39" w:rsidP="00870B18">
      <w:pPr>
        <w:spacing w:before="240" w:line="360" w:lineRule="auto"/>
        <w:jc w:val="both"/>
        <w:rPr>
          <w:rFonts w:ascii="Palatino Linotype" w:hAnsi="Palatino Linotype" w:cs="Arial"/>
          <w:b/>
          <w:sz w:val="24"/>
          <w:szCs w:val="24"/>
        </w:rPr>
      </w:pPr>
      <w:r w:rsidRPr="00A125B0">
        <w:rPr>
          <w:rFonts w:ascii="Palatino Linotype" w:hAnsi="Palatino Linotype" w:cs="Arial"/>
          <w:b/>
          <w:sz w:val="28"/>
        </w:rPr>
        <w:t>QUINTO</w:t>
      </w:r>
      <w:r w:rsidR="00870B18" w:rsidRPr="00A125B0">
        <w:rPr>
          <w:rFonts w:ascii="Palatino Linotype" w:hAnsi="Palatino Linotype" w:cs="Arial"/>
          <w:b/>
          <w:sz w:val="24"/>
          <w:szCs w:val="24"/>
        </w:rPr>
        <w:t xml:space="preserve">. </w:t>
      </w:r>
      <w:r w:rsidR="00870B18" w:rsidRPr="00A125B0">
        <w:rPr>
          <w:rFonts w:ascii="Palatino Linotype" w:hAnsi="Palatino Linotype" w:cs="Arial"/>
          <w:b/>
          <w:sz w:val="28"/>
          <w:szCs w:val="28"/>
        </w:rPr>
        <w:t>De la etapa de instrucción.</w:t>
      </w:r>
    </w:p>
    <w:p w14:paraId="21981F23" w14:textId="530C6DD9" w:rsidR="006744FB" w:rsidRPr="00A125B0" w:rsidRDefault="00870B18" w:rsidP="00870B18">
      <w:pPr>
        <w:spacing w:before="240" w:line="360" w:lineRule="auto"/>
        <w:jc w:val="both"/>
        <w:rPr>
          <w:rFonts w:ascii="Palatino Linotype" w:hAnsi="Palatino Linotype" w:cs="Arial"/>
          <w:bCs/>
          <w:sz w:val="24"/>
          <w:szCs w:val="24"/>
        </w:rPr>
      </w:pPr>
      <w:r w:rsidRPr="00A125B0">
        <w:rPr>
          <w:rFonts w:ascii="Palatino Linotype" w:hAnsi="Palatino Linotype" w:cs="Arial"/>
          <w:sz w:val="24"/>
          <w:szCs w:val="24"/>
        </w:rPr>
        <w:lastRenderedPageBreak/>
        <w:t xml:space="preserve">Así, una vez transcurrido el término legal referido, se advierte que </w:t>
      </w:r>
      <w:r w:rsidRPr="00A125B0">
        <w:rPr>
          <w:rFonts w:ascii="Palatino Linotype" w:hAnsi="Palatino Linotype" w:cs="Arial"/>
          <w:b/>
          <w:sz w:val="24"/>
          <w:szCs w:val="24"/>
        </w:rPr>
        <w:t xml:space="preserve">El Sujeto Obligado </w:t>
      </w:r>
      <w:r w:rsidR="006744FB" w:rsidRPr="00A125B0">
        <w:rPr>
          <w:rFonts w:ascii="Palatino Linotype" w:hAnsi="Palatino Linotype" w:cs="Arial"/>
          <w:bCs/>
          <w:sz w:val="24"/>
          <w:szCs w:val="24"/>
        </w:rPr>
        <w:t xml:space="preserve">fue omiso en rendir su informe justificado. En contraste, en fecha </w:t>
      </w:r>
      <w:r w:rsidR="006744FB" w:rsidRPr="00A125B0">
        <w:rPr>
          <w:rFonts w:ascii="Palatino Linotype" w:hAnsi="Palatino Linotype" w:cs="Arial"/>
          <w:b/>
          <w:sz w:val="24"/>
          <w:szCs w:val="24"/>
        </w:rPr>
        <w:t xml:space="preserve">uno de abril de dos mil veinticuatro, La Recurrente </w:t>
      </w:r>
      <w:r w:rsidR="006744FB" w:rsidRPr="00A125B0">
        <w:rPr>
          <w:rFonts w:ascii="Palatino Linotype" w:hAnsi="Palatino Linotype" w:cs="Arial"/>
          <w:bCs/>
          <w:sz w:val="24"/>
          <w:szCs w:val="24"/>
        </w:rPr>
        <w:t xml:space="preserve">rindió las pruebas, manifestaciones y/o alegatos estimados pertinentes. </w:t>
      </w:r>
    </w:p>
    <w:p w14:paraId="76704887" w14:textId="5E59ED2B" w:rsidR="006744FB" w:rsidRPr="00A125B0" w:rsidRDefault="006744FB" w:rsidP="006744FB">
      <w:pPr>
        <w:spacing w:after="0" w:line="360" w:lineRule="auto"/>
        <w:jc w:val="both"/>
        <w:rPr>
          <w:rFonts w:ascii="Palatino Linotype" w:hAnsi="Palatino Linotype" w:cs="Arial"/>
          <w:sz w:val="24"/>
          <w:szCs w:val="24"/>
        </w:rPr>
      </w:pPr>
      <w:r w:rsidRPr="00A125B0">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A125B0">
        <w:rPr>
          <w:rFonts w:ascii="Palatino Linotype" w:hAnsi="Palatino Linotype" w:cs="Arial"/>
          <w:b/>
          <w:sz w:val="24"/>
          <w:szCs w:val="24"/>
        </w:rPr>
        <w:t>catorce de mayo de dos mil veinticuatro</w:t>
      </w:r>
      <w:r w:rsidRPr="00A125B0">
        <w:rPr>
          <w:rFonts w:ascii="Palatino Linotype" w:hAnsi="Palatino Linotype" w:cs="Arial"/>
          <w:b/>
          <w:bCs/>
          <w:sz w:val="24"/>
          <w:szCs w:val="24"/>
        </w:rPr>
        <w:t xml:space="preserve">, </w:t>
      </w:r>
      <w:r w:rsidRPr="00A125B0">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9B49EB" w14:textId="77777777" w:rsidR="006744FB" w:rsidRPr="00A125B0" w:rsidRDefault="006744FB" w:rsidP="006744FB">
      <w:pPr>
        <w:spacing w:after="0" w:line="360" w:lineRule="auto"/>
        <w:jc w:val="both"/>
        <w:rPr>
          <w:rFonts w:ascii="Palatino Linotype" w:hAnsi="Palatino Linotype" w:cs="Arial"/>
          <w:sz w:val="24"/>
          <w:szCs w:val="24"/>
        </w:rPr>
      </w:pPr>
    </w:p>
    <w:p w14:paraId="7C6FA558"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2270D2A"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0F30E931"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26EA39D"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49879B52"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5E7818"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D3232B9"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79D09C60"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30BFF6B"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 xml:space="preserve"> </w:t>
      </w:r>
    </w:p>
    <w:p w14:paraId="0E527F1F" w14:textId="77777777" w:rsidR="006744FB" w:rsidRPr="00A125B0" w:rsidRDefault="006744FB" w:rsidP="006744FB">
      <w:pPr>
        <w:spacing w:after="0" w:line="360" w:lineRule="auto"/>
        <w:ind w:left="993" w:right="49" w:hanging="426"/>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b/>
          <w:sz w:val="24"/>
          <w:szCs w:val="24"/>
          <w:lang w:val="es-ES" w:eastAsia="es-ES"/>
        </w:rPr>
        <w:t xml:space="preserve">a) </w:t>
      </w:r>
      <w:r w:rsidRPr="00A125B0">
        <w:rPr>
          <w:rFonts w:ascii="Palatino Linotype" w:eastAsia="Times New Roman" w:hAnsi="Palatino Linotype" w:cs="Arial"/>
          <w:b/>
          <w:sz w:val="24"/>
          <w:szCs w:val="24"/>
          <w:lang w:val="es-ES" w:eastAsia="es-ES"/>
        </w:rPr>
        <w:tab/>
        <w:t>Complejidad del asunto:</w:t>
      </w:r>
      <w:r w:rsidRPr="00A125B0">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DE3742C" w14:textId="77777777" w:rsidR="006744FB" w:rsidRPr="00A125B0" w:rsidRDefault="006744FB" w:rsidP="006744FB">
      <w:pPr>
        <w:spacing w:after="0" w:line="360" w:lineRule="auto"/>
        <w:ind w:left="993" w:right="49" w:hanging="426"/>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b/>
          <w:sz w:val="24"/>
          <w:szCs w:val="24"/>
          <w:lang w:val="es-ES" w:eastAsia="es-ES"/>
        </w:rPr>
        <w:t xml:space="preserve">b) </w:t>
      </w:r>
      <w:r w:rsidRPr="00A125B0">
        <w:rPr>
          <w:rFonts w:ascii="Palatino Linotype" w:eastAsia="Times New Roman" w:hAnsi="Palatino Linotype" w:cs="Arial"/>
          <w:b/>
          <w:sz w:val="24"/>
          <w:szCs w:val="24"/>
          <w:lang w:val="es-ES" w:eastAsia="es-ES"/>
        </w:rPr>
        <w:tab/>
        <w:t>Actividad Procesal del interesado:</w:t>
      </w:r>
      <w:r w:rsidRPr="00A125B0">
        <w:rPr>
          <w:rFonts w:ascii="Palatino Linotype" w:eastAsia="Times New Roman" w:hAnsi="Palatino Linotype" w:cs="Arial"/>
          <w:sz w:val="24"/>
          <w:szCs w:val="24"/>
          <w:lang w:val="es-ES" w:eastAsia="es-ES"/>
        </w:rPr>
        <w:t xml:space="preserve"> Acciones u omisiones del interesado.</w:t>
      </w:r>
    </w:p>
    <w:p w14:paraId="69EC8064" w14:textId="77777777" w:rsidR="006744FB" w:rsidRPr="00A125B0" w:rsidRDefault="006744FB" w:rsidP="006744FB">
      <w:pPr>
        <w:spacing w:after="0" w:line="360" w:lineRule="auto"/>
        <w:ind w:left="993" w:right="49" w:hanging="426"/>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b/>
          <w:sz w:val="24"/>
          <w:szCs w:val="24"/>
          <w:lang w:val="es-ES" w:eastAsia="es-ES"/>
        </w:rPr>
        <w:t xml:space="preserve">c) </w:t>
      </w:r>
      <w:r w:rsidRPr="00A125B0">
        <w:rPr>
          <w:rFonts w:ascii="Palatino Linotype" w:eastAsia="Times New Roman" w:hAnsi="Palatino Linotype" w:cs="Arial"/>
          <w:b/>
          <w:sz w:val="24"/>
          <w:szCs w:val="24"/>
          <w:lang w:val="es-ES" w:eastAsia="es-ES"/>
        </w:rPr>
        <w:tab/>
        <w:t>Conducta de la Autoridad:</w:t>
      </w:r>
      <w:r w:rsidRPr="00A125B0">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31067650" w14:textId="77777777" w:rsidR="006744FB" w:rsidRPr="00A125B0" w:rsidRDefault="006744FB" w:rsidP="006744FB">
      <w:pPr>
        <w:spacing w:after="0" w:line="360" w:lineRule="auto"/>
        <w:ind w:left="993" w:right="49" w:hanging="426"/>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b/>
          <w:sz w:val="24"/>
          <w:szCs w:val="24"/>
          <w:lang w:val="es-ES" w:eastAsia="es-ES"/>
        </w:rPr>
        <w:t xml:space="preserve">d) </w:t>
      </w:r>
      <w:r w:rsidRPr="00A125B0">
        <w:rPr>
          <w:rFonts w:ascii="Palatino Linotype" w:eastAsia="Times New Roman" w:hAnsi="Palatino Linotype" w:cs="Arial"/>
          <w:b/>
          <w:sz w:val="24"/>
          <w:szCs w:val="24"/>
          <w:lang w:val="es-ES" w:eastAsia="es-ES"/>
        </w:rPr>
        <w:tab/>
        <w:t>La afectación generada en la situación jurídica de la persona involucrada en el proceso:</w:t>
      </w:r>
      <w:r w:rsidRPr="00A125B0">
        <w:rPr>
          <w:rFonts w:ascii="Palatino Linotype" w:eastAsia="Times New Roman" w:hAnsi="Palatino Linotype" w:cs="Arial"/>
          <w:sz w:val="24"/>
          <w:szCs w:val="24"/>
          <w:lang w:val="es-ES" w:eastAsia="es-ES"/>
        </w:rPr>
        <w:t xml:space="preserve"> Violación a sus derechos humanos.</w:t>
      </w:r>
    </w:p>
    <w:p w14:paraId="5FF5A9CF"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6E8066BA"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F1E96D"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3194DE2E"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71C4D8C"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53D7CE99"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A125B0">
        <w:rPr>
          <w:rFonts w:ascii="Palatino Linotype" w:eastAsia="Times New Roman" w:hAnsi="Palatino Linotype" w:cs="Arial"/>
          <w:sz w:val="24"/>
          <w:szCs w:val="24"/>
          <w:lang w:val="es-ES" w:eastAsia="es-ES"/>
        </w:rPr>
        <w:lastRenderedPageBreak/>
        <w:t>términos legales previamente establecidos por la Ley, por tratarse de causas de fuerza mayor.</w:t>
      </w:r>
    </w:p>
    <w:p w14:paraId="191D9C26"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1FFC2C1B"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2834DA88"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0EB05B44"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w:t>
      </w:r>
      <w:r w:rsidRPr="00A125B0">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A125B0">
        <w:rPr>
          <w:rFonts w:ascii="Palatino Linotype" w:eastAsia="Times New Roman" w:hAnsi="Palatino Linotype" w:cs="Arial"/>
          <w:sz w:val="24"/>
          <w:szCs w:val="24"/>
          <w:lang w:val="es-ES" w:eastAsia="es-ES"/>
        </w:rPr>
        <w:t>.” consultable en el Seminario Judicial de la Federación y su gaceta, con el registro digital 2002351.</w:t>
      </w:r>
    </w:p>
    <w:p w14:paraId="1EA9FA99"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w:t>
      </w:r>
      <w:r w:rsidRPr="00A125B0">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A125B0">
        <w:rPr>
          <w:rFonts w:ascii="Palatino Linotype" w:eastAsia="Times New Roman" w:hAnsi="Palatino Linotype" w:cs="Arial"/>
          <w:sz w:val="24"/>
          <w:szCs w:val="24"/>
          <w:lang w:val="es-ES" w:eastAsia="es-ES"/>
        </w:rPr>
        <w:t>”, visible en el Seminario Judicial de la Federación y su gaceta, con el registro digital 2002350.</w:t>
      </w:r>
    </w:p>
    <w:p w14:paraId="79FF9094"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p>
    <w:p w14:paraId="5C5A652A" w14:textId="77777777" w:rsidR="006744FB" w:rsidRPr="00A125B0" w:rsidRDefault="006744FB" w:rsidP="006744FB">
      <w:pPr>
        <w:spacing w:after="0" w:line="360" w:lineRule="auto"/>
        <w:ind w:right="49"/>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6D1AB8C5" w14:textId="77777777" w:rsidR="006744FB" w:rsidRPr="00A125B0" w:rsidRDefault="006744FB" w:rsidP="00870B18">
      <w:pPr>
        <w:spacing w:before="240" w:line="360" w:lineRule="auto"/>
        <w:jc w:val="both"/>
        <w:rPr>
          <w:rFonts w:ascii="Palatino Linotype" w:hAnsi="Palatino Linotype" w:cs="Arial"/>
          <w:bCs/>
          <w:sz w:val="24"/>
          <w:szCs w:val="24"/>
          <w:lang w:val="es-ES"/>
        </w:rPr>
      </w:pPr>
    </w:p>
    <w:p w14:paraId="21594B45" w14:textId="1A38161C" w:rsidR="006744FB" w:rsidRPr="00A125B0" w:rsidRDefault="006744FB" w:rsidP="006744FB">
      <w:pPr>
        <w:spacing w:before="240" w:line="360" w:lineRule="auto"/>
        <w:jc w:val="both"/>
        <w:rPr>
          <w:rFonts w:ascii="Palatino Linotype" w:hAnsi="Palatino Linotype" w:cs="Arial"/>
          <w:b/>
          <w:sz w:val="28"/>
          <w:szCs w:val="28"/>
        </w:rPr>
      </w:pPr>
      <w:r w:rsidRPr="00A125B0">
        <w:rPr>
          <w:rFonts w:ascii="Palatino Linotype" w:hAnsi="Palatino Linotype" w:cs="Arial"/>
          <w:b/>
          <w:sz w:val="28"/>
        </w:rPr>
        <w:t>SEXTO</w:t>
      </w:r>
      <w:r w:rsidRPr="00A125B0">
        <w:rPr>
          <w:rFonts w:ascii="Palatino Linotype" w:hAnsi="Palatino Linotype" w:cs="Arial"/>
          <w:b/>
          <w:sz w:val="24"/>
          <w:szCs w:val="24"/>
        </w:rPr>
        <w:t xml:space="preserve">. </w:t>
      </w:r>
      <w:r w:rsidRPr="00A125B0">
        <w:rPr>
          <w:rFonts w:ascii="Palatino Linotype" w:hAnsi="Palatino Linotype" w:cs="Arial"/>
          <w:b/>
          <w:sz w:val="28"/>
          <w:szCs w:val="28"/>
        </w:rPr>
        <w:t>Del cierre de instrucción</w:t>
      </w:r>
    </w:p>
    <w:p w14:paraId="6E3F6349" w14:textId="77777777" w:rsidR="006744FB" w:rsidRPr="00A125B0" w:rsidRDefault="006744FB" w:rsidP="00870B18">
      <w:pPr>
        <w:spacing w:before="240" w:line="360" w:lineRule="auto"/>
        <w:jc w:val="both"/>
        <w:rPr>
          <w:rFonts w:ascii="Palatino Linotype" w:hAnsi="Palatino Linotype" w:cs="Arial"/>
          <w:b/>
          <w:sz w:val="24"/>
          <w:szCs w:val="24"/>
        </w:rPr>
      </w:pPr>
    </w:p>
    <w:p w14:paraId="2E1E5F8A" w14:textId="6CE8D9B4" w:rsidR="00870B18" w:rsidRPr="00A125B0" w:rsidRDefault="00E416A7" w:rsidP="00870B18">
      <w:pPr>
        <w:spacing w:before="240" w:line="360" w:lineRule="auto"/>
        <w:jc w:val="both"/>
        <w:rPr>
          <w:rFonts w:ascii="Palatino Linotype" w:hAnsi="Palatino Linotype" w:cs="Arial"/>
          <w:sz w:val="24"/>
          <w:szCs w:val="24"/>
        </w:rPr>
      </w:pPr>
      <w:r w:rsidRPr="00A125B0">
        <w:rPr>
          <w:rFonts w:ascii="Palatino Linotype" w:hAnsi="Palatino Linotype" w:cs="Arial"/>
          <w:bCs/>
          <w:sz w:val="24"/>
          <w:szCs w:val="24"/>
        </w:rPr>
        <w:lastRenderedPageBreak/>
        <w:t>P</w:t>
      </w:r>
      <w:r w:rsidR="007E07B4" w:rsidRPr="00A125B0">
        <w:rPr>
          <w:rFonts w:ascii="Palatino Linotype" w:hAnsi="Palatino Linotype" w:cs="Arial"/>
          <w:bCs/>
          <w:sz w:val="24"/>
          <w:szCs w:val="24"/>
        </w:rPr>
        <w:t xml:space="preserve">or lo cual se decretó el cierre de instrucción con fecha </w:t>
      </w:r>
      <w:r w:rsidR="006744FB" w:rsidRPr="00A125B0">
        <w:rPr>
          <w:rFonts w:ascii="Palatino Linotype" w:hAnsi="Palatino Linotype" w:cs="Arial"/>
          <w:b/>
          <w:sz w:val="24"/>
          <w:szCs w:val="24"/>
        </w:rPr>
        <w:t>veintiocho</w:t>
      </w:r>
      <w:r w:rsidR="001E7D04" w:rsidRPr="00A125B0">
        <w:rPr>
          <w:rFonts w:ascii="Palatino Linotype" w:hAnsi="Palatino Linotype" w:cs="Arial"/>
          <w:b/>
          <w:sz w:val="24"/>
          <w:szCs w:val="24"/>
        </w:rPr>
        <w:t xml:space="preserve"> de agosto de los corrientes, </w:t>
      </w:r>
      <w:r w:rsidR="00870B18" w:rsidRPr="00A125B0">
        <w:rPr>
          <w:rFonts w:ascii="Palatino Linotype" w:hAnsi="Palatino Linotype" w:cs="Arial"/>
          <w:bCs/>
          <w:sz w:val="24"/>
          <w:szCs w:val="24"/>
        </w:rPr>
        <w:t>e</w:t>
      </w:r>
      <w:r w:rsidR="00870B18" w:rsidRPr="00A125B0">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65F9BFD7" w14:textId="77777777" w:rsidR="00C73D3D" w:rsidRPr="00A125B0" w:rsidRDefault="00C73D3D" w:rsidP="00870B18">
      <w:pPr>
        <w:spacing w:before="240" w:line="360" w:lineRule="auto"/>
        <w:jc w:val="center"/>
        <w:rPr>
          <w:rFonts w:ascii="Palatino Linotype" w:hAnsi="Palatino Linotype" w:cs="Arial"/>
          <w:b/>
          <w:sz w:val="24"/>
        </w:rPr>
      </w:pPr>
    </w:p>
    <w:p w14:paraId="34D2D0F1" w14:textId="1933741A" w:rsidR="00870B18" w:rsidRPr="00A125B0" w:rsidRDefault="00870B18" w:rsidP="00870B18">
      <w:pPr>
        <w:spacing w:before="240" w:line="360" w:lineRule="auto"/>
        <w:jc w:val="center"/>
        <w:rPr>
          <w:rFonts w:ascii="Palatino Linotype" w:hAnsi="Palatino Linotype" w:cs="Arial"/>
          <w:b/>
          <w:sz w:val="24"/>
        </w:rPr>
      </w:pPr>
      <w:r w:rsidRPr="00A125B0">
        <w:rPr>
          <w:rFonts w:ascii="Palatino Linotype" w:hAnsi="Palatino Linotype" w:cs="Arial"/>
          <w:b/>
          <w:sz w:val="24"/>
        </w:rPr>
        <w:t xml:space="preserve">C O N S I D E R A N D O </w:t>
      </w:r>
    </w:p>
    <w:p w14:paraId="16A675B6" w14:textId="77777777" w:rsidR="00870B18" w:rsidRPr="00A125B0" w:rsidRDefault="00870B18" w:rsidP="00870B18">
      <w:pPr>
        <w:spacing w:before="240" w:line="360" w:lineRule="auto"/>
        <w:jc w:val="both"/>
        <w:rPr>
          <w:rFonts w:ascii="Palatino Linotype" w:hAnsi="Palatino Linotype" w:cs="Arial"/>
          <w:sz w:val="24"/>
        </w:rPr>
      </w:pPr>
      <w:r w:rsidRPr="00A125B0">
        <w:rPr>
          <w:rFonts w:ascii="Palatino Linotype" w:hAnsi="Palatino Linotype" w:cs="Arial"/>
          <w:b/>
          <w:sz w:val="28"/>
        </w:rPr>
        <w:t>PRIMERO.</w:t>
      </w:r>
      <w:r w:rsidRPr="00A125B0">
        <w:rPr>
          <w:rFonts w:ascii="Palatino Linotype" w:hAnsi="Palatino Linotype" w:cs="Arial"/>
          <w:b/>
        </w:rPr>
        <w:t xml:space="preserve"> </w:t>
      </w:r>
      <w:r w:rsidRPr="00A125B0">
        <w:rPr>
          <w:rFonts w:ascii="Palatino Linotype" w:hAnsi="Palatino Linotype" w:cs="Arial"/>
          <w:b/>
          <w:sz w:val="28"/>
          <w:szCs w:val="28"/>
        </w:rPr>
        <w:t>De la competencia</w:t>
      </w:r>
      <w:r w:rsidRPr="00A125B0">
        <w:rPr>
          <w:rFonts w:ascii="Palatino Linotype" w:hAnsi="Palatino Linotype" w:cs="Arial"/>
          <w:sz w:val="28"/>
          <w:szCs w:val="28"/>
        </w:rPr>
        <w:t>.</w:t>
      </w:r>
    </w:p>
    <w:p w14:paraId="2F0D2F8A" w14:textId="264A6045" w:rsidR="006744FB" w:rsidRPr="00A125B0" w:rsidRDefault="006744FB" w:rsidP="006744FB">
      <w:pPr>
        <w:pStyle w:val="Prrafodelista"/>
        <w:autoSpaceDE w:val="0"/>
        <w:autoSpaceDN w:val="0"/>
        <w:adjustRightInd w:val="0"/>
        <w:spacing w:before="240" w:after="160" w:line="360" w:lineRule="auto"/>
        <w:ind w:left="0"/>
        <w:jc w:val="both"/>
        <w:rPr>
          <w:rFonts w:ascii="Palatino Linotype" w:hAnsi="Palatino Linotype" w:cs="Arial"/>
          <w:bCs/>
        </w:rPr>
      </w:pPr>
      <w:r w:rsidRPr="00A125B0">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9F16AF" w:rsidRPr="00A125B0">
        <w:rPr>
          <w:rFonts w:ascii="Palatino Linotype" w:hAnsi="Palatino Linotype" w:cs="Arial"/>
          <w:bCs/>
        </w:rPr>
        <w:t>la</w:t>
      </w:r>
      <w:r w:rsidRPr="00A125B0">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60E9863" w14:textId="77777777" w:rsidR="006744FB" w:rsidRPr="00A125B0" w:rsidRDefault="006744FB"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00E32BA9" w:rsidR="00870B18" w:rsidRPr="00A125B0"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A125B0">
        <w:rPr>
          <w:rFonts w:ascii="Palatino Linotype" w:hAnsi="Palatino Linotype" w:cs="Arial"/>
          <w:b/>
          <w:sz w:val="28"/>
        </w:rPr>
        <w:t>SEGUNDO</w:t>
      </w:r>
      <w:r w:rsidRPr="00A125B0">
        <w:rPr>
          <w:rFonts w:ascii="Palatino Linotype" w:hAnsi="Palatino Linotype" w:cs="Arial"/>
          <w:b/>
        </w:rPr>
        <w:t xml:space="preserve">. </w:t>
      </w:r>
      <w:r w:rsidRPr="00A125B0">
        <w:rPr>
          <w:rFonts w:ascii="Palatino Linotype" w:hAnsi="Palatino Linotype" w:cs="Arial"/>
          <w:b/>
          <w:sz w:val="28"/>
          <w:szCs w:val="28"/>
        </w:rPr>
        <w:t>Sobre los alcances del recurso de revisión.</w:t>
      </w:r>
      <w:r w:rsidRPr="00A125B0">
        <w:rPr>
          <w:rFonts w:ascii="Palatino Linotype" w:hAnsi="Palatino Linotype" w:cs="Arial"/>
          <w:b/>
        </w:rPr>
        <w:t xml:space="preserve"> </w:t>
      </w:r>
    </w:p>
    <w:p w14:paraId="00FB8842" w14:textId="77777777" w:rsidR="00870B18" w:rsidRPr="00A125B0"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A125B0">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A70EAA" w14:textId="77777777" w:rsidR="00870B18" w:rsidRPr="00A125B0"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04E23308" w14:textId="77777777" w:rsidR="006744FB" w:rsidRPr="00A125B0" w:rsidRDefault="006744FB" w:rsidP="006744FB">
      <w:pPr>
        <w:spacing w:after="0" w:line="360" w:lineRule="auto"/>
        <w:jc w:val="both"/>
        <w:rPr>
          <w:rFonts w:ascii="Palatino Linotype" w:eastAsia="Times New Roman" w:hAnsi="Palatino Linotype" w:cs="Times New Roman"/>
          <w:sz w:val="24"/>
          <w:szCs w:val="24"/>
          <w:lang w:eastAsia="es-ES"/>
        </w:rPr>
      </w:pPr>
      <w:r w:rsidRPr="00A125B0">
        <w:rPr>
          <w:rFonts w:ascii="Palatino Linotype" w:hAnsi="Palatino Linotype" w:cs="Arial"/>
          <w:b/>
          <w:sz w:val="28"/>
        </w:rPr>
        <w:t xml:space="preserve">TERCERO. Cuestiones de previo y especial pronunciamiento. </w:t>
      </w:r>
      <w:r w:rsidRPr="00A125B0">
        <w:rPr>
          <w:rFonts w:ascii="Palatino Linotype" w:eastAsia="Times New Roman" w:hAnsi="Palatino Linotype" w:cs="Times New Roman"/>
          <w:sz w:val="24"/>
          <w:szCs w:val="24"/>
          <w:lang w:eastAsia="es-ES"/>
        </w:rPr>
        <w:t xml:space="preserve"> </w:t>
      </w:r>
    </w:p>
    <w:p w14:paraId="74CC6BE1" w14:textId="2133792E" w:rsidR="006744FB" w:rsidRPr="00A125B0" w:rsidRDefault="006744FB" w:rsidP="006744FB">
      <w:pPr>
        <w:spacing w:after="0" w:line="360" w:lineRule="auto"/>
        <w:jc w:val="both"/>
        <w:rPr>
          <w:rFonts w:ascii="Palatino Linotype" w:hAnsi="Palatino Linotype" w:cs="Arial"/>
          <w:sz w:val="24"/>
        </w:rPr>
      </w:pPr>
      <w:r w:rsidRPr="00A125B0">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sidRPr="00A125B0">
        <w:rPr>
          <w:rFonts w:ascii="Palatino Linotype" w:hAnsi="Palatino Linotype"/>
          <w:b/>
          <w:sz w:val="24"/>
          <w:szCs w:val="24"/>
        </w:rPr>
        <w:t>Recurrente,</w:t>
      </w:r>
      <w:r w:rsidRPr="00A125B0">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2158B1" w:rsidRPr="00A125B0">
        <w:rPr>
          <w:rFonts w:ascii="Palatino Linotype" w:hAnsi="Palatino Linotype" w:cs="Arial"/>
          <w:b/>
          <w:sz w:val="24"/>
          <w:szCs w:val="24"/>
        </w:rPr>
        <w:t>XXXXXXX</w:t>
      </w:r>
      <w:r w:rsidRPr="00A125B0">
        <w:rPr>
          <w:rFonts w:ascii="Palatino Linotype" w:hAnsi="Palatino Linotype" w:cs="Arial"/>
          <w:b/>
          <w:sz w:val="24"/>
          <w:szCs w:val="24"/>
        </w:rPr>
        <w:t xml:space="preserve"> </w:t>
      </w:r>
      <w:r w:rsidR="002158B1" w:rsidRPr="00A125B0">
        <w:rPr>
          <w:rFonts w:ascii="Palatino Linotype" w:hAnsi="Palatino Linotype" w:cs="Arial"/>
          <w:b/>
          <w:sz w:val="24"/>
          <w:szCs w:val="24"/>
        </w:rPr>
        <w:t>XXXXXX</w:t>
      </w:r>
      <w:r w:rsidRPr="00A125B0">
        <w:rPr>
          <w:rFonts w:ascii="Palatino Linotype" w:hAnsi="Palatino Linotype" w:cs="Arial"/>
          <w:sz w:val="24"/>
        </w:rPr>
        <w:t>, del cual no se colige que corresponda al nombre de una persona.</w:t>
      </w:r>
    </w:p>
    <w:p w14:paraId="61539CDC" w14:textId="77777777" w:rsidR="006744FB" w:rsidRPr="00A125B0" w:rsidRDefault="006744FB" w:rsidP="006744FB">
      <w:pPr>
        <w:spacing w:after="0" w:line="360" w:lineRule="auto"/>
        <w:jc w:val="both"/>
        <w:rPr>
          <w:rFonts w:ascii="Palatino Linotype" w:hAnsi="Palatino Linotype"/>
          <w:sz w:val="24"/>
          <w:szCs w:val="24"/>
        </w:rPr>
      </w:pPr>
    </w:p>
    <w:p w14:paraId="5FB58327" w14:textId="77777777" w:rsidR="006744FB" w:rsidRPr="00A125B0" w:rsidRDefault="006744FB" w:rsidP="006744FB">
      <w:pPr>
        <w:pStyle w:val="Prrafodelista"/>
        <w:widowControl w:val="0"/>
        <w:autoSpaceDE w:val="0"/>
        <w:autoSpaceDN w:val="0"/>
        <w:adjustRightInd w:val="0"/>
        <w:spacing w:line="360" w:lineRule="auto"/>
        <w:ind w:left="0"/>
        <w:jc w:val="both"/>
        <w:rPr>
          <w:rFonts w:ascii="Palatino Linotype" w:hAnsi="Palatino Linotype" w:cs="Arial"/>
        </w:rPr>
      </w:pPr>
      <w:r w:rsidRPr="00A125B0">
        <w:rPr>
          <w:rFonts w:ascii="Palatino Linotype" w:hAnsi="Palatino Linotype" w:cs="Arial"/>
        </w:rPr>
        <w:t xml:space="preserve">Esta Ponencia considera importante abordar el análisis de los requisitos de procedibilidad de los recursos de revisión, así el artículo 180 de la </w:t>
      </w:r>
      <w:r w:rsidRPr="00A125B0">
        <w:rPr>
          <w:rFonts w:ascii="Palatino Linotype" w:hAnsi="Palatino Linotype" w:cs="Arial"/>
          <w:lang w:eastAsia="es-MX"/>
        </w:rPr>
        <w:t xml:space="preserve">Ley de </w:t>
      </w:r>
      <w:r w:rsidRPr="00A125B0">
        <w:rPr>
          <w:rFonts w:ascii="Palatino Linotype" w:hAnsi="Palatino Linotype" w:cs="Arial"/>
          <w:lang w:eastAsia="es-MX"/>
        </w:rPr>
        <w:lastRenderedPageBreak/>
        <w:t xml:space="preserve">Transparencia y Acceso a la Información Pública del Estado de México y Municipios, que </w:t>
      </w:r>
      <w:r w:rsidRPr="00A125B0">
        <w:rPr>
          <w:rFonts w:ascii="Palatino Linotype" w:hAnsi="Palatino Linotype" w:cs="Arial"/>
        </w:rPr>
        <w:t>establece lo siguiente:</w:t>
      </w:r>
    </w:p>
    <w:p w14:paraId="51756A33" w14:textId="77777777" w:rsidR="006744FB" w:rsidRPr="00A125B0" w:rsidRDefault="006744FB" w:rsidP="006744FB">
      <w:pPr>
        <w:spacing w:before="240" w:line="360" w:lineRule="auto"/>
        <w:ind w:left="851" w:right="851"/>
        <w:jc w:val="both"/>
        <w:rPr>
          <w:rFonts w:ascii="Palatino Linotype" w:hAnsi="Palatino Linotype"/>
          <w:b/>
          <w:i/>
        </w:rPr>
      </w:pPr>
      <w:r w:rsidRPr="00A125B0">
        <w:rPr>
          <w:rFonts w:ascii="Palatino Linotype" w:hAnsi="Palatino Linotype"/>
          <w:i/>
        </w:rPr>
        <w:t>“</w:t>
      </w:r>
      <w:r w:rsidRPr="00A125B0">
        <w:rPr>
          <w:rFonts w:ascii="Palatino Linotype" w:hAnsi="Palatino Linotype"/>
          <w:b/>
          <w:i/>
        </w:rPr>
        <w:t xml:space="preserve">Artículo 180. </w:t>
      </w:r>
      <w:r w:rsidRPr="00A125B0">
        <w:rPr>
          <w:rFonts w:ascii="Palatino Linotype" w:hAnsi="Palatino Linotype"/>
          <w:i/>
        </w:rPr>
        <w:t xml:space="preserve">El </w:t>
      </w:r>
      <w:r w:rsidRPr="00A125B0">
        <w:rPr>
          <w:rFonts w:ascii="Palatino Linotype" w:hAnsi="Palatino Linotype" w:cs="Arial"/>
          <w:i/>
        </w:rPr>
        <w:t>recurso</w:t>
      </w:r>
      <w:r w:rsidRPr="00A125B0">
        <w:rPr>
          <w:rFonts w:ascii="Palatino Linotype" w:hAnsi="Palatino Linotype"/>
          <w:i/>
        </w:rPr>
        <w:t xml:space="preserve"> </w:t>
      </w:r>
      <w:r w:rsidRPr="00A125B0">
        <w:rPr>
          <w:rFonts w:ascii="Palatino Linotype" w:hAnsi="Palatino Linotype" w:cs="Arial"/>
          <w:i/>
          <w:lang w:eastAsia="es-MX"/>
        </w:rPr>
        <w:t>de</w:t>
      </w:r>
      <w:r w:rsidRPr="00A125B0">
        <w:rPr>
          <w:rFonts w:ascii="Palatino Linotype" w:hAnsi="Palatino Linotype"/>
          <w:i/>
        </w:rPr>
        <w:t xml:space="preserve"> revisión contendrá:</w:t>
      </w:r>
      <w:r w:rsidRPr="00A125B0">
        <w:rPr>
          <w:rFonts w:ascii="Palatino Linotype" w:hAnsi="Palatino Linotype"/>
          <w:b/>
          <w:i/>
        </w:rPr>
        <w:t xml:space="preserve"> </w:t>
      </w:r>
    </w:p>
    <w:p w14:paraId="20780A1C" w14:textId="77777777" w:rsidR="006744FB" w:rsidRPr="00A125B0" w:rsidRDefault="006744FB" w:rsidP="006744FB">
      <w:pPr>
        <w:spacing w:before="240" w:line="360" w:lineRule="auto"/>
        <w:ind w:left="851" w:right="851"/>
        <w:jc w:val="both"/>
        <w:rPr>
          <w:rFonts w:ascii="Palatino Linotype" w:hAnsi="Palatino Linotype"/>
          <w:b/>
          <w:i/>
        </w:rPr>
      </w:pPr>
      <w:r w:rsidRPr="00A125B0">
        <w:rPr>
          <w:rFonts w:ascii="Palatino Linotype" w:hAnsi="Palatino Linotype"/>
          <w:b/>
          <w:i/>
        </w:rPr>
        <w:t xml:space="preserve">I. </w:t>
      </w:r>
      <w:r w:rsidRPr="00A125B0">
        <w:rPr>
          <w:rFonts w:ascii="Palatino Linotype" w:hAnsi="Palatino Linotype"/>
          <w:i/>
        </w:rPr>
        <w:t xml:space="preserve">El sujeto obligado ante </w:t>
      </w:r>
      <w:r w:rsidRPr="00A125B0">
        <w:rPr>
          <w:rFonts w:ascii="Palatino Linotype" w:hAnsi="Palatino Linotype" w:cs="Arial"/>
          <w:i/>
        </w:rPr>
        <w:t>la</w:t>
      </w:r>
      <w:r w:rsidRPr="00A125B0">
        <w:rPr>
          <w:rFonts w:ascii="Palatino Linotype" w:hAnsi="Palatino Linotype"/>
          <w:i/>
        </w:rPr>
        <w:t xml:space="preserve"> cual </w:t>
      </w:r>
      <w:r w:rsidRPr="00A125B0">
        <w:rPr>
          <w:rFonts w:ascii="Palatino Linotype" w:hAnsi="Palatino Linotype" w:cs="Arial"/>
          <w:i/>
          <w:lang w:eastAsia="es-MX"/>
        </w:rPr>
        <w:t>se</w:t>
      </w:r>
      <w:r w:rsidRPr="00A125B0">
        <w:rPr>
          <w:rFonts w:ascii="Palatino Linotype" w:hAnsi="Palatino Linotype"/>
          <w:i/>
        </w:rPr>
        <w:t xml:space="preserve"> presentó la solicitud;</w:t>
      </w:r>
      <w:r w:rsidRPr="00A125B0">
        <w:rPr>
          <w:rFonts w:ascii="Palatino Linotype" w:hAnsi="Palatino Linotype"/>
          <w:b/>
          <w:i/>
        </w:rPr>
        <w:t xml:space="preserve"> </w:t>
      </w:r>
    </w:p>
    <w:p w14:paraId="38289702" w14:textId="77777777" w:rsidR="006744FB" w:rsidRPr="00A125B0" w:rsidRDefault="006744FB" w:rsidP="006744FB">
      <w:pPr>
        <w:spacing w:before="240" w:line="360" w:lineRule="auto"/>
        <w:ind w:left="851" w:right="851"/>
        <w:jc w:val="both"/>
        <w:rPr>
          <w:rFonts w:ascii="Palatino Linotype" w:hAnsi="Palatino Linotype"/>
          <w:b/>
          <w:i/>
        </w:rPr>
      </w:pPr>
      <w:r w:rsidRPr="00A125B0">
        <w:rPr>
          <w:rFonts w:ascii="Palatino Linotype" w:hAnsi="Palatino Linotype"/>
          <w:b/>
          <w:i/>
        </w:rPr>
        <w:t xml:space="preserve">II. </w:t>
      </w:r>
      <w:r w:rsidRPr="00A125B0">
        <w:rPr>
          <w:rFonts w:ascii="Palatino Linotype" w:hAnsi="Palatino Linotype"/>
          <w:b/>
          <w:i/>
          <w:u w:val="single"/>
        </w:rPr>
        <w:t xml:space="preserve">El nombre del solicitante </w:t>
      </w:r>
      <w:r w:rsidRPr="00A125B0">
        <w:rPr>
          <w:rFonts w:ascii="Palatino Linotype" w:hAnsi="Palatino Linotype" w:cs="Arial"/>
          <w:b/>
          <w:i/>
          <w:u w:val="single"/>
          <w:lang w:eastAsia="es-MX"/>
        </w:rPr>
        <w:t>que</w:t>
      </w:r>
      <w:r w:rsidRPr="00A125B0">
        <w:rPr>
          <w:rFonts w:ascii="Palatino Linotype" w:hAnsi="Palatino Linotype"/>
          <w:b/>
          <w:i/>
          <w:u w:val="single"/>
        </w:rPr>
        <w:t xml:space="preserve"> recurre</w:t>
      </w:r>
      <w:r w:rsidRPr="00A125B0">
        <w:rPr>
          <w:rFonts w:ascii="Palatino Linotype" w:hAnsi="Palatino Linotype"/>
          <w:b/>
          <w:i/>
        </w:rPr>
        <w:t xml:space="preserve"> </w:t>
      </w:r>
      <w:r w:rsidRPr="00A125B0">
        <w:rPr>
          <w:rFonts w:ascii="Palatino Linotype" w:hAnsi="Palatino Linotype"/>
          <w:i/>
        </w:rPr>
        <w:t>o de su representante y, en su caso, del tercero interesado, así como la dirección o medio que señale para recibir notificaciones;</w:t>
      </w:r>
      <w:r w:rsidRPr="00A125B0">
        <w:rPr>
          <w:rFonts w:ascii="Palatino Linotype" w:hAnsi="Palatino Linotype"/>
          <w:b/>
          <w:i/>
        </w:rPr>
        <w:t xml:space="preserve"> </w:t>
      </w:r>
    </w:p>
    <w:p w14:paraId="08360278" w14:textId="77777777" w:rsidR="006744FB" w:rsidRPr="00A125B0" w:rsidRDefault="006744FB" w:rsidP="006744FB">
      <w:pPr>
        <w:spacing w:before="240" w:line="360" w:lineRule="auto"/>
        <w:ind w:left="851" w:right="851"/>
        <w:rPr>
          <w:rFonts w:ascii="Palatino Linotype" w:hAnsi="Palatino Linotype"/>
          <w:i/>
        </w:rPr>
      </w:pPr>
      <w:r w:rsidRPr="00A125B0">
        <w:rPr>
          <w:rFonts w:ascii="Palatino Linotype" w:hAnsi="Palatino Linotype"/>
          <w:b/>
          <w:i/>
        </w:rPr>
        <w:t>(…)” [Sic]</w:t>
      </w:r>
    </w:p>
    <w:p w14:paraId="1B0967CC" w14:textId="77777777" w:rsidR="006744FB" w:rsidRPr="00A125B0" w:rsidRDefault="006744FB" w:rsidP="006744FB">
      <w:pPr>
        <w:pStyle w:val="Prrafodelista"/>
        <w:widowControl w:val="0"/>
        <w:autoSpaceDE w:val="0"/>
        <w:autoSpaceDN w:val="0"/>
        <w:adjustRightInd w:val="0"/>
        <w:ind w:left="0"/>
        <w:jc w:val="both"/>
        <w:rPr>
          <w:rFonts w:ascii="Palatino Linotype" w:hAnsi="Palatino Linotype"/>
        </w:rPr>
      </w:pPr>
    </w:p>
    <w:p w14:paraId="52DFCB69" w14:textId="1836109D" w:rsidR="006744FB" w:rsidRPr="00A125B0" w:rsidRDefault="006744FB" w:rsidP="006744FB">
      <w:pPr>
        <w:pStyle w:val="Prrafodelista"/>
        <w:widowControl w:val="0"/>
        <w:autoSpaceDE w:val="0"/>
        <w:autoSpaceDN w:val="0"/>
        <w:adjustRightInd w:val="0"/>
        <w:spacing w:line="360" w:lineRule="auto"/>
        <w:ind w:left="0"/>
        <w:jc w:val="both"/>
        <w:rPr>
          <w:rFonts w:ascii="Palatino Linotype" w:hAnsi="Palatino Linotype"/>
        </w:rPr>
      </w:pPr>
      <w:r w:rsidRPr="00A125B0">
        <w:rPr>
          <w:rFonts w:ascii="Palatino Linotype" w:hAnsi="Palatino Linotype"/>
        </w:rPr>
        <w:t xml:space="preserve">En principio, de una interpretación del artículo transcrito se observan los requisitos que </w:t>
      </w:r>
      <w:r w:rsidRPr="00A125B0">
        <w:rPr>
          <w:rFonts w:ascii="Palatino Linotype" w:hAnsi="Palatino Linotype" w:cs="Arial"/>
        </w:rPr>
        <w:t>deberán</w:t>
      </w:r>
      <w:r w:rsidRPr="00A125B0">
        <w:rPr>
          <w:rFonts w:ascii="Palatino Linotype" w:hAnsi="Palatino Linotype"/>
        </w:rPr>
        <w:t xml:space="preserve"> contener los recursos de revisión; sobre el particular, de la revisión del expediente electrónico del </w:t>
      </w:r>
      <w:r w:rsidRPr="00A125B0">
        <w:rPr>
          <w:rFonts w:ascii="Palatino Linotype" w:hAnsi="Palatino Linotype"/>
          <w:b/>
        </w:rPr>
        <w:t>SAIMEX</w:t>
      </w:r>
      <w:r w:rsidRPr="00A125B0">
        <w:rPr>
          <w:rFonts w:ascii="Palatino Linotype" w:hAnsi="Palatino Linotype"/>
        </w:rPr>
        <w:t xml:space="preserve"> se desprende que el solicitante y ahora Recurrente, en ejercicio de su derecho de acceso a la información pública, no proporcionó un nombre para que </w:t>
      </w:r>
      <w:r w:rsidRPr="00A125B0">
        <w:rPr>
          <w:rFonts w:ascii="Palatino Linotype" w:hAnsi="Palatino Linotype" w:cs="Arial"/>
        </w:rPr>
        <w:t>sea</w:t>
      </w:r>
      <w:r w:rsidRPr="00A125B0">
        <w:rPr>
          <w:rFonts w:ascii="Palatino Linotype" w:hAnsi="Palatino Linotype"/>
        </w:rPr>
        <w:t xml:space="preserve"> identificado, ya que indicó en el apartado de </w:t>
      </w:r>
      <w:r w:rsidRPr="00A125B0">
        <w:rPr>
          <w:rFonts w:ascii="Palatino Linotype" w:hAnsi="Palatino Linotype"/>
          <w:b/>
        </w:rPr>
        <w:t>“DATOS DEL SOLICITANTE”,</w:t>
      </w:r>
      <w:r w:rsidRPr="00A125B0">
        <w:rPr>
          <w:rFonts w:ascii="Palatino Linotype" w:hAnsi="Palatino Linotype"/>
        </w:rPr>
        <w:t xml:space="preserve"> el nombre de </w:t>
      </w:r>
      <w:r w:rsidRPr="00A125B0">
        <w:rPr>
          <w:rFonts w:ascii="Palatino Linotype" w:hAnsi="Palatino Linotype" w:cs="Arial"/>
          <w:b/>
        </w:rPr>
        <w:t xml:space="preserve">C. </w:t>
      </w:r>
      <w:r w:rsidR="002158B1" w:rsidRPr="00A125B0">
        <w:rPr>
          <w:rFonts w:ascii="Palatino Linotype" w:hAnsi="Palatino Linotype" w:cs="Arial"/>
          <w:b/>
        </w:rPr>
        <w:t>XXXXXXXXXXXXX</w:t>
      </w:r>
      <w:r w:rsidRPr="00A125B0">
        <w:rPr>
          <w:rFonts w:ascii="Palatino Linotype" w:hAnsi="Palatino Linotype"/>
          <w:b/>
        </w:rPr>
        <w:t>;</w:t>
      </w:r>
      <w:r w:rsidRPr="00A125B0">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E8B4DDD" w14:textId="77777777" w:rsidR="006744FB" w:rsidRPr="00A125B0" w:rsidRDefault="006744FB" w:rsidP="006744FB">
      <w:pPr>
        <w:pStyle w:val="Prrafodelista"/>
        <w:widowControl w:val="0"/>
        <w:autoSpaceDE w:val="0"/>
        <w:autoSpaceDN w:val="0"/>
        <w:adjustRightInd w:val="0"/>
        <w:spacing w:line="360" w:lineRule="auto"/>
        <w:ind w:left="0"/>
        <w:jc w:val="both"/>
        <w:rPr>
          <w:rFonts w:ascii="Palatino Linotype" w:hAnsi="Palatino Linotype"/>
        </w:rPr>
      </w:pPr>
    </w:p>
    <w:p w14:paraId="71370581" w14:textId="77777777" w:rsidR="006744FB" w:rsidRPr="00A125B0" w:rsidRDefault="006744FB" w:rsidP="006744FB">
      <w:pPr>
        <w:pStyle w:val="Prrafodelista"/>
        <w:widowControl w:val="0"/>
        <w:autoSpaceDE w:val="0"/>
        <w:autoSpaceDN w:val="0"/>
        <w:adjustRightInd w:val="0"/>
        <w:spacing w:line="360" w:lineRule="auto"/>
        <w:ind w:left="0"/>
        <w:jc w:val="both"/>
        <w:rPr>
          <w:rFonts w:ascii="Palatino Linotype" w:hAnsi="Palatino Linotype" w:cs="Arial"/>
        </w:rPr>
      </w:pPr>
      <w:r w:rsidRPr="00A125B0">
        <w:rPr>
          <w:rFonts w:ascii="Palatino Linotype" w:hAnsi="Palatino Linotype"/>
        </w:rPr>
        <w:t xml:space="preserve">No obstante lo anterior, debe destacarse que el artículo 15 de </w:t>
      </w:r>
      <w:r w:rsidRPr="00A125B0">
        <w:rPr>
          <w:rFonts w:ascii="Palatino Linotype" w:hAnsi="Palatino Linotype" w:cs="Arial"/>
          <w:lang w:eastAsia="es-MX"/>
        </w:rPr>
        <w:t xml:space="preserve">Ley de Transparencia y Acceso a la </w:t>
      </w:r>
      <w:r w:rsidRPr="00A125B0">
        <w:rPr>
          <w:rFonts w:ascii="Palatino Linotype" w:hAnsi="Palatino Linotype" w:cs="Arial"/>
        </w:rPr>
        <w:t>Información</w:t>
      </w:r>
      <w:r w:rsidRPr="00A125B0">
        <w:rPr>
          <w:rFonts w:ascii="Palatino Linotype" w:hAnsi="Palatino Linotype" w:cs="Arial"/>
          <w:lang w:eastAsia="es-MX"/>
        </w:rPr>
        <w:t xml:space="preserve"> Pública del Estado de México y Municipios </w:t>
      </w:r>
      <w:r w:rsidRPr="00A125B0">
        <w:rPr>
          <w:rFonts w:ascii="Palatino Linotype" w:hAnsi="Palatino Linotype" w:cs="Arial"/>
          <w:iCs/>
        </w:rPr>
        <w:t xml:space="preserve">prevé que, </w:t>
      </w:r>
      <w:r w:rsidRPr="00A125B0">
        <w:rPr>
          <w:rFonts w:ascii="Palatino Linotype" w:hAnsi="Palatino Linotype"/>
        </w:rPr>
        <w:t xml:space="preserve">toda persona tendrá acceso a la información </w:t>
      </w:r>
      <w:r w:rsidRPr="00A125B0">
        <w:rPr>
          <w:rFonts w:ascii="Palatino Linotype" w:hAnsi="Palatino Linotype" w:cs="Arial"/>
        </w:rPr>
        <w:t xml:space="preserve">sin necesidad de acreditar interés alguno o justificar su utilización, de lo que se infiere que para el </w:t>
      </w:r>
      <w:r w:rsidRPr="00A125B0">
        <w:rPr>
          <w:rFonts w:ascii="Palatino Linotype" w:hAnsi="Palatino Linotype"/>
        </w:rPr>
        <w:t>ejercicio</w:t>
      </w:r>
      <w:r w:rsidRPr="00A125B0">
        <w:rPr>
          <w:rFonts w:ascii="Palatino Linotype" w:hAnsi="Palatino Linotype" w:cs="Arial"/>
        </w:rPr>
        <w:t xml:space="preserve"> del derecho de acceso a la información pública, el nombre no es un requisito </w:t>
      </w:r>
      <w:r w:rsidRPr="00A125B0">
        <w:rPr>
          <w:rFonts w:ascii="Palatino Linotype" w:hAnsi="Palatino Linotype" w:cs="Arial"/>
          <w:i/>
        </w:rPr>
        <w:t>sine qua non</w:t>
      </w:r>
      <w:r w:rsidRPr="00A125B0">
        <w:rPr>
          <w:rFonts w:ascii="Palatino Linotype" w:hAnsi="Palatino Linotype" w:cs="Arial"/>
        </w:rPr>
        <w:t xml:space="preserve"> que los particulares </w:t>
      </w:r>
      <w:r w:rsidRPr="00A125B0">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66DB0731" w14:textId="77777777" w:rsidR="006744FB" w:rsidRPr="00A125B0" w:rsidRDefault="006744FB" w:rsidP="006744FB">
      <w:pPr>
        <w:pStyle w:val="Prrafodelista"/>
        <w:widowControl w:val="0"/>
        <w:autoSpaceDE w:val="0"/>
        <w:autoSpaceDN w:val="0"/>
        <w:adjustRightInd w:val="0"/>
        <w:ind w:left="0"/>
        <w:jc w:val="both"/>
        <w:rPr>
          <w:rFonts w:ascii="Palatino Linotype" w:hAnsi="Palatino Linotype"/>
        </w:rPr>
      </w:pPr>
    </w:p>
    <w:p w14:paraId="7BAFE134" w14:textId="77777777" w:rsidR="006744FB" w:rsidRPr="00A125B0" w:rsidRDefault="006744FB" w:rsidP="006744FB">
      <w:pPr>
        <w:pStyle w:val="Prrafodelista"/>
        <w:widowControl w:val="0"/>
        <w:autoSpaceDE w:val="0"/>
        <w:autoSpaceDN w:val="0"/>
        <w:adjustRightInd w:val="0"/>
        <w:spacing w:line="360" w:lineRule="auto"/>
        <w:ind w:left="0"/>
        <w:jc w:val="both"/>
        <w:rPr>
          <w:rFonts w:ascii="Palatino Linotype" w:hAnsi="Palatino Linotype"/>
        </w:rPr>
      </w:pPr>
      <w:r w:rsidRPr="00A125B0">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A125B0">
        <w:rPr>
          <w:rFonts w:ascii="Palatino Linotype" w:hAnsi="Palatino Linotype" w:cs="Arial"/>
        </w:rPr>
        <w:t>derecho</w:t>
      </w:r>
      <w:r w:rsidRPr="00A125B0">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8FD7DE7" w14:textId="77777777" w:rsidR="006744FB" w:rsidRPr="00A125B0" w:rsidRDefault="006744FB" w:rsidP="00C4789A">
      <w:pPr>
        <w:pStyle w:val="Prrafodelista"/>
        <w:autoSpaceDE w:val="0"/>
        <w:autoSpaceDN w:val="0"/>
        <w:adjustRightInd w:val="0"/>
        <w:spacing w:line="360" w:lineRule="auto"/>
        <w:ind w:left="0"/>
        <w:jc w:val="both"/>
        <w:rPr>
          <w:rFonts w:ascii="Palatino Linotype" w:hAnsi="Palatino Linotype" w:cs="Arial"/>
        </w:rPr>
      </w:pPr>
    </w:p>
    <w:p w14:paraId="2B722A1B" w14:textId="77777777" w:rsidR="00C4789A" w:rsidRPr="00A125B0" w:rsidRDefault="00C4789A" w:rsidP="00C4789A">
      <w:pPr>
        <w:tabs>
          <w:tab w:val="left" w:pos="709"/>
        </w:tabs>
        <w:spacing w:before="240" w:line="360" w:lineRule="auto"/>
        <w:ind w:right="51"/>
        <w:jc w:val="both"/>
        <w:rPr>
          <w:rFonts w:ascii="Palatino Linotype" w:hAnsi="Palatino Linotype"/>
          <w:b/>
          <w:sz w:val="28"/>
          <w:szCs w:val="28"/>
        </w:rPr>
      </w:pPr>
      <w:r w:rsidRPr="00A125B0">
        <w:rPr>
          <w:rFonts w:ascii="Palatino Linotype" w:hAnsi="Palatino Linotype"/>
          <w:b/>
          <w:sz w:val="28"/>
          <w:szCs w:val="28"/>
        </w:rPr>
        <w:t xml:space="preserve">CUARTO. Estudio y resolución del asunto </w:t>
      </w:r>
      <w:r w:rsidRPr="00A125B0">
        <w:rPr>
          <w:rFonts w:ascii="Palatino Linotype" w:hAnsi="Palatino Linotype"/>
          <w:b/>
          <w:sz w:val="28"/>
          <w:szCs w:val="28"/>
        </w:rPr>
        <w:tab/>
      </w:r>
    </w:p>
    <w:p w14:paraId="55C60E79" w14:textId="77777777" w:rsidR="00C4789A" w:rsidRPr="00A125B0" w:rsidRDefault="00C4789A" w:rsidP="00C4789A">
      <w:pPr>
        <w:pStyle w:val="Prrafodelista"/>
        <w:autoSpaceDE w:val="0"/>
        <w:autoSpaceDN w:val="0"/>
        <w:adjustRightInd w:val="0"/>
        <w:spacing w:before="240" w:after="160" w:line="360" w:lineRule="auto"/>
        <w:ind w:left="0"/>
        <w:jc w:val="both"/>
        <w:rPr>
          <w:rFonts w:ascii="Palatino Linotype" w:hAnsi="Palatino Linotype" w:cs="Arial"/>
        </w:rPr>
      </w:pPr>
      <w:r w:rsidRPr="00A125B0">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A26086F" w14:textId="77777777" w:rsidR="00C4789A" w:rsidRPr="00A125B0" w:rsidRDefault="00C4789A" w:rsidP="00C4789A">
      <w:pPr>
        <w:spacing w:after="0" w:line="360" w:lineRule="auto"/>
        <w:jc w:val="both"/>
        <w:rPr>
          <w:rFonts w:ascii="Palatino Linotype" w:eastAsia="Times New Roman" w:hAnsi="Palatino Linotype" w:cs="Times New Roman"/>
          <w:sz w:val="24"/>
          <w:szCs w:val="24"/>
          <w:lang w:eastAsia="es-ES"/>
        </w:rPr>
      </w:pPr>
      <w:r w:rsidRPr="00A125B0">
        <w:rPr>
          <w:rFonts w:ascii="Palatino Linotype" w:hAnsi="Palatino Linotype" w:cs="Arial"/>
          <w:sz w:val="24"/>
          <w:szCs w:val="24"/>
        </w:rPr>
        <w:t xml:space="preserve">En este tenor, es necesario subrayar que </w:t>
      </w:r>
      <w:r w:rsidRPr="00A125B0">
        <w:rPr>
          <w:rFonts w:ascii="Palatino Linotype" w:eastAsia="Times New Roman" w:hAnsi="Palatino Linotype" w:cs="Times New Roman"/>
          <w:sz w:val="24"/>
          <w:szCs w:val="24"/>
          <w:lang w:eastAsia="es-ES"/>
        </w:rPr>
        <w:t xml:space="preserve">el derecho de acceso a la información pública implica que cualquier persona conozca la información contenida en los documentos </w:t>
      </w:r>
      <w:r w:rsidRPr="00A125B0">
        <w:rPr>
          <w:rFonts w:ascii="Palatino Linotype" w:eastAsia="Times New Roman" w:hAnsi="Palatino Linotype" w:cs="Times New Roman"/>
          <w:sz w:val="24"/>
          <w:szCs w:val="24"/>
          <w:lang w:eastAsia="es-ES"/>
        </w:rPr>
        <w:lastRenderedPageBreak/>
        <w:t>que se encuentren en los archivos de los sujetos obligados, conforme a los artículos 4, 12, 24 último párrafo y 160 de la Ley local en la materia, que a la letra citan:</w:t>
      </w:r>
    </w:p>
    <w:p w14:paraId="101E40F3"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b/>
          <w:i/>
          <w:lang w:eastAsia="es-ES"/>
        </w:rPr>
        <w:t>“Artículo 4.</w:t>
      </w:r>
      <w:r w:rsidRPr="00A125B0">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b/>
          <w:i/>
          <w:lang w:eastAsia="es-ES"/>
        </w:rPr>
        <w:t>Artículo 12.</w:t>
      </w:r>
      <w:r w:rsidRPr="00A125B0">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A125B0">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5C211BC0"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w:t>
      </w:r>
    </w:p>
    <w:p w14:paraId="7D3277F4" w14:textId="77777777" w:rsidR="00C4789A" w:rsidRPr="00A125B0" w:rsidRDefault="00C4789A" w:rsidP="00C4789A">
      <w:pPr>
        <w:spacing w:before="240" w:line="360" w:lineRule="auto"/>
        <w:ind w:left="851" w:right="851"/>
        <w:jc w:val="both"/>
        <w:rPr>
          <w:rFonts w:ascii="Palatino Linotype" w:eastAsia="Times New Roman" w:hAnsi="Palatino Linotype" w:cs="Times New Roman"/>
          <w:b/>
          <w:i/>
          <w:lang w:eastAsia="es-ES"/>
        </w:rPr>
      </w:pPr>
      <w:r w:rsidRPr="00A125B0">
        <w:rPr>
          <w:rFonts w:ascii="Palatino Linotype" w:eastAsia="Times New Roman" w:hAnsi="Palatino Linotype" w:cs="Times New Roman"/>
          <w:b/>
          <w:i/>
          <w:lang w:eastAsia="es-ES"/>
        </w:rPr>
        <w:t xml:space="preserve">Artículo 24. </w:t>
      </w:r>
    </w:p>
    <w:p w14:paraId="1430B85D"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w:t>
      </w:r>
    </w:p>
    <w:p w14:paraId="2C1D90D7"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i/>
          <w:lang w:eastAsia="es-ES"/>
        </w:rPr>
        <w:t>(…)</w:t>
      </w:r>
    </w:p>
    <w:p w14:paraId="122EEBFE" w14:textId="77777777" w:rsidR="00C4789A" w:rsidRPr="00A125B0" w:rsidRDefault="00C4789A" w:rsidP="00C4789A">
      <w:pPr>
        <w:spacing w:before="240" w:line="360" w:lineRule="auto"/>
        <w:ind w:left="851" w:right="851"/>
        <w:jc w:val="both"/>
        <w:rPr>
          <w:rFonts w:ascii="Palatino Linotype" w:eastAsia="Times New Roman" w:hAnsi="Palatino Linotype" w:cs="Times New Roman"/>
          <w:i/>
          <w:lang w:eastAsia="es-ES"/>
        </w:rPr>
      </w:pPr>
      <w:r w:rsidRPr="00A125B0">
        <w:rPr>
          <w:rFonts w:ascii="Palatino Linotype" w:eastAsia="Times New Roman" w:hAnsi="Palatino Linotype" w:cs="Times New Roman"/>
          <w:b/>
          <w:i/>
          <w:lang w:eastAsia="es-ES"/>
        </w:rPr>
        <w:t>Artículo 160.</w:t>
      </w:r>
      <w:r w:rsidRPr="00A125B0">
        <w:rPr>
          <w:rFonts w:ascii="Palatino Linotype" w:eastAsia="Times New Roman" w:hAnsi="Palatino Linotype" w:cs="Times New Roman"/>
          <w:i/>
          <w:lang w:eastAsia="es-ES"/>
        </w:rPr>
        <w:t xml:space="preserve"> Los sujetos obligados deberán otorgar acceso a los documentos que se </w:t>
      </w:r>
      <w:r w:rsidRPr="00A125B0">
        <w:rPr>
          <w:rFonts w:ascii="Palatino Linotype" w:eastAsia="Times New Roman" w:hAnsi="Palatino Linotype" w:cs="Times New Roman"/>
          <w:b/>
          <w:i/>
          <w:lang w:eastAsia="es-ES"/>
        </w:rPr>
        <w:t xml:space="preserve"> </w:t>
      </w:r>
      <w:r w:rsidRPr="00A125B0">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Pr="00A125B0" w:rsidRDefault="00C4789A" w:rsidP="00C4789A">
      <w:pPr>
        <w:spacing w:before="240" w:line="360" w:lineRule="auto"/>
        <w:ind w:left="851" w:right="851"/>
        <w:jc w:val="both"/>
        <w:rPr>
          <w:rFonts w:ascii="Palatino Linotype" w:eastAsia="Times New Roman" w:hAnsi="Palatino Linotype" w:cs="Times New Roman"/>
          <w:b/>
          <w:i/>
          <w:lang w:eastAsia="es-ES"/>
        </w:rPr>
      </w:pPr>
      <w:r w:rsidRPr="00A125B0">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A125B0">
        <w:rPr>
          <w:rFonts w:ascii="Palatino Linotype" w:eastAsia="Times New Roman" w:hAnsi="Palatino Linotype" w:cs="Times New Roman"/>
          <w:b/>
          <w:i/>
          <w:lang w:eastAsia="es-ES"/>
        </w:rPr>
        <w:t>[Sic]</w:t>
      </w:r>
    </w:p>
    <w:p w14:paraId="6FEF7C4F" w14:textId="77777777" w:rsidR="006744FB" w:rsidRPr="00A125B0" w:rsidRDefault="006744FB" w:rsidP="00C4789A">
      <w:pPr>
        <w:spacing w:after="0" w:line="360" w:lineRule="auto"/>
        <w:jc w:val="both"/>
        <w:rPr>
          <w:rFonts w:ascii="Palatino Linotype" w:eastAsia="Times New Roman" w:hAnsi="Palatino Linotype" w:cs="Times New Roman"/>
          <w:sz w:val="24"/>
          <w:szCs w:val="24"/>
          <w:lang w:eastAsia="es-ES"/>
        </w:rPr>
      </w:pPr>
    </w:p>
    <w:p w14:paraId="18C18B17" w14:textId="48E0B794" w:rsidR="00C4789A" w:rsidRPr="00A125B0" w:rsidRDefault="00C4789A" w:rsidP="00C4789A">
      <w:pPr>
        <w:spacing w:after="0" w:line="360" w:lineRule="auto"/>
        <w:jc w:val="both"/>
        <w:rPr>
          <w:rFonts w:ascii="Palatino Linotype" w:eastAsia="Times New Roman" w:hAnsi="Palatino Linotype" w:cs="Times New Roman"/>
          <w:sz w:val="24"/>
          <w:szCs w:val="24"/>
          <w:lang w:eastAsia="es-ES"/>
        </w:rPr>
      </w:pPr>
      <w:r w:rsidRPr="00A125B0">
        <w:rPr>
          <w:rFonts w:ascii="Palatino Linotype" w:eastAsia="Times New Roman" w:hAnsi="Palatino Linotype" w:cs="Times New Roman"/>
          <w:sz w:val="24"/>
          <w:szCs w:val="24"/>
          <w:lang w:eastAsia="es-ES"/>
        </w:rPr>
        <w:t xml:space="preserve">Así que la obligación de los </w:t>
      </w:r>
      <w:r w:rsidRPr="00A125B0">
        <w:rPr>
          <w:rFonts w:ascii="Palatino Linotype" w:eastAsia="Times New Roman" w:hAnsi="Palatino Linotype" w:cs="Times New Roman"/>
          <w:b/>
          <w:sz w:val="24"/>
          <w:szCs w:val="24"/>
          <w:lang w:eastAsia="es-ES"/>
        </w:rPr>
        <w:t>Sujetos Obligados</w:t>
      </w:r>
      <w:r w:rsidRPr="00A125B0">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A125B0">
        <w:rPr>
          <w:rFonts w:ascii="Palatino Linotype" w:eastAsia="Times New Roman" w:hAnsi="Palatino Linotype" w:cs="Times New Roman"/>
          <w:bCs/>
          <w:sz w:val="24"/>
          <w:szCs w:val="24"/>
          <w:lang w:eastAsia="es-ES"/>
        </w:rPr>
        <w:t>de la Ley local en la materia, que se reproduce de la siguiente forma</w:t>
      </w:r>
      <w:r w:rsidRPr="00A125B0">
        <w:rPr>
          <w:rFonts w:ascii="Palatino Linotype" w:eastAsia="Times New Roman" w:hAnsi="Palatino Linotype" w:cs="Times New Roman"/>
          <w:sz w:val="24"/>
          <w:szCs w:val="24"/>
          <w:lang w:eastAsia="es-ES"/>
        </w:rPr>
        <w:t>:</w:t>
      </w:r>
    </w:p>
    <w:p w14:paraId="5401AE45" w14:textId="77777777" w:rsidR="00C4789A" w:rsidRPr="00A125B0" w:rsidRDefault="00C4789A" w:rsidP="00C4789A">
      <w:pPr>
        <w:spacing w:before="240" w:line="360" w:lineRule="auto"/>
        <w:ind w:left="851" w:right="851"/>
        <w:jc w:val="both"/>
        <w:rPr>
          <w:rFonts w:ascii="Palatino Linotype" w:eastAsia="Times New Roman" w:hAnsi="Palatino Linotype" w:cs="Arial"/>
          <w:b/>
          <w:i/>
          <w:lang w:eastAsia="es-ES"/>
        </w:rPr>
      </w:pPr>
      <w:r w:rsidRPr="00A125B0">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A125B0">
        <w:rPr>
          <w:rFonts w:ascii="Palatino Linotype" w:eastAsia="Times New Roman" w:hAnsi="Palatino Linotype" w:cs="Arial"/>
          <w:b/>
          <w:i/>
          <w:lang w:eastAsia="es-ES"/>
        </w:rPr>
        <w:t>[Sic]</w:t>
      </w:r>
    </w:p>
    <w:p w14:paraId="5A0CEE99" w14:textId="77777777" w:rsidR="00C4789A" w:rsidRPr="00A125B0" w:rsidRDefault="00C4789A" w:rsidP="001E7D04">
      <w:pPr>
        <w:spacing w:before="240" w:line="360" w:lineRule="auto"/>
        <w:jc w:val="both"/>
        <w:rPr>
          <w:rFonts w:ascii="Palatino Linotype" w:hAnsi="Palatino Linotype"/>
          <w:sz w:val="24"/>
          <w:szCs w:val="24"/>
        </w:rPr>
      </w:pPr>
    </w:p>
    <w:p w14:paraId="54202D18" w14:textId="77777777" w:rsidR="006744FB" w:rsidRPr="00A125B0" w:rsidRDefault="00F42452" w:rsidP="001E7D04">
      <w:pPr>
        <w:spacing w:before="240" w:line="360" w:lineRule="auto"/>
        <w:jc w:val="both"/>
        <w:rPr>
          <w:rFonts w:ascii="Palatino Linotype" w:hAnsi="Palatino Linotype" w:cs="Arial"/>
          <w:sz w:val="24"/>
          <w:szCs w:val="24"/>
        </w:rPr>
      </w:pPr>
      <w:r w:rsidRPr="00A125B0">
        <w:rPr>
          <w:rFonts w:ascii="Palatino Linotype" w:hAnsi="Palatino Linotype"/>
          <w:sz w:val="24"/>
          <w:szCs w:val="24"/>
        </w:rPr>
        <w:t xml:space="preserve">Una vez sentado lo anterior, </w:t>
      </w:r>
      <w:r w:rsidRPr="00A125B0">
        <w:rPr>
          <w:rFonts w:ascii="Palatino Linotype" w:hAnsi="Palatino Linotype" w:cs="Arial"/>
          <w:sz w:val="24"/>
          <w:szCs w:val="24"/>
        </w:rPr>
        <w:t xml:space="preserve">de una interpretación </w:t>
      </w:r>
      <w:r w:rsidR="00C15C47" w:rsidRPr="00A125B0">
        <w:rPr>
          <w:rFonts w:ascii="Palatino Linotype" w:hAnsi="Palatino Linotype" w:cs="Arial"/>
          <w:sz w:val="24"/>
          <w:szCs w:val="24"/>
        </w:rPr>
        <w:t xml:space="preserve">literal a la solicitud de información </w:t>
      </w:r>
      <w:r w:rsidR="006744FB" w:rsidRPr="00A125B0">
        <w:rPr>
          <w:rFonts w:ascii="Palatino Linotype" w:hAnsi="Palatino Linotype" w:cs="Arial"/>
          <w:b/>
          <w:bCs/>
          <w:sz w:val="24"/>
          <w:szCs w:val="24"/>
        </w:rPr>
        <w:t>00031/ATENCO/IP/2024</w:t>
      </w:r>
      <w:r w:rsidR="005C5860" w:rsidRPr="00A125B0">
        <w:rPr>
          <w:rFonts w:ascii="Palatino Linotype" w:hAnsi="Palatino Linotype" w:cs="Arial"/>
          <w:b/>
          <w:bCs/>
          <w:sz w:val="24"/>
          <w:szCs w:val="24"/>
        </w:rPr>
        <w:t xml:space="preserve">, </w:t>
      </w:r>
      <w:r w:rsidR="001E7D04" w:rsidRPr="00A125B0">
        <w:rPr>
          <w:rFonts w:ascii="Palatino Linotype" w:hAnsi="Palatino Linotype" w:cs="Arial"/>
          <w:sz w:val="24"/>
          <w:szCs w:val="24"/>
        </w:rPr>
        <w:t xml:space="preserve">se </w:t>
      </w:r>
      <w:r w:rsidR="006744FB" w:rsidRPr="00A125B0">
        <w:rPr>
          <w:rFonts w:ascii="Palatino Linotype" w:hAnsi="Palatino Linotype" w:cs="Arial"/>
          <w:sz w:val="24"/>
          <w:szCs w:val="24"/>
        </w:rPr>
        <w:t xml:space="preserve">desprenden las siguientes consideraciones: </w:t>
      </w:r>
    </w:p>
    <w:p w14:paraId="49FB6876" w14:textId="77777777" w:rsidR="00A978F6" w:rsidRPr="00A125B0" w:rsidRDefault="00A978F6" w:rsidP="00CA2E82">
      <w:pPr>
        <w:pStyle w:val="Prrafodelista"/>
        <w:numPr>
          <w:ilvl w:val="0"/>
          <w:numId w:val="5"/>
        </w:numPr>
        <w:autoSpaceDE w:val="0"/>
        <w:autoSpaceDN w:val="0"/>
        <w:adjustRightInd w:val="0"/>
        <w:spacing w:before="240" w:line="360" w:lineRule="auto"/>
        <w:jc w:val="both"/>
        <w:rPr>
          <w:rFonts w:ascii="Palatino Linotype" w:hAnsi="Palatino Linotype" w:cs="Arial"/>
          <w:lang w:val="es-MX"/>
        </w:rPr>
      </w:pPr>
      <w:r w:rsidRPr="00A125B0">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A125B0">
        <w:rPr>
          <w:rFonts w:ascii="Palatino Linotype" w:hAnsi="Palatino Linotype" w:cs="Arial"/>
          <w:b/>
          <w:bCs/>
          <w:lang w:val="es-MX"/>
        </w:rPr>
        <w:t xml:space="preserve">Sujetos Obligados. </w:t>
      </w:r>
    </w:p>
    <w:p w14:paraId="458FFB57" w14:textId="377638FE" w:rsidR="0041007C" w:rsidRPr="00A125B0" w:rsidRDefault="00A978F6" w:rsidP="00CA2E82">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A125B0">
        <w:rPr>
          <w:rFonts w:ascii="Palatino Linotype" w:hAnsi="Palatino Linotype" w:cs="Arial"/>
          <w:lang w:val="es-MX"/>
        </w:rPr>
        <w:t xml:space="preserve">Que, de una interpretación literal a la solicitud de información, se advierte que fueron formulados </w:t>
      </w:r>
      <w:r w:rsidRPr="00A125B0">
        <w:rPr>
          <w:rFonts w:ascii="Palatino Linotype" w:hAnsi="Palatino Linotype" w:cs="Arial"/>
          <w:b/>
          <w:bCs/>
          <w:lang w:val="es-MX"/>
        </w:rPr>
        <w:t xml:space="preserve">25 -veinticinco- </w:t>
      </w:r>
      <w:r w:rsidRPr="00A125B0">
        <w:rPr>
          <w:rFonts w:ascii="Palatino Linotype" w:hAnsi="Palatino Linotype" w:cs="Arial"/>
          <w:lang w:val="es-MX"/>
        </w:rPr>
        <w:t xml:space="preserve">requerimientos, </w:t>
      </w:r>
      <w:r w:rsidR="0041007C" w:rsidRPr="00A125B0">
        <w:rPr>
          <w:rFonts w:ascii="Palatino Linotype" w:hAnsi="Palatino Linotype" w:cs="Arial"/>
          <w:lang w:val="es-MX"/>
        </w:rPr>
        <w:t xml:space="preserve">precisando que respecto de los requerimientos </w:t>
      </w:r>
      <w:r w:rsidR="0041007C" w:rsidRPr="00A125B0">
        <w:rPr>
          <w:rFonts w:ascii="Palatino Linotype" w:hAnsi="Palatino Linotype" w:cs="Arial"/>
          <w:b/>
          <w:bCs/>
          <w:lang w:val="es-MX"/>
        </w:rPr>
        <w:t xml:space="preserve">1 -uno- </w:t>
      </w:r>
      <w:r w:rsidR="00B650BC" w:rsidRPr="00A125B0">
        <w:rPr>
          <w:rFonts w:ascii="Palatino Linotype" w:hAnsi="Palatino Linotype" w:cs="Arial"/>
          <w:lang w:val="es-MX"/>
        </w:rPr>
        <w:t xml:space="preserve">al </w:t>
      </w:r>
      <w:r w:rsidR="00B650BC" w:rsidRPr="00A125B0">
        <w:rPr>
          <w:rFonts w:ascii="Palatino Linotype" w:hAnsi="Palatino Linotype" w:cs="Arial"/>
          <w:b/>
          <w:bCs/>
          <w:lang w:val="es-MX"/>
        </w:rPr>
        <w:t>9</w:t>
      </w:r>
      <w:r w:rsidR="0041007C" w:rsidRPr="00A125B0">
        <w:rPr>
          <w:rFonts w:ascii="Palatino Linotype" w:hAnsi="Palatino Linotype" w:cs="Arial"/>
          <w:b/>
          <w:bCs/>
          <w:lang w:val="es-MX"/>
        </w:rPr>
        <w:t xml:space="preserve"> -nueve-, 11 -once- al 15 -quince-, 17 -diecisiete- y 25 -veinticinco-, </w:t>
      </w:r>
      <w:r w:rsidR="0041007C" w:rsidRPr="00A125B0">
        <w:rPr>
          <w:rFonts w:ascii="Palatino Linotype" w:hAnsi="Palatino Linotype" w:cs="Arial"/>
          <w:lang w:val="es-MX"/>
        </w:rPr>
        <w:t xml:space="preserve">no fue delimitada de forma diligente la temporalidad, debiendo de ser fijada a la fecha en que se ejerció el derecho de acceso a la información pública, es decir, al doce de febrero de dos mil veinticuatro. </w:t>
      </w:r>
      <w:r w:rsidR="0041007C" w:rsidRPr="00A125B0">
        <w:rPr>
          <w:rFonts w:ascii="Palatino Linotype" w:hAnsi="Palatino Linotype" w:cs="Arial"/>
          <w:b/>
          <w:bCs/>
          <w:lang w:val="es-MX"/>
        </w:rPr>
        <w:t xml:space="preserve"> </w:t>
      </w:r>
    </w:p>
    <w:p w14:paraId="4F1F3598" w14:textId="0C58CA6A" w:rsidR="00A978F6" w:rsidRPr="00A125B0" w:rsidRDefault="0041007C" w:rsidP="0041007C">
      <w:pPr>
        <w:pStyle w:val="Prrafodelista"/>
        <w:autoSpaceDE w:val="0"/>
        <w:autoSpaceDN w:val="0"/>
        <w:adjustRightInd w:val="0"/>
        <w:spacing w:before="240" w:line="360" w:lineRule="auto"/>
        <w:ind w:left="720"/>
        <w:jc w:val="both"/>
        <w:rPr>
          <w:rFonts w:ascii="Palatino Linotype" w:hAnsi="Palatino Linotype" w:cs="Arial"/>
          <w:lang w:val="es-MX"/>
        </w:rPr>
      </w:pPr>
      <w:r w:rsidRPr="00A125B0">
        <w:rPr>
          <w:rFonts w:ascii="Palatino Linotype" w:hAnsi="Palatino Linotype" w:cs="Arial"/>
          <w:lang w:val="es-MX"/>
        </w:rPr>
        <w:t xml:space="preserve">Ahora bien, respecto del requerimiento identificado con el numeral </w:t>
      </w:r>
      <w:r w:rsidRPr="00A125B0">
        <w:rPr>
          <w:rFonts w:ascii="Palatino Linotype" w:hAnsi="Palatino Linotype" w:cs="Arial"/>
          <w:b/>
          <w:bCs/>
          <w:lang w:val="es-MX"/>
        </w:rPr>
        <w:t xml:space="preserve">10 -diez- </w:t>
      </w:r>
      <w:r w:rsidRPr="00A125B0">
        <w:rPr>
          <w:rFonts w:ascii="Palatino Linotype" w:hAnsi="Palatino Linotype" w:cs="Arial"/>
          <w:lang w:val="es-MX"/>
        </w:rPr>
        <w:t xml:space="preserve">resulta preciso destacar que no fue señalado un parámetro de inicio para efectos de búsqueda de la información, únicamente para efectos de conclusión al disponer </w:t>
      </w:r>
      <w:r w:rsidRPr="00A125B0">
        <w:rPr>
          <w:rFonts w:ascii="Palatino Linotype" w:hAnsi="Palatino Linotype" w:cs="Arial"/>
          <w:i/>
          <w:iCs/>
          <w:lang w:val="es-MX"/>
        </w:rPr>
        <w:t xml:space="preserve">“HASTA LA FECHA”, </w:t>
      </w:r>
      <w:r w:rsidRPr="00A125B0">
        <w:rPr>
          <w:rFonts w:ascii="Palatino Linotype" w:hAnsi="Palatino Linotype" w:cs="Arial"/>
          <w:lang w:val="es-MX"/>
        </w:rPr>
        <w:t xml:space="preserve">luego entonces, el elemento temporalidad debe de ser delimitado desde su instalación y hasta el doce de febrero de dos mil veinticuatro, este último al corresponder a la fecha de la solicitud. </w:t>
      </w:r>
    </w:p>
    <w:p w14:paraId="6E48B743" w14:textId="2E72B56F" w:rsidR="00D1605A" w:rsidRPr="00A125B0" w:rsidRDefault="0041007C" w:rsidP="0041007C">
      <w:pPr>
        <w:pStyle w:val="Prrafodelista"/>
        <w:autoSpaceDE w:val="0"/>
        <w:autoSpaceDN w:val="0"/>
        <w:adjustRightInd w:val="0"/>
        <w:spacing w:before="240" w:line="360" w:lineRule="auto"/>
        <w:ind w:left="720"/>
        <w:jc w:val="both"/>
        <w:rPr>
          <w:rFonts w:ascii="Palatino Linotype" w:hAnsi="Palatino Linotype" w:cs="Arial"/>
          <w:lang w:val="es-MX"/>
        </w:rPr>
      </w:pPr>
      <w:r w:rsidRPr="00A125B0">
        <w:rPr>
          <w:rFonts w:ascii="Palatino Linotype" w:hAnsi="Palatino Linotype" w:cs="Arial"/>
          <w:lang w:val="es-MX"/>
        </w:rPr>
        <w:lastRenderedPageBreak/>
        <w:t xml:space="preserve">Por cuanto hace a los requerimientos </w:t>
      </w:r>
      <w:r w:rsidRPr="00A125B0">
        <w:rPr>
          <w:rFonts w:ascii="Palatino Linotype" w:hAnsi="Palatino Linotype" w:cs="Arial"/>
          <w:b/>
          <w:bCs/>
          <w:lang w:val="es-MX"/>
        </w:rPr>
        <w:t>16 -dieciséis-</w:t>
      </w:r>
      <w:r w:rsidR="00D1605A" w:rsidRPr="00A125B0">
        <w:rPr>
          <w:rFonts w:ascii="Palatino Linotype" w:hAnsi="Palatino Linotype" w:cs="Arial"/>
          <w:b/>
          <w:bCs/>
          <w:lang w:val="es-MX"/>
        </w:rPr>
        <w:t xml:space="preserve">, 18 -dieciocho-, 22 -veintidós-, 23 -veintitrés- y 24 -veinticuatro- </w:t>
      </w:r>
      <w:r w:rsidR="00D1605A" w:rsidRPr="00A125B0">
        <w:rPr>
          <w:rFonts w:ascii="Palatino Linotype" w:hAnsi="Palatino Linotype" w:cs="Arial"/>
          <w:lang w:val="es-MX"/>
        </w:rPr>
        <w:t xml:space="preserve">fue delimitado de forma diligente el elemento temporal. </w:t>
      </w:r>
    </w:p>
    <w:p w14:paraId="187A7883" w14:textId="2CDD8E8E" w:rsidR="00D1605A" w:rsidRPr="00A125B0" w:rsidRDefault="00D1605A" w:rsidP="00D1605A">
      <w:pPr>
        <w:pStyle w:val="Prrafodelista"/>
        <w:autoSpaceDE w:val="0"/>
        <w:autoSpaceDN w:val="0"/>
        <w:adjustRightInd w:val="0"/>
        <w:spacing w:before="240" w:line="360" w:lineRule="auto"/>
        <w:ind w:left="720"/>
        <w:jc w:val="both"/>
        <w:rPr>
          <w:rFonts w:ascii="Palatino Linotype" w:hAnsi="Palatino Linotype"/>
        </w:rPr>
      </w:pPr>
      <w:r w:rsidRPr="00A125B0">
        <w:rPr>
          <w:rFonts w:ascii="Palatino Linotype" w:hAnsi="Palatino Linotype" w:cs="Arial"/>
          <w:lang w:val="es-MX"/>
        </w:rPr>
        <w:t xml:space="preserve">Respecto del requerimiento </w:t>
      </w:r>
      <w:r w:rsidRPr="00A125B0">
        <w:rPr>
          <w:rFonts w:ascii="Palatino Linotype" w:hAnsi="Palatino Linotype" w:cs="Arial"/>
          <w:b/>
          <w:bCs/>
          <w:lang w:val="es-MX"/>
        </w:rPr>
        <w:t xml:space="preserve">19 -diecinueve- </w:t>
      </w:r>
      <w:r w:rsidRPr="00A125B0">
        <w:rPr>
          <w:rFonts w:ascii="Palatino Linotype" w:hAnsi="Palatino Linotype" w:cs="Arial"/>
          <w:lang w:val="es-MX"/>
        </w:rPr>
        <w:t xml:space="preserve">tampoco fue fijado elemento temporal, debiendo de ser delimitado del periodo comprendido del doce de febrero de dos mil veintitrés al doce de febrero de dos mil veinticuatro. </w:t>
      </w:r>
      <w:r w:rsidRPr="00A125B0">
        <w:rPr>
          <w:rFonts w:ascii="Palatino Linotype" w:hAnsi="Palatino Linotype" w:cs="Arial"/>
        </w:rPr>
        <w:t xml:space="preserve">En puntual observancia al criterio </w:t>
      </w:r>
      <w:r w:rsidRPr="00A125B0">
        <w:rPr>
          <w:rFonts w:ascii="Palatino Linotype" w:hAnsi="Palatino Linotype"/>
          <w:b/>
        </w:rPr>
        <w:t xml:space="preserve">3/19 </w:t>
      </w:r>
      <w:r w:rsidRPr="00A125B0">
        <w:rPr>
          <w:rFonts w:ascii="Palatino Linotype" w:hAnsi="Palatino Linotype"/>
        </w:rPr>
        <w:t xml:space="preserve">emitido por el Instituto Nacional de Transparencia, Acceso a la Información y Protección de Datos Personales, que dispone a la literalidad lo siguiente: </w:t>
      </w:r>
    </w:p>
    <w:p w14:paraId="2D6DEB0B" w14:textId="77777777" w:rsidR="00D1605A" w:rsidRPr="00A125B0" w:rsidRDefault="00D1605A" w:rsidP="00D1605A">
      <w:pPr>
        <w:pStyle w:val="Citas"/>
        <w:jc w:val="center"/>
        <w:rPr>
          <w:b/>
          <w:bCs/>
        </w:rPr>
      </w:pPr>
      <w:r w:rsidRPr="00A125B0">
        <w:rPr>
          <w:b/>
          <w:bCs/>
        </w:rPr>
        <w:t>“PERIODO DE BÚSQUEDA DE LA INFORMACIÓN.</w:t>
      </w:r>
    </w:p>
    <w:p w14:paraId="6CDEDA56" w14:textId="77777777" w:rsidR="00D1605A" w:rsidRPr="00A125B0" w:rsidRDefault="00D1605A" w:rsidP="00D1605A">
      <w:pPr>
        <w:pStyle w:val="Citas"/>
        <w:ind w:left="720"/>
      </w:pPr>
      <w:r w:rsidRPr="00A125B0">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C6B112D" w14:textId="77777777" w:rsidR="00D1605A" w:rsidRPr="00A125B0" w:rsidRDefault="00D1605A" w:rsidP="00D1605A">
      <w:pPr>
        <w:pStyle w:val="Citas"/>
        <w:ind w:left="720"/>
      </w:pPr>
      <w:r w:rsidRPr="00A125B0">
        <w:rPr>
          <w:b/>
          <w:spacing w:val="-1"/>
        </w:rPr>
        <w:t>R</w:t>
      </w:r>
      <w:r w:rsidRPr="00A125B0">
        <w:rPr>
          <w:b/>
        </w:rPr>
        <w:t>e</w:t>
      </w:r>
      <w:r w:rsidRPr="00A125B0">
        <w:rPr>
          <w:b/>
          <w:spacing w:val="-1"/>
        </w:rPr>
        <w:t>s</w:t>
      </w:r>
      <w:r w:rsidRPr="00A125B0">
        <w:rPr>
          <w:b/>
        </w:rPr>
        <w:t>olucion</w:t>
      </w:r>
      <w:r w:rsidRPr="00A125B0">
        <w:rPr>
          <w:b/>
          <w:spacing w:val="-1"/>
        </w:rPr>
        <w:t>es</w:t>
      </w:r>
    </w:p>
    <w:p w14:paraId="727EAF9B" w14:textId="77777777" w:rsidR="00D1605A" w:rsidRPr="00A125B0" w:rsidRDefault="00D1605A" w:rsidP="00D1605A">
      <w:pPr>
        <w:pStyle w:val="Citas"/>
        <w:ind w:left="720"/>
        <w:rPr>
          <w:rFonts w:eastAsia="Symbol"/>
        </w:rPr>
      </w:pPr>
      <w:r w:rsidRPr="00A125B0">
        <w:rPr>
          <w:b/>
          <w:spacing w:val="-1"/>
        </w:rPr>
        <w:t>R</w:t>
      </w:r>
      <w:r w:rsidRPr="00A125B0">
        <w:rPr>
          <w:b/>
          <w:spacing w:val="3"/>
        </w:rPr>
        <w:t>R</w:t>
      </w:r>
      <w:r w:rsidRPr="00A125B0">
        <w:rPr>
          <w:b/>
        </w:rPr>
        <w:t>A</w:t>
      </w:r>
      <w:r w:rsidRPr="00A125B0">
        <w:rPr>
          <w:b/>
          <w:spacing w:val="5"/>
        </w:rPr>
        <w:t xml:space="preserve"> 0022</w:t>
      </w:r>
      <w:r w:rsidRPr="00A125B0">
        <w:rPr>
          <w:b/>
          <w:spacing w:val="-1"/>
        </w:rPr>
        <w:t>/17</w:t>
      </w:r>
      <w:r w:rsidRPr="00A125B0">
        <w:rPr>
          <w:b/>
        </w:rPr>
        <w:t>.</w:t>
      </w:r>
      <w:r w:rsidRPr="00A125B0">
        <w:rPr>
          <w:b/>
          <w:spacing w:val="15"/>
        </w:rPr>
        <w:t xml:space="preserve"> </w:t>
      </w:r>
      <w:r w:rsidRPr="00A125B0">
        <w:rPr>
          <w:spacing w:val="-1"/>
        </w:rPr>
        <w:t>Instituto Mexicano de la Propiedad Industrial</w:t>
      </w:r>
      <w:r w:rsidRPr="00A125B0">
        <w:t>.</w:t>
      </w:r>
      <w:r w:rsidRPr="00A125B0">
        <w:rPr>
          <w:spacing w:val="4"/>
        </w:rPr>
        <w:t xml:space="preserve"> 16 de febrero de 2017. Por unanimidad. </w:t>
      </w:r>
      <w:r w:rsidRPr="00A125B0">
        <w:rPr>
          <w:spacing w:val="-1"/>
        </w:rPr>
        <w:t>C</w:t>
      </w:r>
      <w:r w:rsidRPr="00A125B0">
        <w:t>omis</w:t>
      </w:r>
      <w:r w:rsidRPr="00A125B0">
        <w:rPr>
          <w:spacing w:val="-2"/>
        </w:rPr>
        <w:t>i</w:t>
      </w:r>
      <w:r w:rsidRPr="00A125B0">
        <w:t>o</w:t>
      </w:r>
      <w:r w:rsidRPr="00A125B0">
        <w:rPr>
          <w:spacing w:val="1"/>
        </w:rPr>
        <w:t>n</w:t>
      </w:r>
      <w:r w:rsidRPr="00A125B0">
        <w:t>a</w:t>
      </w:r>
      <w:r w:rsidRPr="00A125B0">
        <w:rPr>
          <w:spacing w:val="-1"/>
        </w:rPr>
        <w:t>d</w:t>
      </w:r>
      <w:r w:rsidRPr="00A125B0">
        <w:t>o</w:t>
      </w:r>
      <w:r w:rsidRPr="00A125B0">
        <w:rPr>
          <w:spacing w:val="3"/>
        </w:rPr>
        <w:t xml:space="preserve"> </w:t>
      </w:r>
      <w:r w:rsidRPr="00A125B0">
        <w:rPr>
          <w:spacing w:val="-1"/>
        </w:rPr>
        <w:t>P</w:t>
      </w:r>
      <w:r w:rsidRPr="00A125B0">
        <w:t>o</w:t>
      </w:r>
      <w:r w:rsidRPr="00A125B0">
        <w:rPr>
          <w:spacing w:val="-1"/>
        </w:rPr>
        <w:t>n</w:t>
      </w:r>
      <w:r w:rsidRPr="00A125B0">
        <w:t>e</w:t>
      </w:r>
      <w:r w:rsidRPr="00A125B0">
        <w:rPr>
          <w:spacing w:val="-1"/>
        </w:rPr>
        <w:t>n</w:t>
      </w:r>
      <w:r w:rsidRPr="00A125B0">
        <w:rPr>
          <w:spacing w:val="1"/>
        </w:rPr>
        <w:t>t</w:t>
      </w:r>
      <w:r w:rsidRPr="00A125B0">
        <w:t>e Francisco Javier Acuña Llamas.</w:t>
      </w:r>
    </w:p>
    <w:p w14:paraId="0123B95C" w14:textId="77777777" w:rsidR="00D1605A" w:rsidRPr="00A125B0" w:rsidRDefault="00A125B0" w:rsidP="00D1605A">
      <w:pPr>
        <w:pStyle w:val="Citas"/>
        <w:ind w:left="720"/>
        <w:rPr>
          <w:rFonts w:eastAsia="Symbol"/>
        </w:rPr>
      </w:pPr>
      <w:hyperlink r:id="rId8" w:history="1">
        <w:r w:rsidR="00D1605A" w:rsidRPr="00A125B0">
          <w:rPr>
            <w:rStyle w:val="Hipervnculo"/>
            <w:rFonts w:eastAsia="Symbol"/>
          </w:rPr>
          <w:t>http://consultas.ifai.org.mx/descargar.php?r=./pdf/resoluciones/2017/&amp;a=RRA%2022.pdf</w:t>
        </w:r>
      </w:hyperlink>
      <w:r w:rsidR="00D1605A" w:rsidRPr="00A125B0">
        <w:rPr>
          <w:rFonts w:eastAsia="Symbol"/>
        </w:rPr>
        <w:t xml:space="preserve"> </w:t>
      </w:r>
    </w:p>
    <w:p w14:paraId="528AAF33" w14:textId="77777777" w:rsidR="00D1605A" w:rsidRPr="00A125B0" w:rsidRDefault="00D1605A" w:rsidP="00D1605A">
      <w:pPr>
        <w:pStyle w:val="Citas"/>
        <w:ind w:left="720"/>
        <w:rPr>
          <w:b/>
          <w:spacing w:val="-1"/>
        </w:rPr>
      </w:pPr>
      <w:r w:rsidRPr="00A125B0">
        <w:rPr>
          <w:b/>
          <w:spacing w:val="-1"/>
        </w:rPr>
        <w:t>R</w:t>
      </w:r>
      <w:r w:rsidRPr="00A125B0">
        <w:rPr>
          <w:b/>
          <w:spacing w:val="3"/>
        </w:rPr>
        <w:t>R</w:t>
      </w:r>
      <w:r w:rsidRPr="00A125B0">
        <w:rPr>
          <w:b/>
        </w:rPr>
        <w:t>A</w:t>
      </w:r>
      <w:r w:rsidRPr="00A125B0">
        <w:rPr>
          <w:b/>
          <w:spacing w:val="43"/>
        </w:rPr>
        <w:t xml:space="preserve"> </w:t>
      </w:r>
      <w:r w:rsidRPr="00A125B0">
        <w:rPr>
          <w:b/>
          <w:spacing w:val="5"/>
        </w:rPr>
        <w:t>2536</w:t>
      </w:r>
      <w:r w:rsidRPr="00A125B0">
        <w:rPr>
          <w:b/>
          <w:spacing w:val="1"/>
        </w:rPr>
        <w:t>/</w:t>
      </w:r>
      <w:r w:rsidRPr="00A125B0">
        <w:rPr>
          <w:b/>
        </w:rPr>
        <w:t xml:space="preserve">17. </w:t>
      </w:r>
      <w:r w:rsidRPr="00A125B0">
        <w:rPr>
          <w:spacing w:val="-1"/>
        </w:rPr>
        <w:t>Secretaría de Gobernación</w:t>
      </w:r>
      <w:r w:rsidRPr="00A125B0">
        <w:t>. 07 de junio de 2017. Por unanimidad. Comisionada Ponente Areli Cano Guadiana.</w:t>
      </w:r>
      <w:r w:rsidRPr="00A125B0">
        <w:rPr>
          <w:spacing w:val="-1"/>
          <w:position w:val="5"/>
        </w:rPr>
        <w:t xml:space="preserve"> </w:t>
      </w:r>
    </w:p>
    <w:p w14:paraId="2D701AE3" w14:textId="77777777" w:rsidR="00D1605A" w:rsidRPr="00A125B0" w:rsidRDefault="00A125B0" w:rsidP="00D1605A">
      <w:pPr>
        <w:pStyle w:val="Citas"/>
        <w:ind w:left="720"/>
        <w:rPr>
          <w:spacing w:val="-1"/>
        </w:rPr>
      </w:pPr>
      <w:hyperlink r:id="rId9" w:history="1">
        <w:r w:rsidR="00D1605A" w:rsidRPr="00A125B0">
          <w:rPr>
            <w:rStyle w:val="Hipervnculo"/>
            <w:rFonts w:eastAsia="Arial"/>
            <w:spacing w:val="-1"/>
          </w:rPr>
          <w:t>http://consultas.ifai.org.mx/descargar.php?r=./pdf/resoluciones/2017/&amp;a=RRA%202536.pdf</w:t>
        </w:r>
      </w:hyperlink>
      <w:r w:rsidR="00D1605A" w:rsidRPr="00A125B0">
        <w:rPr>
          <w:spacing w:val="-1"/>
        </w:rPr>
        <w:t xml:space="preserve"> </w:t>
      </w:r>
    </w:p>
    <w:p w14:paraId="40C42FDC" w14:textId="77777777" w:rsidR="00D1605A" w:rsidRPr="00A125B0" w:rsidRDefault="00D1605A" w:rsidP="00D1605A">
      <w:pPr>
        <w:pStyle w:val="Citas"/>
        <w:ind w:left="720"/>
        <w:rPr>
          <w:bCs/>
        </w:rPr>
      </w:pPr>
      <w:r w:rsidRPr="00A125B0">
        <w:rPr>
          <w:b/>
          <w:spacing w:val="-1"/>
          <w:position w:val="-1"/>
        </w:rPr>
        <w:t>R</w:t>
      </w:r>
      <w:r w:rsidRPr="00A125B0">
        <w:rPr>
          <w:b/>
          <w:spacing w:val="3"/>
          <w:position w:val="-1"/>
        </w:rPr>
        <w:t>R</w:t>
      </w:r>
      <w:r w:rsidRPr="00A125B0">
        <w:rPr>
          <w:b/>
          <w:position w:val="-1"/>
        </w:rPr>
        <w:t xml:space="preserve">A </w:t>
      </w:r>
      <w:r w:rsidRPr="00A125B0">
        <w:rPr>
          <w:b/>
          <w:spacing w:val="-1"/>
          <w:position w:val="-1"/>
        </w:rPr>
        <w:t>3482/17</w:t>
      </w:r>
      <w:r w:rsidRPr="00A125B0">
        <w:rPr>
          <w:b/>
          <w:position w:val="-1"/>
        </w:rPr>
        <w:t xml:space="preserve">. </w:t>
      </w:r>
      <w:r w:rsidRPr="00A125B0">
        <w:rPr>
          <w:spacing w:val="-1"/>
          <w:position w:val="-1"/>
        </w:rPr>
        <w:t>Secretaría de Comunicaciones y Transportes</w:t>
      </w:r>
      <w:r w:rsidRPr="00A125B0">
        <w:rPr>
          <w:position w:val="-1"/>
        </w:rPr>
        <w:t>. 02 de agosto de 2017. Por unanimidad. Comisionado Ponente Oscar Mauricio Guerra Ford</w:t>
      </w:r>
      <w:r w:rsidRPr="00A125B0">
        <w:rPr>
          <w:bCs/>
        </w:rPr>
        <w:t>.</w:t>
      </w:r>
    </w:p>
    <w:p w14:paraId="416CEA02" w14:textId="77777777" w:rsidR="00D1605A" w:rsidRPr="00A125B0" w:rsidRDefault="00A125B0" w:rsidP="00D1605A">
      <w:pPr>
        <w:pStyle w:val="Citas"/>
        <w:ind w:left="720"/>
        <w:rPr>
          <w:rStyle w:val="Hipervnculo"/>
          <w:b/>
          <w:bCs/>
          <w:color w:val="auto"/>
          <w:u w:val="none"/>
        </w:rPr>
      </w:pPr>
      <w:hyperlink r:id="rId10" w:history="1">
        <w:r w:rsidR="00D1605A" w:rsidRPr="00A125B0">
          <w:rPr>
            <w:rStyle w:val="Hipervnculo"/>
            <w:bCs/>
          </w:rPr>
          <w:t>http://consultas.ifai.org.mx/descargar.php?r=./pdf/resoluciones/2017/&amp;a=RRA%203482.pdf</w:t>
        </w:r>
      </w:hyperlink>
      <w:r w:rsidR="00D1605A" w:rsidRPr="00A125B0">
        <w:rPr>
          <w:rStyle w:val="Hipervnculo"/>
          <w:bCs/>
        </w:rPr>
        <w:t xml:space="preserve">” </w:t>
      </w:r>
      <w:r w:rsidR="00D1605A" w:rsidRPr="00A125B0">
        <w:rPr>
          <w:rStyle w:val="Hipervnculo"/>
          <w:b/>
          <w:bCs/>
          <w:color w:val="auto"/>
          <w:u w:val="none"/>
        </w:rPr>
        <w:t>[Sic]</w:t>
      </w:r>
    </w:p>
    <w:p w14:paraId="549CA533" w14:textId="77777777" w:rsidR="00D1605A" w:rsidRPr="00A125B0" w:rsidRDefault="00D1605A" w:rsidP="0041007C">
      <w:pPr>
        <w:pStyle w:val="Prrafodelista"/>
        <w:autoSpaceDE w:val="0"/>
        <w:autoSpaceDN w:val="0"/>
        <w:adjustRightInd w:val="0"/>
        <w:spacing w:before="240" w:line="360" w:lineRule="auto"/>
        <w:ind w:left="720"/>
        <w:jc w:val="both"/>
        <w:rPr>
          <w:rFonts w:ascii="Palatino Linotype" w:hAnsi="Palatino Linotype" w:cs="Arial"/>
          <w:lang w:val="es-MX"/>
        </w:rPr>
      </w:pPr>
    </w:p>
    <w:p w14:paraId="041A9E67" w14:textId="02415198" w:rsidR="0029139B" w:rsidRPr="00A125B0" w:rsidRDefault="00D1605A" w:rsidP="0029139B">
      <w:pPr>
        <w:pStyle w:val="Prrafodelista"/>
        <w:autoSpaceDE w:val="0"/>
        <w:autoSpaceDN w:val="0"/>
        <w:adjustRightInd w:val="0"/>
        <w:spacing w:before="240" w:line="360" w:lineRule="auto"/>
        <w:ind w:left="720"/>
        <w:jc w:val="both"/>
        <w:rPr>
          <w:rFonts w:ascii="Palatino Linotype" w:hAnsi="Palatino Linotype"/>
        </w:rPr>
      </w:pPr>
      <w:r w:rsidRPr="00A125B0">
        <w:rPr>
          <w:rFonts w:ascii="Palatino Linotype" w:hAnsi="Palatino Linotype" w:cs="Arial"/>
          <w:lang w:val="es-MX"/>
        </w:rPr>
        <w:t>Por último, con relación a las temporalidades de los requerimientos</w:t>
      </w:r>
      <w:r w:rsidR="0029139B" w:rsidRPr="00A125B0">
        <w:rPr>
          <w:rFonts w:ascii="Palatino Linotype" w:hAnsi="Palatino Linotype" w:cs="Arial"/>
          <w:lang w:val="es-MX"/>
        </w:rPr>
        <w:t xml:space="preserve"> </w:t>
      </w:r>
      <w:r w:rsidR="0029139B" w:rsidRPr="00A125B0">
        <w:rPr>
          <w:rFonts w:ascii="Palatino Linotype" w:hAnsi="Palatino Linotype" w:cs="Arial"/>
          <w:b/>
          <w:bCs/>
          <w:lang w:val="es-MX"/>
        </w:rPr>
        <w:t xml:space="preserve">20 -veinte- </w:t>
      </w:r>
      <w:r w:rsidR="0029139B" w:rsidRPr="00A125B0">
        <w:rPr>
          <w:rFonts w:ascii="Palatino Linotype" w:hAnsi="Palatino Linotype" w:cs="Arial"/>
          <w:lang w:val="es-MX"/>
        </w:rPr>
        <w:t xml:space="preserve">y </w:t>
      </w:r>
      <w:r w:rsidR="0029139B" w:rsidRPr="00A125B0">
        <w:rPr>
          <w:rFonts w:ascii="Palatino Linotype" w:hAnsi="Palatino Linotype" w:cs="Arial"/>
          <w:b/>
          <w:bCs/>
          <w:lang w:val="es-MX"/>
        </w:rPr>
        <w:t xml:space="preserve">21 -veintiuno- </w:t>
      </w:r>
      <w:r w:rsidR="0029139B" w:rsidRPr="00A125B0">
        <w:rPr>
          <w:rFonts w:ascii="Palatino Linotype" w:hAnsi="Palatino Linotype" w:cs="Arial"/>
          <w:lang w:val="es-MX"/>
        </w:rPr>
        <w:t xml:space="preserve">se trae a colación que fue señalado </w:t>
      </w:r>
      <w:r w:rsidR="0029139B" w:rsidRPr="00A125B0">
        <w:rPr>
          <w:rFonts w:ascii="Palatino Linotype" w:hAnsi="Palatino Linotype" w:cs="Arial"/>
          <w:i/>
          <w:iCs/>
          <w:lang w:val="es-MX"/>
        </w:rPr>
        <w:t xml:space="preserve">“DE LA ADMINISTRACIÓN ACTUAL (2022-2024) Y LA PASADA (2019-2021)” </w:t>
      </w:r>
      <w:r w:rsidR="0029139B" w:rsidRPr="00A125B0">
        <w:rPr>
          <w:rFonts w:ascii="Palatino Linotype" w:hAnsi="Palatino Linotype" w:cs="Arial"/>
          <w:lang w:val="es-MX"/>
        </w:rPr>
        <w:t xml:space="preserve">y </w:t>
      </w:r>
      <w:r w:rsidR="0029139B" w:rsidRPr="00A125B0">
        <w:rPr>
          <w:rFonts w:ascii="Palatino Linotype" w:hAnsi="Palatino Linotype" w:cs="Arial"/>
          <w:i/>
          <w:iCs/>
          <w:lang w:val="es-MX"/>
        </w:rPr>
        <w:t xml:space="preserve">“EN EL AÑO 2022, 2023 Y 2024”, </w:t>
      </w:r>
      <w:r w:rsidR="0029139B" w:rsidRPr="00A125B0">
        <w:rPr>
          <w:rFonts w:ascii="Palatino Linotype" w:hAnsi="Palatino Linotype"/>
          <w:color w:val="000000"/>
          <w:lang w:val="es-MX"/>
        </w:rPr>
        <w:t xml:space="preserve">se destaca que el derecho de </w:t>
      </w:r>
      <w:r w:rsidR="0029139B" w:rsidRPr="00A125B0">
        <w:rPr>
          <w:rFonts w:ascii="Palatino Linotype" w:hAnsi="Palatino Linotype"/>
        </w:rPr>
        <w:t xml:space="preserve">acceso a la información estriba respecto de aquellos soportes documentales generados, poseídos o administrados por </w:t>
      </w:r>
      <w:r w:rsidR="0029139B" w:rsidRPr="00A125B0">
        <w:rPr>
          <w:rFonts w:ascii="Palatino Linotype" w:hAnsi="Palatino Linotype"/>
          <w:b/>
          <w:bCs/>
        </w:rPr>
        <w:t xml:space="preserve">El Sujeto Obligado </w:t>
      </w:r>
      <w:r w:rsidR="0029139B" w:rsidRPr="00A125B0">
        <w:rPr>
          <w:rFonts w:ascii="Palatino Linotype" w:hAnsi="Palatino Linotype"/>
        </w:rPr>
        <w:t>que se encuentren disponibles al momento de ejercer dicha prerrogativa, es decir, excluye los siguientes actos:</w:t>
      </w:r>
    </w:p>
    <w:p w14:paraId="0C3B8095" w14:textId="77777777" w:rsidR="0029139B" w:rsidRPr="00A125B0" w:rsidRDefault="0029139B" w:rsidP="00CA2E82">
      <w:pPr>
        <w:pStyle w:val="Prrafodelista"/>
        <w:numPr>
          <w:ilvl w:val="0"/>
          <w:numId w:val="6"/>
        </w:numPr>
        <w:spacing w:before="240" w:line="360" w:lineRule="auto"/>
        <w:jc w:val="both"/>
        <w:rPr>
          <w:rFonts w:ascii="Palatino Linotype" w:hAnsi="Palatino Linotype"/>
        </w:rPr>
      </w:pPr>
      <w:r w:rsidRPr="00A125B0">
        <w:rPr>
          <w:rFonts w:ascii="Palatino Linotype" w:hAnsi="Palatino Linotype"/>
          <w:b/>
          <w:bCs/>
        </w:rPr>
        <w:t xml:space="preserve">Actos futuros inminentes: </w:t>
      </w:r>
      <w:r w:rsidRPr="00A125B0">
        <w:rPr>
          <w:rFonts w:ascii="Palatino Linotype" w:hAnsi="Palatino Linotype"/>
        </w:rPr>
        <w:t xml:space="preserve">Son aquellos cuyo mandamiento ya se ha dictado y su ejecución puede realizarse de un momento a otro. </w:t>
      </w:r>
    </w:p>
    <w:p w14:paraId="61C07937" w14:textId="77777777" w:rsidR="0029139B" w:rsidRPr="00A125B0" w:rsidRDefault="0029139B" w:rsidP="00CA2E82">
      <w:pPr>
        <w:pStyle w:val="Prrafodelista"/>
        <w:numPr>
          <w:ilvl w:val="0"/>
          <w:numId w:val="6"/>
        </w:numPr>
        <w:spacing w:before="240" w:line="360" w:lineRule="auto"/>
        <w:jc w:val="both"/>
        <w:rPr>
          <w:rFonts w:ascii="Palatino Linotype" w:hAnsi="Palatino Linotype"/>
        </w:rPr>
      </w:pPr>
      <w:r w:rsidRPr="00A125B0">
        <w:rPr>
          <w:rFonts w:ascii="Palatino Linotype" w:hAnsi="Palatino Linotype"/>
          <w:b/>
          <w:bCs/>
        </w:rPr>
        <w:t xml:space="preserve">Actos futuros probables: </w:t>
      </w:r>
      <w:r w:rsidRPr="00A125B0">
        <w:rPr>
          <w:rFonts w:ascii="Palatino Linotype" w:hAnsi="Palatino Linotype"/>
        </w:rPr>
        <w:t xml:space="preserve">Son aquellos que pueden o no suceder, es decir, son de remota realización. </w:t>
      </w:r>
    </w:p>
    <w:p w14:paraId="47AAA96D" w14:textId="77777777" w:rsidR="0029139B" w:rsidRPr="00A125B0" w:rsidRDefault="0029139B" w:rsidP="0041007C">
      <w:pPr>
        <w:pStyle w:val="Prrafodelista"/>
        <w:autoSpaceDE w:val="0"/>
        <w:autoSpaceDN w:val="0"/>
        <w:adjustRightInd w:val="0"/>
        <w:spacing w:before="240" w:line="360" w:lineRule="auto"/>
        <w:ind w:left="720"/>
        <w:jc w:val="both"/>
        <w:rPr>
          <w:rFonts w:ascii="Palatino Linotype" w:hAnsi="Palatino Linotype" w:cs="Arial"/>
          <w:i/>
          <w:iCs/>
        </w:rPr>
      </w:pPr>
    </w:p>
    <w:p w14:paraId="4C21430C" w14:textId="20725FAB" w:rsidR="0029139B" w:rsidRPr="00A125B0" w:rsidRDefault="0029139B" w:rsidP="0029139B">
      <w:pPr>
        <w:pStyle w:val="Prrafodelista"/>
        <w:autoSpaceDE w:val="0"/>
        <w:autoSpaceDN w:val="0"/>
        <w:adjustRightInd w:val="0"/>
        <w:spacing w:line="360" w:lineRule="auto"/>
        <w:ind w:left="720"/>
        <w:jc w:val="both"/>
        <w:rPr>
          <w:rFonts w:ascii="Palatino Linotype" w:hAnsi="Palatino Linotype" w:cs="Arial"/>
        </w:rPr>
      </w:pPr>
      <w:r w:rsidRPr="00A125B0">
        <w:rPr>
          <w:rFonts w:ascii="Palatino Linotype" w:hAnsi="Palatino Linotype" w:cs="Arial"/>
        </w:rPr>
        <w:t xml:space="preserve">En este sentido, respecto de los requerimientos </w:t>
      </w:r>
      <w:r w:rsidR="00EF0F11" w:rsidRPr="00A125B0">
        <w:rPr>
          <w:rFonts w:ascii="Palatino Linotype" w:hAnsi="Palatino Linotype" w:cs="Arial"/>
          <w:b/>
          <w:bCs/>
        </w:rPr>
        <w:t xml:space="preserve">20 -veinte- y 21 -veintiuno-, </w:t>
      </w:r>
      <w:r w:rsidRPr="00A125B0">
        <w:rPr>
          <w:rFonts w:ascii="Palatino Linotype" w:hAnsi="Palatino Linotype" w:cs="Arial"/>
        </w:rPr>
        <w:t xml:space="preserve">se precisa que el plazo de conclusión para efectos de búsqueda de la información </w:t>
      </w:r>
      <w:r w:rsidRPr="00A125B0">
        <w:rPr>
          <w:rFonts w:ascii="Palatino Linotype" w:hAnsi="Palatino Linotype" w:cs="Arial"/>
        </w:rPr>
        <w:lastRenderedPageBreak/>
        <w:t xml:space="preserve">debe de ser fijado al </w:t>
      </w:r>
      <w:r w:rsidR="00EF0F11" w:rsidRPr="00A125B0">
        <w:rPr>
          <w:rFonts w:ascii="Palatino Linotype" w:hAnsi="Palatino Linotype" w:cs="Arial"/>
        </w:rPr>
        <w:t>doce de febrero</w:t>
      </w:r>
      <w:r w:rsidRPr="00A125B0">
        <w:rPr>
          <w:rFonts w:ascii="Palatino Linotype" w:hAnsi="Palatino Linotype" w:cs="Arial"/>
        </w:rPr>
        <w:t xml:space="preserve"> de dos mil veinticuatro, al corresponder a la fecha en que se ejerció la multicitada prerrogativa constitucional.   </w:t>
      </w:r>
    </w:p>
    <w:p w14:paraId="24727E7E" w14:textId="77777777" w:rsidR="0029139B" w:rsidRPr="00A125B0" w:rsidRDefault="0029139B" w:rsidP="00EF0F11">
      <w:pPr>
        <w:autoSpaceDE w:val="0"/>
        <w:autoSpaceDN w:val="0"/>
        <w:adjustRightInd w:val="0"/>
        <w:spacing w:before="240" w:line="360" w:lineRule="auto"/>
        <w:jc w:val="both"/>
        <w:rPr>
          <w:rFonts w:ascii="Palatino Linotype" w:hAnsi="Palatino Linotype" w:cs="Arial"/>
        </w:rPr>
      </w:pPr>
    </w:p>
    <w:p w14:paraId="6A5CF2E6" w14:textId="3B9A4D14" w:rsidR="00EF0F11" w:rsidRPr="00A125B0" w:rsidRDefault="00EF0F11" w:rsidP="00CA2E82">
      <w:pPr>
        <w:pStyle w:val="Prrafodelista"/>
        <w:numPr>
          <w:ilvl w:val="0"/>
          <w:numId w:val="2"/>
        </w:numPr>
        <w:autoSpaceDE w:val="0"/>
        <w:autoSpaceDN w:val="0"/>
        <w:adjustRightInd w:val="0"/>
        <w:spacing w:before="240" w:line="360" w:lineRule="auto"/>
        <w:jc w:val="both"/>
        <w:rPr>
          <w:rFonts w:ascii="Palatino Linotype" w:hAnsi="Palatino Linotype"/>
        </w:rPr>
      </w:pPr>
      <w:r w:rsidRPr="00A125B0">
        <w:rPr>
          <w:rFonts w:ascii="Palatino Linotype" w:hAnsi="Palatino Linotype" w:cs="Arial"/>
        </w:rPr>
        <w:t xml:space="preserve">Ahora bien, respecto de todos los requerimientos </w:t>
      </w:r>
      <w:r w:rsidRPr="00A125B0">
        <w:rPr>
          <w:rFonts w:ascii="Palatino Linotype" w:hAnsi="Palatino Linotype"/>
          <w:b/>
          <w:bCs/>
        </w:rPr>
        <w:t xml:space="preserve">1, 3 al 15, 16b, 16c, 17, 19, 20 al 24, </w:t>
      </w:r>
      <w:r w:rsidRPr="00A125B0">
        <w:rPr>
          <w:rFonts w:ascii="Palatino Linotype" w:hAnsi="Palatino Linotype" w:cs="Arial"/>
        </w:rPr>
        <w:t xml:space="preserve">resulta oportuno destacar que cuando los particulares no identifican de forma precisa el documento requerido, bastará con que </w:t>
      </w:r>
      <w:r w:rsidRPr="00A125B0">
        <w:rPr>
          <w:rFonts w:ascii="Palatino Linotype" w:hAnsi="Palatino Linotype"/>
        </w:rPr>
        <w:t xml:space="preserve">se remita cualquiera que refleje la información requerida. Al respecto, cobra relevancia el criterio emitido por el Órgano Garante Nacional con número </w:t>
      </w:r>
      <w:r w:rsidRPr="00A125B0">
        <w:rPr>
          <w:rFonts w:ascii="Palatino Linotype" w:hAnsi="Palatino Linotype"/>
          <w:b/>
          <w:bCs/>
        </w:rPr>
        <w:t xml:space="preserve">16/17 </w:t>
      </w:r>
      <w:r w:rsidRPr="00A125B0">
        <w:rPr>
          <w:rFonts w:ascii="Palatino Linotype" w:hAnsi="Palatino Linotype"/>
        </w:rPr>
        <w:t>cuyo rubro y texto disponen a la literalidad lo siguiente:</w:t>
      </w:r>
    </w:p>
    <w:p w14:paraId="0ADF4A4F" w14:textId="77777777" w:rsidR="00EF0F11" w:rsidRPr="00A125B0" w:rsidRDefault="00EF0F11" w:rsidP="00EF0F11">
      <w:pPr>
        <w:pStyle w:val="Citas"/>
        <w:jc w:val="center"/>
        <w:rPr>
          <w:b/>
          <w:bCs/>
          <w:sz w:val="24"/>
          <w:szCs w:val="24"/>
        </w:rPr>
      </w:pPr>
      <w:r w:rsidRPr="00A125B0">
        <w:rPr>
          <w:b/>
          <w:bCs/>
          <w:sz w:val="24"/>
          <w:szCs w:val="24"/>
        </w:rPr>
        <w:t>“EXPRESIÓN DOCUMENTAL.</w:t>
      </w:r>
    </w:p>
    <w:p w14:paraId="333269A1" w14:textId="77777777" w:rsidR="00EF0F11" w:rsidRPr="00A125B0" w:rsidRDefault="00EF0F11" w:rsidP="00EF0F11">
      <w:pPr>
        <w:pStyle w:val="Citas"/>
        <w:rPr>
          <w:szCs w:val="24"/>
        </w:rPr>
      </w:pPr>
      <w:r w:rsidRPr="00A125B0">
        <w:rPr>
          <w:bCs/>
          <w:szCs w:val="24"/>
        </w:rPr>
        <w:t>Cuando</w:t>
      </w:r>
      <w:r w:rsidRPr="00A125B0">
        <w:rPr>
          <w:lang w:val="es-ES"/>
        </w:rPr>
        <w:t xml:space="preserve"> los particulares presenten solicitudes de acceso a la información sin identificar de forma precisa la documentación que pudiera contener la información de su interés, </w:t>
      </w:r>
      <w:r w:rsidRPr="00A125B0">
        <w:rPr>
          <w:szCs w:val="24"/>
        </w:rPr>
        <w:t>o bien, la solicitud constituya una consulta,</w:t>
      </w:r>
      <w:r w:rsidRPr="00A125B0">
        <w:rPr>
          <w:lang w:val="es-ES"/>
        </w:rPr>
        <w:t xml:space="preserve"> pero la respuesta pudiera obrar en algún documento en poder de los sujetos obligados, éstos deben dar a dichas solicitudes una interpretación que les otorgue una expresión documental. </w:t>
      </w:r>
    </w:p>
    <w:p w14:paraId="300B106B" w14:textId="77777777" w:rsidR="00EF0F11" w:rsidRPr="00A125B0" w:rsidRDefault="00EF0F11" w:rsidP="00EF0F11">
      <w:pPr>
        <w:pStyle w:val="Citas"/>
        <w:rPr>
          <w:b/>
        </w:rPr>
      </w:pPr>
      <w:r w:rsidRPr="00A125B0">
        <w:rPr>
          <w:b/>
        </w:rPr>
        <w:t>Precedentes:</w:t>
      </w:r>
    </w:p>
    <w:p w14:paraId="3381A4ED" w14:textId="77777777" w:rsidR="00EF0F11" w:rsidRPr="00A125B0" w:rsidRDefault="00EF0F11" w:rsidP="00CA2E82">
      <w:pPr>
        <w:pStyle w:val="Citas"/>
        <w:numPr>
          <w:ilvl w:val="0"/>
          <w:numId w:val="1"/>
        </w:numPr>
        <w:rPr>
          <w:color w:val="000000"/>
        </w:rPr>
      </w:pPr>
      <w:r w:rsidRPr="00A125B0">
        <w:t xml:space="preserve">Acceso a la información pública. RRA 0774/16. Sesión del 31 de agosto de 2016. Votación por unanimidad. </w:t>
      </w:r>
      <w:r w:rsidRPr="00A125B0">
        <w:rPr>
          <w:rFonts w:eastAsia="Arial"/>
        </w:rPr>
        <w:t>Sin votos disidentes o particulares.</w:t>
      </w:r>
      <w:r w:rsidRPr="00A125B0">
        <w:t xml:space="preserve"> Secretaría de Salud. Comisionada Ponente María Patricia Kurczyn Villalobos.</w:t>
      </w:r>
    </w:p>
    <w:p w14:paraId="0FA0D997" w14:textId="77777777" w:rsidR="00EF0F11" w:rsidRPr="00A125B0" w:rsidRDefault="00EF0F11" w:rsidP="00CA2E82">
      <w:pPr>
        <w:pStyle w:val="Citas"/>
        <w:numPr>
          <w:ilvl w:val="0"/>
          <w:numId w:val="1"/>
        </w:numPr>
        <w:rPr>
          <w:color w:val="000000"/>
        </w:rPr>
      </w:pPr>
      <w:r w:rsidRPr="00A125B0">
        <w:t xml:space="preserve">Acceso a la información pública. RRA 0143/17. Sesión del 22 de febrero de 2017. Votación por unanimidad. </w:t>
      </w:r>
      <w:r w:rsidRPr="00A125B0">
        <w:rPr>
          <w:rFonts w:eastAsia="Arial"/>
        </w:rPr>
        <w:t>Sin votos disidentes o particulares.</w:t>
      </w:r>
      <w:r w:rsidRPr="00A125B0">
        <w:t xml:space="preserve"> </w:t>
      </w:r>
      <w:r w:rsidRPr="00A125B0">
        <w:lastRenderedPageBreak/>
        <w:t xml:space="preserve">Universidad Autónoma Agraria Antonio Narro. Comisionado Ponente Oscar Mauricio Guerra Ford. </w:t>
      </w:r>
    </w:p>
    <w:p w14:paraId="28C81FE4" w14:textId="77777777" w:rsidR="00EF0F11" w:rsidRPr="00A125B0" w:rsidRDefault="00EF0F11" w:rsidP="00CA2E82">
      <w:pPr>
        <w:pStyle w:val="Citas"/>
        <w:numPr>
          <w:ilvl w:val="0"/>
          <w:numId w:val="1"/>
        </w:numPr>
        <w:rPr>
          <w:color w:val="000000"/>
        </w:rPr>
      </w:pPr>
      <w:r w:rsidRPr="00A125B0">
        <w:t xml:space="preserve">Acceso a la información pública. RRA 0540/17. Sesión del 08 de marzo del 2017. Votación por unanimidad. </w:t>
      </w:r>
      <w:r w:rsidRPr="00A125B0">
        <w:rPr>
          <w:rFonts w:eastAsia="Arial"/>
        </w:rPr>
        <w:t>Sin votos disidentes o particulares.</w:t>
      </w:r>
      <w:r w:rsidRPr="00A125B0">
        <w:t xml:space="preserve"> Secretaría de Economía. Comisionado Ponente Francisco Javier Acuña Llamas. “ </w:t>
      </w:r>
      <w:r w:rsidRPr="00A125B0">
        <w:rPr>
          <w:b/>
          <w:bCs/>
        </w:rPr>
        <w:t>(Sic)</w:t>
      </w:r>
    </w:p>
    <w:p w14:paraId="207C43D9" w14:textId="77777777" w:rsidR="00EF0F11" w:rsidRPr="00A125B0" w:rsidRDefault="00EF0F11" w:rsidP="00EF0F11">
      <w:pPr>
        <w:autoSpaceDE w:val="0"/>
        <w:autoSpaceDN w:val="0"/>
        <w:adjustRightInd w:val="0"/>
        <w:spacing w:line="360" w:lineRule="auto"/>
        <w:jc w:val="both"/>
        <w:rPr>
          <w:rFonts w:ascii="Palatino Linotype" w:hAnsi="Palatino Linotype" w:cs="Arial"/>
        </w:rPr>
      </w:pPr>
    </w:p>
    <w:p w14:paraId="3CB2DE45" w14:textId="7671941E" w:rsidR="00C60FC2" w:rsidRPr="00A125B0" w:rsidRDefault="00AB441B" w:rsidP="00CA2E82">
      <w:pPr>
        <w:pStyle w:val="Prrafodelista"/>
        <w:numPr>
          <w:ilvl w:val="0"/>
          <w:numId w:val="16"/>
        </w:numPr>
        <w:spacing w:line="360" w:lineRule="auto"/>
        <w:jc w:val="both"/>
        <w:rPr>
          <w:rFonts w:ascii="Palatino Linotype" w:hAnsi="Palatino Linotype" w:cs="Arial"/>
          <w:i/>
          <w:iCs/>
        </w:rPr>
      </w:pPr>
      <w:r w:rsidRPr="00A125B0">
        <w:rPr>
          <w:rFonts w:ascii="Palatino Linotype" w:hAnsi="Palatino Linotype" w:cs="Arial"/>
        </w:rPr>
        <w:t>Por otra parte</w:t>
      </w:r>
      <w:r w:rsidR="00C60FC2" w:rsidRPr="00A125B0">
        <w:rPr>
          <w:rFonts w:ascii="Palatino Linotype" w:hAnsi="Palatino Linotype" w:cs="Arial"/>
        </w:rPr>
        <w:t xml:space="preserve">, respecto de los puntos </w:t>
      </w:r>
      <w:r w:rsidR="00C60FC2" w:rsidRPr="00A125B0">
        <w:rPr>
          <w:rFonts w:ascii="Palatino Linotype" w:hAnsi="Palatino Linotype" w:cs="Arial"/>
          <w:b/>
          <w:bCs/>
        </w:rPr>
        <w:t xml:space="preserve">16, 18 y 25, </w:t>
      </w:r>
      <w:r w:rsidR="00C60FC2" w:rsidRPr="00A125B0">
        <w:rPr>
          <w:rFonts w:ascii="Palatino Linotype" w:hAnsi="Palatino Linotype" w:cs="Arial"/>
        </w:rPr>
        <w:t xml:space="preserve">la ciudadana precisó como modalidad de entrega de la información </w:t>
      </w:r>
      <w:r w:rsidR="00C60FC2" w:rsidRPr="00A125B0">
        <w:rPr>
          <w:rFonts w:ascii="Palatino Linotype" w:hAnsi="Palatino Linotype" w:cs="Arial"/>
          <w:i/>
          <w:iCs/>
        </w:rPr>
        <w:t>“</w:t>
      </w:r>
      <w:r w:rsidR="00C60FC2" w:rsidRPr="00A125B0">
        <w:rPr>
          <w:rFonts w:ascii="Palatino Linotype" w:hAnsi="Palatino Linotype"/>
          <w:i/>
          <w:iCs/>
        </w:rPr>
        <w:t xml:space="preserve">ENVIAR POR CORREO ELECTRÓNICO”. </w:t>
      </w:r>
      <w:r w:rsidR="00C60FC2" w:rsidRPr="00A125B0">
        <w:rPr>
          <w:rFonts w:ascii="Palatino Linotype" w:hAnsi="Palatino Linotype"/>
        </w:rPr>
        <w:t>Visto de esta forma, se destaca que, la particular precisó su correo electrónico</w:t>
      </w:r>
      <w:r w:rsidR="00562B71" w:rsidRPr="00A125B0">
        <w:rPr>
          <w:rFonts w:ascii="Palatino Linotype" w:hAnsi="Palatino Linotype"/>
        </w:rPr>
        <w:t xml:space="preserve"> mediante acuse de la solicitud de información</w:t>
      </w:r>
      <w:r w:rsidR="00C60FC2" w:rsidRPr="00A125B0">
        <w:rPr>
          <w:rFonts w:ascii="Palatino Linotype" w:hAnsi="Palatino Linotype"/>
        </w:rPr>
        <w:t xml:space="preserve">, se quiere con ello significar </w:t>
      </w:r>
      <w:r w:rsidR="00CA1BFA" w:rsidRPr="00A125B0">
        <w:rPr>
          <w:rFonts w:ascii="Palatino Linotype" w:hAnsi="Palatino Linotype"/>
        </w:rPr>
        <w:t>que,</w:t>
      </w:r>
      <w:r w:rsidR="00C60FC2" w:rsidRPr="00A125B0">
        <w:rPr>
          <w:rFonts w:ascii="Palatino Linotype" w:hAnsi="Palatino Linotype"/>
        </w:rPr>
        <w:t xml:space="preserve"> </w:t>
      </w:r>
      <w:r w:rsidR="00562B71" w:rsidRPr="00A125B0">
        <w:rPr>
          <w:rFonts w:ascii="Palatino Linotype" w:hAnsi="Palatino Linotype"/>
        </w:rPr>
        <w:t xml:space="preserve">para facilitar el cumplimiento de la presente resolución, todos los requerimientos compartirán dicha modalidad. </w:t>
      </w:r>
      <w:r w:rsidR="00C60FC2" w:rsidRPr="00A125B0">
        <w:rPr>
          <w:rFonts w:ascii="Palatino Linotype" w:hAnsi="Palatino Linotype"/>
          <w:b/>
          <w:bCs/>
        </w:rPr>
        <w:t xml:space="preserve"> </w:t>
      </w:r>
    </w:p>
    <w:p w14:paraId="0C996AB5" w14:textId="77777777" w:rsidR="00C60FC2" w:rsidRPr="00A125B0" w:rsidRDefault="00C60FC2" w:rsidP="00EF0F11">
      <w:pPr>
        <w:autoSpaceDE w:val="0"/>
        <w:autoSpaceDN w:val="0"/>
        <w:adjustRightInd w:val="0"/>
        <w:spacing w:line="360" w:lineRule="auto"/>
        <w:jc w:val="both"/>
        <w:rPr>
          <w:rFonts w:ascii="Palatino Linotype" w:hAnsi="Palatino Linotype" w:cs="Arial"/>
        </w:rPr>
      </w:pPr>
    </w:p>
    <w:p w14:paraId="5A43A363" w14:textId="77777777" w:rsidR="00EF0F11" w:rsidRPr="00A125B0" w:rsidRDefault="00EF0F11" w:rsidP="00EF0F11">
      <w:pPr>
        <w:spacing w:before="240" w:line="360" w:lineRule="auto"/>
        <w:jc w:val="both"/>
        <w:rPr>
          <w:rFonts w:ascii="Palatino Linotype" w:hAnsi="Palatino Linotype"/>
          <w:sz w:val="24"/>
          <w:szCs w:val="24"/>
        </w:rPr>
      </w:pPr>
      <w:r w:rsidRPr="00A125B0">
        <w:rPr>
          <w:rFonts w:ascii="Palatino Linotype" w:hAnsi="Palatino Linotype"/>
          <w:sz w:val="24"/>
          <w:szCs w:val="24"/>
        </w:rPr>
        <w:t xml:space="preserve">Dichas precisiones, con fundamento en los artículos 13 y 181 cuarto párrafo de la Ley en materia, los cuales a la letra rezan: </w:t>
      </w:r>
    </w:p>
    <w:p w14:paraId="6FDFF8B6" w14:textId="77777777" w:rsidR="00EF0F11" w:rsidRPr="00A125B0" w:rsidRDefault="00EF0F11" w:rsidP="00EF0F11">
      <w:pPr>
        <w:pStyle w:val="Citas"/>
      </w:pPr>
      <w:r w:rsidRPr="00A125B0">
        <w:rPr>
          <w:b/>
          <w:bCs/>
        </w:rPr>
        <w:t xml:space="preserve">“Artículo 13. </w:t>
      </w:r>
      <w:r w:rsidRPr="00A125B0">
        <w:t>El Instituto, en el ámbito de sus atribuciones, deberá suplir cualquier deficiencia para garantizar el ejercicio del derecho de acceso a la información.</w:t>
      </w:r>
    </w:p>
    <w:p w14:paraId="7E553F98" w14:textId="77777777" w:rsidR="00EF0F11" w:rsidRPr="00A125B0" w:rsidRDefault="00EF0F11" w:rsidP="00EF0F11">
      <w:pPr>
        <w:pStyle w:val="Citas"/>
        <w:rPr>
          <w:b/>
        </w:rPr>
      </w:pPr>
      <w:r w:rsidRPr="00A125B0">
        <w:rPr>
          <w:b/>
        </w:rPr>
        <w:t xml:space="preserve">Artículo 181. … </w:t>
      </w:r>
    </w:p>
    <w:p w14:paraId="2775B690" w14:textId="77777777" w:rsidR="00EF0F11" w:rsidRPr="00A125B0" w:rsidRDefault="00EF0F11" w:rsidP="00EF0F11">
      <w:pPr>
        <w:pStyle w:val="Citas"/>
        <w:rPr>
          <w:b/>
        </w:rPr>
      </w:pPr>
      <w:r w:rsidRPr="00A125B0">
        <w:t xml:space="preserve">Durante el procedimiento deberá aplicarse la suplencia de la queja a favor del recurrente, sin cambiar los hechos expuestos, asegurándose de que las partes puedan </w:t>
      </w:r>
      <w:r w:rsidRPr="00A125B0">
        <w:lastRenderedPageBreak/>
        <w:t xml:space="preserve">presentar, de manera oral o escrita, los argumentos que funden y motiven sus pretensiones.” </w:t>
      </w:r>
      <w:r w:rsidRPr="00A125B0">
        <w:rPr>
          <w:b/>
        </w:rPr>
        <w:t>[Sic]</w:t>
      </w:r>
    </w:p>
    <w:p w14:paraId="69E96E07" w14:textId="77777777" w:rsidR="00EF0F11" w:rsidRPr="00A125B0" w:rsidRDefault="00EF0F11" w:rsidP="00EF0F11">
      <w:pPr>
        <w:autoSpaceDE w:val="0"/>
        <w:autoSpaceDN w:val="0"/>
        <w:adjustRightInd w:val="0"/>
        <w:spacing w:line="360" w:lineRule="auto"/>
        <w:jc w:val="both"/>
        <w:rPr>
          <w:rFonts w:ascii="Palatino Linotype" w:hAnsi="Palatino Linotype" w:cs="Arial"/>
        </w:rPr>
      </w:pPr>
    </w:p>
    <w:p w14:paraId="3B2EF9D4" w14:textId="76EA5A8B" w:rsidR="00EF0F11" w:rsidRPr="00A125B0" w:rsidRDefault="00EF0F11" w:rsidP="00EF0F11">
      <w:pPr>
        <w:spacing w:before="240" w:line="360" w:lineRule="auto"/>
        <w:jc w:val="both"/>
        <w:rPr>
          <w:rFonts w:ascii="Palatino Linotype" w:hAnsi="Palatino Linotype"/>
          <w:sz w:val="24"/>
          <w:szCs w:val="24"/>
        </w:rPr>
      </w:pPr>
      <w:r w:rsidRPr="00A125B0">
        <w:rPr>
          <w:rFonts w:ascii="Palatino Linotype" w:hAnsi="Palatino Linotype"/>
          <w:sz w:val="24"/>
          <w:szCs w:val="24"/>
        </w:rPr>
        <w:t xml:space="preserve">Bajo estas líneas argumentativas, al retomar y delimitar los requerimientos formulados por </w:t>
      </w:r>
      <w:r w:rsidR="009F16AF" w:rsidRPr="00A125B0">
        <w:rPr>
          <w:rFonts w:ascii="Palatino Linotype" w:hAnsi="Palatino Linotype"/>
          <w:sz w:val="24"/>
          <w:szCs w:val="24"/>
        </w:rPr>
        <w:t>la</w:t>
      </w:r>
      <w:r w:rsidRPr="00A125B0">
        <w:rPr>
          <w:rFonts w:ascii="Palatino Linotype" w:hAnsi="Palatino Linotype"/>
          <w:sz w:val="24"/>
          <w:szCs w:val="24"/>
        </w:rPr>
        <w:t xml:space="preserve"> ahora </w:t>
      </w:r>
      <w:r w:rsidRPr="00A125B0">
        <w:rPr>
          <w:rFonts w:ascii="Palatino Linotype" w:hAnsi="Palatino Linotype"/>
          <w:b/>
          <w:bCs/>
          <w:sz w:val="24"/>
          <w:szCs w:val="24"/>
        </w:rPr>
        <w:t xml:space="preserve">Recurrente, </w:t>
      </w:r>
      <w:r w:rsidRPr="00A125B0">
        <w:rPr>
          <w:rFonts w:ascii="Palatino Linotype" w:hAnsi="Palatino Linotype"/>
          <w:sz w:val="24"/>
          <w:szCs w:val="24"/>
        </w:rPr>
        <w:t>de manera objetiva se precisa que versa en conocer</w:t>
      </w:r>
      <w:r w:rsidR="00C60FC2" w:rsidRPr="00A125B0">
        <w:rPr>
          <w:rFonts w:ascii="Palatino Linotype" w:hAnsi="Palatino Linotype"/>
          <w:sz w:val="24"/>
          <w:szCs w:val="24"/>
        </w:rPr>
        <w:t xml:space="preserve">, a través del </w:t>
      </w:r>
      <w:r w:rsidR="00C60FC2" w:rsidRPr="00A125B0">
        <w:rPr>
          <w:rFonts w:ascii="Palatino Linotype" w:hAnsi="Palatino Linotype"/>
          <w:b/>
          <w:bCs/>
          <w:sz w:val="24"/>
          <w:szCs w:val="24"/>
        </w:rPr>
        <w:t>SAIMEX</w:t>
      </w:r>
      <w:r w:rsidR="00562B71" w:rsidRPr="00A125B0">
        <w:rPr>
          <w:rFonts w:ascii="Palatino Linotype" w:hAnsi="Palatino Linotype"/>
          <w:b/>
          <w:bCs/>
          <w:sz w:val="24"/>
          <w:szCs w:val="24"/>
        </w:rPr>
        <w:t xml:space="preserve"> y por correo electrónico</w:t>
      </w:r>
      <w:r w:rsidR="00C60FC2" w:rsidRPr="00A125B0">
        <w:rPr>
          <w:rFonts w:ascii="Palatino Linotype" w:hAnsi="Palatino Linotype"/>
          <w:sz w:val="24"/>
          <w:szCs w:val="24"/>
        </w:rPr>
        <w:t xml:space="preserve">, </w:t>
      </w:r>
      <w:r w:rsidRPr="00A125B0">
        <w:rPr>
          <w:rFonts w:ascii="Palatino Linotype" w:hAnsi="Palatino Linotype"/>
          <w:sz w:val="24"/>
          <w:szCs w:val="24"/>
        </w:rPr>
        <w:t xml:space="preserve"> la siguiente información: </w:t>
      </w:r>
      <w:bookmarkStart w:id="0" w:name="_Hlk177495341"/>
    </w:p>
    <w:p w14:paraId="4F2D8C33" w14:textId="402A725E" w:rsidR="006744FB" w:rsidRPr="00A125B0" w:rsidRDefault="005670F0" w:rsidP="00CA2E82">
      <w:pPr>
        <w:pStyle w:val="Citas"/>
        <w:numPr>
          <w:ilvl w:val="0"/>
          <w:numId w:val="4"/>
        </w:numPr>
        <w:rPr>
          <w:i w:val="0"/>
          <w:iCs/>
          <w:sz w:val="24"/>
          <w:szCs w:val="24"/>
        </w:rPr>
      </w:pPr>
      <w:bookmarkStart w:id="1" w:name="_Hlk177554757"/>
      <w:r w:rsidRPr="00A125B0">
        <w:rPr>
          <w:i w:val="0"/>
          <w:iCs/>
          <w:sz w:val="24"/>
          <w:szCs w:val="24"/>
        </w:rPr>
        <w:t xml:space="preserve">El o los documentos donde conste el nombre, fecha de ingreso y fecha de egreso de los últimos cinco archivistas que trabajaron en el archivo municipal, al doce de febrero de dos mil veinticuatro. </w:t>
      </w:r>
    </w:p>
    <w:p w14:paraId="39660B69" w14:textId="01CF2603" w:rsidR="005670F0" w:rsidRPr="00A125B0" w:rsidRDefault="005670F0" w:rsidP="00CA2E82">
      <w:pPr>
        <w:pStyle w:val="Citas"/>
        <w:numPr>
          <w:ilvl w:val="0"/>
          <w:numId w:val="4"/>
        </w:numPr>
        <w:rPr>
          <w:i w:val="0"/>
          <w:iCs/>
          <w:sz w:val="24"/>
          <w:szCs w:val="24"/>
        </w:rPr>
      </w:pPr>
      <w:r w:rsidRPr="00A125B0">
        <w:rPr>
          <w:i w:val="0"/>
          <w:iCs/>
          <w:sz w:val="24"/>
          <w:szCs w:val="24"/>
        </w:rPr>
        <w:t xml:space="preserve">Constancias, diplomas y/o documentos que amparen la preparación en tema de archivos, respecto de los últimos cinco responsables de archivo de concentración, incluyendo al actual, al doce de febrero de dos mil veinticuatro. </w:t>
      </w:r>
    </w:p>
    <w:p w14:paraId="1715124B" w14:textId="75CBA51F" w:rsidR="005670F0" w:rsidRPr="00A125B0" w:rsidRDefault="005670F0" w:rsidP="00CA2E82">
      <w:pPr>
        <w:pStyle w:val="Citas"/>
        <w:numPr>
          <w:ilvl w:val="0"/>
          <w:numId w:val="4"/>
        </w:numPr>
        <w:rPr>
          <w:i w:val="0"/>
          <w:iCs/>
          <w:sz w:val="24"/>
          <w:szCs w:val="24"/>
        </w:rPr>
      </w:pPr>
      <w:r w:rsidRPr="00A125B0">
        <w:rPr>
          <w:i w:val="0"/>
          <w:iCs/>
          <w:sz w:val="24"/>
          <w:szCs w:val="24"/>
        </w:rPr>
        <w:t>El o los documentos donde conste el número total de expedientes por área administrativa contenidas en el archivo de concentración, al doce de febrero de dos mil veinticuatro.</w:t>
      </w:r>
    </w:p>
    <w:p w14:paraId="00D4D84F" w14:textId="391A70FB" w:rsidR="005670F0" w:rsidRPr="00A125B0" w:rsidRDefault="005670F0" w:rsidP="00CA2E82">
      <w:pPr>
        <w:pStyle w:val="Citas"/>
        <w:numPr>
          <w:ilvl w:val="0"/>
          <w:numId w:val="4"/>
        </w:numPr>
        <w:rPr>
          <w:i w:val="0"/>
          <w:iCs/>
          <w:sz w:val="24"/>
          <w:szCs w:val="24"/>
        </w:rPr>
      </w:pPr>
      <w:r w:rsidRPr="00A125B0">
        <w:rPr>
          <w:i w:val="0"/>
          <w:iCs/>
          <w:sz w:val="24"/>
          <w:szCs w:val="24"/>
        </w:rPr>
        <w:t>El o los documentos donde conste el número total de expedientes que componen el archivo histórico y de que áreas administrativas corresponden, al doce de febrero de dos mil veinticuatro.</w:t>
      </w:r>
    </w:p>
    <w:p w14:paraId="647C02FB" w14:textId="0E308296" w:rsidR="005670F0" w:rsidRPr="00A125B0" w:rsidRDefault="005670F0" w:rsidP="00CA2E82">
      <w:pPr>
        <w:pStyle w:val="Citas"/>
        <w:numPr>
          <w:ilvl w:val="0"/>
          <w:numId w:val="4"/>
        </w:numPr>
        <w:rPr>
          <w:i w:val="0"/>
          <w:iCs/>
          <w:sz w:val="24"/>
          <w:szCs w:val="24"/>
        </w:rPr>
      </w:pPr>
      <w:r w:rsidRPr="00A125B0">
        <w:rPr>
          <w:i w:val="0"/>
          <w:iCs/>
          <w:sz w:val="24"/>
          <w:szCs w:val="24"/>
        </w:rPr>
        <w:t xml:space="preserve">El o los documentos donde conste el número de </w:t>
      </w:r>
      <w:r w:rsidR="00187C02" w:rsidRPr="00A125B0">
        <w:rPr>
          <w:i w:val="0"/>
          <w:iCs/>
          <w:sz w:val="24"/>
          <w:szCs w:val="24"/>
        </w:rPr>
        <w:t>cuadros de control y su fecha de aprobación, al doce de febrero de dos mil veinticuatro.</w:t>
      </w:r>
    </w:p>
    <w:p w14:paraId="1FFF9A8E" w14:textId="522C820F" w:rsidR="00187C02" w:rsidRPr="00A125B0" w:rsidRDefault="00187C02" w:rsidP="00CA2E82">
      <w:pPr>
        <w:pStyle w:val="Citas"/>
        <w:numPr>
          <w:ilvl w:val="0"/>
          <w:numId w:val="4"/>
        </w:numPr>
        <w:rPr>
          <w:i w:val="0"/>
          <w:iCs/>
          <w:sz w:val="24"/>
          <w:szCs w:val="24"/>
        </w:rPr>
      </w:pPr>
      <w:r w:rsidRPr="00A125B0">
        <w:rPr>
          <w:i w:val="0"/>
          <w:iCs/>
          <w:sz w:val="24"/>
          <w:szCs w:val="24"/>
        </w:rPr>
        <w:lastRenderedPageBreak/>
        <w:t xml:space="preserve">El o los documentos donde conste el nombre del servidor público encargado de conformar el cuadro general de clasificación archivística y metodología utilizada para realizarlo, al doce de febrero de dos mil veinticuatro. </w:t>
      </w:r>
    </w:p>
    <w:p w14:paraId="0F6C2A92" w14:textId="534D19A5" w:rsidR="00187C02" w:rsidRPr="00A125B0" w:rsidRDefault="00187C02" w:rsidP="00CA2E82">
      <w:pPr>
        <w:pStyle w:val="Citas"/>
        <w:numPr>
          <w:ilvl w:val="0"/>
          <w:numId w:val="4"/>
        </w:numPr>
        <w:rPr>
          <w:i w:val="0"/>
          <w:iCs/>
          <w:sz w:val="24"/>
          <w:szCs w:val="24"/>
        </w:rPr>
      </w:pPr>
      <w:r w:rsidRPr="00A125B0">
        <w:rPr>
          <w:i w:val="0"/>
          <w:iCs/>
          <w:sz w:val="24"/>
          <w:szCs w:val="24"/>
        </w:rPr>
        <w:t>El o los documentos donde conste el nombre del servidor público encargado de conformar el catalogo de disposición documental y número de fichas técnicas que lo componen, al doce de febrero de dos mil veinticuatro.</w:t>
      </w:r>
    </w:p>
    <w:p w14:paraId="04BDBC8C" w14:textId="5C8D1E00" w:rsidR="00187C02" w:rsidRPr="00A125B0" w:rsidRDefault="00187C02" w:rsidP="00CA2E82">
      <w:pPr>
        <w:pStyle w:val="Citas"/>
        <w:numPr>
          <w:ilvl w:val="0"/>
          <w:numId w:val="4"/>
        </w:numPr>
        <w:rPr>
          <w:i w:val="0"/>
          <w:iCs/>
          <w:sz w:val="24"/>
          <w:szCs w:val="24"/>
        </w:rPr>
      </w:pPr>
      <w:r w:rsidRPr="00A125B0">
        <w:rPr>
          <w:i w:val="0"/>
          <w:iCs/>
          <w:sz w:val="24"/>
          <w:szCs w:val="24"/>
        </w:rPr>
        <w:t xml:space="preserve">El o los documentos donde conste el nombre del servidor público encargado de capacitar a los </w:t>
      </w:r>
      <w:r w:rsidR="00E20611" w:rsidRPr="00A125B0">
        <w:rPr>
          <w:i w:val="0"/>
          <w:iCs/>
          <w:sz w:val="24"/>
          <w:szCs w:val="24"/>
        </w:rPr>
        <w:t xml:space="preserve">responsables de archivo de trámite para archivar conforme al cuadro general de clasificación archivística, al doce de febrero de dos mil veinticuatro. </w:t>
      </w:r>
    </w:p>
    <w:p w14:paraId="14847B52" w14:textId="0AF13A69" w:rsidR="00E20611" w:rsidRPr="00A125B0" w:rsidRDefault="00E20611" w:rsidP="00CA2E82">
      <w:pPr>
        <w:pStyle w:val="Citas"/>
        <w:numPr>
          <w:ilvl w:val="0"/>
          <w:numId w:val="4"/>
        </w:numPr>
        <w:rPr>
          <w:i w:val="0"/>
          <w:iCs/>
          <w:sz w:val="24"/>
          <w:szCs w:val="24"/>
        </w:rPr>
      </w:pPr>
      <w:r w:rsidRPr="00A125B0">
        <w:rPr>
          <w:i w:val="0"/>
          <w:iCs/>
          <w:sz w:val="24"/>
          <w:szCs w:val="24"/>
        </w:rPr>
        <w:t xml:space="preserve">El o los documentos donde </w:t>
      </w:r>
      <w:r w:rsidR="00C75599" w:rsidRPr="00A125B0">
        <w:rPr>
          <w:i w:val="0"/>
          <w:iCs/>
          <w:sz w:val="24"/>
          <w:szCs w:val="24"/>
        </w:rPr>
        <w:t>consten los encargados</w:t>
      </w:r>
      <w:r w:rsidRPr="00A125B0">
        <w:rPr>
          <w:i w:val="0"/>
          <w:iCs/>
          <w:sz w:val="24"/>
          <w:szCs w:val="24"/>
        </w:rPr>
        <w:t xml:space="preserve"> de capacitar a los responsables de archivo de trámite para realizar sus fichas técnicas de valoración de series documentales, al doce de febrero de dos mil veinticuatro. </w:t>
      </w:r>
    </w:p>
    <w:p w14:paraId="0F888C53" w14:textId="4EFFB68B" w:rsidR="00E20611" w:rsidRPr="00A125B0" w:rsidRDefault="00E20611" w:rsidP="00CA2E82">
      <w:pPr>
        <w:pStyle w:val="Citas"/>
        <w:numPr>
          <w:ilvl w:val="0"/>
          <w:numId w:val="4"/>
        </w:numPr>
        <w:rPr>
          <w:i w:val="0"/>
          <w:iCs/>
          <w:sz w:val="24"/>
          <w:szCs w:val="24"/>
        </w:rPr>
      </w:pPr>
      <w:r w:rsidRPr="00A125B0">
        <w:rPr>
          <w:i w:val="0"/>
          <w:iCs/>
          <w:sz w:val="24"/>
          <w:szCs w:val="24"/>
        </w:rPr>
        <w:t xml:space="preserve">El o los documentos donde conste el número de fichas </w:t>
      </w:r>
      <w:r w:rsidR="00133DFF" w:rsidRPr="00A125B0">
        <w:rPr>
          <w:i w:val="0"/>
          <w:iCs/>
          <w:sz w:val="24"/>
          <w:szCs w:val="24"/>
        </w:rPr>
        <w:t xml:space="preserve">técnicas de valoración de series documentales aprobadas por el grupo interdisciplinario de archivos, desde su instalación y hasta el doce de febrero de dos mil veinticuatro. </w:t>
      </w:r>
      <w:r w:rsidR="00133DFF" w:rsidRPr="00A125B0">
        <w:rPr>
          <w:i w:val="0"/>
          <w:iCs/>
          <w:sz w:val="24"/>
          <w:szCs w:val="24"/>
        </w:rPr>
        <w:tab/>
      </w:r>
    </w:p>
    <w:p w14:paraId="1355EE00" w14:textId="39DB26B8" w:rsidR="00133DFF" w:rsidRPr="00A125B0" w:rsidRDefault="00133DFF" w:rsidP="00CA2E82">
      <w:pPr>
        <w:pStyle w:val="Citas"/>
        <w:numPr>
          <w:ilvl w:val="0"/>
          <w:numId w:val="4"/>
        </w:numPr>
        <w:rPr>
          <w:i w:val="0"/>
          <w:iCs/>
          <w:sz w:val="24"/>
          <w:szCs w:val="24"/>
        </w:rPr>
      </w:pPr>
      <w:r w:rsidRPr="00A125B0">
        <w:rPr>
          <w:i w:val="0"/>
          <w:iCs/>
          <w:sz w:val="24"/>
          <w:szCs w:val="24"/>
        </w:rPr>
        <w:lastRenderedPageBreak/>
        <w:t xml:space="preserve">El o los documentos donde conste el número de fichas técnicas de valoración de series documentales que corresponden a información de libre acceso, al doce de febrero de dos mil veinticuatro. </w:t>
      </w:r>
    </w:p>
    <w:p w14:paraId="0811BEE0" w14:textId="0AD46E95" w:rsidR="00133DFF" w:rsidRPr="00A125B0" w:rsidRDefault="00133DFF" w:rsidP="00CA2E82">
      <w:pPr>
        <w:pStyle w:val="Citas"/>
        <w:numPr>
          <w:ilvl w:val="0"/>
          <w:numId w:val="4"/>
        </w:numPr>
        <w:rPr>
          <w:i w:val="0"/>
          <w:iCs/>
          <w:sz w:val="24"/>
          <w:szCs w:val="24"/>
        </w:rPr>
      </w:pPr>
      <w:r w:rsidRPr="00A125B0">
        <w:rPr>
          <w:i w:val="0"/>
          <w:iCs/>
          <w:sz w:val="24"/>
          <w:szCs w:val="24"/>
        </w:rPr>
        <w:t xml:space="preserve">El o los documentos donde conste el número de fichas técnicas de valoración de series documentales que corresponden a información confidencial, al doce de febrero de dos mil veinticuatro. </w:t>
      </w:r>
    </w:p>
    <w:p w14:paraId="12D0CA82" w14:textId="3A997BB4" w:rsidR="00133DFF" w:rsidRPr="00A125B0" w:rsidRDefault="00133DFF" w:rsidP="00CA2E82">
      <w:pPr>
        <w:pStyle w:val="Citas"/>
        <w:numPr>
          <w:ilvl w:val="0"/>
          <w:numId w:val="4"/>
        </w:numPr>
        <w:rPr>
          <w:i w:val="0"/>
          <w:iCs/>
          <w:sz w:val="24"/>
          <w:szCs w:val="24"/>
        </w:rPr>
      </w:pPr>
      <w:r w:rsidRPr="00A125B0">
        <w:rPr>
          <w:i w:val="0"/>
          <w:iCs/>
          <w:sz w:val="24"/>
          <w:szCs w:val="24"/>
        </w:rPr>
        <w:t xml:space="preserve">El o los documentos donde conste el número de fichas técnicas de valoración de series documentales que corresponden a información reservada y sus plazos de reserva, al doce de febrero de dos mil veinticuatro. </w:t>
      </w:r>
    </w:p>
    <w:p w14:paraId="1C9FD0DF" w14:textId="2CE5F4D0" w:rsidR="00133DFF" w:rsidRPr="00A125B0" w:rsidRDefault="00E5113C" w:rsidP="00CA2E82">
      <w:pPr>
        <w:pStyle w:val="Citas"/>
        <w:numPr>
          <w:ilvl w:val="0"/>
          <w:numId w:val="4"/>
        </w:numPr>
        <w:rPr>
          <w:i w:val="0"/>
          <w:iCs/>
          <w:sz w:val="24"/>
          <w:szCs w:val="24"/>
        </w:rPr>
      </w:pPr>
      <w:r w:rsidRPr="00A125B0">
        <w:rPr>
          <w:i w:val="0"/>
          <w:iCs/>
          <w:sz w:val="24"/>
          <w:szCs w:val="24"/>
        </w:rPr>
        <w:t>El o los documentos donde conste la fecha de elaboración y aprobación de las fichas técnicas de valoración de series documentales vigentes al doce de febrero de dos mil veinticuatro.</w:t>
      </w:r>
    </w:p>
    <w:p w14:paraId="16920F6B" w14:textId="77777777" w:rsidR="00E5113C" w:rsidRPr="00A125B0" w:rsidRDefault="00E5113C" w:rsidP="00CA2E82">
      <w:pPr>
        <w:pStyle w:val="Citas"/>
        <w:numPr>
          <w:ilvl w:val="0"/>
          <w:numId w:val="4"/>
        </w:numPr>
        <w:rPr>
          <w:i w:val="0"/>
          <w:iCs/>
          <w:sz w:val="24"/>
          <w:szCs w:val="24"/>
        </w:rPr>
      </w:pPr>
      <w:r w:rsidRPr="00A125B0">
        <w:rPr>
          <w:i w:val="0"/>
          <w:iCs/>
          <w:sz w:val="24"/>
          <w:szCs w:val="24"/>
        </w:rPr>
        <w:t>El o los documentos donde conste el nombre de los integrantes del grupo interdisciplinario de archivos, así como las constancias de cursos talleres y diplomados expedidos a su favor, al doce de febrero de dos mil veinticuatro.</w:t>
      </w:r>
    </w:p>
    <w:p w14:paraId="4519DB15" w14:textId="6E71192B" w:rsidR="00E5113C" w:rsidRPr="00A125B0" w:rsidRDefault="00E5113C" w:rsidP="00E5113C">
      <w:pPr>
        <w:pStyle w:val="Citas"/>
        <w:ind w:left="360"/>
        <w:rPr>
          <w:i w:val="0"/>
          <w:iCs/>
          <w:sz w:val="24"/>
          <w:szCs w:val="24"/>
        </w:rPr>
      </w:pPr>
      <w:r w:rsidRPr="00A125B0">
        <w:rPr>
          <w:i w:val="0"/>
          <w:iCs/>
          <w:sz w:val="24"/>
          <w:szCs w:val="24"/>
        </w:rPr>
        <w:t>16A. Plan de trabajo para la elaboración de fichas técnicas correspondiente al año dos mil veintitrés.</w:t>
      </w:r>
    </w:p>
    <w:p w14:paraId="745C43AA" w14:textId="4CE78DC7" w:rsidR="00E5113C" w:rsidRPr="00A125B0" w:rsidRDefault="00E5113C" w:rsidP="00E5113C">
      <w:pPr>
        <w:pStyle w:val="Citas"/>
        <w:ind w:left="360"/>
        <w:rPr>
          <w:i w:val="0"/>
          <w:iCs/>
          <w:sz w:val="24"/>
          <w:szCs w:val="24"/>
        </w:rPr>
      </w:pPr>
      <w:r w:rsidRPr="00A125B0">
        <w:rPr>
          <w:i w:val="0"/>
          <w:iCs/>
          <w:sz w:val="24"/>
          <w:szCs w:val="24"/>
        </w:rPr>
        <w:lastRenderedPageBreak/>
        <w:t>16b. El o los documentos donde conste el calendario de visitas a las áreas productoras de información para el levantamiento de información, correspondiente a los años dos mil veintitrés y dos mil veinticuatro.</w:t>
      </w:r>
    </w:p>
    <w:p w14:paraId="579C540A" w14:textId="0FCB918F" w:rsidR="00E5113C" w:rsidRPr="00A125B0" w:rsidRDefault="00E5113C" w:rsidP="00E5113C">
      <w:pPr>
        <w:pStyle w:val="Citas"/>
        <w:ind w:left="360"/>
        <w:rPr>
          <w:i w:val="0"/>
          <w:iCs/>
          <w:sz w:val="24"/>
          <w:szCs w:val="24"/>
        </w:rPr>
      </w:pPr>
      <w:r w:rsidRPr="00A125B0">
        <w:rPr>
          <w:i w:val="0"/>
          <w:iCs/>
          <w:sz w:val="24"/>
          <w:szCs w:val="24"/>
        </w:rPr>
        <w:t xml:space="preserve">16c. El o los documentos donde conste el calendario de reuniones del grupo interdisciplinario, correspondiente a los años dos mil veintitrés y dos mil veinticuatro. </w:t>
      </w:r>
    </w:p>
    <w:p w14:paraId="674AFD44" w14:textId="554E6F3D" w:rsidR="00E5113C" w:rsidRPr="00A125B0" w:rsidRDefault="00E5113C" w:rsidP="00E5113C">
      <w:pPr>
        <w:pStyle w:val="Citas"/>
        <w:ind w:left="360"/>
        <w:rPr>
          <w:i w:val="0"/>
          <w:iCs/>
          <w:sz w:val="24"/>
          <w:szCs w:val="24"/>
        </w:rPr>
      </w:pPr>
      <w:r w:rsidRPr="00A125B0">
        <w:rPr>
          <w:i w:val="0"/>
          <w:iCs/>
          <w:sz w:val="24"/>
          <w:szCs w:val="24"/>
        </w:rPr>
        <w:t xml:space="preserve">16d. Minutas y documentos relativos al seguimiento de acuerdos derivados de las reuniones celebradas por el grupo interdisciplinario de archivos, correspondiente al periodo comprendido del uno de enero de dos mil veintitrés al </w:t>
      </w:r>
      <w:r w:rsidR="00CA1852" w:rsidRPr="00A125B0">
        <w:rPr>
          <w:i w:val="0"/>
          <w:iCs/>
          <w:sz w:val="24"/>
          <w:szCs w:val="24"/>
        </w:rPr>
        <w:t xml:space="preserve">doce de febrero de dos mil veinticuatro. </w:t>
      </w:r>
    </w:p>
    <w:p w14:paraId="0FFF5A57" w14:textId="10A79F0B" w:rsidR="00E5113C" w:rsidRPr="00A125B0" w:rsidRDefault="00CA1852" w:rsidP="00CA1852">
      <w:pPr>
        <w:pStyle w:val="Citas"/>
        <w:ind w:left="0"/>
        <w:rPr>
          <w:i w:val="0"/>
          <w:iCs/>
          <w:sz w:val="24"/>
          <w:szCs w:val="24"/>
        </w:rPr>
      </w:pPr>
      <w:r w:rsidRPr="00A125B0">
        <w:rPr>
          <w:i w:val="0"/>
          <w:iCs/>
          <w:sz w:val="24"/>
          <w:szCs w:val="24"/>
        </w:rPr>
        <w:t>17. El o los documentos donde conste la fecha de aprobación de las reglas de operación del grupo interdisciplinario, vigentes al doce de febrero de dos mil veinticuatro.</w:t>
      </w:r>
    </w:p>
    <w:p w14:paraId="0897FC75" w14:textId="30225C4A" w:rsidR="00CA1852" w:rsidRPr="00A125B0" w:rsidRDefault="00CA1852" w:rsidP="00CA1852">
      <w:pPr>
        <w:pStyle w:val="Citas"/>
        <w:ind w:left="0"/>
        <w:rPr>
          <w:i w:val="0"/>
          <w:iCs/>
          <w:sz w:val="24"/>
          <w:szCs w:val="24"/>
        </w:rPr>
      </w:pPr>
      <w:r w:rsidRPr="00A125B0">
        <w:rPr>
          <w:i w:val="0"/>
          <w:iCs/>
          <w:sz w:val="24"/>
          <w:szCs w:val="24"/>
        </w:rPr>
        <w:t xml:space="preserve">18. Programa anual e informe detallado en materia archivística 2022, 2023 y 2024, así como link de ubicación en la página web municipal. </w:t>
      </w:r>
    </w:p>
    <w:p w14:paraId="4C0246A8" w14:textId="3C6945A3" w:rsidR="00CA1852" w:rsidRPr="00A125B0" w:rsidRDefault="00CA1852" w:rsidP="00CA1852">
      <w:pPr>
        <w:pStyle w:val="Citas"/>
        <w:ind w:left="0"/>
        <w:rPr>
          <w:i w:val="0"/>
          <w:iCs/>
          <w:sz w:val="24"/>
          <w:szCs w:val="24"/>
        </w:rPr>
      </w:pPr>
      <w:r w:rsidRPr="00A125B0">
        <w:rPr>
          <w:i w:val="0"/>
          <w:iCs/>
          <w:sz w:val="24"/>
          <w:szCs w:val="24"/>
        </w:rPr>
        <w:t xml:space="preserve">19. El o los documentos donde conste el nombre del servidor público responsable de capacitar </w:t>
      </w:r>
      <w:r w:rsidR="000A1491" w:rsidRPr="00A125B0">
        <w:rPr>
          <w:i w:val="0"/>
          <w:iCs/>
          <w:sz w:val="24"/>
          <w:szCs w:val="24"/>
        </w:rPr>
        <w:t xml:space="preserve">a los responsables de archivo de trámite, evidencia de capacitaciones y temas archivísticos abordados, del periodo comprendido del doce de febrero de dos mil veintitrés al doce de febrero de dos mil veinticuatro. </w:t>
      </w:r>
    </w:p>
    <w:p w14:paraId="20C1CE03" w14:textId="3B2BA810" w:rsidR="000A1491" w:rsidRPr="00A125B0" w:rsidRDefault="000A1491" w:rsidP="00CA1852">
      <w:pPr>
        <w:pStyle w:val="Citas"/>
        <w:ind w:left="0"/>
        <w:rPr>
          <w:i w:val="0"/>
          <w:iCs/>
          <w:sz w:val="24"/>
          <w:szCs w:val="24"/>
        </w:rPr>
      </w:pPr>
      <w:r w:rsidRPr="00A125B0">
        <w:rPr>
          <w:i w:val="0"/>
          <w:iCs/>
          <w:sz w:val="24"/>
          <w:szCs w:val="24"/>
        </w:rPr>
        <w:lastRenderedPageBreak/>
        <w:t>20. Nombramientos expedidos a favor de servidores públicos que han formado parte del archivo municipal, del periodo comprendido del uno de enero de dos mil diecinueve al doce de febrero de dos mil veinticuatro.</w:t>
      </w:r>
    </w:p>
    <w:p w14:paraId="44951158" w14:textId="03EBD943" w:rsidR="000A1491" w:rsidRPr="00A125B0" w:rsidRDefault="000A1491" w:rsidP="00CA1852">
      <w:pPr>
        <w:pStyle w:val="Citas"/>
        <w:ind w:left="0"/>
        <w:rPr>
          <w:i w:val="0"/>
          <w:iCs/>
          <w:sz w:val="24"/>
          <w:szCs w:val="24"/>
        </w:rPr>
      </w:pPr>
      <w:r w:rsidRPr="00A125B0">
        <w:rPr>
          <w:i w:val="0"/>
          <w:iCs/>
          <w:sz w:val="24"/>
          <w:szCs w:val="24"/>
        </w:rPr>
        <w:t xml:space="preserve">21. El o los documentos donde conste el número de transferencias primarias realizadas, del periodo comprendido del uno de enero de dos mil veintidós al doce de febrero de dos mil veinticuatro. </w:t>
      </w:r>
    </w:p>
    <w:p w14:paraId="6E7A3B1A" w14:textId="3FC20CB3" w:rsidR="000A1491" w:rsidRPr="00A125B0" w:rsidRDefault="000A1491" w:rsidP="00CA1852">
      <w:pPr>
        <w:pStyle w:val="Citas"/>
        <w:ind w:left="0"/>
        <w:rPr>
          <w:i w:val="0"/>
          <w:iCs/>
          <w:sz w:val="24"/>
          <w:szCs w:val="24"/>
        </w:rPr>
      </w:pPr>
      <w:r w:rsidRPr="00A125B0">
        <w:rPr>
          <w:i w:val="0"/>
          <w:iCs/>
          <w:sz w:val="24"/>
          <w:szCs w:val="24"/>
        </w:rPr>
        <w:t xml:space="preserve">22. El o los documentos donde conste el número de transferencias secundarias realizadas, del periodo comprendido del uno de enero de dos mil veintidós al treinta y uno de diciembre de dos mil veintitrés. </w:t>
      </w:r>
    </w:p>
    <w:p w14:paraId="5E6FDD83" w14:textId="77777777" w:rsidR="000A1491" w:rsidRPr="00A125B0" w:rsidRDefault="000A1491" w:rsidP="00CA1852">
      <w:pPr>
        <w:pStyle w:val="Citas"/>
        <w:ind w:left="0"/>
        <w:rPr>
          <w:i w:val="0"/>
          <w:iCs/>
          <w:sz w:val="24"/>
          <w:szCs w:val="24"/>
        </w:rPr>
      </w:pPr>
      <w:r w:rsidRPr="00A125B0">
        <w:rPr>
          <w:i w:val="0"/>
          <w:iCs/>
          <w:sz w:val="24"/>
          <w:szCs w:val="24"/>
        </w:rPr>
        <w:t xml:space="preserve">23. El o los documentos donde conste el número de expedientes siniestrados y actas circunstanciadas, del periodo comprendido del uno de enero de dos mil veintidós al treinta y uno de diciembre de dos mil veintitrés. </w:t>
      </w:r>
    </w:p>
    <w:p w14:paraId="35269619" w14:textId="77777777" w:rsidR="00005427" w:rsidRPr="00A125B0" w:rsidRDefault="000A1491" w:rsidP="00CA1852">
      <w:pPr>
        <w:pStyle w:val="Citas"/>
        <w:ind w:left="0"/>
        <w:rPr>
          <w:i w:val="0"/>
          <w:iCs/>
          <w:sz w:val="24"/>
          <w:szCs w:val="24"/>
        </w:rPr>
      </w:pPr>
      <w:r w:rsidRPr="00A125B0">
        <w:rPr>
          <w:i w:val="0"/>
          <w:iCs/>
          <w:sz w:val="24"/>
          <w:szCs w:val="24"/>
        </w:rPr>
        <w:t xml:space="preserve">24. El o los documentos donde conste el número de publicaciones en materia de archivo histórico, del periodo comprendido del uno de enero de dos mil veintidós al treinta y uno de </w:t>
      </w:r>
      <w:r w:rsidR="00005427" w:rsidRPr="00A125B0">
        <w:rPr>
          <w:i w:val="0"/>
          <w:iCs/>
          <w:sz w:val="24"/>
          <w:szCs w:val="24"/>
        </w:rPr>
        <w:t xml:space="preserve">dos mil veintitrés. </w:t>
      </w:r>
    </w:p>
    <w:p w14:paraId="23767164" w14:textId="78CC0FCC" w:rsidR="000A1491" w:rsidRPr="00A125B0" w:rsidRDefault="00005427" w:rsidP="00CA1852">
      <w:pPr>
        <w:pStyle w:val="Citas"/>
        <w:ind w:left="0"/>
        <w:rPr>
          <w:i w:val="0"/>
          <w:iCs/>
          <w:sz w:val="24"/>
          <w:szCs w:val="24"/>
        </w:rPr>
      </w:pPr>
      <w:r w:rsidRPr="00A125B0">
        <w:rPr>
          <w:i w:val="0"/>
          <w:iCs/>
          <w:sz w:val="24"/>
          <w:szCs w:val="24"/>
        </w:rPr>
        <w:t xml:space="preserve">25. Índice de expedientes clasificados como reservados y guía de archivo documental, al doce de febrero de dos mil veinticuatro. </w:t>
      </w:r>
      <w:r w:rsidR="000A1491" w:rsidRPr="00A125B0">
        <w:rPr>
          <w:i w:val="0"/>
          <w:iCs/>
          <w:sz w:val="24"/>
          <w:szCs w:val="24"/>
        </w:rPr>
        <w:t xml:space="preserve"> </w:t>
      </w:r>
    </w:p>
    <w:bookmarkEnd w:id="0"/>
    <w:bookmarkEnd w:id="1"/>
    <w:p w14:paraId="20E040C2" w14:textId="77777777" w:rsidR="00EF0F11" w:rsidRPr="00A125B0" w:rsidRDefault="00EF0F11" w:rsidP="00085215">
      <w:pPr>
        <w:spacing w:after="0" w:line="360" w:lineRule="auto"/>
        <w:jc w:val="both"/>
        <w:rPr>
          <w:rFonts w:ascii="Palatino Linotype" w:hAnsi="Palatino Linotype" w:cs="Arial"/>
          <w:sz w:val="24"/>
          <w:szCs w:val="24"/>
        </w:rPr>
      </w:pPr>
    </w:p>
    <w:p w14:paraId="089B62AF" w14:textId="77777777" w:rsidR="00C60FC2" w:rsidRPr="00A125B0" w:rsidRDefault="00C60FC2" w:rsidP="00085215">
      <w:pPr>
        <w:spacing w:after="0" w:line="360" w:lineRule="auto"/>
        <w:jc w:val="both"/>
        <w:rPr>
          <w:rFonts w:ascii="Palatino Linotype" w:hAnsi="Palatino Linotype" w:cs="Arial"/>
          <w:sz w:val="24"/>
          <w:szCs w:val="24"/>
        </w:rPr>
      </w:pPr>
    </w:p>
    <w:p w14:paraId="58A65947" w14:textId="77777777" w:rsidR="00C60FC2" w:rsidRPr="00A125B0" w:rsidRDefault="00C60FC2" w:rsidP="00085215">
      <w:pPr>
        <w:spacing w:after="0" w:line="360" w:lineRule="auto"/>
        <w:jc w:val="both"/>
        <w:rPr>
          <w:rFonts w:ascii="Palatino Linotype" w:hAnsi="Palatino Linotype" w:cs="Arial"/>
          <w:sz w:val="24"/>
          <w:szCs w:val="24"/>
        </w:rPr>
      </w:pPr>
    </w:p>
    <w:p w14:paraId="441B9987" w14:textId="77777777" w:rsidR="00C60FC2" w:rsidRPr="00A125B0" w:rsidRDefault="00C60FC2" w:rsidP="00085215">
      <w:pPr>
        <w:spacing w:after="0" w:line="360" w:lineRule="auto"/>
        <w:jc w:val="both"/>
        <w:rPr>
          <w:rFonts w:ascii="Palatino Linotype" w:hAnsi="Palatino Linotype" w:cs="Arial"/>
          <w:sz w:val="24"/>
          <w:szCs w:val="24"/>
        </w:rPr>
      </w:pPr>
    </w:p>
    <w:p w14:paraId="5D8B5F30" w14:textId="77777777" w:rsidR="00B650BC" w:rsidRPr="00A125B0" w:rsidRDefault="0054498E" w:rsidP="00B42B96">
      <w:pPr>
        <w:spacing w:after="0" w:line="360" w:lineRule="auto"/>
        <w:jc w:val="both"/>
        <w:rPr>
          <w:rFonts w:ascii="Palatino Linotype" w:hAnsi="Palatino Linotype" w:cs="Arial"/>
          <w:sz w:val="24"/>
          <w:szCs w:val="24"/>
        </w:rPr>
      </w:pPr>
      <w:r w:rsidRPr="00A125B0">
        <w:rPr>
          <w:rFonts w:ascii="Palatino Linotype" w:hAnsi="Palatino Linotype" w:cs="Arial"/>
          <w:sz w:val="24"/>
          <w:szCs w:val="24"/>
        </w:rPr>
        <w:lastRenderedPageBreak/>
        <w:t xml:space="preserve">Una vez precisado lo anterior, a efecto de realizar un estudio exhaustivo </w:t>
      </w:r>
      <w:r w:rsidR="00B42B96" w:rsidRPr="00A125B0">
        <w:rPr>
          <w:rFonts w:ascii="Palatino Linotype" w:hAnsi="Palatino Linotype" w:cs="Arial"/>
          <w:sz w:val="24"/>
          <w:szCs w:val="24"/>
        </w:rPr>
        <w:t>e ilustrar de forma diligente la</w:t>
      </w:r>
      <w:r w:rsidRPr="00A125B0">
        <w:rPr>
          <w:rFonts w:ascii="Palatino Linotype" w:hAnsi="Palatino Linotype" w:cs="Arial"/>
          <w:sz w:val="24"/>
          <w:szCs w:val="24"/>
        </w:rPr>
        <w:t xml:space="preserve"> esfera competencial del </w:t>
      </w:r>
      <w:r w:rsidRPr="00A125B0">
        <w:rPr>
          <w:rFonts w:ascii="Palatino Linotype" w:hAnsi="Palatino Linotype" w:cs="Arial"/>
          <w:b/>
          <w:bCs/>
          <w:sz w:val="24"/>
          <w:szCs w:val="24"/>
        </w:rPr>
        <w:t xml:space="preserve">Sujeto Obligado </w:t>
      </w:r>
      <w:r w:rsidRPr="00A125B0">
        <w:rPr>
          <w:rFonts w:ascii="Palatino Linotype" w:hAnsi="Palatino Linotype" w:cs="Arial"/>
          <w:sz w:val="24"/>
          <w:szCs w:val="24"/>
        </w:rPr>
        <w:t xml:space="preserve">en materia de archivos, </w:t>
      </w:r>
      <w:r w:rsidR="00B42B96" w:rsidRPr="00A125B0">
        <w:rPr>
          <w:rFonts w:ascii="Palatino Linotype" w:hAnsi="Palatino Linotype" w:cs="Arial"/>
          <w:sz w:val="24"/>
          <w:szCs w:val="24"/>
        </w:rPr>
        <w:t xml:space="preserve">a continuación, se abordan </w:t>
      </w:r>
      <w:r w:rsidR="00B42B96" w:rsidRPr="00A125B0">
        <w:rPr>
          <w:rFonts w:ascii="Palatino Linotype" w:hAnsi="Palatino Linotype" w:cs="Arial"/>
          <w:b/>
          <w:bCs/>
          <w:sz w:val="24"/>
          <w:szCs w:val="24"/>
        </w:rPr>
        <w:t xml:space="preserve">13 -trece- </w:t>
      </w:r>
      <w:r w:rsidR="00B42B96" w:rsidRPr="00A125B0">
        <w:rPr>
          <w:rFonts w:ascii="Palatino Linotype" w:hAnsi="Palatino Linotype" w:cs="Arial"/>
          <w:sz w:val="24"/>
          <w:szCs w:val="24"/>
        </w:rPr>
        <w:t xml:space="preserve">ejes temáticos: </w:t>
      </w:r>
    </w:p>
    <w:p w14:paraId="26244DDA" w14:textId="77777777" w:rsidR="00B650BC" w:rsidRPr="00A125B0" w:rsidRDefault="00B650BC" w:rsidP="00B42B96">
      <w:pPr>
        <w:spacing w:after="0" w:line="360" w:lineRule="auto"/>
        <w:jc w:val="both"/>
        <w:rPr>
          <w:rFonts w:ascii="Palatino Linotype" w:hAnsi="Palatino Linotype" w:cs="Arial"/>
          <w:sz w:val="24"/>
          <w:szCs w:val="24"/>
        </w:rPr>
      </w:pPr>
    </w:p>
    <w:p w14:paraId="7EF5E8BE" w14:textId="73CCC5B9" w:rsidR="00B42B96" w:rsidRPr="00A125B0" w:rsidRDefault="00B42B96" w:rsidP="00B650BC">
      <w:pPr>
        <w:spacing w:after="0" w:line="360" w:lineRule="auto"/>
        <w:jc w:val="both"/>
        <w:rPr>
          <w:rFonts w:ascii="Palatino Linotype" w:eastAsia="Palatino Linotype" w:hAnsi="Palatino Linotype" w:cs="Palatino Linotype"/>
          <w:sz w:val="24"/>
          <w:szCs w:val="24"/>
        </w:rPr>
      </w:pPr>
      <w:r w:rsidRPr="00A125B0">
        <w:rPr>
          <w:rFonts w:ascii="Palatino Linotype" w:hAnsi="Palatino Linotype" w:cs="Arial"/>
          <w:sz w:val="24"/>
          <w:szCs w:val="24"/>
        </w:rPr>
        <w:t>Del área coordinadora de archivos;</w:t>
      </w:r>
      <w:r w:rsidR="00B650BC" w:rsidRPr="00A125B0">
        <w:rPr>
          <w:rFonts w:ascii="Palatino Linotype" w:hAnsi="Palatino Linotype" w:cs="Arial"/>
          <w:sz w:val="24"/>
          <w:szCs w:val="24"/>
        </w:rPr>
        <w:t xml:space="preserve"> </w:t>
      </w:r>
      <w:r w:rsidRPr="00A125B0">
        <w:rPr>
          <w:rFonts w:ascii="Palatino Linotype" w:eastAsia="Calibri" w:hAnsi="Palatino Linotype" w:cs="Arial"/>
          <w:sz w:val="24"/>
          <w:szCs w:val="24"/>
          <w:lang w:eastAsia="es-MX"/>
        </w:rPr>
        <w:t xml:space="preserve">De la preparación en materia de archivos; Del grupo interdisciplinario de archivos; Del cuadro de clasificación archivística; Del catálogo de disposición documental; Del inventario de archivo de trámite, concentración e histórico; De la guía de archivo documental; Del índice de expedientes clasificados como reservados; </w:t>
      </w:r>
      <w:r w:rsidRPr="00A125B0">
        <w:rPr>
          <w:rFonts w:ascii="Palatino Linotype" w:eastAsia="Palatino Linotype" w:hAnsi="Palatino Linotype" w:cs="Palatino Linotype"/>
          <w:sz w:val="24"/>
          <w:szCs w:val="24"/>
        </w:rPr>
        <w:t>Del archivo de trámite</w:t>
      </w:r>
      <w:r w:rsidR="00236CB4" w:rsidRPr="00A125B0">
        <w:rPr>
          <w:rFonts w:ascii="Palatino Linotype" w:eastAsia="Palatino Linotype" w:hAnsi="Palatino Linotype" w:cs="Palatino Linotype"/>
          <w:sz w:val="24"/>
          <w:szCs w:val="24"/>
        </w:rPr>
        <w:t xml:space="preserve"> y sus responsables</w:t>
      </w:r>
      <w:r w:rsidRPr="00A125B0">
        <w:rPr>
          <w:rFonts w:ascii="Palatino Linotype" w:eastAsia="Palatino Linotype" w:hAnsi="Palatino Linotype" w:cs="Palatino Linotype"/>
          <w:sz w:val="24"/>
          <w:szCs w:val="24"/>
        </w:rPr>
        <w:t xml:space="preserve">; Del programa anual de desarrollo archivístico; De las transferencias documentales; De la capacitación archivística; De los expedientes siniestrados. </w:t>
      </w:r>
    </w:p>
    <w:p w14:paraId="301AA2B9" w14:textId="77777777" w:rsidR="00B650BC" w:rsidRPr="00A125B0" w:rsidRDefault="00B650BC" w:rsidP="00B42B96">
      <w:pPr>
        <w:widowControl w:val="0"/>
        <w:autoSpaceDE w:val="0"/>
        <w:autoSpaceDN w:val="0"/>
        <w:adjustRightInd w:val="0"/>
        <w:spacing w:line="360" w:lineRule="auto"/>
        <w:jc w:val="both"/>
        <w:rPr>
          <w:rFonts w:ascii="Palatino Linotype" w:eastAsia="Palatino Linotype" w:hAnsi="Palatino Linotype" w:cs="Palatino Linotype"/>
          <w:sz w:val="24"/>
          <w:szCs w:val="24"/>
        </w:rPr>
      </w:pPr>
    </w:p>
    <w:p w14:paraId="40101F62" w14:textId="784B61ED" w:rsidR="003C6086" w:rsidRPr="00A125B0" w:rsidRDefault="00B42B96" w:rsidP="00085215">
      <w:pPr>
        <w:spacing w:after="0" w:line="360" w:lineRule="auto"/>
        <w:jc w:val="both"/>
        <w:rPr>
          <w:rFonts w:ascii="Palatino Linotype" w:hAnsi="Palatino Linotype" w:cs="Arial"/>
          <w:sz w:val="24"/>
          <w:szCs w:val="24"/>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799552" behindDoc="0" locked="0" layoutInCell="1" allowOverlap="1" wp14:anchorId="7EF8B861" wp14:editId="2434DB61">
                <wp:simplePos x="0" y="0"/>
                <wp:positionH relativeFrom="margin">
                  <wp:align>right</wp:align>
                </wp:positionH>
                <wp:positionV relativeFrom="paragraph">
                  <wp:posOffset>19012</wp:posOffset>
                </wp:positionV>
                <wp:extent cx="5711588" cy="567804"/>
                <wp:effectExtent l="0" t="19050" r="41910" b="41910"/>
                <wp:wrapNone/>
                <wp:docPr id="1398233822"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73049F" w14:textId="66A2A663" w:rsidR="002158B1" w:rsidRPr="00B42B96" w:rsidRDefault="002158B1" w:rsidP="00B42B96">
                            <w:pPr>
                              <w:jc w:val="center"/>
                              <w:rPr>
                                <w:b/>
                                <w:bCs/>
                              </w:rPr>
                            </w:pPr>
                            <w:r w:rsidRPr="00B42B96">
                              <w:rPr>
                                <w:b/>
                                <w:bCs/>
                              </w:rPr>
                              <w:t>DEL ÁREA COORDINADORA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8B8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left:0;text-align:left;margin-left:398.55pt;margin-top:1.5pt;width:449.75pt;height:44.7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" adj="20526" fillcolor="#92d050" strokecolor="#091723 [484]" strokeweight="1pt">
                <v:textbox>
                  <w:txbxContent>
                    <w:p w14:paraId="0A73049F" w14:textId="66A2A663" w:rsidR="002158B1" w:rsidRPr="00B42B96" w:rsidRDefault="002158B1" w:rsidP="00B42B96">
                      <w:pPr>
                        <w:jc w:val="center"/>
                        <w:rPr>
                          <w:b/>
                          <w:bCs/>
                        </w:rPr>
                      </w:pPr>
                      <w:r w:rsidRPr="00B42B96">
                        <w:rPr>
                          <w:b/>
                          <w:bCs/>
                        </w:rPr>
                        <w:t>DEL ÁREA COORDINADORA DE ARCHIVOS</w:t>
                      </w:r>
                    </w:p>
                  </w:txbxContent>
                </v:textbox>
                <w10:wrap anchorx="margin"/>
              </v:shape>
            </w:pict>
          </mc:Fallback>
        </mc:AlternateContent>
      </w:r>
    </w:p>
    <w:p w14:paraId="365A13B0" w14:textId="77777777" w:rsidR="00B42B96" w:rsidRPr="00A125B0" w:rsidRDefault="00B42B96" w:rsidP="00085215">
      <w:pPr>
        <w:spacing w:after="0" w:line="360" w:lineRule="auto"/>
        <w:jc w:val="both"/>
        <w:rPr>
          <w:rFonts w:ascii="Palatino Linotype" w:hAnsi="Palatino Linotype" w:cs="Arial"/>
          <w:sz w:val="24"/>
          <w:szCs w:val="24"/>
        </w:rPr>
      </w:pPr>
    </w:p>
    <w:p w14:paraId="70A09C2B" w14:textId="77777777" w:rsidR="00B650BC" w:rsidRPr="00A125B0" w:rsidRDefault="00B650BC" w:rsidP="0000777F">
      <w:pPr>
        <w:widowControl w:val="0"/>
        <w:autoSpaceDE w:val="0"/>
        <w:autoSpaceDN w:val="0"/>
        <w:adjustRightInd w:val="0"/>
        <w:spacing w:line="360" w:lineRule="auto"/>
        <w:jc w:val="both"/>
        <w:rPr>
          <w:rFonts w:ascii="Palatino Linotype" w:eastAsia="Calibri" w:hAnsi="Palatino Linotype" w:cs="Arial"/>
          <w:sz w:val="24"/>
          <w:szCs w:val="24"/>
          <w:lang w:eastAsia="es-MX"/>
        </w:rPr>
      </w:pPr>
      <w:bookmarkStart w:id="2" w:name="_Hlk177470173"/>
    </w:p>
    <w:p w14:paraId="5971E6FC" w14:textId="2B30224D" w:rsidR="0000777F" w:rsidRPr="00A125B0" w:rsidRDefault="0000777F" w:rsidP="0000777F">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Al respecto, es importante mencionar que el Área Coordinadora de Archivos es la instancia encargada de promover y vigilar el cumplimiento de las disposiciones en materia de gestión documental y administración de archivos, así como de coordinar las áreas operativas del sistema institucional de archivos; de conformidad con los artículos 4, fracción X de la Ley General de Archivos</w:t>
      </w:r>
      <w:r w:rsidRPr="00A125B0">
        <w:rPr>
          <w:rStyle w:val="Refdenotaalpie"/>
          <w:rFonts w:ascii="Palatino Linotype" w:eastAsia="Calibri" w:hAnsi="Palatino Linotype" w:cs="Arial"/>
          <w:sz w:val="24"/>
          <w:szCs w:val="24"/>
          <w:lang w:eastAsia="es-MX"/>
        </w:rPr>
        <w:footnoteReference w:id="1"/>
      </w:r>
      <w:r w:rsidRPr="00A125B0">
        <w:rPr>
          <w:rFonts w:ascii="Palatino Linotype" w:eastAsia="Calibri" w:hAnsi="Palatino Linotype" w:cs="Arial"/>
          <w:sz w:val="24"/>
          <w:szCs w:val="24"/>
          <w:lang w:eastAsia="es-MX"/>
        </w:rPr>
        <w:t xml:space="preserve"> y 4, fracción XI de la Ley de Archivos y Administración de Documentos del Estado de México y Municipios</w:t>
      </w:r>
      <w:r w:rsidRPr="00A125B0">
        <w:rPr>
          <w:rStyle w:val="Refdenotaalpie"/>
          <w:rFonts w:ascii="Palatino Linotype" w:eastAsia="Calibri" w:hAnsi="Palatino Linotype" w:cs="Arial"/>
          <w:sz w:val="24"/>
          <w:szCs w:val="24"/>
          <w:lang w:eastAsia="es-MX"/>
        </w:rPr>
        <w:footnoteReference w:id="2"/>
      </w:r>
      <w:r w:rsidRPr="00A125B0">
        <w:rPr>
          <w:rFonts w:ascii="Palatino Linotype" w:eastAsia="Calibri" w:hAnsi="Palatino Linotype" w:cs="Arial"/>
          <w:sz w:val="24"/>
          <w:szCs w:val="24"/>
          <w:lang w:eastAsia="es-MX"/>
        </w:rPr>
        <w:t xml:space="preserve">, y el Lineamiento Cuarto, fracción VI, de los Lineamientos para la Organización y </w:t>
      </w:r>
      <w:r w:rsidRPr="00A125B0">
        <w:rPr>
          <w:rFonts w:ascii="Palatino Linotype" w:eastAsia="Calibri" w:hAnsi="Palatino Linotype" w:cs="Arial"/>
          <w:sz w:val="24"/>
          <w:szCs w:val="24"/>
          <w:lang w:eastAsia="es-MX"/>
        </w:rPr>
        <w:lastRenderedPageBreak/>
        <w:t>Conservación de Archivos</w:t>
      </w:r>
      <w:r w:rsidRPr="00A125B0">
        <w:rPr>
          <w:rStyle w:val="Refdenotaalpie"/>
          <w:rFonts w:ascii="Palatino Linotype" w:eastAsia="Calibri" w:hAnsi="Palatino Linotype" w:cs="Arial"/>
          <w:sz w:val="24"/>
          <w:szCs w:val="24"/>
          <w:lang w:eastAsia="es-MX"/>
        </w:rPr>
        <w:footnoteReference w:id="3"/>
      </w:r>
      <w:r w:rsidRPr="00A125B0">
        <w:rPr>
          <w:rFonts w:ascii="Palatino Linotype" w:eastAsia="Calibri" w:hAnsi="Palatino Linotype" w:cs="Arial"/>
          <w:sz w:val="24"/>
          <w:szCs w:val="24"/>
          <w:lang w:eastAsia="es-MX"/>
        </w:rPr>
        <w:t>.</w:t>
      </w:r>
    </w:p>
    <w:p w14:paraId="6B2AC515" w14:textId="77777777" w:rsidR="0000777F" w:rsidRPr="00A125B0" w:rsidRDefault="0000777F" w:rsidP="0000777F">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Asimismo, el artículo 27 de Ley General y la Ley de Archivos Local, disponen que el Área Coordinadora de Archivos promoverá que las áreas operativas lleven a cabo las acciones de Gestión Documental y Administración de Archivos, de manera conjunta con las unidades administrativas o áreas competentes de cada Sujeto Obligado; en ese sentido, el titular de dicha área debe tener al menos el nivel de Director General o equivalente, dentro de la estructura orgánica del Sujeto Obligado, y debe dedicarse específicamente a las funciones establecidas en dichos ordenamientos.</w:t>
      </w:r>
    </w:p>
    <w:p w14:paraId="06D345F9" w14:textId="77777777" w:rsidR="0000777F" w:rsidRPr="00A125B0" w:rsidRDefault="0000777F" w:rsidP="0000777F">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 xml:space="preserve">Por su parte, el artículo 49 de los Lineamientos para la Administración de Documentos del Estado de México, precisa que la designación del responsable del área coordinadora corresponderá al titular de la instancia u órgano que determinen los Sujetos Obligado distintos al Poder Judicial y el nombramiento del titular del área coordinadora de archivos será notificado a la Secretaría Técnica para los efectos correspondientes. </w:t>
      </w:r>
    </w:p>
    <w:p w14:paraId="3B51F2F8" w14:textId="77777777" w:rsidR="0000777F" w:rsidRPr="00A125B0" w:rsidRDefault="0000777F" w:rsidP="0000777F">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Ahora bien, derivado que los nombramientos son emitidos únicamente respecto de mandos superiores, no se omite comentar que los artículos 5, 8, 45, 48 fracción I y 49 de la Ley del Trabajo de los Servidores Públicos del Estado de México y Municipios, en la parte que nos interesa disponen lo siguiente:</w:t>
      </w:r>
    </w:p>
    <w:p w14:paraId="087B8AC3" w14:textId="77777777" w:rsidR="0000777F" w:rsidRPr="00A125B0" w:rsidRDefault="0000777F" w:rsidP="00464FD6">
      <w:pPr>
        <w:pStyle w:val="Citas"/>
      </w:pPr>
      <w:r w:rsidRPr="00A125B0">
        <w:t>“</w:t>
      </w:r>
      <w:r w:rsidRPr="00A125B0">
        <w:rPr>
          <w:b/>
        </w:rPr>
        <w:t>ARTÍCULO 5.-</w:t>
      </w:r>
      <w:r w:rsidRPr="00A125B0">
        <w:t xml:space="preserve"> La relación de trabajo entre las instituciones públicas y sus servidores públicos se entiende establecida mediante nombramiento, formato único de movimiento de personal, contrato o por cualquier otro acto que tenga como </w:t>
      </w:r>
      <w:r w:rsidRPr="00A125B0">
        <w:lastRenderedPageBreak/>
        <w:t>consecuencia la prestación personal subordinada del servicio y la percepción de un sueldo.</w:t>
      </w:r>
    </w:p>
    <w:p w14:paraId="044EA158" w14:textId="77777777" w:rsidR="0000777F" w:rsidRPr="00A125B0" w:rsidRDefault="0000777F" w:rsidP="00464FD6">
      <w:pPr>
        <w:pStyle w:val="Citas"/>
      </w:pPr>
      <w:r w:rsidRPr="00A125B0">
        <w:rPr>
          <w:b/>
        </w:rPr>
        <w:t>ARTÍCULO 8.</w:t>
      </w:r>
      <w:r w:rsidRPr="00A125B0">
        <w:t xml:space="preserve"> Se entiende por servidores públicos de confianza: </w:t>
      </w:r>
    </w:p>
    <w:p w14:paraId="57907247" w14:textId="77777777" w:rsidR="0000777F" w:rsidRPr="00A125B0" w:rsidRDefault="0000777F" w:rsidP="00464FD6">
      <w:pPr>
        <w:pStyle w:val="Citas"/>
      </w:pPr>
      <w:r w:rsidRPr="00A125B0">
        <w:t xml:space="preserve">I. </w:t>
      </w:r>
      <w:r w:rsidRPr="00A125B0">
        <w:rPr>
          <w:b/>
        </w:rPr>
        <w:t>Aquéllos cuyo nombramiento o ejercicio del cargo requiera de la intervención directa del titular de la institución pública, del órgano de gobierno</w:t>
      </w:r>
      <w:r w:rsidRPr="00A125B0">
        <w:t xml:space="preserve"> o de los Organismos Autónomos Constitucionales; siendo atribución de éstos su nombramiento o remoción en cualquier momento;</w:t>
      </w:r>
    </w:p>
    <w:p w14:paraId="61E8E25C" w14:textId="77777777" w:rsidR="0000777F" w:rsidRPr="00A125B0" w:rsidRDefault="0000777F" w:rsidP="00464FD6">
      <w:pPr>
        <w:pStyle w:val="Citas"/>
      </w:pPr>
      <w:r w:rsidRPr="00A125B0">
        <w:rPr>
          <w:b/>
        </w:rPr>
        <w:t>Son funciones de confianza: las de dirección</w:t>
      </w:r>
      <w:r w:rsidRPr="00A125B0">
        <w:t>,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14:paraId="3E40BE16" w14:textId="77777777" w:rsidR="0000777F" w:rsidRPr="00A125B0" w:rsidRDefault="0000777F" w:rsidP="00464FD6">
      <w:pPr>
        <w:pStyle w:val="Citas"/>
        <w:rPr>
          <w:b/>
        </w:rPr>
      </w:pPr>
      <w:r w:rsidRPr="00A125B0">
        <w:rPr>
          <w:b/>
        </w:rPr>
        <w:t>…</w:t>
      </w:r>
    </w:p>
    <w:p w14:paraId="43672A47" w14:textId="77777777" w:rsidR="0000777F" w:rsidRPr="00A125B0" w:rsidRDefault="0000777F" w:rsidP="00464FD6">
      <w:pPr>
        <w:pStyle w:val="Citas"/>
      </w:pPr>
      <w:r w:rsidRPr="00A125B0">
        <w:rPr>
          <w:b/>
        </w:rPr>
        <w:t>ARTÍCULO 45.-Los servidores públicos prestarán sus servicios mediante nombramiento, contrato o formato único de Movimientos de Personal</w:t>
      </w:r>
      <w:r w:rsidRPr="00A125B0">
        <w:t xml:space="preserve"> expedidos por quien estuviere facultado legalmente para extenderlo.</w:t>
      </w:r>
    </w:p>
    <w:p w14:paraId="5A1E0874" w14:textId="77777777" w:rsidR="0000777F" w:rsidRPr="00A125B0" w:rsidRDefault="0000777F" w:rsidP="00464FD6">
      <w:pPr>
        <w:pStyle w:val="Citas"/>
      </w:pPr>
      <w:r w:rsidRPr="00A125B0">
        <w:rPr>
          <w:b/>
        </w:rPr>
        <w:t>ARTÍCULO 48. Para iniciar la prestación de los servicios se requiere:</w:t>
      </w:r>
      <w:r w:rsidRPr="00A125B0">
        <w:t xml:space="preserve"> </w:t>
      </w:r>
    </w:p>
    <w:p w14:paraId="4D374001" w14:textId="77777777" w:rsidR="0000777F" w:rsidRPr="00A125B0" w:rsidRDefault="0000777F" w:rsidP="00464FD6">
      <w:pPr>
        <w:pStyle w:val="Citas"/>
      </w:pPr>
      <w:r w:rsidRPr="00A125B0">
        <w:rPr>
          <w:b/>
        </w:rPr>
        <w:t>I. Tener conferido el nombramiento, contrato respectivo o formato único de Movimientos de Personal;</w:t>
      </w:r>
      <w:r w:rsidRPr="00A125B0">
        <w:t xml:space="preserve"> </w:t>
      </w:r>
    </w:p>
    <w:p w14:paraId="5B9F357C" w14:textId="77777777" w:rsidR="0000777F" w:rsidRPr="00A125B0" w:rsidRDefault="0000777F" w:rsidP="00464FD6">
      <w:pPr>
        <w:pStyle w:val="Citas"/>
      </w:pPr>
      <w:r w:rsidRPr="00A125B0">
        <w:lastRenderedPageBreak/>
        <w:t>…</w:t>
      </w:r>
    </w:p>
    <w:p w14:paraId="29BB3357" w14:textId="77777777" w:rsidR="0000777F" w:rsidRPr="00A125B0" w:rsidRDefault="0000777F" w:rsidP="00464FD6">
      <w:pPr>
        <w:pStyle w:val="Citas"/>
      </w:pPr>
      <w:r w:rsidRPr="00A125B0">
        <w:t xml:space="preserve">ARTÍCULO 49.- </w:t>
      </w:r>
      <w:r w:rsidRPr="00A125B0">
        <w:rPr>
          <w:b/>
        </w:rPr>
        <w:t xml:space="preserve">Los nombramientos, contratos o formato único de Movimientos de Personal </w:t>
      </w:r>
      <w:r w:rsidRPr="00A125B0">
        <w:t>de los servidores públicos deberán contener:</w:t>
      </w:r>
    </w:p>
    <w:p w14:paraId="0DAD4FA0" w14:textId="77777777" w:rsidR="0000777F" w:rsidRPr="00A125B0" w:rsidRDefault="0000777F" w:rsidP="00464FD6">
      <w:pPr>
        <w:pStyle w:val="Citas"/>
        <w:rPr>
          <w:b/>
        </w:rPr>
      </w:pPr>
      <w:r w:rsidRPr="00A125B0">
        <w:rPr>
          <w:b/>
        </w:rPr>
        <w:t xml:space="preserve">I. Nombre completo del servidor público; </w:t>
      </w:r>
    </w:p>
    <w:p w14:paraId="4CD45762" w14:textId="77777777" w:rsidR="0000777F" w:rsidRPr="00A125B0" w:rsidRDefault="0000777F" w:rsidP="00464FD6">
      <w:pPr>
        <w:pStyle w:val="Citas"/>
      </w:pPr>
      <w:r w:rsidRPr="00A125B0">
        <w:t xml:space="preserve">II. Cargo para el que es designado, fecha de inicio de sus servicios y lugar de adscripción; </w:t>
      </w:r>
    </w:p>
    <w:p w14:paraId="09293587" w14:textId="77777777" w:rsidR="0000777F" w:rsidRPr="00A125B0" w:rsidRDefault="0000777F" w:rsidP="00464FD6">
      <w:pPr>
        <w:pStyle w:val="Citas"/>
      </w:pPr>
      <w:r w:rsidRPr="00A125B0">
        <w:t xml:space="preserve">III. Carácter del nombramiento, ya sea de servidores públicos generales o de confianza, así como la temporalidad del mismo; </w:t>
      </w:r>
    </w:p>
    <w:p w14:paraId="0CF7373D" w14:textId="77777777" w:rsidR="0000777F" w:rsidRPr="00A125B0" w:rsidRDefault="0000777F" w:rsidP="00464FD6">
      <w:pPr>
        <w:pStyle w:val="Citas"/>
      </w:pPr>
      <w:r w:rsidRPr="00A125B0">
        <w:t xml:space="preserve">IV. Remuneración correspondiente al puesto; </w:t>
      </w:r>
    </w:p>
    <w:p w14:paraId="030EE5AC" w14:textId="24763534" w:rsidR="0000777F" w:rsidRPr="00A125B0" w:rsidRDefault="0000777F" w:rsidP="00464FD6">
      <w:pPr>
        <w:pStyle w:val="Citas"/>
      </w:pPr>
      <w:r w:rsidRPr="00A125B0">
        <w:t>V. Jornada</w:t>
      </w:r>
      <w:r w:rsidR="003F6965" w:rsidRPr="00A125B0">
        <w:t xml:space="preserve"> </w:t>
      </w:r>
      <w:r w:rsidRPr="00A125B0">
        <w:t xml:space="preserve">de trabajo; </w:t>
      </w:r>
    </w:p>
    <w:p w14:paraId="6D8DA809" w14:textId="77777777" w:rsidR="0000777F" w:rsidRPr="00A125B0" w:rsidRDefault="0000777F" w:rsidP="00464FD6">
      <w:pPr>
        <w:pStyle w:val="Citas"/>
      </w:pPr>
      <w:r w:rsidRPr="00A125B0">
        <w:t xml:space="preserve">VI. Derogada; </w:t>
      </w:r>
    </w:p>
    <w:p w14:paraId="6E745615" w14:textId="790CA4B4" w:rsidR="0000777F" w:rsidRPr="00A125B0" w:rsidRDefault="0000777F" w:rsidP="00464FD6">
      <w:pPr>
        <w:pStyle w:val="Citas"/>
        <w:rPr>
          <w:b/>
          <w:bCs/>
        </w:rPr>
      </w:pPr>
      <w:r w:rsidRPr="00A125B0">
        <w:rPr>
          <w:b/>
        </w:rPr>
        <w:t>VII. Firma del servidor público autorizado para emitir el nombramiento, contrato o formato único de Movimientos de Personal</w:t>
      </w:r>
      <w:r w:rsidRPr="00A125B0">
        <w:t>, así como el fundamento legal de esa atribución.</w:t>
      </w:r>
      <w:r w:rsidR="00464FD6" w:rsidRPr="00A125B0">
        <w:t xml:space="preserve">” </w:t>
      </w:r>
      <w:r w:rsidR="00464FD6" w:rsidRPr="00A125B0">
        <w:rPr>
          <w:b/>
          <w:bCs/>
        </w:rPr>
        <w:t>(Sic)</w:t>
      </w:r>
    </w:p>
    <w:p w14:paraId="00175B4B" w14:textId="77777777" w:rsidR="0000777F" w:rsidRPr="00A125B0" w:rsidRDefault="0000777F" w:rsidP="0000777F">
      <w:pPr>
        <w:pStyle w:val="Prrafodelista"/>
        <w:ind w:left="851" w:right="899"/>
        <w:jc w:val="both"/>
        <w:rPr>
          <w:rFonts w:ascii="Palatino Linotype" w:hAnsi="Palatino Linotype" w:cs="Arial"/>
          <w:i/>
          <w:color w:val="000000" w:themeColor="text1"/>
          <w:sz w:val="22"/>
        </w:rPr>
      </w:pPr>
    </w:p>
    <w:p w14:paraId="1B1602DF" w14:textId="77777777" w:rsidR="0000777F" w:rsidRPr="00A125B0" w:rsidRDefault="0000777F" w:rsidP="0000777F">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 xml:space="preserve">De lo anterior,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nombramiento, formato único de movimientos de personal, contrato o cualquiera que tenga como consecuencia la prestación personal subordinada del servicio y la percepción de un sueldo; de manera </w:t>
      </w:r>
      <w:r w:rsidRPr="00A125B0">
        <w:rPr>
          <w:rFonts w:ascii="Palatino Linotype" w:eastAsia="Calibri" w:hAnsi="Palatino Linotype" w:cs="Arial"/>
          <w:sz w:val="24"/>
          <w:szCs w:val="24"/>
          <w:lang w:eastAsia="es-MX"/>
        </w:rPr>
        <w:lastRenderedPageBreak/>
        <w:t>que, todos los servidores públicos prestan necesariamente sus servicios a través de cualquiera de dichos documentos, ya que son requisitos para configurar la relación laboral entre estos y las instituciones públicas, debiendo ser expedidos por quien tenga facultades para ello.</w:t>
      </w:r>
    </w:p>
    <w:p w14:paraId="7821A8F3" w14:textId="56BAAA4F" w:rsidR="0000777F" w:rsidRPr="00A125B0" w:rsidRDefault="0000777F" w:rsidP="00085215">
      <w:pPr>
        <w:spacing w:after="0" w:line="360" w:lineRule="auto"/>
        <w:jc w:val="both"/>
        <w:rPr>
          <w:rFonts w:ascii="Palatino Linotype" w:hAnsi="Palatino Linotype" w:cs="Arial"/>
          <w:sz w:val="24"/>
          <w:szCs w:val="24"/>
        </w:rPr>
      </w:pPr>
      <w:r w:rsidRPr="00A125B0">
        <w:rPr>
          <w:rFonts w:ascii="Palatino Linotype" w:hAnsi="Palatino Linotype" w:cs="Arial"/>
          <w:sz w:val="24"/>
          <w:szCs w:val="24"/>
        </w:rPr>
        <w:t xml:space="preserve">Ahora bien, es necesario destacar que los numerales 91 y 92 del Bando municipal de Atenco, disponen a la literalidad lo </w:t>
      </w:r>
      <w:r w:rsidR="00B650BC" w:rsidRPr="00A125B0">
        <w:rPr>
          <w:rFonts w:ascii="Palatino Linotype" w:hAnsi="Palatino Linotype" w:cs="Arial"/>
          <w:sz w:val="24"/>
          <w:szCs w:val="24"/>
        </w:rPr>
        <w:t>siguiente</w:t>
      </w:r>
      <w:r w:rsidRPr="00A125B0">
        <w:rPr>
          <w:rFonts w:ascii="Palatino Linotype" w:hAnsi="Palatino Linotype" w:cs="Arial"/>
          <w:sz w:val="24"/>
          <w:szCs w:val="24"/>
        </w:rPr>
        <w:t>:</w:t>
      </w:r>
    </w:p>
    <w:p w14:paraId="1FD3A32D" w14:textId="0789EC39" w:rsidR="00214953" w:rsidRPr="00A125B0" w:rsidRDefault="006C4241" w:rsidP="00214953">
      <w:pPr>
        <w:pStyle w:val="Citas"/>
      </w:pPr>
      <w:r w:rsidRPr="00A125B0">
        <w:t>“</w:t>
      </w:r>
      <w:r w:rsidR="00214953" w:rsidRPr="00A125B0">
        <w:t xml:space="preserve">Artículo 91. Para el desarrollo de sus atribuciones la Secretaría del Ayuntamiento contará con un Secretario o Secretaria que será responsable de la conducción, supervisión y ejecución de las acciones de esta dependencia en los términos que la Ley y normatividad vigente le confiera. Para su auxilio y cumplimiento de sus atribuciones, tendrá a cargo las siguientes unidades administrativas: </w:t>
      </w:r>
    </w:p>
    <w:p w14:paraId="31A368DD" w14:textId="77777777" w:rsidR="00214953" w:rsidRPr="00A125B0" w:rsidRDefault="00214953" w:rsidP="00214953">
      <w:pPr>
        <w:pStyle w:val="Citas"/>
      </w:pPr>
      <w:r w:rsidRPr="00A125B0">
        <w:t xml:space="preserve">I. Unidad de Control Patrimonial. </w:t>
      </w:r>
    </w:p>
    <w:p w14:paraId="5F7FFDCA" w14:textId="77777777" w:rsidR="00214953" w:rsidRPr="00A125B0" w:rsidRDefault="00214953" w:rsidP="00214953">
      <w:pPr>
        <w:pStyle w:val="Citas"/>
      </w:pPr>
      <w:r w:rsidRPr="00A125B0">
        <w:t xml:space="preserve">II. Registro Civil. </w:t>
      </w:r>
    </w:p>
    <w:p w14:paraId="1D46FCE1" w14:textId="77777777" w:rsidR="00214953" w:rsidRPr="00A125B0" w:rsidRDefault="00214953" w:rsidP="00214953">
      <w:pPr>
        <w:pStyle w:val="Citas"/>
      </w:pPr>
      <w:r w:rsidRPr="00A125B0">
        <w:t xml:space="preserve">III. Archivo Municipal. </w:t>
      </w:r>
    </w:p>
    <w:p w14:paraId="5C226C7A" w14:textId="4C380C91" w:rsidR="00214953" w:rsidRPr="00A125B0" w:rsidRDefault="00214953" w:rsidP="00214953">
      <w:pPr>
        <w:pStyle w:val="Citas"/>
      </w:pPr>
      <w:r w:rsidRPr="00A125B0">
        <w:t>IV. Unidad de Correspondencia Oficial</w:t>
      </w:r>
    </w:p>
    <w:p w14:paraId="0A2E965A" w14:textId="77777777" w:rsidR="00214953" w:rsidRPr="00A125B0" w:rsidRDefault="00214953" w:rsidP="00214953">
      <w:pPr>
        <w:pStyle w:val="Citas"/>
      </w:pPr>
      <w:r w:rsidRPr="00A125B0">
        <w:t xml:space="preserve">Artículo 92. Es la responsabilidad del Secretario o Secretaria del Ayuntamiento participar como representante del Ayuntamiento en las encomiendas que por ley le corresponden en materia de relaciones con otras autoridades, en casos tales como: </w:t>
      </w:r>
    </w:p>
    <w:p w14:paraId="241F9EA0" w14:textId="77777777" w:rsidR="00214953" w:rsidRPr="00A125B0" w:rsidRDefault="00214953" w:rsidP="00214953">
      <w:pPr>
        <w:pStyle w:val="Citas"/>
      </w:pPr>
      <w:r w:rsidRPr="00A125B0">
        <w:t xml:space="preserve">I. Comité municipal de Bienes Muebles e Inmuebles. </w:t>
      </w:r>
    </w:p>
    <w:p w14:paraId="5783FCE2" w14:textId="77777777" w:rsidR="00214953" w:rsidRPr="00A125B0" w:rsidRDefault="00214953" w:rsidP="00214953">
      <w:pPr>
        <w:pStyle w:val="Citas"/>
      </w:pPr>
      <w:r w:rsidRPr="00A125B0">
        <w:t xml:space="preserve">II. Comité municipal de Transparencia. </w:t>
      </w:r>
    </w:p>
    <w:p w14:paraId="156ACCF3" w14:textId="77777777" w:rsidR="00214953" w:rsidRPr="00A125B0" w:rsidRDefault="00214953" w:rsidP="00214953">
      <w:pPr>
        <w:pStyle w:val="Citas"/>
      </w:pPr>
      <w:r w:rsidRPr="00A125B0">
        <w:lastRenderedPageBreak/>
        <w:t xml:space="preserve">III. Sistema de Protección Integral de los Derechos de las Niñas, Niños y Adolescentes (SIPINNA). </w:t>
      </w:r>
    </w:p>
    <w:p w14:paraId="27184C82" w14:textId="77777777" w:rsidR="00214953" w:rsidRPr="00A125B0" w:rsidRDefault="00214953" w:rsidP="00214953">
      <w:pPr>
        <w:pStyle w:val="Citas"/>
      </w:pPr>
      <w:r w:rsidRPr="00A125B0">
        <w:t xml:space="preserve">IV. Los demás que la Ley señale. </w:t>
      </w:r>
    </w:p>
    <w:p w14:paraId="627FF0DE" w14:textId="45173897" w:rsidR="00214953" w:rsidRPr="00A125B0" w:rsidRDefault="00214953" w:rsidP="00214953">
      <w:pPr>
        <w:pStyle w:val="Citas"/>
        <w:rPr>
          <w:b/>
          <w:bCs/>
        </w:rPr>
      </w:pPr>
      <w:r w:rsidRPr="00A125B0">
        <w:t>Las funciones del archivo municipal se orientan a brindar servicio de préstamo y consulta a las unidades o áreas administrativas productoras de los documentos, así como la conservación, control y gestión de los expedientes que en él se contengan en términos de la Ley de Archivos y Administración de Documentos del Estado de México y Municipios.</w:t>
      </w:r>
      <w:r w:rsidR="006C4241" w:rsidRPr="00A125B0">
        <w:t xml:space="preserve">” </w:t>
      </w:r>
      <w:r w:rsidR="006C4241" w:rsidRPr="00A125B0">
        <w:rPr>
          <w:b/>
          <w:bCs/>
        </w:rPr>
        <w:t>(Sic)</w:t>
      </w:r>
    </w:p>
    <w:p w14:paraId="696A99FA" w14:textId="77777777" w:rsidR="00214953" w:rsidRPr="00A125B0" w:rsidRDefault="00214953" w:rsidP="00E50D4E">
      <w:pPr>
        <w:pStyle w:val="Sinespaciado"/>
        <w:spacing w:line="360" w:lineRule="auto"/>
        <w:jc w:val="both"/>
        <w:rPr>
          <w:rFonts w:ascii="Palatino Linotype" w:hAnsi="Palatino Linotype"/>
        </w:rPr>
      </w:pPr>
    </w:p>
    <w:p w14:paraId="68F86BB3" w14:textId="77777777" w:rsidR="00B229DA" w:rsidRPr="00A125B0" w:rsidRDefault="00B229DA" w:rsidP="00B229DA">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 xml:space="preserve">En tales consideraciones, se estima que, para cumplir con los objetivos trazados, </w:t>
      </w:r>
      <w:r w:rsidRPr="00A125B0">
        <w:rPr>
          <w:rFonts w:ascii="Palatino Linotype" w:eastAsia="Calibri" w:hAnsi="Palatino Linotype" w:cs="Arial"/>
          <w:b/>
          <w:bCs/>
          <w:sz w:val="24"/>
          <w:szCs w:val="24"/>
          <w:lang w:eastAsia="es-MX"/>
        </w:rPr>
        <w:t xml:space="preserve">El Sujeto Obligado </w:t>
      </w:r>
      <w:r w:rsidRPr="00A125B0">
        <w:rPr>
          <w:rFonts w:ascii="Palatino Linotype" w:eastAsia="Calibri" w:hAnsi="Palatino Linotype" w:cs="Arial"/>
          <w:sz w:val="24"/>
          <w:szCs w:val="24"/>
          <w:lang w:eastAsia="es-MX"/>
        </w:rPr>
        <w:t>se auxilia de la Secretaría del Ayuntamiento, el departamento de supervisión de archivo municipal, así como la jefatura de archivo municipal, insistiendo en que la relación laboral entre el Ayuntamiento de Atenco y los titulares de dichas unidades administrativas se encuentra sujeto a la expedición de un nombramiento y/o documento equivalente.</w:t>
      </w:r>
    </w:p>
    <w:p w14:paraId="4FFC4017" w14:textId="77777777" w:rsidR="003C6086" w:rsidRPr="00A125B0" w:rsidRDefault="003C6086" w:rsidP="00B229DA">
      <w:pPr>
        <w:widowControl w:val="0"/>
        <w:autoSpaceDE w:val="0"/>
        <w:autoSpaceDN w:val="0"/>
        <w:adjustRightInd w:val="0"/>
        <w:spacing w:line="360" w:lineRule="auto"/>
        <w:jc w:val="both"/>
        <w:rPr>
          <w:rFonts w:ascii="Palatino Linotype" w:eastAsia="Calibri" w:hAnsi="Palatino Linotype" w:cs="Arial"/>
          <w:lang w:eastAsia="es-MX"/>
        </w:rPr>
      </w:pPr>
    </w:p>
    <w:p w14:paraId="210B8006" w14:textId="0F4FC680" w:rsidR="00B42B96" w:rsidRPr="00A125B0" w:rsidRDefault="00B42B96" w:rsidP="00B229DA">
      <w:pPr>
        <w:widowControl w:val="0"/>
        <w:autoSpaceDE w:val="0"/>
        <w:autoSpaceDN w:val="0"/>
        <w:adjustRightInd w:val="0"/>
        <w:spacing w:line="360" w:lineRule="auto"/>
        <w:jc w:val="both"/>
        <w:rPr>
          <w:rFonts w:ascii="Palatino Linotype" w:eastAsia="Calibri" w:hAnsi="Palatino Linotype" w:cs="Arial"/>
          <w:lang w:eastAsia="es-MX"/>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01600" behindDoc="0" locked="0" layoutInCell="1" allowOverlap="1" wp14:anchorId="027ED107" wp14:editId="5625B9AE">
                <wp:simplePos x="0" y="0"/>
                <wp:positionH relativeFrom="margin">
                  <wp:posOffset>0</wp:posOffset>
                </wp:positionH>
                <wp:positionV relativeFrom="paragraph">
                  <wp:posOffset>19050</wp:posOffset>
                </wp:positionV>
                <wp:extent cx="5711588" cy="567804"/>
                <wp:effectExtent l="0" t="19050" r="41910" b="41910"/>
                <wp:wrapNone/>
                <wp:docPr id="1701945519"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3B3335" w14:textId="21ACC5DD" w:rsidR="002158B1" w:rsidRPr="00B42B96" w:rsidRDefault="002158B1" w:rsidP="00B42B96">
                            <w:pPr>
                              <w:jc w:val="center"/>
                              <w:rPr>
                                <w:b/>
                                <w:bCs/>
                              </w:rPr>
                            </w:pPr>
                            <w:r>
                              <w:rPr>
                                <w:b/>
                                <w:bCs/>
                              </w:rPr>
                              <w:t>DE LA PREPARACIÓN EN MATERIA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D107" id="_x0000_s1027" type="#_x0000_t13" style="position:absolute;left:0;text-align:left;margin-left:0;margin-top:1.5pt;width:449.75pt;height:44.7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" adj="20526" fillcolor="#92d050" strokecolor="#091723 [484]" strokeweight="1pt">
                <v:textbox>
                  <w:txbxContent>
                    <w:p w14:paraId="513B3335" w14:textId="21ACC5DD" w:rsidR="002158B1" w:rsidRPr="00B42B96" w:rsidRDefault="002158B1" w:rsidP="00B42B96">
                      <w:pPr>
                        <w:jc w:val="center"/>
                        <w:rPr>
                          <w:b/>
                          <w:bCs/>
                        </w:rPr>
                      </w:pPr>
                      <w:r>
                        <w:rPr>
                          <w:b/>
                          <w:bCs/>
                        </w:rPr>
                        <w:t>DE LA PREPARACIÓN EN MATERIA DE ARCHIVOS</w:t>
                      </w:r>
                    </w:p>
                  </w:txbxContent>
                </v:textbox>
                <w10:wrap anchorx="margin"/>
              </v:shape>
            </w:pict>
          </mc:Fallback>
        </mc:AlternateContent>
      </w:r>
    </w:p>
    <w:p w14:paraId="2667AB61" w14:textId="580C46FD" w:rsidR="003C6086" w:rsidRPr="00A125B0" w:rsidRDefault="003C6086" w:rsidP="00B42B96">
      <w:pPr>
        <w:pStyle w:val="Prrafodelista"/>
        <w:widowControl w:val="0"/>
        <w:autoSpaceDE w:val="0"/>
        <w:autoSpaceDN w:val="0"/>
        <w:adjustRightInd w:val="0"/>
        <w:spacing w:line="360" w:lineRule="auto"/>
        <w:ind w:left="720"/>
        <w:jc w:val="both"/>
        <w:rPr>
          <w:rFonts w:ascii="Palatino Linotype" w:eastAsia="Calibri" w:hAnsi="Palatino Linotype" w:cs="Arial"/>
          <w:b/>
          <w:bCs/>
          <w:lang w:eastAsia="es-MX"/>
        </w:rPr>
      </w:pPr>
      <w:bookmarkStart w:id="3" w:name="_Hlk177472583"/>
    </w:p>
    <w:bookmarkEnd w:id="3"/>
    <w:p w14:paraId="2283B8DB" w14:textId="1B339F01" w:rsidR="00B229DA" w:rsidRPr="00A125B0" w:rsidRDefault="00B229DA" w:rsidP="00B229DA">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Ahora bien, con relación a las constancias, diplomas y/o documentos que amparen la preparación en la materia de archivos, resulta oportuno traer a colación el artículo 98 de la Ley del Trabajo de los Servidores Públicos del Estado y Municipios, cuyo contenido dispone a la literalidad lo siguiente:</w:t>
      </w:r>
    </w:p>
    <w:p w14:paraId="139E33CE" w14:textId="2D779870" w:rsidR="00B229DA" w:rsidRPr="00A125B0" w:rsidRDefault="00B229DA" w:rsidP="00B229DA">
      <w:pPr>
        <w:pStyle w:val="Citas"/>
      </w:pPr>
      <w:r w:rsidRPr="00A125B0">
        <w:lastRenderedPageBreak/>
        <w:t>“ARTÍCULO 98. Son obligaciones de las instituciones públicas:</w:t>
      </w:r>
    </w:p>
    <w:p w14:paraId="37361ABC" w14:textId="77777777" w:rsidR="00B229DA" w:rsidRPr="00A125B0" w:rsidRDefault="00B229DA" w:rsidP="00B229DA">
      <w:pPr>
        <w:pStyle w:val="Citas"/>
      </w:pPr>
      <w:r w:rsidRPr="00A125B0">
        <w:t>(…)</w:t>
      </w:r>
    </w:p>
    <w:p w14:paraId="31AC8147" w14:textId="77777777" w:rsidR="00B229DA" w:rsidRPr="00A125B0" w:rsidRDefault="00B229DA" w:rsidP="00B229DA">
      <w:pPr>
        <w:pStyle w:val="Citas"/>
        <w:rPr>
          <w:b/>
          <w:bCs/>
          <w:u w:val="single"/>
        </w:rPr>
      </w:pPr>
      <w:r w:rsidRPr="00A125B0">
        <w:rPr>
          <w:b/>
          <w:bCs/>
          <w:u w:val="single"/>
        </w:rPr>
        <w:t>XVII. Integrar los expedientes de los servidores públicos y proporcionar las constancias que éstos soliciten para el trámite de los asuntos de su interés en los términos que señalen los ordenamientos respectivos</w:t>
      </w:r>
    </w:p>
    <w:p w14:paraId="41E8589C" w14:textId="77777777" w:rsidR="00B229DA" w:rsidRPr="00A125B0" w:rsidRDefault="00B229DA" w:rsidP="00B229DA">
      <w:pPr>
        <w:pStyle w:val="Citas"/>
        <w:rPr>
          <w:b/>
          <w:bCs/>
        </w:rPr>
      </w:pPr>
      <w:r w:rsidRPr="00A125B0">
        <w:t xml:space="preserve">(…)” </w:t>
      </w:r>
      <w:r w:rsidRPr="00A125B0">
        <w:rPr>
          <w:b/>
          <w:bCs/>
        </w:rPr>
        <w:t>(Sic)</w:t>
      </w:r>
    </w:p>
    <w:p w14:paraId="1212A152" w14:textId="3F184E61" w:rsidR="00B229DA" w:rsidRPr="00A125B0" w:rsidRDefault="00B229DA" w:rsidP="00B229DA">
      <w:pPr>
        <w:widowControl w:val="0"/>
        <w:autoSpaceDE w:val="0"/>
        <w:autoSpaceDN w:val="0"/>
        <w:adjustRightInd w:val="0"/>
        <w:spacing w:line="360" w:lineRule="auto"/>
        <w:jc w:val="both"/>
        <w:rPr>
          <w:rFonts w:ascii="Palatino Linotype" w:eastAsia="Calibri" w:hAnsi="Palatino Linotype" w:cs="Arial"/>
          <w:lang w:eastAsia="es-MX"/>
        </w:rPr>
      </w:pPr>
      <w:r w:rsidRPr="00A125B0">
        <w:rPr>
          <w:rFonts w:ascii="Palatino Linotype" w:eastAsia="Calibri" w:hAnsi="Palatino Linotype" w:cs="Arial"/>
          <w:lang w:eastAsia="es-MX"/>
        </w:rPr>
        <w:t xml:space="preserve"> </w:t>
      </w:r>
    </w:p>
    <w:p w14:paraId="14B6138E" w14:textId="2C1F50AD" w:rsidR="00B229DA" w:rsidRPr="00A125B0" w:rsidRDefault="00B229DA" w:rsidP="00B229DA">
      <w:pPr>
        <w:spacing w:after="0" w:line="360" w:lineRule="auto"/>
        <w:jc w:val="both"/>
        <w:rPr>
          <w:rFonts w:ascii="Palatino Linotype" w:hAnsi="Palatino Linotype"/>
          <w:sz w:val="24"/>
          <w:szCs w:val="24"/>
        </w:rPr>
      </w:pPr>
      <w:r w:rsidRPr="00A125B0">
        <w:rPr>
          <w:rFonts w:ascii="Palatino Linotype" w:hAnsi="Palatino Linotype"/>
          <w:sz w:val="24"/>
          <w:szCs w:val="24"/>
        </w:rPr>
        <w:t>De ahí que deba arribarse a la premisa de que la dirección de administración del Ayuntamiento de Atenco, se encarga de regular diversas aristas de los servidores públicos, tales como</w:t>
      </w:r>
      <w:r w:rsidR="003C6086" w:rsidRPr="00A125B0">
        <w:rPr>
          <w:rFonts w:ascii="Palatino Linotype" w:hAnsi="Palatino Linotype"/>
          <w:sz w:val="24"/>
          <w:szCs w:val="24"/>
        </w:rPr>
        <w:t xml:space="preserve"> alta, baja, pago de remuneraciones, integración y actualización de expedientes laborales, formalización de relaciones, laborales, otras. </w:t>
      </w:r>
    </w:p>
    <w:p w14:paraId="3CCE2AFE" w14:textId="77777777" w:rsidR="00B229DA" w:rsidRPr="00A125B0" w:rsidRDefault="00B229DA" w:rsidP="00B229DA">
      <w:pPr>
        <w:widowControl w:val="0"/>
        <w:autoSpaceDE w:val="0"/>
        <w:autoSpaceDN w:val="0"/>
        <w:adjustRightInd w:val="0"/>
        <w:spacing w:line="360" w:lineRule="auto"/>
        <w:jc w:val="both"/>
        <w:rPr>
          <w:rFonts w:ascii="Palatino Linotype" w:eastAsia="Calibri" w:hAnsi="Palatino Linotype" w:cs="Arial"/>
          <w:lang w:eastAsia="es-MX"/>
        </w:rPr>
      </w:pPr>
    </w:p>
    <w:p w14:paraId="7D4EEB9A" w14:textId="7B3D4E39" w:rsidR="00B42B96" w:rsidRPr="00A125B0" w:rsidRDefault="00B42B96" w:rsidP="003C6086">
      <w:pPr>
        <w:widowControl w:val="0"/>
        <w:autoSpaceDE w:val="0"/>
        <w:autoSpaceDN w:val="0"/>
        <w:adjustRightInd w:val="0"/>
        <w:spacing w:line="360" w:lineRule="auto"/>
        <w:jc w:val="both"/>
        <w:rPr>
          <w:rFonts w:ascii="Palatino Linotype" w:eastAsia="Calibri" w:hAnsi="Palatino Linotype" w:cs="Arial"/>
          <w:lang w:eastAsia="es-MX"/>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03648" behindDoc="0" locked="0" layoutInCell="1" allowOverlap="1" wp14:anchorId="06D2F547" wp14:editId="79EEDAD6">
                <wp:simplePos x="0" y="0"/>
                <wp:positionH relativeFrom="margin">
                  <wp:align>left</wp:align>
                </wp:positionH>
                <wp:positionV relativeFrom="paragraph">
                  <wp:posOffset>41559</wp:posOffset>
                </wp:positionV>
                <wp:extent cx="5711588" cy="567804"/>
                <wp:effectExtent l="0" t="19050" r="41910" b="41910"/>
                <wp:wrapNone/>
                <wp:docPr id="1315520473"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0C3DE3" w14:textId="7BE2B262" w:rsidR="002158B1" w:rsidRPr="00B42B96" w:rsidRDefault="002158B1" w:rsidP="00B42B96">
                            <w:pPr>
                              <w:jc w:val="center"/>
                              <w:rPr>
                                <w:b/>
                                <w:bCs/>
                              </w:rPr>
                            </w:pPr>
                            <w:r>
                              <w:rPr>
                                <w:b/>
                                <w:bCs/>
                              </w:rPr>
                              <w:t>DEL GRUPO INTERDISCIPLINARIO DE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F547" id="_x0000_s1028" type="#_x0000_t13" style="position:absolute;left:0;text-align:left;margin-left:0;margin-top:3.25pt;width:449.75pt;height:44.7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" adj="20526" fillcolor="#92d050" strokecolor="#091723 [484]" strokeweight="1pt">
                <v:textbox>
                  <w:txbxContent>
                    <w:p w14:paraId="6A0C3DE3" w14:textId="7BE2B262" w:rsidR="002158B1" w:rsidRPr="00B42B96" w:rsidRDefault="002158B1" w:rsidP="00B42B96">
                      <w:pPr>
                        <w:jc w:val="center"/>
                        <w:rPr>
                          <w:b/>
                          <w:bCs/>
                        </w:rPr>
                      </w:pPr>
                      <w:r>
                        <w:rPr>
                          <w:b/>
                          <w:bCs/>
                        </w:rPr>
                        <w:t>DEL GRUPO INTERDISCIPLINARIO DE ARCHIVOS</w:t>
                      </w:r>
                    </w:p>
                  </w:txbxContent>
                </v:textbox>
                <w10:wrap anchorx="margin"/>
              </v:shape>
            </w:pict>
          </mc:Fallback>
        </mc:AlternateContent>
      </w:r>
    </w:p>
    <w:p w14:paraId="5C98D5F2" w14:textId="1F7233E3" w:rsidR="003C6086" w:rsidRPr="00A125B0" w:rsidRDefault="003C6086" w:rsidP="003C6086">
      <w:pPr>
        <w:widowControl w:val="0"/>
        <w:autoSpaceDE w:val="0"/>
        <w:autoSpaceDN w:val="0"/>
        <w:adjustRightInd w:val="0"/>
        <w:spacing w:line="360" w:lineRule="auto"/>
        <w:jc w:val="both"/>
        <w:rPr>
          <w:rFonts w:ascii="Palatino Linotype" w:eastAsia="Calibri" w:hAnsi="Palatino Linotype" w:cs="Arial"/>
          <w:lang w:eastAsia="es-MX"/>
        </w:rPr>
      </w:pPr>
    </w:p>
    <w:p w14:paraId="5DFFFA89" w14:textId="1A80DC87" w:rsidR="003C6086" w:rsidRPr="00A125B0" w:rsidRDefault="003C6086" w:rsidP="003C6086">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 xml:space="preserve">Ahora bien, por cuanto hace a los requerimientos referentes al grupo interdisciplinario de archivos, es de señalar que, de conformidad con el Lineamiento Sexto, fracción IV de los Lineamientos para la Organización y Conservación de los Archivos, y los artículos 11 fracción V de la Ley General de Archivos y 11 fracción V de la Ley de Archivos y Administración de Documentos del Estado de México y Municipios, es obligación de los Sujetos Obligados establecer un grupo interdisciplinario para que, mediante el análisis de los procesos y procedimientos institucionales que dan origen a la documentación que integra los expedientes de cada serie, permita establecer los </w:t>
      </w:r>
      <w:r w:rsidRPr="00A125B0">
        <w:rPr>
          <w:rFonts w:ascii="Palatino Linotype" w:eastAsia="Calibri" w:hAnsi="Palatino Linotype" w:cs="Arial"/>
          <w:sz w:val="24"/>
          <w:szCs w:val="24"/>
          <w:lang w:eastAsia="es-MX"/>
        </w:rPr>
        <w:lastRenderedPageBreak/>
        <w:t xml:space="preserve">valores documentales, plazos de conservación y políticas que garanticen el acceso a la información, así como la disposición documental. Dicho Grupo interdisciplinario se integra de la siguiente forma, según establece la Ley General de Archivos y la Ley Local en su artículo 50, respectivamente: </w:t>
      </w:r>
    </w:p>
    <w:p w14:paraId="3D68149E" w14:textId="77777777" w:rsidR="003C6086" w:rsidRPr="00A125B0" w:rsidRDefault="003C6086" w:rsidP="00464FD6">
      <w:pPr>
        <w:pStyle w:val="Citas"/>
      </w:pPr>
      <w:r w:rsidRPr="00A125B0">
        <w:t>“</w:t>
      </w:r>
      <w:r w:rsidRPr="00A125B0">
        <w:rPr>
          <w:b/>
        </w:rPr>
        <w:t>Artículo 50. En cada Ente Público deberá existir un Grupo Interdisciplinario</w:t>
      </w:r>
      <w:r w:rsidRPr="00A125B0">
        <w:t xml:space="preserve">, que es un equipo de profesionales de la misma institución, integrado por las personas titulares de las unidades administrativas con las funciones o atribuciones homólogas siguientes: </w:t>
      </w:r>
    </w:p>
    <w:p w14:paraId="5CEBB74E" w14:textId="77777777" w:rsidR="003C6086" w:rsidRPr="00A125B0" w:rsidRDefault="003C6086" w:rsidP="00464FD6">
      <w:pPr>
        <w:pStyle w:val="Citas"/>
        <w:rPr>
          <w:b/>
        </w:rPr>
      </w:pPr>
      <w:r w:rsidRPr="00A125B0">
        <w:rPr>
          <w:b/>
        </w:rPr>
        <w:t xml:space="preserve">I. Jurídica; </w:t>
      </w:r>
    </w:p>
    <w:p w14:paraId="59E4173B" w14:textId="77777777" w:rsidR="003C6086" w:rsidRPr="00A125B0" w:rsidRDefault="003C6086" w:rsidP="00464FD6">
      <w:pPr>
        <w:pStyle w:val="Citas"/>
        <w:rPr>
          <w:b/>
        </w:rPr>
      </w:pPr>
      <w:r w:rsidRPr="00A125B0">
        <w:rPr>
          <w:b/>
        </w:rPr>
        <w:t xml:space="preserve">II. Planeación y/o mejora regulatoria; </w:t>
      </w:r>
    </w:p>
    <w:p w14:paraId="1E5C21DB" w14:textId="77777777" w:rsidR="003C6086" w:rsidRPr="00A125B0" w:rsidRDefault="003C6086" w:rsidP="00464FD6">
      <w:pPr>
        <w:pStyle w:val="Citas"/>
        <w:rPr>
          <w:b/>
        </w:rPr>
      </w:pPr>
      <w:r w:rsidRPr="00A125B0">
        <w:rPr>
          <w:b/>
        </w:rPr>
        <w:t xml:space="preserve">III. Coordinación de Archivos; </w:t>
      </w:r>
    </w:p>
    <w:p w14:paraId="4F8B85DB" w14:textId="77777777" w:rsidR="003C6086" w:rsidRPr="00A125B0" w:rsidRDefault="003C6086" w:rsidP="00464FD6">
      <w:pPr>
        <w:pStyle w:val="Citas"/>
        <w:rPr>
          <w:b/>
        </w:rPr>
      </w:pPr>
      <w:r w:rsidRPr="00A125B0">
        <w:rPr>
          <w:b/>
        </w:rPr>
        <w:t xml:space="preserve">IV. Tecnologías de la información; </w:t>
      </w:r>
    </w:p>
    <w:p w14:paraId="369AFE59" w14:textId="77777777" w:rsidR="003C6086" w:rsidRPr="00A125B0" w:rsidRDefault="003C6086" w:rsidP="00464FD6">
      <w:pPr>
        <w:pStyle w:val="Citas"/>
        <w:rPr>
          <w:b/>
        </w:rPr>
      </w:pPr>
      <w:r w:rsidRPr="00A125B0">
        <w:rPr>
          <w:b/>
        </w:rPr>
        <w:t xml:space="preserve">V. Transparencia; </w:t>
      </w:r>
    </w:p>
    <w:p w14:paraId="731C635C" w14:textId="77777777" w:rsidR="003C6086" w:rsidRPr="00A125B0" w:rsidRDefault="003C6086" w:rsidP="00464FD6">
      <w:pPr>
        <w:pStyle w:val="Citas"/>
        <w:rPr>
          <w:b/>
        </w:rPr>
      </w:pPr>
      <w:r w:rsidRPr="00A125B0">
        <w:rPr>
          <w:b/>
        </w:rPr>
        <w:t xml:space="preserve">VI. Órgano Interno de Control, y </w:t>
      </w:r>
    </w:p>
    <w:p w14:paraId="231CC81E" w14:textId="4ED8808D" w:rsidR="003C6086" w:rsidRPr="00A125B0" w:rsidRDefault="003C6086" w:rsidP="00464FD6">
      <w:pPr>
        <w:pStyle w:val="Citas"/>
        <w:rPr>
          <w:b/>
        </w:rPr>
      </w:pPr>
      <w:r w:rsidRPr="00A125B0">
        <w:rPr>
          <w:b/>
        </w:rPr>
        <w:t>VII. Las áreas o unidades administrativas productoras de la documentación.”</w:t>
      </w:r>
      <w:r w:rsidR="00464FD6" w:rsidRPr="00A125B0">
        <w:rPr>
          <w:b/>
        </w:rPr>
        <w:t xml:space="preserve"> (Sic)</w:t>
      </w:r>
    </w:p>
    <w:p w14:paraId="2235FEF1" w14:textId="77777777" w:rsidR="003C6086" w:rsidRPr="00A125B0" w:rsidRDefault="003C6086" w:rsidP="003C6086">
      <w:pPr>
        <w:widowControl w:val="0"/>
        <w:autoSpaceDE w:val="0"/>
        <w:autoSpaceDN w:val="0"/>
        <w:adjustRightInd w:val="0"/>
        <w:jc w:val="both"/>
        <w:rPr>
          <w:rFonts w:ascii="Palatino Linotype" w:eastAsia="Calibri" w:hAnsi="Palatino Linotype" w:cs="Arial"/>
          <w:lang w:eastAsia="es-MX"/>
        </w:rPr>
      </w:pPr>
    </w:p>
    <w:p w14:paraId="0C822770" w14:textId="3D8B0573" w:rsidR="003C6086" w:rsidRPr="00A125B0" w:rsidRDefault="003C6086" w:rsidP="003C6086">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 xml:space="preserve">En el caso concreto, es de señalar que, de conformidad con el Transitorio Séptimo de los Lineamientos, los Sujetos Obligados debían contar con un Grupo interdisciplinario a más tardar a los doce meses posteriores a la entrada en vigor de los mismos, es decir, a más tardar el cinco de mayo de dos mil diecisiete, </w:t>
      </w:r>
      <w:r w:rsidR="00464FD6" w:rsidRPr="00A125B0">
        <w:rPr>
          <w:rFonts w:ascii="Palatino Linotype" w:eastAsia="Calibri" w:hAnsi="Palatino Linotype" w:cs="Arial"/>
          <w:b/>
          <w:sz w:val="24"/>
          <w:szCs w:val="24"/>
          <w:lang w:eastAsia="es-MX"/>
        </w:rPr>
        <w:t>El Sujeto Obligado</w:t>
      </w:r>
      <w:r w:rsidRPr="00A125B0">
        <w:rPr>
          <w:rFonts w:ascii="Palatino Linotype" w:eastAsia="Calibri" w:hAnsi="Palatino Linotype" w:cs="Arial"/>
          <w:b/>
          <w:sz w:val="24"/>
          <w:szCs w:val="24"/>
          <w:lang w:eastAsia="es-MX"/>
        </w:rPr>
        <w:t xml:space="preserve"> </w:t>
      </w:r>
      <w:r w:rsidRPr="00A125B0">
        <w:rPr>
          <w:rFonts w:ascii="Palatino Linotype" w:eastAsia="Calibri" w:hAnsi="Palatino Linotype" w:cs="Arial"/>
          <w:sz w:val="24"/>
          <w:szCs w:val="24"/>
          <w:lang w:eastAsia="es-MX"/>
        </w:rPr>
        <w:t xml:space="preserve">debió de </w:t>
      </w:r>
      <w:r w:rsidRPr="00A125B0">
        <w:rPr>
          <w:rFonts w:ascii="Palatino Linotype" w:eastAsia="Calibri" w:hAnsi="Palatino Linotype" w:cs="Arial"/>
          <w:sz w:val="24"/>
          <w:szCs w:val="24"/>
          <w:lang w:eastAsia="es-MX"/>
        </w:rPr>
        <w:lastRenderedPageBreak/>
        <w:t xml:space="preserve">atender la normatividad aplicable. </w:t>
      </w:r>
    </w:p>
    <w:p w14:paraId="5A6E626D" w14:textId="77777777" w:rsidR="003C6086" w:rsidRPr="00A125B0" w:rsidRDefault="003C6086" w:rsidP="003C6086">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Calibri" w:hAnsi="Palatino Linotype" w:cs="Arial"/>
          <w:sz w:val="24"/>
          <w:szCs w:val="24"/>
          <w:lang w:eastAsia="es-MX"/>
        </w:rPr>
        <w:t>Asimismo, no obsta mencionar que dichos Lineamientos, de conformidad con el Lineamiento Segundo, son de observancia obligatoria y de aplicación general para los sujetos obligados señalados en el artículo 1 de la Ley General de Transparencia y Acceso a la Información Pública, a saber:</w:t>
      </w:r>
    </w:p>
    <w:p w14:paraId="65C52A39" w14:textId="056375A0" w:rsidR="003C6086" w:rsidRPr="00A125B0" w:rsidRDefault="00464FD6" w:rsidP="00464FD6">
      <w:pPr>
        <w:pStyle w:val="Citas"/>
      </w:pPr>
      <w:r w:rsidRPr="00A125B0">
        <w:rPr>
          <w:b/>
        </w:rPr>
        <w:t>“</w:t>
      </w:r>
      <w:r w:rsidR="003C6086" w:rsidRPr="00A125B0">
        <w:rPr>
          <w:b/>
        </w:rPr>
        <w:t xml:space="preserve">Lineamientos para la Organización y Conservación de los Archivos </w:t>
      </w:r>
      <w:r w:rsidR="003C6086" w:rsidRPr="00A125B0">
        <w:t>S</w:t>
      </w:r>
      <w:r w:rsidR="003C6086" w:rsidRPr="00A125B0">
        <w:rPr>
          <w:b/>
        </w:rPr>
        <w:t>egundo</w:t>
      </w:r>
      <w:r w:rsidR="003C6086" w:rsidRPr="00A125B0">
        <w:t>. Los presentes lineamientos, son de observancia obligatoria y de aplicación general para los sujetos obligados señalados en el artículo 1 de la Ley General de Transparencia y Acceso a la Información Pública.</w:t>
      </w:r>
    </w:p>
    <w:p w14:paraId="57F1A6FF" w14:textId="77777777" w:rsidR="003C6086" w:rsidRPr="00A125B0" w:rsidRDefault="003C6086" w:rsidP="00464FD6">
      <w:pPr>
        <w:pStyle w:val="Citas"/>
      </w:pPr>
    </w:p>
    <w:p w14:paraId="6CA059C1" w14:textId="77777777" w:rsidR="003C6086" w:rsidRPr="00A125B0" w:rsidRDefault="003C6086" w:rsidP="00464FD6">
      <w:pPr>
        <w:pStyle w:val="Citas"/>
      </w:pPr>
      <w:r w:rsidRPr="00A125B0">
        <w:rPr>
          <w:b/>
        </w:rPr>
        <w:t>Ley General de Transparencia y Acceso a la Información Pública</w:t>
      </w:r>
      <w:r w:rsidRPr="00A125B0">
        <w:t xml:space="preserve"> </w:t>
      </w:r>
    </w:p>
    <w:p w14:paraId="5EA02823" w14:textId="77777777" w:rsidR="003C6086" w:rsidRPr="00A125B0" w:rsidRDefault="003C6086" w:rsidP="00464FD6">
      <w:pPr>
        <w:pStyle w:val="Citas"/>
      </w:pPr>
      <w:r w:rsidRPr="00A125B0">
        <w:rPr>
          <w:b/>
        </w:rPr>
        <w:t>Artículo 1.</w:t>
      </w:r>
      <w:r w:rsidRPr="00A125B0">
        <w:t xml:space="preserve"> La presente Ley es de orden público y de observancia general en toda la República, es reglamentaria del artículo 6o. de la Constitución Política de los Estados Unidos Mexicanos, en materia de transparencia y acceso a la información. </w:t>
      </w:r>
    </w:p>
    <w:p w14:paraId="05E78715" w14:textId="106F82F5" w:rsidR="003C6086" w:rsidRPr="00A125B0" w:rsidRDefault="003C6086" w:rsidP="00464FD6">
      <w:pPr>
        <w:pStyle w:val="Citas"/>
        <w:rPr>
          <w:b/>
          <w:bCs/>
        </w:rPr>
      </w:pPr>
      <w:r w:rsidRPr="00A125B0">
        <w:t xml:space="preserve">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w:t>
      </w:r>
      <w:r w:rsidRPr="00A125B0">
        <w:rPr>
          <w:b/>
        </w:rPr>
        <w:t>municipios</w:t>
      </w:r>
      <w:r w:rsidRPr="00A125B0">
        <w:t>.”</w:t>
      </w:r>
      <w:r w:rsidR="00464FD6" w:rsidRPr="00A125B0">
        <w:t xml:space="preserve"> </w:t>
      </w:r>
      <w:r w:rsidR="00464FD6" w:rsidRPr="00A125B0">
        <w:rPr>
          <w:b/>
          <w:bCs/>
        </w:rPr>
        <w:t>(Sic)</w:t>
      </w:r>
    </w:p>
    <w:p w14:paraId="1E35EFF2" w14:textId="77777777" w:rsidR="003C6086" w:rsidRPr="00A125B0" w:rsidRDefault="003C6086" w:rsidP="003C6086">
      <w:pPr>
        <w:widowControl w:val="0"/>
        <w:autoSpaceDE w:val="0"/>
        <w:autoSpaceDN w:val="0"/>
        <w:adjustRightInd w:val="0"/>
        <w:jc w:val="both"/>
        <w:rPr>
          <w:rFonts w:ascii="Palatino Linotype" w:eastAsia="Calibri" w:hAnsi="Palatino Linotype" w:cs="Arial"/>
          <w:lang w:eastAsia="es-MX"/>
        </w:rPr>
      </w:pPr>
    </w:p>
    <w:p w14:paraId="779D3ABB" w14:textId="52111269" w:rsidR="003C6086" w:rsidRPr="00A125B0" w:rsidRDefault="003C6086" w:rsidP="003C6086">
      <w:pPr>
        <w:widowControl w:val="0"/>
        <w:autoSpaceDE w:val="0"/>
        <w:autoSpaceDN w:val="0"/>
        <w:adjustRightInd w:val="0"/>
        <w:spacing w:line="360" w:lineRule="auto"/>
        <w:jc w:val="both"/>
        <w:rPr>
          <w:rFonts w:ascii="Palatino Linotype" w:eastAsia="Calibri" w:hAnsi="Palatino Linotype" w:cs="Arial"/>
          <w:lang w:eastAsia="es-MX"/>
        </w:rPr>
      </w:pPr>
      <w:r w:rsidRPr="00A125B0">
        <w:rPr>
          <w:rFonts w:ascii="Palatino Linotype" w:eastAsia="Calibri" w:hAnsi="Palatino Linotype" w:cs="Arial"/>
          <w:sz w:val="24"/>
          <w:szCs w:val="24"/>
          <w:lang w:eastAsia="es-MX"/>
        </w:rPr>
        <w:t xml:space="preserve">En consecuencia, este Órgano Garante arriba a la premisa de </w:t>
      </w:r>
      <w:r w:rsidR="00B650BC" w:rsidRPr="00A125B0">
        <w:rPr>
          <w:rFonts w:ascii="Palatino Linotype" w:eastAsia="Calibri" w:hAnsi="Palatino Linotype" w:cs="Arial"/>
          <w:sz w:val="24"/>
          <w:szCs w:val="24"/>
          <w:lang w:eastAsia="es-MX"/>
        </w:rPr>
        <w:t>que,</w:t>
      </w:r>
      <w:r w:rsidRPr="00A125B0">
        <w:rPr>
          <w:rFonts w:ascii="Palatino Linotype" w:eastAsia="Calibri" w:hAnsi="Palatino Linotype" w:cs="Arial"/>
          <w:sz w:val="24"/>
          <w:szCs w:val="24"/>
          <w:lang w:eastAsia="es-MX"/>
        </w:rPr>
        <w:t xml:space="preserve"> a la fecha de la </w:t>
      </w:r>
      <w:r w:rsidRPr="00A125B0">
        <w:rPr>
          <w:rFonts w:ascii="Palatino Linotype" w:eastAsia="Calibri" w:hAnsi="Palatino Linotype" w:cs="Arial"/>
          <w:sz w:val="24"/>
          <w:szCs w:val="24"/>
          <w:lang w:eastAsia="es-MX"/>
        </w:rPr>
        <w:lastRenderedPageBreak/>
        <w:t xml:space="preserve">solicitud, </w:t>
      </w:r>
      <w:r w:rsidRPr="00A125B0">
        <w:rPr>
          <w:rFonts w:ascii="Palatino Linotype" w:eastAsia="Calibri" w:hAnsi="Palatino Linotype" w:cs="Arial"/>
          <w:b/>
          <w:bCs/>
          <w:sz w:val="24"/>
          <w:szCs w:val="24"/>
          <w:lang w:eastAsia="es-MX"/>
        </w:rPr>
        <w:t xml:space="preserve">El Sujeto Obligado </w:t>
      </w:r>
      <w:r w:rsidRPr="00A125B0">
        <w:rPr>
          <w:rFonts w:ascii="Palatino Linotype" w:eastAsia="Calibri" w:hAnsi="Palatino Linotype" w:cs="Arial"/>
          <w:sz w:val="24"/>
          <w:szCs w:val="24"/>
          <w:lang w:eastAsia="es-MX"/>
        </w:rPr>
        <w:t>invariablemente debe de contar con un grupo interdisciplinario de archivos</w:t>
      </w:r>
      <w:r w:rsidRPr="00A125B0">
        <w:rPr>
          <w:rFonts w:ascii="Palatino Linotype" w:eastAsia="Calibri" w:hAnsi="Palatino Linotype" w:cs="Arial"/>
          <w:lang w:eastAsia="es-MX"/>
        </w:rPr>
        <w:t xml:space="preserve">. </w:t>
      </w:r>
    </w:p>
    <w:bookmarkStart w:id="4" w:name="_Hlk177472634"/>
    <w:bookmarkEnd w:id="2"/>
    <w:p w14:paraId="1228BB9C" w14:textId="4E536429" w:rsidR="003C6086" w:rsidRPr="00A125B0" w:rsidRDefault="00B42B96" w:rsidP="003C6086">
      <w:pPr>
        <w:widowControl w:val="0"/>
        <w:autoSpaceDE w:val="0"/>
        <w:autoSpaceDN w:val="0"/>
        <w:adjustRightInd w:val="0"/>
        <w:spacing w:line="360" w:lineRule="auto"/>
        <w:jc w:val="both"/>
        <w:rPr>
          <w:rFonts w:ascii="Palatino Linotype" w:eastAsia="Calibri" w:hAnsi="Palatino Linotype" w:cs="Arial"/>
          <w:lang w:eastAsia="es-MX"/>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05696" behindDoc="0" locked="0" layoutInCell="1" allowOverlap="1" wp14:anchorId="79AE4DA2" wp14:editId="70365308">
                <wp:simplePos x="0" y="0"/>
                <wp:positionH relativeFrom="margin">
                  <wp:align>left</wp:align>
                </wp:positionH>
                <wp:positionV relativeFrom="paragraph">
                  <wp:posOffset>110434</wp:posOffset>
                </wp:positionV>
                <wp:extent cx="5711588" cy="567804"/>
                <wp:effectExtent l="0" t="19050" r="41910" b="41910"/>
                <wp:wrapNone/>
                <wp:docPr id="1924250195"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09B0E8" w14:textId="77777777" w:rsidR="002158B1" w:rsidRPr="00B42B96" w:rsidRDefault="002158B1" w:rsidP="00B42B96">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DEL CUADRO DE CLASIFICACIÓN ARCHIVÍSTICA</w:t>
                            </w:r>
                          </w:p>
                          <w:p w14:paraId="4450FDDB" w14:textId="3EF0AC2B" w:rsidR="002158B1" w:rsidRPr="00B42B96" w:rsidRDefault="002158B1" w:rsidP="00B42B9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4DA2" id="_x0000_s1029" type="#_x0000_t13" style="position:absolute;left:0;text-align:left;margin-left:0;margin-top:8.7pt;width:449.75pt;height:44.7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" adj="20526" fillcolor="#92d050" strokecolor="#091723 [484]" strokeweight="1pt">
                <v:textbox>
                  <w:txbxContent>
                    <w:p w14:paraId="3209B0E8" w14:textId="77777777" w:rsidR="002158B1" w:rsidRPr="00B42B96" w:rsidRDefault="002158B1" w:rsidP="00B42B96">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DEL CUADRO DE CLASIFICACIÓN ARCHIVÍSTICA</w:t>
                      </w:r>
                    </w:p>
                    <w:p w14:paraId="4450FDDB" w14:textId="3EF0AC2B" w:rsidR="002158B1" w:rsidRPr="00B42B96" w:rsidRDefault="002158B1" w:rsidP="00B42B96">
                      <w:pPr>
                        <w:jc w:val="center"/>
                        <w:rPr>
                          <w:b/>
                          <w:bCs/>
                        </w:rPr>
                      </w:pPr>
                    </w:p>
                  </w:txbxContent>
                </v:textbox>
                <w10:wrap anchorx="margin"/>
              </v:shape>
            </w:pict>
          </mc:Fallback>
        </mc:AlternateContent>
      </w:r>
    </w:p>
    <w:bookmarkEnd w:id="4"/>
    <w:p w14:paraId="6504677C" w14:textId="258083F7" w:rsidR="00B42B96" w:rsidRPr="00A125B0" w:rsidRDefault="00B42B96" w:rsidP="003C6086">
      <w:pPr>
        <w:widowControl w:val="0"/>
        <w:autoSpaceDE w:val="0"/>
        <w:autoSpaceDN w:val="0"/>
        <w:adjustRightInd w:val="0"/>
        <w:spacing w:line="360" w:lineRule="auto"/>
        <w:jc w:val="both"/>
        <w:rPr>
          <w:rFonts w:ascii="Palatino Linotype" w:eastAsia="Calibri" w:hAnsi="Palatino Linotype" w:cs="Arial"/>
          <w:lang w:eastAsia="es-MX"/>
        </w:rPr>
      </w:pPr>
    </w:p>
    <w:p w14:paraId="752E072F" w14:textId="77777777" w:rsidR="003C6086" w:rsidRPr="00A125B0" w:rsidRDefault="003C6086" w:rsidP="003C608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Al respecto, la Ley General de Archivos, precisa en su artículo 4, fracción XX, que el Cuadro General de Clasificación Archivística, es el instrumento técnico que refleja la estructura de un archivo con base en las atribuciones y funciones de cada sujeto obligado, asimismo, la fracción XXXVII del mencionado artículo, define como instrumentos de control archivístico a los instrumentos técnicos que propician la organización, control y conservación de los documentos de archivo a lo largo de su ciclo vital, entre los cuales se encuentra el Cuadro General de Clasificación Archivística y el Catálogo de Disposición Documental.</w:t>
      </w:r>
    </w:p>
    <w:p w14:paraId="1D02D990" w14:textId="77777777" w:rsidR="003C6086" w:rsidRPr="00A125B0" w:rsidRDefault="003C6086" w:rsidP="003C608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En el mismo orden de ideas, el artículo 13 de la Ley General de Archivos y su homólogo de la Ley de Archivos y Administración de Documentos del Estado de México y Municipios, señalan que los sujetos obligados deberán contar como mínimo con el</w:t>
      </w:r>
      <w:r w:rsidRPr="00A125B0">
        <w:rPr>
          <w:rFonts w:ascii="Palatino Linotype" w:hAnsi="Palatino Linotype"/>
          <w:sz w:val="24"/>
          <w:szCs w:val="24"/>
        </w:rPr>
        <w:t xml:space="preserve"> </w:t>
      </w:r>
      <w:r w:rsidRPr="00A125B0">
        <w:rPr>
          <w:rFonts w:ascii="Palatino Linotype" w:eastAsia="Palatino Linotype" w:hAnsi="Palatino Linotype" w:cs="Palatino Linotype"/>
          <w:sz w:val="24"/>
          <w:szCs w:val="24"/>
        </w:rPr>
        <w:t xml:space="preserve">Cuadro General de Clasificación Archivística, el Catálogo de Disposición Documental y los Inventarios Documentales, los cuales deberán mantenerse actualizados y disponibles. Cabe señalar que respecto a la estructura que debe tener el Cuadro General de Clasificación Archivística, este debe atender los niveles de fondo, sección y serie, con la posibilidad de que puedan abarcarse nivelen intermedios, los cuales, serán identificados mediante una clave alfanumérica. </w:t>
      </w:r>
    </w:p>
    <w:p w14:paraId="59ED0844" w14:textId="77777777" w:rsidR="003C6086" w:rsidRPr="00A125B0" w:rsidRDefault="003C6086" w:rsidP="003C608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En ese sentido, se tiene que el Cuadro General de Clasificación Archivística es un instrumento técnico que referirá la estructura de cada sujeto obligado, es decir, es una </w:t>
      </w:r>
      <w:r w:rsidRPr="00A125B0">
        <w:rPr>
          <w:rFonts w:ascii="Palatino Linotype" w:eastAsia="Palatino Linotype" w:hAnsi="Palatino Linotype" w:cs="Palatino Linotype"/>
          <w:sz w:val="24"/>
          <w:szCs w:val="24"/>
        </w:rPr>
        <w:lastRenderedPageBreak/>
        <w:t xml:space="preserve">herramienta que refleja la organización de los documentos de los sujetos obligados a partir de las funciones, atribuciones y actividades de sus unidades administrativas. Del mismo modo, es de señalar que esta herramienta, permitirá proyectar y planificar la organización normalizada de la producción documental de los sujetos obligados, toda vez que en este se describe de manera general los documentos de archivo agrupados en series, secciones y fondos documentales. </w:t>
      </w:r>
    </w:p>
    <w:p w14:paraId="7244360B" w14:textId="77777777" w:rsidR="003C6086" w:rsidRPr="00A125B0" w:rsidRDefault="003C6086" w:rsidP="003C608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Derivado de la estructuración del Cuadro General de Clasificación Archivística, se advierte que permite a los sujetos obligados distinguir la documentación generada, administrada y resguardada que emane del ejercicio de las funciones y atribuciones de las unidades administrativas; establecer la organización de los documentos de archivo, a partir de una estructura lógica que guarde estricto apego a las funciones y atribuciones del sujeto obligado, así como; facilitar la localización de los documentos de archivo. </w:t>
      </w:r>
    </w:p>
    <w:p w14:paraId="7560D959" w14:textId="77777777" w:rsidR="003C6086" w:rsidRPr="00A125B0" w:rsidRDefault="003C6086" w:rsidP="003C608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Ahora bien, como se mencionó en párrafos anteriores, para el diseño del Cuadro General de Clasificación Archivística, resulta necesario elaborar una estructura lógica jerárquica de la organización documental del sujeto obligado, por lo que, es necesario conocer los siguientes conceptos: </w:t>
      </w:r>
    </w:p>
    <w:p w14:paraId="6885C8D4" w14:textId="77777777" w:rsidR="003C6086" w:rsidRPr="00A125B0" w:rsidRDefault="003C6086" w:rsidP="00CA2E82">
      <w:pPr>
        <w:pStyle w:val="Prrafodelista"/>
        <w:numPr>
          <w:ilvl w:val="0"/>
          <w:numId w:val="7"/>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Fondo</w:t>
      </w:r>
      <w:r w:rsidRPr="00A125B0">
        <w:rPr>
          <w:rFonts w:ascii="Palatino Linotype" w:eastAsia="Palatino Linotype" w:hAnsi="Palatino Linotype" w:cs="Palatino Linotype"/>
        </w:rPr>
        <w:t xml:space="preserve">: Es definido como el conjunto de documentos producidos orgánicamente por un sujeto obligado que se identifica con el nombre de este último (artículo 4, fracción XXXIII de la Ley General de Archivos). </w:t>
      </w:r>
    </w:p>
    <w:p w14:paraId="6F7656F6" w14:textId="77777777" w:rsidR="003C6086" w:rsidRPr="00A125B0" w:rsidRDefault="003C6086" w:rsidP="003C6086">
      <w:pPr>
        <w:pStyle w:val="Prrafodelista"/>
        <w:spacing w:line="360" w:lineRule="auto"/>
        <w:ind w:left="720"/>
        <w:jc w:val="both"/>
        <w:rPr>
          <w:rFonts w:ascii="Palatino Linotype" w:eastAsia="Palatino Linotype" w:hAnsi="Palatino Linotype" w:cs="Palatino Linotype"/>
        </w:rPr>
      </w:pPr>
    </w:p>
    <w:p w14:paraId="29F3156D" w14:textId="77777777" w:rsidR="003C6086" w:rsidRPr="00A125B0" w:rsidRDefault="003C6086" w:rsidP="00CA2E82">
      <w:pPr>
        <w:pStyle w:val="Prrafodelista"/>
        <w:numPr>
          <w:ilvl w:val="0"/>
          <w:numId w:val="7"/>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Sección</w:t>
      </w:r>
      <w:r w:rsidRPr="00A125B0">
        <w:rPr>
          <w:rFonts w:ascii="Palatino Linotype" w:eastAsia="Palatino Linotype" w:hAnsi="Palatino Linotype" w:cs="Palatino Linotype"/>
        </w:rPr>
        <w:t xml:space="preserve">: Relativo a cada una de las divisiones del fondo documental basada en las atribuciones de cada sujeto obligado de conformidad con las disposiciones </w:t>
      </w:r>
      <w:r w:rsidRPr="00A125B0">
        <w:rPr>
          <w:rFonts w:ascii="Palatino Linotype" w:eastAsia="Palatino Linotype" w:hAnsi="Palatino Linotype" w:cs="Palatino Linotype"/>
        </w:rPr>
        <w:lastRenderedPageBreak/>
        <w:t xml:space="preserve">legales aplicables (artículo 4, fracción XLIX de la Ley General de Archivos), para ello, es necesario identificar el conjunto de documentos relacionados entre sí, la correspondencia con las subdivisiones administrativas del sujeto obligado, o bien de las funciones del sujeto obligado. </w:t>
      </w:r>
    </w:p>
    <w:p w14:paraId="6D89CC63" w14:textId="77777777" w:rsidR="003C6086" w:rsidRPr="00A125B0" w:rsidRDefault="003C6086" w:rsidP="003C6086">
      <w:pPr>
        <w:pStyle w:val="Prrafodelista"/>
        <w:rPr>
          <w:rFonts w:ascii="Palatino Linotype" w:eastAsia="Palatino Linotype" w:hAnsi="Palatino Linotype" w:cs="Palatino Linotype"/>
        </w:rPr>
      </w:pPr>
    </w:p>
    <w:p w14:paraId="5A72F157" w14:textId="77777777" w:rsidR="003C6086" w:rsidRPr="00A125B0" w:rsidRDefault="003C6086" w:rsidP="00CA2E82">
      <w:pPr>
        <w:pStyle w:val="Prrafodelista"/>
        <w:numPr>
          <w:ilvl w:val="0"/>
          <w:numId w:val="7"/>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Serie</w:t>
      </w:r>
      <w:r w:rsidRPr="00A125B0">
        <w:rPr>
          <w:rFonts w:ascii="Palatino Linotype" w:eastAsia="Palatino Linotype" w:hAnsi="Palatino Linotype" w:cs="Palatino Linotype"/>
        </w:rPr>
        <w:t xml:space="preserve">: Corresponde a la división de una sección que corresponde al conjunto de documentos producidos en el desarrollo de una misma atribución general integrados en expedientes de acuerdo a un asunto, actividad o trámite específico (artículo 4, fracción L de la Ley General de Archivos) para ello, es conveniente atender la correspondencia de los conjuntos de documentos producidos en el desarrollo de una misma función o atribución, la actividad administrativa de la que da cuenta el documento, la agrupación de documentos que reflejen la misma actividad, es decir; Serie: seguimiento y apoyo. </w:t>
      </w:r>
    </w:p>
    <w:p w14:paraId="06A18EB8" w14:textId="77777777" w:rsidR="003C6086" w:rsidRPr="00A125B0" w:rsidRDefault="003C6086" w:rsidP="003C6086">
      <w:pPr>
        <w:pStyle w:val="Prrafodelista"/>
        <w:spacing w:line="360" w:lineRule="auto"/>
        <w:rPr>
          <w:rFonts w:ascii="Palatino Linotype" w:eastAsia="Palatino Linotype" w:hAnsi="Palatino Linotype" w:cs="Palatino Linotype"/>
        </w:rPr>
      </w:pPr>
    </w:p>
    <w:p w14:paraId="7EECE2D6" w14:textId="77777777" w:rsidR="003C6086" w:rsidRPr="00A125B0" w:rsidRDefault="003C6086" w:rsidP="00CA2E82">
      <w:pPr>
        <w:pStyle w:val="Prrafodelista"/>
        <w:numPr>
          <w:ilvl w:val="0"/>
          <w:numId w:val="7"/>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Expediente</w:t>
      </w:r>
      <w:r w:rsidRPr="00A125B0">
        <w:rPr>
          <w:rFonts w:ascii="Palatino Linotype" w:eastAsia="Palatino Linotype" w:hAnsi="Palatino Linotype" w:cs="Palatino Linotype"/>
        </w:rPr>
        <w:t xml:space="preserve">: Relativo a la unidad documental compuesta por documentos de archivo, ordenados y relacionados por un mismo asunto, actividad o trámite de los sujetos obligados (artículo 4, fracción XXIX de la Ley General de Archivos), es decir; Expediente: solicitudes de enlace administrativo. </w:t>
      </w:r>
    </w:p>
    <w:p w14:paraId="121BD56B" w14:textId="77777777" w:rsidR="00464FD6" w:rsidRPr="00A125B0" w:rsidRDefault="00464FD6" w:rsidP="003C6086">
      <w:pPr>
        <w:spacing w:line="360" w:lineRule="auto"/>
        <w:jc w:val="both"/>
        <w:rPr>
          <w:rFonts w:ascii="Palatino Linotype" w:eastAsia="Palatino Linotype" w:hAnsi="Palatino Linotype" w:cs="Palatino Linotype"/>
          <w:sz w:val="24"/>
          <w:szCs w:val="24"/>
        </w:rPr>
      </w:pPr>
    </w:p>
    <w:p w14:paraId="51920FD2" w14:textId="7B51F473" w:rsidR="003C6086" w:rsidRPr="00A125B0" w:rsidRDefault="003C6086" w:rsidP="003C608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Ahora bien los Lineamientos para la Organización y Conservación de Archivos, los cuales se insertan a continuación:</w:t>
      </w:r>
    </w:p>
    <w:p w14:paraId="1E88C6A4" w14:textId="77777777" w:rsidR="003C6086" w:rsidRPr="00A125B0" w:rsidRDefault="003C6086" w:rsidP="00464FD6">
      <w:pPr>
        <w:pStyle w:val="Citas"/>
      </w:pPr>
      <w:r w:rsidRPr="00A125B0">
        <w:t xml:space="preserve">“Décimo tercero. Los Sujetos obligados, a través de sus áreas coordinadoras de archivos, deberán elaborar los Instrumentos de control y consulta archivísticos vinculándolos con los procesos institucionales, derivados de las atribuciones y </w:t>
      </w:r>
      <w:r w:rsidRPr="00A125B0">
        <w:lastRenderedPageBreak/>
        <w:t xml:space="preserve">funciones, manteniéndolos actualizados y disponibles, que propicien la administración y gestión documental de sus archivos, por lo que deberán contar, al menos, con los siguientes instrumentos: </w:t>
      </w:r>
    </w:p>
    <w:p w14:paraId="00393210" w14:textId="77777777" w:rsidR="003C6086" w:rsidRPr="00A125B0" w:rsidRDefault="003C6086" w:rsidP="00464FD6">
      <w:pPr>
        <w:pStyle w:val="Citas"/>
      </w:pPr>
      <w:r w:rsidRPr="00A125B0">
        <w:t xml:space="preserve">I. Cuadro general de clasificación archivística; </w:t>
      </w:r>
    </w:p>
    <w:p w14:paraId="2D4230EF" w14:textId="77777777" w:rsidR="003C6086" w:rsidRPr="00A125B0" w:rsidRDefault="003C6086" w:rsidP="00464FD6">
      <w:pPr>
        <w:pStyle w:val="Citas"/>
      </w:pPr>
      <w:r w:rsidRPr="00A125B0">
        <w:t xml:space="preserve">II. Catálogo de disposición documental, y </w:t>
      </w:r>
    </w:p>
    <w:p w14:paraId="5F5BFF3D" w14:textId="77777777" w:rsidR="003C6086" w:rsidRPr="00A125B0" w:rsidRDefault="003C6086" w:rsidP="00464FD6">
      <w:pPr>
        <w:pStyle w:val="Citas"/>
      </w:pPr>
      <w:r w:rsidRPr="00A125B0">
        <w:t xml:space="preserve">III. Inventarios documentales: </w:t>
      </w:r>
    </w:p>
    <w:p w14:paraId="675BBB26" w14:textId="77777777" w:rsidR="003C6086" w:rsidRPr="00A125B0" w:rsidRDefault="003C6086" w:rsidP="00464FD6">
      <w:pPr>
        <w:pStyle w:val="Citas"/>
      </w:pPr>
      <w:r w:rsidRPr="00A125B0">
        <w:t xml:space="preserve">a) General; </w:t>
      </w:r>
    </w:p>
    <w:p w14:paraId="4527818A" w14:textId="77777777" w:rsidR="003C6086" w:rsidRPr="00A125B0" w:rsidRDefault="003C6086" w:rsidP="00464FD6">
      <w:pPr>
        <w:pStyle w:val="Citas"/>
      </w:pPr>
      <w:r w:rsidRPr="00A125B0">
        <w:t xml:space="preserve">b) De transferencia, y </w:t>
      </w:r>
    </w:p>
    <w:p w14:paraId="17A151B8" w14:textId="77777777" w:rsidR="003C6086" w:rsidRPr="00A125B0" w:rsidRDefault="003C6086" w:rsidP="00464FD6">
      <w:pPr>
        <w:pStyle w:val="Citas"/>
      </w:pPr>
      <w:r w:rsidRPr="00A125B0">
        <w:t>c) De baja.</w:t>
      </w:r>
    </w:p>
    <w:p w14:paraId="22C8B75E" w14:textId="77777777" w:rsidR="003C6086" w:rsidRPr="00A125B0" w:rsidRDefault="003C6086" w:rsidP="00464FD6">
      <w:pPr>
        <w:pStyle w:val="Citas"/>
      </w:pPr>
      <w:r w:rsidRPr="00A125B0">
        <w:t xml:space="preserve">… </w:t>
      </w:r>
    </w:p>
    <w:p w14:paraId="092F5B7B" w14:textId="77777777" w:rsidR="003C6086" w:rsidRPr="00A125B0" w:rsidRDefault="003C6086" w:rsidP="00464FD6">
      <w:pPr>
        <w:pStyle w:val="Citas"/>
      </w:pPr>
      <w:r w:rsidRPr="00A125B0">
        <w:t xml:space="preserve">Décimo. Las funciones de las áreas normativas son las siguientes: </w:t>
      </w:r>
    </w:p>
    <w:p w14:paraId="78D53859" w14:textId="49F3A670" w:rsidR="003C6086" w:rsidRPr="00A125B0" w:rsidRDefault="00464FD6" w:rsidP="00464FD6">
      <w:pPr>
        <w:pStyle w:val="Citas"/>
      </w:pPr>
      <w:r w:rsidRPr="00A125B0">
        <w:t>(…)</w:t>
      </w:r>
    </w:p>
    <w:p w14:paraId="26DFB727" w14:textId="77777777" w:rsidR="003C6086" w:rsidRPr="00A125B0" w:rsidRDefault="003C6086" w:rsidP="00464FD6">
      <w:pPr>
        <w:pStyle w:val="Citas"/>
      </w:pPr>
      <w:r w:rsidRPr="00A125B0">
        <w:t>II. Comité de transparencia:</w:t>
      </w:r>
    </w:p>
    <w:p w14:paraId="6F8220B7" w14:textId="30B54D1D" w:rsidR="003C6086" w:rsidRPr="00A125B0" w:rsidRDefault="003C6086" w:rsidP="00464FD6">
      <w:pPr>
        <w:pStyle w:val="Citas"/>
        <w:rPr>
          <w:b/>
          <w:bCs/>
        </w:rPr>
      </w:pPr>
      <w:r w:rsidRPr="00A125B0">
        <w:t xml:space="preserve">a) Aprobar las políticas, manuales e instrumentos archivísticos formulados por el área coordinadora de archivos;” </w:t>
      </w:r>
      <w:r w:rsidR="00464FD6" w:rsidRPr="00A125B0">
        <w:rPr>
          <w:b/>
          <w:bCs/>
        </w:rPr>
        <w:t>(Sic)</w:t>
      </w:r>
    </w:p>
    <w:p w14:paraId="32D01E7A" w14:textId="633ADD4C" w:rsidR="003C6086" w:rsidRPr="00A125B0" w:rsidRDefault="003C6086" w:rsidP="003C6086">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Palatino Linotype" w:hAnsi="Palatino Linotype" w:cs="Palatino Linotype"/>
          <w:sz w:val="24"/>
          <w:szCs w:val="24"/>
        </w:rPr>
        <w:t xml:space="preserve">Es por lo anterior, que este Órgano Garante arriba a la conclusión de que </w:t>
      </w:r>
      <w:r w:rsidRPr="00A125B0">
        <w:rPr>
          <w:rFonts w:ascii="Palatino Linotype" w:eastAsia="Palatino Linotype" w:hAnsi="Palatino Linotype" w:cs="Palatino Linotype"/>
          <w:b/>
          <w:bCs/>
          <w:sz w:val="24"/>
          <w:szCs w:val="24"/>
        </w:rPr>
        <w:t xml:space="preserve">El Sujeto Obligado </w:t>
      </w:r>
      <w:r w:rsidRPr="00A125B0">
        <w:rPr>
          <w:rFonts w:ascii="Palatino Linotype" w:eastAsia="Palatino Linotype" w:hAnsi="Palatino Linotype" w:cs="Palatino Linotype"/>
          <w:sz w:val="24"/>
          <w:szCs w:val="24"/>
        </w:rPr>
        <w:t xml:space="preserve">debe de contar con un cuadro de control archivístico. </w:t>
      </w:r>
    </w:p>
    <w:p w14:paraId="7CAFCDD9" w14:textId="77777777" w:rsidR="003C6086" w:rsidRPr="00A125B0" w:rsidRDefault="003C6086" w:rsidP="00B229DA">
      <w:pPr>
        <w:widowControl w:val="0"/>
        <w:autoSpaceDE w:val="0"/>
        <w:autoSpaceDN w:val="0"/>
        <w:adjustRightInd w:val="0"/>
        <w:spacing w:line="360" w:lineRule="auto"/>
        <w:jc w:val="both"/>
        <w:rPr>
          <w:rFonts w:ascii="Palatino Linotype" w:eastAsia="Calibri" w:hAnsi="Palatino Linotype" w:cs="Arial"/>
          <w:lang w:eastAsia="es-MX"/>
        </w:rPr>
      </w:pPr>
    </w:p>
    <w:p w14:paraId="648A8F4F" w14:textId="420D35B1" w:rsidR="00B42B96" w:rsidRPr="00A125B0" w:rsidRDefault="00B42B96" w:rsidP="008E4D7F">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07744" behindDoc="0" locked="0" layoutInCell="1" allowOverlap="1" wp14:anchorId="6AF4B748" wp14:editId="0FD19993">
                <wp:simplePos x="0" y="0"/>
                <wp:positionH relativeFrom="margin">
                  <wp:align>left</wp:align>
                </wp:positionH>
                <wp:positionV relativeFrom="paragraph">
                  <wp:posOffset>21087</wp:posOffset>
                </wp:positionV>
                <wp:extent cx="5711588" cy="567804"/>
                <wp:effectExtent l="0" t="19050" r="41910" b="41910"/>
                <wp:wrapNone/>
                <wp:docPr id="536204108"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620FB2" w14:textId="5D1FB65B" w:rsidR="002158B1" w:rsidRPr="00B42B96" w:rsidRDefault="002158B1" w:rsidP="00B42B96">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 xml:space="preserve">DEL </w:t>
                            </w:r>
                            <w:r>
                              <w:rPr>
                                <w:rFonts w:eastAsia="Calibri" w:cstheme="minorHAnsi"/>
                                <w:b/>
                                <w:bCs/>
                                <w:lang w:eastAsia="es-MX"/>
                              </w:rPr>
                              <w:t>CATÁLOGO DE DISPOSICIÓN DOCUMENTAL</w:t>
                            </w:r>
                          </w:p>
                          <w:p w14:paraId="4A00DD7B" w14:textId="77777777" w:rsidR="002158B1" w:rsidRPr="00B42B96" w:rsidRDefault="002158B1" w:rsidP="00B42B9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B748" id="_x0000_s1030" type="#_x0000_t13" style="position:absolute;left:0;text-align:left;margin-left:0;margin-top:1.65pt;width:449.75pt;height:44.7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" adj="20526" fillcolor="#92d050" strokecolor="#091723 [484]" strokeweight="1pt">
                <v:textbox>
                  <w:txbxContent>
                    <w:p w14:paraId="21620FB2" w14:textId="5D1FB65B" w:rsidR="002158B1" w:rsidRPr="00B42B96" w:rsidRDefault="002158B1" w:rsidP="00B42B96">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 xml:space="preserve">DEL </w:t>
                      </w:r>
                      <w:r>
                        <w:rPr>
                          <w:rFonts w:eastAsia="Calibri" w:cstheme="minorHAnsi"/>
                          <w:b/>
                          <w:bCs/>
                          <w:lang w:eastAsia="es-MX"/>
                        </w:rPr>
                        <w:t>CATÁLOGO DE DISPOSICIÓN DOCUMENTAL</w:t>
                      </w:r>
                    </w:p>
                    <w:p w14:paraId="4A00DD7B" w14:textId="77777777" w:rsidR="002158B1" w:rsidRPr="00B42B96" w:rsidRDefault="002158B1" w:rsidP="00B42B96">
                      <w:pPr>
                        <w:jc w:val="center"/>
                        <w:rPr>
                          <w:b/>
                          <w:bCs/>
                        </w:rPr>
                      </w:pPr>
                    </w:p>
                  </w:txbxContent>
                </v:textbox>
                <w10:wrap anchorx="margin"/>
              </v:shape>
            </w:pict>
          </mc:Fallback>
        </mc:AlternateContent>
      </w:r>
    </w:p>
    <w:p w14:paraId="0CE6DC2B" w14:textId="248CA11A" w:rsidR="00B42B96" w:rsidRPr="00A125B0" w:rsidRDefault="00B42B96" w:rsidP="008E4D7F">
      <w:pPr>
        <w:spacing w:line="360" w:lineRule="auto"/>
        <w:jc w:val="both"/>
        <w:rPr>
          <w:rFonts w:ascii="Palatino Linotype" w:eastAsia="Palatino Linotype" w:hAnsi="Palatino Linotype" w:cs="Palatino Linotype"/>
        </w:rPr>
      </w:pPr>
    </w:p>
    <w:p w14:paraId="3D3D3709" w14:textId="32A8B2F9"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Al respecto, el artículo 13 de la Ley General de Archivos y la Ley de Archivos y Administración de Documentos del Estado de México y Municipios, establece que los sujetos obligados deben contar con los instrumentos de control y consulta archivísticos, conforme a sus atribuciones y funciones, debiendo mantenerlos actualizados y disponibles, entre los que se encuentra el Catálogo de Disposición Documental.</w:t>
      </w:r>
    </w:p>
    <w:p w14:paraId="59461304"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Por su parte, la Ley de Transparencia y Acceso a la Información Pública del Estado de México y Municipios, prevé como una obligación de transparencia de oficio, poner a disposición del público, de manera de manera permanente y actualizada de forma sencilla, precisa y entendible, en los respectivos medios electrónicos, el catálogo de disposición y la guía de archivo documental, a saber:</w:t>
      </w:r>
    </w:p>
    <w:p w14:paraId="700FF5CB" w14:textId="77777777" w:rsidR="008E4D7F" w:rsidRPr="00A125B0" w:rsidRDefault="008E4D7F" w:rsidP="00464FD6">
      <w:pPr>
        <w:pStyle w:val="Citas"/>
      </w:pPr>
      <w:r w:rsidRPr="00A125B0">
        <w:t>“</w:t>
      </w:r>
      <w:r w:rsidRPr="00A125B0">
        <w:rPr>
          <w:b/>
        </w:rPr>
        <w:t>Artículo 92</w:t>
      </w:r>
      <w:r w:rsidRPr="00A125B0">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w:t>
      </w:r>
    </w:p>
    <w:p w14:paraId="2F55635C" w14:textId="6DE33BA4" w:rsidR="008E4D7F" w:rsidRPr="00A125B0" w:rsidRDefault="00464FD6" w:rsidP="00464FD6">
      <w:pPr>
        <w:pStyle w:val="Citas"/>
      </w:pPr>
      <w:r w:rsidRPr="00A125B0">
        <w:t>(…)</w:t>
      </w:r>
    </w:p>
    <w:p w14:paraId="79D18893" w14:textId="1D234CDA" w:rsidR="008E4D7F" w:rsidRPr="00A125B0" w:rsidRDefault="008E4D7F" w:rsidP="00464FD6">
      <w:pPr>
        <w:pStyle w:val="Citas"/>
        <w:rPr>
          <w:b/>
          <w:bCs/>
        </w:rPr>
      </w:pPr>
      <w:r w:rsidRPr="00A125B0">
        <w:rPr>
          <w:b/>
        </w:rPr>
        <w:t xml:space="preserve">XLIX. </w:t>
      </w:r>
      <w:r w:rsidRPr="00A125B0">
        <w:t>El catálogo de disposición y guía de archivo documental;”</w:t>
      </w:r>
      <w:r w:rsidR="00464FD6" w:rsidRPr="00A125B0">
        <w:t xml:space="preserve"> </w:t>
      </w:r>
      <w:r w:rsidR="00464FD6" w:rsidRPr="00A125B0">
        <w:rPr>
          <w:b/>
          <w:bCs/>
        </w:rPr>
        <w:t>(Sic)</w:t>
      </w:r>
    </w:p>
    <w:p w14:paraId="785D846E" w14:textId="77777777" w:rsidR="008E4D7F" w:rsidRPr="00A125B0" w:rsidRDefault="008E4D7F" w:rsidP="008E4D7F">
      <w:pPr>
        <w:pStyle w:val="Prrafodelista"/>
        <w:ind w:left="851" w:right="899"/>
        <w:jc w:val="both"/>
        <w:rPr>
          <w:rFonts w:ascii="Palatino Linotype" w:hAnsi="Palatino Linotype" w:cs="Arial"/>
          <w:i/>
          <w:color w:val="000000" w:themeColor="text1"/>
          <w:sz w:val="22"/>
        </w:rPr>
      </w:pPr>
    </w:p>
    <w:p w14:paraId="36AE66DF"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Respecto a la metodología utilizada para estructurar el referido catálogo, resulta aplicable el contenido del artículo 51 de la Ley General de Archivos y de la Ley de </w:t>
      </w:r>
      <w:r w:rsidRPr="00A125B0">
        <w:rPr>
          <w:rFonts w:ascii="Palatino Linotype" w:eastAsia="Palatino Linotype" w:hAnsi="Palatino Linotype" w:cs="Palatino Linotype"/>
          <w:sz w:val="24"/>
          <w:szCs w:val="24"/>
        </w:rPr>
        <w:lastRenderedPageBreak/>
        <w:t>Archivos y Administración de Documentos del Estado de México y Municipios, mismo que dispone lo siguiente:</w:t>
      </w:r>
    </w:p>
    <w:p w14:paraId="24D73548" w14:textId="77777777" w:rsidR="008E4D7F" w:rsidRPr="00A125B0" w:rsidRDefault="008E4D7F" w:rsidP="00464FD6">
      <w:pPr>
        <w:pStyle w:val="Citas"/>
      </w:pPr>
      <w:r w:rsidRPr="00A125B0">
        <w:t>“</w:t>
      </w:r>
      <w:r w:rsidRPr="00A125B0">
        <w:rPr>
          <w:b/>
        </w:rPr>
        <w:t>Artículo 51.</w:t>
      </w:r>
      <w:r w:rsidRPr="00A125B0">
        <w:t xml:space="preserve"> La persona responsable del Área Coordinadora de Archivos propiciará la integración y formalización del Grupo Interdisciplinario, convocará a las reuniones de trabajo y fungirá como moderadora en las mismas, por lo que será el encargado de llevar el registro y seguimiento de los acuerdos y compromisos establecidos, conservando las constancias respectivas. </w:t>
      </w:r>
    </w:p>
    <w:p w14:paraId="4B82C56F" w14:textId="77777777" w:rsidR="008E4D7F" w:rsidRPr="00A125B0" w:rsidRDefault="008E4D7F" w:rsidP="00464FD6">
      <w:pPr>
        <w:pStyle w:val="Citas"/>
      </w:pPr>
      <w:r w:rsidRPr="00A125B0">
        <w:rPr>
          <w:b/>
        </w:rPr>
        <w:t>Durante el proceso de elaboración del Catálogo de Disposición Documental</w:t>
      </w:r>
      <w:r w:rsidRPr="00A125B0">
        <w:t xml:space="preserve"> se deberá observar lo señalado por la Ley General y las disposiciones reglamentarias que al efecto se determinen para los grupos interdisciplinarios, como mínimo se deberá: </w:t>
      </w:r>
    </w:p>
    <w:p w14:paraId="26294C1A" w14:textId="77777777" w:rsidR="008E4D7F" w:rsidRPr="00A125B0" w:rsidRDefault="008E4D7F" w:rsidP="00464FD6">
      <w:pPr>
        <w:pStyle w:val="Citas"/>
      </w:pPr>
      <w:r w:rsidRPr="00A125B0">
        <w:rPr>
          <w:b/>
        </w:rPr>
        <w:t>I.</w:t>
      </w:r>
      <w:r w:rsidRPr="00A125B0">
        <w:t xml:space="preserve"> Establecer un </w:t>
      </w:r>
      <w:r w:rsidRPr="00A125B0">
        <w:rPr>
          <w:b/>
        </w:rPr>
        <w:t xml:space="preserve">Plan de Trabajo para la elaboración de las Fichas Técnicas de Valoración Documental </w:t>
      </w:r>
      <w:r w:rsidRPr="00A125B0">
        <w:t xml:space="preserve">que incluya al menos: </w:t>
      </w:r>
    </w:p>
    <w:p w14:paraId="1312DC93" w14:textId="77777777" w:rsidR="008E4D7F" w:rsidRPr="00A125B0" w:rsidRDefault="008E4D7F" w:rsidP="00464FD6">
      <w:pPr>
        <w:pStyle w:val="Citas"/>
      </w:pPr>
      <w:r w:rsidRPr="00A125B0">
        <w:t xml:space="preserve">a) Un calendario de visitas a las áreas productoras de la documentación para el levantamiento de información, y </w:t>
      </w:r>
    </w:p>
    <w:p w14:paraId="55A4B7D0" w14:textId="77777777" w:rsidR="008E4D7F" w:rsidRPr="00A125B0" w:rsidRDefault="008E4D7F" w:rsidP="00464FD6">
      <w:pPr>
        <w:pStyle w:val="Citas"/>
      </w:pPr>
      <w:r w:rsidRPr="00A125B0">
        <w:t xml:space="preserve">b) Un calendario de reuniones del Grupo Interdisciplinario. </w:t>
      </w:r>
    </w:p>
    <w:p w14:paraId="2B2C7A2F" w14:textId="77777777" w:rsidR="008E4D7F" w:rsidRPr="00A125B0" w:rsidRDefault="008E4D7F" w:rsidP="00464FD6">
      <w:pPr>
        <w:pStyle w:val="Citas"/>
      </w:pPr>
    </w:p>
    <w:p w14:paraId="64582BD2" w14:textId="77777777" w:rsidR="008E4D7F" w:rsidRPr="00A125B0" w:rsidRDefault="008E4D7F" w:rsidP="00464FD6">
      <w:pPr>
        <w:pStyle w:val="Citas"/>
      </w:pPr>
      <w:r w:rsidRPr="00A125B0">
        <w:rPr>
          <w:b/>
        </w:rPr>
        <w:t>II.</w:t>
      </w:r>
      <w:r w:rsidRPr="00A125B0">
        <w:t xml:space="preserve"> </w:t>
      </w:r>
      <w:r w:rsidRPr="00A125B0">
        <w:rPr>
          <w:b/>
        </w:rPr>
        <w:t>Preparar las herramientas metodológicas y normativas,</w:t>
      </w:r>
      <w:r w:rsidRPr="00A125B0">
        <w:t xml:space="preserve"> como son, entre otras, bibliografía, cuestionarios para el levantamiento de información, formato de Ficha Técnica de Valoración Documental, normatividad de la institución, manuales de organización, manuales de procedimientos y manuales de gestión de calidad; </w:t>
      </w:r>
    </w:p>
    <w:p w14:paraId="098334C9" w14:textId="77777777" w:rsidR="008E4D7F" w:rsidRPr="00A125B0" w:rsidRDefault="008E4D7F" w:rsidP="00464FD6">
      <w:pPr>
        <w:pStyle w:val="Citas"/>
      </w:pPr>
      <w:r w:rsidRPr="00A125B0">
        <w:rPr>
          <w:b/>
        </w:rPr>
        <w:lastRenderedPageBreak/>
        <w:t>III.</w:t>
      </w:r>
      <w:r w:rsidRPr="00A125B0">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77B4C71F" w14:textId="77777777" w:rsidR="008E4D7F" w:rsidRPr="00A125B0" w:rsidRDefault="008E4D7F" w:rsidP="00464FD6">
      <w:pPr>
        <w:pStyle w:val="Citas"/>
      </w:pPr>
      <w:r w:rsidRPr="00A125B0">
        <w:rPr>
          <w:b/>
        </w:rPr>
        <w:t>IV.</w:t>
      </w:r>
      <w:r w:rsidRPr="00A125B0">
        <w:t xml:space="preserve"> Integrar el Catálogo de Disposición Documental.</w:t>
      </w:r>
    </w:p>
    <w:p w14:paraId="6D47F57B" w14:textId="77777777" w:rsidR="008E4D7F" w:rsidRPr="00A125B0" w:rsidRDefault="008E4D7F" w:rsidP="008E4D7F">
      <w:pPr>
        <w:pStyle w:val="Prrafodelista"/>
        <w:ind w:left="851" w:right="899"/>
        <w:jc w:val="both"/>
        <w:rPr>
          <w:rFonts w:ascii="Palatino Linotype" w:hAnsi="Palatino Linotype" w:cs="Arial"/>
          <w:i/>
          <w:color w:val="000000" w:themeColor="text1"/>
          <w:sz w:val="22"/>
        </w:rPr>
      </w:pPr>
    </w:p>
    <w:p w14:paraId="7CA16E62"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En este Contexto, el catálogo de disposición documental se elabora a partir del establecimiento de:</w:t>
      </w:r>
    </w:p>
    <w:p w14:paraId="2C0F973D" w14:textId="77777777" w:rsidR="008E4D7F" w:rsidRPr="00A125B0" w:rsidRDefault="008E4D7F" w:rsidP="00CA2E82">
      <w:pPr>
        <w:pStyle w:val="Prrafodelista"/>
        <w:numPr>
          <w:ilvl w:val="0"/>
          <w:numId w:val="8"/>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rPr>
        <w:t xml:space="preserve">La estructura jerárquica documental, plasmada en el cuadro general de clasificación archivística. </w:t>
      </w:r>
    </w:p>
    <w:p w14:paraId="6D29C8BD" w14:textId="77777777" w:rsidR="008E4D7F" w:rsidRPr="00A125B0" w:rsidRDefault="008E4D7F" w:rsidP="00CA2E82">
      <w:pPr>
        <w:pStyle w:val="Prrafodelista"/>
        <w:numPr>
          <w:ilvl w:val="0"/>
          <w:numId w:val="8"/>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rPr>
        <w:t xml:space="preserve">La valoración documental. </w:t>
      </w:r>
    </w:p>
    <w:p w14:paraId="7706E2BC" w14:textId="77777777" w:rsidR="008E4D7F" w:rsidRPr="00A125B0" w:rsidRDefault="008E4D7F" w:rsidP="00CA2E82">
      <w:pPr>
        <w:pStyle w:val="Prrafodelista"/>
        <w:numPr>
          <w:ilvl w:val="0"/>
          <w:numId w:val="8"/>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rPr>
        <w:t xml:space="preserve">El diseño del catálogo de disposición documental. </w:t>
      </w:r>
    </w:p>
    <w:p w14:paraId="5E352BAC" w14:textId="77777777" w:rsidR="008E4D7F" w:rsidRPr="00A125B0" w:rsidRDefault="008E4D7F" w:rsidP="00CA2E82">
      <w:pPr>
        <w:pStyle w:val="Prrafodelista"/>
        <w:numPr>
          <w:ilvl w:val="0"/>
          <w:numId w:val="8"/>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rPr>
        <w:t>La regulación de la gestión documental</w:t>
      </w:r>
    </w:p>
    <w:p w14:paraId="38D95C8C" w14:textId="77777777" w:rsidR="008E4D7F" w:rsidRPr="00A125B0" w:rsidRDefault="008E4D7F" w:rsidP="008E4D7F">
      <w:pPr>
        <w:spacing w:line="360" w:lineRule="auto"/>
        <w:jc w:val="both"/>
        <w:rPr>
          <w:rFonts w:ascii="Palatino Linotype" w:eastAsia="Palatino Linotype" w:hAnsi="Palatino Linotype" w:cs="Palatino Linotype"/>
        </w:rPr>
      </w:pPr>
    </w:p>
    <w:p w14:paraId="05C03264"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Una vez realizados los pasos anteriores, la aplicación práctica de las actividades ya señaladas, constituirán los insumos que darán estructura y contenido al catálogo de disposición documental. </w:t>
      </w:r>
    </w:p>
    <w:p w14:paraId="478F7F4D"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Es importante considerar que la elaboración, actualización o rediseño del catálogo de disposición documental no es una tarea aislada a la elaboración del cuadro general de clasificación archivística, sino una tarea o actividad transversal. Para la elaboración del catálogo de disposición documental habrá que atender a los principios archivísticos siguientes: </w:t>
      </w:r>
    </w:p>
    <w:p w14:paraId="7230765B" w14:textId="77777777" w:rsidR="008E4D7F" w:rsidRPr="00A125B0" w:rsidRDefault="008E4D7F" w:rsidP="00CA2E82">
      <w:pPr>
        <w:pStyle w:val="Prrafodelista"/>
        <w:numPr>
          <w:ilvl w:val="0"/>
          <w:numId w:val="9"/>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lastRenderedPageBreak/>
        <w:t>Criterio de procedencia y evidencia</w:t>
      </w:r>
      <w:r w:rsidRPr="00A125B0">
        <w:rPr>
          <w:rFonts w:ascii="Palatino Linotype" w:eastAsia="Palatino Linotype" w:hAnsi="Palatino Linotype" w:cs="Palatino Linotype"/>
        </w:rPr>
        <w:t xml:space="preserve">. Es decir, considerar que son más valiosos los documentos que proceden de una institución o sección de rango superior en la jerarquía administrativa. Los documentos de unidades administrativas de rango inferior son importantes cuando reflejan su propia actividad irrepetible. </w:t>
      </w:r>
    </w:p>
    <w:p w14:paraId="48396397" w14:textId="77777777" w:rsidR="008E4D7F" w:rsidRPr="00A125B0" w:rsidRDefault="008E4D7F" w:rsidP="00CA2E82">
      <w:pPr>
        <w:pStyle w:val="Prrafodelista"/>
        <w:numPr>
          <w:ilvl w:val="0"/>
          <w:numId w:val="9"/>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 xml:space="preserve">Criterio de contenido. </w:t>
      </w:r>
      <w:r w:rsidRPr="00A125B0">
        <w:rPr>
          <w:rFonts w:ascii="Palatino Linotype" w:eastAsia="Palatino Linotype" w:hAnsi="Palatino Linotype" w:cs="Palatino Linotype"/>
        </w:rPr>
        <w:t xml:space="preserve">Implica el considerar que es mejor conservar la misma información comprimida que extendida, es decir, es preferible conservar informes anuales y no los mensuales. </w:t>
      </w:r>
    </w:p>
    <w:p w14:paraId="5CAE6C4C" w14:textId="77777777" w:rsidR="008E4D7F" w:rsidRPr="00A125B0" w:rsidRDefault="008E4D7F" w:rsidP="00CA2E82">
      <w:pPr>
        <w:pStyle w:val="Prrafodelista"/>
        <w:numPr>
          <w:ilvl w:val="0"/>
          <w:numId w:val="9"/>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Criterio diplomático.</w:t>
      </w:r>
      <w:r w:rsidRPr="00A125B0">
        <w:rPr>
          <w:rFonts w:ascii="Palatino Linotype" w:eastAsia="Palatino Linotype" w:hAnsi="Palatino Linotype" w:cs="Palatino Linotype"/>
        </w:rPr>
        <w:t xml:space="preserve"> Tiene como premisa conservar un documento original que una copia. </w:t>
      </w:r>
    </w:p>
    <w:p w14:paraId="2A7D94A6" w14:textId="77777777" w:rsidR="008E4D7F" w:rsidRPr="00A125B0" w:rsidRDefault="008E4D7F" w:rsidP="00CA2E82">
      <w:pPr>
        <w:pStyle w:val="Prrafodelista"/>
        <w:numPr>
          <w:ilvl w:val="0"/>
          <w:numId w:val="9"/>
        </w:numPr>
        <w:spacing w:line="360" w:lineRule="auto"/>
        <w:jc w:val="both"/>
        <w:rPr>
          <w:rFonts w:ascii="Palatino Linotype" w:eastAsia="Palatino Linotype" w:hAnsi="Palatino Linotype" w:cs="Palatino Linotype"/>
        </w:rPr>
      </w:pPr>
      <w:r w:rsidRPr="00A125B0">
        <w:rPr>
          <w:rFonts w:ascii="Palatino Linotype" w:eastAsia="Palatino Linotype" w:hAnsi="Palatino Linotype" w:cs="Palatino Linotype"/>
          <w:b/>
        </w:rPr>
        <w:t>Criterio cronológico.</w:t>
      </w:r>
      <w:r w:rsidRPr="00A125B0">
        <w:rPr>
          <w:rFonts w:ascii="Palatino Linotype" w:eastAsia="Palatino Linotype" w:hAnsi="Palatino Linotype" w:cs="Palatino Linotype"/>
        </w:rPr>
        <w:t xml:space="preserve"> Determinar una fecha a partir de la cual no se pueda realizar ninguna eliminación.</w:t>
      </w:r>
    </w:p>
    <w:p w14:paraId="2EBC7381" w14:textId="77777777" w:rsidR="008E4D7F" w:rsidRPr="00A125B0" w:rsidRDefault="008E4D7F" w:rsidP="008E4D7F">
      <w:pPr>
        <w:spacing w:line="360" w:lineRule="auto"/>
        <w:jc w:val="both"/>
        <w:rPr>
          <w:rFonts w:ascii="Palatino Linotype" w:eastAsia="Palatino Linotype" w:hAnsi="Palatino Linotype" w:cs="Palatino Linotype"/>
        </w:rPr>
      </w:pPr>
    </w:p>
    <w:p w14:paraId="365492BC" w14:textId="42BCB624" w:rsidR="008E4D7F" w:rsidRPr="00A125B0" w:rsidRDefault="008E4D7F" w:rsidP="008E4D7F">
      <w:pPr>
        <w:widowControl w:val="0"/>
        <w:autoSpaceDE w:val="0"/>
        <w:autoSpaceDN w:val="0"/>
        <w:adjustRightInd w:val="0"/>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En este sentido, este Órgano Garante arriba a la conclusión de que </w:t>
      </w:r>
      <w:r w:rsidRPr="00A125B0">
        <w:rPr>
          <w:rFonts w:ascii="Palatino Linotype" w:eastAsia="Palatino Linotype" w:hAnsi="Palatino Linotype" w:cs="Palatino Linotype"/>
          <w:b/>
          <w:bCs/>
          <w:sz w:val="24"/>
          <w:szCs w:val="24"/>
        </w:rPr>
        <w:t xml:space="preserve">El Sujeto Obligado </w:t>
      </w:r>
      <w:r w:rsidRPr="00A125B0">
        <w:rPr>
          <w:rFonts w:ascii="Palatino Linotype" w:eastAsia="Palatino Linotype" w:hAnsi="Palatino Linotype" w:cs="Palatino Linotype"/>
          <w:sz w:val="24"/>
          <w:szCs w:val="24"/>
        </w:rPr>
        <w:t xml:space="preserve">debe de contar de forma mínima con el catalogo de disposición documental, así como el documento por el cual se aprobó. </w:t>
      </w:r>
    </w:p>
    <w:p w14:paraId="379942C5" w14:textId="77777777" w:rsidR="00B42B96" w:rsidRPr="00A125B0" w:rsidRDefault="00B42B96" w:rsidP="008E4D7F">
      <w:pPr>
        <w:spacing w:line="360" w:lineRule="auto"/>
        <w:jc w:val="both"/>
        <w:rPr>
          <w:rFonts w:ascii="Palatino Linotype" w:eastAsia="Palatino Linotype" w:hAnsi="Palatino Linotype" w:cs="Palatino Linotype"/>
        </w:rPr>
      </w:pPr>
    </w:p>
    <w:p w14:paraId="4ACCE8F1" w14:textId="3213F8EB" w:rsidR="00B42B96" w:rsidRPr="00A125B0" w:rsidRDefault="00B42B96" w:rsidP="008E4D7F">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09792" behindDoc="0" locked="0" layoutInCell="1" allowOverlap="1" wp14:anchorId="43411461" wp14:editId="32B7B23E">
                <wp:simplePos x="0" y="0"/>
                <wp:positionH relativeFrom="margin">
                  <wp:posOffset>0</wp:posOffset>
                </wp:positionH>
                <wp:positionV relativeFrom="paragraph">
                  <wp:posOffset>19050</wp:posOffset>
                </wp:positionV>
                <wp:extent cx="5711588" cy="567804"/>
                <wp:effectExtent l="0" t="19050" r="41910" b="41910"/>
                <wp:wrapNone/>
                <wp:docPr id="375431186"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FDD3D63" w14:textId="01ADF337" w:rsidR="002158B1" w:rsidRPr="00B42B96" w:rsidRDefault="002158B1" w:rsidP="00B42B96">
                            <w:pPr>
                              <w:jc w:val="center"/>
                              <w:rPr>
                                <w:b/>
                                <w:bCs/>
                              </w:rPr>
                            </w:pPr>
                            <w:r>
                              <w:rPr>
                                <w:rFonts w:eastAsia="Calibri" w:cstheme="minorHAnsi"/>
                                <w:b/>
                                <w:bCs/>
                                <w:lang w:eastAsia="es-MX"/>
                              </w:rPr>
                              <w:t>DEL INVENTARIO DE ARCHIVO DE TRÁMITE, CONCENTRACIÓN E HISTÓRICO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11461" id="_x0000_s1031" type="#_x0000_t13" style="position:absolute;left:0;text-align:left;margin-left:0;margin-top:1.5pt;width:449.75pt;height:44.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" adj="20526" fillcolor="#92d050" strokecolor="#091723 [484]" strokeweight="1pt">
                <v:textbox>
                  <w:txbxContent>
                    <w:p w14:paraId="5FDD3D63" w14:textId="01ADF337" w:rsidR="002158B1" w:rsidRPr="00B42B96" w:rsidRDefault="002158B1" w:rsidP="00B42B96">
                      <w:pPr>
                        <w:jc w:val="center"/>
                        <w:rPr>
                          <w:b/>
                          <w:bCs/>
                        </w:rPr>
                      </w:pPr>
                      <w:r>
                        <w:rPr>
                          <w:rFonts w:eastAsia="Calibri" w:cstheme="minorHAnsi"/>
                          <w:b/>
                          <w:bCs/>
                          <w:lang w:eastAsia="es-MX"/>
                        </w:rPr>
                        <w:t>DEL INVENTARIO DE ARCHIVO DE TRÁMITE, CONCENTRACIÓN E HISTÓRICO</w:t>
                      </w:r>
                    </w:p>
                  </w:txbxContent>
                </v:textbox>
                <w10:wrap anchorx="margin"/>
              </v:shape>
            </w:pict>
          </mc:Fallback>
        </mc:AlternateContent>
      </w:r>
    </w:p>
    <w:p w14:paraId="5A6374E1" w14:textId="77777777" w:rsidR="00B42B96" w:rsidRPr="00A125B0" w:rsidRDefault="00B42B96" w:rsidP="008E4D7F">
      <w:pPr>
        <w:spacing w:line="360" w:lineRule="auto"/>
        <w:jc w:val="both"/>
        <w:rPr>
          <w:rFonts w:ascii="Palatino Linotype" w:eastAsia="Palatino Linotype" w:hAnsi="Palatino Linotype" w:cs="Palatino Linotype"/>
        </w:rPr>
      </w:pPr>
    </w:p>
    <w:p w14:paraId="319763FD" w14:textId="3487BDAC"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Al respecto, 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 </w:t>
      </w:r>
    </w:p>
    <w:p w14:paraId="161E6DD2"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lastRenderedPageBreak/>
        <w:t>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14:paraId="33A33A75"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Se hace la precisión de que los inventarios de baja documental, sirven para identificar los documentos que ya no cuentan con valor al interior del Sujeto Obligado, ya sea de consulta, para el desarrollo de actividades ni histórico. </w:t>
      </w:r>
    </w:p>
    <w:p w14:paraId="493FF5EF"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lastRenderedPageBreak/>
        <w:t>Ahora bien, para generar certeza del contenido de cada acervo documental, se debe contar con un inventario, el que es obligatorio en términos del artículo 13 de la Ley General multicitada que a la letra establece:</w:t>
      </w:r>
    </w:p>
    <w:p w14:paraId="3E2AC7C5" w14:textId="77777777" w:rsidR="008E4D7F" w:rsidRPr="00A125B0" w:rsidRDefault="008E4D7F" w:rsidP="00464FD6">
      <w:pPr>
        <w:pStyle w:val="Citas"/>
      </w:pPr>
      <w:r w:rsidRPr="00A125B0">
        <w:t>“</w:t>
      </w:r>
      <w:r w:rsidRPr="00A125B0">
        <w:rPr>
          <w:b/>
        </w:rPr>
        <w:t>Artículo 13.</w:t>
      </w:r>
      <w:r w:rsidRPr="00A125B0">
        <w:t xml:space="preserve"> Los sujetos obligados deberán contar con los instrumentos de control y de consulta archivísticos conforme a sus atribuciones y funciones, manteniéndolos actualizados y disponibles; y contarán al menos con los siguientes: </w:t>
      </w:r>
    </w:p>
    <w:p w14:paraId="0A3EB20D" w14:textId="77777777" w:rsidR="008E4D7F" w:rsidRPr="00A125B0" w:rsidRDefault="008E4D7F" w:rsidP="00464FD6">
      <w:pPr>
        <w:pStyle w:val="Citas"/>
      </w:pPr>
      <w:r w:rsidRPr="00A125B0">
        <w:rPr>
          <w:b/>
        </w:rPr>
        <w:t>I.</w:t>
      </w:r>
      <w:r w:rsidRPr="00A125B0">
        <w:t xml:space="preserve"> Cuadro general de clasificación archivística; </w:t>
      </w:r>
    </w:p>
    <w:p w14:paraId="22415C44" w14:textId="77777777" w:rsidR="008E4D7F" w:rsidRPr="00A125B0" w:rsidRDefault="008E4D7F" w:rsidP="00464FD6">
      <w:pPr>
        <w:pStyle w:val="Citas"/>
      </w:pPr>
      <w:r w:rsidRPr="00A125B0">
        <w:rPr>
          <w:b/>
        </w:rPr>
        <w:t>II.</w:t>
      </w:r>
      <w:r w:rsidRPr="00A125B0">
        <w:t xml:space="preserve"> Catálogo de disposición documental, y </w:t>
      </w:r>
    </w:p>
    <w:p w14:paraId="407D5161" w14:textId="77777777" w:rsidR="008E4D7F" w:rsidRPr="00A125B0" w:rsidRDefault="008E4D7F" w:rsidP="00464FD6">
      <w:pPr>
        <w:pStyle w:val="Citas"/>
      </w:pPr>
      <w:r w:rsidRPr="00A125B0">
        <w:rPr>
          <w:b/>
        </w:rPr>
        <w:t>III.</w:t>
      </w:r>
      <w:r w:rsidRPr="00A125B0">
        <w:t xml:space="preserve"> </w:t>
      </w:r>
      <w:r w:rsidRPr="00A125B0">
        <w:rPr>
          <w:b/>
        </w:rPr>
        <w:t>Inventarios documentales</w:t>
      </w:r>
      <w:r w:rsidRPr="00A125B0">
        <w:t xml:space="preserve">. </w:t>
      </w:r>
    </w:p>
    <w:p w14:paraId="1923153F" w14:textId="4A0F67EB" w:rsidR="008E4D7F" w:rsidRPr="00A125B0" w:rsidRDefault="008E4D7F" w:rsidP="00464FD6">
      <w:pPr>
        <w:pStyle w:val="Citas"/>
        <w:rPr>
          <w:b/>
          <w:bCs/>
        </w:rPr>
      </w:pPr>
      <w:r w:rsidRPr="00A125B0">
        <w:t>La estructura del cuadro general de clasificación archivística atenderá los niveles de fondo, sección y serie, sin que esto excluya la posibilidad de que existan niveles intermedios, los cuales, serán identificados mediante una clave alfanumérica.</w:t>
      </w:r>
      <w:r w:rsidR="00464FD6" w:rsidRPr="00A125B0">
        <w:t xml:space="preserve">” </w:t>
      </w:r>
      <w:r w:rsidR="00464FD6" w:rsidRPr="00A125B0">
        <w:rPr>
          <w:b/>
          <w:bCs/>
        </w:rPr>
        <w:t>(Sic)</w:t>
      </w:r>
    </w:p>
    <w:p w14:paraId="08B2BC29"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w:t>
      </w:r>
      <w:r w:rsidRPr="00A125B0">
        <w:rPr>
          <w:rFonts w:ascii="Palatino Linotype" w:eastAsia="Palatino Linotype" w:hAnsi="Palatino Linotype" w:cs="Palatino Linotype"/>
          <w:sz w:val="24"/>
          <w:szCs w:val="24"/>
        </w:rPr>
        <w:lastRenderedPageBreak/>
        <w:t xml:space="preserve">archivadoras con su ubicación dentro de la sala de depósito en que se encuentra, es decir, el archivo de concentración. </w:t>
      </w:r>
    </w:p>
    <w:p w14:paraId="4A6A1F14" w14:textId="0C616CFB" w:rsidR="008E4D7F" w:rsidRPr="00A125B0" w:rsidRDefault="00727928"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En</w:t>
      </w:r>
      <w:r w:rsidR="008E4D7F" w:rsidRPr="00A125B0">
        <w:rPr>
          <w:rFonts w:ascii="Palatino Linotype" w:eastAsia="Palatino Linotype" w:hAnsi="Palatino Linotype" w:cs="Palatino Linotype"/>
          <w:sz w:val="24"/>
          <w:szCs w:val="24"/>
        </w:rPr>
        <w:t xml:space="preserve"> este contexto, se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14:paraId="3399AE53" w14:textId="77777777" w:rsidR="008E4D7F" w:rsidRPr="00A125B0" w:rsidRDefault="008E4D7F" w:rsidP="00464FD6">
      <w:pPr>
        <w:pStyle w:val="Citas"/>
      </w:pPr>
      <w:r w:rsidRPr="00A125B0">
        <w:t xml:space="preserve">“Artículo 30. Cada área o unidad administrativa debe contar con un archivo de trámite que tendrá las siguientes funciones: </w:t>
      </w:r>
    </w:p>
    <w:p w14:paraId="29C16A1D" w14:textId="77777777" w:rsidR="008E4D7F" w:rsidRPr="00A125B0" w:rsidRDefault="008E4D7F" w:rsidP="00464FD6">
      <w:pPr>
        <w:pStyle w:val="Citas"/>
      </w:pPr>
      <w:r w:rsidRPr="00A125B0">
        <w:t xml:space="preserve">I. Integrar y organizar los expedientes que cada área o unidad produzca, use y reciba; </w:t>
      </w:r>
    </w:p>
    <w:p w14:paraId="7C10AAB5" w14:textId="77777777" w:rsidR="008E4D7F" w:rsidRPr="00A125B0" w:rsidRDefault="008E4D7F" w:rsidP="00464FD6">
      <w:pPr>
        <w:pStyle w:val="Citas"/>
      </w:pPr>
      <w:r w:rsidRPr="00A125B0">
        <w:t xml:space="preserve">II. Asegurar la localización y consulta de los expedientes mediante la elaboración de los inventarios documentales; </w:t>
      </w:r>
    </w:p>
    <w:p w14:paraId="2671C93B" w14:textId="77777777" w:rsidR="008E4D7F" w:rsidRPr="00A125B0" w:rsidRDefault="008E4D7F" w:rsidP="00464FD6">
      <w:pPr>
        <w:pStyle w:val="Citas"/>
      </w:pPr>
      <w:r w:rsidRPr="00A125B0">
        <w:t xml:space="preserve">III. Resguardar los archivos y la información que haya sido clasificada de acuerdo con la legislación en materia de transparencia y acceso a la información pública, en tanto conserve tal carácter; </w:t>
      </w:r>
    </w:p>
    <w:p w14:paraId="7641B06D" w14:textId="77777777" w:rsidR="008E4D7F" w:rsidRPr="00A125B0" w:rsidRDefault="008E4D7F" w:rsidP="00464FD6">
      <w:pPr>
        <w:pStyle w:val="Citas"/>
      </w:pPr>
      <w:r w:rsidRPr="00A125B0">
        <w:t xml:space="preserve">IV. Colaborar con el área coordinadora de archivos en la elaboración de los instrumentos de control archivístico previstos en esta Ley, las leyes locales y sus disposiciones reglamentarias; </w:t>
      </w:r>
    </w:p>
    <w:p w14:paraId="511A3730" w14:textId="77777777" w:rsidR="008E4D7F" w:rsidRPr="00A125B0" w:rsidRDefault="008E4D7F" w:rsidP="00464FD6">
      <w:pPr>
        <w:pStyle w:val="Citas"/>
      </w:pPr>
      <w:r w:rsidRPr="00A125B0">
        <w:t xml:space="preserve">V. Trabajar de acuerdo con los criterios específicos y recomendaciones dictados por el área coordinadora de archivos; </w:t>
      </w:r>
    </w:p>
    <w:p w14:paraId="75C4145C" w14:textId="77777777" w:rsidR="008E4D7F" w:rsidRPr="00A125B0" w:rsidRDefault="008E4D7F" w:rsidP="00464FD6">
      <w:pPr>
        <w:pStyle w:val="Citas"/>
      </w:pPr>
      <w:r w:rsidRPr="00A125B0">
        <w:lastRenderedPageBreak/>
        <w:t>VI. Realizar las transferencias primarias al archivo de concentración, y</w:t>
      </w:r>
    </w:p>
    <w:p w14:paraId="7E4E0B26" w14:textId="77777777" w:rsidR="008E4D7F" w:rsidRPr="00A125B0" w:rsidRDefault="008E4D7F" w:rsidP="00464FD6">
      <w:pPr>
        <w:pStyle w:val="Citas"/>
      </w:pPr>
      <w:r w:rsidRPr="00A125B0">
        <w:t xml:space="preserve">VII. Las que establezcan las disposiciones jurídicas aplicables. </w:t>
      </w:r>
    </w:p>
    <w:p w14:paraId="130EA938" w14:textId="77777777" w:rsidR="008E4D7F" w:rsidRPr="00A125B0" w:rsidRDefault="008E4D7F" w:rsidP="00464FD6">
      <w:pPr>
        <w:pStyle w:val="Citas"/>
      </w:pPr>
      <w:r w:rsidRPr="00A125B0">
        <w:t xml:space="preserve">… </w:t>
      </w:r>
    </w:p>
    <w:p w14:paraId="347E78ED" w14:textId="77777777" w:rsidR="008E4D7F" w:rsidRPr="00A125B0" w:rsidRDefault="008E4D7F" w:rsidP="00464FD6">
      <w:pPr>
        <w:pStyle w:val="Citas"/>
      </w:pPr>
      <w:r w:rsidRPr="00A125B0">
        <w:t xml:space="preserve">Artículo 31. Cada sujeto obligado debe contar con un archivo de concentración, que tendrá las siguientes funciones: </w:t>
      </w:r>
    </w:p>
    <w:p w14:paraId="72F1DCAF" w14:textId="77777777" w:rsidR="008E4D7F" w:rsidRPr="00A125B0" w:rsidRDefault="008E4D7F" w:rsidP="00464FD6">
      <w:pPr>
        <w:pStyle w:val="Citas"/>
      </w:pPr>
      <w:r w:rsidRPr="00A125B0">
        <w:t xml:space="preserve">I. Asegurar y describir los fondos bajo su resguardo, así como la consulta de los expedientes; </w:t>
      </w:r>
    </w:p>
    <w:p w14:paraId="43AC1571" w14:textId="77777777" w:rsidR="008E4D7F" w:rsidRPr="00A125B0" w:rsidRDefault="008E4D7F" w:rsidP="00464FD6">
      <w:pPr>
        <w:pStyle w:val="Citas"/>
      </w:pPr>
      <w:r w:rsidRPr="00A125B0">
        <w:t xml:space="preserve">II. Recibir las transferencias primarias y brindar servicios de préstamo y consulta a las unidades o áreas administrativas productoras de la documentación que resguarda; </w:t>
      </w:r>
    </w:p>
    <w:p w14:paraId="3BBF713C" w14:textId="77777777" w:rsidR="008E4D7F" w:rsidRPr="00A125B0" w:rsidRDefault="008E4D7F" w:rsidP="00464FD6">
      <w:pPr>
        <w:pStyle w:val="Citas"/>
      </w:pPr>
      <w:r w:rsidRPr="00A125B0">
        <w:t xml:space="preserve">III. Conservar los expedientes hasta cumplir su vigencia documental de acuerdo con lo establecido en el catálogo de disposición documental; </w:t>
      </w:r>
    </w:p>
    <w:p w14:paraId="3A67D4D4" w14:textId="77777777" w:rsidR="008E4D7F" w:rsidRPr="00A125B0" w:rsidRDefault="008E4D7F" w:rsidP="00464FD6">
      <w:pPr>
        <w:pStyle w:val="Citas"/>
      </w:pPr>
      <w:r w:rsidRPr="00A125B0">
        <w:t xml:space="preserve">IV. Colaborar con el área coordinadora de archivos en la elaboración de los instrumentos de control archivístico previstos en esta Ley, las leyes locales y en sus disposiciones reglamentarias; </w:t>
      </w:r>
    </w:p>
    <w:p w14:paraId="3C5C8E2D" w14:textId="77777777" w:rsidR="008E4D7F" w:rsidRPr="00A125B0" w:rsidRDefault="008E4D7F" w:rsidP="00464FD6">
      <w:pPr>
        <w:pStyle w:val="Citas"/>
      </w:pPr>
      <w:r w:rsidRPr="00A125B0">
        <w:t xml:space="preserve">V. Participar con el área coordinadora de archivos en la elaboración de los criterios de valoración documental y disposición documental; </w:t>
      </w:r>
    </w:p>
    <w:p w14:paraId="45C720ED" w14:textId="77777777" w:rsidR="008E4D7F" w:rsidRPr="00A125B0" w:rsidRDefault="008E4D7F" w:rsidP="00464FD6">
      <w:pPr>
        <w:pStyle w:val="Citas"/>
      </w:pPr>
      <w:r w:rsidRPr="00A125B0">
        <w:t xml:space="preserve">VI. Promover la baja documental de los expedientes que integran las series documentales que hayan cumplido su vigencia documental y, en su caso, plazos de conservación y que no posean valores históricos, conforme a las disposiciones jurídicas aplicables; </w:t>
      </w:r>
    </w:p>
    <w:p w14:paraId="0346F001" w14:textId="77777777" w:rsidR="008E4D7F" w:rsidRPr="00A125B0" w:rsidRDefault="008E4D7F" w:rsidP="00464FD6">
      <w:pPr>
        <w:pStyle w:val="Citas"/>
      </w:pPr>
      <w:r w:rsidRPr="00A125B0">
        <w:lastRenderedPageBreak/>
        <w:t xml:space="preserve">VII. Identificar los expedientes que integran las series documentales que hayan cumplido su vigencia documental y que cuenten con valores históricos, y que serán transferidos a los archivos históricos de los sujetos obligados, según corresponda; </w:t>
      </w:r>
    </w:p>
    <w:p w14:paraId="537209EA" w14:textId="77777777" w:rsidR="008E4D7F" w:rsidRPr="00A125B0" w:rsidRDefault="008E4D7F" w:rsidP="00464FD6">
      <w:pPr>
        <w:pStyle w:val="Citas"/>
      </w:pPr>
      <w:r w:rsidRPr="00A125B0">
        <w:t xml:space="preserve">VIII. Integrar a sus respectivos expedientes, el registro de los procesos de disposición documental, incluyendo dictámenes, actas e inventarios; </w:t>
      </w:r>
    </w:p>
    <w:p w14:paraId="58F32EA6" w14:textId="77777777" w:rsidR="008E4D7F" w:rsidRPr="00A125B0" w:rsidRDefault="008E4D7F" w:rsidP="00464FD6">
      <w:pPr>
        <w:pStyle w:val="Citas"/>
      </w:pPr>
      <w:r w:rsidRPr="00A125B0">
        <w:t xml:space="preserve">IX. 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04518294" w14:textId="77777777" w:rsidR="008E4D7F" w:rsidRPr="00A125B0" w:rsidRDefault="008E4D7F" w:rsidP="00464FD6">
      <w:pPr>
        <w:pStyle w:val="Citas"/>
      </w:pPr>
      <w:r w:rsidRPr="00A125B0">
        <w:t>X. 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14:paraId="460B2D4D" w14:textId="3FBE5E13" w:rsidR="008E4D7F" w:rsidRPr="00A125B0" w:rsidRDefault="008E4D7F" w:rsidP="00464FD6">
      <w:pPr>
        <w:pStyle w:val="Citas"/>
        <w:rPr>
          <w:b/>
          <w:bCs/>
        </w:rPr>
      </w:pPr>
      <w:r w:rsidRPr="00A125B0">
        <w:t>XI. Las que establezca el Consejo Nacional y las disposiciones jurídicas aplicables.</w:t>
      </w:r>
      <w:r w:rsidR="00464FD6" w:rsidRPr="00A125B0">
        <w:t xml:space="preserve">” </w:t>
      </w:r>
      <w:r w:rsidR="00464FD6" w:rsidRPr="00A125B0">
        <w:rPr>
          <w:b/>
          <w:bCs/>
        </w:rPr>
        <w:t>(Sic)</w:t>
      </w:r>
    </w:p>
    <w:p w14:paraId="61356634" w14:textId="7B6A0462" w:rsidR="008E4D7F" w:rsidRPr="00A125B0" w:rsidRDefault="008E4D7F" w:rsidP="008E4D7F">
      <w:pPr>
        <w:ind w:right="899"/>
        <w:jc w:val="both"/>
        <w:rPr>
          <w:rFonts w:ascii="Palatino Linotype" w:hAnsi="Palatino Linotype" w:cs="Arial"/>
          <w:i/>
          <w:color w:val="000000" w:themeColor="text1"/>
        </w:rPr>
      </w:pPr>
    </w:p>
    <w:p w14:paraId="589EB4AD" w14:textId="1DDEB3DD"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De los preceptos anteriormente citados, se desprende que los Sujetos Obligados deberán contar con archivo de trámite, de concentración y de archivo histórico, por lo que en el asunto que nos ocupa, </w:t>
      </w:r>
      <w:r w:rsidR="00727928" w:rsidRPr="00A125B0">
        <w:rPr>
          <w:rFonts w:ascii="Palatino Linotype" w:eastAsia="Palatino Linotype" w:hAnsi="Palatino Linotype" w:cs="Palatino Linotype"/>
          <w:b/>
          <w:bCs/>
          <w:sz w:val="24"/>
          <w:szCs w:val="24"/>
        </w:rPr>
        <w:t>El Sujeto Obligado</w:t>
      </w:r>
      <w:r w:rsidRPr="00A125B0">
        <w:rPr>
          <w:rFonts w:ascii="Palatino Linotype" w:eastAsia="Palatino Linotype" w:hAnsi="Palatino Linotype" w:cs="Palatino Linotype"/>
          <w:sz w:val="24"/>
          <w:szCs w:val="24"/>
        </w:rPr>
        <w:t xml:space="preserve"> 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w:t>
      </w:r>
      <w:r w:rsidR="00727928" w:rsidRPr="00A125B0">
        <w:rPr>
          <w:rFonts w:ascii="Palatino Linotype" w:eastAsia="Palatino Linotype" w:hAnsi="Palatino Linotype" w:cs="Palatino Linotype"/>
          <w:sz w:val="24"/>
          <w:szCs w:val="24"/>
        </w:rPr>
        <w:t>.</w:t>
      </w:r>
      <w:r w:rsidRPr="00A125B0">
        <w:rPr>
          <w:rFonts w:ascii="Palatino Linotype" w:eastAsia="Palatino Linotype" w:hAnsi="Palatino Linotype" w:cs="Palatino Linotype"/>
          <w:sz w:val="24"/>
          <w:szCs w:val="24"/>
        </w:rPr>
        <w:t xml:space="preserve"> </w:t>
      </w:r>
    </w:p>
    <w:p w14:paraId="480EB1DB"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lastRenderedPageBreak/>
        <w:t xml:space="preserve">Por lo que hace a los inventarios del archivo de trámite, el Lineamiento Vigésimo Segundo, fracción III de los Lineamientos, dispone que los responsables de los archivos de trámite deben elaborar inventarios documentales que permitan llevar el control de los expedientes en trámite que se encuentren bajo custodia del productor de la información. </w:t>
      </w:r>
    </w:p>
    <w:p w14:paraId="3D0355F6"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En el mismo tenor, el artículo 30, fracción II de la Ley General de Archivos, y la Ley Local contemplan la obligación de cada área o unidad administrativa de contar con un archivo de trámite, debiendo asegurar la localización y consulta de los expedientes mediante la elaboración de los inventarios documentales. </w:t>
      </w:r>
    </w:p>
    <w:p w14:paraId="5FBED0DD" w14:textId="77777777" w:rsidR="008E4D7F" w:rsidRPr="00A125B0" w:rsidRDefault="008E4D7F" w:rsidP="008E4D7F">
      <w:pPr>
        <w:pStyle w:val="Prrafodelista"/>
        <w:ind w:left="851" w:right="899"/>
        <w:jc w:val="both"/>
        <w:rPr>
          <w:rFonts w:ascii="Palatino Linotype" w:hAnsi="Palatino Linotype" w:cs="Arial"/>
          <w:i/>
          <w:color w:val="000000" w:themeColor="text1"/>
          <w:sz w:val="22"/>
        </w:rPr>
      </w:pPr>
    </w:p>
    <w:p w14:paraId="24A794E3" w14:textId="2D76F2F8" w:rsidR="008E4D7F" w:rsidRPr="00A125B0" w:rsidRDefault="00236CB4" w:rsidP="008E4D7F">
      <w:pPr>
        <w:widowControl w:val="0"/>
        <w:autoSpaceDE w:val="0"/>
        <w:autoSpaceDN w:val="0"/>
        <w:adjustRightInd w:val="0"/>
        <w:spacing w:line="360" w:lineRule="auto"/>
        <w:jc w:val="both"/>
        <w:rPr>
          <w:rFonts w:ascii="Palatino Linotype" w:eastAsia="Calibri" w:hAnsi="Palatino Linotype" w:cs="Arial"/>
          <w:sz w:val="24"/>
          <w:szCs w:val="24"/>
          <w:lang w:eastAsia="es-MX"/>
        </w:rPr>
      </w:pPr>
      <w:r w:rsidRPr="00A125B0">
        <w:rPr>
          <w:rFonts w:ascii="Palatino Linotype" w:eastAsia="Palatino Linotype" w:hAnsi="Palatino Linotype" w:cs="Palatino Linotype"/>
          <w:sz w:val="24"/>
          <w:szCs w:val="24"/>
        </w:rPr>
        <w:t>Luego entonces</w:t>
      </w:r>
      <w:r w:rsidR="008E4D7F" w:rsidRPr="00A125B0">
        <w:rPr>
          <w:rFonts w:ascii="Palatino Linotype" w:eastAsia="Palatino Linotype" w:hAnsi="Palatino Linotype" w:cs="Palatino Linotype"/>
          <w:sz w:val="24"/>
          <w:szCs w:val="24"/>
        </w:rPr>
        <w:t xml:space="preserve">, se percibe que </w:t>
      </w:r>
      <w:r w:rsidRPr="00A125B0">
        <w:rPr>
          <w:rFonts w:ascii="Palatino Linotype" w:eastAsia="Palatino Linotype" w:hAnsi="Palatino Linotype" w:cs="Palatino Linotype"/>
          <w:b/>
          <w:sz w:val="24"/>
          <w:szCs w:val="24"/>
        </w:rPr>
        <w:t>El Sujeto Obligado</w:t>
      </w:r>
      <w:r w:rsidR="008E4D7F" w:rsidRPr="00A125B0">
        <w:rPr>
          <w:rFonts w:ascii="Palatino Linotype" w:eastAsia="Palatino Linotype" w:hAnsi="Palatino Linotype" w:cs="Palatino Linotype"/>
          <w:sz w:val="24"/>
          <w:szCs w:val="24"/>
        </w:rPr>
        <w:t xml:space="preserve"> se encuentra constreñido a contar con inventarios documentales del archivo de trámite, concentración, histórico, </w:t>
      </w:r>
      <w:r w:rsidR="00727928" w:rsidRPr="00A125B0">
        <w:rPr>
          <w:rFonts w:ascii="Palatino Linotype" w:eastAsia="Palatino Linotype" w:hAnsi="Palatino Linotype" w:cs="Palatino Linotype"/>
          <w:sz w:val="24"/>
          <w:szCs w:val="24"/>
        </w:rPr>
        <w:t>transferencias primarias</w:t>
      </w:r>
      <w:r w:rsidR="008E4D7F" w:rsidRPr="00A125B0">
        <w:rPr>
          <w:rFonts w:ascii="Palatino Linotype" w:eastAsia="Palatino Linotype" w:hAnsi="Palatino Linotype" w:cs="Palatino Linotype"/>
          <w:sz w:val="24"/>
          <w:szCs w:val="24"/>
        </w:rPr>
        <w:t xml:space="preserve">, transferencia secundaria y baja documental. </w:t>
      </w:r>
    </w:p>
    <w:p w14:paraId="159AD34A" w14:textId="77777777" w:rsidR="00B42B96" w:rsidRPr="00A125B0" w:rsidRDefault="00B42B96" w:rsidP="008E4D7F">
      <w:pPr>
        <w:spacing w:line="360" w:lineRule="auto"/>
        <w:jc w:val="both"/>
        <w:rPr>
          <w:rFonts w:ascii="Palatino Linotype" w:eastAsia="Palatino Linotype" w:hAnsi="Palatino Linotype" w:cs="Palatino Linotype"/>
        </w:rPr>
      </w:pPr>
    </w:p>
    <w:p w14:paraId="2C92A64D" w14:textId="785B399D" w:rsidR="00B42B96" w:rsidRPr="00A125B0" w:rsidRDefault="00B42B96" w:rsidP="008E4D7F">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11840" behindDoc="0" locked="0" layoutInCell="1" allowOverlap="1" wp14:anchorId="5EBE442E" wp14:editId="444A7433">
                <wp:simplePos x="0" y="0"/>
                <wp:positionH relativeFrom="margin">
                  <wp:posOffset>0</wp:posOffset>
                </wp:positionH>
                <wp:positionV relativeFrom="paragraph">
                  <wp:posOffset>19050</wp:posOffset>
                </wp:positionV>
                <wp:extent cx="5711588" cy="567804"/>
                <wp:effectExtent l="0" t="19050" r="41910" b="41910"/>
                <wp:wrapNone/>
                <wp:docPr id="241883554"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B2075A" w14:textId="44E9EF68" w:rsidR="002158B1" w:rsidRPr="00B42B96" w:rsidRDefault="002158B1" w:rsidP="00B42B96">
                            <w:pPr>
                              <w:jc w:val="center"/>
                              <w:rPr>
                                <w:b/>
                                <w:bCs/>
                              </w:rPr>
                            </w:pPr>
                            <w:r>
                              <w:rPr>
                                <w:rFonts w:eastAsia="Calibri" w:cstheme="minorHAnsi"/>
                                <w:b/>
                                <w:bCs/>
                                <w:lang w:eastAsia="es-MX"/>
                              </w:rPr>
                              <w:t>DE LA GUÍA DE ARCHIVO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442E" id="_x0000_s1032" type="#_x0000_t13" style="position:absolute;left:0;text-align:left;margin-left:0;margin-top:1.5pt;width:449.75pt;height:44.7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" adj="20526" fillcolor="#92d050" strokecolor="#091723 [484]" strokeweight="1pt">
                <v:textbox>
                  <w:txbxContent>
                    <w:p w14:paraId="13B2075A" w14:textId="44E9EF68" w:rsidR="002158B1" w:rsidRPr="00B42B96" w:rsidRDefault="002158B1" w:rsidP="00B42B96">
                      <w:pPr>
                        <w:jc w:val="center"/>
                        <w:rPr>
                          <w:b/>
                          <w:bCs/>
                        </w:rPr>
                      </w:pPr>
                      <w:r>
                        <w:rPr>
                          <w:rFonts w:eastAsia="Calibri" w:cstheme="minorHAnsi"/>
                          <w:b/>
                          <w:bCs/>
                          <w:lang w:eastAsia="es-MX"/>
                        </w:rPr>
                        <w:t>DE LA GUÍA DE ARCHIVO DOCUMENTAL</w:t>
                      </w:r>
                    </w:p>
                  </w:txbxContent>
                </v:textbox>
                <w10:wrap anchorx="margin"/>
              </v:shape>
            </w:pict>
          </mc:Fallback>
        </mc:AlternateContent>
      </w:r>
    </w:p>
    <w:p w14:paraId="2DA61EAB" w14:textId="77777777" w:rsidR="00B42B96" w:rsidRPr="00A125B0" w:rsidRDefault="00B42B96" w:rsidP="008E4D7F">
      <w:pPr>
        <w:spacing w:line="360" w:lineRule="auto"/>
        <w:jc w:val="both"/>
        <w:rPr>
          <w:rFonts w:ascii="Palatino Linotype" w:eastAsia="Palatino Linotype" w:hAnsi="Palatino Linotype" w:cs="Palatino Linotype"/>
        </w:rPr>
      </w:pPr>
    </w:p>
    <w:p w14:paraId="7B8EA9C1" w14:textId="58F35E76"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Al respecto, el Lineamiento cuarto, fracción XXIV de los Lineamientos para la Organización y Conservación de Archivos, la guía de archivo documental es el esquema que contiene la descripción general de la documentación contenida en las series documentales, de conformidad con el cuadro general de clasificación archivística, asimismo, el Lineamiento Décimo cuarto de los Lineamientos referidos, menciona que los Sujetos Obligados deberán contar con la Guía de archivo documental, la cual deberá contener como mínimo: </w:t>
      </w:r>
      <w:r w:rsidRPr="00A125B0">
        <w:rPr>
          <w:rFonts w:ascii="Palatino Linotype" w:eastAsia="Palatino Linotype" w:hAnsi="Palatino Linotype" w:cs="Palatino Linotype"/>
          <w:b/>
          <w:sz w:val="24"/>
          <w:szCs w:val="24"/>
        </w:rPr>
        <w:t xml:space="preserve">la descripción general contenida </w:t>
      </w:r>
      <w:r w:rsidRPr="00A125B0">
        <w:rPr>
          <w:rFonts w:ascii="Palatino Linotype" w:eastAsia="Palatino Linotype" w:hAnsi="Palatino Linotype" w:cs="Palatino Linotype"/>
          <w:b/>
          <w:sz w:val="24"/>
          <w:szCs w:val="24"/>
        </w:rPr>
        <w:lastRenderedPageBreak/>
        <w:t>en las series documentales que conforman los archivos de trámite, de concentración e histórico, y; el nombre, cargo, dirección y correo electrónico del titular de cada una de las áreas responsables de la información.</w:t>
      </w:r>
      <w:r w:rsidRPr="00A125B0">
        <w:rPr>
          <w:rFonts w:ascii="Palatino Linotype" w:eastAsia="Palatino Linotype" w:hAnsi="Palatino Linotype" w:cs="Palatino Linotype"/>
          <w:sz w:val="24"/>
          <w:szCs w:val="24"/>
        </w:rPr>
        <w:t xml:space="preserve"> </w:t>
      </w:r>
    </w:p>
    <w:p w14:paraId="1F76BE59"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Asimismo, de acuerdo con el artículo 14 de la Ley General de Archivos y la Ley Local, los Sujetos Obligados deberán contar y poner a disposición del público la Guía de archivo documental por lo que, al ser una obligación de los Sujetos Obligados el contar con la guía de archivo documental. </w:t>
      </w:r>
    </w:p>
    <w:p w14:paraId="767D300F"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Aunado a lo anteriormente expuesto, dicha guía constituye una obligación de transparencia común aplicable a todos los sujetos obligados, lo anterior encuentra sustento en la siguiente disposición legal: </w:t>
      </w:r>
    </w:p>
    <w:p w14:paraId="77994D47" w14:textId="77777777" w:rsidR="008E4D7F" w:rsidRPr="00A125B0" w:rsidRDefault="008E4D7F" w:rsidP="00464FD6">
      <w:pPr>
        <w:pStyle w:val="Citas"/>
      </w:pPr>
      <w:r w:rsidRPr="00A125B0">
        <w:t>“</w:t>
      </w:r>
      <w:r w:rsidRPr="00A125B0">
        <w:rPr>
          <w:b/>
        </w:rPr>
        <w:t>Artículo 92.</w:t>
      </w:r>
      <w:r w:rsidRPr="00A125B0">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857C2A7" w14:textId="6580BF28" w:rsidR="00464FD6" w:rsidRPr="00A125B0" w:rsidRDefault="00464FD6" w:rsidP="00464FD6">
      <w:pPr>
        <w:pStyle w:val="Citas"/>
        <w:rPr>
          <w:bCs/>
        </w:rPr>
      </w:pPr>
      <w:r w:rsidRPr="00A125B0">
        <w:rPr>
          <w:bCs/>
        </w:rPr>
        <w:t>(…)</w:t>
      </w:r>
    </w:p>
    <w:p w14:paraId="7AE46EF8" w14:textId="55736DBD" w:rsidR="008E4D7F" w:rsidRPr="00A125B0" w:rsidRDefault="008E4D7F" w:rsidP="00464FD6">
      <w:pPr>
        <w:pStyle w:val="Citas"/>
      </w:pPr>
      <w:r w:rsidRPr="00A125B0">
        <w:rPr>
          <w:b/>
        </w:rPr>
        <w:t>XLIX. El catálogo de disposición y guía de archivo documental;”</w:t>
      </w:r>
      <w:r w:rsidR="00464FD6" w:rsidRPr="00A125B0">
        <w:rPr>
          <w:b/>
        </w:rPr>
        <w:t xml:space="preserve"> (Sic)</w:t>
      </w:r>
    </w:p>
    <w:p w14:paraId="1F831EF2" w14:textId="77777777" w:rsidR="008E4D7F" w:rsidRPr="00A125B0" w:rsidRDefault="008E4D7F" w:rsidP="008E4D7F">
      <w:pPr>
        <w:pStyle w:val="Prrafodelista"/>
        <w:ind w:left="851" w:right="899"/>
        <w:jc w:val="both"/>
        <w:rPr>
          <w:rFonts w:ascii="Palatino Linotype" w:hAnsi="Palatino Linotype" w:cs="Arial"/>
          <w:i/>
          <w:color w:val="000000" w:themeColor="text1"/>
          <w:sz w:val="22"/>
        </w:rPr>
      </w:pPr>
    </w:p>
    <w:p w14:paraId="0446FD63"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prevén lo siguiente:</w:t>
      </w:r>
    </w:p>
    <w:p w14:paraId="13F9D3B5" w14:textId="77777777" w:rsidR="008E4D7F" w:rsidRPr="00A125B0" w:rsidRDefault="008E4D7F" w:rsidP="00464FD6">
      <w:pPr>
        <w:pStyle w:val="Citas"/>
      </w:pPr>
      <w:r w:rsidRPr="00A125B0">
        <w:lastRenderedPageBreak/>
        <w:t>“</w:t>
      </w:r>
      <w:r w:rsidRPr="00A125B0">
        <w:rPr>
          <w:b/>
        </w:rPr>
        <w:t>XLV.</w:t>
      </w:r>
      <w:r w:rsidRPr="00A125B0">
        <w:t xml:space="preserve"> El catálogo de disposición y </w:t>
      </w:r>
      <w:r w:rsidRPr="00A125B0">
        <w:rPr>
          <w:b/>
        </w:rPr>
        <w:t>guía de archivo documental;</w:t>
      </w:r>
      <w:r w:rsidRPr="00A125B0">
        <w:t xml:space="preserve"> </w:t>
      </w:r>
    </w:p>
    <w:p w14:paraId="6E0983E6" w14:textId="77777777" w:rsidR="008E4D7F" w:rsidRPr="00A125B0" w:rsidRDefault="008E4D7F" w:rsidP="00464FD6">
      <w:pPr>
        <w:pStyle w:val="Citas"/>
      </w:pPr>
      <w:r w:rsidRPr="00A125B0">
        <w:t xml:space="preserve">El artículo 24, fracción IV de la Ley General de Transparencia y Acceso a la Información indica que todo sujeto obligado deberá “constituir y mantener actualizados sus sistemas de archivo y gestión documental, conforme a la normatividad aplicable”. Asimismo, tal como lo establece el artículo 1°de la Ley General de Archivos, los sujetos obligados de los órdenes, federal, estatal y municipal deben cumplir los principios y bases generales para la organización y conservación, administración y preservación homogénea de los archivos en su posesión en concordancia con el artículo 11 de la misma ley que establece las obligaciones de los sujetos obligados en materia archivística. La información que se publicará en este apartado es la señalada en los siguientes preceptos de la Ley General de Archivos: Artículo 13, fracciones: </w:t>
      </w:r>
    </w:p>
    <w:p w14:paraId="2B3628C8" w14:textId="77777777" w:rsidR="008E4D7F" w:rsidRPr="00A125B0" w:rsidRDefault="008E4D7F" w:rsidP="00464FD6">
      <w:pPr>
        <w:pStyle w:val="Citas"/>
      </w:pPr>
      <w:r w:rsidRPr="00A125B0">
        <w:rPr>
          <w:b/>
        </w:rPr>
        <w:t xml:space="preserve">I </w:t>
      </w:r>
      <w:r w:rsidRPr="00A125B0">
        <w:t xml:space="preserve">Cuadro general de clasificación archivística con los datos de los niveles de fondo, sección y serie, sin que esto excluya la posibilidad de que existan niveles intermedios, los cuales, serán identificados mediante una clave alfanumérica. </w:t>
      </w:r>
    </w:p>
    <w:p w14:paraId="57C75480" w14:textId="77777777" w:rsidR="008E4D7F" w:rsidRPr="00A125B0" w:rsidRDefault="008E4D7F" w:rsidP="00464FD6">
      <w:pPr>
        <w:pStyle w:val="Citas"/>
        <w:rPr>
          <w:b/>
        </w:rPr>
      </w:pPr>
    </w:p>
    <w:p w14:paraId="15019628" w14:textId="77777777" w:rsidR="008E4D7F" w:rsidRPr="00A125B0" w:rsidRDefault="008E4D7F" w:rsidP="00464FD6">
      <w:pPr>
        <w:pStyle w:val="Citas"/>
      </w:pPr>
      <w:r w:rsidRPr="00A125B0">
        <w:rPr>
          <w:b/>
        </w:rPr>
        <w:t>II</w:t>
      </w:r>
      <w:r w:rsidRPr="00A125B0">
        <w:t xml:space="preserve"> Catálogo de disposición documental registro general y sistemático que establece los valores documentales, la vigencia documental, los plazos de conservación y la disposición documental y </w:t>
      </w:r>
    </w:p>
    <w:p w14:paraId="4E9927DC" w14:textId="77777777" w:rsidR="008E4D7F" w:rsidRPr="00A125B0" w:rsidRDefault="008E4D7F" w:rsidP="00464FD6">
      <w:pPr>
        <w:pStyle w:val="Citas"/>
      </w:pPr>
      <w:r w:rsidRPr="00A125B0">
        <w:rPr>
          <w:b/>
        </w:rPr>
        <w:t xml:space="preserve">III </w:t>
      </w:r>
      <w:r w:rsidRPr="00A125B0">
        <w:t xml:space="preserve">Inventarios documentales, instrumentos de consulta que describen las series documentales y expedientes de un archivo y que permiten su localización (inventario general), para las transferencias (inventario de transferencia) o para la baja documental (inventario de baja documental). </w:t>
      </w:r>
    </w:p>
    <w:p w14:paraId="28BD1811" w14:textId="77777777" w:rsidR="008E4D7F" w:rsidRPr="00A125B0" w:rsidRDefault="008E4D7F" w:rsidP="00464FD6">
      <w:pPr>
        <w:pStyle w:val="Citas"/>
      </w:pPr>
      <w:r w:rsidRPr="00A125B0">
        <w:rPr>
          <w:b/>
        </w:rPr>
        <w:lastRenderedPageBreak/>
        <w:t xml:space="preserve">Artículo 14 referente a la Guía de archivo documental y el Índice de expedientes clasificados como reservados, el cual incluirá los siguientes datos: área del sujeto obligado que generó la información; tema; nombre del documento; si se trata de una reserva completa o parcial; la fecha en que inicia y termina su reserva; la justificación y en su caso las partes del documento que se reservan y si se encuentra en prórroga; este índice no podrá ser considerado como información reservada; </w:t>
      </w:r>
      <w:r w:rsidRPr="00A125B0">
        <w:t xml:space="preserve">artículo 24 relativo al Programa Anual de Desarrollo Archivístico; artículo 26 que solicita la elaboración del Informe Anual de cumplimiento del programa anual, y artículo 58 de los dictámenes y actas de baja documental y transferencia secundaria. En caso de que las normas locales en materia de transparencia consideren como una obligación de transparencia la publicación de los índices de expedientes clasificados como reservados, los sujetos obligados deberán publicar la información en cumplimiento de ambas disposiciones. </w:t>
      </w:r>
    </w:p>
    <w:p w14:paraId="33D1C0FA" w14:textId="77777777" w:rsidR="008E4D7F" w:rsidRPr="00A125B0" w:rsidRDefault="008E4D7F" w:rsidP="00464FD6">
      <w:pPr>
        <w:pStyle w:val="Citas"/>
      </w:pPr>
      <w:r w:rsidRPr="00A125B0">
        <w:rPr>
          <w:b/>
        </w:rPr>
        <w:t>Periodo de actualización: anual</w:t>
      </w:r>
      <w:r w:rsidRPr="00A125B0">
        <w:t xml:space="preserve"> </w:t>
      </w:r>
    </w:p>
    <w:p w14:paraId="10E50679" w14:textId="77777777" w:rsidR="008E4D7F" w:rsidRPr="00A125B0" w:rsidRDefault="008E4D7F" w:rsidP="00464FD6">
      <w:pPr>
        <w:pStyle w:val="Citas"/>
      </w:pPr>
    </w:p>
    <w:p w14:paraId="3D3606A8" w14:textId="77777777" w:rsidR="008E4D7F" w:rsidRPr="00A125B0" w:rsidRDefault="008E4D7F" w:rsidP="00464FD6">
      <w:pPr>
        <w:pStyle w:val="Citas"/>
      </w:pPr>
      <w:r w:rsidRPr="00A125B0">
        <w:t xml:space="preserve">El Cuadro general de clasificación archivística, el Catálogo de disposición documental, los Inventarios documentales y </w:t>
      </w:r>
      <w:r w:rsidRPr="00A125B0">
        <w:rPr>
          <w:b/>
        </w:rPr>
        <w:t>la Guía de archivo documental deberán publicarse durante los treinta días posteriores de que concluya el primer trimestre del ejercicio en curso.</w:t>
      </w:r>
      <w:r w:rsidRPr="00A125B0">
        <w:t xml:space="preserve"> </w:t>
      </w:r>
    </w:p>
    <w:p w14:paraId="066AFB54" w14:textId="77777777" w:rsidR="008E4D7F" w:rsidRPr="00A125B0" w:rsidRDefault="008E4D7F" w:rsidP="00464FD6">
      <w:pPr>
        <w:pStyle w:val="Citas"/>
      </w:pPr>
      <w:r w:rsidRPr="00A125B0">
        <w:t xml:space="preserve">El Programa Anual de Desarrollo Archivístico deberá publicarse en los primeros treinta días naturales del ejercicio en curso. El Informe Anual de cumplimiento y los dictámenes y actas de baja documental y transferencia secundaria deberán publicarse a más tardar el último día del mes de enero del siguiente año. El Índice de expedientes clasificados como reservados se actualizará semestralmente. Conservar en el sitio de </w:t>
      </w:r>
      <w:r w:rsidRPr="00A125B0">
        <w:lastRenderedPageBreak/>
        <w:t xml:space="preserve">Internet: información vigente respecto del Cuadro general de clasificación archivística, el Catálogo de disposición documental, los Inventarios documentales y la Guía de archivo documental. Información del ejercicio en curso y ejercicio anterior respecto del Programa Anual de Desarrollo Archivístico y el Índice de expedientes clasificados como reservados. Información del ejercicio anterior respecto del Informe Anual de cumplimiento y de los dictámenes y actas de baja documental y transferencia secundaria. </w:t>
      </w:r>
    </w:p>
    <w:p w14:paraId="7F32F22F" w14:textId="3C8E7A70" w:rsidR="008E4D7F" w:rsidRPr="00A125B0" w:rsidRDefault="008E4D7F" w:rsidP="00464FD6">
      <w:pPr>
        <w:pStyle w:val="Citas"/>
        <w:rPr>
          <w:b/>
          <w:bCs/>
        </w:rPr>
      </w:pPr>
      <w:r w:rsidRPr="00A125B0">
        <w:rPr>
          <w:b/>
        </w:rPr>
        <w:t>Aplica a: todos los sujetos obligados</w:t>
      </w:r>
      <w:r w:rsidRPr="00A125B0">
        <w:t xml:space="preserve">” </w:t>
      </w:r>
      <w:r w:rsidR="00464FD6" w:rsidRPr="00A125B0">
        <w:rPr>
          <w:b/>
          <w:bCs/>
        </w:rPr>
        <w:t>(Sic)</w:t>
      </w:r>
    </w:p>
    <w:p w14:paraId="720AD4CD" w14:textId="77777777" w:rsidR="008E4D7F" w:rsidRPr="00A125B0" w:rsidRDefault="008E4D7F" w:rsidP="008E4D7F">
      <w:pPr>
        <w:pStyle w:val="Prrafodelista"/>
        <w:ind w:left="851" w:right="899"/>
        <w:jc w:val="both"/>
        <w:rPr>
          <w:rFonts w:ascii="Palatino Linotype" w:hAnsi="Palatino Linotype" w:cs="Arial"/>
          <w:i/>
          <w:color w:val="000000" w:themeColor="text1"/>
          <w:sz w:val="22"/>
        </w:rPr>
      </w:pPr>
    </w:p>
    <w:p w14:paraId="7A3C25B0" w14:textId="6E31D6C7" w:rsidR="008E4D7F" w:rsidRPr="00A125B0" w:rsidRDefault="008E4D7F" w:rsidP="008E4D7F">
      <w:pPr>
        <w:widowControl w:val="0"/>
        <w:autoSpaceDE w:val="0"/>
        <w:autoSpaceDN w:val="0"/>
        <w:adjustRightInd w:val="0"/>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En consecuencia, este Órgano Garante determina que </w:t>
      </w:r>
      <w:r w:rsidRPr="00A125B0">
        <w:rPr>
          <w:rFonts w:ascii="Palatino Linotype" w:eastAsia="Palatino Linotype" w:hAnsi="Palatino Linotype" w:cs="Palatino Linotype"/>
          <w:b/>
          <w:bCs/>
          <w:sz w:val="24"/>
          <w:szCs w:val="24"/>
        </w:rPr>
        <w:t xml:space="preserve">El Sujeto Obligado </w:t>
      </w:r>
      <w:r w:rsidRPr="00A125B0">
        <w:rPr>
          <w:rFonts w:ascii="Palatino Linotype" w:eastAsia="Palatino Linotype" w:hAnsi="Palatino Linotype" w:cs="Palatino Linotype"/>
          <w:sz w:val="24"/>
          <w:szCs w:val="24"/>
        </w:rPr>
        <w:t xml:space="preserve">debe de contar con la guía de archivo documental, así como el link donde se encuentra publicado. </w:t>
      </w:r>
    </w:p>
    <w:p w14:paraId="77019C57" w14:textId="77777777" w:rsidR="00236CB4" w:rsidRPr="00A125B0" w:rsidRDefault="00236CB4" w:rsidP="008E4D7F">
      <w:pPr>
        <w:widowControl w:val="0"/>
        <w:autoSpaceDE w:val="0"/>
        <w:autoSpaceDN w:val="0"/>
        <w:adjustRightInd w:val="0"/>
        <w:spacing w:line="360" w:lineRule="auto"/>
        <w:jc w:val="both"/>
        <w:rPr>
          <w:rFonts w:ascii="Palatino Linotype" w:eastAsia="Palatino Linotype" w:hAnsi="Palatino Linotype" w:cs="Palatino Linotype"/>
          <w:sz w:val="24"/>
          <w:szCs w:val="24"/>
        </w:rPr>
      </w:pPr>
    </w:p>
    <w:p w14:paraId="6D5D528C" w14:textId="481CF458" w:rsidR="002B313C" w:rsidRPr="00A125B0" w:rsidRDefault="002B313C" w:rsidP="008E4D7F">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13888" behindDoc="0" locked="0" layoutInCell="1" allowOverlap="1" wp14:anchorId="19D6BD19" wp14:editId="5E21157D">
                <wp:simplePos x="0" y="0"/>
                <wp:positionH relativeFrom="margin">
                  <wp:posOffset>0</wp:posOffset>
                </wp:positionH>
                <wp:positionV relativeFrom="paragraph">
                  <wp:posOffset>18415</wp:posOffset>
                </wp:positionV>
                <wp:extent cx="5711588" cy="567804"/>
                <wp:effectExtent l="0" t="19050" r="41910" b="41910"/>
                <wp:wrapNone/>
                <wp:docPr id="2015397521"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0443BD" w14:textId="5853BD65" w:rsidR="002158B1" w:rsidRPr="00B42B96" w:rsidRDefault="002158B1" w:rsidP="002B313C">
                            <w:pPr>
                              <w:jc w:val="center"/>
                              <w:rPr>
                                <w:b/>
                                <w:bCs/>
                              </w:rPr>
                            </w:pPr>
                            <w:r>
                              <w:rPr>
                                <w:rFonts w:eastAsia="Calibri" w:cstheme="minorHAnsi"/>
                                <w:b/>
                                <w:bCs/>
                                <w:lang w:eastAsia="es-MX"/>
                              </w:rPr>
                              <w:t>DEL ÍNDICE DE EXPEDIENTES CLASIFICADOS COMO RESERVADOS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BD19" id="_x0000_s1033" type="#_x0000_t13" style="position:absolute;left:0;text-align:left;margin-left:0;margin-top:1.45pt;width:449.75pt;height:44.7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" adj="20526" fillcolor="#92d050" strokecolor="#091723 [484]" strokeweight="1pt">
                <v:textbox>
                  <w:txbxContent>
                    <w:p w14:paraId="020443BD" w14:textId="5853BD65" w:rsidR="002158B1" w:rsidRPr="00B42B96" w:rsidRDefault="002158B1" w:rsidP="002B313C">
                      <w:pPr>
                        <w:jc w:val="center"/>
                        <w:rPr>
                          <w:b/>
                          <w:bCs/>
                        </w:rPr>
                      </w:pPr>
                      <w:r>
                        <w:rPr>
                          <w:rFonts w:eastAsia="Calibri" w:cstheme="minorHAnsi"/>
                          <w:b/>
                          <w:bCs/>
                          <w:lang w:eastAsia="es-MX"/>
                        </w:rPr>
                        <w:t>DEL ÍNDICE DE EXPEDIENTES CLASIFICADOS COMO RESERVADOS</w:t>
                      </w:r>
                    </w:p>
                  </w:txbxContent>
                </v:textbox>
                <w10:wrap anchorx="margin"/>
              </v:shape>
            </w:pict>
          </mc:Fallback>
        </mc:AlternateContent>
      </w:r>
    </w:p>
    <w:p w14:paraId="70E97195" w14:textId="77777777" w:rsidR="002B313C" w:rsidRPr="00A125B0" w:rsidRDefault="002B313C" w:rsidP="008E4D7F">
      <w:pPr>
        <w:spacing w:line="360" w:lineRule="auto"/>
        <w:jc w:val="both"/>
        <w:rPr>
          <w:rFonts w:ascii="Palatino Linotype" w:eastAsia="Palatino Linotype" w:hAnsi="Palatino Linotype" w:cs="Palatino Linotype"/>
        </w:rPr>
      </w:pPr>
    </w:p>
    <w:p w14:paraId="7D34A1C4" w14:textId="3034B3FB"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Al respecto, es necesario precisar que el artículo 14 de la Ley de Archivos y Administración de Documentos del Estado de México y Municipios, los Sujetos Obligados deberán contar y poner a disposición del público el Índice de Expedientes Clasificados como reservados a que hace referencia la Ley de Transparencia y Acceso a la Información Pública del Estado de México y Municipios en su artículo 126 a saber:</w:t>
      </w:r>
    </w:p>
    <w:p w14:paraId="09F2E8BE" w14:textId="77777777" w:rsidR="008E4D7F" w:rsidRPr="00A125B0" w:rsidRDefault="008E4D7F" w:rsidP="00464FD6">
      <w:pPr>
        <w:pStyle w:val="Citas"/>
      </w:pPr>
      <w:r w:rsidRPr="00A125B0">
        <w:t>“</w:t>
      </w:r>
      <w:r w:rsidRPr="00A125B0">
        <w:rPr>
          <w:b/>
        </w:rPr>
        <w:t>Artículo 126.</w:t>
      </w:r>
      <w:r w:rsidRPr="00A125B0">
        <w:t xml:space="preserve"> Cada área del sujeto obligado elaborará un índice de los expedientes clasificados como reservados, por área responsable de la información y tema. </w:t>
      </w:r>
    </w:p>
    <w:p w14:paraId="5163D245" w14:textId="1C6B02F3" w:rsidR="008E4D7F" w:rsidRPr="00A125B0" w:rsidRDefault="008E4D7F" w:rsidP="00464FD6">
      <w:pPr>
        <w:pStyle w:val="Citas"/>
        <w:rPr>
          <w:b/>
          <w:bCs/>
        </w:rPr>
      </w:pPr>
      <w:r w:rsidRPr="00A125B0">
        <w:rPr>
          <w:b/>
        </w:rPr>
        <w:lastRenderedPageBreak/>
        <w:t>El índice deberá elaborarse semestralmente y publicarse</w:t>
      </w:r>
      <w:r w:rsidRPr="00A125B0">
        <w:t xml:space="preserv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r w:rsidR="00464FD6" w:rsidRPr="00A125B0">
        <w:t xml:space="preserve"> </w:t>
      </w:r>
      <w:r w:rsidR="00464FD6" w:rsidRPr="00A125B0">
        <w:rPr>
          <w:b/>
          <w:bCs/>
        </w:rPr>
        <w:t>(Sic)</w:t>
      </w:r>
    </w:p>
    <w:p w14:paraId="29685C00" w14:textId="77777777" w:rsidR="008E4D7F" w:rsidRPr="00A125B0" w:rsidRDefault="008E4D7F" w:rsidP="008E4D7F">
      <w:pPr>
        <w:ind w:right="899"/>
        <w:jc w:val="both"/>
        <w:rPr>
          <w:rFonts w:ascii="Palatino Linotype" w:hAnsi="Palatino Linotype" w:cs="Arial"/>
          <w:i/>
          <w:color w:val="000000" w:themeColor="text1"/>
        </w:rPr>
      </w:pPr>
    </w:p>
    <w:p w14:paraId="239E380E"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Aunado a lo anterior, es necesario precisar que los índices de los expedientes clasificados, encuadra en una obligación de transparencia común, tal como se aprecia a continuación:</w:t>
      </w:r>
    </w:p>
    <w:p w14:paraId="327601CD" w14:textId="77777777" w:rsidR="008E4D7F" w:rsidRPr="00A125B0" w:rsidRDefault="008E4D7F" w:rsidP="00464FD6">
      <w:pPr>
        <w:pStyle w:val="Citas"/>
      </w:pPr>
      <w:r w:rsidRPr="00A125B0">
        <w:rPr>
          <w:b/>
        </w:rPr>
        <w:t xml:space="preserve">“Artículo 92. </w:t>
      </w:r>
      <w:r w:rsidRPr="00A125B0">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42FEB7D" w14:textId="7D446546" w:rsidR="008E4D7F" w:rsidRPr="00A125B0" w:rsidRDefault="00464FD6" w:rsidP="00464FD6">
      <w:pPr>
        <w:pStyle w:val="Citas"/>
      </w:pPr>
      <w:r w:rsidRPr="00A125B0">
        <w:t>(</w:t>
      </w:r>
      <w:r w:rsidR="008E4D7F" w:rsidRPr="00A125B0">
        <w:t>…</w:t>
      </w:r>
      <w:r w:rsidRPr="00A125B0">
        <w:t>)</w:t>
      </w:r>
    </w:p>
    <w:p w14:paraId="6D6A0854" w14:textId="01A7944D" w:rsidR="008E4D7F" w:rsidRPr="00A125B0" w:rsidRDefault="008E4D7F" w:rsidP="00464FD6">
      <w:pPr>
        <w:pStyle w:val="Citas"/>
        <w:rPr>
          <w:b/>
        </w:rPr>
      </w:pPr>
      <w:r w:rsidRPr="00A125B0">
        <w:rPr>
          <w:b/>
        </w:rPr>
        <w:t xml:space="preserve"> XIX. Índices semestrales en formatos abiertos de los expedientes clasificados como reservados que cada sujeto obligado posee y maneja;” </w:t>
      </w:r>
      <w:r w:rsidR="00464FD6" w:rsidRPr="00A125B0">
        <w:rPr>
          <w:b/>
        </w:rPr>
        <w:t>(Sic)</w:t>
      </w:r>
    </w:p>
    <w:p w14:paraId="2E73CB5B" w14:textId="77777777" w:rsidR="008E4D7F" w:rsidRPr="00A125B0" w:rsidRDefault="008E4D7F" w:rsidP="008E4D7F">
      <w:pPr>
        <w:spacing w:line="360" w:lineRule="auto"/>
        <w:jc w:val="both"/>
        <w:rPr>
          <w:rFonts w:ascii="Palatino Linotype" w:eastAsia="Palatino Linotype" w:hAnsi="Palatino Linotype" w:cs="Palatino Linotype"/>
          <w:lang w:val="es-ES"/>
        </w:rPr>
      </w:pPr>
    </w:p>
    <w:p w14:paraId="0255ADD0" w14:textId="77777777" w:rsidR="008E4D7F" w:rsidRPr="00A125B0" w:rsidRDefault="008E4D7F" w:rsidP="008E4D7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Es así que, derivado que el índice de expedientes debe contener el número de casos de clasificación de documentación reservada resulta procedente su entrega. </w:t>
      </w:r>
    </w:p>
    <w:p w14:paraId="2372DF38" w14:textId="77777777" w:rsidR="00464FD6" w:rsidRPr="00A125B0" w:rsidRDefault="00464FD6" w:rsidP="008E4D7F">
      <w:pPr>
        <w:spacing w:line="360" w:lineRule="auto"/>
        <w:jc w:val="both"/>
        <w:rPr>
          <w:rFonts w:ascii="Palatino Linotype" w:eastAsia="Palatino Linotype" w:hAnsi="Palatino Linotype" w:cs="Palatino Linotype"/>
        </w:rPr>
      </w:pPr>
    </w:p>
    <w:p w14:paraId="097CB4D8" w14:textId="6AEB7035" w:rsidR="002B313C" w:rsidRPr="00A125B0" w:rsidRDefault="002B313C" w:rsidP="00A81366">
      <w:pPr>
        <w:spacing w:line="360" w:lineRule="auto"/>
        <w:jc w:val="both"/>
        <w:rPr>
          <w:rFonts w:ascii="Palatino Linotype" w:hAnsi="Palatino Linotype" w:cs="Arial"/>
        </w:rPr>
      </w:pPr>
      <w:r w:rsidRPr="00A125B0">
        <w:rPr>
          <w:rFonts w:ascii="Palatino Linotype" w:hAnsi="Palatino Linotype" w:cs="Arial"/>
          <w:i/>
          <w:noProof/>
          <w:color w:val="000000" w:themeColor="text1"/>
          <w:lang w:eastAsia="es-MX"/>
        </w:rPr>
        <w:lastRenderedPageBreak/>
        <mc:AlternateContent>
          <mc:Choice Requires="wps">
            <w:drawing>
              <wp:anchor distT="0" distB="0" distL="114300" distR="114300" simplePos="0" relativeHeight="251815936" behindDoc="0" locked="0" layoutInCell="1" allowOverlap="1" wp14:anchorId="653C84D5" wp14:editId="5DC0C8A7">
                <wp:simplePos x="0" y="0"/>
                <wp:positionH relativeFrom="margin">
                  <wp:posOffset>0</wp:posOffset>
                </wp:positionH>
                <wp:positionV relativeFrom="paragraph">
                  <wp:posOffset>19050</wp:posOffset>
                </wp:positionV>
                <wp:extent cx="5711588" cy="567804"/>
                <wp:effectExtent l="0" t="19050" r="41910" b="41910"/>
                <wp:wrapNone/>
                <wp:docPr id="104182019"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6AC37B" w14:textId="54F5C7CB" w:rsidR="002158B1" w:rsidRPr="00B42B96" w:rsidRDefault="002158B1" w:rsidP="002B313C">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 xml:space="preserve">DEL </w:t>
                            </w:r>
                            <w:r>
                              <w:rPr>
                                <w:rFonts w:eastAsia="Calibri" w:cstheme="minorHAnsi"/>
                                <w:b/>
                                <w:bCs/>
                                <w:lang w:eastAsia="es-MX"/>
                              </w:rPr>
                              <w:t>ARCHIVO DE TRÁMITE Y SUS RESPONSABLES</w:t>
                            </w:r>
                          </w:p>
                          <w:p w14:paraId="61DA4BCE" w14:textId="77777777" w:rsidR="002158B1" w:rsidRPr="00B42B96" w:rsidRDefault="002158B1" w:rsidP="002B313C">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84D5" id="_x0000_s1034" type="#_x0000_t13" style="position:absolute;left:0;text-align:left;margin-left:0;margin-top:1.5pt;width:449.75pt;height:44.7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" adj="20526" fillcolor="#92d050" strokecolor="#091723 [484]" strokeweight="1pt">
                <v:textbox>
                  <w:txbxContent>
                    <w:p w14:paraId="736AC37B" w14:textId="54F5C7CB" w:rsidR="002158B1" w:rsidRPr="00B42B96" w:rsidRDefault="002158B1" w:rsidP="002B313C">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 xml:space="preserve">DEL </w:t>
                      </w:r>
                      <w:r>
                        <w:rPr>
                          <w:rFonts w:eastAsia="Calibri" w:cstheme="minorHAnsi"/>
                          <w:b/>
                          <w:bCs/>
                          <w:lang w:eastAsia="es-MX"/>
                        </w:rPr>
                        <w:t>ARCHIVO DE TRÁMITE Y SUS RESPONSABLES</w:t>
                      </w:r>
                    </w:p>
                    <w:p w14:paraId="61DA4BCE" w14:textId="77777777" w:rsidR="002158B1" w:rsidRPr="00B42B96" w:rsidRDefault="002158B1" w:rsidP="002B313C">
                      <w:pPr>
                        <w:jc w:val="center"/>
                        <w:rPr>
                          <w:b/>
                          <w:bCs/>
                        </w:rPr>
                      </w:pPr>
                    </w:p>
                  </w:txbxContent>
                </v:textbox>
                <w10:wrap anchorx="margin"/>
              </v:shape>
            </w:pict>
          </mc:Fallback>
        </mc:AlternateContent>
      </w:r>
    </w:p>
    <w:p w14:paraId="5065FB69" w14:textId="77777777" w:rsidR="002B313C" w:rsidRPr="00A125B0" w:rsidRDefault="002B313C" w:rsidP="00A81366">
      <w:pPr>
        <w:spacing w:line="360" w:lineRule="auto"/>
        <w:jc w:val="both"/>
        <w:rPr>
          <w:rFonts w:ascii="Palatino Linotype" w:hAnsi="Palatino Linotype" w:cs="Arial"/>
        </w:rPr>
      </w:pPr>
    </w:p>
    <w:p w14:paraId="07218F9A" w14:textId="6E04FCDF"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 xml:space="preserve">Ahora bien, respecto de la representación del archivo de trámite del Sistema Institucional de Archivos; al respecto la Ley General de Archivos y la Ley Local, en su artículo 21, párrafo primero señalan que el Sistema Institucional de Archivos debe integrarse de la siguiente forma: </w:t>
      </w:r>
    </w:p>
    <w:p w14:paraId="58F9E2BD" w14:textId="77777777" w:rsidR="00A81366" w:rsidRPr="00A125B0" w:rsidRDefault="00A81366" w:rsidP="00464FD6">
      <w:pPr>
        <w:pStyle w:val="Citas"/>
      </w:pPr>
      <w:r w:rsidRPr="00A125B0">
        <w:t>“</w:t>
      </w:r>
      <w:r w:rsidRPr="00A125B0">
        <w:rPr>
          <w:b/>
        </w:rPr>
        <w:t>Artículo 21.</w:t>
      </w:r>
      <w:r w:rsidRPr="00A125B0">
        <w:t xml:space="preserve"> El Sistema Institucional de cada Sujeto Obligado deberá integrarse por: </w:t>
      </w:r>
    </w:p>
    <w:p w14:paraId="057C5C02" w14:textId="77777777" w:rsidR="00A81366" w:rsidRPr="00A125B0" w:rsidRDefault="00A81366" w:rsidP="00464FD6">
      <w:pPr>
        <w:pStyle w:val="Citas"/>
      </w:pPr>
      <w:r w:rsidRPr="00A125B0">
        <w:rPr>
          <w:b/>
        </w:rPr>
        <w:t>I.</w:t>
      </w:r>
      <w:r w:rsidRPr="00A125B0">
        <w:t xml:space="preserve"> Un Área Coordinadora de Archivos, y </w:t>
      </w:r>
    </w:p>
    <w:p w14:paraId="0EE2690F" w14:textId="77777777" w:rsidR="00A81366" w:rsidRPr="00A125B0" w:rsidRDefault="00A81366" w:rsidP="00464FD6">
      <w:pPr>
        <w:pStyle w:val="Citas"/>
      </w:pPr>
      <w:r w:rsidRPr="00A125B0">
        <w:rPr>
          <w:b/>
        </w:rPr>
        <w:t>II.</w:t>
      </w:r>
      <w:r w:rsidRPr="00A125B0">
        <w:t xml:space="preserve"> Las Áreas Operativas siguientes: </w:t>
      </w:r>
    </w:p>
    <w:p w14:paraId="1EE51DFF" w14:textId="77777777" w:rsidR="00A81366" w:rsidRPr="00A125B0" w:rsidRDefault="00A81366" w:rsidP="00464FD6">
      <w:pPr>
        <w:pStyle w:val="Citas"/>
      </w:pPr>
      <w:r w:rsidRPr="00A125B0">
        <w:t xml:space="preserve">a) De correspondencia; </w:t>
      </w:r>
    </w:p>
    <w:p w14:paraId="56BC864B" w14:textId="77777777" w:rsidR="00A81366" w:rsidRPr="00A125B0" w:rsidRDefault="00A81366" w:rsidP="00464FD6">
      <w:pPr>
        <w:pStyle w:val="Citas"/>
        <w:rPr>
          <w:b/>
        </w:rPr>
      </w:pPr>
      <w:r w:rsidRPr="00A125B0">
        <w:rPr>
          <w:b/>
        </w:rPr>
        <w:t xml:space="preserve">b) Archivo de Trámite, por área o unidad administrativa; </w:t>
      </w:r>
    </w:p>
    <w:p w14:paraId="1978D01A" w14:textId="77777777" w:rsidR="00A81366" w:rsidRPr="00A125B0" w:rsidRDefault="00A81366" w:rsidP="00464FD6">
      <w:pPr>
        <w:pStyle w:val="Citas"/>
        <w:rPr>
          <w:b/>
        </w:rPr>
      </w:pPr>
      <w:r w:rsidRPr="00A125B0">
        <w:rPr>
          <w:b/>
        </w:rPr>
        <w:t xml:space="preserve">c) Archivo de Concentración, y </w:t>
      </w:r>
    </w:p>
    <w:p w14:paraId="4AD43BA7" w14:textId="77777777" w:rsidR="00A81366" w:rsidRPr="00A125B0" w:rsidRDefault="00A81366" w:rsidP="00464FD6">
      <w:pPr>
        <w:pStyle w:val="Citas"/>
      </w:pPr>
      <w:r w:rsidRPr="00A125B0">
        <w:rPr>
          <w:b/>
        </w:rPr>
        <w:t>d) Archivo Histórico</w:t>
      </w:r>
      <w:r w:rsidRPr="00A125B0">
        <w:t>, en su caso, sujeto a la capacidad presupuestal y técnica del Sujeto Obligado.</w:t>
      </w:r>
    </w:p>
    <w:p w14:paraId="0D7652D7" w14:textId="1FBFAF2E" w:rsidR="00A81366" w:rsidRPr="00A125B0" w:rsidRDefault="00A81366" w:rsidP="00464FD6">
      <w:pPr>
        <w:pStyle w:val="Citas"/>
        <w:rPr>
          <w:b/>
          <w:bCs/>
        </w:rPr>
      </w:pPr>
      <w:r w:rsidRPr="00A125B0">
        <w:rPr>
          <w:b/>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r w:rsidRPr="00A125B0">
        <w:t>.”</w:t>
      </w:r>
      <w:r w:rsidR="00464FD6" w:rsidRPr="00A125B0">
        <w:t xml:space="preserve"> </w:t>
      </w:r>
      <w:r w:rsidR="00464FD6" w:rsidRPr="00A125B0">
        <w:rPr>
          <w:b/>
          <w:bCs/>
        </w:rPr>
        <w:t>(Sic)</w:t>
      </w:r>
    </w:p>
    <w:p w14:paraId="2F7352E1" w14:textId="77777777" w:rsidR="00727928" w:rsidRPr="00A125B0" w:rsidRDefault="00727928" w:rsidP="00A81366">
      <w:pPr>
        <w:spacing w:line="360" w:lineRule="auto"/>
        <w:jc w:val="both"/>
        <w:rPr>
          <w:rFonts w:ascii="Palatino Linotype" w:hAnsi="Palatino Linotype" w:cs="Arial"/>
        </w:rPr>
      </w:pPr>
    </w:p>
    <w:p w14:paraId="62187E19" w14:textId="77D48806"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lastRenderedPageBreak/>
        <w:t>Es así que con el acta o documento análogo mediante la cual se implementó el Sistema Institucional de Archivos, ordenado anteriormente, la particular podrá advertir la representación de los archivos de trámite, concentración e histórico en el referido Sistema.</w:t>
      </w:r>
    </w:p>
    <w:p w14:paraId="05473B8C" w14:textId="7777777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Ahora bien, respecto a que si los responsables de archivos de trámite, concentración e histórico cuentan con los conocimientos, habilidades, competencias y experiencia archivísticos acordes con su responsabilidad, se deberá proporcionar la evidencia de conocimientos, habilidades, competencias y experiencia archivísticos de los responsables de archivo de trámite, en términos del último párrafo del artículo 30 de la Ley General de Archivos y la Ley Local, pudiendo ser, de manera enunciativa, más no limitativa, el currículum vitae, en versión pública.</w:t>
      </w:r>
    </w:p>
    <w:p w14:paraId="33CC1EC4" w14:textId="7777777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 xml:space="preserve">A efecto de sustentar lo anterior, se es oportuno señalar que el concepto currículum, es una locución latina que significa “carrera de vida”, por su lado, la Real Academia Española, lo define como a continuación se cita: </w:t>
      </w:r>
    </w:p>
    <w:p w14:paraId="79176AC6" w14:textId="77777777" w:rsidR="00A81366" w:rsidRPr="00A125B0" w:rsidRDefault="00A81366" w:rsidP="00464FD6">
      <w:pPr>
        <w:pStyle w:val="Citas"/>
      </w:pPr>
      <w:r w:rsidRPr="00A125B0">
        <w:t xml:space="preserve">“Relación de los títulos, honores, cargos, trabajos realizados, datos biográficos, etc, que califican a una persona” </w:t>
      </w:r>
    </w:p>
    <w:p w14:paraId="12682C30" w14:textId="77777777" w:rsidR="00A81366" w:rsidRPr="00A125B0" w:rsidRDefault="00A81366" w:rsidP="00A81366">
      <w:pPr>
        <w:jc w:val="both"/>
        <w:rPr>
          <w:rFonts w:ascii="Palatino Linotype" w:hAnsi="Palatino Linotype" w:cs="Arial"/>
        </w:rPr>
      </w:pPr>
    </w:p>
    <w:p w14:paraId="4173E376" w14:textId="7777777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 xml:space="preserve">Lo que permite determinar que dicho soporte documental hacer constar los estudios realizados o bien el nivel académico, así como la experiencia laboral de los servidores públicos. </w:t>
      </w:r>
    </w:p>
    <w:p w14:paraId="4CCCF6E2" w14:textId="7777777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 xml:space="preserve">Documento que reviste el carácter de público, de conformidad con el criterio 03/2009 emitido por el entonces Instituto Federal de Acceso a la Información y Protección de Datos Personales, ahora Instituto Nacional de Transparencia, Acceso a la Información </w:t>
      </w:r>
      <w:r w:rsidRPr="00A125B0">
        <w:rPr>
          <w:rFonts w:ascii="Palatino Linotype" w:hAnsi="Palatino Linotype" w:cs="Arial"/>
          <w:sz w:val="24"/>
          <w:szCs w:val="24"/>
        </w:rPr>
        <w:lastRenderedPageBreak/>
        <w:t xml:space="preserve">y Protección de Datos Personales, INAI, que establece que una de las formas en que los ciudadanos pueden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 </w:t>
      </w:r>
    </w:p>
    <w:p w14:paraId="60A0BC47" w14:textId="77777777" w:rsidR="00464FD6" w:rsidRPr="00A125B0" w:rsidRDefault="00A81366" w:rsidP="00464FD6">
      <w:pPr>
        <w:pStyle w:val="Citas"/>
        <w:rPr>
          <w:b/>
          <w:bCs/>
          <w:color w:val="000000" w:themeColor="text1"/>
        </w:rPr>
      </w:pPr>
      <w:r w:rsidRPr="00A125B0">
        <w:rPr>
          <w:b/>
          <w:bCs/>
          <w:color w:val="000000" w:themeColor="text1"/>
        </w:rPr>
        <w:t xml:space="preserve">“Currículum Vitae de servidores públicos. </w:t>
      </w:r>
    </w:p>
    <w:p w14:paraId="1309AE49" w14:textId="4723059C" w:rsidR="00A81366" w:rsidRPr="00A125B0" w:rsidRDefault="00A81366" w:rsidP="00464FD6">
      <w:pPr>
        <w:pStyle w:val="Citas"/>
        <w:rPr>
          <w:b/>
          <w:bCs/>
          <w:color w:val="000000" w:themeColor="text1"/>
        </w:rPr>
      </w:pPr>
      <w:r w:rsidRPr="00A125B0">
        <w:rPr>
          <w:color w:val="000000" w:themeColor="text1"/>
        </w:rPr>
        <w:t xml:space="preserve">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currículum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currículum vitae de un servidor público susceptibles de hacerse del conocimiento público, ante una solicitud de acceso, </w:t>
      </w:r>
      <w:r w:rsidRPr="00A125B0">
        <w:rPr>
          <w:b/>
          <w:color w:val="000000" w:themeColor="text1"/>
        </w:rPr>
        <w:t xml:space="preserve">se encuentran los relativos a su trayectoria académica, profesional, laboral, </w:t>
      </w:r>
      <w:r w:rsidRPr="00A125B0">
        <w:rPr>
          <w:b/>
          <w:color w:val="000000" w:themeColor="text1"/>
        </w:rPr>
        <w:lastRenderedPageBreak/>
        <w:t>así como todos aquellos que acrediten su capacidad, habilidades o pericia para ocupar el cargo público</w:t>
      </w:r>
      <w:r w:rsidRPr="00A125B0">
        <w:rPr>
          <w:color w:val="000000" w:themeColor="text1"/>
        </w:rPr>
        <w:t>…”</w:t>
      </w:r>
      <w:r w:rsidR="00464FD6" w:rsidRPr="00A125B0">
        <w:rPr>
          <w:color w:val="000000" w:themeColor="text1"/>
        </w:rPr>
        <w:t xml:space="preserve"> </w:t>
      </w:r>
      <w:r w:rsidR="00464FD6" w:rsidRPr="00A125B0">
        <w:rPr>
          <w:b/>
          <w:bCs/>
          <w:color w:val="000000" w:themeColor="text1"/>
        </w:rPr>
        <w:t>(Sic)</w:t>
      </w:r>
    </w:p>
    <w:p w14:paraId="756FE887" w14:textId="77777777" w:rsidR="00A81366" w:rsidRPr="00A125B0" w:rsidRDefault="00A81366" w:rsidP="00464FD6">
      <w:pPr>
        <w:pStyle w:val="Citas"/>
        <w:rPr>
          <w:color w:val="000000" w:themeColor="text1"/>
        </w:rPr>
      </w:pPr>
    </w:p>
    <w:p w14:paraId="61388438" w14:textId="7777777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Del cual se advierte que si bien en el currículum vitae se describe información de una</w:t>
      </w:r>
      <w:r w:rsidRPr="00A125B0">
        <w:rPr>
          <w:rFonts w:ascii="Palatino Linotype" w:hAnsi="Palatino Linotype"/>
          <w:sz w:val="24"/>
          <w:szCs w:val="24"/>
        </w:rPr>
        <w:t xml:space="preserve"> </w:t>
      </w:r>
      <w:r w:rsidRPr="00A125B0">
        <w:rPr>
          <w:rFonts w:ascii="Palatino Linotype" w:hAnsi="Palatino Linotype" w:cs="Arial"/>
          <w:sz w:val="24"/>
          <w:szCs w:val="24"/>
        </w:rPr>
        <w:t xml:space="preserve">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w:t>
      </w:r>
    </w:p>
    <w:p w14:paraId="24AD7CEB" w14:textId="7777777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Desde esta perspectiva, se considera que a través del currículum vitae, previo análisis que efectúe del mismo, la particular podrá advertir información relacionada con su formación académica, trayectoria profesional, toda vez que su pretensión se centra en saber si los servidores públicos responsables de los archivos de trámite cuentan con conocimientos, habilidades, competencias y experiencia archivísticos</w:t>
      </w:r>
    </w:p>
    <w:p w14:paraId="6314BE85" w14:textId="195E5C97" w:rsidR="00A81366" w:rsidRPr="00A125B0" w:rsidRDefault="00A81366" w:rsidP="00A81366">
      <w:pPr>
        <w:spacing w:line="360" w:lineRule="auto"/>
        <w:jc w:val="both"/>
        <w:rPr>
          <w:rFonts w:ascii="Palatino Linotype" w:hAnsi="Palatino Linotype" w:cs="Arial"/>
          <w:sz w:val="24"/>
          <w:szCs w:val="24"/>
        </w:rPr>
      </w:pPr>
      <w:r w:rsidRPr="00A125B0">
        <w:rPr>
          <w:rFonts w:ascii="Palatino Linotype" w:hAnsi="Palatino Linotype" w:cs="Arial"/>
          <w:sz w:val="24"/>
          <w:szCs w:val="24"/>
        </w:rPr>
        <w:t>Derivado de lo anterior, este Órgano Garante arriba a la conclusión de que la información abordada en el presente apartado reviste carácter de pública.</w:t>
      </w:r>
    </w:p>
    <w:p w14:paraId="56F905D7" w14:textId="77777777" w:rsidR="00236CB4" w:rsidRPr="00A125B0" w:rsidRDefault="00236CB4" w:rsidP="00A81366">
      <w:pPr>
        <w:spacing w:line="360" w:lineRule="auto"/>
        <w:jc w:val="both"/>
        <w:rPr>
          <w:rFonts w:ascii="Palatino Linotype" w:hAnsi="Palatino Linotype" w:cs="Arial"/>
          <w:sz w:val="24"/>
          <w:szCs w:val="24"/>
        </w:rPr>
      </w:pPr>
    </w:p>
    <w:p w14:paraId="6AE77626" w14:textId="316483D6" w:rsidR="002B313C" w:rsidRPr="00A125B0" w:rsidRDefault="002B313C" w:rsidP="00A81366">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17984" behindDoc="0" locked="0" layoutInCell="1" allowOverlap="1" wp14:anchorId="78226AFA" wp14:editId="5B6EE889">
                <wp:simplePos x="0" y="0"/>
                <wp:positionH relativeFrom="margin">
                  <wp:posOffset>0</wp:posOffset>
                </wp:positionH>
                <wp:positionV relativeFrom="paragraph">
                  <wp:posOffset>18415</wp:posOffset>
                </wp:positionV>
                <wp:extent cx="5711588" cy="567804"/>
                <wp:effectExtent l="0" t="19050" r="41910" b="41910"/>
                <wp:wrapNone/>
                <wp:docPr id="597461296"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AC77BB" w14:textId="28B50997" w:rsidR="002158B1" w:rsidRPr="00B42B96" w:rsidRDefault="002158B1" w:rsidP="002B313C">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 xml:space="preserve">DEL </w:t>
                            </w:r>
                            <w:r>
                              <w:rPr>
                                <w:rFonts w:eastAsia="Calibri" w:cstheme="minorHAnsi"/>
                                <w:b/>
                                <w:bCs/>
                                <w:lang w:eastAsia="es-MX"/>
                              </w:rPr>
                              <w:t>PROGRAMA ANUAL DE DESARROLLO ARCHIVÍSTICO</w:t>
                            </w:r>
                          </w:p>
                          <w:p w14:paraId="0F7A1861" w14:textId="77777777" w:rsidR="002158B1" w:rsidRPr="00B42B96" w:rsidRDefault="002158B1" w:rsidP="002B313C">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26AFA" id="_x0000_s1035" type="#_x0000_t13" style="position:absolute;left:0;text-align:left;margin-left:0;margin-top:1.45pt;width:449.75pt;height:44.7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" adj="20526" fillcolor="#92d050" strokecolor="#091723 [484]" strokeweight="1pt">
                <v:textbox>
                  <w:txbxContent>
                    <w:p w14:paraId="4CAC77BB" w14:textId="28B50997" w:rsidR="002158B1" w:rsidRPr="00B42B96" w:rsidRDefault="002158B1" w:rsidP="002B313C">
                      <w:pPr>
                        <w:widowControl w:val="0"/>
                        <w:autoSpaceDE w:val="0"/>
                        <w:autoSpaceDN w:val="0"/>
                        <w:adjustRightInd w:val="0"/>
                        <w:spacing w:line="360" w:lineRule="auto"/>
                        <w:jc w:val="center"/>
                        <w:rPr>
                          <w:rFonts w:eastAsia="Calibri" w:cstheme="minorHAnsi"/>
                          <w:b/>
                          <w:bCs/>
                          <w:lang w:eastAsia="es-MX"/>
                        </w:rPr>
                      </w:pPr>
                      <w:r w:rsidRPr="00B42B96">
                        <w:rPr>
                          <w:rFonts w:eastAsia="Calibri" w:cstheme="minorHAnsi"/>
                          <w:b/>
                          <w:bCs/>
                          <w:lang w:eastAsia="es-MX"/>
                        </w:rPr>
                        <w:t xml:space="preserve">DEL </w:t>
                      </w:r>
                      <w:r>
                        <w:rPr>
                          <w:rFonts w:eastAsia="Calibri" w:cstheme="minorHAnsi"/>
                          <w:b/>
                          <w:bCs/>
                          <w:lang w:eastAsia="es-MX"/>
                        </w:rPr>
                        <w:t>PROGRAMA ANUAL DE DESARROLLO ARCHIVÍSTICO</w:t>
                      </w:r>
                    </w:p>
                    <w:p w14:paraId="0F7A1861" w14:textId="77777777" w:rsidR="002158B1" w:rsidRPr="00B42B96" w:rsidRDefault="002158B1" w:rsidP="002B313C">
                      <w:pPr>
                        <w:jc w:val="center"/>
                        <w:rPr>
                          <w:b/>
                          <w:bCs/>
                        </w:rPr>
                      </w:pPr>
                    </w:p>
                  </w:txbxContent>
                </v:textbox>
                <w10:wrap anchorx="margin"/>
              </v:shape>
            </w:pict>
          </mc:Fallback>
        </mc:AlternateContent>
      </w:r>
    </w:p>
    <w:p w14:paraId="0EC20EEB" w14:textId="77777777" w:rsidR="002B313C" w:rsidRPr="00A125B0" w:rsidRDefault="002B313C" w:rsidP="00A81366">
      <w:pPr>
        <w:spacing w:line="360" w:lineRule="auto"/>
        <w:jc w:val="both"/>
        <w:rPr>
          <w:rFonts w:ascii="Palatino Linotype" w:eastAsia="Palatino Linotype" w:hAnsi="Palatino Linotype" w:cs="Palatino Linotype"/>
        </w:rPr>
      </w:pPr>
    </w:p>
    <w:p w14:paraId="69B08A5E" w14:textId="443DB7D4" w:rsidR="00A81366" w:rsidRPr="00A125B0" w:rsidRDefault="00A81366" w:rsidP="00A8136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Al respecto, los artículos 23, 24, 25 y 26 de la Ley General de Archivos y la Ley Local, así como los Lineamientos Cuarto, fracción XXXV, Sexto, fracción III, Décimo, fracción </w:t>
      </w:r>
      <w:r w:rsidRPr="00A125B0">
        <w:rPr>
          <w:rFonts w:ascii="Palatino Linotype" w:eastAsia="Palatino Linotype" w:hAnsi="Palatino Linotype" w:cs="Palatino Linotype"/>
          <w:sz w:val="24"/>
          <w:szCs w:val="24"/>
        </w:rPr>
        <w:lastRenderedPageBreak/>
        <w:t xml:space="preserve">I, y el Transitorio Sexto de los Lineamientos para la Organización y Conservación de los Archivos, disponen lo siguiente: </w:t>
      </w:r>
    </w:p>
    <w:p w14:paraId="3FB9919E" w14:textId="77777777" w:rsidR="00A81366" w:rsidRPr="00A125B0" w:rsidRDefault="00A81366" w:rsidP="00464FD6">
      <w:pPr>
        <w:pStyle w:val="Citas"/>
      </w:pPr>
      <w:r w:rsidRPr="00A125B0">
        <w:t>“Artículo 23. Los Sujetos Obligados que cuenten con un Sistema Institucional, deberán elaborar un Programa Anual y publicarlo en su portal electrónico, informativo u homólogo en los primeros treinta días naturales del ejercicio fiscal correspondiente.</w:t>
      </w:r>
    </w:p>
    <w:p w14:paraId="1D1063B8" w14:textId="77777777" w:rsidR="00A81366" w:rsidRPr="00A125B0" w:rsidRDefault="00A81366" w:rsidP="00464FD6">
      <w:pPr>
        <w:pStyle w:val="Citas"/>
      </w:pPr>
      <w:r w:rsidRPr="00A125B0">
        <w:t xml:space="preserve">Artículo 24.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de conformidad con los instrumentos de planeación correspondientes de carácter estatal y municipal. </w:t>
      </w:r>
    </w:p>
    <w:p w14:paraId="3EA27B77" w14:textId="77777777" w:rsidR="00A81366" w:rsidRPr="00A125B0" w:rsidRDefault="00A81366" w:rsidP="00464FD6">
      <w:pPr>
        <w:pStyle w:val="Citas"/>
      </w:pPr>
      <w:r w:rsidRPr="00A125B0">
        <w:t xml:space="preserve">Artículo 25. El Programa Anual definirá las prioridades institucionales tomando en consideración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 de conformidad con la presente Ley, la Ley de Gobierno Digital del Estado de México y Municipios, su Reglamento y las disposiciones jurídicas aplicables. </w:t>
      </w:r>
    </w:p>
    <w:p w14:paraId="6A31CE7A" w14:textId="77777777" w:rsidR="00A81366" w:rsidRPr="00A125B0" w:rsidRDefault="00A81366" w:rsidP="00464FD6">
      <w:pPr>
        <w:pStyle w:val="Citas"/>
      </w:pPr>
      <w:r w:rsidRPr="00A125B0">
        <w:t xml:space="preserve">Artículo 26. Los Sujetos Obligados deberán elaborar un informe anual detallando el cumplimiento del Programa Anual y publicarlo en su portal electrónico, informativo </w:t>
      </w:r>
      <w:r w:rsidRPr="00A125B0">
        <w:lastRenderedPageBreak/>
        <w:t xml:space="preserve">u homólogo, a más tardar el último día del mes de enero del siguiente año de la ejecución de dicho programa.” </w:t>
      </w:r>
    </w:p>
    <w:p w14:paraId="13CB0CB1" w14:textId="367CFD03" w:rsidR="00A81366" w:rsidRPr="00A125B0" w:rsidRDefault="00464FD6" w:rsidP="00464FD6">
      <w:pPr>
        <w:pStyle w:val="Citas"/>
      </w:pPr>
      <w:r w:rsidRPr="00A125B0">
        <w:t>(…)</w:t>
      </w:r>
    </w:p>
    <w:p w14:paraId="6FB2AB21" w14:textId="77777777" w:rsidR="00A81366" w:rsidRPr="00A125B0" w:rsidRDefault="00A81366" w:rsidP="00464FD6">
      <w:pPr>
        <w:pStyle w:val="Citas"/>
      </w:pPr>
      <w:r w:rsidRPr="00A125B0">
        <w:t xml:space="preserve">“Cuarto. Además de las definiciones contenidas en el artículo 3 de la Ley General de Transparencia y Acceso a la Información Pública, para efectos de los presentes lineamientos se entenderá por: </w:t>
      </w:r>
    </w:p>
    <w:p w14:paraId="345C001C" w14:textId="3B35B49D" w:rsidR="00A81366" w:rsidRPr="00A125B0" w:rsidRDefault="00464FD6" w:rsidP="00464FD6">
      <w:pPr>
        <w:pStyle w:val="Citas"/>
      </w:pPr>
      <w:r w:rsidRPr="00A125B0">
        <w:t>(…)</w:t>
      </w:r>
    </w:p>
    <w:p w14:paraId="7CAACA25" w14:textId="77777777" w:rsidR="00A81366" w:rsidRPr="00A125B0" w:rsidRDefault="00A81366" w:rsidP="00464FD6">
      <w:pPr>
        <w:pStyle w:val="Citas"/>
      </w:pPr>
      <w:r w:rsidRPr="00A125B0">
        <w:t xml:space="preserve">XXXV. Programa anual de desarrollo archivístico: El instrumento de planeación orientado a establecer la administración de los archivos de los sujetos obligados, en el que se definen las prioridades institucionales en materia de archivos; </w:t>
      </w:r>
    </w:p>
    <w:p w14:paraId="5D158ED9" w14:textId="77777777" w:rsidR="00A81366" w:rsidRPr="00A125B0" w:rsidRDefault="00A81366" w:rsidP="00464FD6">
      <w:pPr>
        <w:pStyle w:val="Citas"/>
      </w:pPr>
      <w:r w:rsidRPr="00A125B0">
        <w:t xml:space="preserve">Sexto. Para la sistematización de los archivos los Sujetos obligados deberán: </w:t>
      </w:r>
    </w:p>
    <w:p w14:paraId="1F15FBF1" w14:textId="00C0EEDE" w:rsidR="00A81366" w:rsidRPr="00A125B0" w:rsidRDefault="00464FD6" w:rsidP="00464FD6">
      <w:pPr>
        <w:pStyle w:val="Citas"/>
      </w:pPr>
      <w:r w:rsidRPr="00A125B0">
        <w:t>(…)</w:t>
      </w:r>
    </w:p>
    <w:p w14:paraId="296F0F9D" w14:textId="77777777" w:rsidR="00A81366" w:rsidRPr="00A125B0" w:rsidRDefault="00A81366" w:rsidP="00464FD6">
      <w:pPr>
        <w:pStyle w:val="Citas"/>
      </w:pPr>
      <w:r w:rsidRPr="00A125B0">
        <w:t xml:space="preserve">III. Establecer un Programa anual de desarrollo archivístico; </w:t>
      </w:r>
    </w:p>
    <w:p w14:paraId="24B6C351" w14:textId="453581BE" w:rsidR="00A81366" w:rsidRPr="00A125B0" w:rsidRDefault="00464FD6" w:rsidP="00464FD6">
      <w:pPr>
        <w:pStyle w:val="Citas"/>
      </w:pPr>
      <w:r w:rsidRPr="00A125B0">
        <w:t>(…)</w:t>
      </w:r>
    </w:p>
    <w:p w14:paraId="126FC6A2" w14:textId="77777777" w:rsidR="00A81366" w:rsidRPr="00A125B0" w:rsidRDefault="00A81366" w:rsidP="00464FD6">
      <w:pPr>
        <w:pStyle w:val="Citas"/>
      </w:pPr>
      <w:r w:rsidRPr="00A125B0">
        <w:t xml:space="preserve">Décimo. Las funciones de las áreas normativas son las siguientes: </w:t>
      </w:r>
    </w:p>
    <w:p w14:paraId="6523DDE9" w14:textId="18475621" w:rsidR="00A81366" w:rsidRPr="00A125B0" w:rsidRDefault="00464FD6" w:rsidP="00464FD6">
      <w:pPr>
        <w:pStyle w:val="Citas"/>
      </w:pPr>
      <w:r w:rsidRPr="00A125B0">
        <w:t>(…)</w:t>
      </w:r>
    </w:p>
    <w:p w14:paraId="2C05222A" w14:textId="77777777" w:rsidR="00A81366" w:rsidRPr="00A125B0" w:rsidRDefault="00A81366" w:rsidP="00464FD6">
      <w:pPr>
        <w:pStyle w:val="Citas"/>
      </w:pPr>
      <w:r w:rsidRPr="00A125B0">
        <w:t xml:space="preserve">I. Área coordinadora de archivos: </w:t>
      </w:r>
    </w:p>
    <w:p w14:paraId="002ED90F" w14:textId="77777777" w:rsidR="00A81366" w:rsidRPr="00A125B0" w:rsidRDefault="00A81366" w:rsidP="00464FD6">
      <w:pPr>
        <w:pStyle w:val="Citas"/>
      </w:pPr>
      <w:r w:rsidRPr="00A125B0">
        <w:t xml:space="preserve">a) Diseñar, proponer, desarrollar, instrumentar los planes, programas y proyectos de desarrollo archivístico; </w:t>
      </w:r>
    </w:p>
    <w:p w14:paraId="2049D6FD" w14:textId="7FAF7342" w:rsidR="00A81366" w:rsidRPr="00A125B0" w:rsidRDefault="00464FD6" w:rsidP="00464FD6">
      <w:pPr>
        <w:pStyle w:val="Citas"/>
      </w:pPr>
      <w:r w:rsidRPr="00A125B0">
        <w:lastRenderedPageBreak/>
        <w:t>(…)</w:t>
      </w:r>
    </w:p>
    <w:p w14:paraId="4BC966C7" w14:textId="77777777" w:rsidR="00A81366" w:rsidRPr="00A125B0" w:rsidRDefault="00A81366" w:rsidP="00464FD6">
      <w:pPr>
        <w:pStyle w:val="Citas"/>
      </w:pPr>
      <w:r w:rsidRPr="00A125B0">
        <w:t xml:space="preserve">TRANSITORIOS </w:t>
      </w:r>
    </w:p>
    <w:p w14:paraId="19392B28" w14:textId="119CFB88" w:rsidR="00A81366" w:rsidRPr="00A125B0" w:rsidRDefault="00A81366" w:rsidP="00464FD6">
      <w:pPr>
        <w:pStyle w:val="Citas"/>
        <w:rPr>
          <w:b/>
          <w:bCs/>
        </w:rPr>
      </w:pPr>
      <w:r w:rsidRPr="00A125B0">
        <w:t>Sexto. A partir de la entrada en vigor de los presentes Lineamientos, los Sujetos obligados deberán establecer el Programa anual de desarrollo archivístico para el ejercicio de 2017 a que se refieren los presentes Lineamientos.”</w:t>
      </w:r>
      <w:r w:rsidR="00464FD6" w:rsidRPr="00A125B0">
        <w:t xml:space="preserve"> </w:t>
      </w:r>
      <w:r w:rsidR="00464FD6" w:rsidRPr="00A125B0">
        <w:rPr>
          <w:b/>
          <w:bCs/>
        </w:rPr>
        <w:t>(Sic)</w:t>
      </w:r>
    </w:p>
    <w:p w14:paraId="5218C68A" w14:textId="77777777" w:rsidR="00A81366" w:rsidRPr="00A125B0" w:rsidRDefault="00A81366" w:rsidP="00A81366">
      <w:pPr>
        <w:ind w:right="899"/>
        <w:jc w:val="both"/>
        <w:rPr>
          <w:rFonts w:ascii="Palatino Linotype" w:hAnsi="Palatino Linotype" w:cs="Arial"/>
          <w:i/>
          <w:color w:val="000000" w:themeColor="text1"/>
        </w:rPr>
      </w:pPr>
    </w:p>
    <w:p w14:paraId="1B858449" w14:textId="77777777" w:rsidR="00A81366" w:rsidRPr="00A125B0" w:rsidRDefault="00A81366" w:rsidP="00A8136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De los preceptos citados se desprende que los Sujetos Obligados, a través del Área Coordinadora de Archivos, cuentan con el deber de elaborar un plan anual de desarrollo archivístico, mismo que debe ser publicado en su portal dentro de los treinta días naturales del ejercicio correspondiente, asimismo, deben elaborar un informe anual sobre el cumplimiento de dicho programa, mismo que debe publicarse en el portal a más tardar el treinta y uno de enero del año siguiente al de la ejecución del programa.</w:t>
      </w:r>
    </w:p>
    <w:p w14:paraId="62FFEC72" w14:textId="77777777" w:rsidR="002B313C" w:rsidRPr="00A125B0" w:rsidRDefault="002B313C" w:rsidP="00A81366">
      <w:pPr>
        <w:spacing w:line="360" w:lineRule="auto"/>
        <w:jc w:val="both"/>
        <w:rPr>
          <w:rFonts w:ascii="Palatino Linotype" w:eastAsia="Palatino Linotype" w:hAnsi="Palatino Linotype" w:cs="Palatino Linotype"/>
        </w:rPr>
      </w:pPr>
    </w:p>
    <w:p w14:paraId="15ACAC7E" w14:textId="38547E98" w:rsidR="002B313C" w:rsidRPr="00A125B0" w:rsidRDefault="002B313C" w:rsidP="00A81366">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20032" behindDoc="0" locked="0" layoutInCell="1" allowOverlap="1" wp14:anchorId="1C89609E" wp14:editId="5D4C473E">
                <wp:simplePos x="0" y="0"/>
                <wp:positionH relativeFrom="margin">
                  <wp:posOffset>0</wp:posOffset>
                </wp:positionH>
                <wp:positionV relativeFrom="paragraph">
                  <wp:posOffset>19050</wp:posOffset>
                </wp:positionV>
                <wp:extent cx="5711588" cy="567804"/>
                <wp:effectExtent l="0" t="19050" r="41910" b="41910"/>
                <wp:wrapNone/>
                <wp:docPr id="555173616"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D400D7" w14:textId="7C358A2D" w:rsidR="002158B1" w:rsidRPr="00B42B96" w:rsidRDefault="002158B1" w:rsidP="002B313C">
                            <w:pPr>
                              <w:jc w:val="center"/>
                              <w:rPr>
                                <w:b/>
                                <w:bCs/>
                              </w:rPr>
                            </w:pPr>
                            <w:r>
                              <w:rPr>
                                <w:rFonts w:eastAsia="Calibri" w:cstheme="minorHAnsi"/>
                                <w:b/>
                                <w:bCs/>
                                <w:lang w:eastAsia="es-MX"/>
                              </w:rPr>
                              <w:t>DE LAS TRANSFERENCIAS DOCUMENTALES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9609E" id="_x0000_s1036" type="#_x0000_t13" style="position:absolute;left:0;text-align:left;margin-left:0;margin-top:1.5pt;width:449.75pt;height:44.7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" adj="20526" fillcolor="#92d050" strokecolor="#091723 [484]" strokeweight="1pt">
                <v:textbox>
                  <w:txbxContent>
                    <w:p w14:paraId="28D400D7" w14:textId="7C358A2D" w:rsidR="002158B1" w:rsidRPr="00B42B96" w:rsidRDefault="002158B1" w:rsidP="002B313C">
                      <w:pPr>
                        <w:jc w:val="center"/>
                        <w:rPr>
                          <w:b/>
                          <w:bCs/>
                        </w:rPr>
                      </w:pPr>
                      <w:r>
                        <w:rPr>
                          <w:rFonts w:eastAsia="Calibri" w:cstheme="minorHAnsi"/>
                          <w:b/>
                          <w:bCs/>
                          <w:lang w:eastAsia="es-MX"/>
                        </w:rPr>
                        <w:t>DE LAS TRANSFERENCIAS DOCUMENTALES</w:t>
                      </w:r>
                    </w:p>
                  </w:txbxContent>
                </v:textbox>
                <w10:wrap anchorx="margin"/>
              </v:shape>
            </w:pict>
          </mc:Fallback>
        </mc:AlternateContent>
      </w:r>
    </w:p>
    <w:p w14:paraId="792E3691" w14:textId="77777777" w:rsidR="002B313C" w:rsidRPr="00A125B0" w:rsidRDefault="002B313C" w:rsidP="00A81366">
      <w:pPr>
        <w:spacing w:line="360" w:lineRule="auto"/>
        <w:jc w:val="both"/>
        <w:rPr>
          <w:rFonts w:ascii="Palatino Linotype" w:eastAsia="Palatino Linotype" w:hAnsi="Palatino Linotype" w:cs="Palatino Linotype"/>
        </w:rPr>
      </w:pPr>
    </w:p>
    <w:p w14:paraId="353EE0D4" w14:textId="1C6210E1" w:rsidR="00A81366" w:rsidRPr="00A125B0" w:rsidRDefault="00464FD6" w:rsidP="00A8136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E</w:t>
      </w:r>
      <w:r w:rsidR="00A81366" w:rsidRPr="00A125B0">
        <w:rPr>
          <w:rFonts w:ascii="Palatino Linotype" w:eastAsia="Palatino Linotype" w:hAnsi="Palatino Linotype" w:cs="Palatino Linotype"/>
          <w:sz w:val="24"/>
          <w:szCs w:val="24"/>
        </w:rPr>
        <w:t xml:space="preserve">s preciso mencionar que la transferencia documental, de conformidad con el Lineamiento Cuarto, fracción XLVIII de los Lineamientos, es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siendo atribución de cada área o unidad administrativa realizar la </w:t>
      </w:r>
      <w:r w:rsidR="00A81366" w:rsidRPr="00A125B0">
        <w:rPr>
          <w:rFonts w:ascii="Palatino Linotype" w:eastAsia="Palatino Linotype" w:hAnsi="Palatino Linotype" w:cs="Palatino Linotype"/>
          <w:sz w:val="24"/>
          <w:szCs w:val="24"/>
        </w:rPr>
        <w:lastRenderedPageBreak/>
        <w:t>transferencia primaria al archivo de concentración, según se lee en el artículo 30 fracción VI de la Ley General de Archivos y la Ley Local, respectivamente.</w:t>
      </w:r>
    </w:p>
    <w:p w14:paraId="294D50D9" w14:textId="25D866B0" w:rsidR="00A81366" w:rsidRPr="00A125B0" w:rsidRDefault="00A81366" w:rsidP="00A8136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La transferencia documental contempla tanto la transferencia primaria relativa al traslado controlado y sistemático de expedientes de consulta esporádica de un archivo de trámite al archivo de concentración, y la transferencia secundaria, relativo a los documentos que pasan del archivo de concentración al archivo histórico, esto de conformidad con el artículo cuarto, fracción XLVIII de los Lineamientos para la Organización y Conservación de Archivos, asimismo, se tiene que de acuerdo con el artículo décimo tercero, fracción III de los Lineamientos mencionados, los sujetos obligados deben elaborar los inventarios documentales: generales, de transferencia y baja, esto con la finalidad de llevar el control de los expedientes.</w:t>
      </w:r>
    </w:p>
    <w:p w14:paraId="673FDAD4" w14:textId="77777777" w:rsidR="00A81366" w:rsidRPr="00A125B0" w:rsidRDefault="00A81366" w:rsidP="00A81366">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Asimismo, la transferencia documental contempla tanto la transferencia primaria relativa al traslado controlado y sistemático de expedientes de consulta esporádica de un archivo de trámite al archivo de concentración y la transferencia secundaria, relativo a los documentos que pasan del archivo de concentración al archivo histórico, esto de conformidad con el Lineamiento Cuarto, fracción XLVIII de los Lineamientos para la Organización y Conservación de Archivos; aunado a lo anterior se tiene que de acuerdo con el Lineamiento Décimo tercero, fracción III de los Lineamientos mencionados, los Sujetos Obligados deben elaborar los inventarios documentales: generales, de transferencia y de baja, con la finalidad de llevar el control de los expedientes.</w:t>
      </w:r>
    </w:p>
    <w:p w14:paraId="02BD53C9" w14:textId="529ADC24" w:rsidR="002B313C" w:rsidRPr="00A125B0" w:rsidRDefault="002B313C" w:rsidP="0054498E">
      <w:pPr>
        <w:spacing w:line="360" w:lineRule="auto"/>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22080" behindDoc="0" locked="0" layoutInCell="1" allowOverlap="1" wp14:anchorId="68F006C4" wp14:editId="19FC36D5">
                <wp:simplePos x="0" y="0"/>
                <wp:positionH relativeFrom="margin">
                  <wp:align>left</wp:align>
                </wp:positionH>
                <wp:positionV relativeFrom="paragraph">
                  <wp:posOffset>122810</wp:posOffset>
                </wp:positionV>
                <wp:extent cx="5711588" cy="567804"/>
                <wp:effectExtent l="0" t="19050" r="41910" b="41910"/>
                <wp:wrapNone/>
                <wp:docPr id="1881819734"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B4DF99" w14:textId="39D39A94" w:rsidR="002158B1" w:rsidRPr="00B42B96" w:rsidRDefault="002158B1" w:rsidP="002B313C">
                            <w:pPr>
                              <w:jc w:val="center"/>
                              <w:rPr>
                                <w:b/>
                                <w:bCs/>
                              </w:rPr>
                            </w:pPr>
                            <w:r>
                              <w:rPr>
                                <w:rFonts w:eastAsia="Calibri" w:cstheme="minorHAnsi"/>
                                <w:b/>
                                <w:bCs/>
                                <w:lang w:eastAsia="es-MX"/>
                              </w:rPr>
                              <w:t>DE LA CAPACITACIÓN ARCHIVÍSTICA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06C4" id="_x0000_s1037" type="#_x0000_t13" style="position:absolute;left:0;text-align:left;margin-left:0;margin-top:9.65pt;width:449.75pt;height:44.7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" adj="20526" fillcolor="#92d050" strokecolor="#091723 [484]" strokeweight="1pt">
                <v:textbox>
                  <w:txbxContent>
                    <w:p w14:paraId="4DB4DF99" w14:textId="39D39A94" w:rsidR="002158B1" w:rsidRPr="00B42B96" w:rsidRDefault="002158B1" w:rsidP="002B313C">
                      <w:pPr>
                        <w:jc w:val="center"/>
                        <w:rPr>
                          <w:b/>
                          <w:bCs/>
                        </w:rPr>
                      </w:pPr>
                      <w:r>
                        <w:rPr>
                          <w:rFonts w:eastAsia="Calibri" w:cstheme="minorHAnsi"/>
                          <w:b/>
                          <w:bCs/>
                          <w:lang w:eastAsia="es-MX"/>
                        </w:rPr>
                        <w:t>DE LA CAPACITACIÓN ARCHIVÍSTICA</w:t>
                      </w:r>
                    </w:p>
                  </w:txbxContent>
                </v:textbox>
                <w10:wrap anchorx="margin"/>
              </v:shape>
            </w:pict>
          </mc:Fallback>
        </mc:AlternateContent>
      </w:r>
    </w:p>
    <w:p w14:paraId="2D3D8088" w14:textId="0F79E6E0" w:rsidR="002B313C" w:rsidRPr="00A125B0" w:rsidRDefault="002B313C" w:rsidP="0054498E">
      <w:pPr>
        <w:spacing w:line="360" w:lineRule="auto"/>
        <w:jc w:val="both"/>
        <w:rPr>
          <w:rFonts w:ascii="Palatino Linotype" w:eastAsia="Palatino Linotype" w:hAnsi="Palatino Linotype" w:cs="Palatino Linotype"/>
        </w:rPr>
      </w:pPr>
    </w:p>
    <w:p w14:paraId="0F0DCD2C" w14:textId="531A788C" w:rsidR="0054498E"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lastRenderedPageBreak/>
        <w:t xml:space="preserve">Al respecto conviene traer a contexto los numerales señalados por la solicitante, a fin de determinar el alcance de las atribuciones del </w:t>
      </w:r>
      <w:r w:rsidRPr="00A125B0">
        <w:rPr>
          <w:rFonts w:ascii="Palatino Linotype" w:eastAsia="Palatino Linotype" w:hAnsi="Palatino Linotype" w:cs="Palatino Linotype"/>
          <w:b/>
          <w:sz w:val="24"/>
          <w:szCs w:val="24"/>
        </w:rPr>
        <w:t>SUJETO OBLIGADO</w:t>
      </w:r>
      <w:r w:rsidRPr="00A125B0">
        <w:rPr>
          <w:rFonts w:ascii="Palatino Linotype" w:eastAsia="Palatino Linotype" w:hAnsi="Palatino Linotype" w:cs="Palatino Linotype"/>
          <w:sz w:val="24"/>
          <w:szCs w:val="24"/>
        </w:rPr>
        <w:t>, así, se trae a colación lo siguiente</w:t>
      </w:r>
      <w:r w:rsidR="00727928" w:rsidRPr="00A125B0">
        <w:rPr>
          <w:rFonts w:ascii="Palatino Linotype" w:eastAsia="Palatino Linotype" w:hAnsi="Palatino Linotype" w:cs="Palatino Linotype"/>
          <w:sz w:val="24"/>
          <w:szCs w:val="24"/>
        </w:rPr>
        <w:t>:</w:t>
      </w:r>
    </w:p>
    <w:p w14:paraId="4526A0E2" w14:textId="77777777" w:rsidR="0054498E" w:rsidRPr="00A125B0" w:rsidRDefault="0054498E" w:rsidP="00464FD6">
      <w:pPr>
        <w:pStyle w:val="Citas"/>
        <w:rPr>
          <w:b/>
          <w:bCs/>
        </w:rPr>
      </w:pPr>
      <w:r w:rsidRPr="00A125B0">
        <w:rPr>
          <w:b/>
          <w:bCs/>
        </w:rPr>
        <w:t>“Ley General de Archivos</w:t>
      </w:r>
    </w:p>
    <w:p w14:paraId="75F6CAE6" w14:textId="77777777" w:rsidR="0054498E" w:rsidRPr="00A125B0" w:rsidRDefault="0054498E" w:rsidP="00464FD6">
      <w:pPr>
        <w:pStyle w:val="Citas"/>
      </w:pPr>
      <w:r w:rsidRPr="00A125B0">
        <w:t xml:space="preserve">Artículo 99. Los sujetos obligados deberán promover la capacitación en las competencias laborales en la materia y la profesionalización de los responsables de las áreas de archivo. </w:t>
      </w:r>
    </w:p>
    <w:p w14:paraId="17D2E0BA" w14:textId="77777777" w:rsidR="0054498E" w:rsidRPr="00A125B0" w:rsidRDefault="0054498E" w:rsidP="00464FD6">
      <w:pPr>
        <w:pStyle w:val="Citas"/>
      </w:pPr>
    </w:p>
    <w:p w14:paraId="10040D20" w14:textId="77777777" w:rsidR="0054498E" w:rsidRPr="00A125B0" w:rsidRDefault="0054498E" w:rsidP="00464FD6">
      <w:pPr>
        <w:pStyle w:val="Citas"/>
        <w:rPr>
          <w:b/>
          <w:bCs/>
        </w:rPr>
      </w:pPr>
      <w:r w:rsidRPr="00A125B0">
        <w:rPr>
          <w:b/>
          <w:bCs/>
        </w:rPr>
        <w:t>Lineamientos para la Organización y Conservación de Archivos</w:t>
      </w:r>
    </w:p>
    <w:p w14:paraId="06783808" w14:textId="77777777" w:rsidR="0054498E" w:rsidRPr="00A125B0" w:rsidRDefault="0054498E" w:rsidP="00464FD6">
      <w:pPr>
        <w:pStyle w:val="Citas"/>
      </w:pPr>
      <w:r w:rsidRPr="00A125B0">
        <w:t xml:space="preserve">CAPÍTULO II </w:t>
      </w:r>
    </w:p>
    <w:p w14:paraId="4D0A2F3F" w14:textId="77777777" w:rsidR="0054498E" w:rsidRPr="00A125B0" w:rsidRDefault="0054498E" w:rsidP="00464FD6">
      <w:pPr>
        <w:pStyle w:val="Citas"/>
      </w:pPr>
      <w:r w:rsidRPr="00A125B0">
        <w:t xml:space="preserve">DE LOS CRITERIOS PARA LA SISTEMATIZACIÓN </w:t>
      </w:r>
    </w:p>
    <w:p w14:paraId="1AC36166" w14:textId="77777777" w:rsidR="0054498E" w:rsidRPr="00A125B0" w:rsidRDefault="0054498E" w:rsidP="00464FD6">
      <w:pPr>
        <w:pStyle w:val="Citas"/>
      </w:pPr>
      <w:r w:rsidRPr="00A125B0">
        <w:t xml:space="preserve">SECCIÓN PRIMERA </w:t>
      </w:r>
    </w:p>
    <w:p w14:paraId="547C53E7" w14:textId="77777777" w:rsidR="0054498E" w:rsidRPr="00A125B0" w:rsidRDefault="0054498E" w:rsidP="00464FD6">
      <w:pPr>
        <w:pStyle w:val="Citas"/>
      </w:pPr>
      <w:r w:rsidRPr="00A125B0">
        <w:t>De las obligaciones de los Sujetos obligados</w:t>
      </w:r>
    </w:p>
    <w:p w14:paraId="1720BA2C" w14:textId="77777777" w:rsidR="0054498E" w:rsidRPr="00A125B0" w:rsidRDefault="0054498E" w:rsidP="00464FD6">
      <w:pPr>
        <w:pStyle w:val="Citas"/>
      </w:pPr>
      <w:r w:rsidRPr="00A125B0">
        <w:t xml:space="preserve">Sexto. Para la sistematización de los archivos los Sujetos obligados deberán: </w:t>
      </w:r>
    </w:p>
    <w:p w14:paraId="5D92E2A1" w14:textId="77777777" w:rsidR="0054498E" w:rsidRPr="00A125B0" w:rsidRDefault="0054498E" w:rsidP="00464FD6">
      <w:pPr>
        <w:pStyle w:val="Citas"/>
      </w:pPr>
      <w:r w:rsidRPr="00A125B0">
        <w:t xml:space="preserve">I a IX … </w:t>
      </w:r>
    </w:p>
    <w:p w14:paraId="7DA916F9" w14:textId="1AD892CE" w:rsidR="0054498E" w:rsidRPr="00A125B0" w:rsidRDefault="0054498E" w:rsidP="00464FD6">
      <w:pPr>
        <w:pStyle w:val="Citas"/>
        <w:rPr>
          <w:b/>
          <w:bCs/>
        </w:rPr>
      </w:pPr>
      <w:r w:rsidRPr="00A125B0">
        <w:t>X Capacitar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XI a XII … “</w:t>
      </w:r>
      <w:r w:rsidR="00464FD6" w:rsidRPr="00A125B0">
        <w:t xml:space="preserve"> </w:t>
      </w:r>
      <w:r w:rsidR="00464FD6" w:rsidRPr="00A125B0">
        <w:rPr>
          <w:b/>
          <w:bCs/>
        </w:rPr>
        <w:t>(Sic)</w:t>
      </w:r>
    </w:p>
    <w:p w14:paraId="5AE35CE5" w14:textId="77777777" w:rsidR="0054498E" w:rsidRPr="00A125B0" w:rsidRDefault="0054498E" w:rsidP="0054498E">
      <w:pPr>
        <w:ind w:right="1134"/>
        <w:jc w:val="both"/>
        <w:rPr>
          <w:rFonts w:ascii="Palatino Linotype" w:hAnsi="Palatino Linotype"/>
          <w:b/>
          <w:i/>
          <w:color w:val="000000" w:themeColor="text1"/>
        </w:rPr>
      </w:pPr>
    </w:p>
    <w:p w14:paraId="5F6FA291" w14:textId="77777777" w:rsidR="0054498E"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lastRenderedPageBreak/>
        <w:t xml:space="preserve">Es así que, con el objetivo de llevar de manera eficiente y óptima, las cuestiones relacionadas con los archivos de trámite, concentración y/o históricos, entre las demás ámbitos correspondientes a la materia, los Sujetos Obligados tienen como función, el mantener de forma constante, capacitación a sus servidores públicos respecto a las competencias laborales de la materia, puntualmente, en administración de archivos y gestión documental, así como en acceso a la información y protección de datos personales a los responsables. </w:t>
      </w:r>
    </w:p>
    <w:p w14:paraId="58BC8BA9" w14:textId="77777777" w:rsidR="0054498E" w:rsidRPr="00A125B0" w:rsidRDefault="0054498E" w:rsidP="0054498E">
      <w:pPr>
        <w:spacing w:line="360" w:lineRule="auto"/>
        <w:jc w:val="both"/>
        <w:rPr>
          <w:rFonts w:ascii="Palatino Linotype" w:eastAsia="Palatino Linotype" w:hAnsi="Palatino Linotype" w:cs="Palatino Linotype"/>
          <w:sz w:val="24"/>
          <w:szCs w:val="24"/>
        </w:rPr>
      </w:pPr>
    </w:p>
    <w:p w14:paraId="38465D94" w14:textId="7136CDAC" w:rsidR="00A81366" w:rsidRPr="00A125B0" w:rsidRDefault="0054498E" w:rsidP="0054498E">
      <w:pPr>
        <w:spacing w:line="360" w:lineRule="auto"/>
        <w:jc w:val="both"/>
        <w:rPr>
          <w:rFonts w:ascii="Palatino Linotype" w:eastAsia="Palatino Linotype" w:hAnsi="Palatino Linotype" w:cs="Palatino Linotype"/>
          <w:b/>
          <w:sz w:val="24"/>
          <w:szCs w:val="24"/>
        </w:rPr>
      </w:pPr>
      <w:r w:rsidRPr="00A125B0">
        <w:rPr>
          <w:rFonts w:ascii="Palatino Linotype" w:eastAsia="Palatino Linotype" w:hAnsi="Palatino Linotype" w:cs="Palatino Linotype"/>
          <w:sz w:val="24"/>
          <w:szCs w:val="24"/>
        </w:rPr>
        <w:t xml:space="preserve">Conforme a lo expuesto, queda en evidencia que </w:t>
      </w:r>
      <w:r w:rsidR="00464FD6" w:rsidRPr="00A125B0">
        <w:rPr>
          <w:rFonts w:ascii="Palatino Linotype" w:eastAsia="Palatino Linotype" w:hAnsi="Palatino Linotype" w:cs="Palatino Linotype"/>
          <w:b/>
          <w:sz w:val="24"/>
          <w:szCs w:val="24"/>
        </w:rPr>
        <w:t>El Sujeto Obligado</w:t>
      </w:r>
      <w:r w:rsidRPr="00A125B0">
        <w:rPr>
          <w:rFonts w:ascii="Palatino Linotype" w:eastAsia="Palatino Linotype" w:hAnsi="Palatino Linotype" w:cs="Palatino Linotype"/>
          <w:b/>
          <w:sz w:val="24"/>
          <w:szCs w:val="24"/>
        </w:rPr>
        <w:t xml:space="preserve"> </w:t>
      </w:r>
      <w:r w:rsidRPr="00A125B0">
        <w:rPr>
          <w:rFonts w:ascii="Palatino Linotype" w:eastAsia="Palatino Linotype" w:hAnsi="Palatino Linotype" w:cs="Palatino Linotype"/>
          <w:sz w:val="24"/>
          <w:szCs w:val="24"/>
        </w:rPr>
        <w:t xml:space="preserve">cuenta con atribuciones específicas que pueden ser relacionadas con la pretensión de la particular, esto es, acceder a información respecto a las capacitaciones en materia de archivo, que pudieron tener verificativo al interior del </w:t>
      </w:r>
      <w:r w:rsidR="00464FD6" w:rsidRPr="00A125B0">
        <w:rPr>
          <w:rFonts w:ascii="Palatino Linotype" w:eastAsia="Palatino Linotype" w:hAnsi="Palatino Linotype" w:cs="Palatino Linotype"/>
          <w:b/>
          <w:sz w:val="24"/>
          <w:szCs w:val="24"/>
        </w:rPr>
        <w:t>Sujeto Obligado</w:t>
      </w:r>
      <w:r w:rsidRPr="00A125B0">
        <w:rPr>
          <w:rFonts w:ascii="Palatino Linotype" w:eastAsia="Palatino Linotype" w:hAnsi="Palatino Linotype" w:cs="Palatino Linotype"/>
          <w:b/>
          <w:sz w:val="24"/>
          <w:szCs w:val="24"/>
        </w:rPr>
        <w:t>.</w:t>
      </w:r>
    </w:p>
    <w:p w14:paraId="5C8229F0" w14:textId="77777777" w:rsidR="0054498E"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Ahora bien, el Lineamiento Sexto, fracción X de los Lineamientos, así como los artículos 99 de la Ley General de Archivos, y 94 de la Ley Local, establecen la obligación de los Sujetos Obligados de promover la capacitación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w:t>
      </w:r>
    </w:p>
    <w:p w14:paraId="1054AD88" w14:textId="77777777" w:rsidR="0054498E"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Asimismo, de conformidad con el artículo 28, fracción VII de la Ley General de Archivos y la Ley de Archivos y Administración de Documentos del Estado de México y Municipios, el Área Coordinadora de Archivos está facultada para elaborar </w:t>
      </w:r>
      <w:r w:rsidRPr="00A125B0">
        <w:rPr>
          <w:rFonts w:ascii="Palatino Linotype" w:eastAsia="Palatino Linotype" w:hAnsi="Palatino Linotype" w:cs="Palatino Linotype"/>
          <w:sz w:val="24"/>
          <w:szCs w:val="24"/>
        </w:rPr>
        <w:lastRenderedPageBreak/>
        <w:t xml:space="preserve">programas de capacitación en Gestión Documental y Administración de Archivos para las Áreas Operativas, a saber: </w:t>
      </w:r>
    </w:p>
    <w:p w14:paraId="49935AEF" w14:textId="77777777" w:rsidR="0054498E" w:rsidRPr="00A125B0" w:rsidRDefault="0054498E" w:rsidP="00464FD6">
      <w:pPr>
        <w:pStyle w:val="Citas"/>
      </w:pPr>
      <w:r w:rsidRPr="00A125B0">
        <w:t>“</w:t>
      </w:r>
      <w:r w:rsidRPr="00A125B0">
        <w:rPr>
          <w:b/>
        </w:rPr>
        <w:t>Artículo 28.</w:t>
      </w:r>
      <w:r w:rsidRPr="00A125B0">
        <w:t xml:space="preserve"> El Área Coordinadora de Archivos tendrá las siguientes funciones: </w:t>
      </w:r>
    </w:p>
    <w:p w14:paraId="35146F9F" w14:textId="60FE3FB3" w:rsidR="0054498E" w:rsidRPr="00A125B0" w:rsidRDefault="00464FD6" w:rsidP="00464FD6">
      <w:pPr>
        <w:pStyle w:val="Citas"/>
      </w:pPr>
      <w:r w:rsidRPr="00A125B0">
        <w:t>(…)</w:t>
      </w:r>
    </w:p>
    <w:p w14:paraId="7BA776AF" w14:textId="77777777" w:rsidR="0054498E" w:rsidRPr="00A125B0" w:rsidRDefault="0054498E" w:rsidP="00464FD6">
      <w:pPr>
        <w:pStyle w:val="Citas"/>
        <w:rPr>
          <w:rFonts w:eastAsia="Palatino Linotype" w:cs="Palatino Linotype"/>
        </w:rPr>
      </w:pPr>
      <w:r w:rsidRPr="00A125B0">
        <w:rPr>
          <w:b/>
        </w:rPr>
        <w:t>VII. Elaborar programas de capacitación</w:t>
      </w:r>
      <w:r w:rsidRPr="00A125B0">
        <w:t xml:space="preserve"> en Gestión Documental y Administración de Archivos para las Áreas Operativas con las cuales se coordina;”</w:t>
      </w:r>
      <w:r w:rsidRPr="00A125B0">
        <w:rPr>
          <w:rFonts w:eastAsia="Palatino Linotype" w:cs="Palatino Linotype"/>
        </w:rPr>
        <w:t xml:space="preserve"> </w:t>
      </w:r>
    </w:p>
    <w:p w14:paraId="62811E5E" w14:textId="77777777" w:rsidR="0054498E" w:rsidRPr="00A125B0" w:rsidRDefault="0054498E" w:rsidP="0054498E">
      <w:pPr>
        <w:jc w:val="both"/>
        <w:rPr>
          <w:rFonts w:ascii="Palatino Linotype" w:eastAsia="Palatino Linotype" w:hAnsi="Palatino Linotype" w:cs="Palatino Linotype"/>
        </w:rPr>
      </w:pPr>
    </w:p>
    <w:p w14:paraId="0E76F3AA" w14:textId="662BFF1C" w:rsidR="0054498E"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En tal tesitura, podemos advertir la fuente obligacional que constriñe al </w:t>
      </w:r>
      <w:r w:rsidR="00464FD6" w:rsidRPr="00A125B0">
        <w:rPr>
          <w:rFonts w:ascii="Palatino Linotype" w:eastAsia="Palatino Linotype" w:hAnsi="Palatino Linotype" w:cs="Palatino Linotype"/>
          <w:b/>
          <w:sz w:val="24"/>
          <w:szCs w:val="24"/>
        </w:rPr>
        <w:t>Sujeto Obligado</w:t>
      </w:r>
      <w:r w:rsidRPr="00A125B0">
        <w:rPr>
          <w:rFonts w:ascii="Palatino Linotype" w:eastAsia="Palatino Linotype" w:hAnsi="Palatino Linotype" w:cs="Palatino Linotype"/>
          <w:sz w:val="24"/>
          <w:szCs w:val="24"/>
        </w:rPr>
        <w:t xml:space="preserve"> para contar con un programa de capacitación archivística, en consecuencia es procedente ordenar la entrega, sin embargo, no debe pasarse por alto que en el ámbito Local, los Sujetos Obligados cuentan con un plazo de un año a partir de la entrada en vigor de la Ley de Archivos y Administración de Documentos del Estado de México y Municipios, para establecer dichos programas, es decir, dicha obligación es exigible a partir del veintiséis de noviembre de dos mil veintidós, tal y como se desprende del Transitorio Décimo Tercero de la misma Ley, a saber:</w:t>
      </w:r>
    </w:p>
    <w:p w14:paraId="1ACD2639" w14:textId="77777777" w:rsidR="0054498E" w:rsidRPr="00A125B0" w:rsidRDefault="0054498E" w:rsidP="00727928">
      <w:pPr>
        <w:pStyle w:val="Citas"/>
      </w:pPr>
      <w:r w:rsidRPr="00A125B0">
        <w:t xml:space="preserve">“DÉCIMO TERCERO. En un plazo de un año, contado a partir de la entrada en vigor de la presente Ley, los Sujetos Obligados deberán establecer programas de capacitación en materia de Gestión Documental y Administración de Archivos.” </w:t>
      </w:r>
    </w:p>
    <w:p w14:paraId="4B4021D6" w14:textId="77777777" w:rsidR="0054498E" w:rsidRPr="00A125B0" w:rsidRDefault="0054498E" w:rsidP="0054498E">
      <w:pPr>
        <w:jc w:val="both"/>
        <w:rPr>
          <w:rFonts w:ascii="Palatino Linotype" w:eastAsia="Palatino Linotype" w:hAnsi="Palatino Linotype" w:cs="Palatino Linotype"/>
        </w:rPr>
      </w:pPr>
    </w:p>
    <w:p w14:paraId="13A55B1E" w14:textId="76BB7CC2" w:rsidR="0054498E"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En consecuencia, toda vez que el plazo establecido para contar con el referido programa de capacitación ha fenecido, resulta procedente la entrega de los documentos requeridos relativos a capacitación.</w:t>
      </w:r>
    </w:p>
    <w:p w14:paraId="60320714" w14:textId="77777777" w:rsidR="0054498E" w:rsidRPr="00A125B0" w:rsidRDefault="0054498E" w:rsidP="0054498E">
      <w:pPr>
        <w:spacing w:line="360" w:lineRule="auto"/>
        <w:jc w:val="both"/>
        <w:rPr>
          <w:rFonts w:ascii="Palatino Linotype" w:eastAsia="Palatino Linotype" w:hAnsi="Palatino Linotype" w:cs="Palatino Linotype"/>
        </w:rPr>
      </w:pPr>
    </w:p>
    <w:p w14:paraId="02928301" w14:textId="107C87FB" w:rsidR="002B313C" w:rsidRPr="00A125B0" w:rsidRDefault="002B313C" w:rsidP="0054498E">
      <w:pPr>
        <w:spacing w:line="360" w:lineRule="auto"/>
        <w:ind w:right="49"/>
        <w:jc w:val="both"/>
        <w:rPr>
          <w:rFonts w:ascii="Palatino Linotype" w:eastAsia="Palatino Linotype" w:hAnsi="Palatino Linotype" w:cs="Palatino Linotype"/>
        </w:rPr>
      </w:pPr>
      <w:r w:rsidRPr="00A125B0">
        <w:rPr>
          <w:rFonts w:ascii="Palatino Linotype" w:hAnsi="Palatino Linotype" w:cs="Arial"/>
          <w:i/>
          <w:noProof/>
          <w:color w:val="000000" w:themeColor="text1"/>
          <w:lang w:eastAsia="es-MX"/>
        </w:rPr>
        <mc:AlternateContent>
          <mc:Choice Requires="wps">
            <w:drawing>
              <wp:anchor distT="0" distB="0" distL="114300" distR="114300" simplePos="0" relativeHeight="251824128" behindDoc="0" locked="0" layoutInCell="1" allowOverlap="1" wp14:anchorId="2B7A174C" wp14:editId="147971C4">
                <wp:simplePos x="0" y="0"/>
                <wp:positionH relativeFrom="margin">
                  <wp:align>left</wp:align>
                </wp:positionH>
                <wp:positionV relativeFrom="paragraph">
                  <wp:posOffset>123446</wp:posOffset>
                </wp:positionV>
                <wp:extent cx="5711588" cy="567804"/>
                <wp:effectExtent l="0" t="19050" r="41910" b="41910"/>
                <wp:wrapNone/>
                <wp:docPr id="1205533767" name="Arrow: Right 9"/>
                <wp:cNvGraphicFramePr/>
                <a:graphic xmlns:a="http://schemas.openxmlformats.org/drawingml/2006/main">
                  <a:graphicData uri="http://schemas.microsoft.com/office/word/2010/wordprocessingShape">
                    <wps:wsp>
                      <wps:cNvSpPr/>
                      <wps:spPr>
                        <a:xfrm>
                          <a:off x="0" y="0"/>
                          <a:ext cx="5711588" cy="567804"/>
                        </a:xfrm>
                        <a:prstGeom prst="rightArrow">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BEFA0E" w14:textId="6383020A" w:rsidR="002158B1" w:rsidRPr="00B42B96" w:rsidRDefault="002158B1" w:rsidP="002B313C">
                            <w:pPr>
                              <w:jc w:val="center"/>
                              <w:rPr>
                                <w:b/>
                                <w:bCs/>
                              </w:rPr>
                            </w:pPr>
                            <w:r>
                              <w:rPr>
                                <w:rFonts w:eastAsia="Calibri" w:cstheme="minorHAnsi"/>
                                <w:b/>
                                <w:bCs/>
                                <w:lang w:eastAsia="es-MX"/>
                              </w:rPr>
                              <w:t>DE LOS EXPEDIENTES SINIESTRADOS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174C" id="_x0000_s1038" type="#_x0000_t13" style="position:absolute;left:0;text-align:left;margin-left:0;margin-top:9.7pt;width:449.75pt;height:44.7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" adj="20526" fillcolor="#92d050" strokecolor="#091723 [484]" strokeweight="1pt">
                <v:textbox>
                  <w:txbxContent>
                    <w:p w14:paraId="1DBEFA0E" w14:textId="6383020A" w:rsidR="002158B1" w:rsidRPr="00B42B96" w:rsidRDefault="002158B1" w:rsidP="002B313C">
                      <w:pPr>
                        <w:jc w:val="center"/>
                        <w:rPr>
                          <w:b/>
                          <w:bCs/>
                        </w:rPr>
                      </w:pPr>
                      <w:r>
                        <w:rPr>
                          <w:rFonts w:eastAsia="Calibri" w:cstheme="minorHAnsi"/>
                          <w:b/>
                          <w:bCs/>
                          <w:lang w:eastAsia="es-MX"/>
                        </w:rPr>
                        <w:t>DE LOS EXPEDIENTES SINIESTRADOS</w:t>
                      </w:r>
                    </w:p>
                  </w:txbxContent>
                </v:textbox>
                <w10:wrap anchorx="margin"/>
              </v:shape>
            </w:pict>
          </mc:Fallback>
        </mc:AlternateContent>
      </w:r>
    </w:p>
    <w:p w14:paraId="453DA93A" w14:textId="312917A3" w:rsidR="002B313C" w:rsidRPr="00A125B0" w:rsidRDefault="002B313C" w:rsidP="0054498E">
      <w:pPr>
        <w:spacing w:line="360" w:lineRule="auto"/>
        <w:ind w:right="49"/>
        <w:jc w:val="both"/>
        <w:rPr>
          <w:rFonts w:ascii="Palatino Linotype" w:eastAsia="Palatino Linotype" w:hAnsi="Palatino Linotype" w:cs="Palatino Linotype"/>
        </w:rPr>
      </w:pPr>
    </w:p>
    <w:p w14:paraId="362F23BE" w14:textId="49B87A6E" w:rsidR="0054498E" w:rsidRPr="00A125B0" w:rsidRDefault="0054498E" w:rsidP="0054498E">
      <w:pPr>
        <w:spacing w:line="360" w:lineRule="auto"/>
        <w:ind w:right="49"/>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Al respecto, los Lineamientos para la Valoración, Selección y Baja de los Documentos, Expedientes y Series de Trámite Concluidos en los Archivos del Estado de México</w:t>
      </w:r>
      <w:r w:rsidRPr="00A125B0">
        <w:rPr>
          <w:rStyle w:val="Refdenotaalpie"/>
          <w:rFonts w:ascii="Palatino Linotype" w:eastAsia="Palatino Linotype" w:hAnsi="Palatino Linotype" w:cs="Palatino Linotype"/>
          <w:sz w:val="24"/>
          <w:szCs w:val="24"/>
        </w:rPr>
        <w:footnoteReference w:id="4"/>
      </w:r>
      <w:r w:rsidRPr="00A125B0">
        <w:rPr>
          <w:rFonts w:ascii="Palatino Linotype" w:eastAsia="Palatino Linotype" w:hAnsi="Palatino Linotype" w:cs="Palatino Linotype"/>
          <w:sz w:val="24"/>
          <w:szCs w:val="24"/>
        </w:rPr>
        <w:t>, dispone lo siguiente:</w:t>
      </w:r>
    </w:p>
    <w:p w14:paraId="0EE5E417" w14:textId="6B9B4D2B" w:rsidR="0054498E" w:rsidRPr="00A125B0" w:rsidRDefault="0054498E" w:rsidP="00464FD6">
      <w:pPr>
        <w:pStyle w:val="Citas"/>
        <w:rPr>
          <w:b/>
          <w:bCs/>
        </w:rPr>
      </w:pPr>
      <w:r w:rsidRPr="00A125B0">
        <w:t>“Artículo 15.- Cuando en las Unidades Administrativas los documentos o expedientes sufran daños por descuido, omisión o de manera intencional, o se vean afectados por algún fenómeno natural, el titular de la Unidad Administrativa deberá notificar por escrito esta situación a su órgano de Control Interno, con el propósito de que se deslinden las responsabilidades a que haya lugar. Sólo a partir del momento en que la Comisión cuente con una copia de la resolución que al respecto emita el Órgano de Control Interno, procederá a determinar el destino final de la documentación dañada.</w:t>
      </w:r>
      <w:r w:rsidR="00464FD6" w:rsidRPr="00A125B0">
        <w:t xml:space="preserve">” </w:t>
      </w:r>
      <w:r w:rsidR="00464FD6" w:rsidRPr="00A125B0">
        <w:rPr>
          <w:b/>
          <w:bCs/>
        </w:rPr>
        <w:t>(Sic)</w:t>
      </w:r>
    </w:p>
    <w:p w14:paraId="09041B65" w14:textId="5B3AB8A7" w:rsidR="008E4D7F" w:rsidRPr="00A125B0" w:rsidRDefault="0054498E" w:rsidP="0054498E">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En consecuencia, los documentos vinculados con los casos en que los documentos o expedientes hayan sufrido daños en archivo de trámite, concentración e histórico se encuentran inmersos en el interés general y el alcance público. </w:t>
      </w:r>
    </w:p>
    <w:p w14:paraId="323C7717" w14:textId="77777777" w:rsidR="00214953" w:rsidRPr="00A125B0" w:rsidRDefault="00214953" w:rsidP="00E50D4E">
      <w:pPr>
        <w:pStyle w:val="Sinespaciado"/>
        <w:spacing w:line="360" w:lineRule="auto"/>
        <w:jc w:val="both"/>
        <w:rPr>
          <w:rFonts w:ascii="Palatino Linotype" w:hAnsi="Palatino Linotype"/>
        </w:rPr>
      </w:pPr>
    </w:p>
    <w:p w14:paraId="708D996E" w14:textId="47888138" w:rsidR="00570EE0" w:rsidRPr="00A125B0" w:rsidRDefault="0054498E" w:rsidP="00570EE0">
      <w:pPr>
        <w:spacing w:line="360" w:lineRule="auto"/>
        <w:jc w:val="both"/>
        <w:rPr>
          <w:rFonts w:ascii="Palatino Linotype" w:hAnsi="Palatino Linotype" w:cs="Arial"/>
          <w:sz w:val="24"/>
          <w:szCs w:val="24"/>
        </w:rPr>
      </w:pPr>
      <w:r w:rsidRPr="00A125B0">
        <w:rPr>
          <w:rFonts w:ascii="Palatino Linotype" w:hAnsi="Palatino Linotype" w:cs="Arial"/>
          <w:sz w:val="24"/>
          <w:szCs w:val="24"/>
        </w:rPr>
        <w:t>Una vez sentado lo anterior</w:t>
      </w:r>
      <w:r w:rsidR="00570EE0" w:rsidRPr="00A125B0">
        <w:rPr>
          <w:rFonts w:ascii="Palatino Linotype" w:hAnsi="Palatino Linotype" w:cs="Arial"/>
          <w:sz w:val="24"/>
          <w:szCs w:val="24"/>
        </w:rPr>
        <w:t xml:space="preserve">, en términos de los numerales 18 y 19 de la Ley de Transparencia local existe obligación de documentar actos de autoridad, así como una </w:t>
      </w:r>
      <w:r w:rsidR="00570EE0" w:rsidRPr="00A125B0">
        <w:rPr>
          <w:rFonts w:ascii="Palatino Linotype" w:hAnsi="Palatino Linotype" w:cs="Arial"/>
          <w:sz w:val="24"/>
          <w:szCs w:val="24"/>
        </w:rPr>
        <w:lastRenderedPageBreak/>
        <w:t xml:space="preserve">presunción de existencia de la información cuando se refiera a las atribuciones de los sujetos obligados, porciones normativas que disponen a la literalidad lo siguiente: </w:t>
      </w:r>
    </w:p>
    <w:p w14:paraId="0343F36C" w14:textId="77777777" w:rsidR="00570EE0" w:rsidRPr="00A125B0" w:rsidRDefault="00570EE0" w:rsidP="00570EE0">
      <w:pPr>
        <w:pStyle w:val="Citas"/>
      </w:pPr>
      <w:r w:rsidRPr="00A125B0">
        <w:t xml:space="preserve">“Artículo 18. Los sujetos obligados deberán documentar todo acto que derive del ejercicio de sus facultades, competencias o funciones, considerando desde su origen la eventual publicidad y reutilización de la información que generen. </w:t>
      </w:r>
    </w:p>
    <w:p w14:paraId="60DE1D6C" w14:textId="77777777" w:rsidR="00570EE0" w:rsidRPr="00A125B0" w:rsidRDefault="00570EE0" w:rsidP="00570EE0">
      <w:pPr>
        <w:pStyle w:val="Citas"/>
      </w:pPr>
      <w:r w:rsidRPr="00A125B0">
        <w:t xml:space="preserve">Artículo 19. Se presume que la información debe existir si se refiere a las facultades, competencias y funciones que los ordenamientos jurídicos aplicables otorgan a los sujetos obligados. </w:t>
      </w:r>
    </w:p>
    <w:p w14:paraId="441B9200" w14:textId="77777777" w:rsidR="00570EE0" w:rsidRPr="00A125B0" w:rsidRDefault="00570EE0" w:rsidP="00570EE0">
      <w:pPr>
        <w:pStyle w:val="Citas"/>
      </w:pPr>
      <w:r w:rsidRPr="00A125B0">
        <w:t xml:space="preserve">En los casos en que ciertas facultades, competencias o funciones no se hayan ejercido, se debe motivar la respuesta en función de las causas que motiven tal circunstancia. </w:t>
      </w:r>
    </w:p>
    <w:p w14:paraId="70BCEBB4" w14:textId="77777777" w:rsidR="00570EE0" w:rsidRPr="00A125B0" w:rsidRDefault="00570EE0" w:rsidP="00570EE0">
      <w:pPr>
        <w:pStyle w:val="Citas"/>
        <w:rPr>
          <w:b/>
          <w:bCs/>
          <w:sz w:val="24"/>
          <w:szCs w:val="24"/>
        </w:rPr>
      </w:pPr>
      <w:r w:rsidRPr="00A125B0">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A125B0">
        <w:rPr>
          <w:b/>
          <w:bCs/>
        </w:rPr>
        <w:t>(Sic)</w:t>
      </w:r>
    </w:p>
    <w:p w14:paraId="2BD6A56D" w14:textId="77777777" w:rsidR="00C4789A" w:rsidRPr="00A125B0" w:rsidRDefault="00C4789A" w:rsidP="00E50D4E">
      <w:pPr>
        <w:pStyle w:val="Sinespaciado"/>
        <w:spacing w:line="360" w:lineRule="auto"/>
        <w:jc w:val="both"/>
        <w:rPr>
          <w:rFonts w:ascii="Palatino Linotype" w:hAnsi="Palatino Linotype"/>
        </w:rPr>
      </w:pPr>
    </w:p>
    <w:p w14:paraId="16E75C8C" w14:textId="77777777" w:rsidR="00570EE0" w:rsidRPr="00A125B0" w:rsidRDefault="00570EE0" w:rsidP="00570EE0">
      <w:pPr>
        <w:spacing w:after="0" w:line="360" w:lineRule="auto"/>
        <w:jc w:val="both"/>
        <w:rPr>
          <w:rFonts w:ascii="Palatino Linotype" w:hAnsi="Palatino Linotype" w:cs="Arial"/>
          <w:color w:val="000000"/>
          <w:sz w:val="24"/>
          <w:lang w:val="es-ES_tradnl"/>
        </w:rPr>
      </w:pPr>
      <w:r w:rsidRPr="00A125B0">
        <w:rPr>
          <w:rFonts w:ascii="Palatino Linotype" w:hAnsi="Palatino Linotype" w:cs="Arial"/>
          <w:color w:val="000000"/>
          <w:sz w:val="24"/>
          <w:lang w:val="es-ES_tradnl"/>
        </w:rPr>
        <w:t xml:space="preserve">Hasta aquí lo expuesto, se desprende que </w:t>
      </w:r>
      <w:r w:rsidRPr="00A125B0">
        <w:rPr>
          <w:rFonts w:ascii="Palatino Linotype" w:hAnsi="Palatino Linotype" w:cs="Arial"/>
          <w:b/>
          <w:bCs/>
          <w:color w:val="000000"/>
          <w:sz w:val="24"/>
          <w:lang w:val="es-ES_tradnl"/>
        </w:rPr>
        <w:t xml:space="preserve">El Sujeto Obligado </w:t>
      </w:r>
      <w:r w:rsidRPr="00A125B0">
        <w:rPr>
          <w:rFonts w:ascii="Palatino Linotype" w:hAnsi="Palatino Linotype" w:cs="Arial"/>
          <w:color w:val="000000"/>
          <w:sz w:val="24"/>
          <w:lang w:val="es-ES_tradnl"/>
        </w:rPr>
        <w:t xml:space="preserve">es susceptible de generar, poseer y administrar la información requerida por el particular, misma que encuadra dentro del espectro del interés general y el alcance público. </w:t>
      </w:r>
    </w:p>
    <w:p w14:paraId="071FFF71" w14:textId="77777777" w:rsidR="00570EE0" w:rsidRPr="00A125B0" w:rsidRDefault="00570EE0" w:rsidP="00570EE0">
      <w:pPr>
        <w:spacing w:after="0" w:line="360" w:lineRule="auto"/>
        <w:jc w:val="both"/>
        <w:rPr>
          <w:rFonts w:ascii="Palatino Linotype" w:hAnsi="Palatino Linotype" w:cs="Arial"/>
          <w:color w:val="000000"/>
          <w:sz w:val="24"/>
          <w:lang w:val="es-ES_tradnl"/>
        </w:rPr>
      </w:pPr>
    </w:p>
    <w:p w14:paraId="141E3A79" w14:textId="2D3D061A" w:rsidR="00570EE0" w:rsidRPr="00A125B0" w:rsidRDefault="00570EE0" w:rsidP="00570EE0">
      <w:pPr>
        <w:spacing w:after="0" w:line="360" w:lineRule="auto"/>
        <w:jc w:val="both"/>
        <w:rPr>
          <w:rFonts w:ascii="Palatino Linotype" w:hAnsi="Palatino Linotype" w:cs="Arial"/>
          <w:color w:val="000000"/>
          <w:sz w:val="24"/>
          <w:lang w:val="es-ES_tradnl"/>
        </w:rPr>
      </w:pPr>
      <w:r w:rsidRPr="00A125B0">
        <w:rPr>
          <w:rFonts w:ascii="Palatino Linotype" w:hAnsi="Palatino Linotype" w:cs="Arial"/>
          <w:color w:val="000000"/>
          <w:sz w:val="24"/>
          <w:lang w:val="es-ES_tradnl"/>
        </w:rPr>
        <w:t xml:space="preserve">Una vez sentado lo anterior, como se mencionó en el antecedente </w:t>
      </w:r>
      <w:r w:rsidR="00BC7F4C" w:rsidRPr="00A125B0">
        <w:rPr>
          <w:rFonts w:ascii="Palatino Linotype" w:hAnsi="Palatino Linotype" w:cs="Arial"/>
          <w:color w:val="000000"/>
          <w:sz w:val="24"/>
          <w:lang w:val="es-ES_tradnl"/>
        </w:rPr>
        <w:t>segundo</w:t>
      </w:r>
      <w:r w:rsidRPr="00A125B0">
        <w:rPr>
          <w:rFonts w:ascii="Palatino Linotype" w:hAnsi="Palatino Linotype" w:cs="Arial"/>
          <w:color w:val="000000"/>
          <w:sz w:val="24"/>
          <w:lang w:val="es-ES_tradnl"/>
        </w:rPr>
        <w:t xml:space="preserve">, </w:t>
      </w:r>
      <w:r w:rsidRPr="00A125B0">
        <w:rPr>
          <w:rFonts w:ascii="Palatino Linotype" w:hAnsi="Palatino Linotype" w:cs="Arial"/>
          <w:b/>
          <w:color w:val="000000"/>
          <w:sz w:val="24"/>
          <w:lang w:val="es-ES_tradnl"/>
        </w:rPr>
        <w:t xml:space="preserve">El Sujeto Obligado </w:t>
      </w:r>
      <w:r w:rsidRPr="00A125B0">
        <w:rPr>
          <w:rFonts w:ascii="Palatino Linotype" w:hAnsi="Palatino Linotype" w:cs="Arial"/>
          <w:color w:val="000000"/>
          <w:sz w:val="24"/>
          <w:lang w:val="es-ES_tradnl"/>
        </w:rPr>
        <w:t>en fecha</w:t>
      </w:r>
      <w:r w:rsidR="002B313C" w:rsidRPr="00A125B0">
        <w:rPr>
          <w:rFonts w:ascii="Palatino Linotype" w:hAnsi="Palatino Linotype" w:cs="Arial"/>
          <w:color w:val="000000"/>
          <w:sz w:val="24"/>
          <w:lang w:val="es-ES_tradnl"/>
        </w:rPr>
        <w:t xml:space="preserve"> </w:t>
      </w:r>
      <w:r w:rsidR="00FA1F3D" w:rsidRPr="00A125B0">
        <w:rPr>
          <w:rFonts w:ascii="Palatino Linotype" w:hAnsi="Palatino Linotype" w:cs="Arial"/>
          <w:b/>
          <w:bCs/>
          <w:color w:val="000000"/>
          <w:sz w:val="24"/>
          <w:lang w:val="es-ES_tradnl"/>
        </w:rPr>
        <w:t xml:space="preserve">cinco de marzo de dos mil veinticuatro, </w:t>
      </w:r>
      <w:r w:rsidRPr="00A125B0">
        <w:rPr>
          <w:rFonts w:ascii="Palatino Linotype" w:hAnsi="Palatino Linotype" w:cs="Arial"/>
          <w:color w:val="000000"/>
          <w:sz w:val="24"/>
          <w:lang w:val="es-ES_tradnl"/>
        </w:rPr>
        <w:t>rindió su respuesta a la solicitud de información formulada por el particular, adjuntando para tal efecto lo siguiente:</w:t>
      </w:r>
    </w:p>
    <w:p w14:paraId="2E063533" w14:textId="4CDEC7B9" w:rsidR="00C4789A" w:rsidRPr="00A125B0" w:rsidRDefault="00570EE0" w:rsidP="00CA2E82">
      <w:pPr>
        <w:pStyle w:val="Prrafodelista"/>
        <w:numPr>
          <w:ilvl w:val="0"/>
          <w:numId w:val="3"/>
        </w:numPr>
        <w:spacing w:line="360" w:lineRule="auto"/>
        <w:jc w:val="both"/>
        <w:rPr>
          <w:rFonts w:ascii="Palatino Linotype" w:hAnsi="Palatino Linotype"/>
        </w:rPr>
      </w:pPr>
      <w:r w:rsidRPr="00A125B0">
        <w:rPr>
          <w:rFonts w:ascii="Palatino Linotype" w:hAnsi="Palatino Linotype" w:cs="Arial"/>
          <w:b/>
          <w:bCs/>
          <w:color w:val="000000"/>
          <w:lang w:val="es-ES_tradnl"/>
        </w:rPr>
        <w:lastRenderedPageBreak/>
        <w:t>“</w:t>
      </w:r>
      <w:r w:rsidR="00FA1F3D" w:rsidRPr="00A125B0">
        <w:rPr>
          <w:rFonts w:ascii="Palatino Linotype" w:hAnsi="Palatino Linotype" w:cs="Arial"/>
          <w:b/>
          <w:bCs/>
          <w:color w:val="000000"/>
          <w:lang w:val="es-ES_tradnl"/>
        </w:rPr>
        <w:t xml:space="preserve">Acta prorroga sol 31-24.pdf”: </w:t>
      </w:r>
      <w:r w:rsidR="00FA1F3D" w:rsidRPr="00A125B0">
        <w:rPr>
          <w:rFonts w:ascii="Palatino Linotype" w:hAnsi="Palatino Linotype" w:cs="Arial"/>
          <w:color w:val="000000"/>
          <w:lang w:val="es-ES_tradnl"/>
        </w:rPr>
        <w:t xml:space="preserve">Acta de la décima sesión extraordinaria del comité de transparencia, de fecha cinco de marzo de dos mil veinticuatro, respecto del tercer punto del orden del día se advierte la presentación y aprobación de la prórroga de ampliación de plazo para dar respuesta a la solicitud de información </w:t>
      </w:r>
      <w:r w:rsidR="00FA1F3D" w:rsidRPr="00A125B0">
        <w:rPr>
          <w:rFonts w:ascii="Palatino Linotype" w:hAnsi="Palatino Linotype" w:cs="Arial"/>
          <w:b/>
          <w:bCs/>
          <w:color w:val="000000"/>
          <w:lang w:val="es-ES_tradnl"/>
        </w:rPr>
        <w:t xml:space="preserve">00031/ATENCO/IP/2024. </w:t>
      </w:r>
    </w:p>
    <w:p w14:paraId="4D72ED03" w14:textId="77777777" w:rsidR="00FA1F3D" w:rsidRPr="00A125B0" w:rsidRDefault="00FA1F3D" w:rsidP="00FA1F3D">
      <w:pPr>
        <w:pStyle w:val="Prrafodelista"/>
        <w:spacing w:line="360" w:lineRule="auto"/>
        <w:ind w:left="720"/>
        <w:jc w:val="both"/>
        <w:rPr>
          <w:rFonts w:ascii="Palatino Linotype" w:hAnsi="Palatino Linotype"/>
        </w:rPr>
      </w:pPr>
    </w:p>
    <w:p w14:paraId="603DC765" w14:textId="47C08937" w:rsidR="00FA1F3D" w:rsidRPr="00A125B0" w:rsidRDefault="00FA1F3D" w:rsidP="00CA2E82">
      <w:pPr>
        <w:pStyle w:val="Prrafodelista"/>
        <w:numPr>
          <w:ilvl w:val="0"/>
          <w:numId w:val="3"/>
        </w:numPr>
        <w:spacing w:line="360" w:lineRule="auto"/>
        <w:jc w:val="both"/>
        <w:rPr>
          <w:rFonts w:ascii="Palatino Linotype" w:hAnsi="Palatino Linotype"/>
        </w:rPr>
      </w:pPr>
      <w:r w:rsidRPr="00A125B0">
        <w:rPr>
          <w:rFonts w:ascii="Palatino Linotype" w:hAnsi="Palatino Linotype" w:cs="Arial"/>
          <w:b/>
          <w:bCs/>
          <w:color w:val="000000"/>
          <w:lang w:val="es-ES_tradnl"/>
        </w:rPr>
        <w:t xml:space="preserve">“Resp. sol 31-24 archivo.pdf”: </w:t>
      </w:r>
      <w:r w:rsidRPr="00A125B0">
        <w:rPr>
          <w:rFonts w:ascii="Palatino Linotype" w:hAnsi="Palatino Linotype" w:cs="Arial"/>
          <w:color w:val="000000"/>
          <w:lang w:val="es-ES_tradnl"/>
        </w:rPr>
        <w:t xml:space="preserve">Oficio número </w:t>
      </w:r>
      <w:r w:rsidRPr="00A125B0">
        <w:rPr>
          <w:rFonts w:ascii="Palatino Linotype" w:hAnsi="Palatino Linotype" w:cs="Arial"/>
          <w:b/>
          <w:bCs/>
          <w:color w:val="000000"/>
          <w:lang w:val="es-ES_tradnl"/>
        </w:rPr>
        <w:t xml:space="preserve">SAM/008/2024 </w:t>
      </w:r>
      <w:r w:rsidRPr="00A125B0">
        <w:rPr>
          <w:rFonts w:ascii="Palatino Linotype" w:hAnsi="Palatino Linotype" w:cs="Arial"/>
          <w:color w:val="000000"/>
          <w:lang w:val="es-ES_tradnl"/>
        </w:rPr>
        <w:t xml:space="preserve">signado por el encargado de despacho de la supervisión de archivo municipal y dirigido a la titular de la unidad de transparencia, de fecha cuatro de marzo de dos mil veinticuatro, en lo medular solicita prórroga para dar atención a la solicitud de información </w:t>
      </w:r>
      <w:r w:rsidRPr="00A125B0">
        <w:rPr>
          <w:rFonts w:ascii="Palatino Linotype" w:hAnsi="Palatino Linotype" w:cs="Arial"/>
          <w:b/>
          <w:bCs/>
          <w:color w:val="000000"/>
          <w:lang w:val="es-ES_tradnl"/>
        </w:rPr>
        <w:t xml:space="preserve">00031/ATENCO/IP/2024. </w:t>
      </w:r>
    </w:p>
    <w:p w14:paraId="0E3D3DC6" w14:textId="77777777" w:rsidR="00FA1F3D" w:rsidRPr="00A125B0" w:rsidRDefault="00FA1F3D" w:rsidP="00FA1F3D">
      <w:pPr>
        <w:pStyle w:val="Prrafodelista"/>
        <w:rPr>
          <w:rFonts w:ascii="Palatino Linotype" w:hAnsi="Palatino Linotype"/>
        </w:rPr>
      </w:pPr>
    </w:p>
    <w:p w14:paraId="1548359B" w14:textId="77777777" w:rsidR="00FA1F3D" w:rsidRPr="00A125B0" w:rsidRDefault="00FA1F3D" w:rsidP="00FA1F3D">
      <w:pPr>
        <w:pStyle w:val="Prrafodelista"/>
        <w:spacing w:line="360" w:lineRule="auto"/>
        <w:ind w:left="720"/>
        <w:jc w:val="both"/>
        <w:rPr>
          <w:rFonts w:ascii="Palatino Linotype" w:hAnsi="Palatino Linotype"/>
        </w:rPr>
      </w:pPr>
    </w:p>
    <w:p w14:paraId="6B4DE30F" w14:textId="7D15543B" w:rsidR="00FA1F3D" w:rsidRPr="00A125B0" w:rsidRDefault="00FA1F3D" w:rsidP="00CA2E82">
      <w:pPr>
        <w:pStyle w:val="Prrafodelista"/>
        <w:numPr>
          <w:ilvl w:val="0"/>
          <w:numId w:val="3"/>
        </w:numPr>
        <w:spacing w:line="360" w:lineRule="auto"/>
        <w:jc w:val="both"/>
        <w:rPr>
          <w:rFonts w:ascii="Palatino Linotype" w:hAnsi="Palatino Linotype"/>
        </w:rPr>
      </w:pPr>
      <w:r w:rsidRPr="00A125B0">
        <w:rPr>
          <w:rFonts w:ascii="Palatino Linotype" w:hAnsi="Palatino Linotype" w:cs="Arial"/>
          <w:b/>
          <w:bCs/>
          <w:color w:val="000000"/>
          <w:lang w:val="es-ES_tradnl"/>
        </w:rPr>
        <w:t xml:space="preserve">“Solicitante Sol. 00031.pdf”: </w:t>
      </w:r>
      <w:r w:rsidRPr="00A125B0">
        <w:rPr>
          <w:rFonts w:ascii="Palatino Linotype" w:hAnsi="Palatino Linotype" w:cs="Arial"/>
          <w:color w:val="000000"/>
          <w:lang w:val="es-ES_tradnl"/>
        </w:rPr>
        <w:t xml:space="preserve">Oficio número </w:t>
      </w:r>
      <w:r w:rsidRPr="00A125B0">
        <w:rPr>
          <w:rFonts w:ascii="Palatino Linotype" w:hAnsi="Palatino Linotype" w:cs="Arial"/>
          <w:b/>
          <w:bCs/>
          <w:color w:val="000000"/>
          <w:lang w:val="es-ES_tradnl"/>
        </w:rPr>
        <w:t xml:space="preserve">PMA/UT/SOL/2024/0047 </w:t>
      </w:r>
      <w:r w:rsidRPr="00A125B0">
        <w:rPr>
          <w:rFonts w:ascii="Palatino Linotype" w:hAnsi="Palatino Linotype" w:cs="Arial"/>
          <w:color w:val="000000"/>
          <w:lang w:val="es-ES_tradnl"/>
        </w:rPr>
        <w:t xml:space="preserve">signado por la titular de la unidad de transparencia y dirigido al solicitante de información, de fecha trece de marzo de dos mil veinticuatro, refiere adjuntar oficio de respuesta emitido por el servidor público habilitado. </w:t>
      </w:r>
    </w:p>
    <w:p w14:paraId="43CCEA44" w14:textId="77777777" w:rsidR="00FA1F3D" w:rsidRPr="00A125B0" w:rsidRDefault="00FA1F3D" w:rsidP="00FA1F3D">
      <w:pPr>
        <w:pStyle w:val="Prrafodelista"/>
        <w:spacing w:line="360" w:lineRule="auto"/>
        <w:ind w:left="720"/>
        <w:jc w:val="both"/>
        <w:rPr>
          <w:rFonts w:ascii="Palatino Linotype" w:hAnsi="Palatino Linotype"/>
        </w:rPr>
      </w:pPr>
    </w:p>
    <w:p w14:paraId="6894E4EA" w14:textId="44CC4699" w:rsidR="00FA1F3D" w:rsidRPr="00A125B0" w:rsidRDefault="00FA1F3D" w:rsidP="00CA2E82">
      <w:pPr>
        <w:pStyle w:val="Prrafodelista"/>
        <w:numPr>
          <w:ilvl w:val="0"/>
          <w:numId w:val="3"/>
        </w:numPr>
        <w:spacing w:line="360" w:lineRule="auto"/>
        <w:jc w:val="both"/>
        <w:rPr>
          <w:rFonts w:ascii="Palatino Linotype" w:hAnsi="Palatino Linotype"/>
          <w:lang w:val="es-MX"/>
        </w:rPr>
      </w:pPr>
      <w:r w:rsidRPr="00A125B0">
        <w:rPr>
          <w:rFonts w:ascii="Palatino Linotype" w:hAnsi="Palatino Linotype" w:cs="Arial"/>
          <w:b/>
          <w:bCs/>
          <w:color w:val="000000"/>
          <w:lang w:val="es-MX"/>
        </w:rPr>
        <w:t xml:space="preserve">“Resp. Sol. 00031 Archivo.pdf”: </w:t>
      </w:r>
      <w:r w:rsidRPr="00A125B0">
        <w:rPr>
          <w:rFonts w:ascii="Palatino Linotype" w:hAnsi="Palatino Linotype" w:cs="Arial"/>
          <w:color w:val="000000"/>
          <w:lang w:val="es-MX"/>
        </w:rPr>
        <w:t>Compila lo siguiente:</w:t>
      </w:r>
    </w:p>
    <w:p w14:paraId="3732BD31" w14:textId="77777777" w:rsidR="00FA1F3D" w:rsidRPr="00A125B0" w:rsidRDefault="00FA1F3D" w:rsidP="00FA1F3D">
      <w:pPr>
        <w:pStyle w:val="Prrafodelista"/>
        <w:rPr>
          <w:rFonts w:ascii="Palatino Linotype" w:hAnsi="Palatino Linotype"/>
          <w:lang w:val="es-MX"/>
        </w:rPr>
      </w:pPr>
    </w:p>
    <w:p w14:paraId="52D457A2" w14:textId="487FAE83" w:rsidR="00FA1F3D" w:rsidRPr="00A125B0" w:rsidRDefault="00FA1F3D"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Oficio número </w:t>
      </w:r>
      <w:r w:rsidR="001A305E" w:rsidRPr="00A125B0">
        <w:rPr>
          <w:rFonts w:ascii="Palatino Linotype" w:hAnsi="Palatino Linotype"/>
          <w:b/>
          <w:bCs/>
          <w:lang w:val="es-MX"/>
        </w:rPr>
        <w:t xml:space="preserve">SAM/001/2024 </w:t>
      </w:r>
      <w:r w:rsidR="001A305E" w:rsidRPr="00A125B0">
        <w:rPr>
          <w:rFonts w:ascii="Palatino Linotype" w:hAnsi="Palatino Linotype"/>
          <w:lang w:val="es-MX"/>
        </w:rPr>
        <w:t xml:space="preserve">signado por el encargado de despacho de la supervisión de archivo municipal y dirigido a la titular de la unidad de transparencia, de fecha trece de marzo de dos mil veinticuatro, en términos generales se pronuncia respecto de cada uno de los requerimientos. </w:t>
      </w:r>
    </w:p>
    <w:p w14:paraId="4B93A71B" w14:textId="03BA16BF" w:rsidR="001A305E" w:rsidRPr="00A125B0" w:rsidRDefault="001A305E" w:rsidP="00CA2E82">
      <w:pPr>
        <w:pStyle w:val="Prrafodelista"/>
        <w:numPr>
          <w:ilvl w:val="0"/>
          <w:numId w:val="10"/>
        </w:numPr>
        <w:spacing w:line="360" w:lineRule="auto"/>
        <w:jc w:val="both"/>
        <w:rPr>
          <w:rFonts w:ascii="Palatino Linotype" w:hAnsi="Palatino Linotype"/>
          <w:lang w:val="es-MX"/>
        </w:rPr>
      </w:pPr>
      <w:bookmarkStart w:id="5" w:name="_Hlk177554019"/>
      <w:r w:rsidRPr="00A125B0">
        <w:rPr>
          <w:rFonts w:ascii="Palatino Linotype" w:hAnsi="Palatino Linotype"/>
          <w:lang w:val="es-MX"/>
        </w:rPr>
        <w:lastRenderedPageBreak/>
        <w:t xml:space="preserve">Constancia de registro de información en el diagnostico integral del Sistema Estatal de Archivos 2023, de fecha 16 de febrero de 2024. </w:t>
      </w:r>
    </w:p>
    <w:bookmarkEnd w:id="5"/>
    <w:p w14:paraId="6B4C099A" w14:textId="45A65B06" w:rsidR="00291E97" w:rsidRPr="00A125B0" w:rsidRDefault="00291E97"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Constancias, manifestación de créditos y reconocimientos expedidos a favor del C. César Yáñez Flores, respecto de los siguientes cursos y tópicos: </w:t>
      </w:r>
    </w:p>
    <w:p w14:paraId="3FAE1ADA"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“Responsabilidades de los servidores públicos del Estado y Municipios” </w:t>
      </w:r>
    </w:p>
    <w:p w14:paraId="1548FEAE"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“Parada 1. Sistema institucional de archivos de la caravana archivística” </w:t>
      </w:r>
    </w:p>
    <w:p w14:paraId="2C5F18C0"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“Derechos humanos y protección de datos personales” </w:t>
      </w:r>
    </w:p>
    <w:p w14:paraId="574558C9"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“Capacitación en materia de elección de autoridades auxiliares municipales 2022”</w:t>
      </w:r>
    </w:p>
    <w:p w14:paraId="1A6C0B76"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“Prevención, atención y erradicación de la violencia política contra las mujeres e igualdad sustantiva”</w:t>
      </w:r>
    </w:p>
    <w:p w14:paraId="3E006BAF"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“Estrategias de atención a la ciudadanía”</w:t>
      </w:r>
    </w:p>
    <w:p w14:paraId="312FECCB"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“Procedimiento e integración de observaciones derivado de la entrega-recepción municipal”</w:t>
      </w:r>
    </w:p>
    <w:p w14:paraId="169C07E2"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“Curso elaboración de informes trimestrales”</w:t>
      </w:r>
    </w:p>
    <w:p w14:paraId="7AE71E4C"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“Como mejorar el des. Económico municipal, mediante la simplificación de trámites y servicios basados en una política de mejora regulatoria y su impacto en la hacienda pública municipal”</w:t>
      </w:r>
    </w:p>
    <w:p w14:paraId="0F824877"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“Prevención, cuidado y bienestar en el trabajo”</w:t>
      </w:r>
    </w:p>
    <w:p w14:paraId="1422C4A4"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“Los nuevos retos en el servicio público”</w:t>
      </w:r>
    </w:p>
    <w:p w14:paraId="14DE7F07"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“Planeación estratégica y presupuesto basado en resultados con orientación base cero”</w:t>
      </w:r>
    </w:p>
    <w:p w14:paraId="36BBF2E8"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“2da sesión con AGN responsabilidades archivísticas”</w:t>
      </w:r>
    </w:p>
    <w:p w14:paraId="63626D12"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“Taller de habilidades directivas”</w:t>
      </w:r>
    </w:p>
    <w:p w14:paraId="51FF2D9F"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lastRenderedPageBreak/>
        <w:t xml:space="preserve"> “¿Como elaborar un diagnóstico integral de archivo?</w:t>
      </w:r>
    </w:p>
    <w:p w14:paraId="4585FDAF"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“Presentación del compendio de fichas de programas federales para municipios 2023”</w:t>
      </w:r>
    </w:p>
    <w:p w14:paraId="40620302"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“Recomendaciones prácticas para la elaboración del programa anual de desarrollo archivístico”</w:t>
      </w:r>
    </w:p>
    <w:p w14:paraId="0B1A34CD"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“Archivos, base de la transparencia y rendición de cuentas”</w:t>
      </w:r>
    </w:p>
    <w:p w14:paraId="0768647C"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“Metodología para la integración de manuales de organización, procedimientos y reglamentación” </w:t>
      </w:r>
    </w:p>
    <w:p w14:paraId="4AE38B83"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“Gestión documental y administración de archivos”</w:t>
      </w:r>
    </w:p>
    <w:p w14:paraId="166C0FB6"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“Importancia del cumplimiento de las obligaciones establecidas en la normativa jurídica en materia de archivos”</w:t>
      </w:r>
    </w:p>
    <w:p w14:paraId="4AA37AE7"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“Estrategias de atención a la ciudadanía”</w:t>
      </w:r>
    </w:p>
    <w:p w14:paraId="7CAEDC30"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“Responsabilidades de los servidores públicos del Estado y Municipios”</w:t>
      </w:r>
    </w:p>
    <w:p w14:paraId="5B420955"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“Elaboración del programa municipal de archivo”</w:t>
      </w:r>
    </w:p>
    <w:p w14:paraId="0F6CF14D"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“VI Encuentro estatal de archivos históricos municipales”</w:t>
      </w:r>
    </w:p>
    <w:p w14:paraId="6171CE45"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“Recomendaciones practicas para la elaboración del cuadro general de clasificación archivística”</w:t>
      </w:r>
    </w:p>
    <w:p w14:paraId="660308DA"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“Operación del consejo nacional de archivos”</w:t>
      </w:r>
    </w:p>
    <w:p w14:paraId="1D778098"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“Retos de la gestión documental en los Sistemas institucionales de archivos municipales del Estado de México”</w:t>
      </w:r>
    </w:p>
    <w:p w14:paraId="0C8D0231"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“Diagnósticos a los archivos de concentración”</w:t>
      </w:r>
    </w:p>
    <w:p w14:paraId="1899C368"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“Prevención y combate del tráfico ilícito del patrimonio documental”</w:t>
      </w:r>
    </w:p>
    <w:p w14:paraId="5DEA29B2"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“Acciones para el impulso de una nueva cultura archivística en el Estado de México”</w:t>
      </w:r>
    </w:p>
    <w:p w14:paraId="7B4E855A"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lastRenderedPageBreak/>
        <w:t xml:space="preserve"> “La importancia de la organización de los documentos de archivo”</w:t>
      </w:r>
    </w:p>
    <w:p w14:paraId="0E5EB8EC"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“Una visión desde los gobiernos subnacionales”</w:t>
      </w:r>
    </w:p>
    <w:p w14:paraId="62E8E683"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“Como realizar una transferencia secundaria?”</w:t>
      </w:r>
    </w:p>
    <w:p w14:paraId="1BE012F3"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“Como realizar una transferencia primaria?”</w:t>
      </w:r>
    </w:p>
    <w:p w14:paraId="7E43A234"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“El devenir histórico en la cultura archivística en México”</w:t>
      </w:r>
    </w:p>
    <w:p w14:paraId="03B2B25C"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“Registro nacional de archivos”</w:t>
      </w:r>
    </w:p>
    <w:p w14:paraId="7971247F" w14:textId="77777777"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“La importancia de la conservación y preservación de los documentos físicos de archivo”</w:t>
      </w:r>
    </w:p>
    <w:p w14:paraId="04921B5E" w14:textId="4D809C29" w:rsidR="00985566" w:rsidRPr="00A125B0" w:rsidRDefault="00985566" w:rsidP="00CA2E82">
      <w:pPr>
        <w:pStyle w:val="Prrafodelista"/>
        <w:numPr>
          <w:ilvl w:val="0"/>
          <w:numId w:val="11"/>
        </w:numPr>
        <w:spacing w:line="360" w:lineRule="auto"/>
        <w:ind w:left="1418" w:hanging="142"/>
        <w:jc w:val="both"/>
        <w:rPr>
          <w:rFonts w:ascii="Palatino Linotype" w:hAnsi="Palatino Linotype"/>
          <w:lang w:val="es-MX"/>
        </w:rPr>
      </w:pPr>
      <w:r w:rsidRPr="00A125B0">
        <w:rPr>
          <w:rFonts w:ascii="Palatino Linotype" w:hAnsi="Palatino Linotype"/>
          <w:lang w:val="es-MX"/>
        </w:rPr>
        <w:t xml:space="preserve"> “Que son los metadatos y </w:t>
      </w:r>
      <w:r w:rsidR="00CA1BFA" w:rsidRPr="00A125B0">
        <w:rPr>
          <w:rFonts w:ascii="Palatino Linotype" w:hAnsi="Palatino Linotype"/>
          <w:lang w:val="es-MX"/>
        </w:rPr>
        <w:t>cuál</w:t>
      </w:r>
      <w:r w:rsidRPr="00A125B0">
        <w:rPr>
          <w:rFonts w:ascii="Palatino Linotype" w:hAnsi="Palatino Linotype"/>
          <w:lang w:val="es-MX"/>
        </w:rPr>
        <w:t xml:space="preserve"> es su utilidad para la archivística?”</w:t>
      </w:r>
    </w:p>
    <w:p w14:paraId="147334F4" w14:textId="77777777" w:rsidR="00985566" w:rsidRPr="00A125B0" w:rsidRDefault="00985566" w:rsidP="00985566">
      <w:pPr>
        <w:pStyle w:val="Prrafodelista"/>
        <w:spacing w:line="360" w:lineRule="auto"/>
        <w:ind w:left="1080"/>
        <w:jc w:val="both"/>
        <w:rPr>
          <w:rFonts w:ascii="Palatino Linotype" w:hAnsi="Palatino Linotype"/>
          <w:lang w:val="es-MX"/>
        </w:rPr>
      </w:pPr>
    </w:p>
    <w:p w14:paraId="5EEB8967" w14:textId="55C754F2" w:rsidR="00985566" w:rsidRPr="00A125B0" w:rsidRDefault="00985566"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Constancias y reconocimientos expedidos a favor de la C. Abigail Morales Onofre, respecto de los siguientes cursos y tópicos: “Calidad en el Servicio” y “Inducción a la administración de documentos y archivos de los sujetos obligados del Sistema Nacional de Transparencia”. </w:t>
      </w:r>
    </w:p>
    <w:p w14:paraId="7D97AE45" w14:textId="1E29613C" w:rsidR="00291E97" w:rsidRPr="00A125B0" w:rsidRDefault="00291E97" w:rsidP="00985566">
      <w:pPr>
        <w:spacing w:line="360" w:lineRule="auto"/>
        <w:ind w:left="1276"/>
        <w:jc w:val="both"/>
        <w:rPr>
          <w:rFonts w:ascii="Palatino Linotype" w:hAnsi="Palatino Linotype"/>
        </w:rPr>
      </w:pPr>
    </w:p>
    <w:p w14:paraId="6B0C6E98" w14:textId="38BD25BB" w:rsidR="00985566" w:rsidRPr="00A125B0" w:rsidRDefault="00985566"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Constancias, manifestación de créditos y reconocimientos expedidos a favor de la C. Maribel Peña Sánchez, respecto de los siguientes cursos y tópicos: “Microsoft office”.</w:t>
      </w:r>
    </w:p>
    <w:p w14:paraId="39D42089" w14:textId="77777777" w:rsidR="00985566" w:rsidRPr="00A125B0" w:rsidRDefault="00985566" w:rsidP="00985566">
      <w:pPr>
        <w:pStyle w:val="Prrafodelista"/>
        <w:rPr>
          <w:rFonts w:ascii="Palatino Linotype" w:hAnsi="Palatino Linotype"/>
          <w:lang w:val="es-MX"/>
        </w:rPr>
      </w:pPr>
    </w:p>
    <w:p w14:paraId="5518F74D" w14:textId="51EDD8BE" w:rsidR="00985566" w:rsidRPr="00A125B0" w:rsidRDefault="00985566"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Constancias, manifestación de créditos y reconocimientos expedidos a favor de la C. Clara Mariel Peña Sánchez, respecto de los siguientes cursos y tópicos: “Ortografía básica”; “Calidad en el servicio”. </w:t>
      </w:r>
    </w:p>
    <w:p w14:paraId="49D40213" w14:textId="77777777" w:rsidR="00985566" w:rsidRPr="00A125B0" w:rsidRDefault="00985566" w:rsidP="00985566">
      <w:pPr>
        <w:pStyle w:val="Prrafodelista"/>
        <w:rPr>
          <w:rFonts w:ascii="Palatino Linotype" w:hAnsi="Palatino Linotype"/>
          <w:lang w:val="es-MX"/>
        </w:rPr>
      </w:pPr>
    </w:p>
    <w:p w14:paraId="2E45E0F6" w14:textId="5B2559EE" w:rsidR="00985566" w:rsidRPr="00A125B0" w:rsidRDefault="00985566"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lastRenderedPageBreak/>
        <w:t>Constancias, manifestación de créditos y reconocimientos expedidos a favor de la C. Karina Leonor Cabrera Gómez, respecto de los siguientes cursos y tópicos: “Actuación responsable en el servicio público”.</w:t>
      </w:r>
    </w:p>
    <w:p w14:paraId="16A540F4" w14:textId="77777777" w:rsidR="00985566" w:rsidRPr="00A125B0" w:rsidRDefault="00985566" w:rsidP="00985566">
      <w:pPr>
        <w:pStyle w:val="Prrafodelista"/>
        <w:rPr>
          <w:rFonts w:ascii="Palatino Linotype" w:hAnsi="Palatino Linotype"/>
          <w:lang w:val="es-MX"/>
        </w:rPr>
      </w:pPr>
    </w:p>
    <w:p w14:paraId="3BD933CE" w14:textId="177BD0A3" w:rsidR="00985566" w:rsidRPr="00A125B0" w:rsidRDefault="00985566"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Constancias, manifestación de créditos y reconocimientos expedidos a favor de la C. Fernanda Isaura Fernández Olivares, respecto de los siguientes cursos y tópicos: “Actuación responsable en el servicio público”.</w:t>
      </w:r>
    </w:p>
    <w:p w14:paraId="589FDEB5" w14:textId="77777777" w:rsidR="00985566" w:rsidRPr="00A125B0" w:rsidRDefault="00985566" w:rsidP="00985566">
      <w:pPr>
        <w:pStyle w:val="Prrafodelista"/>
        <w:rPr>
          <w:rFonts w:ascii="Palatino Linotype" w:hAnsi="Palatino Linotype"/>
          <w:lang w:val="es-MX"/>
        </w:rPr>
      </w:pPr>
    </w:p>
    <w:p w14:paraId="0469599F" w14:textId="450391FB" w:rsidR="00985566" w:rsidRPr="00A125B0" w:rsidRDefault="00FF30E4"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Nombramiento expedido a favor del C. Mauricio Domínguez Pineda, como encargado de despacho de la supervisión de archivo municipal</w:t>
      </w:r>
      <w:r w:rsidR="00AD2358" w:rsidRPr="00A125B0">
        <w:rPr>
          <w:rFonts w:ascii="Palatino Linotype" w:hAnsi="Palatino Linotype"/>
          <w:lang w:val="es-MX"/>
        </w:rPr>
        <w:t xml:space="preserve"> 2022-2024</w:t>
      </w:r>
    </w:p>
    <w:p w14:paraId="70C453E7" w14:textId="77777777" w:rsidR="00FF30E4" w:rsidRPr="00A125B0" w:rsidRDefault="00FF30E4" w:rsidP="00FF30E4">
      <w:pPr>
        <w:pStyle w:val="Prrafodelista"/>
        <w:rPr>
          <w:rFonts w:ascii="Palatino Linotype" w:hAnsi="Palatino Linotype"/>
          <w:lang w:val="es-MX"/>
        </w:rPr>
      </w:pPr>
    </w:p>
    <w:p w14:paraId="6081DB3B" w14:textId="1806F898" w:rsidR="00FF30E4" w:rsidRPr="00A125B0" w:rsidRDefault="00AD2358"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Nombramiento expedido a favor del C. César Yáñez Flores, como supervisor de archivo municipal 2022-2024</w:t>
      </w:r>
    </w:p>
    <w:p w14:paraId="2BC9E4CC" w14:textId="77777777" w:rsidR="00AD2358" w:rsidRPr="00A125B0" w:rsidRDefault="00AD2358" w:rsidP="00AD2358">
      <w:pPr>
        <w:pStyle w:val="Prrafodelista"/>
        <w:rPr>
          <w:rFonts w:ascii="Palatino Linotype" w:hAnsi="Palatino Linotype"/>
          <w:lang w:val="es-MX"/>
        </w:rPr>
      </w:pPr>
    </w:p>
    <w:p w14:paraId="6DDBFEC6" w14:textId="18A7E1D9" w:rsidR="00AD2358" w:rsidRPr="00A125B0" w:rsidRDefault="00AD2358"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Nombramiento expedido a favor de Karina Leonor Cabrera Gómez, como jefa de archivo municipal 2019-2021. </w:t>
      </w:r>
    </w:p>
    <w:p w14:paraId="2A87550A" w14:textId="77777777" w:rsidR="00AD2358" w:rsidRPr="00A125B0" w:rsidRDefault="00AD2358" w:rsidP="00AD2358">
      <w:pPr>
        <w:pStyle w:val="Prrafodelista"/>
        <w:rPr>
          <w:rFonts w:ascii="Palatino Linotype" w:hAnsi="Palatino Linotype"/>
          <w:lang w:val="es-MX"/>
        </w:rPr>
      </w:pPr>
    </w:p>
    <w:p w14:paraId="7AF52B34" w14:textId="26DA7662" w:rsidR="00AD2358" w:rsidRPr="00A125B0" w:rsidRDefault="00AD2358"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Nombramiento expedido a favor de Abigail Morales Onofre, como jefa de archivo municipal 2019-2021. </w:t>
      </w:r>
    </w:p>
    <w:p w14:paraId="3DB84951" w14:textId="77777777" w:rsidR="00AD2358" w:rsidRPr="00A125B0" w:rsidRDefault="00AD2358" w:rsidP="00AD2358">
      <w:pPr>
        <w:pStyle w:val="Prrafodelista"/>
        <w:rPr>
          <w:rFonts w:ascii="Palatino Linotype" w:hAnsi="Palatino Linotype"/>
          <w:lang w:val="es-MX"/>
        </w:rPr>
      </w:pPr>
    </w:p>
    <w:p w14:paraId="5FD65CF0" w14:textId="2B41B2F3" w:rsidR="00AD2358" w:rsidRPr="00A125B0" w:rsidRDefault="00AD2358"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Nombramiento expedido a favor de Fernanda Isaura Fernández Olivares, como jefa de archivo municipal 2019-2021.</w:t>
      </w:r>
    </w:p>
    <w:p w14:paraId="776967A9" w14:textId="77777777" w:rsidR="007B4DD7" w:rsidRPr="00A125B0" w:rsidRDefault="007B4DD7" w:rsidP="007B4DD7">
      <w:pPr>
        <w:pStyle w:val="Prrafodelista"/>
        <w:rPr>
          <w:rFonts w:ascii="Palatino Linotype" w:hAnsi="Palatino Linotype"/>
          <w:lang w:val="es-MX"/>
        </w:rPr>
      </w:pPr>
    </w:p>
    <w:p w14:paraId="209B0DB4" w14:textId="71D65E89" w:rsidR="007B4DD7" w:rsidRPr="00A125B0" w:rsidRDefault="007B4DD7"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Nombramiento expedido a favor de Clara Mariel Peña Sánchez, como jefa de archivo 2019-2021.</w:t>
      </w:r>
    </w:p>
    <w:p w14:paraId="0C63CDEB" w14:textId="77777777" w:rsidR="007B4DD7" w:rsidRPr="00A125B0" w:rsidRDefault="007B4DD7" w:rsidP="007B4DD7">
      <w:pPr>
        <w:pStyle w:val="Prrafodelista"/>
        <w:rPr>
          <w:rFonts w:ascii="Palatino Linotype" w:hAnsi="Palatino Linotype"/>
          <w:lang w:val="es-MX"/>
        </w:rPr>
      </w:pPr>
    </w:p>
    <w:p w14:paraId="5AFE05D9" w14:textId="77777777" w:rsidR="007B4DD7" w:rsidRPr="00A125B0" w:rsidRDefault="007B4DD7"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lastRenderedPageBreak/>
        <w:t xml:space="preserve">Constancias, manifestación de créditos y reconocimientos expedidos a favor de la C. Nancy Guadalupe Palacios Buendía, respecto de los siguientes cursos y tópicos: “Responsabilidades de los servidores públicos del Estado y Municipios” y “Diálogos ciudadanos sobre el acceso a la información y la protección de datos personales”. </w:t>
      </w:r>
    </w:p>
    <w:p w14:paraId="5E333C7B" w14:textId="77777777" w:rsidR="007B4DD7" w:rsidRPr="00A125B0" w:rsidRDefault="007B4DD7" w:rsidP="007B4DD7">
      <w:pPr>
        <w:pStyle w:val="Prrafodelista"/>
        <w:rPr>
          <w:rFonts w:ascii="Palatino Linotype" w:hAnsi="Palatino Linotype"/>
          <w:lang w:val="es-MX"/>
        </w:rPr>
      </w:pPr>
    </w:p>
    <w:p w14:paraId="70F095CC" w14:textId="77777777" w:rsidR="007B4DD7" w:rsidRPr="00A125B0" w:rsidRDefault="007B4DD7" w:rsidP="00CA2E82">
      <w:pPr>
        <w:pStyle w:val="Prrafodelista"/>
        <w:numPr>
          <w:ilvl w:val="0"/>
          <w:numId w:val="10"/>
        </w:numPr>
        <w:spacing w:line="360" w:lineRule="auto"/>
        <w:jc w:val="both"/>
        <w:rPr>
          <w:rFonts w:ascii="Palatino Linotype" w:hAnsi="Palatino Linotype"/>
          <w:lang w:val="es-MX"/>
        </w:rPr>
      </w:pPr>
      <w:bookmarkStart w:id="6" w:name="_Hlk177554031"/>
      <w:r w:rsidRPr="00A125B0">
        <w:rPr>
          <w:rFonts w:ascii="Palatino Linotype" w:hAnsi="Palatino Linotype"/>
          <w:lang w:val="es-MX"/>
        </w:rPr>
        <w:t xml:space="preserve">Evidencia de capacitación / asesoría en materia de archivos, impartida a servidores públicos adscritos a la dirección de desarrollo económico y a la dirección de sistemas en fecha treinta y uno de enero de dos mil veinticuatro. </w:t>
      </w:r>
    </w:p>
    <w:p w14:paraId="58AFAE5E" w14:textId="77777777" w:rsidR="007B4DD7" w:rsidRPr="00A125B0" w:rsidRDefault="007B4DD7" w:rsidP="007B4DD7">
      <w:pPr>
        <w:pStyle w:val="Prrafodelista"/>
        <w:rPr>
          <w:rFonts w:ascii="Palatino Linotype" w:hAnsi="Palatino Linotype"/>
          <w:lang w:val="es-MX"/>
        </w:rPr>
      </w:pPr>
    </w:p>
    <w:p w14:paraId="3687A222" w14:textId="5BA34294" w:rsidR="007B4DD7" w:rsidRPr="00A125B0" w:rsidRDefault="007B4DD7"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Programa anual de mejora regulatoria 2023</w:t>
      </w:r>
      <w:r w:rsidR="00CC1CCA" w:rsidRPr="00A125B0">
        <w:rPr>
          <w:rFonts w:ascii="Palatino Linotype" w:hAnsi="Palatino Linotype"/>
          <w:lang w:val="es-MX"/>
        </w:rPr>
        <w:t xml:space="preserve">, consistente en </w:t>
      </w:r>
      <w:r w:rsidR="00CC1CCA" w:rsidRPr="00A125B0">
        <w:rPr>
          <w:rFonts w:ascii="Palatino Linotype" w:hAnsi="Palatino Linotype"/>
          <w:b/>
          <w:bCs/>
          <w:lang w:val="es-MX"/>
        </w:rPr>
        <w:t xml:space="preserve">7 -siete- </w:t>
      </w:r>
      <w:r w:rsidR="00CC1CCA" w:rsidRPr="00A125B0">
        <w:rPr>
          <w:rFonts w:ascii="Palatino Linotype" w:hAnsi="Palatino Linotype"/>
          <w:lang w:val="es-MX"/>
        </w:rPr>
        <w:t xml:space="preserve">fojas. </w:t>
      </w:r>
      <w:r w:rsidRPr="00A125B0">
        <w:rPr>
          <w:rFonts w:ascii="Palatino Linotype" w:hAnsi="Palatino Linotype"/>
          <w:lang w:val="es-MX"/>
        </w:rPr>
        <w:t xml:space="preserve"> </w:t>
      </w:r>
    </w:p>
    <w:bookmarkEnd w:id="6"/>
    <w:p w14:paraId="0F73DF13" w14:textId="77777777" w:rsidR="00CC1CCA" w:rsidRPr="00A125B0" w:rsidRDefault="00CC1CCA" w:rsidP="00CC1CCA">
      <w:pPr>
        <w:pStyle w:val="Prrafodelista"/>
        <w:rPr>
          <w:rFonts w:ascii="Palatino Linotype" w:hAnsi="Palatino Linotype"/>
          <w:lang w:val="es-MX"/>
        </w:rPr>
      </w:pPr>
    </w:p>
    <w:p w14:paraId="6B4349D2" w14:textId="659624C4" w:rsidR="00CC1CCA" w:rsidRPr="00A125B0" w:rsidRDefault="00CC1CCA"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Índice de expedientes clasificados como reservados correspondiente al primer semestre 2022, de su análisis integral se advierte que algunas celdas son parcialmente ilegibles tales como la relativa a nombre del expediente, tema, fundamento, justificación, motivos. </w:t>
      </w:r>
    </w:p>
    <w:p w14:paraId="3CD75D1D" w14:textId="77777777" w:rsidR="00CC1CCA" w:rsidRPr="00A125B0" w:rsidRDefault="00CC1CCA" w:rsidP="00CC1CCA">
      <w:pPr>
        <w:pStyle w:val="Prrafodelista"/>
        <w:rPr>
          <w:rFonts w:ascii="Palatino Linotype" w:hAnsi="Palatino Linotype"/>
          <w:lang w:val="es-MX"/>
        </w:rPr>
      </w:pPr>
    </w:p>
    <w:p w14:paraId="373D118F" w14:textId="38C88B06" w:rsidR="00CC1CCA" w:rsidRPr="00A125B0" w:rsidRDefault="0095102F"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Índice</w:t>
      </w:r>
      <w:r w:rsidR="000A47C1" w:rsidRPr="00A125B0">
        <w:rPr>
          <w:rFonts w:ascii="Palatino Linotype" w:hAnsi="Palatino Linotype"/>
          <w:lang w:val="es-MX"/>
        </w:rPr>
        <w:t xml:space="preserve"> de expedientes clasificados como </w:t>
      </w:r>
      <w:r w:rsidR="00AC5575" w:rsidRPr="00A125B0">
        <w:rPr>
          <w:rFonts w:ascii="Palatino Linotype" w:hAnsi="Palatino Linotype"/>
          <w:lang w:val="es-MX"/>
        </w:rPr>
        <w:t>reservados correspondientes</w:t>
      </w:r>
      <w:r w:rsidR="000A47C1" w:rsidRPr="00A125B0">
        <w:rPr>
          <w:rFonts w:ascii="Palatino Linotype" w:hAnsi="Palatino Linotype"/>
          <w:lang w:val="es-MX"/>
        </w:rPr>
        <w:t xml:space="preserve"> al segundo semestre 2022, de su análisis </w:t>
      </w:r>
      <w:r w:rsidR="00AC5575" w:rsidRPr="00A125B0">
        <w:rPr>
          <w:rFonts w:ascii="Palatino Linotype" w:hAnsi="Palatino Linotype"/>
          <w:lang w:val="es-MX"/>
        </w:rPr>
        <w:t xml:space="preserve">integral se advierte que algunas celdas son parcialmente ilegibles tales como la relativa a nombre del expediente, tema, fundamento legal. </w:t>
      </w:r>
    </w:p>
    <w:p w14:paraId="611A5255" w14:textId="77777777" w:rsidR="00AC5575" w:rsidRPr="00A125B0" w:rsidRDefault="00AC5575" w:rsidP="00AC5575">
      <w:pPr>
        <w:pStyle w:val="Prrafodelista"/>
        <w:rPr>
          <w:rFonts w:ascii="Palatino Linotype" w:hAnsi="Palatino Linotype"/>
          <w:lang w:val="es-MX"/>
        </w:rPr>
      </w:pPr>
    </w:p>
    <w:p w14:paraId="7FCFC736" w14:textId="2BB9400D" w:rsidR="00AC5575" w:rsidRPr="00A125B0" w:rsidRDefault="00AC5575" w:rsidP="00CA2E82">
      <w:pPr>
        <w:pStyle w:val="Prrafodelista"/>
        <w:numPr>
          <w:ilvl w:val="0"/>
          <w:numId w:val="10"/>
        </w:numPr>
        <w:spacing w:line="360" w:lineRule="auto"/>
        <w:jc w:val="both"/>
        <w:rPr>
          <w:rFonts w:ascii="Palatino Linotype" w:hAnsi="Palatino Linotype"/>
          <w:lang w:val="es-MX"/>
        </w:rPr>
      </w:pPr>
      <w:bookmarkStart w:id="7" w:name="_Hlk177554037"/>
      <w:r w:rsidRPr="00A125B0">
        <w:rPr>
          <w:rFonts w:ascii="Palatino Linotype" w:hAnsi="Palatino Linotype"/>
          <w:lang w:val="es-MX"/>
        </w:rPr>
        <w:t xml:space="preserve">Circular 006/2023 signada por el supervisor de archivo municipal y el secretario del ayuntamiento y dirigido a todos los titulares, de fecha diecisiete de agosto de dos mil veintitrés, en términos generales se </w:t>
      </w:r>
      <w:r w:rsidRPr="00A125B0">
        <w:rPr>
          <w:rFonts w:ascii="Palatino Linotype" w:hAnsi="Palatino Linotype"/>
          <w:lang w:val="es-MX"/>
        </w:rPr>
        <w:lastRenderedPageBreak/>
        <w:t xml:space="preserve">comunican calendario y horarios de capacitación en materia de cuadro general de clasificación archivística de los expedientes de trámite. </w:t>
      </w:r>
    </w:p>
    <w:bookmarkEnd w:id="7"/>
    <w:p w14:paraId="69D4B1FA" w14:textId="77777777" w:rsidR="00AC5575" w:rsidRPr="00A125B0" w:rsidRDefault="00AC5575" w:rsidP="00AC5575">
      <w:pPr>
        <w:pStyle w:val="Prrafodelista"/>
        <w:rPr>
          <w:rFonts w:ascii="Palatino Linotype" w:hAnsi="Palatino Linotype"/>
          <w:lang w:val="es-MX"/>
        </w:rPr>
      </w:pPr>
    </w:p>
    <w:p w14:paraId="755C1D15" w14:textId="43A14613" w:rsidR="00AC5575" w:rsidRPr="00A125B0" w:rsidRDefault="00AC5575"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Nombramiento emitido a favor del C. César Yáñez Flores, en carácter de supervisor de archivo municipal, 2022-2024. </w:t>
      </w:r>
    </w:p>
    <w:p w14:paraId="26E86A85" w14:textId="77777777" w:rsidR="00AC5575" w:rsidRPr="00A125B0" w:rsidRDefault="00AC5575" w:rsidP="00AC5575">
      <w:pPr>
        <w:pStyle w:val="Prrafodelista"/>
        <w:rPr>
          <w:rFonts w:ascii="Palatino Linotype" w:hAnsi="Palatino Linotype"/>
          <w:lang w:val="es-MX"/>
        </w:rPr>
      </w:pPr>
    </w:p>
    <w:p w14:paraId="7F48CCDE" w14:textId="45067B18" w:rsidR="00AC5575" w:rsidRPr="00A125B0" w:rsidRDefault="00AC5575"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Nombramiento expedido a favor del C. Mauricio Domínguez Pineda, en carácter de encargado de despacho de la supervisión de archivo municipal, </w:t>
      </w:r>
      <w:r w:rsidR="00945E22" w:rsidRPr="00A125B0">
        <w:rPr>
          <w:rFonts w:ascii="Palatino Linotype" w:hAnsi="Palatino Linotype"/>
          <w:lang w:val="es-MX"/>
        </w:rPr>
        <w:t xml:space="preserve">2022-2024. </w:t>
      </w:r>
    </w:p>
    <w:p w14:paraId="10E9988C" w14:textId="77777777" w:rsidR="00945E22" w:rsidRPr="00A125B0" w:rsidRDefault="00945E22" w:rsidP="00945E22">
      <w:pPr>
        <w:pStyle w:val="Prrafodelista"/>
        <w:rPr>
          <w:rFonts w:ascii="Palatino Linotype" w:hAnsi="Palatino Linotype"/>
          <w:lang w:val="es-MX"/>
        </w:rPr>
      </w:pPr>
    </w:p>
    <w:p w14:paraId="22041014" w14:textId="23DB5DE5" w:rsidR="00945E22" w:rsidRPr="00A125B0" w:rsidRDefault="00945E22"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Oficio número </w:t>
      </w:r>
      <w:r w:rsidR="00F81D66" w:rsidRPr="00A125B0">
        <w:rPr>
          <w:rFonts w:ascii="Palatino Linotype" w:hAnsi="Palatino Linotype"/>
          <w:b/>
          <w:bCs/>
          <w:lang w:val="es-MX"/>
        </w:rPr>
        <w:t>HAA/SA/OF/03/03/2023/1103</w:t>
      </w:r>
      <w:r w:rsidR="00F81D66" w:rsidRPr="00A125B0">
        <w:rPr>
          <w:rFonts w:ascii="Palatino Linotype" w:hAnsi="Palatino Linotype"/>
          <w:lang w:val="es-MX"/>
        </w:rPr>
        <w:t xml:space="preserve"> signado por la secretaria del ayuntamiento y dirigido a los titulares de unidades administrativas, de fecha tres de marzo de dos mil veintitrés, en términos generales convoca a capacitación respecto de las fichas técnicas de valoración de serie documental, adjuntando calendario respectivo. </w:t>
      </w:r>
    </w:p>
    <w:p w14:paraId="593CEDA7" w14:textId="77777777" w:rsidR="00F81D66" w:rsidRPr="00A125B0" w:rsidRDefault="00F81D66" w:rsidP="00F81D66">
      <w:pPr>
        <w:pStyle w:val="Prrafodelista"/>
        <w:rPr>
          <w:rFonts w:ascii="Palatino Linotype" w:hAnsi="Palatino Linotype"/>
          <w:lang w:val="es-MX"/>
        </w:rPr>
      </w:pPr>
    </w:p>
    <w:p w14:paraId="728AFDF1" w14:textId="4D96890F" w:rsidR="00F81D66" w:rsidRPr="00A125B0" w:rsidRDefault="00F81D66" w:rsidP="00CA2E82">
      <w:pPr>
        <w:pStyle w:val="Prrafodelista"/>
        <w:numPr>
          <w:ilvl w:val="0"/>
          <w:numId w:val="10"/>
        </w:numPr>
        <w:spacing w:line="360" w:lineRule="auto"/>
        <w:jc w:val="both"/>
        <w:rPr>
          <w:rFonts w:ascii="Palatino Linotype" w:hAnsi="Palatino Linotype"/>
          <w:lang w:val="es-MX"/>
        </w:rPr>
      </w:pPr>
      <w:r w:rsidRPr="00A125B0">
        <w:rPr>
          <w:rFonts w:ascii="Palatino Linotype" w:hAnsi="Palatino Linotype"/>
          <w:lang w:val="es-MX"/>
        </w:rPr>
        <w:t xml:space="preserve">Oficio número </w:t>
      </w:r>
      <w:r w:rsidRPr="00A125B0">
        <w:rPr>
          <w:rFonts w:ascii="Palatino Linotype" w:hAnsi="Palatino Linotype"/>
          <w:b/>
          <w:bCs/>
          <w:lang w:val="es-MX"/>
        </w:rPr>
        <w:t xml:space="preserve">HAA/SA/OF/03/03/2023/1103 </w:t>
      </w:r>
      <w:r w:rsidRPr="00A125B0">
        <w:rPr>
          <w:rFonts w:ascii="Palatino Linotype" w:hAnsi="Palatino Linotype"/>
          <w:lang w:val="es-MX"/>
        </w:rPr>
        <w:t xml:space="preserve">signado por la secretaria del ayuntamiento y dirigido a los titulares de las unidades administrativas, de fecha tres de marzo de dos mil veintitrés, en términos generales convoca a capacitación respecto de las fichas técnicas de valoración de serie documental, adjuntando calendario respectivo. </w:t>
      </w:r>
    </w:p>
    <w:p w14:paraId="2A16400F" w14:textId="77777777" w:rsidR="00F81D66" w:rsidRPr="00A125B0" w:rsidRDefault="00F81D66" w:rsidP="00F81D66">
      <w:pPr>
        <w:pStyle w:val="Prrafodelista"/>
        <w:rPr>
          <w:rFonts w:ascii="Palatino Linotype" w:hAnsi="Palatino Linotype"/>
          <w:lang w:val="es-MX"/>
        </w:rPr>
      </w:pPr>
    </w:p>
    <w:p w14:paraId="782477D6" w14:textId="77777777" w:rsidR="00F81D66" w:rsidRPr="00A125B0" w:rsidRDefault="00F81D66" w:rsidP="00F81D66">
      <w:pPr>
        <w:spacing w:line="360" w:lineRule="auto"/>
        <w:jc w:val="both"/>
        <w:rPr>
          <w:rFonts w:ascii="Palatino Linotype" w:hAnsi="Palatino Linotype"/>
        </w:rPr>
      </w:pPr>
    </w:p>
    <w:p w14:paraId="6F44A1BC" w14:textId="7210F15C" w:rsidR="00B676FF" w:rsidRPr="00A125B0" w:rsidRDefault="00B676FF" w:rsidP="00B676FF">
      <w:pPr>
        <w:spacing w:after="240" w:line="360" w:lineRule="auto"/>
        <w:jc w:val="both"/>
        <w:rPr>
          <w:rFonts w:ascii="Palatino Linotype" w:hAnsi="Palatino Linotype" w:cs="Arial"/>
          <w:color w:val="000000"/>
          <w:sz w:val="24"/>
          <w:lang w:val="es-ES_tradnl"/>
        </w:rPr>
      </w:pPr>
      <w:r w:rsidRPr="00A125B0">
        <w:rPr>
          <w:rFonts w:ascii="Palatino Linotype" w:hAnsi="Palatino Linotype" w:cs="Arial"/>
          <w:color w:val="000000"/>
          <w:sz w:val="24"/>
          <w:lang w:val="es-ES_tradnl"/>
        </w:rPr>
        <w:t xml:space="preserve">En este sentido, </w:t>
      </w:r>
      <w:r w:rsidR="00BE26E2" w:rsidRPr="00A125B0">
        <w:rPr>
          <w:rFonts w:ascii="Palatino Linotype" w:hAnsi="Palatino Linotype" w:cs="Arial"/>
          <w:color w:val="000000"/>
          <w:sz w:val="24"/>
          <w:lang w:val="es-ES_tradnl"/>
        </w:rPr>
        <w:t xml:space="preserve">a </w:t>
      </w:r>
      <w:r w:rsidR="00236CB4" w:rsidRPr="00A125B0">
        <w:rPr>
          <w:rFonts w:ascii="Palatino Linotype" w:hAnsi="Palatino Linotype" w:cs="Arial"/>
          <w:color w:val="000000"/>
          <w:sz w:val="24"/>
          <w:lang w:val="es-ES_tradnl"/>
        </w:rPr>
        <w:t>continuación,</w:t>
      </w:r>
      <w:r w:rsidR="00BE26E2" w:rsidRPr="00A125B0">
        <w:rPr>
          <w:rFonts w:ascii="Palatino Linotype" w:hAnsi="Palatino Linotype" w:cs="Arial"/>
          <w:color w:val="000000"/>
          <w:sz w:val="24"/>
          <w:lang w:val="es-ES_tradnl"/>
        </w:rPr>
        <w:t xml:space="preserve"> se proyecta un cuadro comparativo entre el requerimiento, respuesta y motivo de inconformidad, mismo que permite arribar a las siguientes inferencias:</w:t>
      </w:r>
      <w:r w:rsidRPr="00A125B0">
        <w:rPr>
          <w:rFonts w:ascii="Palatino Linotype" w:hAnsi="Palatino Linotype" w:cs="Arial"/>
          <w:color w:val="000000"/>
          <w:sz w:val="24"/>
          <w:lang w:val="es-ES_tradnl"/>
        </w:rPr>
        <w:t xml:space="preserve"> </w:t>
      </w:r>
    </w:p>
    <w:p w14:paraId="136A64CF" w14:textId="77777777" w:rsidR="007B4DD7" w:rsidRPr="00A125B0" w:rsidRDefault="007B4DD7" w:rsidP="00E50D4E">
      <w:pPr>
        <w:pStyle w:val="Sinespaciado"/>
        <w:spacing w:line="360" w:lineRule="auto"/>
        <w:jc w:val="both"/>
        <w:rPr>
          <w:rFonts w:ascii="Palatino Linotype" w:hAnsi="Palatino Linotype"/>
        </w:rPr>
      </w:pPr>
    </w:p>
    <w:tbl>
      <w:tblPr>
        <w:tblStyle w:val="Tablaconcuadrcula"/>
        <w:tblW w:w="0" w:type="auto"/>
        <w:tblLayout w:type="fixed"/>
        <w:tblLook w:val="04A0" w:firstRow="1" w:lastRow="0" w:firstColumn="1" w:lastColumn="0" w:noHBand="0" w:noVBand="1"/>
      </w:tblPr>
      <w:tblGrid>
        <w:gridCol w:w="2525"/>
        <w:gridCol w:w="2715"/>
        <w:gridCol w:w="2126"/>
        <w:gridCol w:w="1696"/>
      </w:tblGrid>
      <w:tr w:rsidR="009F68BE" w:rsidRPr="00A125B0" w14:paraId="0AA55ADD" w14:textId="77777777" w:rsidTr="00236CB4">
        <w:tc>
          <w:tcPr>
            <w:tcW w:w="2525" w:type="dxa"/>
            <w:shd w:val="clear" w:color="auto" w:fill="000000" w:themeFill="text1"/>
            <w:vAlign w:val="center"/>
          </w:tcPr>
          <w:p w14:paraId="21B729F1" w14:textId="2CF3B0E7" w:rsidR="00FA1F3D" w:rsidRPr="00A125B0" w:rsidRDefault="009F68BE" w:rsidP="009F68BE">
            <w:pPr>
              <w:jc w:val="center"/>
              <w:rPr>
                <w:rFonts w:ascii="Palatino Linotype" w:hAnsi="Palatino Linotype"/>
                <w:b/>
                <w:bCs/>
                <w:color w:val="FFFFFF" w:themeColor="background1"/>
                <w:sz w:val="20"/>
                <w:szCs w:val="20"/>
              </w:rPr>
            </w:pPr>
            <w:bookmarkStart w:id="8" w:name="_Hlk177556673"/>
            <w:r w:rsidRPr="00A125B0">
              <w:rPr>
                <w:rFonts w:ascii="Palatino Linotype" w:hAnsi="Palatino Linotype"/>
                <w:b/>
                <w:bCs/>
                <w:color w:val="FFFFFF" w:themeColor="background1"/>
                <w:sz w:val="20"/>
                <w:szCs w:val="20"/>
              </w:rPr>
              <w:t>SOLICITUD DE INFORMACIÓN 00031/ATENCO/IP/2024</w:t>
            </w:r>
          </w:p>
        </w:tc>
        <w:tc>
          <w:tcPr>
            <w:tcW w:w="2715" w:type="dxa"/>
            <w:shd w:val="clear" w:color="auto" w:fill="000000" w:themeFill="text1"/>
            <w:vAlign w:val="center"/>
          </w:tcPr>
          <w:p w14:paraId="0AD0B967" w14:textId="0C693309" w:rsidR="00FA1F3D" w:rsidRPr="00A125B0" w:rsidRDefault="009F68BE" w:rsidP="009F68BE">
            <w:pPr>
              <w:jc w:val="center"/>
              <w:rPr>
                <w:rFonts w:ascii="Palatino Linotype" w:hAnsi="Palatino Linotype"/>
                <w:b/>
                <w:bCs/>
                <w:color w:val="FFFFFF" w:themeColor="background1"/>
                <w:sz w:val="20"/>
                <w:szCs w:val="20"/>
              </w:rPr>
            </w:pPr>
            <w:r w:rsidRPr="00A125B0">
              <w:rPr>
                <w:rFonts w:ascii="Palatino Linotype" w:hAnsi="Palatino Linotype"/>
                <w:b/>
                <w:bCs/>
                <w:color w:val="FFFFFF" w:themeColor="background1"/>
                <w:sz w:val="20"/>
                <w:szCs w:val="20"/>
              </w:rPr>
              <w:t>RESPUESTA</w:t>
            </w:r>
          </w:p>
        </w:tc>
        <w:tc>
          <w:tcPr>
            <w:tcW w:w="2126" w:type="dxa"/>
            <w:shd w:val="clear" w:color="auto" w:fill="000000" w:themeFill="text1"/>
            <w:vAlign w:val="center"/>
          </w:tcPr>
          <w:p w14:paraId="04655666" w14:textId="12A7B45D" w:rsidR="00FA1F3D" w:rsidRPr="00A125B0" w:rsidRDefault="009F68BE" w:rsidP="009F68BE">
            <w:pPr>
              <w:jc w:val="center"/>
              <w:rPr>
                <w:rFonts w:ascii="Palatino Linotype" w:hAnsi="Palatino Linotype"/>
                <w:b/>
                <w:bCs/>
                <w:color w:val="FFFFFF" w:themeColor="background1"/>
                <w:sz w:val="20"/>
                <w:szCs w:val="20"/>
              </w:rPr>
            </w:pPr>
            <w:r w:rsidRPr="00A125B0">
              <w:rPr>
                <w:rFonts w:ascii="Palatino Linotype" w:hAnsi="Palatino Linotype"/>
                <w:b/>
                <w:bCs/>
                <w:color w:val="FFFFFF" w:themeColor="background1"/>
                <w:sz w:val="20"/>
                <w:szCs w:val="20"/>
              </w:rPr>
              <w:t>INCONFORMIDAD</w:t>
            </w:r>
          </w:p>
        </w:tc>
        <w:tc>
          <w:tcPr>
            <w:tcW w:w="1696" w:type="dxa"/>
            <w:shd w:val="clear" w:color="auto" w:fill="000000" w:themeFill="text1"/>
            <w:vAlign w:val="center"/>
          </w:tcPr>
          <w:p w14:paraId="3EB04073" w14:textId="2C3B27D8" w:rsidR="00FA1F3D" w:rsidRPr="00A125B0" w:rsidRDefault="009F68BE" w:rsidP="009F68BE">
            <w:pPr>
              <w:jc w:val="center"/>
              <w:rPr>
                <w:rFonts w:ascii="Palatino Linotype" w:hAnsi="Palatino Linotype"/>
                <w:b/>
                <w:bCs/>
                <w:color w:val="FFFFFF" w:themeColor="background1"/>
                <w:sz w:val="20"/>
                <w:szCs w:val="20"/>
              </w:rPr>
            </w:pPr>
            <w:r w:rsidRPr="00A125B0">
              <w:rPr>
                <w:rFonts w:ascii="Palatino Linotype" w:hAnsi="Palatino Linotype"/>
                <w:b/>
                <w:bCs/>
                <w:color w:val="FFFFFF" w:themeColor="background1"/>
                <w:sz w:val="20"/>
                <w:szCs w:val="20"/>
              </w:rPr>
              <w:t>COLMA</w:t>
            </w:r>
          </w:p>
        </w:tc>
      </w:tr>
      <w:tr w:rsidR="009F68BE" w:rsidRPr="00A125B0" w14:paraId="164B4F7D" w14:textId="77777777" w:rsidTr="00236CB4">
        <w:tc>
          <w:tcPr>
            <w:tcW w:w="2525" w:type="dxa"/>
          </w:tcPr>
          <w:p w14:paraId="3E9C656E" w14:textId="77777777"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nombre, fecha de ingreso y fecha de egreso de los últimos cinco archivistas que trabajaron en el archivo municipal, al doce de febrero de dos mil veinticuatro</w:t>
            </w:r>
          </w:p>
          <w:p w14:paraId="48FBE196" w14:textId="77777777" w:rsidR="00727928" w:rsidRPr="00A125B0" w:rsidRDefault="00727928" w:rsidP="00727928">
            <w:pPr>
              <w:pStyle w:val="Prrafodelista"/>
              <w:ind w:left="720"/>
              <w:jc w:val="both"/>
              <w:rPr>
                <w:rFonts w:ascii="Palatino Linotype" w:hAnsi="Palatino Linotype"/>
                <w:iCs/>
                <w:sz w:val="20"/>
                <w:szCs w:val="20"/>
              </w:rPr>
            </w:pPr>
          </w:p>
          <w:p w14:paraId="049B9705" w14:textId="4AEDF3F2" w:rsidR="00727928" w:rsidRPr="00A125B0" w:rsidRDefault="00727928" w:rsidP="00727928">
            <w:pPr>
              <w:pStyle w:val="Prrafodelista"/>
              <w:ind w:left="720"/>
              <w:jc w:val="both"/>
              <w:rPr>
                <w:rFonts w:ascii="Palatino Linotype" w:hAnsi="Palatino Linotype"/>
                <w:sz w:val="20"/>
                <w:szCs w:val="20"/>
              </w:rPr>
            </w:pPr>
          </w:p>
        </w:tc>
        <w:tc>
          <w:tcPr>
            <w:tcW w:w="2715" w:type="dxa"/>
          </w:tcPr>
          <w:p w14:paraId="5FFD6046" w14:textId="2D7CB855" w:rsidR="00FA1F3D" w:rsidRPr="00A125B0" w:rsidRDefault="002610CA" w:rsidP="009D100B">
            <w:pPr>
              <w:jc w:val="both"/>
              <w:rPr>
                <w:rFonts w:ascii="Palatino Linotype" w:hAnsi="Palatino Linotype"/>
                <w:sz w:val="20"/>
                <w:szCs w:val="20"/>
              </w:rPr>
            </w:pPr>
            <w:r w:rsidRPr="00A125B0">
              <w:rPr>
                <w:rFonts w:ascii="Palatino Linotype" w:hAnsi="Palatino Linotype"/>
                <w:sz w:val="20"/>
                <w:szCs w:val="20"/>
              </w:rPr>
              <w:t>Se señala nombre y fecha de servidores públicos</w:t>
            </w:r>
          </w:p>
          <w:p w14:paraId="12609F14" w14:textId="77777777" w:rsidR="009D100B" w:rsidRPr="00A125B0" w:rsidRDefault="009D100B" w:rsidP="002158B1">
            <w:pPr>
              <w:rPr>
                <w:rFonts w:ascii="Palatino Linotype" w:hAnsi="Palatino Linotype"/>
                <w:sz w:val="20"/>
                <w:szCs w:val="20"/>
              </w:rPr>
            </w:pPr>
          </w:p>
          <w:p w14:paraId="2BF58441" w14:textId="264C8FA8" w:rsidR="009D100B" w:rsidRPr="00A125B0" w:rsidRDefault="009D100B" w:rsidP="002158B1">
            <w:pPr>
              <w:rPr>
                <w:rFonts w:ascii="Palatino Linotype" w:hAnsi="Palatino Linotype"/>
                <w:sz w:val="20"/>
                <w:szCs w:val="20"/>
              </w:rPr>
            </w:pPr>
            <w:r w:rsidRPr="00A125B0">
              <w:rPr>
                <w:rFonts w:ascii="Palatino Linotype" w:hAnsi="Palatino Linotype"/>
                <w:noProof/>
                <w:sz w:val="20"/>
                <w:szCs w:val="20"/>
                <w:lang w:eastAsia="es-MX"/>
              </w:rPr>
              <w:drawing>
                <wp:inline distT="0" distB="0" distL="0" distR="0" wp14:anchorId="622FDD78" wp14:editId="5EDAAC8F">
                  <wp:extent cx="2118785" cy="662354"/>
                  <wp:effectExtent l="0" t="0" r="0" b="4445"/>
                  <wp:docPr id="93268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8489" name=""/>
                          <pic:cNvPicPr/>
                        </pic:nvPicPr>
                        <pic:blipFill>
                          <a:blip r:embed="rId11"/>
                          <a:stretch>
                            <a:fillRect/>
                          </a:stretch>
                        </pic:blipFill>
                        <pic:spPr>
                          <a:xfrm>
                            <a:off x="0" y="0"/>
                            <a:ext cx="2156388" cy="674109"/>
                          </a:xfrm>
                          <a:prstGeom prst="rect">
                            <a:avLst/>
                          </a:prstGeom>
                        </pic:spPr>
                      </pic:pic>
                    </a:graphicData>
                  </a:graphic>
                </wp:inline>
              </w:drawing>
            </w:r>
          </w:p>
          <w:p w14:paraId="4D7A5432" w14:textId="77777777" w:rsidR="00FA1F3D" w:rsidRPr="00A125B0" w:rsidRDefault="00FA1F3D" w:rsidP="002158B1">
            <w:pPr>
              <w:rPr>
                <w:rFonts w:ascii="Palatino Linotype" w:hAnsi="Palatino Linotype"/>
                <w:sz w:val="20"/>
                <w:szCs w:val="20"/>
              </w:rPr>
            </w:pPr>
          </w:p>
          <w:p w14:paraId="43CB549A" w14:textId="59C929E8" w:rsidR="009D100B" w:rsidRPr="00A125B0" w:rsidRDefault="009D100B" w:rsidP="009D100B">
            <w:pPr>
              <w:jc w:val="both"/>
              <w:rPr>
                <w:rFonts w:ascii="Palatino Linotype" w:hAnsi="Palatino Linotype"/>
                <w:sz w:val="20"/>
                <w:szCs w:val="20"/>
              </w:rPr>
            </w:pPr>
            <w:r w:rsidRPr="00A125B0">
              <w:rPr>
                <w:rFonts w:ascii="Palatino Linotype" w:hAnsi="Palatino Linotype"/>
                <w:b/>
                <w:bCs/>
                <w:sz w:val="20"/>
                <w:szCs w:val="20"/>
              </w:rPr>
              <w:t>Observaciones:</w:t>
            </w:r>
            <w:r w:rsidRPr="00A125B0">
              <w:rPr>
                <w:rFonts w:ascii="Palatino Linotype" w:hAnsi="Palatino Linotype"/>
                <w:sz w:val="20"/>
                <w:szCs w:val="20"/>
              </w:rPr>
              <w:t xml:space="preserve"> No es posible advertir si la fecha corresponde al ingreso o egreso de los servidores públicos </w:t>
            </w:r>
          </w:p>
          <w:p w14:paraId="166345E2" w14:textId="1E02A5A2" w:rsidR="009D100B" w:rsidRPr="00A125B0" w:rsidRDefault="009D100B" w:rsidP="002158B1">
            <w:pPr>
              <w:rPr>
                <w:rFonts w:ascii="Palatino Linotype" w:hAnsi="Palatino Linotype"/>
                <w:sz w:val="20"/>
                <w:szCs w:val="20"/>
              </w:rPr>
            </w:pPr>
          </w:p>
        </w:tc>
        <w:tc>
          <w:tcPr>
            <w:tcW w:w="2126" w:type="dxa"/>
            <w:vAlign w:val="center"/>
          </w:tcPr>
          <w:p w14:paraId="797CAA84" w14:textId="54C11332" w:rsidR="00FA1F3D" w:rsidRPr="00A125B0" w:rsidRDefault="009D100B" w:rsidP="00C75599">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1. indica nombres y fechas sin embargo las fechas no se entiende, cuando ingresaron a salieron de cargo. ni qué cargo ostentaban</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3EA68BBB" w14:textId="5C583236" w:rsidR="00FA1F3D" w:rsidRPr="00A125B0" w:rsidRDefault="002610CA" w:rsidP="00C75599">
            <w:pPr>
              <w:jc w:val="center"/>
              <w:rPr>
                <w:rFonts w:ascii="Palatino Linotype" w:hAnsi="Palatino Linotype"/>
                <w:sz w:val="20"/>
                <w:szCs w:val="20"/>
              </w:rPr>
            </w:pPr>
            <w:r w:rsidRPr="00A125B0">
              <w:rPr>
                <w:rFonts w:ascii="Palatino Linotype" w:hAnsi="Palatino Linotype"/>
                <w:sz w:val="20"/>
                <w:szCs w:val="20"/>
              </w:rPr>
              <w:t>No</w:t>
            </w:r>
          </w:p>
        </w:tc>
      </w:tr>
      <w:tr w:rsidR="009F68BE" w:rsidRPr="00A125B0" w14:paraId="59D2C978" w14:textId="77777777" w:rsidTr="00236CB4">
        <w:tc>
          <w:tcPr>
            <w:tcW w:w="2525" w:type="dxa"/>
          </w:tcPr>
          <w:p w14:paraId="62353DFB" w14:textId="7B44F3F0"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sz w:val="20"/>
                <w:szCs w:val="20"/>
              </w:rPr>
              <w:t xml:space="preserve">Constancias, </w:t>
            </w:r>
            <w:r w:rsidRPr="00A125B0">
              <w:rPr>
                <w:rFonts w:ascii="Palatino Linotype" w:hAnsi="Palatino Linotype"/>
                <w:iCs/>
                <w:sz w:val="20"/>
                <w:szCs w:val="20"/>
              </w:rPr>
              <w:t>diplomas y/o documentos que amparen la preparación en tema de archivos, respecto de los últimos cinco responsables de archivo de concentración, incluyendo al actual, al doce de febrero de dos mil veinticuatro</w:t>
            </w:r>
          </w:p>
        </w:tc>
        <w:tc>
          <w:tcPr>
            <w:tcW w:w="2715" w:type="dxa"/>
          </w:tcPr>
          <w:p w14:paraId="2AA3091D" w14:textId="77777777" w:rsidR="00C75599" w:rsidRPr="00A125B0" w:rsidRDefault="00C75599" w:rsidP="00BE26E2">
            <w:pPr>
              <w:jc w:val="both"/>
              <w:rPr>
                <w:rFonts w:ascii="Palatino Linotype" w:hAnsi="Palatino Linotype"/>
                <w:sz w:val="20"/>
                <w:szCs w:val="20"/>
              </w:rPr>
            </w:pPr>
            <w:r w:rsidRPr="00A125B0">
              <w:rPr>
                <w:rFonts w:ascii="Palatino Linotype" w:hAnsi="Palatino Linotype"/>
                <w:sz w:val="20"/>
                <w:szCs w:val="20"/>
              </w:rPr>
              <w:t xml:space="preserve">César Yáñez Flores y Abigail Morales Onofre se adjuntan constancias, englobando aquellas en materia de archivos. </w:t>
            </w:r>
          </w:p>
          <w:p w14:paraId="0748EAC8" w14:textId="77777777" w:rsidR="00C75599" w:rsidRPr="00A125B0" w:rsidRDefault="00C75599" w:rsidP="002158B1">
            <w:pPr>
              <w:rPr>
                <w:rFonts w:ascii="Palatino Linotype" w:hAnsi="Palatino Linotype"/>
                <w:sz w:val="20"/>
                <w:szCs w:val="20"/>
              </w:rPr>
            </w:pPr>
          </w:p>
          <w:p w14:paraId="1640A365" w14:textId="0304C886" w:rsidR="00C75599" w:rsidRPr="00A125B0" w:rsidRDefault="00C75599" w:rsidP="00C75599">
            <w:pPr>
              <w:rPr>
                <w:rFonts w:ascii="Palatino Linotype" w:hAnsi="Palatino Linotype"/>
                <w:sz w:val="20"/>
                <w:szCs w:val="20"/>
              </w:rPr>
            </w:pPr>
            <w:r w:rsidRPr="00A125B0">
              <w:rPr>
                <w:rFonts w:ascii="Palatino Linotype" w:hAnsi="Palatino Linotype"/>
                <w:sz w:val="20"/>
                <w:szCs w:val="20"/>
              </w:rPr>
              <w:t xml:space="preserve">Maribel Peña Sánchez, </w:t>
            </w:r>
          </w:p>
          <w:p w14:paraId="48C90899" w14:textId="734252A0" w:rsidR="00C75599" w:rsidRPr="00A125B0" w:rsidRDefault="00C75599" w:rsidP="00BE26E2">
            <w:pPr>
              <w:jc w:val="both"/>
              <w:rPr>
                <w:rFonts w:ascii="Palatino Linotype" w:hAnsi="Palatino Linotype"/>
                <w:sz w:val="20"/>
                <w:szCs w:val="20"/>
              </w:rPr>
            </w:pPr>
            <w:r w:rsidRPr="00A125B0">
              <w:rPr>
                <w:rFonts w:ascii="Palatino Linotype" w:hAnsi="Palatino Linotype"/>
                <w:sz w:val="20"/>
                <w:szCs w:val="20"/>
              </w:rPr>
              <w:t xml:space="preserve">Clara Mariel Peña Sánchez, </w:t>
            </w:r>
          </w:p>
          <w:p w14:paraId="564DA6CD" w14:textId="77777777" w:rsidR="00A85F4F" w:rsidRPr="00A125B0" w:rsidRDefault="00C75599" w:rsidP="00B24ED7">
            <w:pPr>
              <w:jc w:val="both"/>
              <w:rPr>
                <w:rFonts w:ascii="Palatino Linotype" w:hAnsi="Palatino Linotype"/>
                <w:sz w:val="20"/>
                <w:szCs w:val="20"/>
              </w:rPr>
            </w:pPr>
            <w:r w:rsidRPr="00A125B0">
              <w:rPr>
                <w:rFonts w:ascii="Palatino Linotype" w:hAnsi="Palatino Linotype"/>
                <w:sz w:val="20"/>
                <w:szCs w:val="20"/>
              </w:rPr>
              <w:t xml:space="preserve">Karina Leonor Cabrera Gómez, Fernanda Isaura Fernández Olivares y Nancy Guadalupe Palacios Buendía, </w:t>
            </w:r>
            <w:r w:rsidRPr="00A125B0">
              <w:rPr>
                <w:rFonts w:ascii="Palatino Linotype" w:hAnsi="Palatino Linotype"/>
                <w:b/>
                <w:bCs/>
                <w:sz w:val="20"/>
                <w:szCs w:val="20"/>
                <w:u w:val="single"/>
              </w:rPr>
              <w:t>se adjuntan constancias pero no engloban la materia de archivos</w:t>
            </w:r>
            <w:r w:rsidR="00FD1879" w:rsidRPr="00A125B0">
              <w:rPr>
                <w:rFonts w:ascii="Palatino Linotype" w:hAnsi="Palatino Linotype"/>
                <w:b/>
                <w:bCs/>
                <w:sz w:val="20"/>
                <w:szCs w:val="20"/>
                <w:u w:val="single"/>
              </w:rPr>
              <w:t>, es decir, se incumple con el programa de capacitación archivística previsto en la ley general de dicha materia.</w:t>
            </w:r>
            <w:r w:rsidR="00FD1879" w:rsidRPr="00A125B0">
              <w:rPr>
                <w:rFonts w:ascii="Palatino Linotype" w:hAnsi="Palatino Linotype"/>
                <w:sz w:val="20"/>
                <w:szCs w:val="20"/>
              </w:rPr>
              <w:t xml:space="preserve"> </w:t>
            </w:r>
          </w:p>
          <w:p w14:paraId="6409CF9F" w14:textId="77777777" w:rsidR="00727928" w:rsidRPr="00A125B0" w:rsidRDefault="00727928" w:rsidP="00B24ED7">
            <w:pPr>
              <w:jc w:val="both"/>
              <w:rPr>
                <w:rFonts w:ascii="Palatino Linotype" w:hAnsi="Palatino Linotype"/>
                <w:sz w:val="20"/>
                <w:szCs w:val="20"/>
              </w:rPr>
            </w:pPr>
          </w:p>
          <w:p w14:paraId="2F97C2A4" w14:textId="366F7E59" w:rsidR="00727928" w:rsidRPr="00A125B0" w:rsidRDefault="00727928" w:rsidP="00B24ED7">
            <w:pPr>
              <w:jc w:val="both"/>
              <w:rPr>
                <w:rFonts w:ascii="Palatino Linotype" w:hAnsi="Palatino Linotype"/>
                <w:sz w:val="20"/>
                <w:szCs w:val="20"/>
              </w:rPr>
            </w:pPr>
          </w:p>
        </w:tc>
        <w:tc>
          <w:tcPr>
            <w:tcW w:w="2126" w:type="dxa"/>
            <w:vAlign w:val="center"/>
          </w:tcPr>
          <w:p w14:paraId="6C12DC1A" w14:textId="0219DDDA" w:rsidR="00FA1F3D" w:rsidRPr="00A125B0" w:rsidRDefault="00C75599" w:rsidP="00BE26E2">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2. las constancias y diplomas que presentan no son 100% de archivo, algunas ni siquiera tienen nada que ver y unas más solo son registro a dichas capacitaciones</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2A92B913" w14:textId="4F9EA9CE" w:rsidR="00FA1F3D" w:rsidRPr="00A125B0" w:rsidRDefault="00C75599" w:rsidP="00BE26E2">
            <w:pPr>
              <w:jc w:val="both"/>
              <w:rPr>
                <w:rFonts w:ascii="Palatino Linotype" w:hAnsi="Palatino Linotype"/>
                <w:sz w:val="20"/>
                <w:szCs w:val="20"/>
              </w:rPr>
            </w:pPr>
            <w:r w:rsidRPr="00A125B0">
              <w:rPr>
                <w:rFonts w:ascii="Palatino Linotype" w:hAnsi="Palatino Linotype"/>
                <w:sz w:val="20"/>
                <w:szCs w:val="20"/>
              </w:rPr>
              <w:t>Parcialmente, ordenar inexistencia de los servidores públicos faltantes</w:t>
            </w:r>
          </w:p>
        </w:tc>
      </w:tr>
      <w:tr w:rsidR="009F68BE" w:rsidRPr="00A125B0" w14:paraId="678E71B3" w14:textId="77777777" w:rsidTr="00236CB4">
        <w:tc>
          <w:tcPr>
            <w:tcW w:w="2525" w:type="dxa"/>
            <w:vAlign w:val="center"/>
          </w:tcPr>
          <w:p w14:paraId="0687E9F2" w14:textId="15A4EF73"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lastRenderedPageBreak/>
              <w:t>El o los documentos donde conste el número total de expedientes por área administrativa contenidas en el archivo de concentración, al doce de febrero de dos mil veinticuatro</w:t>
            </w:r>
          </w:p>
        </w:tc>
        <w:tc>
          <w:tcPr>
            <w:tcW w:w="2715" w:type="dxa"/>
          </w:tcPr>
          <w:p w14:paraId="727AFE07" w14:textId="6E04B5B5" w:rsidR="00FA1F3D" w:rsidRPr="00A125B0" w:rsidRDefault="009D100B" w:rsidP="00C75599">
            <w:pPr>
              <w:jc w:val="both"/>
              <w:rPr>
                <w:rFonts w:ascii="Palatino Linotype" w:hAnsi="Palatino Linotype"/>
                <w:sz w:val="20"/>
                <w:szCs w:val="20"/>
              </w:rPr>
            </w:pPr>
            <w:r w:rsidRPr="00A125B0">
              <w:rPr>
                <w:rFonts w:ascii="Palatino Linotype" w:hAnsi="Palatino Linotype"/>
                <w:sz w:val="20"/>
                <w:szCs w:val="20"/>
              </w:rPr>
              <w:t>S.P.H. refiere que h</w:t>
            </w:r>
            <w:r w:rsidR="002610CA" w:rsidRPr="00A125B0">
              <w:rPr>
                <w:rFonts w:ascii="Palatino Linotype" w:hAnsi="Palatino Linotype"/>
                <w:sz w:val="20"/>
                <w:szCs w:val="20"/>
              </w:rPr>
              <w:t xml:space="preserve">asta la fecha de registro cuenta con 27,396 expedientes en 1928 cajas. </w:t>
            </w:r>
          </w:p>
          <w:p w14:paraId="361AC708" w14:textId="77777777" w:rsidR="009D100B" w:rsidRPr="00A125B0" w:rsidRDefault="009D100B" w:rsidP="002158B1">
            <w:pPr>
              <w:rPr>
                <w:rFonts w:ascii="Palatino Linotype" w:hAnsi="Palatino Linotype"/>
                <w:sz w:val="20"/>
                <w:szCs w:val="20"/>
              </w:rPr>
            </w:pPr>
          </w:p>
          <w:p w14:paraId="04E1B88D" w14:textId="30B34ACC" w:rsidR="00F301C9" w:rsidRPr="00A125B0" w:rsidRDefault="00F301C9" w:rsidP="00BE26E2">
            <w:pPr>
              <w:jc w:val="both"/>
              <w:rPr>
                <w:rFonts w:ascii="Palatino Linotype" w:hAnsi="Palatino Linotype"/>
                <w:sz w:val="20"/>
                <w:szCs w:val="20"/>
              </w:rPr>
            </w:pPr>
            <w:r w:rsidRPr="00A125B0">
              <w:rPr>
                <w:rFonts w:ascii="Palatino Linotype" w:hAnsi="Palatino Linotype"/>
                <w:sz w:val="20"/>
                <w:szCs w:val="20"/>
              </w:rPr>
              <w:t xml:space="preserve">Se remite constancia de registro de información en el diagnostico integral del Sistema Estatal de Archivos 2023, de fecha 16 de febrero de 2024. </w:t>
            </w:r>
          </w:p>
          <w:p w14:paraId="3E1D9F26" w14:textId="77777777" w:rsidR="00F301C9" w:rsidRPr="00A125B0" w:rsidRDefault="00F301C9" w:rsidP="002158B1">
            <w:pPr>
              <w:rPr>
                <w:rFonts w:ascii="Palatino Linotype" w:hAnsi="Palatino Linotype"/>
                <w:sz w:val="20"/>
                <w:szCs w:val="20"/>
              </w:rPr>
            </w:pPr>
          </w:p>
          <w:p w14:paraId="746E3587" w14:textId="77777777" w:rsidR="00F301C9" w:rsidRPr="00A125B0" w:rsidRDefault="00F301C9" w:rsidP="002158B1">
            <w:pPr>
              <w:rPr>
                <w:rFonts w:ascii="Palatino Linotype" w:hAnsi="Palatino Linotype"/>
                <w:sz w:val="20"/>
                <w:szCs w:val="20"/>
              </w:rPr>
            </w:pPr>
          </w:p>
          <w:p w14:paraId="25DEAC45" w14:textId="77777777" w:rsidR="009D100B" w:rsidRPr="00A125B0" w:rsidRDefault="009D100B" w:rsidP="001930A5">
            <w:pPr>
              <w:jc w:val="both"/>
              <w:rPr>
                <w:rFonts w:ascii="Palatino Linotype" w:hAnsi="Palatino Linotype"/>
                <w:sz w:val="20"/>
                <w:szCs w:val="20"/>
              </w:rPr>
            </w:pPr>
            <w:r w:rsidRPr="00A125B0">
              <w:rPr>
                <w:rFonts w:ascii="Palatino Linotype" w:hAnsi="Palatino Linotype"/>
                <w:b/>
                <w:bCs/>
                <w:sz w:val="20"/>
                <w:szCs w:val="20"/>
              </w:rPr>
              <w:t>Observaciones:</w:t>
            </w:r>
            <w:r w:rsidRPr="00A125B0">
              <w:rPr>
                <w:rFonts w:ascii="Palatino Linotype" w:hAnsi="Palatino Linotype"/>
                <w:sz w:val="20"/>
                <w:szCs w:val="20"/>
              </w:rPr>
              <w:t xml:space="preserve"> No es posible advertir archivo de concentración por unidad administrativa</w:t>
            </w:r>
            <w:r w:rsidR="00FD1879" w:rsidRPr="00A125B0">
              <w:rPr>
                <w:rFonts w:ascii="Palatino Linotype" w:hAnsi="Palatino Linotype"/>
                <w:sz w:val="20"/>
                <w:szCs w:val="20"/>
              </w:rPr>
              <w:t xml:space="preserve">, luego entonces, la respuesta se aleja del principio de certeza imperante. </w:t>
            </w:r>
          </w:p>
          <w:p w14:paraId="582B5659" w14:textId="77777777" w:rsidR="00727928" w:rsidRPr="00A125B0" w:rsidRDefault="00727928" w:rsidP="001930A5">
            <w:pPr>
              <w:jc w:val="both"/>
              <w:rPr>
                <w:rFonts w:ascii="Palatino Linotype" w:hAnsi="Palatino Linotype"/>
                <w:sz w:val="20"/>
                <w:szCs w:val="20"/>
              </w:rPr>
            </w:pPr>
          </w:p>
          <w:p w14:paraId="2726AB3A" w14:textId="3BA0FF9C" w:rsidR="00727928" w:rsidRPr="00A125B0" w:rsidRDefault="00727928" w:rsidP="001930A5">
            <w:pPr>
              <w:jc w:val="both"/>
              <w:rPr>
                <w:rFonts w:ascii="Palatino Linotype" w:hAnsi="Palatino Linotype"/>
                <w:sz w:val="20"/>
                <w:szCs w:val="20"/>
              </w:rPr>
            </w:pPr>
          </w:p>
        </w:tc>
        <w:tc>
          <w:tcPr>
            <w:tcW w:w="2126" w:type="dxa"/>
            <w:vAlign w:val="center"/>
          </w:tcPr>
          <w:p w14:paraId="1183A066" w14:textId="28DC310B" w:rsidR="00FA1F3D" w:rsidRPr="00A125B0" w:rsidRDefault="001930A5" w:rsidP="00C75599">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3. indican el total de expedientes, sin embargo, no indica que son, o área, no tienen una estructura. y tampoco las áreas</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01AD11BF" w14:textId="28C355C1" w:rsidR="00FA1F3D" w:rsidRPr="00A125B0" w:rsidRDefault="009D100B" w:rsidP="00236CB4">
            <w:pPr>
              <w:jc w:val="both"/>
              <w:rPr>
                <w:rFonts w:ascii="Palatino Linotype" w:hAnsi="Palatino Linotype"/>
                <w:sz w:val="20"/>
                <w:szCs w:val="20"/>
              </w:rPr>
            </w:pPr>
            <w:r w:rsidRPr="00A125B0">
              <w:rPr>
                <w:rFonts w:ascii="Palatino Linotype" w:hAnsi="Palatino Linotype"/>
                <w:sz w:val="20"/>
                <w:szCs w:val="20"/>
              </w:rPr>
              <w:t>No</w:t>
            </w:r>
            <w:r w:rsidR="00C75599" w:rsidRPr="00A125B0">
              <w:rPr>
                <w:rFonts w:ascii="Palatino Linotype" w:hAnsi="Palatino Linotype"/>
                <w:sz w:val="20"/>
                <w:szCs w:val="20"/>
              </w:rPr>
              <w:t>, ordenar búsqueda</w:t>
            </w:r>
            <w:r w:rsidR="00BE26E2" w:rsidRPr="00A125B0">
              <w:rPr>
                <w:rFonts w:ascii="Palatino Linotype" w:hAnsi="Palatino Linotype"/>
                <w:sz w:val="20"/>
                <w:szCs w:val="20"/>
              </w:rPr>
              <w:t xml:space="preserve"> con salvedad de declaratoria de inexistencia</w:t>
            </w:r>
          </w:p>
        </w:tc>
      </w:tr>
      <w:tr w:rsidR="009F68BE" w:rsidRPr="00A125B0" w14:paraId="68696989" w14:textId="77777777" w:rsidTr="00236CB4">
        <w:tc>
          <w:tcPr>
            <w:tcW w:w="2525" w:type="dxa"/>
          </w:tcPr>
          <w:p w14:paraId="3CEA353D" w14:textId="77777777"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total de expedientes que componen el archivo histórico y de que áreas administrativas corresponden, al doce de febrero de dos mil veinticuatro</w:t>
            </w:r>
          </w:p>
          <w:p w14:paraId="5EACCB66" w14:textId="3D37A9DC" w:rsidR="00727928" w:rsidRPr="00A125B0" w:rsidRDefault="00727928" w:rsidP="00727928">
            <w:pPr>
              <w:jc w:val="both"/>
              <w:rPr>
                <w:rFonts w:ascii="Palatino Linotype" w:hAnsi="Palatino Linotype"/>
                <w:sz w:val="20"/>
                <w:szCs w:val="20"/>
              </w:rPr>
            </w:pPr>
          </w:p>
        </w:tc>
        <w:tc>
          <w:tcPr>
            <w:tcW w:w="2715" w:type="dxa"/>
            <w:vAlign w:val="center"/>
          </w:tcPr>
          <w:p w14:paraId="26040410" w14:textId="481755E2" w:rsidR="00FA1F3D" w:rsidRPr="00A125B0" w:rsidRDefault="002610CA" w:rsidP="009245ED">
            <w:pPr>
              <w:jc w:val="both"/>
              <w:rPr>
                <w:rFonts w:ascii="Palatino Linotype" w:hAnsi="Palatino Linotype"/>
                <w:sz w:val="20"/>
                <w:szCs w:val="20"/>
              </w:rPr>
            </w:pPr>
            <w:r w:rsidRPr="00A125B0">
              <w:rPr>
                <w:rFonts w:ascii="Palatino Linotype" w:hAnsi="Palatino Linotype"/>
                <w:sz w:val="20"/>
                <w:szCs w:val="20"/>
              </w:rPr>
              <w:t>No tiene registro total de documentos, únicamente se describe que se compone por contratos, memorias de gobierno, historia de una atleta, decreto, historia municipal a partir de 1600 y libros de registro civil</w:t>
            </w:r>
          </w:p>
        </w:tc>
        <w:tc>
          <w:tcPr>
            <w:tcW w:w="2126" w:type="dxa"/>
            <w:vAlign w:val="center"/>
          </w:tcPr>
          <w:p w14:paraId="031CA4E5" w14:textId="72F6FA20" w:rsidR="00FA1F3D" w:rsidRPr="00A125B0" w:rsidRDefault="00C75599" w:rsidP="00C75599">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4. no indica el total de expedientes por área</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7CEE98D0" w14:textId="091D782C" w:rsidR="00FA1F3D" w:rsidRPr="00A125B0" w:rsidRDefault="001930A5" w:rsidP="00C75599">
            <w:pPr>
              <w:jc w:val="center"/>
              <w:rPr>
                <w:rFonts w:ascii="Palatino Linotype" w:hAnsi="Palatino Linotype"/>
                <w:sz w:val="20"/>
                <w:szCs w:val="20"/>
              </w:rPr>
            </w:pPr>
            <w:r w:rsidRPr="00A125B0">
              <w:rPr>
                <w:rFonts w:ascii="Palatino Linotype" w:hAnsi="Palatino Linotype"/>
                <w:sz w:val="20"/>
                <w:szCs w:val="20"/>
              </w:rPr>
              <w:t xml:space="preserve">No, </w:t>
            </w:r>
            <w:r w:rsidR="00C75599" w:rsidRPr="00A125B0">
              <w:rPr>
                <w:rFonts w:ascii="Palatino Linotype" w:hAnsi="Palatino Linotype"/>
                <w:sz w:val="20"/>
                <w:szCs w:val="20"/>
              </w:rPr>
              <w:t>ordenar acuerdo de inexistencia</w:t>
            </w:r>
          </w:p>
        </w:tc>
      </w:tr>
      <w:tr w:rsidR="009F68BE" w:rsidRPr="00A125B0" w14:paraId="3FAE7EE8" w14:textId="77777777" w:rsidTr="00236CB4">
        <w:tc>
          <w:tcPr>
            <w:tcW w:w="2525" w:type="dxa"/>
            <w:vAlign w:val="center"/>
          </w:tcPr>
          <w:p w14:paraId="2F0294FF" w14:textId="3A603607"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 xml:space="preserve">El o los documentos donde conste el número de cuadros de control y su fecha de aprobación, al </w:t>
            </w:r>
            <w:r w:rsidRPr="00A125B0">
              <w:rPr>
                <w:rFonts w:ascii="Palatino Linotype" w:hAnsi="Palatino Linotype"/>
                <w:iCs/>
                <w:sz w:val="20"/>
                <w:szCs w:val="20"/>
              </w:rPr>
              <w:lastRenderedPageBreak/>
              <w:t>doce de febrero de dos mil veinticuatro</w:t>
            </w:r>
          </w:p>
        </w:tc>
        <w:tc>
          <w:tcPr>
            <w:tcW w:w="2715" w:type="dxa"/>
            <w:vAlign w:val="center"/>
          </w:tcPr>
          <w:p w14:paraId="7D88D415" w14:textId="77777777" w:rsidR="00FA1F3D" w:rsidRPr="00A125B0" w:rsidRDefault="002610CA" w:rsidP="00C75599">
            <w:pPr>
              <w:jc w:val="both"/>
              <w:rPr>
                <w:rFonts w:ascii="Palatino Linotype" w:hAnsi="Palatino Linotype"/>
                <w:sz w:val="20"/>
                <w:szCs w:val="20"/>
              </w:rPr>
            </w:pPr>
            <w:r w:rsidRPr="00A125B0">
              <w:rPr>
                <w:rFonts w:ascii="Palatino Linotype" w:hAnsi="Palatino Linotype"/>
                <w:sz w:val="20"/>
                <w:szCs w:val="20"/>
              </w:rPr>
              <w:lastRenderedPageBreak/>
              <w:t>1 cuadro de control de clasificación archivística, entregado el 28 de marzo de 2023</w:t>
            </w:r>
          </w:p>
          <w:p w14:paraId="133907A2" w14:textId="77777777" w:rsidR="00B24ED7" w:rsidRPr="00A125B0" w:rsidRDefault="00B24ED7" w:rsidP="00C75599">
            <w:pPr>
              <w:jc w:val="both"/>
              <w:rPr>
                <w:rFonts w:ascii="Palatino Linotype" w:hAnsi="Palatino Linotype"/>
                <w:sz w:val="20"/>
                <w:szCs w:val="20"/>
              </w:rPr>
            </w:pPr>
          </w:p>
          <w:p w14:paraId="03B280D4" w14:textId="77777777" w:rsidR="00B24ED7" w:rsidRPr="00A125B0" w:rsidRDefault="00B24ED7" w:rsidP="00C75599">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w:t>
            </w:r>
            <w:r w:rsidRPr="00A125B0">
              <w:rPr>
                <w:rFonts w:ascii="Palatino Linotype" w:hAnsi="Palatino Linotype"/>
                <w:sz w:val="20"/>
                <w:szCs w:val="20"/>
              </w:rPr>
              <w:lastRenderedPageBreak/>
              <w:t xml:space="preserve">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431712F2" w14:textId="77777777" w:rsidR="00727928" w:rsidRPr="00A125B0" w:rsidRDefault="00727928" w:rsidP="00C75599">
            <w:pPr>
              <w:jc w:val="both"/>
              <w:rPr>
                <w:rFonts w:ascii="Palatino Linotype" w:hAnsi="Palatino Linotype"/>
                <w:b/>
                <w:bCs/>
                <w:i/>
                <w:iCs/>
                <w:sz w:val="20"/>
                <w:szCs w:val="20"/>
              </w:rPr>
            </w:pPr>
          </w:p>
          <w:p w14:paraId="111AC784" w14:textId="016AB66A" w:rsidR="00727928" w:rsidRPr="00A125B0" w:rsidRDefault="00727928" w:rsidP="00C75599">
            <w:pPr>
              <w:jc w:val="both"/>
              <w:rPr>
                <w:rFonts w:ascii="Palatino Linotype" w:hAnsi="Palatino Linotype"/>
                <w:b/>
                <w:bCs/>
                <w:i/>
                <w:iCs/>
                <w:sz w:val="20"/>
                <w:szCs w:val="20"/>
              </w:rPr>
            </w:pPr>
          </w:p>
        </w:tc>
        <w:tc>
          <w:tcPr>
            <w:tcW w:w="2126" w:type="dxa"/>
            <w:vAlign w:val="center"/>
          </w:tcPr>
          <w:p w14:paraId="4B64D45D" w14:textId="14431CB2" w:rsidR="00FA1F3D" w:rsidRPr="00A125B0" w:rsidRDefault="001930A5" w:rsidP="00727928">
            <w:pPr>
              <w:jc w:val="both"/>
              <w:rPr>
                <w:rFonts w:ascii="Palatino Linotype" w:hAnsi="Palatino Linotype"/>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 xml:space="preserve">5. no presentan el documento probatorio, puesto que, al ingresar ligas de drive, que no abren y además solicitan permiso para poder abrir el </w:t>
            </w:r>
            <w:r w:rsidR="00FA1F3D" w:rsidRPr="00A125B0">
              <w:rPr>
                <w:rFonts w:ascii="Palatino Linotype" w:hAnsi="Palatino Linotype"/>
                <w:i/>
                <w:iCs/>
                <w:sz w:val="20"/>
                <w:szCs w:val="20"/>
              </w:rPr>
              <w:lastRenderedPageBreak/>
              <w:t>documento, vulneran además la identidad del usuario que desea abrirlos</w:t>
            </w:r>
            <w:r w:rsidRPr="00A125B0">
              <w:rPr>
                <w:rFonts w:ascii="Palatino Linotype" w:hAnsi="Palatino Linotype"/>
                <w:i/>
                <w:iCs/>
                <w:sz w:val="20"/>
                <w:szCs w:val="20"/>
              </w:rPr>
              <w:t>”</w:t>
            </w:r>
            <w:r w:rsidR="00FA1F3D" w:rsidRPr="00A125B0">
              <w:rPr>
                <w:rFonts w:ascii="Palatino Linotype" w:hAnsi="Palatino Linotype"/>
                <w:i/>
                <w:iCs/>
                <w:sz w:val="20"/>
                <w:szCs w:val="20"/>
              </w:rPr>
              <w:t>.</w:t>
            </w:r>
          </w:p>
        </w:tc>
        <w:tc>
          <w:tcPr>
            <w:tcW w:w="1696" w:type="dxa"/>
            <w:vAlign w:val="center"/>
          </w:tcPr>
          <w:p w14:paraId="7633E393" w14:textId="330ACD8D" w:rsidR="00FA1F3D" w:rsidRPr="00A125B0" w:rsidRDefault="001930A5" w:rsidP="00C75599">
            <w:pPr>
              <w:jc w:val="both"/>
              <w:rPr>
                <w:rFonts w:ascii="Palatino Linotype" w:hAnsi="Palatino Linotype"/>
                <w:sz w:val="20"/>
                <w:szCs w:val="20"/>
              </w:rPr>
            </w:pPr>
            <w:r w:rsidRPr="00A125B0">
              <w:rPr>
                <w:rFonts w:ascii="Palatino Linotype" w:hAnsi="Palatino Linotype"/>
                <w:sz w:val="20"/>
                <w:szCs w:val="20"/>
              </w:rPr>
              <w:lastRenderedPageBreak/>
              <w:t>Sí, las pruebas son consideradas plus petitio</w:t>
            </w:r>
          </w:p>
        </w:tc>
      </w:tr>
      <w:tr w:rsidR="009F68BE" w:rsidRPr="00A125B0" w14:paraId="0774E180" w14:textId="77777777" w:rsidTr="00236CB4">
        <w:tc>
          <w:tcPr>
            <w:tcW w:w="2525" w:type="dxa"/>
          </w:tcPr>
          <w:p w14:paraId="2447518A" w14:textId="0F3D159A"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nombre del servidor público encargado de conformar el cuadro general de clasificación archivística y metodología utilizada para realizarlo, al doce de febrero de dos mil veinticuatro</w:t>
            </w:r>
          </w:p>
        </w:tc>
        <w:tc>
          <w:tcPr>
            <w:tcW w:w="2715" w:type="dxa"/>
            <w:vAlign w:val="center"/>
          </w:tcPr>
          <w:p w14:paraId="2411F3C5" w14:textId="77777777" w:rsidR="00FA1F3D" w:rsidRPr="00A125B0" w:rsidRDefault="00C75599" w:rsidP="00C75599">
            <w:pPr>
              <w:jc w:val="both"/>
              <w:rPr>
                <w:rFonts w:ascii="Palatino Linotype" w:hAnsi="Palatino Linotype"/>
                <w:sz w:val="20"/>
                <w:szCs w:val="20"/>
              </w:rPr>
            </w:pPr>
            <w:r w:rsidRPr="00A125B0">
              <w:rPr>
                <w:rFonts w:ascii="Palatino Linotype" w:hAnsi="Palatino Linotype"/>
                <w:sz w:val="20"/>
                <w:szCs w:val="20"/>
              </w:rPr>
              <w:t>Jesús</w:t>
            </w:r>
            <w:r w:rsidR="002610CA" w:rsidRPr="00A125B0">
              <w:rPr>
                <w:rFonts w:ascii="Palatino Linotype" w:hAnsi="Palatino Linotype"/>
                <w:sz w:val="20"/>
                <w:szCs w:val="20"/>
              </w:rPr>
              <w:t xml:space="preserve"> Alberto Oliveros Pacheco y Cesar </w:t>
            </w:r>
            <w:r w:rsidRPr="00A125B0">
              <w:rPr>
                <w:rFonts w:ascii="Palatino Linotype" w:hAnsi="Palatino Linotype"/>
                <w:sz w:val="20"/>
                <w:szCs w:val="20"/>
              </w:rPr>
              <w:t>Yáñez</w:t>
            </w:r>
            <w:r w:rsidR="002610CA" w:rsidRPr="00A125B0">
              <w:rPr>
                <w:rFonts w:ascii="Palatino Linotype" w:hAnsi="Palatino Linotype"/>
                <w:sz w:val="20"/>
                <w:szCs w:val="20"/>
              </w:rPr>
              <w:t xml:space="preserve"> Flores, se </w:t>
            </w:r>
            <w:r w:rsidRPr="00A125B0">
              <w:rPr>
                <w:rFonts w:ascii="Palatino Linotype" w:hAnsi="Palatino Linotype"/>
                <w:sz w:val="20"/>
                <w:szCs w:val="20"/>
              </w:rPr>
              <w:t>d</w:t>
            </w:r>
            <w:r w:rsidR="002610CA" w:rsidRPr="00A125B0">
              <w:rPr>
                <w:rFonts w:ascii="Palatino Linotype" w:hAnsi="Palatino Linotype"/>
                <w:sz w:val="20"/>
                <w:szCs w:val="20"/>
              </w:rPr>
              <w:t>escribe la metodología utilizada</w:t>
            </w:r>
            <w:r w:rsidR="00F301C9" w:rsidRPr="00A125B0">
              <w:rPr>
                <w:rFonts w:ascii="Palatino Linotype" w:hAnsi="Palatino Linotype"/>
                <w:sz w:val="20"/>
                <w:szCs w:val="20"/>
              </w:rPr>
              <w:t>.</w:t>
            </w:r>
          </w:p>
          <w:p w14:paraId="7DF793E7" w14:textId="77777777" w:rsidR="00B24ED7" w:rsidRPr="00A125B0" w:rsidRDefault="00B24ED7" w:rsidP="00C75599">
            <w:pPr>
              <w:jc w:val="both"/>
              <w:rPr>
                <w:rFonts w:ascii="Palatino Linotype" w:hAnsi="Palatino Linotype"/>
                <w:sz w:val="20"/>
                <w:szCs w:val="20"/>
              </w:rPr>
            </w:pPr>
          </w:p>
          <w:p w14:paraId="4BBEBF02" w14:textId="6AF85A4C" w:rsidR="00B24ED7" w:rsidRPr="00A125B0" w:rsidRDefault="00B24ED7" w:rsidP="00C75599">
            <w:pPr>
              <w:jc w:val="both"/>
              <w:rPr>
                <w:rFonts w:ascii="Palatino Linotype" w:hAnsi="Palatino Linotype"/>
                <w:sz w:val="20"/>
                <w:szCs w:val="20"/>
              </w:rPr>
            </w:pPr>
            <w:r w:rsidRPr="00A125B0">
              <w:rPr>
                <w:rFonts w:ascii="Palatino Linotype" w:hAnsi="Palatino Linotype"/>
                <w:sz w:val="20"/>
                <w:szCs w:val="20"/>
              </w:rPr>
              <w:t xml:space="preserve">Observaciones: No se expresó inconformidad, es decir, debe declararse consentido por la parte recurrente, no pueden producirse efectos jurídicos tendentes a revocar, modificar o confirmar la parte de la respuesta. Robustece lo anterior, la tesis jurisprudencial de rubro </w:t>
            </w:r>
            <w:r w:rsidRPr="00A125B0">
              <w:rPr>
                <w:rFonts w:ascii="Palatino Linotype" w:hAnsi="Palatino Linotype"/>
                <w:b/>
                <w:bCs/>
                <w:i/>
                <w:iCs/>
                <w:sz w:val="20"/>
                <w:szCs w:val="20"/>
              </w:rPr>
              <w:t>“ACTOS CONSENTIDOS. SON LOS QUE NO SE IMPUGNAN MEDIANTE EL RECURSO IDÓNEO”</w:t>
            </w:r>
          </w:p>
          <w:p w14:paraId="215F095F" w14:textId="77777777" w:rsidR="00F301C9" w:rsidRPr="00A125B0" w:rsidRDefault="00F301C9" w:rsidP="00C75599">
            <w:pPr>
              <w:jc w:val="both"/>
              <w:rPr>
                <w:rFonts w:ascii="Palatino Linotype" w:hAnsi="Palatino Linotype"/>
                <w:sz w:val="20"/>
                <w:szCs w:val="20"/>
              </w:rPr>
            </w:pPr>
          </w:p>
          <w:p w14:paraId="5F0FEB01" w14:textId="24864BB4" w:rsidR="00F301C9" w:rsidRPr="00A125B0" w:rsidRDefault="00F301C9" w:rsidP="00C75599">
            <w:pPr>
              <w:jc w:val="both"/>
              <w:rPr>
                <w:rFonts w:ascii="Palatino Linotype" w:hAnsi="Palatino Linotype"/>
                <w:sz w:val="20"/>
                <w:szCs w:val="20"/>
              </w:rPr>
            </w:pPr>
          </w:p>
        </w:tc>
        <w:tc>
          <w:tcPr>
            <w:tcW w:w="2126" w:type="dxa"/>
            <w:vAlign w:val="center"/>
          </w:tcPr>
          <w:p w14:paraId="00B77755" w14:textId="2D9D88F7" w:rsidR="00FA1F3D" w:rsidRPr="00A125B0" w:rsidRDefault="00C75599" w:rsidP="00C75599">
            <w:pPr>
              <w:jc w:val="center"/>
              <w:rPr>
                <w:rFonts w:ascii="Palatino Linotype" w:hAnsi="Palatino Linotype"/>
                <w:sz w:val="20"/>
                <w:szCs w:val="20"/>
              </w:rPr>
            </w:pPr>
            <w:r w:rsidRPr="00A125B0">
              <w:rPr>
                <w:rFonts w:ascii="Palatino Linotype" w:hAnsi="Palatino Linotype"/>
                <w:sz w:val="20"/>
                <w:szCs w:val="20"/>
              </w:rPr>
              <w:t>N/A</w:t>
            </w:r>
          </w:p>
        </w:tc>
        <w:tc>
          <w:tcPr>
            <w:tcW w:w="1696" w:type="dxa"/>
            <w:vAlign w:val="center"/>
          </w:tcPr>
          <w:p w14:paraId="1969B5EC" w14:textId="7623665E" w:rsidR="00FA1F3D" w:rsidRPr="00A125B0" w:rsidRDefault="00FA1F3D" w:rsidP="00C75599">
            <w:pPr>
              <w:jc w:val="center"/>
              <w:rPr>
                <w:rFonts w:ascii="Palatino Linotype" w:hAnsi="Palatino Linotype"/>
                <w:sz w:val="20"/>
                <w:szCs w:val="20"/>
              </w:rPr>
            </w:pPr>
            <w:r w:rsidRPr="00A125B0">
              <w:rPr>
                <w:rFonts w:ascii="Palatino Linotype" w:hAnsi="Palatino Linotype"/>
                <w:sz w:val="20"/>
                <w:szCs w:val="20"/>
              </w:rPr>
              <w:t>Si, actos consentidos</w:t>
            </w:r>
          </w:p>
        </w:tc>
      </w:tr>
      <w:tr w:rsidR="009F68BE" w:rsidRPr="00A125B0" w14:paraId="50833D1E" w14:textId="77777777" w:rsidTr="00236CB4">
        <w:tc>
          <w:tcPr>
            <w:tcW w:w="2525" w:type="dxa"/>
          </w:tcPr>
          <w:p w14:paraId="0EEB6128" w14:textId="77777777"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sz w:val="20"/>
                <w:szCs w:val="20"/>
              </w:rPr>
              <w:t xml:space="preserve">El </w:t>
            </w:r>
            <w:r w:rsidRPr="00A125B0">
              <w:rPr>
                <w:rFonts w:ascii="Palatino Linotype" w:hAnsi="Palatino Linotype"/>
                <w:iCs/>
                <w:sz w:val="20"/>
                <w:szCs w:val="20"/>
              </w:rPr>
              <w:t xml:space="preserve">o los documentos </w:t>
            </w:r>
            <w:r w:rsidRPr="00A125B0">
              <w:rPr>
                <w:rFonts w:ascii="Palatino Linotype" w:hAnsi="Palatino Linotype"/>
                <w:iCs/>
                <w:sz w:val="20"/>
                <w:szCs w:val="20"/>
              </w:rPr>
              <w:lastRenderedPageBreak/>
              <w:t>donde conste el nombre del servidor público encargado de conformar el catálogo de disposición documental y número de fichas técnicas que lo componen, al doce de febrero de dos mil veinticuatro</w:t>
            </w:r>
          </w:p>
          <w:p w14:paraId="29FBA469" w14:textId="479A9416" w:rsidR="00727928" w:rsidRPr="00A125B0" w:rsidRDefault="00727928" w:rsidP="00727928">
            <w:pPr>
              <w:jc w:val="both"/>
              <w:rPr>
                <w:rFonts w:ascii="Palatino Linotype" w:hAnsi="Palatino Linotype"/>
                <w:sz w:val="20"/>
                <w:szCs w:val="20"/>
              </w:rPr>
            </w:pPr>
          </w:p>
        </w:tc>
        <w:tc>
          <w:tcPr>
            <w:tcW w:w="2715" w:type="dxa"/>
            <w:vAlign w:val="center"/>
          </w:tcPr>
          <w:p w14:paraId="5B48F80E" w14:textId="77777777" w:rsidR="00FA1F3D" w:rsidRPr="00A125B0" w:rsidRDefault="002610CA" w:rsidP="00C75599">
            <w:pPr>
              <w:jc w:val="both"/>
              <w:rPr>
                <w:rFonts w:ascii="Palatino Linotype" w:hAnsi="Palatino Linotype"/>
                <w:sz w:val="20"/>
                <w:szCs w:val="20"/>
              </w:rPr>
            </w:pPr>
            <w:r w:rsidRPr="00A125B0">
              <w:rPr>
                <w:rFonts w:ascii="Palatino Linotype" w:hAnsi="Palatino Linotype"/>
                <w:sz w:val="20"/>
                <w:szCs w:val="20"/>
              </w:rPr>
              <w:lastRenderedPageBreak/>
              <w:t>El encargado de archivo de concentración</w:t>
            </w:r>
          </w:p>
          <w:p w14:paraId="3F4285DA" w14:textId="77777777" w:rsidR="00C75599" w:rsidRPr="00A125B0" w:rsidRDefault="00C75599" w:rsidP="00C75599">
            <w:pPr>
              <w:jc w:val="center"/>
              <w:rPr>
                <w:rFonts w:ascii="Palatino Linotype" w:hAnsi="Palatino Linotype"/>
                <w:sz w:val="20"/>
                <w:szCs w:val="20"/>
              </w:rPr>
            </w:pPr>
          </w:p>
          <w:p w14:paraId="35DF151E" w14:textId="0F3A0EB1" w:rsidR="00C75599" w:rsidRPr="00A125B0" w:rsidRDefault="00C75599" w:rsidP="00C75599">
            <w:pPr>
              <w:jc w:val="both"/>
              <w:rPr>
                <w:rFonts w:ascii="Palatino Linotype" w:hAnsi="Palatino Linotype"/>
                <w:sz w:val="20"/>
                <w:szCs w:val="20"/>
              </w:rPr>
            </w:pPr>
            <w:r w:rsidRPr="00A125B0">
              <w:rPr>
                <w:rFonts w:ascii="Palatino Linotype" w:hAnsi="Palatino Linotype"/>
                <w:b/>
                <w:bCs/>
                <w:sz w:val="20"/>
                <w:szCs w:val="20"/>
              </w:rPr>
              <w:t>Observaciones:</w:t>
            </w:r>
            <w:r w:rsidRPr="00A125B0">
              <w:rPr>
                <w:rFonts w:ascii="Palatino Linotype" w:hAnsi="Palatino Linotype"/>
                <w:sz w:val="20"/>
                <w:szCs w:val="20"/>
              </w:rPr>
              <w:t xml:space="preserve"> no se refiere </w:t>
            </w:r>
            <w:r w:rsidR="00FD1879" w:rsidRPr="00A125B0">
              <w:rPr>
                <w:rFonts w:ascii="Palatino Linotype" w:hAnsi="Palatino Linotype"/>
                <w:sz w:val="20"/>
                <w:szCs w:val="20"/>
              </w:rPr>
              <w:t xml:space="preserve">expresamente </w:t>
            </w:r>
            <w:r w:rsidRPr="00A125B0">
              <w:rPr>
                <w:rFonts w:ascii="Palatino Linotype" w:hAnsi="Palatino Linotype"/>
                <w:sz w:val="20"/>
                <w:szCs w:val="20"/>
              </w:rPr>
              <w:t>el nombre del servidor público, tampoco el número de fichas técnicas</w:t>
            </w:r>
          </w:p>
        </w:tc>
        <w:tc>
          <w:tcPr>
            <w:tcW w:w="2126" w:type="dxa"/>
            <w:vAlign w:val="center"/>
          </w:tcPr>
          <w:p w14:paraId="4A39EE3C" w14:textId="1029A8E0" w:rsidR="00FA1F3D" w:rsidRPr="00A125B0" w:rsidRDefault="00C75599" w:rsidP="00C75599">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 xml:space="preserve">7. nuevamente no responde cuantas fichas </w:t>
            </w:r>
            <w:r w:rsidR="00FA1F3D" w:rsidRPr="00A125B0">
              <w:rPr>
                <w:rFonts w:ascii="Palatino Linotype" w:hAnsi="Palatino Linotype"/>
                <w:i/>
                <w:iCs/>
                <w:sz w:val="20"/>
                <w:szCs w:val="20"/>
              </w:rPr>
              <w:lastRenderedPageBreak/>
              <w:t>lo conforman. ni quien es el encargado de formularlo, cuando la coordinación de archivo debería asignar a alguien.</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2B755D26" w14:textId="0BD3E3E1" w:rsidR="00FA1F3D" w:rsidRPr="00A125B0" w:rsidRDefault="002610CA" w:rsidP="00C75599">
            <w:pPr>
              <w:jc w:val="center"/>
              <w:rPr>
                <w:rFonts w:ascii="Palatino Linotype" w:hAnsi="Palatino Linotype"/>
                <w:sz w:val="20"/>
                <w:szCs w:val="20"/>
              </w:rPr>
            </w:pPr>
            <w:r w:rsidRPr="00A125B0">
              <w:rPr>
                <w:rFonts w:ascii="Palatino Linotype" w:hAnsi="Palatino Linotype"/>
                <w:sz w:val="20"/>
                <w:szCs w:val="20"/>
              </w:rPr>
              <w:lastRenderedPageBreak/>
              <w:t>No</w:t>
            </w:r>
            <w:r w:rsidR="00C75599" w:rsidRPr="00A125B0">
              <w:rPr>
                <w:rFonts w:ascii="Palatino Linotype" w:hAnsi="Palatino Linotype"/>
                <w:sz w:val="20"/>
                <w:szCs w:val="20"/>
              </w:rPr>
              <w:t xml:space="preserve">, ordenar con </w:t>
            </w:r>
            <w:r w:rsidR="009245ED" w:rsidRPr="00A125B0">
              <w:rPr>
                <w:rFonts w:ascii="Palatino Linotype" w:hAnsi="Palatino Linotype"/>
                <w:sz w:val="20"/>
                <w:szCs w:val="20"/>
              </w:rPr>
              <w:t xml:space="preserve">salvedad de </w:t>
            </w:r>
            <w:r w:rsidR="009245ED" w:rsidRPr="00A125B0">
              <w:rPr>
                <w:rFonts w:ascii="Palatino Linotype" w:hAnsi="Palatino Linotype"/>
                <w:sz w:val="20"/>
                <w:szCs w:val="20"/>
              </w:rPr>
              <w:lastRenderedPageBreak/>
              <w:t xml:space="preserve">acuerdo de </w:t>
            </w:r>
            <w:r w:rsidR="00C75599" w:rsidRPr="00A125B0">
              <w:rPr>
                <w:rFonts w:ascii="Palatino Linotype" w:hAnsi="Palatino Linotype"/>
                <w:sz w:val="20"/>
                <w:szCs w:val="20"/>
              </w:rPr>
              <w:t>inexistencia</w:t>
            </w:r>
          </w:p>
        </w:tc>
      </w:tr>
      <w:tr w:rsidR="009F68BE" w:rsidRPr="00A125B0" w14:paraId="78D26D35" w14:textId="77777777" w:rsidTr="00236CB4">
        <w:tc>
          <w:tcPr>
            <w:tcW w:w="2525" w:type="dxa"/>
          </w:tcPr>
          <w:p w14:paraId="55CC7838" w14:textId="32FC6010"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sz w:val="20"/>
                <w:szCs w:val="20"/>
              </w:rPr>
              <w:lastRenderedPageBreak/>
              <w:t xml:space="preserve">El </w:t>
            </w:r>
            <w:r w:rsidRPr="00A125B0">
              <w:rPr>
                <w:rFonts w:ascii="Palatino Linotype" w:hAnsi="Palatino Linotype"/>
                <w:iCs/>
                <w:sz w:val="20"/>
                <w:szCs w:val="20"/>
              </w:rPr>
              <w:t>o los documentos donde conste el nombre del servidor público encargado de capacitar a los responsables de archivo de trámite para archivar conforme al cuadro general de clasificación archivística, al doce de febrero de dos mil veinticuatro</w:t>
            </w:r>
          </w:p>
        </w:tc>
        <w:tc>
          <w:tcPr>
            <w:tcW w:w="2715" w:type="dxa"/>
            <w:vAlign w:val="center"/>
          </w:tcPr>
          <w:p w14:paraId="0AC67C69" w14:textId="77777777" w:rsidR="00FA1F3D" w:rsidRPr="00A125B0" w:rsidRDefault="002610CA" w:rsidP="00C75599">
            <w:pPr>
              <w:jc w:val="both"/>
              <w:rPr>
                <w:rFonts w:ascii="Palatino Linotype" w:hAnsi="Palatino Linotype"/>
                <w:sz w:val="20"/>
                <w:szCs w:val="20"/>
              </w:rPr>
            </w:pPr>
            <w:r w:rsidRPr="00A125B0">
              <w:rPr>
                <w:rFonts w:ascii="Palatino Linotype" w:hAnsi="Palatino Linotype"/>
                <w:sz w:val="20"/>
                <w:szCs w:val="20"/>
              </w:rPr>
              <w:t xml:space="preserve">Ing. César </w:t>
            </w:r>
            <w:r w:rsidR="00C75599" w:rsidRPr="00A125B0">
              <w:rPr>
                <w:rFonts w:ascii="Palatino Linotype" w:hAnsi="Palatino Linotype"/>
                <w:sz w:val="20"/>
                <w:szCs w:val="20"/>
              </w:rPr>
              <w:t>Yáñez</w:t>
            </w:r>
            <w:r w:rsidRPr="00A125B0">
              <w:rPr>
                <w:rFonts w:ascii="Palatino Linotype" w:hAnsi="Palatino Linotype"/>
                <w:sz w:val="20"/>
                <w:szCs w:val="20"/>
              </w:rPr>
              <w:t xml:space="preserve"> Flores y Arturo Giorgio </w:t>
            </w:r>
            <w:r w:rsidR="00C75599" w:rsidRPr="00A125B0">
              <w:rPr>
                <w:rFonts w:ascii="Palatino Linotype" w:hAnsi="Palatino Linotype"/>
                <w:sz w:val="20"/>
                <w:szCs w:val="20"/>
              </w:rPr>
              <w:t>Juárez</w:t>
            </w:r>
            <w:r w:rsidRPr="00A125B0">
              <w:rPr>
                <w:rFonts w:ascii="Palatino Linotype" w:hAnsi="Palatino Linotype"/>
                <w:sz w:val="20"/>
                <w:szCs w:val="20"/>
              </w:rPr>
              <w:t xml:space="preserve"> </w:t>
            </w:r>
            <w:r w:rsidR="00C75599" w:rsidRPr="00A125B0">
              <w:rPr>
                <w:rFonts w:ascii="Palatino Linotype" w:hAnsi="Palatino Linotype"/>
                <w:sz w:val="20"/>
                <w:szCs w:val="20"/>
              </w:rPr>
              <w:t>Ávila</w:t>
            </w:r>
          </w:p>
          <w:p w14:paraId="2F0323B2" w14:textId="77777777" w:rsidR="00F301C9" w:rsidRPr="00A125B0" w:rsidRDefault="00F301C9" w:rsidP="00C75599">
            <w:pPr>
              <w:jc w:val="both"/>
              <w:rPr>
                <w:rFonts w:ascii="Palatino Linotype" w:hAnsi="Palatino Linotype"/>
                <w:sz w:val="20"/>
                <w:szCs w:val="20"/>
              </w:rPr>
            </w:pPr>
          </w:p>
          <w:p w14:paraId="7300EF57" w14:textId="77777777" w:rsidR="00803929" w:rsidRPr="00A125B0" w:rsidRDefault="00803929" w:rsidP="00803929">
            <w:pPr>
              <w:jc w:val="both"/>
              <w:rPr>
                <w:rFonts w:ascii="Palatino Linotype" w:hAnsi="Palatino Linotype"/>
                <w:b/>
                <w:bCs/>
                <w:i/>
                <w:iCs/>
                <w:sz w:val="20"/>
                <w:szCs w:val="20"/>
              </w:rPr>
            </w:pPr>
            <w:r w:rsidRPr="00A125B0">
              <w:rPr>
                <w:rFonts w:ascii="Palatino Linotype" w:hAnsi="Palatino Linotype"/>
                <w:b/>
                <w:bCs/>
                <w:sz w:val="20"/>
                <w:szCs w:val="20"/>
              </w:rPr>
              <w:t>Observaciones:</w:t>
            </w:r>
            <w:r w:rsidRPr="00A125B0">
              <w:rPr>
                <w:rFonts w:ascii="Palatino Linotype" w:hAnsi="Palatino Linotype"/>
                <w:sz w:val="20"/>
                <w:szCs w:val="20"/>
              </w:rPr>
              <w:t xml:space="preserve"> No se expresó inconformidad, es decir, debe declararse consentido por la parte recurrente, no pueden producirse efectos jurídicos tendentes a revocar, modificar o confirmar la parte de la respuesta. Robustece lo anterior, la tesis jurisprudencial de rubro </w:t>
            </w:r>
            <w:r w:rsidRPr="00A125B0">
              <w:rPr>
                <w:rFonts w:ascii="Palatino Linotype" w:hAnsi="Palatino Linotype"/>
                <w:b/>
                <w:bCs/>
                <w:i/>
                <w:iCs/>
                <w:sz w:val="20"/>
                <w:szCs w:val="20"/>
              </w:rPr>
              <w:t>“ACTOS CONSENTIDOS. SON LOS QUE NO SE IMPUGNAN MEDIANTE EL RECURSO IDÓNEO”</w:t>
            </w:r>
          </w:p>
          <w:p w14:paraId="39FDB1F7" w14:textId="77777777" w:rsidR="00727928" w:rsidRPr="00A125B0" w:rsidRDefault="00727928" w:rsidP="00803929">
            <w:pPr>
              <w:jc w:val="both"/>
              <w:rPr>
                <w:rFonts w:ascii="Palatino Linotype" w:hAnsi="Palatino Linotype"/>
                <w:b/>
                <w:bCs/>
                <w:i/>
                <w:iCs/>
                <w:sz w:val="20"/>
                <w:szCs w:val="20"/>
              </w:rPr>
            </w:pPr>
          </w:p>
          <w:p w14:paraId="202CF1C2" w14:textId="42C8D7F0" w:rsidR="00F301C9" w:rsidRPr="00A125B0" w:rsidRDefault="00F301C9" w:rsidP="00C75599">
            <w:pPr>
              <w:jc w:val="both"/>
              <w:rPr>
                <w:rFonts w:ascii="Palatino Linotype" w:hAnsi="Palatino Linotype"/>
                <w:sz w:val="20"/>
                <w:szCs w:val="20"/>
              </w:rPr>
            </w:pPr>
          </w:p>
        </w:tc>
        <w:tc>
          <w:tcPr>
            <w:tcW w:w="2126" w:type="dxa"/>
            <w:vAlign w:val="center"/>
          </w:tcPr>
          <w:p w14:paraId="77436B27" w14:textId="79C841DF" w:rsidR="00FA1F3D" w:rsidRPr="00A125B0" w:rsidRDefault="00C75599" w:rsidP="00C75599">
            <w:pPr>
              <w:jc w:val="center"/>
              <w:rPr>
                <w:rFonts w:ascii="Palatino Linotype" w:hAnsi="Palatino Linotype"/>
                <w:sz w:val="20"/>
                <w:szCs w:val="20"/>
              </w:rPr>
            </w:pPr>
            <w:r w:rsidRPr="00A125B0">
              <w:rPr>
                <w:rFonts w:ascii="Palatino Linotype" w:hAnsi="Palatino Linotype"/>
                <w:sz w:val="20"/>
                <w:szCs w:val="20"/>
              </w:rPr>
              <w:t>N/A</w:t>
            </w:r>
          </w:p>
        </w:tc>
        <w:tc>
          <w:tcPr>
            <w:tcW w:w="1696" w:type="dxa"/>
            <w:vAlign w:val="center"/>
          </w:tcPr>
          <w:p w14:paraId="7072A28A" w14:textId="77777777" w:rsidR="00FA1F3D" w:rsidRPr="00A125B0" w:rsidRDefault="00FA1F3D" w:rsidP="00C75599">
            <w:pPr>
              <w:jc w:val="center"/>
              <w:rPr>
                <w:rFonts w:ascii="Palatino Linotype" w:hAnsi="Palatino Linotype"/>
                <w:sz w:val="20"/>
                <w:szCs w:val="20"/>
              </w:rPr>
            </w:pPr>
            <w:r w:rsidRPr="00A125B0">
              <w:rPr>
                <w:rFonts w:ascii="Palatino Linotype" w:hAnsi="Palatino Linotype"/>
                <w:sz w:val="20"/>
                <w:szCs w:val="20"/>
              </w:rPr>
              <w:t>Si, actos consentidos</w:t>
            </w:r>
          </w:p>
        </w:tc>
      </w:tr>
      <w:tr w:rsidR="009F68BE" w:rsidRPr="00A125B0" w14:paraId="7E29E00F" w14:textId="77777777" w:rsidTr="00236CB4">
        <w:tc>
          <w:tcPr>
            <w:tcW w:w="2525" w:type="dxa"/>
            <w:vAlign w:val="center"/>
          </w:tcPr>
          <w:p w14:paraId="3BB48BCE" w14:textId="592902FF" w:rsidR="009D100B"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sz w:val="20"/>
                <w:szCs w:val="20"/>
              </w:rPr>
              <w:t xml:space="preserve">El o </w:t>
            </w:r>
            <w:r w:rsidRPr="00A125B0">
              <w:rPr>
                <w:rFonts w:ascii="Palatino Linotype" w:hAnsi="Palatino Linotype"/>
                <w:iCs/>
                <w:sz w:val="20"/>
                <w:szCs w:val="20"/>
              </w:rPr>
              <w:t xml:space="preserve">los documentos donde </w:t>
            </w:r>
            <w:r w:rsidR="00C75599" w:rsidRPr="00A125B0">
              <w:rPr>
                <w:rFonts w:ascii="Palatino Linotype" w:hAnsi="Palatino Linotype"/>
                <w:iCs/>
                <w:sz w:val="20"/>
                <w:szCs w:val="20"/>
              </w:rPr>
              <w:t>consten los encargados</w:t>
            </w:r>
            <w:r w:rsidRPr="00A125B0">
              <w:rPr>
                <w:rFonts w:ascii="Palatino Linotype" w:hAnsi="Palatino Linotype"/>
                <w:iCs/>
                <w:sz w:val="20"/>
                <w:szCs w:val="20"/>
              </w:rPr>
              <w:t xml:space="preserve"> de capacitar a los responsables de archivo de </w:t>
            </w:r>
            <w:r w:rsidRPr="00A125B0">
              <w:rPr>
                <w:rFonts w:ascii="Palatino Linotype" w:hAnsi="Palatino Linotype"/>
                <w:iCs/>
                <w:sz w:val="20"/>
                <w:szCs w:val="20"/>
              </w:rPr>
              <w:lastRenderedPageBreak/>
              <w:t>trámite para realizar sus fichas técnicas de valoración de series documentales, al doce de febrero de dos mil veinticuatro</w:t>
            </w:r>
          </w:p>
        </w:tc>
        <w:tc>
          <w:tcPr>
            <w:tcW w:w="2715" w:type="dxa"/>
            <w:vAlign w:val="center"/>
          </w:tcPr>
          <w:p w14:paraId="0286D37D" w14:textId="3F9A8FC3" w:rsidR="00FA1F3D" w:rsidRPr="00A125B0" w:rsidRDefault="002610CA" w:rsidP="009245ED">
            <w:pPr>
              <w:jc w:val="both"/>
              <w:rPr>
                <w:rFonts w:ascii="Palatino Linotype" w:hAnsi="Palatino Linotype"/>
                <w:sz w:val="20"/>
                <w:szCs w:val="20"/>
              </w:rPr>
            </w:pPr>
            <w:r w:rsidRPr="00A125B0">
              <w:rPr>
                <w:rFonts w:ascii="Palatino Linotype" w:hAnsi="Palatino Linotype"/>
                <w:sz w:val="20"/>
                <w:szCs w:val="20"/>
              </w:rPr>
              <w:lastRenderedPageBreak/>
              <w:t>Integrantes del grupo interdisciplinario</w:t>
            </w:r>
            <w:r w:rsidR="00FD1879" w:rsidRPr="00A125B0">
              <w:rPr>
                <w:rFonts w:ascii="Palatino Linotype" w:hAnsi="Palatino Linotype"/>
                <w:sz w:val="20"/>
                <w:szCs w:val="20"/>
              </w:rPr>
              <w:t xml:space="preserve"> son los encargados.</w:t>
            </w:r>
          </w:p>
          <w:p w14:paraId="149E7F7A" w14:textId="77777777" w:rsidR="009245ED" w:rsidRPr="00A125B0" w:rsidRDefault="009245ED" w:rsidP="009245ED">
            <w:pPr>
              <w:jc w:val="both"/>
              <w:rPr>
                <w:rFonts w:ascii="Palatino Linotype" w:hAnsi="Palatino Linotype"/>
                <w:sz w:val="20"/>
                <w:szCs w:val="20"/>
              </w:rPr>
            </w:pPr>
          </w:p>
          <w:p w14:paraId="6094E710" w14:textId="77777777" w:rsidR="009245ED" w:rsidRPr="00A125B0" w:rsidRDefault="009245ED" w:rsidP="009245ED">
            <w:pPr>
              <w:jc w:val="both"/>
              <w:rPr>
                <w:rFonts w:ascii="Palatino Linotype" w:hAnsi="Palatino Linotype"/>
                <w:sz w:val="20"/>
                <w:szCs w:val="20"/>
              </w:rPr>
            </w:pPr>
            <w:r w:rsidRPr="00A125B0">
              <w:rPr>
                <w:rFonts w:ascii="Palatino Linotype" w:hAnsi="Palatino Linotype"/>
                <w:sz w:val="20"/>
                <w:szCs w:val="20"/>
              </w:rPr>
              <w:t xml:space="preserve">Se adjuntan los oficios HAA/SA/OF/03/03/2023/1103 y </w:t>
            </w:r>
            <w:r w:rsidRPr="00A125B0">
              <w:rPr>
                <w:rFonts w:ascii="Palatino Linotype" w:hAnsi="Palatino Linotype"/>
                <w:sz w:val="20"/>
                <w:szCs w:val="20"/>
              </w:rPr>
              <w:lastRenderedPageBreak/>
              <w:t>HAA/SA/OF/03/03/2023/1103 relativos a capacitaciones respecto de fichas técnicas de valoración de serie documental</w:t>
            </w:r>
          </w:p>
          <w:p w14:paraId="52D0F40F" w14:textId="77777777" w:rsidR="00FD1879" w:rsidRPr="00A125B0" w:rsidRDefault="00FD1879" w:rsidP="009245ED">
            <w:pPr>
              <w:jc w:val="both"/>
              <w:rPr>
                <w:rFonts w:ascii="Palatino Linotype" w:hAnsi="Palatino Linotype"/>
                <w:sz w:val="20"/>
                <w:szCs w:val="20"/>
              </w:rPr>
            </w:pPr>
          </w:p>
          <w:p w14:paraId="44ABE311" w14:textId="77777777" w:rsidR="00FD1879" w:rsidRPr="00A125B0" w:rsidRDefault="00FD1879" w:rsidP="009245ED">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66D459F1" w14:textId="77777777" w:rsidR="00727928" w:rsidRPr="00A125B0" w:rsidRDefault="00727928" w:rsidP="009245ED">
            <w:pPr>
              <w:jc w:val="both"/>
              <w:rPr>
                <w:rFonts w:ascii="Palatino Linotype" w:hAnsi="Palatino Linotype"/>
                <w:b/>
                <w:bCs/>
                <w:i/>
                <w:iCs/>
                <w:sz w:val="20"/>
                <w:szCs w:val="20"/>
              </w:rPr>
            </w:pPr>
          </w:p>
          <w:p w14:paraId="186439ED" w14:textId="352FC4A2" w:rsidR="00727928" w:rsidRPr="00A125B0" w:rsidRDefault="00727928" w:rsidP="009245ED">
            <w:pPr>
              <w:jc w:val="both"/>
              <w:rPr>
                <w:rFonts w:ascii="Palatino Linotype" w:hAnsi="Palatino Linotype"/>
                <w:sz w:val="20"/>
                <w:szCs w:val="20"/>
              </w:rPr>
            </w:pPr>
          </w:p>
        </w:tc>
        <w:tc>
          <w:tcPr>
            <w:tcW w:w="2126" w:type="dxa"/>
            <w:vAlign w:val="center"/>
          </w:tcPr>
          <w:p w14:paraId="580EF5A3" w14:textId="50064F19" w:rsidR="00FA1F3D" w:rsidRPr="00A125B0" w:rsidRDefault="009245ED" w:rsidP="009245ED">
            <w:pPr>
              <w:jc w:val="both"/>
              <w:rPr>
                <w:rFonts w:ascii="Palatino Linotype" w:hAnsi="Palatino Linotype"/>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 9. no presentan pruebas de qué el grupo interdisciplinario allá realizado dichas capacitaciones.</w:t>
            </w:r>
            <w:r w:rsidRPr="00A125B0">
              <w:rPr>
                <w:rFonts w:ascii="Palatino Linotype" w:hAnsi="Palatino Linotype"/>
                <w:i/>
                <w:iCs/>
                <w:sz w:val="20"/>
                <w:szCs w:val="20"/>
              </w:rPr>
              <w:t xml:space="preserve">” </w:t>
            </w:r>
          </w:p>
        </w:tc>
        <w:tc>
          <w:tcPr>
            <w:tcW w:w="1696" w:type="dxa"/>
            <w:vAlign w:val="center"/>
          </w:tcPr>
          <w:p w14:paraId="50F2656D" w14:textId="57E2CDD1" w:rsidR="00FA1F3D" w:rsidRPr="00A125B0" w:rsidRDefault="002610CA" w:rsidP="009245ED">
            <w:pPr>
              <w:jc w:val="center"/>
              <w:rPr>
                <w:rFonts w:ascii="Palatino Linotype" w:hAnsi="Palatino Linotype"/>
                <w:sz w:val="20"/>
                <w:szCs w:val="20"/>
              </w:rPr>
            </w:pPr>
            <w:r w:rsidRPr="00A125B0">
              <w:rPr>
                <w:rFonts w:ascii="Palatino Linotype" w:hAnsi="Palatino Linotype"/>
                <w:sz w:val="20"/>
                <w:szCs w:val="20"/>
              </w:rPr>
              <w:t>Sí</w:t>
            </w:r>
          </w:p>
        </w:tc>
      </w:tr>
      <w:tr w:rsidR="009F68BE" w:rsidRPr="00A125B0" w14:paraId="005FFE5E" w14:textId="77777777" w:rsidTr="00236CB4">
        <w:tc>
          <w:tcPr>
            <w:tcW w:w="2525" w:type="dxa"/>
          </w:tcPr>
          <w:p w14:paraId="27859B02" w14:textId="45A49BA3" w:rsidR="00FA1F3D" w:rsidRPr="00A125B0" w:rsidRDefault="009D100B"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de fichas técnicas de valoración de series documentales aprobadas por el grupo interdisciplinario de archivos, desde su instalación y hasta el doce de febrero de dos mil veinticuatro</w:t>
            </w:r>
          </w:p>
        </w:tc>
        <w:tc>
          <w:tcPr>
            <w:tcW w:w="2715" w:type="dxa"/>
            <w:vAlign w:val="center"/>
          </w:tcPr>
          <w:p w14:paraId="4B3604F9" w14:textId="77777777" w:rsidR="00FA1F3D" w:rsidRPr="00A125B0" w:rsidRDefault="002610CA" w:rsidP="009245ED">
            <w:pPr>
              <w:jc w:val="center"/>
              <w:rPr>
                <w:rFonts w:ascii="Palatino Linotype" w:hAnsi="Palatino Linotype"/>
                <w:sz w:val="20"/>
                <w:szCs w:val="20"/>
              </w:rPr>
            </w:pPr>
            <w:r w:rsidRPr="00A125B0">
              <w:rPr>
                <w:rFonts w:ascii="Palatino Linotype" w:hAnsi="Palatino Linotype"/>
                <w:sz w:val="20"/>
                <w:szCs w:val="20"/>
              </w:rPr>
              <w:t>16 fichas aprobadas</w:t>
            </w:r>
          </w:p>
          <w:p w14:paraId="5815E4DA" w14:textId="77777777" w:rsidR="00B24ED7" w:rsidRPr="00A125B0" w:rsidRDefault="00B24ED7" w:rsidP="009245ED">
            <w:pPr>
              <w:jc w:val="center"/>
              <w:rPr>
                <w:rFonts w:ascii="Palatino Linotype" w:hAnsi="Palatino Linotype"/>
                <w:sz w:val="20"/>
                <w:szCs w:val="20"/>
              </w:rPr>
            </w:pPr>
          </w:p>
          <w:p w14:paraId="2EB8938E" w14:textId="77777777" w:rsidR="00B24ED7" w:rsidRPr="00A125B0" w:rsidRDefault="00B24ED7" w:rsidP="00B24ED7">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 xml:space="preserve">“ES IMPROCEDENTE AMPLIAR LAS SOLICITUDES DE ACCESO A INFORMACIÓN PÚBLICA O DATOS PERSONALES, </w:t>
            </w:r>
            <w:r w:rsidRPr="00A125B0">
              <w:rPr>
                <w:rFonts w:ascii="Palatino Linotype" w:hAnsi="Palatino Linotype"/>
                <w:b/>
                <w:bCs/>
                <w:i/>
                <w:iCs/>
                <w:sz w:val="20"/>
                <w:szCs w:val="20"/>
              </w:rPr>
              <w:lastRenderedPageBreak/>
              <w:t>A TRAVÉS DE LA INTERPOSICIÓN DEL RECURSO DE REVISIÓN”</w:t>
            </w:r>
          </w:p>
          <w:p w14:paraId="26829ECA" w14:textId="77777777" w:rsidR="00727928" w:rsidRPr="00A125B0" w:rsidRDefault="00727928" w:rsidP="00B24ED7">
            <w:pPr>
              <w:jc w:val="both"/>
              <w:rPr>
                <w:rFonts w:ascii="Palatino Linotype" w:hAnsi="Palatino Linotype"/>
                <w:b/>
                <w:bCs/>
                <w:i/>
                <w:iCs/>
                <w:sz w:val="20"/>
                <w:szCs w:val="20"/>
              </w:rPr>
            </w:pPr>
          </w:p>
          <w:p w14:paraId="4B98636F" w14:textId="5AF956A3" w:rsidR="00727928" w:rsidRPr="00A125B0" w:rsidRDefault="00727928" w:rsidP="00B24ED7">
            <w:pPr>
              <w:jc w:val="both"/>
              <w:rPr>
                <w:rFonts w:ascii="Palatino Linotype" w:hAnsi="Palatino Linotype"/>
                <w:sz w:val="20"/>
                <w:szCs w:val="20"/>
              </w:rPr>
            </w:pPr>
          </w:p>
        </w:tc>
        <w:tc>
          <w:tcPr>
            <w:tcW w:w="2126" w:type="dxa"/>
            <w:vAlign w:val="center"/>
          </w:tcPr>
          <w:p w14:paraId="302B6CA5" w14:textId="5240A7BA" w:rsidR="00FA1F3D" w:rsidRPr="00A125B0" w:rsidRDefault="009245ED" w:rsidP="009245ED">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10. no presenta documentación probatoria de las fichas aprobadas ni tampoco se anexan las fichas como tal.</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0CF3CF2F" w14:textId="372835F9" w:rsidR="00FA1F3D" w:rsidRPr="00A125B0" w:rsidRDefault="002610CA" w:rsidP="009245ED">
            <w:pPr>
              <w:jc w:val="both"/>
              <w:rPr>
                <w:rFonts w:ascii="Palatino Linotype" w:hAnsi="Palatino Linotype"/>
                <w:sz w:val="20"/>
                <w:szCs w:val="20"/>
              </w:rPr>
            </w:pPr>
            <w:r w:rsidRPr="00A125B0">
              <w:rPr>
                <w:rFonts w:ascii="Palatino Linotype" w:hAnsi="Palatino Linotype"/>
                <w:sz w:val="20"/>
                <w:szCs w:val="20"/>
              </w:rPr>
              <w:t>Sí, las pruebas son consideradas plus petitio</w:t>
            </w:r>
          </w:p>
        </w:tc>
      </w:tr>
      <w:tr w:rsidR="009F68BE" w:rsidRPr="00A125B0" w14:paraId="37863C8D" w14:textId="77777777" w:rsidTr="00236CB4">
        <w:tc>
          <w:tcPr>
            <w:tcW w:w="2525" w:type="dxa"/>
            <w:vAlign w:val="center"/>
          </w:tcPr>
          <w:p w14:paraId="7DAE09C7" w14:textId="7FE1E134" w:rsidR="00FA1F3D" w:rsidRPr="00A125B0" w:rsidRDefault="00CA5A5E"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de fichas técnicas de valoración de series documentales que corresponden a información de libre acceso, al doce de febrero de dos mil veinticuatro</w:t>
            </w:r>
          </w:p>
        </w:tc>
        <w:tc>
          <w:tcPr>
            <w:tcW w:w="2715" w:type="dxa"/>
            <w:vAlign w:val="center"/>
          </w:tcPr>
          <w:p w14:paraId="2C40DD71" w14:textId="77777777" w:rsidR="00FA1F3D" w:rsidRPr="00A125B0" w:rsidRDefault="002610CA" w:rsidP="00FC67A0">
            <w:pPr>
              <w:jc w:val="center"/>
              <w:rPr>
                <w:rFonts w:ascii="Palatino Linotype" w:hAnsi="Palatino Linotype"/>
                <w:sz w:val="20"/>
                <w:szCs w:val="20"/>
              </w:rPr>
            </w:pPr>
            <w:r w:rsidRPr="00A125B0">
              <w:rPr>
                <w:rFonts w:ascii="Palatino Linotype" w:hAnsi="Palatino Linotype"/>
                <w:sz w:val="20"/>
                <w:szCs w:val="20"/>
              </w:rPr>
              <w:t>12</w:t>
            </w:r>
            <w:r w:rsidR="009245ED" w:rsidRPr="00A125B0">
              <w:rPr>
                <w:rFonts w:ascii="Palatino Linotype" w:hAnsi="Palatino Linotype"/>
                <w:sz w:val="20"/>
                <w:szCs w:val="20"/>
              </w:rPr>
              <w:t xml:space="preserve"> fichas técnicas</w:t>
            </w:r>
          </w:p>
          <w:p w14:paraId="623DB23C" w14:textId="77777777" w:rsidR="00B24ED7" w:rsidRPr="00A125B0" w:rsidRDefault="00B24ED7" w:rsidP="00FC67A0">
            <w:pPr>
              <w:jc w:val="center"/>
              <w:rPr>
                <w:rFonts w:ascii="Palatino Linotype" w:hAnsi="Palatino Linotype"/>
                <w:sz w:val="20"/>
                <w:szCs w:val="20"/>
              </w:rPr>
            </w:pPr>
          </w:p>
          <w:p w14:paraId="6CE13523" w14:textId="77777777" w:rsidR="00B24ED7" w:rsidRPr="00A125B0" w:rsidRDefault="00B24ED7" w:rsidP="00B24ED7">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6EBC515C" w14:textId="77777777" w:rsidR="00727928" w:rsidRPr="00A125B0" w:rsidRDefault="00727928" w:rsidP="00B24ED7">
            <w:pPr>
              <w:jc w:val="both"/>
              <w:rPr>
                <w:rFonts w:ascii="Palatino Linotype" w:hAnsi="Palatino Linotype"/>
                <w:b/>
                <w:bCs/>
                <w:i/>
                <w:iCs/>
                <w:sz w:val="20"/>
                <w:szCs w:val="20"/>
              </w:rPr>
            </w:pPr>
          </w:p>
          <w:p w14:paraId="18BA08E3" w14:textId="73EBA154" w:rsidR="00727928" w:rsidRPr="00A125B0" w:rsidRDefault="00727928" w:rsidP="00B24ED7">
            <w:pPr>
              <w:jc w:val="both"/>
              <w:rPr>
                <w:rFonts w:ascii="Palatino Linotype" w:hAnsi="Palatino Linotype"/>
                <w:sz w:val="20"/>
                <w:szCs w:val="20"/>
              </w:rPr>
            </w:pPr>
          </w:p>
        </w:tc>
        <w:tc>
          <w:tcPr>
            <w:tcW w:w="2126" w:type="dxa"/>
            <w:vAlign w:val="center"/>
          </w:tcPr>
          <w:p w14:paraId="33F3BC6A" w14:textId="4D33311B" w:rsidR="00FA1F3D" w:rsidRPr="00A125B0" w:rsidRDefault="00FC67A0" w:rsidP="00FC67A0">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11.12.13 nuevamente la información que brinda no tiene sustento</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28900115" w14:textId="1DA9DF68" w:rsidR="00FA1F3D" w:rsidRPr="00A125B0" w:rsidRDefault="002610CA" w:rsidP="00FC67A0">
            <w:pPr>
              <w:jc w:val="both"/>
              <w:rPr>
                <w:rFonts w:ascii="Palatino Linotype" w:hAnsi="Palatino Linotype"/>
                <w:sz w:val="20"/>
                <w:szCs w:val="20"/>
              </w:rPr>
            </w:pPr>
            <w:r w:rsidRPr="00A125B0">
              <w:rPr>
                <w:rFonts w:ascii="Palatino Linotype" w:hAnsi="Palatino Linotype"/>
                <w:sz w:val="20"/>
                <w:szCs w:val="20"/>
              </w:rPr>
              <w:t>Sí, las pruebas son consideradas plus petitio</w:t>
            </w:r>
          </w:p>
        </w:tc>
      </w:tr>
      <w:tr w:rsidR="009F68BE" w:rsidRPr="00A125B0" w14:paraId="481219B2" w14:textId="77777777" w:rsidTr="00236CB4">
        <w:tc>
          <w:tcPr>
            <w:tcW w:w="2525" w:type="dxa"/>
            <w:vAlign w:val="center"/>
          </w:tcPr>
          <w:p w14:paraId="33CDB05C" w14:textId="723A4CFA" w:rsidR="00FA1F3D" w:rsidRPr="00A125B0" w:rsidRDefault="00CA5A5E"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de fichas técnicas de valoración de series documentales que corresponden a información confidencial, al doce de febrero de dos mil veinticuatro</w:t>
            </w:r>
          </w:p>
        </w:tc>
        <w:tc>
          <w:tcPr>
            <w:tcW w:w="2715" w:type="dxa"/>
            <w:vAlign w:val="center"/>
          </w:tcPr>
          <w:p w14:paraId="5668A4AE" w14:textId="77777777" w:rsidR="00FA1F3D" w:rsidRPr="00A125B0" w:rsidRDefault="002610CA" w:rsidP="00FC67A0">
            <w:pPr>
              <w:jc w:val="center"/>
              <w:rPr>
                <w:rFonts w:ascii="Palatino Linotype" w:hAnsi="Palatino Linotype"/>
                <w:sz w:val="20"/>
                <w:szCs w:val="20"/>
              </w:rPr>
            </w:pPr>
            <w:r w:rsidRPr="00A125B0">
              <w:rPr>
                <w:rFonts w:ascii="Palatino Linotype" w:hAnsi="Palatino Linotype"/>
                <w:sz w:val="20"/>
                <w:szCs w:val="20"/>
              </w:rPr>
              <w:t>3</w:t>
            </w:r>
            <w:r w:rsidR="009245ED" w:rsidRPr="00A125B0">
              <w:rPr>
                <w:rFonts w:ascii="Palatino Linotype" w:hAnsi="Palatino Linotype"/>
                <w:sz w:val="20"/>
                <w:szCs w:val="20"/>
              </w:rPr>
              <w:t xml:space="preserve"> fichas técnicas</w:t>
            </w:r>
          </w:p>
          <w:p w14:paraId="34AC00C0" w14:textId="77777777" w:rsidR="00B24ED7" w:rsidRPr="00A125B0" w:rsidRDefault="00B24ED7" w:rsidP="00FC67A0">
            <w:pPr>
              <w:jc w:val="center"/>
              <w:rPr>
                <w:rFonts w:ascii="Palatino Linotype" w:hAnsi="Palatino Linotype"/>
                <w:sz w:val="20"/>
                <w:szCs w:val="20"/>
              </w:rPr>
            </w:pPr>
          </w:p>
          <w:p w14:paraId="4106FBF5" w14:textId="77777777" w:rsidR="00B24ED7" w:rsidRPr="00A125B0" w:rsidRDefault="00B24ED7" w:rsidP="00B24ED7">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 xml:space="preserve">“ES IMPROCEDENTE AMPLIAR LAS SOLICITUDES DE ACCESO A INFORMACIÓN PÚBLICA </w:t>
            </w:r>
            <w:r w:rsidRPr="00A125B0">
              <w:rPr>
                <w:rFonts w:ascii="Palatino Linotype" w:hAnsi="Palatino Linotype"/>
                <w:b/>
                <w:bCs/>
                <w:i/>
                <w:iCs/>
                <w:sz w:val="20"/>
                <w:szCs w:val="20"/>
              </w:rPr>
              <w:lastRenderedPageBreak/>
              <w:t>O DATOS PERSONALES, A TRAVÉS DE LA INTERPOSICIÓN DEL RECURSO DE REVISIÓN”</w:t>
            </w:r>
          </w:p>
          <w:p w14:paraId="5394C4EA" w14:textId="77777777" w:rsidR="00727928" w:rsidRPr="00A125B0" w:rsidRDefault="00727928" w:rsidP="00B24ED7">
            <w:pPr>
              <w:jc w:val="both"/>
              <w:rPr>
                <w:rFonts w:ascii="Palatino Linotype" w:hAnsi="Palatino Linotype"/>
                <w:b/>
                <w:bCs/>
                <w:i/>
                <w:iCs/>
                <w:sz w:val="20"/>
                <w:szCs w:val="20"/>
              </w:rPr>
            </w:pPr>
          </w:p>
          <w:p w14:paraId="74F389AB" w14:textId="45A58A89" w:rsidR="00727928" w:rsidRPr="00A125B0" w:rsidRDefault="00727928" w:rsidP="00B24ED7">
            <w:pPr>
              <w:jc w:val="both"/>
              <w:rPr>
                <w:rFonts w:ascii="Palatino Linotype" w:hAnsi="Palatino Linotype"/>
                <w:sz w:val="20"/>
                <w:szCs w:val="20"/>
              </w:rPr>
            </w:pPr>
          </w:p>
        </w:tc>
        <w:tc>
          <w:tcPr>
            <w:tcW w:w="2126" w:type="dxa"/>
            <w:vAlign w:val="center"/>
          </w:tcPr>
          <w:p w14:paraId="3DF55391" w14:textId="7ADB6E56" w:rsidR="00FA1F3D" w:rsidRPr="00A125B0" w:rsidRDefault="00FC67A0" w:rsidP="00FC67A0">
            <w:pPr>
              <w:jc w:val="both"/>
              <w:rPr>
                <w:rFonts w:ascii="Palatino Linotype" w:hAnsi="Palatino Linotype"/>
                <w:b/>
                <w:bCs/>
                <w:i/>
                <w:iCs/>
                <w:sz w:val="20"/>
                <w:szCs w:val="20"/>
              </w:rPr>
            </w:pPr>
            <w:r w:rsidRPr="00A125B0">
              <w:rPr>
                <w:rFonts w:ascii="Palatino Linotype" w:hAnsi="Palatino Linotype"/>
                <w:i/>
                <w:iCs/>
                <w:sz w:val="20"/>
                <w:szCs w:val="20"/>
              </w:rPr>
              <w:lastRenderedPageBreak/>
              <w:t>“11.12.13 nuevamente la información que brinda no tiene sustento” (Sic)</w:t>
            </w:r>
          </w:p>
        </w:tc>
        <w:tc>
          <w:tcPr>
            <w:tcW w:w="1696" w:type="dxa"/>
            <w:vAlign w:val="center"/>
          </w:tcPr>
          <w:p w14:paraId="0793B1A1" w14:textId="3F442E79" w:rsidR="00FA1F3D" w:rsidRPr="00A125B0" w:rsidRDefault="002610CA" w:rsidP="00FC67A0">
            <w:pPr>
              <w:jc w:val="both"/>
              <w:rPr>
                <w:rFonts w:ascii="Palatino Linotype" w:hAnsi="Palatino Linotype"/>
                <w:sz w:val="20"/>
                <w:szCs w:val="20"/>
              </w:rPr>
            </w:pPr>
            <w:r w:rsidRPr="00A125B0">
              <w:rPr>
                <w:rFonts w:ascii="Palatino Linotype" w:hAnsi="Palatino Linotype"/>
                <w:sz w:val="20"/>
                <w:szCs w:val="20"/>
              </w:rPr>
              <w:t>Sí, las pruebas son consideradas plus petitio</w:t>
            </w:r>
          </w:p>
        </w:tc>
      </w:tr>
      <w:tr w:rsidR="009F68BE" w:rsidRPr="00A125B0" w14:paraId="167F639F" w14:textId="77777777" w:rsidTr="00236CB4">
        <w:tc>
          <w:tcPr>
            <w:tcW w:w="2525" w:type="dxa"/>
          </w:tcPr>
          <w:p w14:paraId="7970A1F2" w14:textId="1885B377"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de fichas técnicas de valoración de series documentales que corresponden a información reservada y sus plazos de reserva, al doce de febrero de dos mil veinticuatro</w:t>
            </w:r>
          </w:p>
        </w:tc>
        <w:tc>
          <w:tcPr>
            <w:tcW w:w="2715" w:type="dxa"/>
            <w:vAlign w:val="center"/>
          </w:tcPr>
          <w:p w14:paraId="45101A28" w14:textId="77777777" w:rsidR="00FA1F3D" w:rsidRPr="00A125B0" w:rsidRDefault="002610CA" w:rsidP="00FC67A0">
            <w:pPr>
              <w:jc w:val="both"/>
              <w:rPr>
                <w:rFonts w:ascii="Palatino Linotype" w:hAnsi="Palatino Linotype"/>
                <w:sz w:val="20"/>
                <w:szCs w:val="20"/>
              </w:rPr>
            </w:pPr>
            <w:r w:rsidRPr="00A125B0">
              <w:rPr>
                <w:rFonts w:ascii="Palatino Linotype" w:hAnsi="Palatino Linotype"/>
                <w:sz w:val="20"/>
                <w:szCs w:val="20"/>
              </w:rPr>
              <w:t xml:space="preserve">1 </w:t>
            </w:r>
            <w:r w:rsidR="009245ED" w:rsidRPr="00A125B0">
              <w:rPr>
                <w:rFonts w:ascii="Palatino Linotype" w:hAnsi="Palatino Linotype"/>
                <w:sz w:val="20"/>
                <w:szCs w:val="20"/>
              </w:rPr>
              <w:t xml:space="preserve">ficha técnica </w:t>
            </w:r>
            <w:r w:rsidRPr="00A125B0">
              <w:rPr>
                <w:rFonts w:ascii="Palatino Linotype" w:hAnsi="Palatino Linotype"/>
                <w:sz w:val="20"/>
                <w:szCs w:val="20"/>
              </w:rPr>
              <w:t>con un plazo de 2022 al 2023</w:t>
            </w:r>
          </w:p>
          <w:p w14:paraId="3F94F34A" w14:textId="77777777" w:rsidR="00B24ED7" w:rsidRPr="00A125B0" w:rsidRDefault="00B24ED7" w:rsidP="00FC67A0">
            <w:pPr>
              <w:jc w:val="both"/>
              <w:rPr>
                <w:rFonts w:ascii="Palatino Linotype" w:hAnsi="Palatino Linotype"/>
                <w:sz w:val="20"/>
                <w:szCs w:val="20"/>
              </w:rPr>
            </w:pPr>
          </w:p>
          <w:p w14:paraId="49D0311F" w14:textId="77777777" w:rsidR="00B24ED7" w:rsidRPr="00A125B0" w:rsidRDefault="00B24ED7" w:rsidP="00FC67A0">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43FCEFAF" w14:textId="77777777" w:rsidR="00727928" w:rsidRPr="00A125B0" w:rsidRDefault="00727928" w:rsidP="00FC67A0">
            <w:pPr>
              <w:jc w:val="both"/>
              <w:rPr>
                <w:rFonts w:ascii="Palatino Linotype" w:hAnsi="Palatino Linotype"/>
                <w:b/>
                <w:bCs/>
                <w:i/>
                <w:iCs/>
                <w:sz w:val="20"/>
                <w:szCs w:val="20"/>
              </w:rPr>
            </w:pPr>
          </w:p>
          <w:p w14:paraId="7101AA69" w14:textId="50462716" w:rsidR="00727928" w:rsidRPr="00A125B0" w:rsidRDefault="00727928" w:rsidP="00FC67A0">
            <w:pPr>
              <w:jc w:val="both"/>
              <w:rPr>
                <w:rFonts w:ascii="Palatino Linotype" w:hAnsi="Palatino Linotype"/>
                <w:sz w:val="20"/>
                <w:szCs w:val="20"/>
              </w:rPr>
            </w:pPr>
          </w:p>
        </w:tc>
        <w:tc>
          <w:tcPr>
            <w:tcW w:w="2126" w:type="dxa"/>
            <w:vAlign w:val="center"/>
          </w:tcPr>
          <w:p w14:paraId="67F374C1" w14:textId="0E7E949B" w:rsidR="00FA1F3D" w:rsidRPr="00A125B0" w:rsidRDefault="00FC67A0" w:rsidP="00FC67A0">
            <w:pPr>
              <w:jc w:val="both"/>
              <w:rPr>
                <w:rFonts w:ascii="Palatino Linotype" w:hAnsi="Palatino Linotype"/>
                <w:b/>
                <w:bCs/>
                <w:i/>
                <w:iCs/>
                <w:sz w:val="20"/>
                <w:szCs w:val="20"/>
              </w:rPr>
            </w:pPr>
            <w:r w:rsidRPr="00A125B0">
              <w:rPr>
                <w:rFonts w:ascii="Palatino Linotype" w:hAnsi="Palatino Linotype"/>
                <w:i/>
                <w:iCs/>
                <w:sz w:val="20"/>
                <w:szCs w:val="20"/>
              </w:rPr>
              <w:t xml:space="preserve">“11.12.13 nuevamente la información que brinda no tiene sustento” </w:t>
            </w:r>
            <w:r w:rsidRPr="00A125B0">
              <w:rPr>
                <w:rFonts w:ascii="Palatino Linotype" w:hAnsi="Palatino Linotype"/>
                <w:b/>
                <w:bCs/>
                <w:i/>
                <w:iCs/>
                <w:sz w:val="20"/>
                <w:szCs w:val="20"/>
              </w:rPr>
              <w:t>(Sic)</w:t>
            </w:r>
          </w:p>
        </w:tc>
        <w:tc>
          <w:tcPr>
            <w:tcW w:w="1696" w:type="dxa"/>
            <w:vAlign w:val="center"/>
          </w:tcPr>
          <w:p w14:paraId="01D2FEA3" w14:textId="6E2A88A2" w:rsidR="00FA1F3D" w:rsidRPr="00A125B0" w:rsidRDefault="00FC67A0" w:rsidP="00FC67A0">
            <w:pPr>
              <w:jc w:val="both"/>
              <w:rPr>
                <w:rFonts w:ascii="Palatino Linotype" w:hAnsi="Palatino Linotype"/>
                <w:sz w:val="20"/>
                <w:szCs w:val="20"/>
              </w:rPr>
            </w:pPr>
            <w:r w:rsidRPr="00A125B0">
              <w:rPr>
                <w:rFonts w:ascii="Palatino Linotype" w:hAnsi="Palatino Linotype"/>
                <w:sz w:val="20"/>
                <w:szCs w:val="20"/>
              </w:rPr>
              <w:t>Sí, las pruebas son consideradas plus petitio</w:t>
            </w:r>
          </w:p>
        </w:tc>
      </w:tr>
      <w:tr w:rsidR="009F68BE" w:rsidRPr="00A125B0" w14:paraId="5A2F39B1" w14:textId="77777777" w:rsidTr="00236CB4">
        <w:tc>
          <w:tcPr>
            <w:tcW w:w="2525" w:type="dxa"/>
            <w:vAlign w:val="center"/>
          </w:tcPr>
          <w:p w14:paraId="301D8B47" w14:textId="5EC2B400"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la fecha de elaboración y aprobación de las fichas técnicas de valoración de series documentales vigentes al doce de febrero de dos mil veinticuatro</w:t>
            </w:r>
          </w:p>
        </w:tc>
        <w:tc>
          <w:tcPr>
            <w:tcW w:w="2715" w:type="dxa"/>
            <w:vAlign w:val="center"/>
          </w:tcPr>
          <w:p w14:paraId="1A494C35" w14:textId="77777777" w:rsidR="00FA1F3D" w:rsidRPr="00A125B0" w:rsidRDefault="002610CA" w:rsidP="00FC67A0">
            <w:pPr>
              <w:jc w:val="both"/>
              <w:rPr>
                <w:rFonts w:ascii="Palatino Linotype" w:hAnsi="Palatino Linotype"/>
                <w:sz w:val="20"/>
                <w:szCs w:val="20"/>
              </w:rPr>
            </w:pPr>
            <w:r w:rsidRPr="00A125B0">
              <w:rPr>
                <w:rFonts w:ascii="Palatino Linotype" w:hAnsi="Palatino Linotype"/>
                <w:sz w:val="20"/>
                <w:szCs w:val="20"/>
              </w:rPr>
              <w:t>Inicio del periodo 1/7/23 fin del periodo 1/9/23</w:t>
            </w:r>
          </w:p>
          <w:p w14:paraId="7B35433A" w14:textId="77777777" w:rsidR="002610CA" w:rsidRPr="00A125B0" w:rsidRDefault="002610CA" w:rsidP="00FC67A0">
            <w:pPr>
              <w:jc w:val="both"/>
              <w:rPr>
                <w:rFonts w:ascii="Palatino Linotype" w:hAnsi="Palatino Linotype"/>
                <w:sz w:val="20"/>
                <w:szCs w:val="20"/>
              </w:rPr>
            </w:pPr>
          </w:p>
          <w:p w14:paraId="0108B29F" w14:textId="00520B77" w:rsidR="002610CA" w:rsidRPr="00A125B0" w:rsidRDefault="002610CA" w:rsidP="00FC67A0">
            <w:pPr>
              <w:jc w:val="both"/>
              <w:rPr>
                <w:rFonts w:ascii="Palatino Linotype" w:hAnsi="Palatino Linotype"/>
                <w:sz w:val="20"/>
                <w:szCs w:val="20"/>
              </w:rPr>
            </w:pPr>
            <w:r w:rsidRPr="00A125B0">
              <w:rPr>
                <w:rFonts w:ascii="Palatino Linotype" w:hAnsi="Palatino Linotype"/>
                <w:sz w:val="20"/>
                <w:szCs w:val="20"/>
              </w:rPr>
              <w:t>Actualización 24/10/23</w:t>
            </w:r>
          </w:p>
          <w:p w14:paraId="6A585D37" w14:textId="77777777" w:rsidR="002610CA" w:rsidRPr="00A125B0" w:rsidRDefault="002610CA" w:rsidP="00FC67A0">
            <w:pPr>
              <w:jc w:val="both"/>
              <w:rPr>
                <w:rFonts w:ascii="Palatino Linotype" w:hAnsi="Palatino Linotype"/>
                <w:sz w:val="20"/>
                <w:szCs w:val="20"/>
              </w:rPr>
            </w:pPr>
          </w:p>
          <w:p w14:paraId="43110E67" w14:textId="77777777" w:rsidR="002610CA" w:rsidRPr="00A125B0" w:rsidRDefault="002610CA" w:rsidP="00FC67A0">
            <w:pPr>
              <w:jc w:val="both"/>
              <w:rPr>
                <w:rFonts w:ascii="Palatino Linotype" w:hAnsi="Palatino Linotype"/>
                <w:sz w:val="20"/>
                <w:szCs w:val="20"/>
              </w:rPr>
            </w:pPr>
            <w:r w:rsidRPr="00A125B0">
              <w:rPr>
                <w:rFonts w:ascii="Palatino Linotype" w:hAnsi="Palatino Linotype"/>
                <w:sz w:val="20"/>
                <w:szCs w:val="20"/>
              </w:rPr>
              <w:t>Validación 13/11/23</w:t>
            </w:r>
          </w:p>
          <w:p w14:paraId="563877D1" w14:textId="77777777" w:rsidR="00B24ED7" w:rsidRPr="00A125B0" w:rsidRDefault="00B24ED7" w:rsidP="00FC67A0">
            <w:pPr>
              <w:jc w:val="both"/>
              <w:rPr>
                <w:rFonts w:ascii="Palatino Linotype" w:hAnsi="Palatino Linotype"/>
                <w:sz w:val="20"/>
                <w:szCs w:val="20"/>
              </w:rPr>
            </w:pPr>
          </w:p>
          <w:p w14:paraId="03C90BAA" w14:textId="77777777" w:rsidR="00B24ED7" w:rsidRPr="00A125B0" w:rsidRDefault="00B24ED7" w:rsidP="00FC67A0">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w:t>
            </w:r>
            <w:r w:rsidRPr="00A125B0">
              <w:rPr>
                <w:rFonts w:ascii="Palatino Linotype" w:hAnsi="Palatino Linotype"/>
                <w:sz w:val="20"/>
                <w:szCs w:val="20"/>
              </w:rPr>
              <w:lastRenderedPageBreak/>
              <w:t xml:space="preserve">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7C97F615" w14:textId="77777777" w:rsidR="00B24ED7" w:rsidRPr="00A125B0" w:rsidRDefault="00B24ED7" w:rsidP="00FC67A0">
            <w:pPr>
              <w:jc w:val="both"/>
              <w:rPr>
                <w:rFonts w:ascii="Palatino Linotype" w:hAnsi="Palatino Linotype"/>
                <w:sz w:val="20"/>
                <w:szCs w:val="20"/>
              </w:rPr>
            </w:pPr>
          </w:p>
          <w:p w14:paraId="319BDFAB" w14:textId="77777777" w:rsidR="00B24ED7" w:rsidRPr="00A125B0" w:rsidRDefault="00B24ED7" w:rsidP="00FC67A0">
            <w:pPr>
              <w:jc w:val="both"/>
              <w:rPr>
                <w:rFonts w:ascii="Palatino Linotype" w:hAnsi="Palatino Linotype"/>
                <w:sz w:val="20"/>
                <w:szCs w:val="20"/>
              </w:rPr>
            </w:pPr>
            <w:r w:rsidRPr="00A125B0">
              <w:rPr>
                <w:rFonts w:ascii="Palatino Linotype" w:hAnsi="Palatino Linotype"/>
                <w:sz w:val="20"/>
                <w:szCs w:val="20"/>
              </w:rPr>
              <w:t xml:space="preserve">Por otra parte, en términos de la corriente legal y doctrinal aplicable, el órgano garante no se encuentra facultado para dudar de la veracidad respecto de la información remitida. </w:t>
            </w:r>
          </w:p>
          <w:p w14:paraId="132A1D71" w14:textId="77777777" w:rsidR="00727928" w:rsidRPr="00A125B0" w:rsidRDefault="00727928" w:rsidP="00FC67A0">
            <w:pPr>
              <w:jc w:val="both"/>
              <w:rPr>
                <w:rFonts w:ascii="Palatino Linotype" w:hAnsi="Palatino Linotype"/>
                <w:sz w:val="20"/>
                <w:szCs w:val="20"/>
              </w:rPr>
            </w:pPr>
          </w:p>
          <w:p w14:paraId="7874FC54" w14:textId="5383A684" w:rsidR="00727928" w:rsidRPr="00A125B0" w:rsidRDefault="00727928" w:rsidP="00FC67A0">
            <w:pPr>
              <w:jc w:val="both"/>
              <w:rPr>
                <w:rFonts w:ascii="Palatino Linotype" w:hAnsi="Palatino Linotype"/>
                <w:sz w:val="20"/>
                <w:szCs w:val="20"/>
              </w:rPr>
            </w:pPr>
          </w:p>
        </w:tc>
        <w:tc>
          <w:tcPr>
            <w:tcW w:w="2126" w:type="dxa"/>
            <w:vAlign w:val="center"/>
          </w:tcPr>
          <w:p w14:paraId="3B01250B" w14:textId="0CCCE55E" w:rsidR="00FA1F3D" w:rsidRPr="00A125B0" w:rsidRDefault="00FC67A0" w:rsidP="00FC67A0">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14. marca una fecha de elaboración de que todas fueron realizadas en la misma fecha, sin embargo, no muestra evidencias</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665AA794" w14:textId="77777777" w:rsidR="00FA1F3D" w:rsidRPr="00A125B0" w:rsidRDefault="00FC67A0" w:rsidP="00FC67A0">
            <w:pPr>
              <w:jc w:val="both"/>
              <w:rPr>
                <w:rFonts w:ascii="Palatino Linotype" w:hAnsi="Palatino Linotype"/>
                <w:sz w:val="20"/>
                <w:szCs w:val="20"/>
              </w:rPr>
            </w:pPr>
            <w:r w:rsidRPr="00A125B0">
              <w:rPr>
                <w:rFonts w:ascii="Palatino Linotype" w:hAnsi="Palatino Linotype"/>
                <w:sz w:val="20"/>
                <w:szCs w:val="20"/>
              </w:rPr>
              <w:t>Sí, las pruebas son consideradas plus petitio</w:t>
            </w:r>
          </w:p>
          <w:p w14:paraId="0DFDCEDF" w14:textId="77777777" w:rsidR="00FC67A0" w:rsidRPr="00A125B0" w:rsidRDefault="00FC67A0" w:rsidP="00FC67A0">
            <w:pPr>
              <w:jc w:val="both"/>
              <w:rPr>
                <w:rFonts w:ascii="Palatino Linotype" w:hAnsi="Palatino Linotype"/>
                <w:sz w:val="20"/>
                <w:szCs w:val="20"/>
              </w:rPr>
            </w:pPr>
          </w:p>
          <w:p w14:paraId="35F6DAA8" w14:textId="5B84F8FF" w:rsidR="00FC67A0" w:rsidRPr="00A125B0" w:rsidRDefault="00FC67A0" w:rsidP="00FC67A0">
            <w:pPr>
              <w:jc w:val="both"/>
              <w:rPr>
                <w:rFonts w:ascii="Palatino Linotype" w:hAnsi="Palatino Linotype"/>
                <w:sz w:val="20"/>
                <w:szCs w:val="20"/>
              </w:rPr>
            </w:pPr>
            <w:r w:rsidRPr="00A125B0">
              <w:rPr>
                <w:rFonts w:ascii="Palatino Linotype" w:hAnsi="Palatino Linotype"/>
                <w:sz w:val="20"/>
                <w:szCs w:val="20"/>
              </w:rPr>
              <w:t>Adicionalmente, duda de la veracidad</w:t>
            </w:r>
          </w:p>
        </w:tc>
      </w:tr>
      <w:tr w:rsidR="009F68BE" w:rsidRPr="00A125B0" w14:paraId="6BCE3F92" w14:textId="77777777" w:rsidTr="00236CB4">
        <w:tc>
          <w:tcPr>
            <w:tcW w:w="2525" w:type="dxa"/>
            <w:vAlign w:val="center"/>
          </w:tcPr>
          <w:p w14:paraId="60C53342" w14:textId="75F77E54"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nombre de los integrantes del grupo interdisciplinario de archivos, así como las constancias de cursos talleres y diplomados expedidos a su favor, al doce de febrero de dos mil veinticuatro</w:t>
            </w:r>
          </w:p>
        </w:tc>
        <w:tc>
          <w:tcPr>
            <w:tcW w:w="2715" w:type="dxa"/>
          </w:tcPr>
          <w:p w14:paraId="0E27A642" w14:textId="77777777" w:rsidR="00FA1F3D" w:rsidRPr="00A125B0" w:rsidRDefault="00F460F2" w:rsidP="00236CB4">
            <w:pPr>
              <w:jc w:val="both"/>
              <w:rPr>
                <w:rFonts w:ascii="Palatino Linotype" w:hAnsi="Palatino Linotype"/>
                <w:sz w:val="20"/>
                <w:szCs w:val="20"/>
              </w:rPr>
            </w:pPr>
            <w:r w:rsidRPr="00A125B0">
              <w:rPr>
                <w:rFonts w:ascii="Palatino Linotype" w:hAnsi="Palatino Linotype"/>
                <w:sz w:val="20"/>
                <w:szCs w:val="20"/>
              </w:rPr>
              <w:t>Dirección jurídica: integrante no cuenta con documentos</w:t>
            </w:r>
          </w:p>
          <w:p w14:paraId="0A8EB7C1" w14:textId="77777777" w:rsidR="00F460F2" w:rsidRPr="00A125B0" w:rsidRDefault="00F460F2" w:rsidP="00236CB4">
            <w:pPr>
              <w:jc w:val="both"/>
              <w:rPr>
                <w:rFonts w:ascii="Palatino Linotype" w:hAnsi="Palatino Linotype"/>
                <w:sz w:val="20"/>
                <w:szCs w:val="20"/>
              </w:rPr>
            </w:pPr>
          </w:p>
          <w:p w14:paraId="2C3DB489" w14:textId="77777777" w:rsidR="00F460F2" w:rsidRPr="00A125B0" w:rsidRDefault="00F460F2" w:rsidP="00236CB4">
            <w:pPr>
              <w:jc w:val="both"/>
              <w:rPr>
                <w:rFonts w:ascii="Palatino Linotype" w:hAnsi="Palatino Linotype"/>
                <w:sz w:val="20"/>
                <w:szCs w:val="20"/>
              </w:rPr>
            </w:pPr>
            <w:r w:rsidRPr="00A125B0">
              <w:rPr>
                <w:rFonts w:ascii="Palatino Linotype" w:hAnsi="Palatino Linotype"/>
                <w:sz w:val="20"/>
                <w:szCs w:val="20"/>
              </w:rPr>
              <w:t xml:space="preserve">Mejora regulatoria: no cuenta con documentos </w:t>
            </w:r>
          </w:p>
          <w:p w14:paraId="001ACDB2" w14:textId="77777777" w:rsidR="00F460F2" w:rsidRPr="00A125B0" w:rsidRDefault="00F460F2" w:rsidP="00236CB4">
            <w:pPr>
              <w:jc w:val="both"/>
              <w:rPr>
                <w:rFonts w:ascii="Palatino Linotype" w:hAnsi="Palatino Linotype"/>
                <w:sz w:val="20"/>
                <w:szCs w:val="20"/>
              </w:rPr>
            </w:pPr>
          </w:p>
          <w:p w14:paraId="7CCF534C" w14:textId="1E38E275" w:rsidR="00F460F2" w:rsidRPr="00A125B0" w:rsidRDefault="00FC67A0" w:rsidP="00236CB4">
            <w:pPr>
              <w:jc w:val="both"/>
              <w:rPr>
                <w:rFonts w:ascii="Palatino Linotype" w:hAnsi="Palatino Linotype"/>
                <w:sz w:val="20"/>
                <w:szCs w:val="20"/>
              </w:rPr>
            </w:pPr>
            <w:r w:rsidRPr="00A125B0">
              <w:rPr>
                <w:rFonts w:ascii="Palatino Linotype" w:hAnsi="Palatino Linotype"/>
                <w:sz w:val="20"/>
                <w:szCs w:val="20"/>
              </w:rPr>
              <w:t xml:space="preserve">Coordinación de </w:t>
            </w:r>
            <w:r w:rsidR="00F460F2" w:rsidRPr="00A125B0">
              <w:rPr>
                <w:rFonts w:ascii="Palatino Linotype" w:hAnsi="Palatino Linotype"/>
                <w:sz w:val="20"/>
                <w:szCs w:val="20"/>
              </w:rPr>
              <w:t xml:space="preserve">Archivos (Nancy Palacios): Se </w:t>
            </w:r>
            <w:r w:rsidRPr="00A125B0">
              <w:rPr>
                <w:rFonts w:ascii="Palatino Linotype" w:hAnsi="Palatino Linotype"/>
                <w:sz w:val="20"/>
                <w:szCs w:val="20"/>
              </w:rPr>
              <w:t xml:space="preserve">adjuntan constancias pero no engloban la materia de archivos. </w:t>
            </w:r>
          </w:p>
          <w:p w14:paraId="60E250C8" w14:textId="77777777" w:rsidR="00FC67A0" w:rsidRPr="00A125B0" w:rsidRDefault="00FC67A0" w:rsidP="00236CB4">
            <w:pPr>
              <w:jc w:val="both"/>
              <w:rPr>
                <w:rFonts w:ascii="Palatino Linotype" w:hAnsi="Palatino Linotype"/>
                <w:sz w:val="20"/>
                <w:szCs w:val="20"/>
              </w:rPr>
            </w:pPr>
          </w:p>
          <w:p w14:paraId="2CE8D547" w14:textId="62773954" w:rsidR="00F460F2" w:rsidRPr="00A125B0" w:rsidRDefault="00FC67A0" w:rsidP="00236CB4">
            <w:pPr>
              <w:jc w:val="both"/>
              <w:rPr>
                <w:rFonts w:ascii="Palatino Linotype" w:hAnsi="Palatino Linotype"/>
                <w:sz w:val="20"/>
                <w:szCs w:val="20"/>
              </w:rPr>
            </w:pPr>
            <w:r w:rsidRPr="00A125B0">
              <w:rPr>
                <w:rFonts w:ascii="Palatino Linotype" w:hAnsi="Palatino Linotype"/>
                <w:sz w:val="20"/>
                <w:szCs w:val="20"/>
              </w:rPr>
              <w:t>Tecnologías</w:t>
            </w:r>
            <w:r w:rsidR="00F460F2" w:rsidRPr="00A125B0">
              <w:rPr>
                <w:rFonts w:ascii="Palatino Linotype" w:hAnsi="Palatino Linotype"/>
                <w:sz w:val="20"/>
                <w:szCs w:val="20"/>
              </w:rPr>
              <w:t xml:space="preserve"> de la información: Sin documentos de capacitación</w:t>
            </w:r>
          </w:p>
          <w:p w14:paraId="01040D45" w14:textId="77777777" w:rsidR="00F460F2" w:rsidRPr="00A125B0" w:rsidRDefault="00F460F2" w:rsidP="00236CB4">
            <w:pPr>
              <w:jc w:val="both"/>
              <w:rPr>
                <w:rFonts w:ascii="Palatino Linotype" w:hAnsi="Palatino Linotype"/>
                <w:sz w:val="20"/>
                <w:szCs w:val="20"/>
              </w:rPr>
            </w:pPr>
          </w:p>
          <w:p w14:paraId="1F26F7E7" w14:textId="77777777" w:rsidR="00F460F2" w:rsidRPr="00A125B0" w:rsidRDefault="00F460F2" w:rsidP="00236CB4">
            <w:pPr>
              <w:jc w:val="both"/>
              <w:rPr>
                <w:rFonts w:ascii="Palatino Linotype" w:hAnsi="Palatino Linotype"/>
                <w:sz w:val="20"/>
                <w:szCs w:val="20"/>
              </w:rPr>
            </w:pPr>
            <w:r w:rsidRPr="00A125B0">
              <w:rPr>
                <w:rFonts w:ascii="Palatino Linotype" w:hAnsi="Palatino Linotype"/>
                <w:sz w:val="20"/>
                <w:szCs w:val="20"/>
              </w:rPr>
              <w:t>Transparencia: Sin documentos de capacitación</w:t>
            </w:r>
          </w:p>
          <w:p w14:paraId="04F78859" w14:textId="77777777" w:rsidR="00F460F2" w:rsidRPr="00A125B0" w:rsidRDefault="00F460F2" w:rsidP="00236CB4">
            <w:pPr>
              <w:jc w:val="both"/>
              <w:rPr>
                <w:rFonts w:ascii="Palatino Linotype" w:hAnsi="Palatino Linotype"/>
                <w:sz w:val="20"/>
                <w:szCs w:val="20"/>
              </w:rPr>
            </w:pPr>
          </w:p>
          <w:p w14:paraId="25E5EEB0" w14:textId="77777777" w:rsidR="00F460F2" w:rsidRPr="00A125B0" w:rsidRDefault="00F460F2" w:rsidP="00236CB4">
            <w:pPr>
              <w:jc w:val="both"/>
              <w:rPr>
                <w:rFonts w:ascii="Palatino Linotype" w:hAnsi="Palatino Linotype"/>
                <w:sz w:val="20"/>
                <w:szCs w:val="20"/>
              </w:rPr>
            </w:pPr>
            <w:r w:rsidRPr="00A125B0">
              <w:rPr>
                <w:rFonts w:ascii="Palatino Linotype" w:hAnsi="Palatino Linotype"/>
                <w:sz w:val="20"/>
                <w:szCs w:val="20"/>
              </w:rPr>
              <w:lastRenderedPageBreak/>
              <w:t>OIC: Sin documentos de capacitación</w:t>
            </w:r>
          </w:p>
          <w:p w14:paraId="5C8354F8" w14:textId="77777777" w:rsidR="00F460F2" w:rsidRPr="00A125B0" w:rsidRDefault="00F460F2" w:rsidP="00236CB4">
            <w:pPr>
              <w:jc w:val="both"/>
              <w:rPr>
                <w:rFonts w:ascii="Palatino Linotype" w:hAnsi="Palatino Linotype"/>
                <w:sz w:val="20"/>
                <w:szCs w:val="20"/>
              </w:rPr>
            </w:pPr>
          </w:p>
          <w:p w14:paraId="3A3A5743" w14:textId="77777777" w:rsidR="00F460F2" w:rsidRPr="00A125B0" w:rsidRDefault="00F460F2" w:rsidP="00236CB4">
            <w:pPr>
              <w:jc w:val="both"/>
              <w:rPr>
                <w:rFonts w:ascii="Palatino Linotype" w:hAnsi="Palatino Linotype"/>
                <w:sz w:val="20"/>
                <w:szCs w:val="20"/>
              </w:rPr>
            </w:pPr>
            <w:r w:rsidRPr="00A125B0">
              <w:rPr>
                <w:rFonts w:ascii="Palatino Linotype" w:hAnsi="Palatino Linotype"/>
                <w:sz w:val="20"/>
                <w:szCs w:val="20"/>
              </w:rPr>
              <w:t xml:space="preserve">Unidad administrativa productora de serie documental: Mauricio </w:t>
            </w:r>
            <w:r w:rsidR="00FC67A0" w:rsidRPr="00A125B0">
              <w:rPr>
                <w:rFonts w:ascii="Palatino Linotype" w:hAnsi="Palatino Linotype"/>
                <w:sz w:val="20"/>
                <w:szCs w:val="20"/>
              </w:rPr>
              <w:t>Domínguez refiere agregar documentación (no obra en el expediente electrónico)</w:t>
            </w:r>
          </w:p>
          <w:p w14:paraId="09491047" w14:textId="77777777" w:rsidR="00FD1879" w:rsidRPr="00A125B0" w:rsidRDefault="00FD1879" w:rsidP="00236CB4">
            <w:pPr>
              <w:jc w:val="both"/>
              <w:rPr>
                <w:rFonts w:ascii="Palatino Linotype" w:hAnsi="Palatino Linotype"/>
                <w:sz w:val="20"/>
                <w:szCs w:val="20"/>
              </w:rPr>
            </w:pPr>
          </w:p>
          <w:p w14:paraId="24A68679" w14:textId="77777777" w:rsidR="00FD1879" w:rsidRPr="00A125B0" w:rsidRDefault="00FD1879" w:rsidP="00236CB4">
            <w:pPr>
              <w:jc w:val="both"/>
              <w:rPr>
                <w:rFonts w:ascii="Palatino Linotype" w:hAnsi="Palatino Linotype"/>
                <w:sz w:val="20"/>
                <w:szCs w:val="20"/>
              </w:rPr>
            </w:pPr>
            <w:r w:rsidRPr="00A125B0">
              <w:rPr>
                <w:rFonts w:ascii="Palatino Linotype" w:hAnsi="Palatino Linotype"/>
                <w:b/>
                <w:bCs/>
                <w:sz w:val="20"/>
                <w:szCs w:val="20"/>
              </w:rPr>
              <w:t>Observaciones:</w:t>
            </w:r>
            <w:r w:rsidRPr="00A125B0">
              <w:rPr>
                <w:rFonts w:ascii="Palatino Linotype" w:hAnsi="Palatino Linotype"/>
                <w:sz w:val="20"/>
                <w:szCs w:val="20"/>
              </w:rPr>
              <w:t xml:space="preserve"> Se remite información de forma incompleta.</w:t>
            </w:r>
          </w:p>
          <w:p w14:paraId="084C63C4" w14:textId="26803FE4" w:rsidR="00727928" w:rsidRPr="00A125B0" w:rsidRDefault="00727928" w:rsidP="00FD1879">
            <w:pPr>
              <w:jc w:val="both"/>
              <w:rPr>
                <w:rFonts w:ascii="Palatino Linotype" w:hAnsi="Palatino Linotype"/>
                <w:sz w:val="20"/>
                <w:szCs w:val="20"/>
              </w:rPr>
            </w:pPr>
          </w:p>
        </w:tc>
        <w:tc>
          <w:tcPr>
            <w:tcW w:w="2126" w:type="dxa"/>
            <w:vAlign w:val="center"/>
          </w:tcPr>
          <w:p w14:paraId="759C022F" w14:textId="1E65946E" w:rsidR="00FA1F3D" w:rsidRPr="00A125B0" w:rsidRDefault="00FC67A0" w:rsidP="00FC67A0">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15. solamente presentan algunos documentos y de la c. Nancy Guadalupe palacios Buendía, solo presenta 2 documentos, no 8, ninguno de los cuales corresponde a archivo. Por ello pregunto ¿comentan que ellos capacitaron al personal por parte del grupo interdisciplinario, sin embargo, como podrían enseñar algo que no saben hacer?</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4C169DFF" w14:textId="77777777" w:rsidR="009852BF" w:rsidRPr="00A125B0" w:rsidRDefault="009852BF" w:rsidP="00FC67A0">
            <w:pPr>
              <w:jc w:val="both"/>
              <w:rPr>
                <w:rFonts w:ascii="Palatino Linotype" w:hAnsi="Palatino Linotype"/>
                <w:sz w:val="20"/>
                <w:szCs w:val="20"/>
              </w:rPr>
            </w:pPr>
            <w:r w:rsidRPr="00A125B0">
              <w:rPr>
                <w:rFonts w:ascii="Palatino Linotype" w:hAnsi="Palatino Linotype"/>
                <w:sz w:val="20"/>
                <w:szCs w:val="20"/>
              </w:rPr>
              <w:t>Parcialmente, al referir nombres.</w:t>
            </w:r>
          </w:p>
          <w:p w14:paraId="2476C654" w14:textId="77777777" w:rsidR="009852BF" w:rsidRPr="00A125B0" w:rsidRDefault="009852BF" w:rsidP="00FC67A0">
            <w:pPr>
              <w:jc w:val="both"/>
              <w:rPr>
                <w:rFonts w:ascii="Palatino Linotype" w:hAnsi="Palatino Linotype"/>
                <w:sz w:val="20"/>
                <w:szCs w:val="20"/>
              </w:rPr>
            </w:pPr>
          </w:p>
          <w:p w14:paraId="5105DAD8" w14:textId="42DF41F9" w:rsidR="00FA1F3D" w:rsidRPr="00A125B0" w:rsidRDefault="009852BF" w:rsidP="00FC67A0">
            <w:pPr>
              <w:jc w:val="both"/>
              <w:rPr>
                <w:rFonts w:ascii="Palatino Linotype" w:hAnsi="Palatino Linotype"/>
                <w:sz w:val="20"/>
                <w:szCs w:val="20"/>
              </w:rPr>
            </w:pPr>
            <w:r w:rsidRPr="00A125B0">
              <w:rPr>
                <w:rFonts w:ascii="Palatino Linotype" w:hAnsi="Palatino Linotype"/>
                <w:sz w:val="20"/>
                <w:szCs w:val="20"/>
              </w:rPr>
              <w:t>O</w:t>
            </w:r>
            <w:r w:rsidR="00FC67A0" w:rsidRPr="00A125B0">
              <w:rPr>
                <w:rFonts w:ascii="Palatino Linotype" w:hAnsi="Palatino Linotype"/>
                <w:sz w:val="20"/>
                <w:szCs w:val="20"/>
              </w:rPr>
              <w:t>rdenar búsqueda respecto</w:t>
            </w:r>
            <w:r w:rsidRPr="00A125B0">
              <w:rPr>
                <w:rFonts w:ascii="Palatino Linotype" w:hAnsi="Palatino Linotype"/>
                <w:sz w:val="20"/>
                <w:szCs w:val="20"/>
              </w:rPr>
              <w:t xml:space="preserve"> de constancias de</w:t>
            </w:r>
            <w:r w:rsidR="00FC67A0" w:rsidRPr="00A125B0">
              <w:rPr>
                <w:rFonts w:ascii="Palatino Linotype" w:hAnsi="Palatino Linotype"/>
                <w:sz w:val="20"/>
                <w:szCs w:val="20"/>
              </w:rPr>
              <w:t>l integrante adscrito a la unidad administrativa productora de serie documental</w:t>
            </w:r>
          </w:p>
          <w:p w14:paraId="48FDEC3D" w14:textId="77777777" w:rsidR="00FC67A0" w:rsidRPr="00A125B0" w:rsidRDefault="00FC67A0" w:rsidP="00FC67A0">
            <w:pPr>
              <w:jc w:val="both"/>
              <w:rPr>
                <w:rFonts w:ascii="Palatino Linotype" w:hAnsi="Palatino Linotype"/>
                <w:sz w:val="20"/>
                <w:szCs w:val="20"/>
              </w:rPr>
            </w:pPr>
          </w:p>
          <w:p w14:paraId="7D0CB6D0" w14:textId="34D28193" w:rsidR="00FC67A0" w:rsidRPr="00A125B0" w:rsidRDefault="00FC67A0" w:rsidP="00FC67A0">
            <w:pPr>
              <w:jc w:val="both"/>
              <w:rPr>
                <w:rFonts w:ascii="Palatino Linotype" w:hAnsi="Palatino Linotype"/>
                <w:sz w:val="20"/>
                <w:szCs w:val="20"/>
              </w:rPr>
            </w:pPr>
            <w:r w:rsidRPr="00A125B0">
              <w:rPr>
                <w:rFonts w:ascii="Palatino Linotype" w:hAnsi="Palatino Linotype"/>
                <w:sz w:val="20"/>
                <w:szCs w:val="20"/>
              </w:rPr>
              <w:t xml:space="preserve">Respecto </w:t>
            </w:r>
            <w:r w:rsidR="009852BF" w:rsidRPr="00A125B0">
              <w:rPr>
                <w:rFonts w:ascii="Palatino Linotype" w:hAnsi="Palatino Linotype"/>
                <w:sz w:val="20"/>
                <w:szCs w:val="20"/>
              </w:rPr>
              <w:t xml:space="preserve">de las constancias </w:t>
            </w:r>
            <w:r w:rsidRPr="00A125B0">
              <w:rPr>
                <w:rFonts w:ascii="Palatino Linotype" w:hAnsi="Palatino Linotype"/>
                <w:sz w:val="20"/>
                <w:szCs w:val="20"/>
              </w:rPr>
              <w:t>del resto de los integrantes ordenar acuerdo de inexistencia</w:t>
            </w:r>
          </w:p>
        </w:tc>
      </w:tr>
      <w:tr w:rsidR="009F68BE" w:rsidRPr="00A125B0" w14:paraId="3DBC81A8" w14:textId="77777777" w:rsidTr="00236CB4">
        <w:tc>
          <w:tcPr>
            <w:tcW w:w="2525" w:type="dxa"/>
          </w:tcPr>
          <w:p w14:paraId="2B95E4E7" w14:textId="2EE64AD3" w:rsidR="00052CE6" w:rsidRPr="00A125B0" w:rsidRDefault="00052CE6" w:rsidP="00CA2E82">
            <w:pPr>
              <w:pStyle w:val="Citas"/>
              <w:numPr>
                <w:ilvl w:val="0"/>
                <w:numId w:val="12"/>
              </w:numPr>
              <w:ind w:right="11"/>
              <w:rPr>
                <w:i w:val="0"/>
                <w:iCs/>
                <w:sz w:val="20"/>
                <w:szCs w:val="20"/>
              </w:rPr>
            </w:pPr>
            <w:r w:rsidRPr="00A125B0">
              <w:rPr>
                <w:i w:val="0"/>
                <w:iCs/>
                <w:sz w:val="20"/>
                <w:szCs w:val="20"/>
              </w:rPr>
              <w:t xml:space="preserve">Desglosa lo siguiente: </w:t>
            </w:r>
          </w:p>
          <w:p w14:paraId="3DFC101E" w14:textId="7881EE0A" w:rsidR="00052CE6" w:rsidRPr="00A125B0" w:rsidRDefault="00052CE6" w:rsidP="00A25AC4">
            <w:pPr>
              <w:pStyle w:val="Citas"/>
              <w:spacing w:line="240" w:lineRule="auto"/>
              <w:ind w:left="357" w:right="11"/>
              <w:rPr>
                <w:i w:val="0"/>
                <w:iCs/>
                <w:sz w:val="20"/>
                <w:szCs w:val="20"/>
              </w:rPr>
            </w:pPr>
            <w:r w:rsidRPr="00A125B0">
              <w:rPr>
                <w:i w:val="0"/>
                <w:iCs/>
                <w:sz w:val="20"/>
                <w:szCs w:val="20"/>
              </w:rPr>
              <w:t>16A. Plan de trabajo para la elaboración de fichas técnicas correspondiente al año dos mil veintitrés.</w:t>
            </w:r>
          </w:p>
          <w:p w14:paraId="0A031137" w14:textId="77777777" w:rsidR="00052CE6" w:rsidRPr="00A125B0" w:rsidRDefault="00052CE6" w:rsidP="00A25AC4">
            <w:pPr>
              <w:pStyle w:val="Citas"/>
              <w:spacing w:line="240" w:lineRule="auto"/>
              <w:ind w:left="357" w:right="11"/>
              <w:rPr>
                <w:i w:val="0"/>
                <w:iCs/>
                <w:sz w:val="20"/>
                <w:szCs w:val="20"/>
              </w:rPr>
            </w:pPr>
            <w:r w:rsidRPr="00A125B0">
              <w:rPr>
                <w:i w:val="0"/>
                <w:iCs/>
                <w:sz w:val="20"/>
                <w:szCs w:val="20"/>
              </w:rPr>
              <w:t>16b. El o los documentos donde conste el calendario de visitas a las áreas productoras de información para el levantamiento de información, correspondiente a los años dos mil veintitrés y dos mil veinticuatro.</w:t>
            </w:r>
          </w:p>
          <w:p w14:paraId="32B82068" w14:textId="77777777" w:rsidR="00052CE6" w:rsidRPr="00A125B0" w:rsidRDefault="00052CE6" w:rsidP="00A25AC4">
            <w:pPr>
              <w:pStyle w:val="Citas"/>
              <w:spacing w:line="240" w:lineRule="auto"/>
              <w:ind w:left="357" w:right="11"/>
              <w:rPr>
                <w:i w:val="0"/>
                <w:iCs/>
                <w:sz w:val="20"/>
                <w:szCs w:val="20"/>
              </w:rPr>
            </w:pPr>
            <w:r w:rsidRPr="00A125B0">
              <w:rPr>
                <w:i w:val="0"/>
                <w:iCs/>
                <w:sz w:val="20"/>
                <w:szCs w:val="20"/>
              </w:rPr>
              <w:t xml:space="preserve">16c. El o los documentos donde conste el calendario de reuniones del grupo interdisciplinario, </w:t>
            </w:r>
            <w:r w:rsidRPr="00A125B0">
              <w:rPr>
                <w:i w:val="0"/>
                <w:iCs/>
                <w:sz w:val="20"/>
                <w:szCs w:val="20"/>
              </w:rPr>
              <w:lastRenderedPageBreak/>
              <w:t xml:space="preserve">correspondiente a los años dos mil veintitrés y dos mil veinticuatro. </w:t>
            </w:r>
          </w:p>
          <w:p w14:paraId="433312C9" w14:textId="77777777" w:rsidR="009F68BE" w:rsidRPr="00A125B0" w:rsidRDefault="009F68BE" w:rsidP="009F68BE">
            <w:pPr>
              <w:ind w:left="360"/>
              <w:jc w:val="both"/>
              <w:rPr>
                <w:rFonts w:ascii="Palatino Linotype" w:hAnsi="Palatino Linotype"/>
                <w:iCs/>
                <w:sz w:val="20"/>
                <w:szCs w:val="20"/>
              </w:rPr>
            </w:pPr>
          </w:p>
          <w:p w14:paraId="6269C789" w14:textId="429758B6" w:rsidR="00FA1F3D" w:rsidRPr="00A125B0" w:rsidRDefault="00052CE6" w:rsidP="009F68BE">
            <w:pPr>
              <w:ind w:left="360"/>
              <w:jc w:val="both"/>
              <w:rPr>
                <w:rFonts w:ascii="Palatino Linotype" w:hAnsi="Palatino Linotype"/>
                <w:sz w:val="20"/>
                <w:szCs w:val="20"/>
              </w:rPr>
            </w:pPr>
            <w:r w:rsidRPr="00A125B0">
              <w:rPr>
                <w:rFonts w:ascii="Palatino Linotype" w:hAnsi="Palatino Linotype"/>
                <w:iCs/>
                <w:sz w:val="20"/>
                <w:szCs w:val="20"/>
              </w:rPr>
              <w:t>16d. Minutas y documentos relativos al seguimiento de acuerdos derivados de las reuniones celebradas por el grupo interdisciplinario de archivos, correspondiente al periodo comprendido del uno de enero de dos mil veintitrés al doce de febrero de dos mil veinticuatro</w:t>
            </w:r>
          </w:p>
        </w:tc>
        <w:tc>
          <w:tcPr>
            <w:tcW w:w="2715" w:type="dxa"/>
          </w:tcPr>
          <w:p w14:paraId="74F1D79E" w14:textId="77777777" w:rsidR="00B00645" w:rsidRPr="00A125B0" w:rsidRDefault="00B00645" w:rsidP="002158B1">
            <w:pPr>
              <w:rPr>
                <w:rFonts w:ascii="Palatino Linotype" w:hAnsi="Palatino Linotype"/>
                <w:sz w:val="20"/>
                <w:szCs w:val="20"/>
              </w:rPr>
            </w:pPr>
          </w:p>
          <w:p w14:paraId="2304D403" w14:textId="77777777" w:rsidR="00A25AC4" w:rsidRPr="00A125B0" w:rsidRDefault="00A25AC4" w:rsidP="002158B1">
            <w:pPr>
              <w:rPr>
                <w:rFonts w:ascii="Palatino Linotype" w:hAnsi="Palatino Linotype"/>
                <w:sz w:val="20"/>
                <w:szCs w:val="20"/>
              </w:rPr>
            </w:pPr>
          </w:p>
          <w:p w14:paraId="255D83D1" w14:textId="643C1D25" w:rsidR="00F460F2" w:rsidRPr="00A125B0" w:rsidRDefault="00F460F2" w:rsidP="00727928">
            <w:pPr>
              <w:jc w:val="both"/>
              <w:rPr>
                <w:rFonts w:ascii="Palatino Linotype" w:hAnsi="Palatino Linotype"/>
                <w:sz w:val="20"/>
                <w:szCs w:val="20"/>
              </w:rPr>
            </w:pPr>
            <w:r w:rsidRPr="00A125B0">
              <w:rPr>
                <w:rFonts w:ascii="Palatino Linotype" w:hAnsi="Palatino Linotype"/>
                <w:sz w:val="20"/>
                <w:szCs w:val="20"/>
              </w:rPr>
              <w:t xml:space="preserve">16A: Adjunta oficio </w:t>
            </w:r>
            <w:r w:rsidRPr="00A125B0">
              <w:rPr>
                <w:rFonts w:ascii="Palatino Linotype" w:hAnsi="Palatino Linotype"/>
                <w:b/>
                <w:bCs/>
                <w:sz w:val="20"/>
                <w:szCs w:val="20"/>
              </w:rPr>
              <w:t>HAA/SA/OF/03/03/2023/1103</w:t>
            </w:r>
            <w:r w:rsidR="00A25AC4" w:rsidRPr="00A125B0">
              <w:rPr>
                <w:rFonts w:ascii="Palatino Linotype" w:hAnsi="Palatino Linotype"/>
                <w:b/>
                <w:bCs/>
                <w:sz w:val="20"/>
                <w:szCs w:val="20"/>
              </w:rPr>
              <w:t xml:space="preserve"> </w:t>
            </w:r>
            <w:r w:rsidR="00A25AC4" w:rsidRPr="00A125B0">
              <w:rPr>
                <w:rFonts w:ascii="Palatino Linotype" w:hAnsi="Palatino Linotype"/>
                <w:sz w:val="20"/>
                <w:szCs w:val="20"/>
              </w:rPr>
              <w:t>y calendario r</w:t>
            </w:r>
            <w:r w:rsidRPr="00A125B0">
              <w:rPr>
                <w:rFonts w:ascii="Palatino Linotype" w:hAnsi="Palatino Linotype"/>
                <w:sz w:val="20"/>
                <w:szCs w:val="20"/>
              </w:rPr>
              <w:t xml:space="preserve">elativo a capacitación </w:t>
            </w:r>
            <w:r w:rsidR="00A25AC4" w:rsidRPr="00A125B0">
              <w:rPr>
                <w:rFonts w:ascii="Palatino Linotype" w:hAnsi="Palatino Linotype"/>
                <w:sz w:val="20"/>
                <w:szCs w:val="20"/>
              </w:rPr>
              <w:t xml:space="preserve">sobre las fichas técnicas de valoración de serie documental, como base de cuadro de disposición documental, el cual es necesario para transferencias primarias y secundarias. </w:t>
            </w:r>
          </w:p>
          <w:p w14:paraId="24BAD663" w14:textId="77777777" w:rsidR="00F460F2" w:rsidRPr="00A125B0" w:rsidRDefault="00F460F2" w:rsidP="00727928">
            <w:pPr>
              <w:jc w:val="both"/>
              <w:rPr>
                <w:rFonts w:ascii="Palatino Linotype" w:hAnsi="Palatino Linotype"/>
                <w:sz w:val="20"/>
                <w:szCs w:val="20"/>
              </w:rPr>
            </w:pPr>
          </w:p>
          <w:p w14:paraId="64CBBFA7" w14:textId="5BA103CA" w:rsidR="00F460F2" w:rsidRPr="00A125B0" w:rsidRDefault="00F460F2" w:rsidP="00727928">
            <w:pPr>
              <w:jc w:val="both"/>
              <w:rPr>
                <w:rFonts w:ascii="Palatino Linotype" w:hAnsi="Palatino Linotype"/>
                <w:sz w:val="20"/>
                <w:szCs w:val="20"/>
              </w:rPr>
            </w:pPr>
            <w:r w:rsidRPr="00A125B0">
              <w:rPr>
                <w:rFonts w:ascii="Palatino Linotype" w:hAnsi="Palatino Linotype"/>
                <w:sz w:val="20"/>
                <w:szCs w:val="20"/>
              </w:rPr>
              <w:t xml:space="preserve">16B: Adjunta </w:t>
            </w:r>
            <w:r w:rsidR="0008190B" w:rsidRPr="00A125B0">
              <w:rPr>
                <w:rFonts w:ascii="Palatino Linotype" w:hAnsi="Palatino Linotype"/>
                <w:sz w:val="20"/>
                <w:szCs w:val="20"/>
              </w:rPr>
              <w:t xml:space="preserve">circular 006 y </w:t>
            </w:r>
            <w:r w:rsidRPr="00A125B0">
              <w:rPr>
                <w:rFonts w:ascii="Palatino Linotype" w:hAnsi="Palatino Linotype"/>
                <w:sz w:val="20"/>
                <w:szCs w:val="20"/>
              </w:rPr>
              <w:t>calendario</w:t>
            </w:r>
            <w:r w:rsidR="0008190B" w:rsidRPr="00A125B0">
              <w:rPr>
                <w:rFonts w:ascii="Palatino Linotype" w:hAnsi="Palatino Linotype"/>
                <w:sz w:val="20"/>
                <w:szCs w:val="20"/>
              </w:rPr>
              <w:t xml:space="preserve"> relativos a reuniones de trabajo para la recepción, seguimiento y despacho de documentación para integración. </w:t>
            </w:r>
          </w:p>
          <w:p w14:paraId="2D8DE54E" w14:textId="77777777" w:rsidR="00F460F2" w:rsidRPr="00A125B0" w:rsidRDefault="00F460F2" w:rsidP="00727928">
            <w:pPr>
              <w:jc w:val="both"/>
              <w:rPr>
                <w:rFonts w:ascii="Palatino Linotype" w:hAnsi="Palatino Linotype"/>
                <w:sz w:val="20"/>
                <w:szCs w:val="20"/>
              </w:rPr>
            </w:pPr>
          </w:p>
          <w:p w14:paraId="2EA496ED" w14:textId="77777777" w:rsidR="00F460F2" w:rsidRPr="00A125B0" w:rsidRDefault="00F460F2" w:rsidP="00727928">
            <w:pPr>
              <w:jc w:val="both"/>
              <w:rPr>
                <w:rFonts w:ascii="Palatino Linotype" w:hAnsi="Palatino Linotype"/>
                <w:sz w:val="20"/>
                <w:szCs w:val="20"/>
              </w:rPr>
            </w:pPr>
            <w:r w:rsidRPr="00A125B0">
              <w:rPr>
                <w:rFonts w:ascii="Palatino Linotype" w:hAnsi="Palatino Linotype"/>
                <w:sz w:val="20"/>
                <w:szCs w:val="20"/>
              </w:rPr>
              <w:t>16C: refiere adjuntar calendario de reuniones del grupo interdisciplinario 2023 y 2024</w:t>
            </w:r>
            <w:r w:rsidR="0008190B" w:rsidRPr="00A125B0">
              <w:rPr>
                <w:rFonts w:ascii="Palatino Linotype" w:hAnsi="Palatino Linotype"/>
                <w:sz w:val="20"/>
                <w:szCs w:val="20"/>
              </w:rPr>
              <w:t xml:space="preserve"> (no obra)</w:t>
            </w:r>
          </w:p>
          <w:p w14:paraId="35D5F45E" w14:textId="77777777" w:rsidR="0008190B" w:rsidRPr="00A125B0" w:rsidRDefault="0008190B" w:rsidP="00727928">
            <w:pPr>
              <w:jc w:val="both"/>
              <w:rPr>
                <w:rFonts w:ascii="Palatino Linotype" w:hAnsi="Palatino Linotype"/>
                <w:sz w:val="20"/>
                <w:szCs w:val="20"/>
              </w:rPr>
            </w:pPr>
          </w:p>
          <w:p w14:paraId="1B5FC2D1" w14:textId="77777777" w:rsidR="0008190B" w:rsidRPr="00A125B0" w:rsidRDefault="0008190B" w:rsidP="00727928">
            <w:pPr>
              <w:jc w:val="both"/>
              <w:rPr>
                <w:rFonts w:ascii="Palatino Linotype" w:hAnsi="Palatino Linotype"/>
                <w:sz w:val="20"/>
                <w:szCs w:val="20"/>
              </w:rPr>
            </w:pPr>
            <w:r w:rsidRPr="00A125B0">
              <w:rPr>
                <w:rFonts w:ascii="Palatino Linotype" w:hAnsi="Palatino Linotype"/>
                <w:sz w:val="20"/>
                <w:szCs w:val="20"/>
              </w:rPr>
              <w:t>16D: no se pronuncia</w:t>
            </w:r>
          </w:p>
          <w:p w14:paraId="7440E18F" w14:textId="77777777" w:rsidR="00803929" w:rsidRPr="00A125B0" w:rsidRDefault="00803929" w:rsidP="002158B1">
            <w:pPr>
              <w:rPr>
                <w:rFonts w:ascii="Palatino Linotype" w:hAnsi="Palatino Linotype"/>
                <w:sz w:val="20"/>
                <w:szCs w:val="20"/>
              </w:rPr>
            </w:pPr>
          </w:p>
          <w:p w14:paraId="1AF9D6C1" w14:textId="77777777" w:rsidR="00803929" w:rsidRPr="00A125B0" w:rsidRDefault="00803929" w:rsidP="002158B1">
            <w:pPr>
              <w:rPr>
                <w:rFonts w:ascii="Palatino Linotype" w:hAnsi="Palatino Linotype"/>
                <w:sz w:val="20"/>
                <w:szCs w:val="20"/>
              </w:rPr>
            </w:pPr>
          </w:p>
          <w:p w14:paraId="225C9300" w14:textId="74E0CA8C" w:rsidR="00803929" w:rsidRPr="00A125B0" w:rsidRDefault="00803929" w:rsidP="00803929">
            <w:pPr>
              <w:jc w:val="both"/>
              <w:rPr>
                <w:rFonts w:ascii="Palatino Linotype" w:hAnsi="Palatino Linotype"/>
                <w:b/>
                <w:bCs/>
                <w:i/>
                <w:iCs/>
                <w:sz w:val="20"/>
                <w:szCs w:val="20"/>
              </w:rPr>
            </w:pPr>
            <w:r w:rsidRPr="00A125B0">
              <w:rPr>
                <w:rFonts w:ascii="Palatino Linotype" w:hAnsi="Palatino Linotype"/>
                <w:b/>
                <w:bCs/>
                <w:sz w:val="20"/>
                <w:szCs w:val="20"/>
              </w:rPr>
              <w:lastRenderedPageBreak/>
              <w:t>Observaciones del punto 16D:</w:t>
            </w:r>
            <w:r w:rsidRPr="00A125B0">
              <w:rPr>
                <w:rFonts w:ascii="Palatino Linotype" w:hAnsi="Palatino Linotype"/>
                <w:sz w:val="20"/>
                <w:szCs w:val="20"/>
              </w:rPr>
              <w:t xml:space="preserve"> No se expresó inconformidad, es decir, debe declararse consentido por la parte recurrente, no pueden producirse efectos jurídicos tendentes a revocar, modificar o confirmar la parte de la respuesta. Robustece lo anterior, la tesis jurisprudencial de rubro </w:t>
            </w:r>
            <w:r w:rsidRPr="00A125B0">
              <w:rPr>
                <w:rFonts w:ascii="Palatino Linotype" w:hAnsi="Palatino Linotype"/>
                <w:b/>
                <w:bCs/>
                <w:i/>
                <w:iCs/>
                <w:sz w:val="20"/>
                <w:szCs w:val="20"/>
              </w:rPr>
              <w:t>“ACTOS CONSENTIDOS. SON LOS QUE NO SE IMPUGNAN MEDIANTE EL RECURSO IDÓNEO”</w:t>
            </w:r>
          </w:p>
          <w:p w14:paraId="0F18CA95" w14:textId="2CADF5E4" w:rsidR="00803929" w:rsidRPr="00A125B0" w:rsidRDefault="00803929" w:rsidP="002158B1">
            <w:pPr>
              <w:rPr>
                <w:rFonts w:ascii="Palatino Linotype" w:hAnsi="Palatino Linotype"/>
                <w:sz w:val="20"/>
                <w:szCs w:val="20"/>
              </w:rPr>
            </w:pPr>
          </w:p>
        </w:tc>
        <w:tc>
          <w:tcPr>
            <w:tcW w:w="2126" w:type="dxa"/>
            <w:shd w:val="clear" w:color="auto" w:fill="auto"/>
            <w:vAlign w:val="center"/>
          </w:tcPr>
          <w:p w14:paraId="45207A9D" w14:textId="497F8FD5" w:rsidR="00FA1F3D" w:rsidRPr="00A125B0" w:rsidRDefault="00A25AC4" w:rsidP="00727928">
            <w:pPr>
              <w:jc w:val="both"/>
              <w:rPr>
                <w:rFonts w:ascii="Palatino Linotype" w:hAnsi="Palatino Linotype"/>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16. a. presentan un calendario, mas no un plan de trabajo.</w:t>
            </w:r>
          </w:p>
          <w:p w14:paraId="0A0CB3A1" w14:textId="0A47EBD3" w:rsidR="00FA1F3D" w:rsidRPr="00A125B0" w:rsidRDefault="00FA1F3D" w:rsidP="00727928">
            <w:pPr>
              <w:jc w:val="both"/>
              <w:rPr>
                <w:rFonts w:ascii="Palatino Linotype" w:hAnsi="Palatino Linotype"/>
                <w:b/>
                <w:bCs/>
                <w:sz w:val="20"/>
                <w:szCs w:val="20"/>
              </w:rPr>
            </w:pPr>
            <w:r w:rsidRPr="00A125B0">
              <w:rPr>
                <w:rFonts w:ascii="Palatino Linotype" w:hAnsi="Palatino Linotype"/>
                <w:i/>
                <w:iCs/>
                <w:sz w:val="20"/>
                <w:szCs w:val="20"/>
              </w:rPr>
              <w:t>16. b no anexan calendario de capacitaciones 16 c. tampoco anexan calendario de reuniones del grupo interdisciplinario.</w:t>
            </w:r>
            <w:r w:rsidR="00A25AC4" w:rsidRPr="00A125B0">
              <w:rPr>
                <w:rFonts w:ascii="Palatino Linotype" w:hAnsi="Palatino Linotype"/>
                <w:i/>
                <w:iCs/>
                <w:sz w:val="20"/>
                <w:szCs w:val="20"/>
              </w:rPr>
              <w:t xml:space="preserve">” </w:t>
            </w:r>
            <w:r w:rsidR="00A25AC4" w:rsidRPr="00A125B0">
              <w:rPr>
                <w:rFonts w:ascii="Palatino Linotype" w:hAnsi="Palatino Linotype"/>
                <w:b/>
                <w:bCs/>
                <w:i/>
                <w:iCs/>
                <w:sz w:val="20"/>
                <w:szCs w:val="20"/>
              </w:rPr>
              <w:t>(Sic)</w:t>
            </w:r>
          </w:p>
        </w:tc>
        <w:tc>
          <w:tcPr>
            <w:tcW w:w="1696" w:type="dxa"/>
            <w:vAlign w:val="center"/>
          </w:tcPr>
          <w:p w14:paraId="76586B75" w14:textId="4A4FD8D3" w:rsidR="00FA1F3D" w:rsidRPr="00A125B0" w:rsidRDefault="00A25AC4" w:rsidP="00727928">
            <w:pPr>
              <w:jc w:val="both"/>
              <w:rPr>
                <w:rFonts w:ascii="Palatino Linotype" w:hAnsi="Palatino Linotype"/>
                <w:sz w:val="20"/>
                <w:szCs w:val="20"/>
              </w:rPr>
            </w:pPr>
            <w:r w:rsidRPr="00A125B0">
              <w:rPr>
                <w:rFonts w:ascii="Palatino Linotype" w:hAnsi="Palatino Linotype"/>
                <w:sz w:val="20"/>
                <w:szCs w:val="20"/>
              </w:rPr>
              <w:t xml:space="preserve">16A </w:t>
            </w:r>
            <w:r w:rsidR="0008190B" w:rsidRPr="00A125B0">
              <w:rPr>
                <w:rFonts w:ascii="Palatino Linotype" w:hAnsi="Palatino Linotype"/>
                <w:sz w:val="20"/>
                <w:szCs w:val="20"/>
              </w:rPr>
              <w:t>sí</w:t>
            </w:r>
            <w:r w:rsidRPr="00A125B0">
              <w:rPr>
                <w:rFonts w:ascii="Palatino Linotype" w:hAnsi="Palatino Linotype"/>
                <w:sz w:val="20"/>
                <w:szCs w:val="20"/>
              </w:rPr>
              <w:t xml:space="preserve"> se colma</w:t>
            </w:r>
            <w:r w:rsidR="0008190B" w:rsidRPr="00A125B0">
              <w:rPr>
                <w:rFonts w:ascii="Palatino Linotype" w:hAnsi="Palatino Linotype"/>
                <w:sz w:val="20"/>
                <w:szCs w:val="20"/>
              </w:rPr>
              <w:t>, al tratarse de un documento equivalente</w:t>
            </w:r>
          </w:p>
          <w:p w14:paraId="0624EDB5" w14:textId="77777777" w:rsidR="00A25AC4" w:rsidRPr="00A125B0" w:rsidRDefault="00A25AC4" w:rsidP="00727928">
            <w:pPr>
              <w:jc w:val="both"/>
              <w:rPr>
                <w:rFonts w:ascii="Palatino Linotype" w:hAnsi="Palatino Linotype"/>
                <w:sz w:val="20"/>
                <w:szCs w:val="20"/>
              </w:rPr>
            </w:pPr>
          </w:p>
          <w:p w14:paraId="1EA1D423" w14:textId="2CB458D5" w:rsidR="00A25AC4" w:rsidRPr="00A125B0" w:rsidRDefault="00A25AC4" w:rsidP="00727928">
            <w:pPr>
              <w:jc w:val="both"/>
              <w:rPr>
                <w:rFonts w:ascii="Palatino Linotype" w:hAnsi="Palatino Linotype"/>
                <w:sz w:val="20"/>
                <w:szCs w:val="20"/>
              </w:rPr>
            </w:pPr>
            <w:r w:rsidRPr="00A125B0">
              <w:rPr>
                <w:rFonts w:ascii="Palatino Linotype" w:hAnsi="Palatino Linotype"/>
                <w:sz w:val="20"/>
                <w:szCs w:val="20"/>
              </w:rPr>
              <w:t xml:space="preserve">16B si se colma, al remitir </w:t>
            </w:r>
            <w:r w:rsidR="0008190B" w:rsidRPr="00A125B0">
              <w:rPr>
                <w:rFonts w:ascii="Palatino Linotype" w:hAnsi="Palatino Linotype"/>
                <w:sz w:val="20"/>
                <w:szCs w:val="20"/>
              </w:rPr>
              <w:t xml:space="preserve">circular y </w:t>
            </w:r>
            <w:r w:rsidRPr="00A125B0">
              <w:rPr>
                <w:rFonts w:ascii="Palatino Linotype" w:hAnsi="Palatino Linotype"/>
                <w:sz w:val="20"/>
                <w:szCs w:val="20"/>
              </w:rPr>
              <w:t xml:space="preserve">calendario de </w:t>
            </w:r>
            <w:r w:rsidR="0008190B" w:rsidRPr="00A125B0">
              <w:rPr>
                <w:rFonts w:ascii="Palatino Linotype" w:hAnsi="Palatino Linotype"/>
                <w:sz w:val="20"/>
                <w:szCs w:val="20"/>
              </w:rPr>
              <w:t>reuniones de trabajo</w:t>
            </w:r>
          </w:p>
          <w:p w14:paraId="52260D46" w14:textId="77777777" w:rsidR="00A25AC4" w:rsidRPr="00A125B0" w:rsidRDefault="00A25AC4" w:rsidP="00727928">
            <w:pPr>
              <w:jc w:val="both"/>
              <w:rPr>
                <w:rFonts w:ascii="Palatino Linotype" w:hAnsi="Palatino Linotype"/>
                <w:sz w:val="20"/>
                <w:szCs w:val="20"/>
              </w:rPr>
            </w:pPr>
          </w:p>
          <w:p w14:paraId="5EBD4728" w14:textId="24A1E0E1" w:rsidR="00A25AC4" w:rsidRPr="00A125B0" w:rsidRDefault="00A25AC4" w:rsidP="00727928">
            <w:pPr>
              <w:jc w:val="both"/>
              <w:rPr>
                <w:rFonts w:ascii="Palatino Linotype" w:hAnsi="Palatino Linotype"/>
                <w:sz w:val="20"/>
                <w:szCs w:val="20"/>
              </w:rPr>
            </w:pPr>
            <w:r w:rsidRPr="00A125B0">
              <w:rPr>
                <w:rFonts w:ascii="Palatino Linotype" w:hAnsi="Palatino Linotype"/>
                <w:sz w:val="20"/>
                <w:szCs w:val="20"/>
              </w:rPr>
              <w:t xml:space="preserve">16C no se </w:t>
            </w:r>
            <w:r w:rsidR="0008190B" w:rsidRPr="00A125B0">
              <w:rPr>
                <w:rFonts w:ascii="Palatino Linotype" w:hAnsi="Palatino Linotype"/>
                <w:sz w:val="20"/>
                <w:szCs w:val="20"/>
              </w:rPr>
              <w:t>colma</w:t>
            </w:r>
          </w:p>
          <w:p w14:paraId="49857284" w14:textId="77777777" w:rsidR="0008190B" w:rsidRPr="00A125B0" w:rsidRDefault="0008190B" w:rsidP="00727928">
            <w:pPr>
              <w:jc w:val="both"/>
              <w:rPr>
                <w:rFonts w:ascii="Palatino Linotype" w:hAnsi="Palatino Linotype"/>
                <w:sz w:val="20"/>
                <w:szCs w:val="20"/>
              </w:rPr>
            </w:pPr>
          </w:p>
          <w:p w14:paraId="2453CBC1" w14:textId="4B67D698" w:rsidR="00A25AC4" w:rsidRPr="00A125B0" w:rsidRDefault="00A25AC4" w:rsidP="00727928">
            <w:pPr>
              <w:jc w:val="both"/>
              <w:rPr>
                <w:rFonts w:ascii="Palatino Linotype" w:hAnsi="Palatino Linotype"/>
                <w:sz w:val="20"/>
                <w:szCs w:val="20"/>
              </w:rPr>
            </w:pPr>
            <w:r w:rsidRPr="00A125B0">
              <w:rPr>
                <w:rFonts w:ascii="Palatino Linotype" w:hAnsi="Palatino Linotype"/>
                <w:sz w:val="20"/>
                <w:szCs w:val="20"/>
              </w:rPr>
              <w:t>1</w:t>
            </w:r>
            <w:r w:rsidR="00BE26E2" w:rsidRPr="00A125B0">
              <w:rPr>
                <w:rFonts w:ascii="Palatino Linotype" w:hAnsi="Palatino Linotype"/>
                <w:sz w:val="20"/>
                <w:szCs w:val="20"/>
              </w:rPr>
              <w:t>6</w:t>
            </w:r>
            <w:r w:rsidRPr="00A125B0">
              <w:rPr>
                <w:rFonts w:ascii="Palatino Linotype" w:hAnsi="Palatino Linotype"/>
                <w:sz w:val="20"/>
                <w:szCs w:val="20"/>
              </w:rPr>
              <w:t>D, si se colma por actos consentidos</w:t>
            </w:r>
          </w:p>
        </w:tc>
      </w:tr>
      <w:tr w:rsidR="009F68BE" w:rsidRPr="00A125B0" w14:paraId="56CABB03" w14:textId="77777777" w:rsidTr="00236CB4">
        <w:tc>
          <w:tcPr>
            <w:tcW w:w="2525" w:type="dxa"/>
          </w:tcPr>
          <w:p w14:paraId="0A00B021" w14:textId="77777777"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la fecha de aprobación de las reglas de operación del grupo interdisciplinario, vigentes al doce de febrero de dos mil veinticuatro</w:t>
            </w:r>
          </w:p>
          <w:p w14:paraId="03C6DC02" w14:textId="435B5C6D" w:rsidR="00727928" w:rsidRPr="00A125B0" w:rsidRDefault="00727928" w:rsidP="00727928">
            <w:pPr>
              <w:jc w:val="both"/>
              <w:rPr>
                <w:rFonts w:ascii="Palatino Linotype" w:hAnsi="Palatino Linotype"/>
                <w:sz w:val="20"/>
                <w:szCs w:val="20"/>
              </w:rPr>
            </w:pPr>
          </w:p>
        </w:tc>
        <w:tc>
          <w:tcPr>
            <w:tcW w:w="2715" w:type="dxa"/>
            <w:vAlign w:val="center"/>
          </w:tcPr>
          <w:p w14:paraId="5C2D6926" w14:textId="77777777" w:rsidR="00FA1F3D" w:rsidRPr="00A125B0" w:rsidRDefault="00F460F2" w:rsidP="00FC67A0">
            <w:pPr>
              <w:jc w:val="center"/>
              <w:rPr>
                <w:rFonts w:ascii="Palatino Linotype" w:hAnsi="Palatino Linotype"/>
                <w:sz w:val="20"/>
                <w:szCs w:val="20"/>
              </w:rPr>
            </w:pPr>
            <w:r w:rsidRPr="00A125B0">
              <w:rPr>
                <w:rFonts w:ascii="Palatino Linotype" w:hAnsi="Palatino Linotype"/>
                <w:sz w:val="20"/>
                <w:szCs w:val="20"/>
              </w:rPr>
              <w:t>20 de septiembre 2022</w:t>
            </w:r>
          </w:p>
          <w:p w14:paraId="737BE463" w14:textId="77777777" w:rsidR="00FD1879" w:rsidRPr="00A125B0" w:rsidRDefault="00FD1879" w:rsidP="00FC67A0">
            <w:pPr>
              <w:jc w:val="center"/>
              <w:rPr>
                <w:rFonts w:ascii="Palatino Linotype" w:hAnsi="Palatino Linotype"/>
                <w:sz w:val="20"/>
                <w:szCs w:val="20"/>
              </w:rPr>
            </w:pPr>
          </w:p>
          <w:p w14:paraId="7EF2E142" w14:textId="676A5AB8" w:rsidR="00FD1879" w:rsidRPr="00A125B0" w:rsidRDefault="00FD1879" w:rsidP="00FD1879">
            <w:pPr>
              <w:jc w:val="both"/>
              <w:rPr>
                <w:rFonts w:ascii="Palatino Linotype" w:hAnsi="Palatino Linotype"/>
                <w:b/>
                <w:bCs/>
                <w:sz w:val="20"/>
                <w:szCs w:val="20"/>
              </w:rPr>
            </w:pPr>
            <w:r w:rsidRPr="00A125B0">
              <w:rPr>
                <w:rFonts w:ascii="Palatino Linotype" w:hAnsi="Palatino Linotype"/>
                <w:sz w:val="20"/>
                <w:szCs w:val="20"/>
              </w:rPr>
              <w:t xml:space="preserve">Observaciones: En el documento de respuesta no se menciona ningún oficio. Atiende en términos del criterio </w:t>
            </w:r>
            <w:r w:rsidRPr="00A125B0">
              <w:rPr>
                <w:rFonts w:ascii="Palatino Linotype" w:hAnsi="Palatino Linotype"/>
                <w:b/>
                <w:bCs/>
                <w:sz w:val="20"/>
                <w:szCs w:val="20"/>
              </w:rPr>
              <w:t xml:space="preserve">16/17 </w:t>
            </w:r>
            <w:r w:rsidRPr="00A125B0">
              <w:rPr>
                <w:rFonts w:ascii="Palatino Linotype" w:hAnsi="Palatino Linotype"/>
                <w:sz w:val="20"/>
                <w:szCs w:val="20"/>
              </w:rPr>
              <w:t xml:space="preserve">de rubro </w:t>
            </w:r>
            <w:r w:rsidRPr="00A125B0">
              <w:rPr>
                <w:rFonts w:ascii="Palatino Linotype" w:hAnsi="Palatino Linotype"/>
                <w:b/>
                <w:bCs/>
                <w:sz w:val="20"/>
                <w:szCs w:val="20"/>
              </w:rPr>
              <w:t>“Expresión documental”</w:t>
            </w:r>
          </w:p>
        </w:tc>
        <w:tc>
          <w:tcPr>
            <w:tcW w:w="2126" w:type="dxa"/>
            <w:vAlign w:val="center"/>
          </w:tcPr>
          <w:p w14:paraId="46B8AB72" w14:textId="2C6EB008" w:rsidR="00FA1F3D" w:rsidRPr="00A125B0" w:rsidRDefault="00FC67A0" w:rsidP="00FC67A0">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17. mencionan un oficio, sin embargo, no existe dentro del documento enviado</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359601AB" w14:textId="0016CE03" w:rsidR="00FA1F3D" w:rsidRPr="00A125B0" w:rsidRDefault="00F460F2" w:rsidP="00FD1879">
            <w:pPr>
              <w:jc w:val="center"/>
              <w:rPr>
                <w:rFonts w:ascii="Palatino Linotype" w:hAnsi="Palatino Linotype"/>
                <w:sz w:val="20"/>
                <w:szCs w:val="20"/>
              </w:rPr>
            </w:pPr>
            <w:r w:rsidRPr="00A125B0">
              <w:rPr>
                <w:rFonts w:ascii="Palatino Linotype" w:hAnsi="Palatino Linotype"/>
                <w:sz w:val="20"/>
                <w:szCs w:val="20"/>
              </w:rPr>
              <w:t>Sí</w:t>
            </w:r>
          </w:p>
        </w:tc>
      </w:tr>
      <w:tr w:rsidR="009F68BE" w:rsidRPr="00A125B0" w14:paraId="413622A5" w14:textId="77777777" w:rsidTr="00236CB4">
        <w:tc>
          <w:tcPr>
            <w:tcW w:w="2525" w:type="dxa"/>
          </w:tcPr>
          <w:p w14:paraId="3A753D47" w14:textId="67D4FE5A"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Programa anual e informe detallado en materia archivística 2022, 2023 y 2024, así como link de ubicación en la página web municipal</w:t>
            </w:r>
          </w:p>
        </w:tc>
        <w:tc>
          <w:tcPr>
            <w:tcW w:w="2715" w:type="dxa"/>
          </w:tcPr>
          <w:p w14:paraId="523313D7" w14:textId="31F8959A" w:rsidR="00FA1F3D" w:rsidRPr="00A125B0" w:rsidRDefault="00F460F2" w:rsidP="00426B85">
            <w:pPr>
              <w:jc w:val="both"/>
              <w:rPr>
                <w:rFonts w:ascii="Palatino Linotype" w:hAnsi="Palatino Linotype"/>
                <w:sz w:val="20"/>
                <w:szCs w:val="20"/>
              </w:rPr>
            </w:pPr>
            <w:r w:rsidRPr="00A125B0">
              <w:rPr>
                <w:rFonts w:ascii="Palatino Linotype" w:hAnsi="Palatino Linotype"/>
                <w:sz w:val="20"/>
                <w:szCs w:val="20"/>
              </w:rPr>
              <w:t xml:space="preserve">Refiere liga electrónica </w:t>
            </w:r>
          </w:p>
          <w:p w14:paraId="3A20E05B" w14:textId="77777777" w:rsidR="00F460F2" w:rsidRPr="00A125B0" w:rsidRDefault="00F460F2" w:rsidP="00426B85">
            <w:pPr>
              <w:jc w:val="both"/>
              <w:rPr>
                <w:rFonts w:ascii="Palatino Linotype" w:hAnsi="Palatino Linotype"/>
                <w:sz w:val="20"/>
                <w:szCs w:val="20"/>
              </w:rPr>
            </w:pPr>
          </w:p>
          <w:p w14:paraId="69D0E776" w14:textId="3B25BB70" w:rsidR="00F460F2" w:rsidRPr="00A125B0" w:rsidRDefault="00A125B0" w:rsidP="00426B85">
            <w:pPr>
              <w:jc w:val="both"/>
              <w:rPr>
                <w:rFonts w:ascii="Palatino Linotype" w:hAnsi="Palatino Linotype"/>
                <w:sz w:val="20"/>
                <w:szCs w:val="20"/>
              </w:rPr>
            </w:pPr>
            <w:hyperlink r:id="rId12" w:history="1">
              <w:r w:rsidR="00F460F2" w:rsidRPr="00A125B0">
                <w:rPr>
                  <w:rStyle w:val="Hipervnculo"/>
                  <w:rFonts w:ascii="Palatino Linotype" w:hAnsi="Palatino Linotype"/>
                  <w:sz w:val="20"/>
                  <w:szCs w:val="20"/>
                </w:rPr>
                <w:t>https://drive.google.com/drive/home</w:t>
              </w:r>
            </w:hyperlink>
            <w:r w:rsidR="00F460F2" w:rsidRPr="00A125B0">
              <w:rPr>
                <w:rFonts w:ascii="Palatino Linotype" w:hAnsi="Palatino Linotype"/>
                <w:sz w:val="20"/>
                <w:szCs w:val="20"/>
              </w:rPr>
              <w:t xml:space="preserve"> </w:t>
            </w:r>
          </w:p>
          <w:p w14:paraId="22338399" w14:textId="77777777" w:rsidR="00F460F2" w:rsidRPr="00A125B0" w:rsidRDefault="00F460F2" w:rsidP="00426B85">
            <w:pPr>
              <w:jc w:val="both"/>
              <w:rPr>
                <w:rFonts w:ascii="Palatino Linotype" w:hAnsi="Palatino Linotype"/>
                <w:sz w:val="20"/>
                <w:szCs w:val="20"/>
              </w:rPr>
            </w:pPr>
          </w:p>
          <w:p w14:paraId="63F7BC1D" w14:textId="6B28BE2F" w:rsidR="00F460F2" w:rsidRPr="00A125B0" w:rsidRDefault="00FD1879" w:rsidP="00426B85">
            <w:pPr>
              <w:jc w:val="both"/>
              <w:rPr>
                <w:rFonts w:ascii="Palatino Linotype" w:hAnsi="Palatino Linotype"/>
                <w:sz w:val="20"/>
                <w:szCs w:val="20"/>
              </w:rPr>
            </w:pPr>
            <w:r w:rsidRPr="00A125B0">
              <w:rPr>
                <w:rFonts w:ascii="Palatino Linotype" w:hAnsi="Palatino Linotype"/>
                <w:sz w:val="20"/>
                <w:szCs w:val="20"/>
              </w:rPr>
              <w:t xml:space="preserve">Remite programa anual de mejora regulatoria 2023.  </w:t>
            </w:r>
          </w:p>
          <w:p w14:paraId="6050D010" w14:textId="77777777" w:rsidR="00FD1879" w:rsidRPr="00A125B0" w:rsidRDefault="00FD1879" w:rsidP="00426B85">
            <w:pPr>
              <w:jc w:val="both"/>
              <w:rPr>
                <w:rFonts w:ascii="Palatino Linotype" w:hAnsi="Palatino Linotype"/>
                <w:sz w:val="20"/>
                <w:szCs w:val="20"/>
              </w:rPr>
            </w:pPr>
          </w:p>
          <w:p w14:paraId="6F00FD39" w14:textId="77777777" w:rsidR="00F301C9" w:rsidRPr="00A125B0" w:rsidRDefault="00F460F2" w:rsidP="00426B85">
            <w:pPr>
              <w:jc w:val="both"/>
              <w:rPr>
                <w:rFonts w:ascii="Palatino Linotype" w:hAnsi="Palatino Linotype"/>
                <w:sz w:val="20"/>
                <w:szCs w:val="20"/>
              </w:rPr>
            </w:pPr>
            <w:r w:rsidRPr="00A125B0">
              <w:rPr>
                <w:rFonts w:ascii="Palatino Linotype" w:hAnsi="Palatino Linotype"/>
                <w:sz w:val="20"/>
                <w:szCs w:val="20"/>
              </w:rPr>
              <w:lastRenderedPageBreak/>
              <w:t>Precisa que el programa anual 2024 no se encuentra publicado.</w:t>
            </w:r>
          </w:p>
          <w:p w14:paraId="4A3C8152" w14:textId="77777777" w:rsidR="00F301C9" w:rsidRPr="00A125B0" w:rsidRDefault="00F301C9" w:rsidP="00426B85">
            <w:pPr>
              <w:jc w:val="both"/>
              <w:rPr>
                <w:rFonts w:ascii="Palatino Linotype" w:hAnsi="Palatino Linotype"/>
                <w:sz w:val="20"/>
                <w:szCs w:val="20"/>
              </w:rPr>
            </w:pPr>
          </w:p>
          <w:p w14:paraId="46D052DA" w14:textId="476BE2CC" w:rsidR="00FD1879" w:rsidRPr="00A125B0" w:rsidRDefault="00FD1879" w:rsidP="00FD1879">
            <w:pPr>
              <w:jc w:val="both"/>
              <w:rPr>
                <w:rFonts w:ascii="Palatino Linotype" w:hAnsi="Palatino Linotype" w:cs="Arial"/>
                <w:color w:val="222222"/>
                <w:sz w:val="20"/>
                <w:szCs w:val="20"/>
              </w:rPr>
            </w:pPr>
            <w:r w:rsidRPr="00A125B0">
              <w:rPr>
                <w:rFonts w:ascii="Palatino Linotype" w:hAnsi="Palatino Linotype"/>
                <w:sz w:val="20"/>
                <w:szCs w:val="20"/>
              </w:rPr>
              <w:t xml:space="preserve">Observaciones: Respecto del programa anual 2024 se destaca que </w:t>
            </w:r>
            <w:r w:rsidRPr="00A125B0">
              <w:rPr>
                <w:rFonts w:ascii="Palatino Linotype" w:hAnsi="Palatino Linotype" w:cs="Arial"/>
                <w:noProof/>
                <w:color w:val="000000"/>
                <w:sz w:val="20"/>
                <w:szCs w:val="20"/>
                <w:lang w:eastAsia="es-MX"/>
              </w:rPr>
              <w:t xml:space="preserve">el Pleno del </w:t>
            </w:r>
            <w:r w:rsidRPr="00A125B0">
              <w:rPr>
                <w:rFonts w:ascii="Palatino Linotype" w:hAnsi="Palatino Linotype"/>
                <w:sz w:val="20"/>
                <w:szCs w:val="20"/>
              </w:rPr>
              <w:t xml:space="preserve">Órgano Garante local ha sostenido que, </w:t>
            </w:r>
            <w:r w:rsidRPr="00A125B0">
              <w:rPr>
                <w:rFonts w:ascii="Palatino Linotype" w:hAnsi="Palatino Linotype" w:cs="Arial"/>
                <w:sz w:val="20"/>
                <w:szCs w:val="20"/>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A125B0">
              <w:rPr>
                <w:rFonts w:ascii="Palatino Linotype" w:hAnsi="Palatino Linotype" w:cs="Arial"/>
                <w:color w:val="222222"/>
                <w:sz w:val="20"/>
                <w:szCs w:val="20"/>
              </w:rPr>
              <w:t>:  </w:t>
            </w:r>
            <w:r w:rsidRPr="00A125B0">
              <w:rPr>
                <w:rFonts w:ascii="Palatino Linotype" w:hAnsi="Palatino Linotype" w:cs="Arial"/>
                <w:b/>
                <w:bCs/>
                <w:i/>
                <w:iCs/>
                <w:color w:val="222222"/>
                <w:sz w:val="20"/>
                <w:szCs w:val="20"/>
              </w:rPr>
              <w:t>“HECHOS NEGATIVOS, NO SON SUSCEPTIBLES DE DEMOSTRACION.</w:t>
            </w:r>
          </w:p>
          <w:p w14:paraId="69C9725D" w14:textId="77777777" w:rsidR="00FD1879" w:rsidRPr="00A125B0" w:rsidRDefault="00FD1879" w:rsidP="00426B85">
            <w:pPr>
              <w:jc w:val="both"/>
              <w:rPr>
                <w:rFonts w:ascii="Palatino Linotype" w:hAnsi="Palatino Linotype"/>
                <w:sz w:val="20"/>
                <w:szCs w:val="20"/>
                <w:lang w:val="es-ES"/>
              </w:rPr>
            </w:pPr>
          </w:p>
          <w:p w14:paraId="3EBCA8CE" w14:textId="6B3BAB55" w:rsidR="00F460F2" w:rsidRPr="00A125B0" w:rsidRDefault="00F460F2" w:rsidP="00426B85">
            <w:pPr>
              <w:jc w:val="both"/>
              <w:rPr>
                <w:rFonts w:ascii="Palatino Linotype" w:hAnsi="Palatino Linotype"/>
                <w:sz w:val="20"/>
                <w:szCs w:val="20"/>
              </w:rPr>
            </w:pPr>
          </w:p>
        </w:tc>
        <w:tc>
          <w:tcPr>
            <w:tcW w:w="2126" w:type="dxa"/>
            <w:vAlign w:val="center"/>
          </w:tcPr>
          <w:p w14:paraId="66A4C2C5" w14:textId="2404A0F5" w:rsidR="00FA1F3D" w:rsidRPr="00A125B0" w:rsidRDefault="00426B85" w:rsidP="00426B85">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18. no se anexa el programa anual, puesto que el link que comparten no abre, solamente da a acceso a la plataforma de drive.</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tcPr>
          <w:p w14:paraId="6CFB7E8D" w14:textId="77777777" w:rsidR="00FC67A0" w:rsidRPr="00A125B0" w:rsidRDefault="00F460F2" w:rsidP="00426B85">
            <w:pPr>
              <w:jc w:val="both"/>
              <w:rPr>
                <w:rFonts w:ascii="Palatino Linotype" w:hAnsi="Palatino Linotype"/>
                <w:sz w:val="20"/>
                <w:szCs w:val="20"/>
              </w:rPr>
            </w:pPr>
            <w:r w:rsidRPr="00A125B0">
              <w:rPr>
                <w:rFonts w:ascii="Palatino Linotype" w:hAnsi="Palatino Linotype"/>
                <w:sz w:val="20"/>
                <w:szCs w:val="20"/>
              </w:rPr>
              <w:t>Parcialmente</w:t>
            </w:r>
          </w:p>
          <w:p w14:paraId="45CE3EF7" w14:textId="77777777" w:rsidR="00FC67A0" w:rsidRPr="00A125B0" w:rsidRDefault="00FC67A0" w:rsidP="00426B85">
            <w:pPr>
              <w:jc w:val="both"/>
              <w:rPr>
                <w:rFonts w:ascii="Palatino Linotype" w:hAnsi="Palatino Linotype"/>
                <w:sz w:val="20"/>
                <w:szCs w:val="20"/>
              </w:rPr>
            </w:pPr>
          </w:p>
          <w:p w14:paraId="2EA4FE94" w14:textId="77777777" w:rsidR="00FC67A0" w:rsidRPr="00A125B0" w:rsidRDefault="00FC67A0" w:rsidP="00426B85">
            <w:pPr>
              <w:jc w:val="both"/>
              <w:rPr>
                <w:rFonts w:ascii="Palatino Linotype" w:hAnsi="Palatino Linotype"/>
                <w:sz w:val="20"/>
                <w:szCs w:val="20"/>
              </w:rPr>
            </w:pPr>
            <w:r w:rsidRPr="00A125B0">
              <w:rPr>
                <w:rFonts w:ascii="Palatino Linotype" w:hAnsi="Palatino Linotype"/>
                <w:sz w:val="20"/>
                <w:szCs w:val="20"/>
              </w:rPr>
              <w:t>2024 se tiene por colmado con base en hechos negativos</w:t>
            </w:r>
          </w:p>
          <w:p w14:paraId="1A4C8CBE" w14:textId="77777777" w:rsidR="00FC67A0" w:rsidRPr="00A125B0" w:rsidRDefault="00FC67A0" w:rsidP="00426B85">
            <w:pPr>
              <w:jc w:val="both"/>
              <w:rPr>
                <w:rFonts w:ascii="Palatino Linotype" w:hAnsi="Palatino Linotype"/>
                <w:sz w:val="20"/>
                <w:szCs w:val="20"/>
              </w:rPr>
            </w:pPr>
          </w:p>
          <w:p w14:paraId="59D0FAE6" w14:textId="0AC7491D" w:rsidR="00FA1F3D" w:rsidRPr="00A125B0" w:rsidRDefault="00F460F2" w:rsidP="00426B85">
            <w:pPr>
              <w:jc w:val="both"/>
              <w:rPr>
                <w:rFonts w:ascii="Palatino Linotype" w:hAnsi="Palatino Linotype"/>
                <w:sz w:val="20"/>
                <w:szCs w:val="20"/>
              </w:rPr>
            </w:pPr>
            <w:r w:rsidRPr="00A125B0">
              <w:rPr>
                <w:rFonts w:ascii="Palatino Linotype" w:hAnsi="Palatino Linotype"/>
                <w:sz w:val="20"/>
                <w:szCs w:val="20"/>
              </w:rPr>
              <w:t xml:space="preserve"> </w:t>
            </w:r>
          </w:p>
        </w:tc>
      </w:tr>
      <w:tr w:rsidR="009F68BE" w:rsidRPr="00A125B0" w14:paraId="5E204871" w14:textId="77777777" w:rsidTr="00236CB4">
        <w:tc>
          <w:tcPr>
            <w:tcW w:w="2525" w:type="dxa"/>
            <w:vAlign w:val="center"/>
          </w:tcPr>
          <w:p w14:paraId="54DBECA8" w14:textId="11E71D60"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 xml:space="preserve">El o los documentos donde conste el nombre del servidor público responsable de capacitar a los responsables de archivo de trámite, evidencia de capacitaciones y temas archivísticos abordados, del periodo comprendido del doce de febrero de dos mil </w:t>
            </w:r>
            <w:r w:rsidRPr="00A125B0">
              <w:rPr>
                <w:rFonts w:ascii="Palatino Linotype" w:hAnsi="Palatino Linotype"/>
                <w:iCs/>
                <w:sz w:val="20"/>
                <w:szCs w:val="20"/>
              </w:rPr>
              <w:lastRenderedPageBreak/>
              <w:t>veintitrés al doce de febrero de dos mil veinticuatro</w:t>
            </w:r>
          </w:p>
        </w:tc>
        <w:tc>
          <w:tcPr>
            <w:tcW w:w="2715" w:type="dxa"/>
            <w:vAlign w:val="center"/>
          </w:tcPr>
          <w:p w14:paraId="6AEB4045" w14:textId="62C92A69" w:rsidR="00FA1F3D" w:rsidRPr="00A125B0" w:rsidRDefault="00F460F2" w:rsidP="00426B85">
            <w:pPr>
              <w:jc w:val="both"/>
              <w:rPr>
                <w:rFonts w:ascii="Palatino Linotype" w:hAnsi="Palatino Linotype"/>
                <w:sz w:val="20"/>
                <w:szCs w:val="20"/>
              </w:rPr>
            </w:pPr>
            <w:r w:rsidRPr="00A125B0">
              <w:rPr>
                <w:rFonts w:ascii="Palatino Linotype" w:hAnsi="Palatino Linotype"/>
                <w:sz w:val="20"/>
                <w:szCs w:val="20"/>
              </w:rPr>
              <w:lastRenderedPageBreak/>
              <w:t xml:space="preserve">Ing. César </w:t>
            </w:r>
            <w:r w:rsidR="00426B85" w:rsidRPr="00A125B0">
              <w:rPr>
                <w:rFonts w:ascii="Palatino Linotype" w:hAnsi="Palatino Linotype"/>
                <w:sz w:val="20"/>
                <w:szCs w:val="20"/>
              </w:rPr>
              <w:t>Yáñez</w:t>
            </w:r>
            <w:r w:rsidRPr="00A125B0">
              <w:rPr>
                <w:rFonts w:ascii="Palatino Linotype" w:hAnsi="Palatino Linotype"/>
                <w:sz w:val="20"/>
                <w:szCs w:val="20"/>
              </w:rPr>
              <w:t>, hasta enero 2024</w:t>
            </w:r>
          </w:p>
          <w:p w14:paraId="45A59AF6" w14:textId="77777777" w:rsidR="00F460F2" w:rsidRPr="00A125B0" w:rsidRDefault="00F460F2" w:rsidP="00426B85">
            <w:pPr>
              <w:jc w:val="center"/>
              <w:rPr>
                <w:rFonts w:ascii="Palatino Linotype" w:hAnsi="Palatino Linotype"/>
                <w:sz w:val="20"/>
                <w:szCs w:val="20"/>
              </w:rPr>
            </w:pPr>
          </w:p>
          <w:p w14:paraId="28BECF55" w14:textId="75FB88D2" w:rsidR="00F460F2" w:rsidRPr="00A125B0" w:rsidRDefault="00F460F2" w:rsidP="00426B85">
            <w:pPr>
              <w:jc w:val="both"/>
              <w:rPr>
                <w:rFonts w:ascii="Palatino Linotype" w:hAnsi="Palatino Linotype"/>
                <w:sz w:val="20"/>
                <w:szCs w:val="20"/>
              </w:rPr>
            </w:pPr>
            <w:r w:rsidRPr="00A125B0">
              <w:rPr>
                <w:rFonts w:ascii="Palatino Linotype" w:hAnsi="Palatino Linotype"/>
                <w:sz w:val="20"/>
                <w:szCs w:val="20"/>
              </w:rPr>
              <w:t xml:space="preserve">Mauricio </w:t>
            </w:r>
            <w:r w:rsidR="00426B85" w:rsidRPr="00A125B0">
              <w:rPr>
                <w:rFonts w:ascii="Palatino Linotype" w:hAnsi="Palatino Linotype"/>
                <w:sz w:val="20"/>
                <w:szCs w:val="20"/>
              </w:rPr>
              <w:t>Domínguez</w:t>
            </w:r>
            <w:r w:rsidRPr="00A125B0">
              <w:rPr>
                <w:rFonts w:ascii="Palatino Linotype" w:hAnsi="Palatino Linotype"/>
                <w:sz w:val="20"/>
                <w:szCs w:val="20"/>
              </w:rPr>
              <w:t xml:space="preserve"> Pineda, a partir de febrero 2024</w:t>
            </w:r>
          </w:p>
          <w:p w14:paraId="0BFCB94C" w14:textId="77777777" w:rsidR="00F460F2" w:rsidRPr="00A125B0" w:rsidRDefault="00F460F2" w:rsidP="00426B85">
            <w:pPr>
              <w:jc w:val="center"/>
              <w:rPr>
                <w:rFonts w:ascii="Palatino Linotype" w:hAnsi="Palatino Linotype"/>
                <w:sz w:val="20"/>
                <w:szCs w:val="20"/>
              </w:rPr>
            </w:pPr>
          </w:p>
          <w:p w14:paraId="5D4CFDDC" w14:textId="0B85D686" w:rsidR="00F460F2" w:rsidRPr="00A125B0" w:rsidRDefault="00F460F2" w:rsidP="00426B85">
            <w:pPr>
              <w:jc w:val="both"/>
              <w:rPr>
                <w:rFonts w:ascii="Palatino Linotype" w:hAnsi="Palatino Linotype"/>
                <w:sz w:val="20"/>
                <w:szCs w:val="20"/>
              </w:rPr>
            </w:pPr>
            <w:r w:rsidRPr="00A125B0">
              <w:rPr>
                <w:rFonts w:ascii="Palatino Linotype" w:hAnsi="Palatino Linotype"/>
                <w:sz w:val="20"/>
                <w:szCs w:val="20"/>
              </w:rPr>
              <w:t>Adjunta evidencia de capacitación en materia de cuadro general de clasificación archivística</w:t>
            </w:r>
            <w:r w:rsidR="00B00645" w:rsidRPr="00A125B0">
              <w:rPr>
                <w:rFonts w:ascii="Palatino Linotype" w:hAnsi="Palatino Linotype"/>
                <w:sz w:val="20"/>
                <w:szCs w:val="20"/>
              </w:rPr>
              <w:t xml:space="preserve">, así como relativa a transferencias primarias. </w:t>
            </w:r>
          </w:p>
          <w:p w14:paraId="711642E2" w14:textId="77777777" w:rsidR="00F301C9" w:rsidRPr="00A125B0" w:rsidRDefault="00F301C9" w:rsidP="00426B85">
            <w:pPr>
              <w:jc w:val="both"/>
              <w:rPr>
                <w:rFonts w:ascii="Palatino Linotype" w:hAnsi="Palatino Linotype"/>
                <w:sz w:val="20"/>
                <w:szCs w:val="20"/>
              </w:rPr>
            </w:pPr>
          </w:p>
          <w:p w14:paraId="7E10DC59" w14:textId="77777777" w:rsidR="00803929" w:rsidRPr="00A125B0" w:rsidRDefault="00803929" w:rsidP="00803929">
            <w:pPr>
              <w:jc w:val="both"/>
              <w:rPr>
                <w:rFonts w:ascii="Palatino Linotype" w:hAnsi="Palatino Linotype"/>
                <w:b/>
                <w:bCs/>
                <w:i/>
                <w:iCs/>
                <w:sz w:val="20"/>
                <w:szCs w:val="20"/>
              </w:rPr>
            </w:pPr>
            <w:r w:rsidRPr="00A125B0">
              <w:rPr>
                <w:rFonts w:ascii="Palatino Linotype" w:hAnsi="Palatino Linotype"/>
                <w:sz w:val="20"/>
                <w:szCs w:val="20"/>
              </w:rPr>
              <w:t xml:space="preserve">Observaciones: No se expresó inconformidad, es decir, debe declararse consentido por la parte </w:t>
            </w:r>
            <w:r w:rsidRPr="00A125B0">
              <w:rPr>
                <w:rFonts w:ascii="Palatino Linotype" w:hAnsi="Palatino Linotype"/>
                <w:sz w:val="20"/>
                <w:szCs w:val="20"/>
              </w:rPr>
              <w:lastRenderedPageBreak/>
              <w:t xml:space="preserve">recurrente, no pueden producirse efectos jurídicos tendentes a revocar, modificar o confirmar la parte de la respuesta. Robustece lo anterior, la tesis jurisprudencial de rubro </w:t>
            </w:r>
            <w:r w:rsidRPr="00A125B0">
              <w:rPr>
                <w:rFonts w:ascii="Palatino Linotype" w:hAnsi="Palatino Linotype"/>
                <w:b/>
                <w:bCs/>
                <w:i/>
                <w:iCs/>
                <w:sz w:val="20"/>
                <w:szCs w:val="20"/>
              </w:rPr>
              <w:t>“ACTOS CONSENTIDOS. SON LOS QUE NO SE IMPUGNAN MEDIANTE EL RECURSO IDÓNEO”</w:t>
            </w:r>
          </w:p>
          <w:p w14:paraId="0BC6F27E" w14:textId="77777777" w:rsidR="00727928" w:rsidRPr="00A125B0" w:rsidRDefault="00727928" w:rsidP="00803929">
            <w:pPr>
              <w:jc w:val="both"/>
              <w:rPr>
                <w:rFonts w:ascii="Palatino Linotype" w:hAnsi="Palatino Linotype"/>
                <w:b/>
                <w:bCs/>
                <w:i/>
                <w:iCs/>
                <w:sz w:val="20"/>
                <w:szCs w:val="20"/>
              </w:rPr>
            </w:pPr>
          </w:p>
          <w:p w14:paraId="1412C545" w14:textId="65C628FC" w:rsidR="00803929" w:rsidRPr="00A125B0" w:rsidRDefault="00803929" w:rsidP="00426B85">
            <w:pPr>
              <w:jc w:val="both"/>
              <w:rPr>
                <w:rFonts w:ascii="Palatino Linotype" w:hAnsi="Palatino Linotype"/>
                <w:sz w:val="20"/>
                <w:szCs w:val="20"/>
              </w:rPr>
            </w:pPr>
          </w:p>
        </w:tc>
        <w:tc>
          <w:tcPr>
            <w:tcW w:w="2126" w:type="dxa"/>
            <w:vAlign w:val="center"/>
          </w:tcPr>
          <w:p w14:paraId="2F26B28C" w14:textId="11CEA32C" w:rsidR="00FA1F3D" w:rsidRPr="00A125B0" w:rsidRDefault="00426B85" w:rsidP="00426B85">
            <w:pPr>
              <w:jc w:val="center"/>
              <w:rPr>
                <w:rFonts w:ascii="Palatino Linotype" w:hAnsi="Palatino Linotype"/>
                <w:sz w:val="20"/>
                <w:szCs w:val="20"/>
              </w:rPr>
            </w:pPr>
            <w:r w:rsidRPr="00A125B0">
              <w:rPr>
                <w:rFonts w:ascii="Palatino Linotype" w:hAnsi="Palatino Linotype"/>
                <w:sz w:val="20"/>
                <w:szCs w:val="20"/>
              </w:rPr>
              <w:lastRenderedPageBreak/>
              <w:t>N/A</w:t>
            </w:r>
          </w:p>
        </w:tc>
        <w:tc>
          <w:tcPr>
            <w:tcW w:w="1696" w:type="dxa"/>
            <w:vAlign w:val="center"/>
          </w:tcPr>
          <w:p w14:paraId="7A9C6D76" w14:textId="77777777" w:rsidR="00FA1F3D" w:rsidRPr="00A125B0" w:rsidRDefault="00FA1F3D" w:rsidP="00426B85">
            <w:pPr>
              <w:jc w:val="center"/>
              <w:rPr>
                <w:rFonts w:ascii="Palatino Linotype" w:hAnsi="Palatino Linotype"/>
                <w:sz w:val="20"/>
                <w:szCs w:val="20"/>
              </w:rPr>
            </w:pPr>
            <w:r w:rsidRPr="00A125B0">
              <w:rPr>
                <w:rFonts w:ascii="Palatino Linotype" w:hAnsi="Palatino Linotype"/>
                <w:sz w:val="20"/>
                <w:szCs w:val="20"/>
              </w:rPr>
              <w:t>Si, actos consentidos</w:t>
            </w:r>
          </w:p>
        </w:tc>
      </w:tr>
      <w:tr w:rsidR="009F68BE" w:rsidRPr="00A125B0" w14:paraId="2E673434" w14:textId="77777777" w:rsidTr="00236CB4">
        <w:tc>
          <w:tcPr>
            <w:tcW w:w="2525" w:type="dxa"/>
            <w:vAlign w:val="center"/>
          </w:tcPr>
          <w:p w14:paraId="17880B91" w14:textId="3CDE761C"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Nombramientos expedidos a favor de servidores públicos que han formado parte del archivo municipal, del periodo comprendido del uno de enero de dos mil diecinueve al doce de febrero de dos mil veinticuatro</w:t>
            </w:r>
          </w:p>
        </w:tc>
        <w:tc>
          <w:tcPr>
            <w:tcW w:w="2715" w:type="dxa"/>
          </w:tcPr>
          <w:p w14:paraId="6A72311C" w14:textId="77777777" w:rsidR="00426B85" w:rsidRPr="00A125B0" w:rsidRDefault="00426B85" w:rsidP="00426B85">
            <w:pPr>
              <w:rPr>
                <w:rFonts w:ascii="Palatino Linotype" w:hAnsi="Palatino Linotype"/>
                <w:sz w:val="20"/>
                <w:szCs w:val="20"/>
              </w:rPr>
            </w:pPr>
            <w:r w:rsidRPr="00A125B0">
              <w:rPr>
                <w:rFonts w:ascii="Palatino Linotype" w:hAnsi="Palatino Linotype"/>
                <w:sz w:val="20"/>
                <w:szCs w:val="20"/>
              </w:rPr>
              <w:t>Se adjuntan los siguientes nombramientos:</w:t>
            </w:r>
          </w:p>
          <w:p w14:paraId="6CC18CE2" w14:textId="77777777" w:rsidR="00426B85" w:rsidRPr="00A125B0" w:rsidRDefault="00426B85" w:rsidP="00426B85">
            <w:pPr>
              <w:rPr>
                <w:rFonts w:ascii="Palatino Linotype" w:hAnsi="Palatino Linotype"/>
                <w:sz w:val="20"/>
                <w:szCs w:val="20"/>
              </w:rPr>
            </w:pPr>
          </w:p>
          <w:p w14:paraId="0F523621"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Nombramiento expedido a favor del C. Mauricio Domínguez Pineda, como encargado de despacho de la supervisión de archivo municipal 2022-2024</w:t>
            </w:r>
          </w:p>
          <w:p w14:paraId="5FF350CD" w14:textId="77777777" w:rsidR="00426B85" w:rsidRPr="00A125B0" w:rsidRDefault="00426B85" w:rsidP="00426B85">
            <w:pPr>
              <w:pStyle w:val="Prrafodelista"/>
              <w:rPr>
                <w:rFonts w:ascii="Palatino Linotype" w:hAnsi="Palatino Linotype"/>
                <w:sz w:val="20"/>
                <w:szCs w:val="20"/>
                <w:lang w:val="es-MX"/>
              </w:rPr>
            </w:pPr>
          </w:p>
          <w:p w14:paraId="146FA6E3"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Nombramiento expedido a favor del C. César Yáñez Flores, como supervisor de archivo municipal 2022-2024</w:t>
            </w:r>
          </w:p>
          <w:p w14:paraId="1A6200D9" w14:textId="77777777" w:rsidR="00426B85" w:rsidRPr="00A125B0" w:rsidRDefault="00426B85" w:rsidP="00426B85">
            <w:pPr>
              <w:pStyle w:val="Prrafodelista"/>
              <w:rPr>
                <w:rFonts w:ascii="Palatino Linotype" w:hAnsi="Palatino Linotype"/>
                <w:sz w:val="20"/>
                <w:szCs w:val="20"/>
                <w:lang w:val="es-MX"/>
              </w:rPr>
            </w:pPr>
          </w:p>
          <w:p w14:paraId="3CC74904"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 xml:space="preserve">Nombramiento expedido a favor de Karina Leonor Cabrera Gómez, como jefa de archivo municipal 2019-2021. </w:t>
            </w:r>
          </w:p>
          <w:p w14:paraId="44490388" w14:textId="77777777" w:rsidR="00426B85" w:rsidRPr="00A125B0" w:rsidRDefault="00426B85" w:rsidP="00426B85">
            <w:pPr>
              <w:pStyle w:val="Prrafodelista"/>
              <w:rPr>
                <w:rFonts w:ascii="Palatino Linotype" w:hAnsi="Palatino Linotype"/>
                <w:sz w:val="20"/>
                <w:szCs w:val="20"/>
                <w:lang w:val="es-MX"/>
              </w:rPr>
            </w:pPr>
          </w:p>
          <w:p w14:paraId="40195385"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 xml:space="preserve">Nombramiento expedido a favor de Abigail Morales Onofre, como jefa de archivo municipal 2019-2021. </w:t>
            </w:r>
          </w:p>
          <w:p w14:paraId="26A5EA5D" w14:textId="77777777" w:rsidR="00426B85" w:rsidRPr="00A125B0" w:rsidRDefault="00426B85" w:rsidP="00426B85">
            <w:pPr>
              <w:pStyle w:val="Prrafodelista"/>
              <w:rPr>
                <w:rFonts w:ascii="Palatino Linotype" w:hAnsi="Palatino Linotype"/>
                <w:sz w:val="20"/>
                <w:szCs w:val="20"/>
                <w:lang w:val="es-MX"/>
              </w:rPr>
            </w:pPr>
          </w:p>
          <w:p w14:paraId="461CAB7B"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lastRenderedPageBreak/>
              <w:t>Nombramiento expedido a favor de Fernanda Isaura Fernández Olivares, como jefa de archivo municipal 2019-2021.</w:t>
            </w:r>
          </w:p>
          <w:p w14:paraId="54EB6247" w14:textId="77777777" w:rsidR="00426B85" w:rsidRPr="00A125B0" w:rsidRDefault="00426B85" w:rsidP="00426B85">
            <w:pPr>
              <w:pStyle w:val="Prrafodelista"/>
              <w:rPr>
                <w:rFonts w:ascii="Palatino Linotype" w:hAnsi="Palatino Linotype"/>
                <w:sz w:val="20"/>
                <w:szCs w:val="20"/>
                <w:lang w:val="es-MX"/>
              </w:rPr>
            </w:pPr>
          </w:p>
          <w:p w14:paraId="65261A67"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Nombramiento expedido a favor de Clara Mariel Peña Sánchez, como jefa de archivo 2019-2021.</w:t>
            </w:r>
          </w:p>
          <w:p w14:paraId="1C9F6700" w14:textId="77777777" w:rsidR="00426B85" w:rsidRPr="00A125B0" w:rsidRDefault="00426B85" w:rsidP="00426B85">
            <w:pPr>
              <w:jc w:val="both"/>
              <w:rPr>
                <w:rFonts w:ascii="Palatino Linotype" w:hAnsi="Palatino Linotype"/>
                <w:sz w:val="20"/>
                <w:szCs w:val="20"/>
              </w:rPr>
            </w:pPr>
          </w:p>
          <w:p w14:paraId="01CFCEBE" w14:textId="15669CF0"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 xml:space="preserve">Nombramiento emitido a favor del C. César Yáñez Flores, en carácter de supervisor de archivo municipal, 2022-2024. </w:t>
            </w:r>
          </w:p>
          <w:p w14:paraId="1C3B0307" w14:textId="77777777" w:rsidR="00426B85" w:rsidRPr="00A125B0" w:rsidRDefault="00426B85" w:rsidP="00426B85">
            <w:pPr>
              <w:pStyle w:val="Prrafodelista"/>
              <w:rPr>
                <w:rFonts w:ascii="Palatino Linotype" w:hAnsi="Palatino Linotype"/>
                <w:sz w:val="20"/>
                <w:szCs w:val="20"/>
                <w:lang w:val="es-MX"/>
              </w:rPr>
            </w:pPr>
          </w:p>
          <w:p w14:paraId="1EEFD945" w14:textId="77777777" w:rsidR="00426B85" w:rsidRPr="00A125B0" w:rsidRDefault="00426B85" w:rsidP="00426B85">
            <w:pPr>
              <w:jc w:val="both"/>
              <w:rPr>
                <w:rFonts w:ascii="Palatino Linotype" w:hAnsi="Palatino Linotype"/>
                <w:sz w:val="20"/>
                <w:szCs w:val="20"/>
              </w:rPr>
            </w:pPr>
            <w:r w:rsidRPr="00A125B0">
              <w:rPr>
                <w:rFonts w:ascii="Palatino Linotype" w:hAnsi="Palatino Linotype"/>
                <w:sz w:val="20"/>
                <w:szCs w:val="20"/>
              </w:rPr>
              <w:t xml:space="preserve">Nombramiento expedido a favor del C. Mauricio Domínguez Pineda, en carácter de encargado de despacho de la supervisión de archivo municipal, 2022-2024. </w:t>
            </w:r>
          </w:p>
          <w:p w14:paraId="6BCF2E28" w14:textId="77777777" w:rsidR="00803929" w:rsidRPr="00A125B0" w:rsidRDefault="00803929" w:rsidP="00426B85">
            <w:pPr>
              <w:jc w:val="both"/>
              <w:rPr>
                <w:rFonts w:ascii="Palatino Linotype" w:hAnsi="Palatino Linotype"/>
                <w:sz w:val="20"/>
                <w:szCs w:val="20"/>
              </w:rPr>
            </w:pPr>
          </w:p>
          <w:p w14:paraId="1450C1BD" w14:textId="77777777" w:rsidR="00803929" w:rsidRPr="00A125B0" w:rsidRDefault="00803929" w:rsidP="00803929">
            <w:pPr>
              <w:jc w:val="both"/>
              <w:rPr>
                <w:rFonts w:ascii="Palatino Linotype" w:hAnsi="Palatino Linotype"/>
                <w:b/>
                <w:bCs/>
                <w:i/>
                <w:iCs/>
                <w:sz w:val="20"/>
                <w:szCs w:val="20"/>
              </w:rPr>
            </w:pPr>
            <w:r w:rsidRPr="00A125B0">
              <w:rPr>
                <w:rFonts w:ascii="Palatino Linotype" w:hAnsi="Palatino Linotype"/>
                <w:sz w:val="20"/>
                <w:szCs w:val="20"/>
              </w:rPr>
              <w:t xml:space="preserve">Observaciones: No se expresó inconformidad, es decir, debe declararse consentido por la parte recurrente, no pueden producirse efectos jurídicos tendentes a revocar, modificar o confirmar la parte de la respuesta. Robustece lo anterior, la tesis jurisprudencial de rubro </w:t>
            </w:r>
            <w:r w:rsidRPr="00A125B0">
              <w:rPr>
                <w:rFonts w:ascii="Palatino Linotype" w:hAnsi="Palatino Linotype"/>
                <w:b/>
                <w:bCs/>
                <w:i/>
                <w:iCs/>
                <w:sz w:val="20"/>
                <w:szCs w:val="20"/>
              </w:rPr>
              <w:t>“ACTOS CONSENTIDOS. SON LOS QUE NO SE IMPUGNAN MEDIANTE EL RECURSO IDÓNEO”</w:t>
            </w:r>
          </w:p>
          <w:p w14:paraId="2B5C7066" w14:textId="77777777" w:rsidR="00803929" w:rsidRPr="00A125B0" w:rsidRDefault="00803929" w:rsidP="00426B85">
            <w:pPr>
              <w:jc w:val="both"/>
              <w:rPr>
                <w:rFonts w:ascii="Palatino Linotype" w:hAnsi="Palatino Linotype"/>
                <w:sz w:val="20"/>
                <w:szCs w:val="20"/>
              </w:rPr>
            </w:pPr>
          </w:p>
          <w:p w14:paraId="59307E75" w14:textId="39D2F303" w:rsidR="00FA1F3D" w:rsidRPr="00A125B0" w:rsidRDefault="00F460F2" w:rsidP="00426B85">
            <w:pPr>
              <w:rPr>
                <w:rFonts w:ascii="Palatino Linotype" w:hAnsi="Palatino Linotype"/>
                <w:sz w:val="20"/>
                <w:szCs w:val="20"/>
              </w:rPr>
            </w:pPr>
            <w:r w:rsidRPr="00A125B0">
              <w:rPr>
                <w:rFonts w:ascii="Palatino Linotype" w:hAnsi="Palatino Linotype"/>
                <w:sz w:val="20"/>
                <w:szCs w:val="20"/>
              </w:rPr>
              <w:t xml:space="preserve"> </w:t>
            </w:r>
          </w:p>
        </w:tc>
        <w:tc>
          <w:tcPr>
            <w:tcW w:w="2126" w:type="dxa"/>
            <w:vAlign w:val="center"/>
          </w:tcPr>
          <w:p w14:paraId="347044F7" w14:textId="12A0AB0A" w:rsidR="00FA1F3D" w:rsidRPr="00A125B0" w:rsidRDefault="00426B85" w:rsidP="00426B85">
            <w:pPr>
              <w:jc w:val="center"/>
              <w:rPr>
                <w:rFonts w:ascii="Palatino Linotype" w:hAnsi="Palatino Linotype"/>
                <w:sz w:val="20"/>
                <w:szCs w:val="20"/>
              </w:rPr>
            </w:pPr>
            <w:r w:rsidRPr="00A125B0">
              <w:rPr>
                <w:rFonts w:ascii="Palatino Linotype" w:hAnsi="Palatino Linotype"/>
                <w:sz w:val="20"/>
                <w:szCs w:val="20"/>
              </w:rPr>
              <w:lastRenderedPageBreak/>
              <w:t>N/A</w:t>
            </w:r>
          </w:p>
        </w:tc>
        <w:tc>
          <w:tcPr>
            <w:tcW w:w="1696" w:type="dxa"/>
            <w:vAlign w:val="center"/>
          </w:tcPr>
          <w:p w14:paraId="5212983D" w14:textId="38CE5C13" w:rsidR="00FA1F3D" w:rsidRPr="00A125B0" w:rsidRDefault="00FA1F3D" w:rsidP="00426B85">
            <w:pPr>
              <w:jc w:val="center"/>
              <w:rPr>
                <w:rFonts w:ascii="Palatino Linotype" w:hAnsi="Palatino Linotype"/>
                <w:sz w:val="20"/>
                <w:szCs w:val="20"/>
              </w:rPr>
            </w:pPr>
            <w:r w:rsidRPr="00A125B0">
              <w:rPr>
                <w:rFonts w:ascii="Palatino Linotype" w:hAnsi="Palatino Linotype"/>
                <w:sz w:val="20"/>
                <w:szCs w:val="20"/>
              </w:rPr>
              <w:t>Si, actos consentidos</w:t>
            </w:r>
          </w:p>
        </w:tc>
      </w:tr>
      <w:tr w:rsidR="009F68BE" w:rsidRPr="00A125B0" w14:paraId="08FAAD41" w14:textId="77777777" w:rsidTr="00236CB4">
        <w:tc>
          <w:tcPr>
            <w:tcW w:w="2525" w:type="dxa"/>
            <w:vAlign w:val="center"/>
          </w:tcPr>
          <w:p w14:paraId="484A72C7" w14:textId="03830030"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lastRenderedPageBreak/>
              <w:t>El o los documentos donde conste el número de transferencias primarias realizadas, del periodo comprendido del uno de enero de dos mil veintidós al doce de febrero de dos mil veinticuatro</w:t>
            </w:r>
          </w:p>
        </w:tc>
        <w:tc>
          <w:tcPr>
            <w:tcW w:w="2715" w:type="dxa"/>
            <w:vAlign w:val="center"/>
          </w:tcPr>
          <w:p w14:paraId="6A101F13" w14:textId="77777777" w:rsidR="00FA1F3D" w:rsidRPr="00A125B0" w:rsidRDefault="00F460F2" w:rsidP="00426B85">
            <w:pPr>
              <w:jc w:val="center"/>
              <w:rPr>
                <w:rFonts w:ascii="Palatino Linotype" w:hAnsi="Palatino Linotype"/>
                <w:sz w:val="20"/>
                <w:szCs w:val="20"/>
              </w:rPr>
            </w:pPr>
            <w:r w:rsidRPr="00A125B0">
              <w:rPr>
                <w:rFonts w:ascii="Palatino Linotype" w:hAnsi="Palatino Linotype"/>
                <w:sz w:val="20"/>
                <w:szCs w:val="20"/>
              </w:rPr>
              <w:t>29 transferencias</w:t>
            </w:r>
          </w:p>
          <w:p w14:paraId="15526EFD" w14:textId="77777777" w:rsidR="00B24ED7" w:rsidRPr="00A125B0" w:rsidRDefault="00B24ED7" w:rsidP="00426B85">
            <w:pPr>
              <w:jc w:val="center"/>
              <w:rPr>
                <w:rFonts w:ascii="Palatino Linotype" w:hAnsi="Palatino Linotype"/>
                <w:sz w:val="20"/>
                <w:szCs w:val="20"/>
              </w:rPr>
            </w:pPr>
          </w:p>
          <w:p w14:paraId="167898C9" w14:textId="77777777" w:rsidR="00B24ED7" w:rsidRPr="00A125B0" w:rsidRDefault="00B24ED7" w:rsidP="00B24ED7">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54E75C46" w14:textId="77777777" w:rsidR="00727928" w:rsidRPr="00A125B0" w:rsidRDefault="00727928" w:rsidP="00B24ED7">
            <w:pPr>
              <w:jc w:val="both"/>
              <w:rPr>
                <w:rFonts w:ascii="Palatino Linotype" w:hAnsi="Palatino Linotype"/>
                <w:b/>
                <w:bCs/>
                <w:i/>
                <w:iCs/>
                <w:sz w:val="20"/>
                <w:szCs w:val="20"/>
              </w:rPr>
            </w:pPr>
          </w:p>
          <w:p w14:paraId="6B22057F" w14:textId="30C3B901" w:rsidR="00B24ED7" w:rsidRPr="00A125B0" w:rsidRDefault="00B24ED7" w:rsidP="00426B85">
            <w:pPr>
              <w:jc w:val="center"/>
              <w:rPr>
                <w:rFonts w:ascii="Palatino Linotype" w:hAnsi="Palatino Linotype"/>
                <w:sz w:val="20"/>
                <w:szCs w:val="20"/>
              </w:rPr>
            </w:pPr>
          </w:p>
        </w:tc>
        <w:tc>
          <w:tcPr>
            <w:tcW w:w="2126" w:type="dxa"/>
            <w:vAlign w:val="center"/>
          </w:tcPr>
          <w:p w14:paraId="1339C4BD" w14:textId="6B176037" w:rsidR="00FA1F3D" w:rsidRPr="00A125B0" w:rsidRDefault="00426B85" w:rsidP="00426B85">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21. no presentan documentación probatoria de las áreas que realizaron las transferencias, ni tampoco de las transferencias mismas</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2A3D33D8" w14:textId="06F6A541" w:rsidR="00FA1F3D" w:rsidRPr="00A125B0" w:rsidRDefault="00F460F2" w:rsidP="00426B85">
            <w:pPr>
              <w:jc w:val="both"/>
              <w:rPr>
                <w:rFonts w:ascii="Palatino Linotype" w:hAnsi="Palatino Linotype"/>
                <w:sz w:val="20"/>
                <w:szCs w:val="20"/>
              </w:rPr>
            </w:pPr>
            <w:r w:rsidRPr="00A125B0">
              <w:rPr>
                <w:rFonts w:ascii="Palatino Linotype" w:hAnsi="Palatino Linotype"/>
                <w:sz w:val="20"/>
                <w:szCs w:val="20"/>
              </w:rPr>
              <w:t>Sí, las pruebas son consideradas plus petitio</w:t>
            </w:r>
          </w:p>
        </w:tc>
      </w:tr>
      <w:tr w:rsidR="009F68BE" w:rsidRPr="00A125B0" w14:paraId="406CF88F" w14:textId="77777777" w:rsidTr="00236CB4">
        <w:tc>
          <w:tcPr>
            <w:tcW w:w="2525" w:type="dxa"/>
          </w:tcPr>
          <w:p w14:paraId="13D54A8B" w14:textId="367155C2"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de transferencias secundarias realizadas, del periodo comprendido del uno de enero de dos mil veintidós al treinta y uno de diciembre de dos mil veintitrés</w:t>
            </w:r>
          </w:p>
        </w:tc>
        <w:tc>
          <w:tcPr>
            <w:tcW w:w="2715" w:type="dxa"/>
            <w:vAlign w:val="center"/>
          </w:tcPr>
          <w:p w14:paraId="68FB24BB" w14:textId="77777777" w:rsidR="00FA1F3D" w:rsidRPr="00A125B0" w:rsidRDefault="001A305E" w:rsidP="00426B85">
            <w:pPr>
              <w:jc w:val="both"/>
              <w:rPr>
                <w:rFonts w:ascii="Palatino Linotype" w:hAnsi="Palatino Linotype"/>
                <w:sz w:val="20"/>
                <w:szCs w:val="20"/>
              </w:rPr>
            </w:pPr>
            <w:r w:rsidRPr="00A125B0">
              <w:rPr>
                <w:rFonts w:ascii="Palatino Linotype" w:hAnsi="Palatino Linotype"/>
                <w:sz w:val="20"/>
                <w:szCs w:val="20"/>
              </w:rPr>
              <w:t>3 transferencias, respecto de documentos que causaron baja documental</w:t>
            </w:r>
          </w:p>
          <w:p w14:paraId="3F2E0A17" w14:textId="77777777" w:rsidR="00B24ED7" w:rsidRPr="00A125B0" w:rsidRDefault="00B24ED7" w:rsidP="00426B85">
            <w:pPr>
              <w:jc w:val="both"/>
              <w:rPr>
                <w:rFonts w:ascii="Palatino Linotype" w:hAnsi="Palatino Linotype"/>
                <w:sz w:val="20"/>
                <w:szCs w:val="20"/>
              </w:rPr>
            </w:pPr>
          </w:p>
          <w:p w14:paraId="6445ECEB" w14:textId="77777777" w:rsidR="00B24ED7" w:rsidRPr="00A125B0" w:rsidRDefault="00B24ED7" w:rsidP="00B24ED7">
            <w:pPr>
              <w:jc w:val="both"/>
              <w:rPr>
                <w:rFonts w:ascii="Palatino Linotype" w:hAnsi="Palatino Linotype"/>
                <w:b/>
                <w:bCs/>
                <w:i/>
                <w:iCs/>
                <w:sz w:val="20"/>
                <w:szCs w:val="20"/>
              </w:rPr>
            </w:pPr>
            <w:r w:rsidRPr="00A125B0">
              <w:rPr>
                <w:rFonts w:ascii="Palatino Linotype" w:hAnsi="Palatino Linotype"/>
                <w:b/>
                <w:bCs/>
                <w:sz w:val="20"/>
                <w:szCs w:val="20"/>
              </w:rPr>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 xml:space="preserve">“ES IMPROCEDENTE AMPLIAR LAS SOLICITUDES DE ACCESO A INFORMACIÓN PÚBLICA O DATOS PERSONALES, A TRAVÉS DE LA </w:t>
            </w:r>
            <w:r w:rsidRPr="00A125B0">
              <w:rPr>
                <w:rFonts w:ascii="Palatino Linotype" w:hAnsi="Palatino Linotype"/>
                <w:b/>
                <w:bCs/>
                <w:i/>
                <w:iCs/>
                <w:sz w:val="20"/>
                <w:szCs w:val="20"/>
              </w:rPr>
              <w:lastRenderedPageBreak/>
              <w:t>INTERPOSICIÓN DEL RECURSO DE REVISIÓN”.</w:t>
            </w:r>
          </w:p>
          <w:p w14:paraId="47E07092" w14:textId="77777777" w:rsidR="00640DE1" w:rsidRPr="00A125B0" w:rsidRDefault="00640DE1" w:rsidP="00B24ED7">
            <w:pPr>
              <w:jc w:val="both"/>
              <w:rPr>
                <w:rFonts w:ascii="Palatino Linotype" w:hAnsi="Palatino Linotype"/>
                <w:b/>
                <w:bCs/>
                <w:i/>
                <w:iCs/>
                <w:sz w:val="20"/>
                <w:szCs w:val="20"/>
              </w:rPr>
            </w:pPr>
          </w:p>
          <w:p w14:paraId="78996540" w14:textId="1FB30093" w:rsidR="00B24ED7" w:rsidRPr="00A125B0" w:rsidRDefault="00B24ED7" w:rsidP="00426B85">
            <w:pPr>
              <w:jc w:val="both"/>
              <w:rPr>
                <w:rFonts w:ascii="Palatino Linotype" w:hAnsi="Palatino Linotype"/>
                <w:sz w:val="20"/>
                <w:szCs w:val="20"/>
              </w:rPr>
            </w:pPr>
          </w:p>
        </w:tc>
        <w:tc>
          <w:tcPr>
            <w:tcW w:w="2126" w:type="dxa"/>
            <w:vAlign w:val="center"/>
          </w:tcPr>
          <w:p w14:paraId="2FCE2F47" w14:textId="057C1A42" w:rsidR="00FA1F3D" w:rsidRPr="00A125B0" w:rsidRDefault="00426B85" w:rsidP="00426B85">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22. no presentan documentación de las transferencias secundarias</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13F88758" w14:textId="050804F6" w:rsidR="00FA1F3D" w:rsidRPr="00A125B0" w:rsidRDefault="001A305E" w:rsidP="00426B85">
            <w:pPr>
              <w:jc w:val="both"/>
              <w:rPr>
                <w:rFonts w:ascii="Palatino Linotype" w:hAnsi="Palatino Linotype"/>
                <w:sz w:val="20"/>
                <w:szCs w:val="20"/>
              </w:rPr>
            </w:pPr>
            <w:r w:rsidRPr="00A125B0">
              <w:rPr>
                <w:rFonts w:ascii="Palatino Linotype" w:hAnsi="Palatino Linotype"/>
                <w:sz w:val="20"/>
                <w:szCs w:val="20"/>
              </w:rPr>
              <w:t>Sí, las pruebas o documentación</w:t>
            </w:r>
            <w:r w:rsidR="00426B85" w:rsidRPr="00A125B0">
              <w:rPr>
                <w:rFonts w:ascii="Palatino Linotype" w:hAnsi="Palatino Linotype"/>
                <w:sz w:val="20"/>
                <w:szCs w:val="20"/>
              </w:rPr>
              <w:t xml:space="preserve"> </w:t>
            </w:r>
            <w:r w:rsidRPr="00A125B0">
              <w:rPr>
                <w:rFonts w:ascii="Palatino Linotype" w:hAnsi="Palatino Linotype"/>
                <w:sz w:val="20"/>
                <w:szCs w:val="20"/>
              </w:rPr>
              <w:t>son consideradas plus petitio</w:t>
            </w:r>
          </w:p>
        </w:tc>
      </w:tr>
      <w:tr w:rsidR="009F68BE" w:rsidRPr="00A125B0" w14:paraId="32B9B4EA" w14:textId="77777777" w:rsidTr="00236CB4">
        <w:tc>
          <w:tcPr>
            <w:tcW w:w="2525" w:type="dxa"/>
          </w:tcPr>
          <w:p w14:paraId="2F886BA1" w14:textId="64018A21"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El o los documentos donde conste el número de expedientes siniestrados y actas circunstanciadas, del periodo comprendido del uno de enero de dos mil veintidós al treinta y uno de diciembre de dos mil veintitrés</w:t>
            </w:r>
          </w:p>
        </w:tc>
        <w:tc>
          <w:tcPr>
            <w:tcW w:w="2715" w:type="dxa"/>
          </w:tcPr>
          <w:p w14:paraId="18AE46D1" w14:textId="77777777" w:rsidR="00FA1F3D" w:rsidRPr="00A125B0" w:rsidRDefault="001A305E" w:rsidP="002158B1">
            <w:pPr>
              <w:rPr>
                <w:rFonts w:ascii="Palatino Linotype" w:hAnsi="Palatino Linotype"/>
                <w:sz w:val="20"/>
                <w:szCs w:val="20"/>
              </w:rPr>
            </w:pPr>
            <w:r w:rsidRPr="00A125B0">
              <w:rPr>
                <w:rFonts w:ascii="Palatino Linotype" w:hAnsi="Palatino Linotype"/>
                <w:sz w:val="20"/>
                <w:szCs w:val="20"/>
              </w:rPr>
              <w:t>Año 2023 hechos negativos</w:t>
            </w:r>
          </w:p>
          <w:p w14:paraId="48078055" w14:textId="77777777" w:rsidR="001A305E" w:rsidRPr="00A125B0" w:rsidRDefault="001A305E" w:rsidP="002158B1">
            <w:pPr>
              <w:rPr>
                <w:rFonts w:ascii="Palatino Linotype" w:hAnsi="Palatino Linotype"/>
                <w:sz w:val="20"/>
                <w:szCs w:val="20"/>
              </w:rPr>
            </w:pPr>
          </w:p>
          <w:p w14:paraId="724CE31C" w14:textId="77777777" w:rsidR="001A305E" w:rsidRPr="00A125B0" w:rsidRDefault="001A305E" w:rsidP="002158B1">
            <w:pPr>
              <w:rPr>
                <w:rFonts w:ascii="Palatino Linotype" w:hAnsi="Palatino Linotype"/>
                <w:sz w:val="20"/>
                <w:szCs w:val="20"/>
              </w:rPr>
            </w:pPr>
            <w:r w:rsidRPr="00A125B0">
              <w:rPr>
                <w:rFonts w:ascii="Palatino Linotype" w:hAnsi="Palatino Linotype"/>
                <w:sz w:val="20"/>
                <w:szCs w:val="20"/>
              </w:rPr>
              <w:t xml:space="preserve">Año 2022, se describe incidente de fuga de drenaje que narra el daño a expedientes, se precisa que no se encontró acta circunstanciada. </w:t>
            </w:r>
          </w:p>
          <w:p w14:paraId="5A0C9874" w14:textId="77777777" w:rsidR="00FD1879" w:rsidRPr="00A125B0" w:rsidRDefault="00FD1879" w:rsidP="002158B1">
            <w:pPr>
              <w:rPr>
                <w:rFonts w:ascii="Palatino Linotype" w:hAnsi="Palatino Linotype"/>
                <w:sz w:val="20"/>
                <w:szCs w:val="20"/>
              </w:rPr>
            </w:pPr>
          </w:p>
          <w:p w14:paraId="30418D62" w14:textId="64EC09AE" w:rsidR="00FD1879" w:rsidRPr="00A125B0" w:rsidRDefault="00FD1879" w:rsidP="00FD1879">
            <w:pPr>
              <w:jc w:val="both"/>
              <w:rPr>
                <w:rFonts w:ascii="Palatino Linotype" w:hAnsi="Palatino Linotype" w:cs="Arial"/>
                <w:b/>
                <w:bCs/>
                <w:i/>
                <w:iCs/>
                <w:color w:val="222222"/>
                <w:sz w:val="20"/>
                <w:szCs w:val="20"/>
              </w:rPr>
            </w:pPr>
            <w:r w:rsidRPr="00A125B0">
              <w:rPr>
                <w:rFonts w:ascii="Palatino Linotype" w:hAnsi="Palatino Linotype"/>
                <w:b/>
                <w:bCs/>
                <w:sz w:val="20"/>
                <w:szCs w:val="20"/>
              </w:rPr>
              <w:t>Observaciones:</w:t>
            </w:r>
            <w:r w:rsidRPr="00A125B0">
              <w:rPr>
                <w:rFonts w:ascii="Palatino Linotype" w:hAnsi="Palatino Linotype"/>
                <w:sz w:val="20"/>
                <w:szCs w:val="20"/>
              </w:rPr>
              <w:t xml:space="preserve"> Respecto del año 2023 se destaca que </w:t>
            </w:r>
            <w:r w:rsidRPr="00A125B0">
              <w:rPr>
                <w:rFonts w:ascii="Palatino Linotype" w:hAnsi="Palatino Linotype" w:cs="Arial"/>
                <w:noProof/>
                <w:color w:val="000000"/>
                <w:sz w:val="20"/>
                <w:szCs w:val="20"/>
                <w:lang w:eastAsia="es-MX"/>
              </w:rPr>
              <w:t xml:space="preserve">el Pleno del </w:t>
            </w:r>
            <w:r w:rsidRPr="00A125B0">
              <w:rPr>
                <w:rFonts w:ascii="Palatino Linotype" w:hAnsi="Palatino Linotype"/>
                <w:sz w:val="20"/>
                <w:szCs w:val="20"/>
              </w:rPr>
              <w:t xml:space="preserve">Órgano Garante local ha sostenido que, </w:t>
            </w:r>
            <w:r w:rsidRPr="00A125B0">
              <w:rPr>
                <w:rFonts w:ascii="Palatino Linotype" w:hAnsi="Palatino Linotype" w:cs="Arial"/>
                <w:sz w:val="20"/>
                <w:szCs w:val="20"/>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A125B0">
              <w:rPr>
                <w:rFonts w:ascii="Palatino Linotype" w:hAnsi="Palatino Linotype" w:cs="Arial"/>
                <w:color w:val="222222"/>
                <w:sz w:val="20"/>
                <w:szCs w:val="20"/>
              </w:rPr>
              <w:t>:  </w:t>
            </w:r>
            <w:r w:rsidRPr="00A125B0">
              <w:rPr>
                <w:rFonts w:ascii="Palatino Linotype" w:hAnsi="Palatino Linotype" w:cs="Arial"/>
                <w:b/>
                <w:bCs/>
                <w:i/>
                <w:iCs/>
                <w:color w:val="222222"/>
                <w:sz w:val="20"/>
                <w:szCs w:val="20"/>
              </w:rPr>
              <w:t>“HECHOS NEGATIVOS, NO SON SUSCEPTIBLES DE DEMOSTRACION.</w:t>
            </w:r>
          </w:p>
          <w:p w14:paraId="50B786C1" w14:textId="77777777" w:rsidR="00640DE1" w:rsidRPr="00A125B0" w:rsidRDefault="00640DE1" w:rsidP="00FD1879">
            <w:pPr>
              <w:jc w:val="both"/>
              <w:rPr>
                <w:rFonts w:ascii="Palatino Linotype" w:hAnsi="Palatino Linotype" w:cs="Arial"/>
                <w:color w:val="222222"/>
                <w:sz w:val="20"/>
                <w:szCs w:val="20"/>
              </w:rPr>
            </w:pPr>
          </w:p>
          <w:p w14:paraId="1F95C5A0" w14:textId="27A6A0BB" w:rsidR="00FD1879" w:rsidRPr="00A125B0" w:rsidRDefault="00FD1879" w:rsidP="002158B1">
            <w:pPr>
              <w:rPr>
                <w:rFonts w:ascii="Palatino Linotype" w:hAnsi="Palatino Linotype"/>
                <w:sz w:val="20"/>
                <w:szCs w:val="20"/>
              </w:rPr>
            </w:pPr>
          </w:p>
        </w:tc>
        <w:tc>
          <w:tcPr>
            <w:tcW w:w="2126" w:type="dxa"/>
          </w:tcPr>
          <w:p w14:paraId="4FCB3F33" w14:textId="1971EB02" w:rsidR="00FA1F3D" w:rsidRPr="00A125B0" w:rsidRDefault="00426B85" w:rsidP="00426B85">
            <w:pPr>
              <w:jc w:val="both"/>
              <w:rPr>
                <w:rFonts w:ascii="Palatino Linotype" w:hAnsi="Palatino Linotype"/>
                <w:b/>
                <w:bCs/>
                <w:i/>
                <w:iCs/>
                <w:sz w:val="20"/>
                <w:szCs w:val="20"/>
              </w:rPr>
            </w:pPr>
            <w:r w:rsidRPr="00A125B0">
              <w:rPr>
                <w:rFonts w:ascii="Palatino Linotype" w:hAnsi="Palatino Linotype"/>
                <w:i/>
                <w:iCs/>
                <w:sz w:val="20"/>
                <w:szCs w:val="20"/>
              </w:rPr>
              <w:t>“</w:t>
            </w:r>
            <w:r w:rsidR="00FA1F3D" w:rsidRPr="00A125B0">
              <w:rPr>
                <w:rFonts w:ascii="Palatino Linotype" w:hAnsi="Palatino Linotype"/>
                <w:i/>
                <w:iCs/>
                <w:sz w:val="20"/>
                <w:szCs w:val="20"/>
              </w:rPr>
              <w:t>23. no presentan el acta circunstancia del siniestro, ni tampoco dan información de como procedieron con el archivo que encontraron dañado. tampoco se indica cuanta información se perdió y si era de naturaleza necesaria, realizar copias o buscar recuperar esa documentación. además de reconocer que el acta circunstanciada se encuentra extraviada. o no se generó.</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tcPr>
          <w:p w14:paraId="6AC2E9D5" w14:textId="77777777" w:rsidR="00CA07C4" w:rsidRPr="00A125B0" w:rsidRDefault="00CA07C4" w:rsidP="002158B1">
            <w:pPr>
              <w:rPr>
                <w:rFonts w:ascii="Palatino Linotype" w:hAnsi="Palatino Linotype"/>
                <w:sz w:val="20"/>
                <w:szCs w:val="20"/>
              </w:rPr>
            </w:pPr>
            <w:r w:rsidRPr="00A125B0">
              <w:rPr>
                <w:rFonts w:ascii="Palatino Linotype" w:hAnsi="Palatino Linotype"/>
                <w:sz w:val="20"/>
                <w:szCs w:val="20"/>
              </w:rPr>
              <w:t xml:space="preserve">Parcialmente, </w:t>
            </w:r>
          </w:p>
          <w:p w14:paraId="30BE6B58" w14:textId="77777777" w:rsidR="00CA07C4" w:rsidRPr="00A125B0" w:rsidRDefault="00CA07C4" w:rsidP="002158B1">
            <w:pPr>
              <w:rPr>
                <w:rFonts w:ascii="Palatino Linotype" w:hAnsi="Palatino Linotype"/>
                <w:sz w:val="20"/>
                <w:szCs w:val="20"/>
              </w:rPr>
            </w:pPr>
          </w:p>
          <w:p w14:paraId="495D8FFB" w14:textId="77777777" w:rsidR="00CA07C4" w:rsidRPr="00A125B0" w:rsidRDefault="00CA07C4" w:rsidP="002158B1">
            <w:pPr>
              <w:rPr>
                <w:rFonts w:ascii="Palatino Linotype" w:hAnsi="Palatino Linotype"/>
                <w:sz w:val="20"/>
                <w:szCs w:val="20"/>
              </w:rPr>
            </w:pPr>
            <w:r w:rsidRPr="00A125B0">
              <w:rPr>
                <w:rFonts w:ascii="Palatino Linotype" w:hAnsi="Palatino Linotype"/>
                <w:sz w:val="20"/>
                <w:szCs w:val="20"/>
              </w:rPr>
              <w:t>2022</w:t>
            </w:r>
            <w:r w:rsidR="001A305E" w:rsidRPr="00A125B0">
              <w:rPr>
                <w:rFonts w:ascii="Palatino Linotype" w:hAnsi="Palatino Linotype"/>
                <w:sz w:val="20"/>
                <w:szCs w:val="20"/>
              </w:rPr>
              <w:t xml:space="preserve"> resulta procedente ordenar acuerdo de inexistencia</w:t>
            </w:r>
          </w:p>
          <w:p w14:paraId="559436B1" w14:textId="77777777" w:rsidR="00CA07C4" w:rsidRPr="00A125B0" w:rsidRDefault="00CA07C4" w:rsidP="002158B1">
            <w:pPr>
              <w:rPr>
                <w:rFonts w:ascii="Palatino Linotype" w:hAnsi="Palatino Linotype"/>
                <w:sz w:val="20"/>
                <w:szCs w:val="20"/>
              </w:rPr>
            </w:pPr>
          </w:p>
          <w:p w14:paraId="43446A95" w14:textId="4FAB60B9" w:rsidR="00FA1F3D" w:rsidRPr="00A125B0" w:rsidRDefault="00CA07C4" w:rsidP="002158B1">
            <w:pPr>
              <w:rPr>
                <w:rFonts w:ascii="Palatino Linotype" w:hAnsi="Palatino Linotype"/>
                <w:sz w:val="20"/>
                <w:szCs w:val="20"/>
              </w:rPr>
            </w:pPr>
            <w:r w:rsidRPr="00A125B0">
              <w:rPr>
                <w:rFonts w:ascii="Palatino Linotype" w:hAnsi="Palatino Linotype"/>
                <w:sz w:val="20"/>
                <w:szCs w:val="20"/>
              </w:rPr>
              <w:t>2023, se colma conforme hechos negativos</w:t>
            </w:r>
            <w:r w:rsidR="001A305E" w:rsidRPr="00A125B0">
              <w:rPr>
                <w:rFonts w:ascii="Palatino Linotype" w:hAnsi="Palatino Linotype"/>
                <w:sz w:val="20"/>
                <w:szCs w:val="20"/>
              </w:rPr>
              <w:t xml:space="preserve"> </w:t>
            </w:r>
          </w:p>
        </w:tc>
      </w:tr>
      <w:tr w:rsidR="009F68BE" w:rsidRPr="00A125B0" w14:paraId="6D6B3D6C" w14:textId="77777777" w:rsidTr="00236CB4">
        <w:tc>
          <w:tcPr>
            <w:tcW w:w="2525" w:type="dxa"/>
            <w:vAlign w:val="center"/>
          </w:tcPr>
          <w:p w14:paraId="195E463C" w14:textId="261A443C"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 xml:space="preserve">El o los documentos donde conste el número de publicaciones en materia de archivo histórico, del periodo comprendido del uno de enero de </w:t>
            </w:r>
            <w:r w:rsidRPr="00A125B0">
              <w:rPr>
                <w:rFonts w:ascii="Palatino Linotype" w:hAnsi="Palatino Linotype"/>
                <w:iCs/>
                <w:sz w:val="20"/>
                <w:szCs w:val="20"/>
              </w:rPr>
              <w:lastRenderedPageBreak/>
              <w:t>dos mil veintidós al treinta y uno de dos mil veintitrés</w:t>
            </w:r>
          </w:p>
        </w:tc>
        <w:tc>
          <w:tcPr>
            <w:tcW w:w="2715" w:type="dxa"/>
            <w:vAlign w:val="center"/>
          </w:tcPr>
          <w:p w14:paraId="31C5F610" w14:textId="77777777" w:rsidR="00FA1F3D" w:rsidRPr="00A125B0" w:rsidRDefault="001A305E" w:rsidP="009F68BE">
            <w:pPr>
              <w:jc w:val="both"/>
              <w:rPr>
                <w:rFonts w:ascii="Palatino Linotype" w:hAnsi="Palatino Linotype"/>
                <w:sz w:val="20"/>
                <w:szCs w:val="20"/>
              </w:rPr>
            </w:pPr>
            <w:r w:rsidRPr="00A125B0">
              <w:rPr>
                <w:rFonts w:ascii="Palatino Linotype" w:hAnsi="Palatino Linotype"/>
                <w:sz w:val="20"/>
                <w:szCs w:val="20"/>
              </w:rPr>
              <w:lastRenderedPageBreak/>
              <w:t>2022: 1 publicación por parte de Guadalupe Altamirano Flores</w:t>
            </w:r>
          </w:p>
          <w:p w14:paraId="781E80F3" w14:textId="77777777" w:rsidR="001A305E" w:rsidRPr="00A125B0" w:rsidRDefault="001A305E" w:rsidP="009F68BE">
            <w:pPr>
              <w:jc w:val="both"/>
              <w:rPr>
                <w:rFonts w:ascii="Palatino Linotype" w:hAnsi="Palatino Linotype"/>
                <w:sz w:val="20"/>
                <w:szCs w:val="20"/>
              </w:rPr>
            </w:pPr>
          </w:p>
          <w:p w14:paraId="103873FE" w14:textId="77777777" w:rsidR="001A305E" w:rsidRPr="00A125B0" w:rsidRDefault="001A305E" w:rsidP="009F68BE">
            <w:pPr>
              <w:jc w:val="both"/>
              <w:rPr>
                <w:rFonts w:ascii="Palatino Linotype" w:hAnsi="Palatino Linotype"/>
                <w:i/>
                <w:iCs/>
                <w:sz w:val="20"/>
                <w:szCs w:val="20"/>
              </w:rPr>
            </w:pPr>
            <w:r w:rsidRPr="00A125B0">
              <w:rPr>
                <w:rFonts w:ascii="Palatino Linotype" w:hAnsi="Palatino Linotype"/>
                <w:sz w:val="20"/>
                <w:szCs w:val="20"/>
              </w:rPr>
              <w:t xml:space="preserve">2023: 3 publicaciones referentes a los tópicos </w:t>
            </w:r>
            <w:r w:rsidRPr="00A125B0">
              <w:rPr>
                <w:rFonts w:ascii="Palatino Linotype" w:hAnsi="Palatino Linotype"/>
                <w:i/>
                <w:iCs/>
                <w:sz w:val="20"/>
                <w:szCs w:val="20"/>
              </w:rPr>
              <w:t>“Atenco historia, Decreto 1825, primera memoria de gobierno, 15 de febrero 1826”</w:t>
            </w:r>
          </w:p>
          <w:p w14:paraId="3ED3963F" w14:textId="77777777" w:rsidR="00B24ED7" w:rsidRPr="00A125B0" w:rsidRDefault="00B24ED7" w:rsidP="009F68BE">
            <w:pPr>
              <w:jc w:val="both"/>
              <w:rPr>
                <w:rFonts w:ascii="Palatino Linotype" w:hAnsi="Palatino Linotype"/>
                <w:i/>
                <w:iCs/>
                <w:sz w:val="20"/>
                <w:szCs w:val="20"/>
              </w:rPr>
            </w:pPr>
          </w:p>
          <w:p w14:paraId="5637BFE2" w14:textId="77777777" w:rsidR="00B24ED7" w:rsidRPr="00A125B0" w:rsidRDefault="00B24ED7" w:rsidP="00B24ED7">
            <w:pPr>
              <w:jc w:val="both"/>
              <w:rPr>
                <w:rFonts w:ascii="Palatino Linotype" w:hAnsi="Palatino Linotype"/>
                <w:b/>
                <w:bCs/>
                <w:i/>
                <w:iCs/>
                <w:sz w:val="20"/>
                <w:szCs w:val="20"/>
              </w:rPr>
            </w:pPr>
            <w:r w:rsidRPr="00A125B0">
              <w:rPr>
                <w:rFonts w:ascii="Palatino Linotype" w:hAnsi="Palatino Linotype"/>
                <w:b/>
                <w:bCs/>
                <w:sz w:val="20"/>
                <w:szCs w:val="20"/>
              </w:rPr>
              <w:lastRenderedPageBreak/>
              <w:t xml:space="preserve">Observaciones: </w:t>
            </w:r>
            <w:r w:rsidRPr="00A125B0">
              <w:rPr>
                <w:rFonts w:ascii="Palatino Linotype" w:hAnsi="Palatino Linotype"/>
                <w:sz w:val="20"/>
                <w:szCs w:val="20"/>
              </w:rPr>
              <w:t xml:space="preserve">El recurso de revisión no constituye un medio válido para solicitar información adicional, robustece lo anterior el criterio </w:t>
            </w:r>
            <w:r w:rsidRPr="00A125B0">
              <w:rPr>
                <w:rFonts w:ascii="Palatino Linotype" w:hAnsi="Palatino Linotype"/>
                <w:b/>
                <w:bCs/>
                <w:sz w:val="20"/>
                <w:szCs w:val="20"/>
              </w:rPr>
              <w:t xml:space="preserve">27/10 </w:t>
            </w:r>
            <w:r w:rsidRPr="00A125B0">
              <w:rPr>
                <w:rFonts w:ascii="Palatino Linotype" w:hAnsi="Palatino Linotype"/>
                <w:sz w:val="20"/>
                <w:szCs w:val="20"/>
              </w:rPr>
              <w:t xml:space="preserve">expedido por el órgano garante nacional, cuyo rubro dispone a la literalidad lo siguiente: </w:t>
            </w:r>
            <w:r w:rsidRPr="00A125B0">
              <w:rPr>
                <w:rFonts w:ascii="Palatino Linotype" w:hAnsi="Palatino Linotype"/>
                <w:b/>
                <w:bCs/>
                <w:i/>
                <w:iCs/>
                <w:sz w:val="20"/>
                <w:szCs w:val="20"/>
              </w:rPr>
              <w:t>“ES IMPROCEDENTE AMPLIAR LAS SOLICITUDES DE ACCESO A INFORMACIÓN PÚBLICA O DATOS PERSONALES, A TRAVÉS DE LA INTERPOSICIÓN DEL RECURSO DE REVISIÓN”.</w:t>
            </w:r>
          </w:p>
          <w:p w14:paraId="50B91B60" w14:textId="53C4620C" w:rsidR="00B24ED7" w:rsidRPr="00A125B0" w:rsidRDefault="00B24ED7" w:rsidP="009F68BE">
            <w:pPr>
              <w:jc w:val="both"/>
              <w:rPr>
                <w:rFonts w:ascii="Palatino Linotype" w:hAnsi="Palatino Linotype"/>
                <w:i/>
                <w:iCs/>
                <w:sz w:val="20"/>
                <w:szCs w:val="20"/>
              </w:rPr>
            </w:pPr>
          </w:p>
        </w:tc>
        <w:tc>
          <w:tcPr>
            <w:tcW w:w="2126" w:type="dxa"/>
            <w:vAlign w:val="center"/>
          </w:tcPr>
          <w:p w14:paraId="685C18D3" w14:textId="0F617D54" w:rsidR="00FA1F3D" w:rsidRPr="00A125B0" w:rsidRDefault="00BA6518" w:rsidP="009F68BE">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24.no anexan pruebas de las publicaciones que realizaron, solamente lo comentan</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30314686" w14:textId="13D83EE7" w:rsidR="00FA1F3D" w:rsidRPr="00A125B0" w:rsidRDefault="001A305E" w:rsidP="00426B85">
            <w:pPr>
              <w:jc w:val="both"/>
              <w:rPr>
                <w:rFonts w:ascii="Palatino Linotype" w:hAnsi="Palatino Linotype"/>
                <w:sz w:val="20"/>
                <w:szCs w:val="20"/>
              </w:rPr>
            </w:pPr>
            <w:r w:rsidRPr="00A125B0">
              <w:rPr>
                <w:rFonts w:ascii="Palatino Linotype" w:hAnsi="Palatino Linotype"/>
                <w:sz w:val="20"/>
                <w:szCs w:val="20"/>
              </w:rPr>
              <w:t xml:space="preserve">Sí, las pruebas o </w:t>
            </w:r>
            <w:r w:rsidR="00426B85" w:rsidRPr="00A125B0">
              <w:rPr>
                <w:rFonts w:ascii="Palatino Linotype" w:hAnsi="Palatino Linotype"/>
                <w:sz w:val="20"/>
                <w:szCs w:val="20"/>
              </w:rPr>
              <w:t xml:space="preserve">documentación </w:t>
            </w:r>
            <w:r w:rsidRPr="00A125B0">
              <w:rPr>
                <w:rFonts w:ascii="Palatino Linotype" w:hAnsi="Palatino Linotype"/>
                <w:sz w:val="20"/>
                <w:szCs w:val="20"/>
              </w:rPr>
              <w:t>son consideradas plus petitio</w:t>
            </w:r>
          </w:p>
        </w:tc>
      </w:tr>
      <w:tr w:rsidR="009F68BE" w:rsidRPr="00A125B0" w14:paraId="23945860" w14:textId="77777777" w:rsidTr="00236CB4">
        <w:tc>
          <w:tcPr>
            <w:tcW w:w="2525" w:type="dxa"/>
            <w:vAlign w:val="center"/>
          </w:tcPr>
          <w:p w14:paraId="5E83B9BF" w14:textId="12CA647A" w:rsidR="00FA1F3D" w:rsidRPr="00A125B0" w:rsidRDefault="00052CE6" w:rsidP="00CA2E82">
            <w:pPr>
              <w:pStyle w:val="Prrafodelista"/>
              <w:numPr>
                <w:ilvl w:val="0"/>
                <w:numId w:val="12"/>
              </w:numPr>
              <w:jc w:val="both"/>
              <w:rPr>
                <w:rFonts w:ascii="Palatino Linotype" w:hAnsi="Palatino Linotype"/>
                <w:sz w:val="20"/>
                <w:szCs w:val="20"/>
              </w:rPr>
            </w:pPr>
            <w:r w:rsidRPr="00A125B0">
              <w:rPr>
                <w:rFonts w:ascii="Palatino Linotype" w:hAnsi="Palatino Linotype"/>
                <w:iCs/>
                <w:sz w:val="20"/>
                <w:szCs w:val="20"/>
              </w:rPr>
              <w:t>Índice de expedientes clasificados como reservados y guía de archivo documental, al doce de febrero de dos mil veinticuatro</w:t>
            </w:r>
          </w:p>
        </w:tc>
        <w:tc>
          <w:tcPr>
            <w:tcW w:w="2715" w:type="dxa"/>
          </w:tcPr>
          <w:p w14:paraId="13370648" w14:textId="77777777" w:rsidR="009F68BE" w:rsidRPr="00A125B0" w:rsidRDefault="009F68BE" w:rsidP="002158B1">
            <w:pPr>
              <w:rPr>
                <w:rFonts w:ascii="Palatino Linotype" w:hAnsi="Palatino Linotype"/>
                <w:sz w:val="20"/>
                <w:szCs w:val="20"/>
              </w:rPr>
            </w:pPr>
          </w:p>
          <w:p w14:paraId="4BBACC76" w14:textId="100ECCAB" w:rsidR="00426B85" w:rsidRPr="00A125B0" w:rsidRDefault="00426B85" w:rsidP="00F301C9">
            <w:pPr>
              <w:jc w:val="both"/>
              <w:rPr>
                <w:rFonts w:ascii="Palatino Linotype" w:hAnsi="Palatino Linotype"/>
                <w:sz w:val="20"/>
                <w:szCs w:val="20"/>
              </w:rPr>
            </w:pPr>
            <w:r w:rsidRPr="00A125B0">
              <w:rPr>
                <w:rFonts w:ascii="Palatino Linotype" w:hAnsi="Palatino Linotype"/>
                <w:sz w:val="20"/>
                <w:szCs w:val="20"/>
              </w:rPr>
              <w:t xml:space="preserve">Se adjuntan índices de expedientes clasificados como reservados, correspondientes al primer y segundo semestre 2022, se advierte que algunas celdas son parcialmente ilegibles tales como la relativa a nombre del expediente, tema, </w:t>
            </w:r>
          </w:p>
          <w:p w14:paraId="12112A45" w14:textId="77777777" w:rsidR="00426B85" w:rsidRPr="00A125B0" w:rsidRDefault="00426B85" w:rsidP="002158B1">
            <w:pPr>
              <w:rPr>
                <w:rFonts w:ascii="Palatino Linotype" w:hAnsi="Palatino Linotype"/>
                <w:sz w:val="20"/>
                <w:szCs w:val="20"/>
              </w:rPr>
            </w:pPr>
          </w:p>
          <w:p w14:paraId="11F0A5B8" w14:textId="77777777" w:rsidR="00426B85" w:rsidRPr="00A125B0" w:rsidRDefault="00426B85" w:rsidP="002158B1">
            <w:pPr>
              <w:rPr>
                <w:rFonts w:ascii="Palatino Linotype" w:hAnsi="Palatino Linotype"/>
                <w:sz w:val="20"/>
                <w:szCs w:val="20"/>
              </w:rPr>
            </w:pPr>
          </w:p>
          <w:p w14:paraId="040BA31A" w14:textId="378F5D07" w:rsidR="00FA1F3D" w:rsidRPr="00A125B0" w:rsidRDefault="001A305E" w:rsidP="00F301C9">
            <w:pPr>
              <w:jc w:val="both"/>
              <w:rPr>
                <w:rFonts w:ascii="Palatino Linotype" w:hAnsi="Palatino Linotype"/>
                <w:sz w:val="20"/>
                <w:szCs w:val="20"/>
              </w:rPr>
            </w:pPr>
            <w:r w:rsidRPr="00A125B0">
              <w:rPr>
                <w:rFonts w:ascii="Palatino Linotype" w:hAnsi="Palatino Linotype"/>
                <w:sz w:val="20"/>
                <w:szCs w:val="20"/>
              </w:rPr>
              <w:t xml:space="preserve">Se proporcionan siete ligas electrónicas en formato cerrado </w:t>
            </w:r>
          </w:p>
          <w:p w14:paraId="47D70731" w14:textId="77777777" w:rsidR="001A305E" w:rsidRPr="00A125B0" w:rsidRDefault="001A305E" w:rsidP="002158B1">
            <w:pPr>
              <w:rPr>
                <w:rFonts w:ascii="Palatino Linotype" w:hAnsi="Palatino Linotype"/>
                <w:sz w:val="20"/>
                <w:szCs w:val="20"/>
              </w:rPr>
            </w:pPr>
          </w:p>
          <w:p w14:paraId="771C6599" w14:textId="77777777" w:rsidR="001A305E" w:rsidRPr="00A125B0" w:rsidRDefault="001A305E" w:rsidP="002158B1">
            <w:pPr>
              <w:rPr>
                <w:rFonts w:ascii="Palatino Linotype" w:hAnsi="Palatino Linotype"/>
                <w:sz w:val="20"/>
                <w:szCs w:val="20"/>
              </w:rPr>
            </w:pPr>
            <w:r w:rsidRPr="00A125B0">
              <w:rPr>
                <w:rFonts w:ascii="Palatino Linotype" w:hAnsi="Palatino Linotype"/>
                <w:noProof/>
                <w:sz w:val="20"/>
                <w:szCs w:val="20"/>
                <w:lang w:eastAsia="es-MX"/>
              </w:rPr>
              <w:drawing>
                <wp:inline distT="0" distB="0" distL="0" distR="0" wp14:anchorId="5CE64D30" wp14:editId="680FB02A">
                  <wp:extent cx="1570406" cy="1243584"/>
                  <wp:effectExtent l="0" t="0" r="0" b="0"/>
                  <wp:docPr id="2145551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51653" name=""/>
                          <pic:cNvPicPr/>
                        </pic:nvPicPr>
                        <pic:blipFill>
                          <a:blip r:embed="rId13"/>
                          <a:stretch>
                            <a:fillRect/>
                          </a:stretch>
                        </pic:blipFill>
                        <pic:spPr>
                          <a:xfrm>
                            <a:off x="0" y="0"/>
                            <a:ext cx="1604005" cy="1270190"/>
                          </a:xfrm>
                          <a:prstGeom prst="rect">
                            <a:avLst/>
                          </a:prstGeom>
                        </pic:spPr>
                      </pic:pic>
                    </a:graphicData>
                  </a:graphic>
                </wp:inline>
              </w:drawing>
            </w:r>
          </w:p>
          <w:p w14:paraId="2170ABB8" w14:textId="77777777" w:rsidR="00FD1879" w:rsidRPr="00A125B0" w:rsidRDefault="00FD1879" w:rsidP="002158B1">
            <w:pPr>
              <w:rPr>
                <w:rFonts w:ascii="Palatino Linotype" w:hAnsi="Palatino Linotype"/>
                <w:sz w:val="20"/>
                <w:szCs w:val="20"/>
              </w:rPr>
            </w:pPr>
          </w:p>
          <w:p w14:paraId="789F03FF" w14:textId="6CF72617" w:rsidR="00E739C2" w:rsidRPr="00A125B0" w:rsidRDefault="00FD1879" w:rsidP="00E739C2">
            <w:pPr>
              <w:jc w:val="both"/>
              <w:rPr>
                <w:rFonts w:ascii="Palatino Linotype" w:hAnsi="Palatino Linotype"/>
                <w:sz w:val="20"/>
                <w:szCs w:val="20"/>
              </w:rPr>
            </w:pPr>
            <w:r w:rsidRPr="00A125B0">
              <w:rPr>
                <w:rFonts w:ascii="Palatino Linotype" w:hAnsi="Palatino Linotype"/>
                <w:b/>
                <w:bCs/>
                <w:sz w:val="20"/>
                <w:szCs w:val="20"/>
              </w:rPr>
              <w:t xml:space="preserve">Observaciones: </w:t>
            </w:r>
            <w:r w:rsidR="00E739C2" w:rsidRPr="00A125B0">
              <w:rPr>
                <w:rFonts w:ascii="Palatino Linotype" w:hAnsi="Palatino Linotype"/>
                <w:sz w:val="20"/>
                <w:szCs w:val="20"/>
              </w:rPr>
              <w:t xml:space="preserve">Para tener acceso a las ligas proporcionadas es seria necesario capturar la dirección electrónica carácter por carácter, ya que el documento digitalizado a través del cual se proporcionó las ligas no permite editar, modificar o procesar su contenido, asimismo, es imprescindible mencionar que dicha liga electrónica está compuesta por diversos caracteres, así como por mayúsculas y minúsculas, por lo que no es posible distinguir, por ejemplo, entre el carácter “i” mayúscula del carácter “L” minúscula entre otras además que una de ellas se encuentra borrosa. </w:t>
            </w:r>
          </w:p>
          <w:p w14:paraId="7E79CDEB" w14:textId="3CE633E5" w:rsidR="00E739C2" w:rsidRPr="00A125B0" w:rsidRDefault="00E739C2" w:rsidP="00640DE1">
            <w:pPr>
              <w:jc w:val="both"/>
              <w:rPr>
                <w:rFonts w:ascii="Palatino Linotype" w:hAnsi="Palatino Linotype"/>
                <w:b/>
                <w:bCs/>
                <w:sz w:val="20"/>
                <w:szCs w:val="20"/>
              </w:rPr>
            </w:pPr>
            <w:r w:rsidRPr="00A125B0">
              <w:rPr>
                <w:rFonts w:ascii="Palatino Linotype" w:hAnsi="Palatino Linotype"/>
                <w:sz w:val="20"/>
                <w:szCs w:val="20"/>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tc>
        <w:tc>
          <w:tcPr>
            <w:tcW w:w="2126" w:type="dxa"/>
            <w:vAlign w:val="center"/>
          </w:tcPr>
          <w:p w14:paraId="21DDA20A" w14:textId="2641FC3D" w:rsidR="00FA1F3D" w:rsidRPr="00A125B0" w:rsidRDefault="00426B85" w:rsidP="00426B85">
            <w:pPr>
              <w:jc w:val="both"/>
              <w:rPr>
                <w:rFonts w:ascii="Palatino Linotype" w:hAnsi="Palatino Linotype"/>
                <w:b/>
                <w:bCs/>
                <w:i/>
                <w:iCs/>
                <w:sz w:val="20"/>
                <w:szCs w:val="20"/>
              </w:rPr>
            </w:pPr>
            <w:r w:rsidRPr="00A125B0">
              <w:rPr>
                <w:rFonts w:ascii="Palatino Linotype" w:hAnsi="Palatino Linotype"/>
                <w:i/>
                <w:iCs/>
                <w:sz w:val="20"/>
                <w:szCs w:val="20"/>
              </w:rPr>
              <w:lastRenderedPageBreak/>
              <w:t>“</w:t>
            </w:r>
            <w:r w:rsidR="00FA1F3D" w:rsidRPr="00A125B0">
              <w:rPr>
                <w:rFonts w:ascii="Palatino Linotype" w:hAnsi="Palatino Linotype"/>
                <w:i/>
                <w:iCs/>
                <w:sz w:val="20"/>
                <w:szCs w:val="20"/>
              </w:rPr>
              <w:t>25. los link que enviaron, no abren o se encuentran bloqueados para su acceso, vulnerando con ello la capacitad de consulta.</w:t>
            </w:r>
            <w:r w:rsidRPr="00A125B0">
              <w:rPr>
                <w:rFonts w:ascii="Palatino Linotype" w:hAnsi="Palatino Linotype"/>
                <w:i/>
                <w:iCs/>
                <w:sz w:val="20"/>
                <w:szCs w:val="20"/>
              </w:rPr>
              <w:t xml:space="preserve">” </w:t>
            </w:r>
            <w:r w:rsidRPr="00A125B0">
              <w:rPr>
                <w:rFonts w:ascii="Palatino Linotype" w:hAnsi="Palatino Linotype"/>
                <w:b/>
                <w:bCs/>
                <w:i/>
                <w:iCs/>
                <w:sz w:val="20"/>
                <w:szCs w:val="20"/>
              </w:rPr>
              <w:t>(Sic)</w:t>
            </w:r>
          </w:p>
        </w:tc>
        <w:tc>
          <w:tcPr>
            <w:tcW w:w="1696" w:type="dxa"/>
            <w:vAlign w:val="center"/>
          </w:tcPr>
          <w:p w14:paraId="4E9E223D" w14:textId="34051437" w:rsidR="00FA1F3D" w:rsidRPr="00A125B0" w:rsidRDefault="001A305E" w:rsidP="00426B85">
            <w:pPr>
              <w:jc w:val="center"/>
              <w:rPr>
                <w:rFonts w:ascii="Palatino Linotype" w:hAnsi="Palatino Linotype"/>
                <w:sz w:val="20"/>
                <w:szCs w:val="20"/>
              </w:rPr>
            </w:pPr>
            <w:r w:rsidRPr="00A125B0">
              <w:rPr>
                <w:rFonts w:ascii="Palatino Linotype" w:hAnsi="Palatino Linotype"/>
                <w:sz w:val="20"/>
                <w:szCs w:val="20"/>
              </w:rPr>
              <w:t>No</w:t>
            </w:r>
          </w:p>
        </w:tc>
      </w:tr>
      <w:tr w:rsidR="00EF2829" w:rsidRPr="00A125B0" w14:paraId="6812D5F5" w14:textId="77777777" w:rsidTr="00EF2829">
        <w:tc>
          <w:tcPr>
            <w:tcW w:w="9062" w:type="dxa"/>
            <w:gridSpan w:val="4"/>
            <w:shd w:val="clear" w:color="auto" w:fill="000000" w:themeFill="text1"/>
            <w:vAlign w:val="center"/>
          </w:tcPr>
          <w:p w14:paraId="764249B7" w14:textId="30C772EB" w:rsidR="00EF2829" w:rsidRPr="00A125B0" w:rsidRDefault="00EF2829" w:rsidP="00426B85">
            <w:pPr>
              <w:jc w:val="center"/>
              <w:rPr>
                <w:rFonts w:ascii="Palatino Linotype" w:hAnsi="Palatino Linotype"/>
                <w:sz w:val="20"/>
                <w:szCs w:val="20"/>
              </w:rPr>
            </w:pPr>
            <w:r w:rsidRPr="00A125B0">
              <w:rPr>
                <w:rFonts w:ascii="Palatino Linotype" w:hAnsi="Palatino Linotype"/>
                <w:sz w:val="20"/>
                <w:szCs w:val="20"/>
              </w:rPr>
              <w:t xml:space="preserve">Nota: Adicionalmente </w:t>
            </w:r>
            <w:r w:rsidRPr="00A125B0">
              <w:rPr>
                <w:rFonts w:ascii="Palatino Linotype" w:hAnsi="Palatino Linotype"/>
                <w:b/>
                <w:bCs/>
                <w:sz w:val="20"/>
                <w:szCs w:val="20"/>
              </w:rPr>
              <w:t xml:space="preserve">La Recurrente </w:t>
            </w:r>
            <w:r w:rsidRPr="00A125B0">
              <w:rPr>
                <w:rFonts w:ascii="Palatino Linotype" w:hAnsi="Palatino Linotype"/>
                <w:sz w:val="20"/>
                <w:szCs w:val="20"/>
              </w:rPr>
              <w:t xml:space="preserve">adjuntó el documento electrónico </w:t>
            </w:r>
            <w:r w:rsidRPr="00A125B0">
              <w:rPr>
                <w:rFonts w:ascii="Palatino Linotype" w:hAnsi="Palatino Linotype"/>
                <w:b/>
                <w:bCs/>
                <w:sz w:val="20"/>
                <w:szCs w:val="20"/>
              </w:rPr>
              <w:t>“Resp. Sol. 00031 Archivo.pdf”</w:t>
            </w:r>
            <w:r w:rsidRPr="00A125B0">
              <w:rPr>
                <w:rFonts w:ascii="Palatino Linotype" w:hAnsi="Palatino Linotype"/>
                <w:sz w:val="20"/>
                <w:szCs w:val="20"/>
              </w:rPr>
              <w:t xml:space="preserve"> remitido mediante respuesta primigenia. </w:t>
            </w:r>
          </w:p>
        </w:tc>
      </w:tr>
      <w:bookmarkEnd w:id="8"/>
    </w:tbl>
    <w:p w14:paraId="19B4E2F6" w14:textId="77777777" w:rsidR="00236CB4" w:rsidRPr="00A125B0" w:rsidRDefault="00236CB4" w:rsidP="00864F4C">
      <w:pPr>
        <w:pStyle w:val="Sinespaciado"/>
        <w:spacing w:line="360" w:lineRule="auto"/>
        <w:jc w:val="both"/>
        <w:rPr>
          <w:rFonts w:ascii="Palatino Linotype" w:hAnsi="Palatino Linotype"/>
        </w:rPr>
      </w:pPr>
    </w:p>
    <w:p w14:paraId="31E375D2" w14:textId="77777777" w:rsidR="00236CB4" w:rsidRPr="00A125B0" w:rsidRDefault="00236CB4" w:rsidP="00864F4C">
      <w:pPr>
        <w:pStyle w:val="Sinespaciado"/>
        <w:spacing w:line="360" w:lineRule="auto"/>
        <w:jc w:val="both"/>
        <w:rPr>
          <w:rFonts w:ascii="Palatino Linotype" w:hAnsi="Palatino Linotype"/>
        </w:rPr>
      </w:pPr>
    </w:p>
    <w:p w14:paraId="0862D2E7" w14:textId="4B73BB40" w:rsidR="005627CD" w:rsidRPr="00A125B0" w:rsidRDefault="006F66A5" w:rsidP="00864F4C">
      <w:pPr>
        <w:pStyle w:val="Sinespaciado"/>
        <w:spacing w:line="360" w:lineRule="auto"/>
        <w:jc w:val="both"/>
        <w:rPr>
          <w:rFonts w:ascii="Palatino Linotype" w:hAnsi="Palatino Linotype"/>
        </w:rPr>
      </w:pPr>
      <w:r w:rsidRPr="00A125B0">
        <w:rPr>
          <w:rFonts w:ascii="Palatino Linotype" w:hAnsi="Palatino Linotype"/>
        </w:rPr>
        <w:lastRenderedPageBreak/>
        <w:t xml:space="preserve">De ahí que </w:t>
      </w:r>
      <w:r w:rsidR="00BE26E2" w:rsidRPr="00A125B0">
        <w:rPr>
          <w:rFonts w:ascii="Palatino Linotype" w:hAnsi="Palatino Linotype"/>
        </w:rPr>
        <w:t xml:space="preserve">deba arribarse </w:t>
      </w:r>
      <w:r w:rsidR="00864F4C" w:rsidRPr="00A125B0">
        <w:rPr>
          <w:rFonts w:ascii="Palatino Linotype" w:hAnsi="Palatino Linotype"/>
        </w:rPr>
        <w:t>a la premisa</w:t>
      </w:r>
      <w:r w:rsidR="00BE26E2" w:rsidRPr="00A125B0">
        <w:rPr>
          <w:rFonts w:ascii="Palatino Linotype" w:hAnsi="Palatino Linotype"/>
        </w:rPr>
        <w:t xml:space="preserve"> de que los requerimientos </w:t>
      </w:r>
      <w:r w:rsidR="00864F4C" w:rsidRPr="00A125B0">
        <w:rPr>
          <w:rFonts w:ascii="Palatino Linotype" w:hAnsi="Palatino Linotype"/>
          <w:b/>
          <w:bCs/>
        </w:rPr>
        <w:t>1, 3, 4, 7, 16C</w:t>
      </w:r>
      <w:r w:rsidR="00CA07C4" w:rsidRPr="00A125B0">
        <w:rPr>
          <w:rFonts w:ascii="Palatino Linotype" w:hAnsi="Palatino Linotype"/>
          <w:b/>
          <w:bCs/>
        </w:rPr>
        <w:t xml:space="preserve"> </w:t>
      </w:r>
      <w:r w:rsidR="00864F4C" w:rsidRPr="00A125B0">
        <w:rPr>
          <w:rFonts w:ascii="Palatino Linotype" w:hAnsi="Palatino Linotype"/>
          <w:b/>
          <w:bCs/>
        </w:rPr>
        <w:t>y 25</w:t>
      </w:r>
      <w:r w:rsidR="005627CD" w:rsidRPr="00A125B0">
        <w:rPr>
          <w:rFonts w:ascii="Palatino Linotype" w:hAnsi="Palatino Linotype"/>
          <w:b/>
          <w:bCs/>
        </w:rPr>
        <w:t>,</w:t>
      </w:r>
      <w:r w:rsidR="00864F4C" w:rsidRPr="00A125B0">
        <w:rPr>
          <w:rFonts w:ascii="Palatino Linotype" w:hAnsi="Palatino Linotype"/>
          <w:b/>
          <w:bCs/>
        </w:rPr>
        <w:t xml:space="preserve"> </w:t>
      </w:r>
      <w:r w:rsidR="005627CD" w:rsidRPr="00A125B0">
        <w:rPr>
          <w:rFonts w:ascii="Palatino Linotype" w:hAnsi="Palatino Linotype"/>
          <w:b/>
          <w:bCs/>
        </w:rPr>
        <w:t>NO</w:t>
      </w:r>
      <w:r w:rsidR="00864F4C" w:rsidRPr="00A125B0">
        <w:rPr>
          <w:rFonts w:ascii="Palatino Linotype" w:hAnsi="Palatino Linotype"/>
        </w:rPr>
        <w:t xml:space="preserve"> se tienen por atendidos</w:t>
      </w:r>
      <w:r w:rsidR="005627CD" w:rsidRPr="00A125B0">
        <w:rPr>
          <w:rFonts w:ascii="Palatino Linotype" w:hAnsi="Palatino Linotype"/>
        </w:rPr>
        <w:t xml:space="preserve">.  En contraste, los puntos </w:t>
      </w:r>
      <w:r w:rsidR="005627CD" w:rsidRPr="00A125B0">
        <w:rPr>
          <w:rFonts w:ascii="Palatino Linotype" w:hAnsi="Palatino Linotype"/>
          <w:b/>
          <w:bCs/>
        </w:rPr>
        <w:t>2</w:t>
      </w:r>
      <w:r w:rsidR="009852BF" w:rsidRPr="00A125B0">
        <w:rPr>
          <w:rFonts w:ascii="Palatino Linotype" w:hAnsi="Palatino Linotype"/>
          <w:b/>
          <w:bCs/>
        </w:rPr>
        <w:t>,</w:t>
      </w:r>
      <w:r w:rsidR="005627CD" w:rsidRPr="00A125B0">
        <w:rPr>
          <w:rFonts w:ascii="Palatino Linotype" w:hAnsi="Palatino Linotype"/>
          <w:b/>
          <w:bCs/>
        </w:rPr>
        <w:t xml:space="preserve"> </w:t>
      </w:r>
      <w:r w:rsidR="009852BF" w:rsidRPr="00A125B0">
        <w:rPr>
          <w:rFonts w:ascii="Palatino Linotype" w:hAnsi="Palatino Linotype"/>
          <w:b/>
          <w:bCs/>
        </w:rPr>
        <w:t>15</w:t>
      </w:r>
      <w:r w:rsidR="005627CD" w:rsidRPr="00A125B0">
        <w:rPr>
          <w:rFonts w:ascii="Palatino Linotype" w:hAnsi="Palatino Linotype"/>
          <w:b/>
          <w:bCs/>
        </w:rPr>
        <w:t xml:space="preserve"> 18</w:t>
      </w:r>
      <w:r w:rsidR="00CA07C4" w:rsidRPr="00A125B0">
        <w:rPr>
          <w:rFonts w:ascii="Palatino Linotype" w:hAnsi="Palatino Linotype"/>
          <w:b/>
          <w:bCs/>
        </w:rPr>
        <w:t xml:space="preserve"> y 23</w:t>
      </w:r>
      <w:r w:rsidR="005627CD" w:rsidRPr="00A125B0">
        <w:rPr>
          <w:rFonts w:ascii="Palatino Linotype" w:hAnsi="Palatino Linotype"/>
          <w:b/>
          <w:bCs/>
        </w:rPr>
        <w:t xml:space="preserve"> </w:t>
      </w:r>
      <w:r w:rsidR="005627CD" w:rsidRPr="00A125B0">
        <w:rPr>
          <w:rFonts w:ascii="Palatino Linotype" w:hAnsi="Palatino Linotype"/>
        </w:rPr>
        <w:t xml:space="preserve">fueron colmados </w:t>
      </w:r>
      <w:r w:rsidR="005627CD" w:rsidRPr="00A125B0">
        <w:rPr>
          <w:rFonts w:ascii="Palatino Linotype" w:hAnsi="Palatino Linotype"/>
          <w:b/>
          <w:bCs/>
        </w:rPr>
        <w:t>PARCIALMENTE</w:t>
      </w:r>
      <w:r w:rsidR="005627CD" w:rsidRPr="00A125B0">
        <w:rPr>
          <w:rFonts w:ascii="Palatino Linotype" w:hAnsi="Palatino Linotype"/>
        </w:rPr>
        <w:t xml:space="preserve">.  Finalmente, los requerimientos </w:t>
      </w:r>
      <w:r w:rsidR="005627CD" w:rsidRPr="00A125B0">
        <w:rPr>
          <w:rFonts w:ascii="Palatino Linotype" w:hAnsi="Palatino Linotype"/>
          <w:b/>
          <w:bCs/>
        </w:rPr>
        <w:t xml:space="preserve">5, 6, 8, 9, 10, 11, 12, 13, 14, 16A, 16B, 16D, 17, 19, 20, 21, 22, 24 SÍ </w:t>
      </w:r>
      <w:r w:rsidR="005627CD" w:rsidRPr="00A125B0">
        <w:rPr>
          <w:rFonts w:ascii="Palatino Linotype" w:hAnsi="Palatino Linotype"/>
        </w:rPr>
        <w:t xml:space="preserve">se tienen por colmados. </w:t>
      </w:r>
    </w:p>
    <w:p w14:paraId="5DD50A8C" w14:textId="5C9DF5F6" w:rsidR="005627CD" w:rsidRPr="00A125B0" w:rsidRDefault="005627CD" w:rsidP="005627CD">
      <w:pPr>
        <w:pStyle w:val="infoemcitas"/>
        <w:tabs>
          <w:tab w:val="left" w:pos="7655"/>
        </w:tabs>
        <w:ind w:left="0" w:right="0"/>
        <w:rPr>
          <w:rFonts w:cs="Arial"/>
          <w:i w:val="0"/>
          <w:noProof/>
          <w:color w:val="000000"/>
          <w:sz w:val="24"/>
          <w:lang w:eastAsia="es-MX"/>
        </w:rPr>
      </w:pPr>
      <w:r w:rsidRPr="00A125B0">
        <w:rPr>
          <w:i w:val="0"/>
          <w:sz w:val="24"/>
          <w:szCs w:val="24"/>
        </w:rPr>
        <w:t xml:space="preserve">Así las cosas, hasta aquí lo expuesto, resulta inconcuso que </w:t>
      </w:r>
      <w:r w:rsidRPr="00A125B0">
        <w:rPr>
          <w:b/>
          <w:i w:val="0"/>
          <w:sz w:val="24"/>
          <w:szCs w:val="24"/>
        </w:rPr>
        <w:t xml:space="preserve">El Sujeto Obligado </w:t>
      </w:r>
      <w:r w:rsidRPr="00A125B0">
        <w:rPr>
          <w:rFonts w:cs="Arial"/>
          <w:i w:val="0"/>
          <w:noProof/>
          <w:color w:val="000000"/>
          <w:sz w:val="24"/>
          <w:lang w:eastAsia="es-MX"/>
        </w:rPr>
        <w:t xml:space="preserve">no satisfizo el derecho de acceso a la información pública ejercido por </w:t>
      </w:r>
      <w:r w:rsidRPr="00A125B0">
        <w:rPr>
          <w:rFonts w:cs="Arial"/>
          <w:b/>
          <w:i w:val="0"/>
          <w:noProof/>
          <w:color w:val="000000"/>
          <w:sz w:val="24"/>
          <w:lang w:eastAsia="es-MX"/>
        </w:rPr>
        <w:t xml:space="preserve">La Recurrente, </w:t>
      </w:r>
      <w:r w:rsidRPr="00A125B0">
        <w:rPr>
          <w:rFonts w:cs="Arial"/>
          <w:i w:val="0"/>
          <w:noProof/>
          <w:color w:val="000000"/>
          <w:sz w:val="24"/>
          <w:lang w:eastAsia="es-MX"/>
        </w:rPr>
        <w:t xml:space="preserve">al tenerse por actualizadas las hipotesis normativas previstas en el artículo 179, fracciones I y V de la Ley de Transparencia y Acceso a la Información Pública del Estado de Mexico y Municipios, cuyo contenido literal es el siguiente: </w:t>
      </w:r>
    </w:p>
    <w:p w14:paraId="51027BA5" w14:textId="77777777" w:rsidR="005627CD" w:rsidRPr="00A125B0" w:rsidRDefault="005627CD" w:rsidP="005627CD">
      <w:pPr>
        <w:pStyle w:val="Citas"/>
      </w:pPr>
      <w:r w:rsidRPr="00A125B0">
        <w:t xml:space="preserve"> “Artículo 179. El recurso de revisión es un medio de protección que la Ley otorga a los particulares, para hacer valer su derecho de acceso a la información pública, y procederá en contra de las siguientes causas:</w:t>
      </w:r>
    </w:p>
    <w:p w14:paraId="674E3A29" w14:textId="77777777" w:rsidR="005627CD" w:rsidRPr="00A125B0" w:rsidRDefault="005627CD" w:rsidP="005627CD">
      <w:pPr>
        <w:pStyle w:val="Citas"/>
      </w:pPr>
      <w:r w:rsidRPr="00A125B0">
        <w:t>I. La negativa a la información solicitada;</w:t>
      </w:r>
    </w:p>
    <w:p w14:paraId="426C674A" w14:textId="77777777" w:rsidR="005627CD" w:rsidRPr="00A125B0" w:rsidRDefault="005627CD" w:rsidP="005627CD">
      <w:pPr>
        <w:pStyle w:val="Citas"/>
        <w:rPr>
          <w:noProof/>
          <w:color w:val="000000"/>
          <w:sz w:val="24"/>
          <w:lang w:eastAsia="es-MX"/>
        </w:rPr>
      </w:pPr>
      <w:r w:rsidRPr="00A125B0">
        <w:rPr>
          <w:noProof/>
          <w:color w:val="000000"/>
          <w:sz w:val="24"/>
          <w:lang w:eastAsia="es-MX"/>
        </w:rPr>
        <w:t xml:space="preserve">V. La entrega de información incompleta; </w:t>
      </w:r>
    </w:p>
    <w:p w14:paraId="3F1A3333" w14:textId="5CF51D28" w:rsidR="005627CD" w:rsidRPr="00A125B0" w:rsidRDefault="005627CD" w:rsidP="005627CD">
      <w:pPr>
        <w:pStyle w:val="Citas"/>
        <w:rPr>
          <w:b/>
          <w:bCs/>
          <w:noProof/>
          <w:color w:val="000000"/>
          <w:sz w:val="24"/>
          <w:lang w:eastAsia="es-MX"/>
        </w:rPr>
      </w:pPr>
      <w:r w:rsidRPr="00A125B0">
        <w:rPr>
          <w:noProof/>
          <w:color w:val="000000"/>
          <w:sz w:val="24"/>
          <w:lang w:eastAsia="es-MX"/>
        </w:rPr>
        <w:t xml:space="preserve">(…)” </w:t>
      </w:r>
      <w:r w:rsidRPr="00A125B0">
        <w:rPr>
          <w:b/>
          <w:bCs/>
          <w:noProof/>
          <w:color w:val="000000"/>
          <w:sz w:val="24"/>
          <w:lang w:eastAsia="es-MX"/>
        </w:rPr>
        <w:t>[Sic]</w:t>
      </w:r>
    </w:p>
    <w:p w14:paraId="1A7DA612" w14:textId="77777777" w:rsidR="005627CD" w:rsidRPr="00A125B0" w:rsidRDefault="005627CD" w:rsidP="00864F4C">
      <w:pPr>
        <w:pStyle w:val="Sinespaciado"/>
        <w:spacing w:line="360" w:lineRule="auto"/>
        <w:jc w:val="both"/>
        <w:rPr>
          <w:rFonts w:ascii="Palatino Linotype" w:hAnsi="Palatino Linotype"/>
        </w:rPr>
      </w:pPr>
    </w:p>
    <w:p w14:paraId="496EC1C6" w14:textId="6E342486" w:rsidR="00EF2829" w:rsidRPr="00A125B0" w:rsidRDefault="005627CD" w:rsidP="00864F4C">
      <w:pPr>
        <w:pStyle w:val="Sinespaciado"/>
        <w:spacing w:line="360" w:lineRule="auto"/>
        <w:jc w:val="both"/>
        <w:rPr>
          <w:rFonts w:ascii="Palatino Linotype" w:hAnsi="Palatino Linotype"/>
          <w:iCs/>
        </w:rPr>
      </w:pPr>
      <w:r w:rsidRPr="00A125B0">
        <w:rPr>
          <w:rFonts w:ascii="Palatino Linotype" w:hAnsi="Palatino Linotype"/>
          <w:iCs/>
        </w:rPr>
        <w:t xml:space="preserve">Por otra parte, como fue referido en el antecedente quinto, </w:t>
      </w:r>
      <w:r w:rsidRPr="00A125B0">
        <w:rPr>
          <w:rFonts w:ascii="Palatino Linotype" w:hAnsi="Palatino Linotype"/>
          <w:b/>
          <w:bCs/>
          <w:iCs/>
        </w:rPr>
        <w:t xml:space="preserve">El Sujeto Obligado </w:t>
      </w:r>
      <w:r w:rsidRPr="00A125B0">
        <w:rPr>
          <w:rFonts w:ascii="Palatino Linotype" w:hAnsi="Palatino Linotype"/>
          <w:iCs/>
        </w:rPr>
        <w:t xml:space="preserve">fue omiso en rendir su informe justificado. </w:t>
      </w:r>
      <w:r w:rsidR="00EF2829" w:rsidRPr="00A125B0">
        <w:rPr>
          <w:rFonts w:ascii="Palatino Linotype" w:hAnsi="Palatino Linotype"/>
          <w:iCs/>
        </w:rPr>
        <w:t xml:space="preserve">En contraste, </w:t>
      </w:r>
      <w:r w:rsidR="00EF2829" w:rsidRPr="00A125B0">
        <w:rPr>
          <w:rFonts w:ascii="Palatino Linotype" w:hAnsi="Palatino Linotype"/>
          <w:b/>
          <w:bCs/>
          <w:iCs/>
        </w:rPr>
        <w:t xml:space="preserve">La Recurrente </w:t>
      </w:r>
      <w:r w:rsidR="00EF2829" w:rsidRPr="00A125B0">
        <w:rPr>
          <w:rFonts w:ascii="Palatino Linotype" w:hAnsi="Palatino Linotype"/>
          <w:iCs/>
        </w:rPr>
        <w:t xml:space="preserve">adjuntó nuevamente el documento electrónico </w:t>
      </w:r>
      <w:r w:rsidR="00EF2829" w:rsidRPr="00A125B0">
        <w:rPr>
          <w:rFonts w:ascii="Palatino Linotype" w:hAnsi="Palatino Linotype"/>
          <w:b/>
          <w:bCs/>
          <w:iCs/>
        </w:rPr>
        <w:t>“</w:t>
      </w:r>
      <w:r w:rsidR="00EF2829" w:rsidRPr="00A125B0">
        <w:rPr>
          <w:rFonts w:ascii="Palatino Linotype" w:hAnsi="Palatino Linotype"/>
          <w:b/>
          <w:bCs/>
        </w:rPr>
        <w:t>Resp. Sol. 00031 Archivo.pdf”</w:t>
      </w:r>
      <w:r w:rsidR="00EF2829" w:rsidRPr="00A125B0">
        <w:rPr>
          <w:rFonts w:ascii="Palatino Linotype" w:hAnsi="Palatino Linotype"/>
        </w:rPr>
        <w:t xml:space="preserve"> remitido mediante respuesta primigenia.</w:t>
      </w:r>
    </w:p>
    <w:p w14:paraId="36096303" w14:textId="77777777" w:rsidR="00EF2829" w:rsidRPr="00A125B0" w:rsidRDefault="00EF2829" w:rsidP="00864F4C">
      <w:pPr>
        <w:pStyle w:val="Sinespaciado"/>
        <w:spacing w:line="360" w:lineRule="auto"/>
        <w:jc w:val="both"/>
        <w:rPr>
          <w:rFonts w:ascii="Palatino Linotype" w:hAnsi="Palatino Linotype"/>
          <w:iCs/>
        </w:rPr>
      </w:pPr>
    </w:p>
    <w:p w14:paraId="27BEB86C" w14:textId="39D7765B" w:rsidR="005627CD" w:rsidRPr="00A125B0" w:rsidRDefault="005627CD" w:rsidP="00864F4C">
      <w:pPr>
        <w:pStyle w:val="Sinespaciado"/>
        <w:spacing w:line="360" w:lineRule="auto"/>
        <w:jc w:val="both"/>
        <w:rPr>
          <w:rFonts w:ascii="Palatino Linotype" w:hAnsi="Palatino Linotype"/>
          <w:iCs/>
        </w:rPr>
      </w:pPr>
      <w:r w:rsidRPr="00A125B0">
        <w:rPr>
          <w:rFonts w:ascii="Palatino Linotype" w:hAnsi="Palatino Linotype"/>
          <w:iCs/>
        </w:rPr>
        <w:lastRenderedPageBreak/>
        <w:t xml:space="preserve">Es decir, </w:t>
      </w:r>
      <w:r w:rsidR="00EF2829" w:rsidRPr="00A125B0">
        <w:rPr>
          <w:rFonts w:ascii="Palatino Linotype" w:hAnsi="Palatino Linotype"/>
          <w:b/>
          <w:bCs/>
          <w:iCs/>
        </w:rPr>
        <w:t xml:space="preserve">El Sujeto Obligado </w:t>
      </w:r>
      <w:r w:rsidRPr="00A125B0">
        <w:rPr>
          <w:rFonts w:ascii="Palatino Linotype" w:hAnsi="Palatino Linotype"/>
          <w:iCs/>
        </w:rPr>
        <w:t>no subsanó la violación al derecho de acceso a la información pública, resultando procedente ordenar</w:t>
      </w:r>
      <w:r w:rsidR="00EF2829" w:rsidRPr="00A125B0">
        <w:rPr>
          <w:rFonts w:ascii="Palatino Linotype" w:hAnsi="Palatino Linotype"/>
          <w:iCs/>
        </w:rPr>
        <w:t xml:space="preserve"> una búsqueda exhaustiva y razonable, a efecto de hacer</w:t>
      </w:r>
      <w:r w:rsidRPr="00A125B0">
        <w:rPr>
          <w:rFonts w:ascii="Palatino Linotype" w:hAnsi="Palatino Linotype"/>
          <w:iCs/>
        </w:rPr>
        <w:t xml:space="preserve"> entrega</w:t>
      </w:r>
      <w:r w:rsidR="00AB441B" w:rsidRPr="00A125B0">
        <w:rPr>
          <w:rFonts w:ascii="Palatino Linotype" w:hAnsi="Palatino Linotype"/>
          <w:iCs/>
        </w:rPr>
        <w:t xml:space="preserve">, a través del </w:t>
      </w:r>
      <w:r w:rsidR="00AB441B" w:rsidRPr="00A125B0">
        <w:rPr>
          <w:rFonts w:ascii="Palatino Linotype" w:hAnsi="Palatino Linotype"/>
          <w:b/>
          <w:bCs/>
          <w:iCs/>
        </w:rPr>
        <w:t>SAIMEX</w:t>
      </w:r>
      <w:r w:rsidR="00562B71" w:rsidRPr="00A125B0">
        <w:rPr>
          <w:rFonts w:ascii="Palatino Linotype" w:hAnsi="Palatino Linotype"/>
          <w:b/>
          <w:bCs/>
          <w:iCs/>
        </w:rPr>
        <w:t xml:space="preserve"> y por correo electrónico</w:t>
      </w:r>
      <w:r w:rsidR="00AB441B" w:rsidRPr="00A125B0">
        <w:rPr>
          <w:rFonts w:ascii="Palatino Linotype" w:hAnsi="Palatino Linotype"/>
          <w:b/>
          <w:bCs/>
          <w:iCs/>
        </w:rPr>
        <w:t>,</w:t>
      </w:r>
      <w:r w:rsidRPr="00A125B0">
        <w:rPr>
          <w:rFonts w:ascii="Palatino Linotype" w:hAnsi="Palatino Linotype"/>
          <w:iCs/>
        </w:rPr>
        <w:t xml:space="preserve"> de la siguiente información: </w:t>
      </w:r>
    </w:p>
    <w:p w14:paraId="756FFDB2" w14:textId="784A22F1" w:rsidR="005627CD" w:rsidRPr="00A125B0" w:rsidRDefault="005627CD" w:rsidP="00CA2E82">
      <w:pPr>
        <w:pStyle w:val="Sinespaciado"/>
        <w:numPr>
          <w:ilvl w:val="0"/>
          <w:numId w:val="13"/>
        </w:numPr>
        <w:spacing w:line="360" w:lineRule="auto"/>
        <w:jc w:val="both"/>
        <w:rPr>
          <w:rFonts w:ascii="Palatino Linotype" w:hAnsi="Palatino Linotype"/>
          <w:iCs/>
        </w:rPr>
      </w:pPr>
      <w:r w:rsidRPr="00A125B0">
        <w:rPr>
          <w:rFonts w:ascii="Palatino Linotype" w:hAnsi="Palatino Linotype"/>
          <w:iCs/>
        </w:rPr>
        <w:t>El o los documentos donde conste el nombre, fecha de ingreso y fecha de egreso de los últimos cinco archivistas que trabajaron en el archivo municipal, al doce de febrero de dos mil veinticuatro</w:t>
      </w:r>
      <w:r w:rsidR="00CA07C4" w:rsidRPr="00A125B0">
        <w:rPr>
          <w:rFonts w:ascii="Palatino Linotype" w:hAnsi="Palatino Linotype"/>
          <w:iCs/>
        </w:rPr>
        <w:t xml:space="preserve"> </w:t>
      </w:r>
    </w:p>
    <w:p w14:paraId="71911611" w14:textId="0932AE01" w:rsidR="005627CD" w:rsidRPr="00A125B0" w:rsidRDefault="005627CD" w:rsidP="00CA2E82">
      <w:pPr>
        <w:pStyle w:val="Sinespaciado"/>
        <w:numPr>
          <w:ilvl w:val="0"/>
          <w:numId w:val="13"/>
        </w:numPr>
        <w:spacing w:line="360" w:lineRule="auto"/>
        <w:jc w:val="both"/>
        <w:rPr>
          <w:rFonts w:ascii="Palatino Linotype" w:hAnsi="Palatino Linotype"/>
          <w:iCs/>
        </w:rPr>
      </w:pPr>
      <w:r w:rsidRPr="00A125B0">
        <w:rPr>
          <w:rFonts w:ascii="Palatino Linotype" w:hAnsi="Palatino Linotype"/>
          <w:iCs/>
        </w:rPr>
        <w:t xml:space="preserve">El o los documentos donde conste el número total de expedientes por área administrativa contenidas en el archivo de concentración, al doce de febrero de dos mil veinticuatro </w:t>
      </w:r>
    </w:p>
    <w:p w14:paraId="2F1DC236" w14:textId="43720B92" w:rsidR="005627CD" w:rsidRPr="00A125B0" w:rsidRDefault="005627CD" w:rsidP="00CA2E82">
      <w:pPr>
        <w:pStyle w:val="Sinespaciado"/>
        <w:numPr>
          <w:ilvl w:val="0"/>
          <w:numId w:val="13"/>
        </w:numPr>
        <w:spacing w:line="360" w:lineRule="auto"/>
        <w:jc w:val="both"/>
        <w:rPr>
          <w:rFonts w:ascii="Palatino Linotype" w:hAnsi="Palatino Linotype"/>
        </w:rPr>
      </w:pPr>
      <w:r w:rsidRPr="00A125B0">
        <w:rPr>
          <w:rFonts w:ascii="Palatino Linotype" w:hAnsi="Palatino Linotype"/>
        </w:rPr>
        <w:t xml:space="preserve">El </w:t>
      </w:r>
      <w:r w:rsidRPr="00A125B0">
        <w:rPr>
          <w:rFonts w:ascii="Palatino Linotype" w:hAnsi="Palatino Linotype"/>
          <w:iCs/>
        </w:rPr>
        <w:t xml:space="preserve">o los documentos donde conste el nombre del servidor público encargado de conformar el catálogo de disposición documental y número de fichas técnicas que lo componen, al doce de febrero de dos mil veinticuatro </w:t>
      </w:r>
    </w:p>
    <w:p w14:paraId="2AB9A8A1" w14:textId="0E85F0C2" w:rsidR="005627CD" w:rsidRPr="00A125B0" w:rsidRDefault="00CA07C4" w:rsidP="00CA2E82">
      <w:pPr>
        <w:pStyle w:val="Sinespaciado"/>
        <w:numPr>
          <w:ilvl w:val="0"/>
          <w:numId w:val="13"/>
        </w:numPr>
        <w:spacing w:line="360" w:lineRule="auto"/>
        <w:jc w:val="both"/>
        <w:rPr>
          <w:rFonts w:ascii="Palatino Linotype" w:hAnsi="Palatino Linotype"/>
        </w:rPr>
      </w:pPr>
      <w:r w:rsidRPr="00A125B0">
        <w:rPr>
          <w:rFonts w:ascii="Palatino Linotype" w:hAnsi="Palatino Linotype"/>
          <w:iCs/>
        </w:rPr>
        <w:t>C</w:t>
      </w:r>
      <w:r w:rsidR="009852BF" w:rsidRPr="00A125B0">
        <w:rPr>
          <w:rFonts w:ascii="Palatino Linotype" w:hAnsi="Palatino Linotype"/>
          <w:iCs/>
        </w:rPr>
        <w:t>onstancias de cursos talleres y diplomados expedidos a favor del integrante del grupo interdisciplinario adscrito a la unidad administrativa productora de serie documental, al doce de febrero de dos mil veinticuatro</w:t>
      </w:r>
      <w:r w:rsidRPr="00A125B0">
        <w:rPr>
          <w:rFonts w:ascii="Palatino Linotype" w:hAnsi="Palatino Linotype"/>
          <w:iCs/>
        </w:rPr>
        <w:t xml:space="preserve"> </w:t>
      </w:r>
    </w:p>
    <w:p w14:paraId="68714DB2" w14:textId="114E93BA" w:rsidR="005627CD" w:rsidRPr="00A125B0" w:rsidRDefault="00CA07C4" w:rsidP="00CA2E82">
      <w:pPr>
        <w:pStyle w:val="Sinespaciado"/>
        <w:numPr>
          <w:ilvl w:val="0"/>
          <w:numId w:val="13"/>
        </w:numPr>
        <w:spacing w:line="360" w:lineRule="auto"/>
        <w:jc w:val="both"/>
        <w:rPr>
          <w:rFonts w:ascii="Palatino Linotype" w:hAnsi="Palatino Linotype"/>
          <w:iCs/>
        </w:rPr>
      </w:pPr>
      <w:r w:rsidRPr="00A125B0">
        <w:rPr>
          <w:rFonts w:ascii="Palatino Linotype" w:hAnsi="Palatino Linotype"/>
          <w:iCs/>
        </w:rPr>
        <w:t xml:space="preserve">El o los documentos donde conste el calendario de reuniones del grupo interdisciplinario, correspondiente a los años dos mil veintitrés y dos mil veinticuatro </w:t>
      </w:r>
    </w:p>
    <w:p w14:paraId="71D1E3A7" w14:textId="008BE14A" w:rsidR="00CA07C4" w:rsidRPr="00A125B0" w:rsidRDefault="00CA07C4" w:rsidP="00CA2E82">
      <w:pPr>
        <w:pStyle w:val="Sinespaciado"/>
        <w:numPr>
          <w:ilvl w:val="0"/>
          <w:numId w:val="13"/>
        </w:numPr>
        <w:spacing w:line="360" w:lineRule="auto"/>
        <w:jc w:val="both"/>
        <w:rPr>
          <w:rFonts w:ascii="Palatino Linotype" w:hAnsi="Palatino Linotype"/>
        </w:rPr>
      </w:pPr>
      <w:r w:rsidRPr="00A125B0">
        <w:rPr>
          <w:rFonts w:ascii="Palatino Linotype" w:hAnsi="Palatino Linotype"/>
          <w:iCs/>
        </w:rPr>
        <w:t xml:space="preserve">Programa anual e informe detallado en materia archivística 2022 y 2023, así como link de ubicación en la página web municipal </w:t>
      </w:r>
    </w:p>
    <w:p w14:paraId="189E9D33" w14:textId="0693EF6E" w:rsidR="00CA07C4" w:rsidRPr="00A125B0" w:rsidRDefault="00CA07C4" w:rsidP="00CA2E82">
      <w:pPr>
        <w:pStyle w:val="Sinespaciado"/>
        <w:numPr>
          <w:ilvl w:val="0"/>
          <w:numId w:val="13"/>
        </w:numPr>
        <w:spacing w:line="360" w:lineRule="auto"/>
        <w:jc w:val="both"/>
        <w:rPr>
          <w:rFonts w:ascii="Palatino Linotype" w:hAnsi="Palatino Linotype"/>
          <w:iCs/>
        </w:rPr>
      </w:pPr>
      <w:r w:rsidRPr="00A125B0">
        <w:rPr>
          <w:rFonts w:ascii="Palatino Linotype" w:hAnsi="Palatino Linotype"/>
          <w:iCs/>
        </w:rPr>
        <w:t>Índice de expedientes clasificados como reservados y guía de archivo documental, al doce de febrero de dos mil veinticuatro</w:t>
      </w:r>
      <w:r w:rsidR="002900CB" w:rsidRPr="00A125B0">
        <w:rPr>
          <w:rFonts w:ascii="Palatino Linotype" w:hAnsi="Palatino Linotype"/>
          <w:iCs/>
        </w:rPr>
        <w:t>.</w:t>
      </w:r>
    </w:p>
    <w:p w14:paraId="320AEE88" w14:textId="283E57B9" w:rsidR="002900CB" w:rsidRPr="00A125B0" w:rsidRDefault="002900CB" w:rsidP="00CA2E82">
      <w:pPr>
        <w:pStyle w:val="Sinespaciado"/>
        <w:numPr>
          <w:ilvl w:val="0"/>
          <w:numId w:val="13"/>
        </w:numPr>
        <w:spacing w:line="360" w:lineRule="auto"/>
        <w:jc w:val="both"/>
        <w:rPr>
          <w:rFonts w:ascii="Palatino Linotype" w:hAnsi="Palatino Linotype"/>
        </w:rPr>
      </w:pPr>
      <w:r w:rsidRPr="00A125B0">
        <w:rPr>
          <w:rFonts w:ascii="Palatino Linotype" w:hAnsi="Palatino Linotype" w:cs="Arial"/>
        </w:rPr>
        <w:lastRenderedPageBreak/>
        <w:t>Acuerdo de Inexistencia en términos de los artículos 94, fracción III y 113 de la Ley de Protección de Datos Personales en Posesión de Sujetos Obligados del Estado de México y Municipios, respecto de la siguiente información:</w:t>
      </w:r>
    </w:p>
    <w:p w14:paraId="4E269930" w14:textId="1C15952F" w:rsidR="005627CD" w:rsidRPr="00A125B0" w:rsidRDefault="005627CD" w:rsidP="00CA2E82">
      <w:pPr>
        <w:pStyle w:val="Sinespaciado"/>
        <w:numPr>
          <w:ilvl w:val="0"/>
          <w:numId w:val="14"/>
        </w:numPr>
        <w:spacing w:line="360" w:lineRule="auto"/>
        <w:ind w:left="1134" w:hanging="283"/>
        <w:jc w:val="both"/>
        <w:rPr>
          <w:rFonts w:ascii="Palatino Linotype" w:hAnsi="Palatino Linotype"/>
          <w:iCs/>
        </w:rPr>
      </w:pPr>
      <w:r w:rsidRPr="00A125B0">
        <w:rPr>
          <w:rFonts w:ascii="Palatino Linotype" w:hAnsi="Palatino Linotype"/>
        </w:rPr>
        <w:t xml:space="preserve">Constancias, </w:t>
      </w:r>
      <w:r w:rsidRPr="00A125B0">
        <w:rPr>
          <w:rFonts w:ascii="Palatino Linotype" w:hAnsi="Palatino Linotype"/>
          <w:iCs/>
        </w:rPr>
        <w:t xml:space="preserve">diplomas y/o documentos que amparen la preparación en tema de archivos, respecto de </w:t>
      </w:r>
      <w:r w:rsidR="002900CB" w:rsidRPr="00A125B0">
        <w:rPr>
          <w:rFonts w:ascii="Palatino Linotype" w:hAnsi="Palatino Linotype"/>
          <w:iCs/>
        </w:rPr>
        <w:t xml:space="preserve">las servidoras públicas faltantes que fungieron como responsables de archivo de concentración, </w:t>
      </w:r>
      <w:r w:rsidRPr="00A125B0">
        <w:rPr>
          <w:rFonts w:ascii="Palatino Linotype" w:hAnsi="Palatino Linotype"/>
          <w:iCs/>
        </w:rPr>
        <w:t>al doce de febrero de dos mil veinticuatro</w:t>
      </w:r>
      <w:r w:rsidR="002900CB" w:rsidRPr="00A125B0">
        <w:rPr>
          <w:rFonts w:ascii="Palatino Linotype" w:hAnsi="Palatino Linotype"/>
          <w:iCs/>
        </w:rPr>
        <w:t>.</w:t>
      </w:r>
    </w:p>
    <w:p w14:paraId="46B44F9D" w14:textId="38A98927" w:rsidR="005627CD" w:rsidRPr="00A125B0" w:rsidRDefault="005627CD" w:rsidP="00CA2E82">
      <w:pPr>
        <w:pStyle w:val="Sinespaciado"/>
        <w:numPr>
          <w:ilvl w:val="0"/>
          <w:numId w:val="14"/>
        </w:numPr>
        <w:spacing w:line="360" w:lineRule="auto"/>
        <w:ind w:left="1134" w:hanging="283"/>
        <w:jc w:val="both"/>
        <w:rPr>
          <w:rFonts w:ascii="Palatino Linotype" w:hAnsi="Palatino Linotype"/>
          <w:iCs/>
        </w:rPr>
      </w:pPr>
      <w:r w:rsidRPr="00A125B0">
        <w:rPr>
          <w:rFonts w:ascii="Palatino Linotype" w:hAnsi="Palatino Linotype"/>
          <w:iCs/>
        </w:rPr>
        <w:t>El o los documentos donde conste el número total de expedientes que componen el archivo histórico y de que áreas administrativas corresponden, al doce de febrero de dos mil veinticuatro</w:t>
      </w:r>
    </w:p>
    <w:p w14:paraId="53255897" w14:textId="5266FFCE" w:rsidR="00BE26E2" w:rsidRPr="00A125B0" w:rsidRDefault="002900CB" w:rsidP="00CA2E82">
      <w:pPr>
        <w:pStyle w:val="Prrafodelista"/>
        <w:numPr>
          <w:ilvl w:val="0"/>
          <w:numId w:val="14"/>
        </w:numPr>
        <w:spacing w:line="360" w:lineRule="auto"/>
        <w:ind w:left="1134" w:hanging="283"/>
        <w:jc w:val="both"/>
        <w:rPr>
          <w:rFonts w:ascii="Palatino Linotype" w:hAnsi="Palatino Linotype"/>
        </w:rPr>
      </w:pPr>
      <w:r w:rsidRPr="00A125B0">
        <w:rPr>
          <w:rFonts w:ascii="Palatino Linotype" w:hAnsi="Palatino Linotype"/>
          <w:iCs/>
          <w:lang w:val="es-MX"/>
        </w:rPr>
        <w:t>C</w:t>
      </w:r>
      <w:r w:rsidR="00E739C2" w:rsidRPr="00A125B0">
        <w:rPr>
          <w:rFonts w:ascii="Palatino Linotype" w:hAnsi="Palatino Linotype"/>
          <w:iCs/>
        </w:rPr>
        <w:t>onstancias</w:t>
      </w:r>
      <w:r w:rsidR="009852BF" w:rsidRPr="00A125B0">
        <w:rPr>
          <w:rFonts w:ascii="Palatino Linotype" w:hAnsi="Palatino Linotype"/>
          <w:iCs/>
        </w:rPr>
        <w:t xml:space="preserve"> de cursos talleres y diplomados expedidos a favor de</w:t>
      </w:r>
      <w:r w:rsidRPr="00A125B0">
        <w:rPr>
          <w:rFonts w:ascii="Palatino Linotype" w:hAnsi="Palatino Linotype"/>
          <w:iCs/>
        </w:rPr>
        <w:t xml:space="preserve"> los</w:t>
      </w:r>
      <w:r w:rsidR="009852BF" w:rsidRPr="00A125B0">
        <w:rPr>
          <w:rFonts w:ascii="Palatino Linotype" w:hAnsi="Palatino Linotype"/>
          <w:iCs/>
        </w:rPr>
        <w:t xml:space="preserve"> integrante</w:t>
      </w:r>
      <w:r w:rsidRPr="00A125B0">
        <w:rPr>
          <w:rFonts w:ascii="Palatino Linotype" w:hAnsi="Palatino Linotype"/>
          <w:iCs/>
        </w:rPr>
        <w:t>s</w:t>
      </w:r>
      <w:r w:rsidR="009852BF" w:rsidRPr="00A125B0">
        <w:rPr>
          <w:rFonts w:ascii="Palatino Linotype" w:hAnsi="Palatino Linotype"/>
          <w:iCs/>
        </w:rPr>
        <w:t xml:space="preserve"> del grupo interdisciplinario </w:t>
      </w:r>
      <w:r w:rsidRPr="00A125B0">
        <w:rPr>
          <w:rFonts w:ascii="Palatino Linotype" w:hAnsi="Palatino Linotype"/>
          <w:iCs/>
        </w:rPr>
        <w:t xml:space="preserve">de archivos, </w:t>
      </w:r>
      <w:r w:rsidR="009852BF" w:rsidRPr="00A125B0">
        <w:rPr>
          <w:rFonts w:ascii="Palatino Linotype" w:hAnsi="Palatino Linotype"/>
          <w:iCs/>
        </w:rPr>
        <w:t xml:space="preserve">adscritos a la </w:t>
      </w:r>
      <w:r w:rsidRPr="00A125B0">
        <w:rPr>
          <w:rFonts w:ascii="Palatino Linotype" w:hAnsi="Palatino Linotype"/>
          <w:iCs/>
        </w:rPr>
        <w:t>dirección</w:t>
      </w:r>
      <w:r w:rsidR="00CA07C4" w:rsidRPr="00A125B0">
        <w:rPr>
          <w:rFonts w:ascii="Palatino Linotype" w:hAnsi="Palatino Linotype"/>
          <w:iCs/>
        </w:rPr>
        <w:t xml:space="preserve"> jurídica, coordinación general municipal de mejora regulatoria, coordinación de archivos, dirección de tecnologías de la información, unidad de transparencia</w:t>
      </w:r>
      <w:r w:rsidRPr="00A125B0">
        <w:rPr>
          <w:rFonts w:ascii="Palatino Linotype" w:hAnsi="Palatino Linotype"/>
          <w:iCs/>
        </w:rPr>
        <w:t xml:space="preserve">, </w:t>
      </w:r>
      <w:r w:rsidR="00CA07C4" w:rsidRPr="00A125B0">
        <w:rPr>
          <w:rFonts w:ascii="Palatino Linotype" w:hAnsi="Palatino Linotype"/>
          <w:iCs/>
        </w:rPr>
        <w:t>órgano interno de control</w:t>
      </w:r>
      <w:r w:rsidRPr="00A125B0">
        <w:rPr>
          <w:rFonts w:ascii="Palatino Linotype" w:hAnsi="Palatino Linotype"/>
          <w:iCs/>
        </w:rPr>
        <w:t xml:space="preserve"> y/o equivalentes</w:t>
      </w:r>
      <w:r w:rsidR="00CA07C4" w:rsidRPr="00A125B0">
        <w:rPr>
          <w:rFonts w:ascii="Palatino Linotype" w:hAnsi="Palatino Linotype"/>
          <w:iCs/>
        </w:rPr>
        <w:t>, al doce de febrero de dos mil veinticuatro</w:t>
      </w:r>
      <w:r w:rsidRPr="00A125B0">
        <w:rPr>
          <w:rFonts w:ascii="Palatino Linotype" w:hAnsi="Palatino Linotype"/>
          <w:iCs/>
        </w:rPr>
        <w:t>.</w:t>
      </w:r>
    </w:p>
    <w:p w14:paraId="498A8C7B" w14:textId="778FA40C" w:rsidR="00CA07C4" w:rsidRPr="00A125B0" w:rsidRDefault="00CA07C4" w:rsidP="00CA2E82">
      <w:pPr>
        <w:pStyle w:val="Prrafodelista"/>
        <w:numPr>
          <w:ilvl w:val="0"/>
          <w:numId w:val="14"/>
        </w:numPr>
        <w:spacing w:line="360" w:lineRule="auto"/>
        <w:ind w:left="1134" w:hanging="283"/>
        <w:jc w:val="both"/>
        <w:rPr>
          <w:i/>
          <w:iCs/>
        </w:rPr>
      </w:pPr>
      <w:r w:rsidRPr="00A125B0">
        <w:rPr>
          <w:rFonts w:ascii="Palatino Linotype" w:hAnsi="Palatino Linotype"/>
          <w:iCs/>
        </w:rPr>
        <w:t xml:space="preserve">El o los documentos donde conste el número de expedientes siniestrados y actas circunstanciadas, del periodo comprendido del uno de enero al treinta y uno de diciembre de dos mil veintidós. </w:t>
      </w:r>
    </w:p>
    <w:p w14:paraId="17E9FC7B" w14:textId="77777777" w:rsidR="00CA07C4" w:rsidRPr="00A125B0" w:rsidRDefault="00CA07C4" w:rsidP="009852BF">
      <w:pPr>
        <w:rPr>
          <w:i/>
          <w:iCs/>
          <w:sz w:val="18"/>
          <w:szCs w:val="18"/>
        </w:rPr>
      </w:pPr>
    </w:p>
    <w:p w14:paraId="6ABA8075" w14:textId="669DD486" w:rsidR="002900CB" w:rsidRPr="00A125B0" w:rsidRDefault="002900CB" w:rsidP="002900CB">
      <w:pPr>
        <w:pStyle w:val="Sinespaciado"/>
        <w:spacing w:line="360" w:lineRule="auto"/>
        <w:jc w:val="both"/>
        <w:rPr>
          <w:rFonts w:ascii="Palatino Linotype" w:hAnsi="Palatino Linotype" w:cs="Arial"/>
          <w:bCs/>
          <w:lang w:eastAsia="es-MX"/>
        </w:rPr>
      </w:pPr>
      <w:r w:rsidRPr="00A125B0">
        <w:rPr>
          <w:rFonts w:ascii="Palatino Linotype" w:hAnsi="Palatino Linotype"/>
        </w:rPr>
        <w:t xml:space="preserve">Finalmente, con relación a los puntos dos, tres, cuatro, cinco y seis que serán materia de incumplimiento </w:t>
      </w:r>
      <w:r w:rsidRPr="00A125B0">
        <w:rPr>
          <w:rFonts w:ascii="Palatino Linotype" w:hAnsi="Palatino Linotype" w:cs="Arial"/>
          <w:bCs/>
          <w:lang w:eastAsia="es-MX"/>
        </w:rPr>
        <w:t xml:space="preserve">para el caso de no contar con dicha información resulta procedente la entrega de la declaratoria de inexistencia. </w:t>
      </w:r>
    </w:p>
    <w:p w14:paraId="705E3F97" w14:textId="77777777" w:rsidR="002900CB" w:rsidRPr="00A125B0" w:rsidRDefault="002900CB" w:rsidP="00E50D4E">
      <w:pPr>
        <w:pStyle w:val="Sinespaciado"/>
        <w:spacing w:line="360" w:lineRule="auto"/>
        <w:jc w:val="both"/>
        <w:rPr>
          <w:rFonts w:ascii="Palatino Linotype" w:hAnsi="Palatino Linotype"/>
        </w:rPr>
      </w:pPr>
    </w:p>
    <w:p w14:paraId="212D5833" w14:textId="77777777" w:rsidR="002900CB" w:rsidRPr="00A125B0" w:rsidRDefault="002900CB" w:rsidP="00E50D4E">
      <w:pPr>
        <w:pStyle w:val="Sinespaciado"/>
        <w:spacing w:line="360" w:lineRule="auto"/>
        <w:jc w:val="both"/>
        <w:rPr>
          <w:rFonts w:ascii="Palatino Linotype" w:hAnsi="Palatino Linotype"/>
        </w:rPr>
      </w:pPr>
    </w:p>
    <w:p w14:paraId="3307B269" w14:textId="3EB29620" w:rsidR="002900CB" w:rsidRPr="00A125B0" w:rsidRDefault="002900CB" w:rsidP="002900CB">
      <w:pPr>
        <w:tabs>
          <w:tab w:val="left" w:pos="709"/>
        </w:tabs>
        <w:spacing w:line="360" w:lineRule="auto"/>
        <w:jc w:val="both"/>
        <w:rPr>
          <w:rFonts w:ascii="Palatino Linotype" w:hAnsi="Palatino Linotype"/>
          <w:b/>
          <w:sz w:val="24"/>
          <w:szCs w:val="24"/>
        </w:rPr>
      </w:pPr>
      <w:r w:rsidRPr="00A125B0">
        <w:rPr>
          <w:rFonts w:ascii="Palatino Linotype" w:hAnsi="Palatino Linotype"/>
          <w:b/>
          <w:sz w:val="24"/>
          <w:szCs w:val="24"/>
        </w:rPr>
        <w:t>DE LA DECLARATORIA DE INEXISTENCIA</w:t>
      </w:r>
    </w:p>
    <w:p w14:paraId="4954448E" w14:textId="77777777" w:rsidR="002900CB" w:rsidRPr="00A125B0" w:rsidRDefault="002900CB" w:rsidP="002900CB">
      <w:pPr>
        <w:tabs>
          <w:tab w:val="left" w:pos="709"/>
        </w:tabs>
        <w:spacing w:line="360" w:lineRule="auto"/>
        <w:jc w:val="both"/>
        <w:rPr>
          <w:rFonts w:ascii="Palatino Linotype" w:hAnsi="Palatino Linotype"/>
          <w:sz w:val="24"/>
          <w:szCs w:val="24"/>
        </w:rPr>
      </w:pPr>
      <w:r w:rsidRPr="00A125B0">
        <w:rPr>
          <w:rFonts w:ascii="Palatino Linotype" w:hAnsi="Palatino Linotype"/>
          <w:bCs/>
          <w:sz w:val="24"/>
          <w:szCs w:val="24"/>
        </w:rPr>
        <w:t xml:space="preserve">Declaratoria que </w:t>
      </w:r>
      <w:r w:rsidRPr="00A125B0">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40D6D055"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rPr>
      </w:pPr>
      <w:r w:rsidRPr="00A125B0">
        <w:rPr>
          <w:rFonts w:ascii="Palatino Linotype" w:hAnsi="Palatino Linotype"/>
          <w:b/>
          <w:bCs/>
          <w:i/>
          <w:iCs/>
          <w:szCs w:val="24"/>
        </w:rPr>
        <w:t xml:space="preserve">“Artículo 19. </w:t>
      </w:r>
      <w:r w:rsidRPr="00A125B0">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0C031111"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rPr>
      </w:pPr>
      <w:r w:rsidRPr="00A125B0">
        <w:rPr>
          <w:rFonts w:ascii="Palatino Linotype" w:hAnsi="Palatino Linotype"/>
          <w:i/>
          <w:iCs/>
          <w:szCs w:val="24"/>
        </w:rPr>
        <w:t>(…)</w:t>
      </w:r>
    </w:p>
    <w:p w14:paraId="6CB277E3"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rPr>
      </w:pPr>
      <w:r w:rsidRPr="00A125B0">
        <w:rPr>
          <w:rFonts w:ascii="Palatino Linotype" w:hAnsi="Palatino Linotype"/>
          <w:i/>
          <w:iCs/>
          <w:szCs w:val="24"/>
        </w:rPr>
        <w:t xml:space="preserve">Si el sujeto obligado, en el ejercicio de sus atribuciones, debía generar, poseer o administrar la información, pero ésta no se encuentra, </w:t>
      </w:r>
      <w:r w:rsidRPr="00A125B0">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15AE40F2"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rPr>
      </w:pPr>
      <w:r w:rsidRPr="00A125B0">
        <w:rPr>
          <w:rFonts w:ascii="Palatino Linotype" w:hAnsi="Palatino Linotype"/>
          <w:b/>
          <w:bCs/>
          <w:i/>
          <w:iCs/>
          <w:szCs w:val="24"/>
        </w:rPr>
        <w:t>Artículo 49.</w:t>
      </w:r>
      <w:r w:rsidRPr="00A125B0">
        <w:rPr>
          <w:rFonts w:ascii="Palatino Linotype" w:hAnsi="Palatino Linotype"/>
          <w:i/>
          <w:iCs/>
          <w:szCs w:val="24"/>
        </w:rPr>
        <w:t xml:space="preserve"> Los </w:t>
      </w:r>
      <w:r w:rsidRPr="00A125B0">
        <w:rPr>
          <w:rFonts w:ascii="Palatino Linotype" w:hAnsi="Palatino Linotype"/>
          <w:i/>
          <w:iCs/>
          <w:szCs w:val="24"/>
          <w:u w:val="single"/>
        </w:rPr>
        <w:t xml:space="preserve">Comités de Transparencia </w:t>
      </w:r>
      <w:r w:rsidRPr="00A125B0">
        <w:rPr>
          <w:rFonts w:ascii="Palatino Linotype" w:hAnsi="Palatino Linotype"/>
          <w:i/>
          <w:iCs/>
          <w:szCs w:val="24"/>
        </w:rPr>
        <w:t>tendrán las siguientes atribuciones:</w:t>
      </w:r>
    </w:p>
    <w:p w14:paraId="58FE3298"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rPr>
      </w:pPr>
      <w:r w:rsidRPr="00A125B0">
        <w:rPr>
          <w:rFonts w:ascii="Palatino Linotype" w:hAnsi="Palatino Linotype"/>
          <w:i/>
          <w:szCs w:val="24"/>
        </w:rPr>
        <w:t>II. Confirmar, modificar o revocar las determinaciones que en materia de ampliación del plazo de respuesta, clasificación de la información</w:t>
      </w:r>
      <w:r w:rsidRPr="00A125B0">
        <w:rPr>
          <w:rFonts w:ascii="Palatino Linotype" w:hAnsi="Palatino Linotype"/>
          <w:i/>
          <w:szCs w:val="24"/>
          <w:u w:val="single"/>
        </w:rPr>
        <w:t xml:space="preserve"> y declaración de inexistencia </w:t>
      </w:r>
      <w:r w:rsidRPr="00A125B0">
        <w:rPr>
          <w:rFonts w:ascii="Palatino Linotype" w:hAnsi="Palatino Linotype"/>
          <w:i/>
          <w:szCs w:val="24"/>
        </w:rPr>
        <w:t>o de incompetencia realicen los titulares de las áreas de los sujetos obligados;</w:t>
      </w:r>
    </w:p>
    <w:p w14:paraId="2AE7D147"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rPr>
      </w:pPr>
      <w:r w:rsidRPr="00A125B0">
        <w:rPr>
          <w:rFonts w:ascii="Palatino Linotype" w:hAnsi="Palatino Linotype"/>
          <w:i/>
          <w:szCs w:val="24"/>
        </w:rPr>
        <w:t xml:space="preserve">XIII. </w:t>
      </w:r>
      <w:r w:rsidRPr="00A125B0">
        <w:rPr>
          <w:rFonts w:ascii="Palatino Linotype" w:hAnsi="Palatino Linotype"/>
          <w:i/>
          <w:szCs w:val="24"/>
          <w:u w:val="single"/>
        </w:rPr>
        <w:t>Dictaminar las declaratorias de inexistencia de la información que les remitan las unidades administrativas y resolver en consecuencia</w:t>
      </w:r>
      <w:r w:rsidRPr="00A125B0">
        <w:rPr>
          <w:rFonts w:ascii="Palatino Linotype" w:hAnsi="Palatino Linotype"/>
          <w:i/>
          <w:szCs w:val="24"/>
        </w:rPr>
        <w:t>;</w:t>
      </w:r>
    </w:p>
    <w:p w14:paraId="1A546564" w14:textId="77777777" w:rsidR="002900CB" w:rsidRPr="00A125B0" w:rsidRDefault="002900CB" w:rsidP="002900CB">
      <w:pPr>
        <w:tabs>
          <w:tab w:val="left" w:pos="709"/>
        </w:tabs>
        <w:spacing w:before="240" w:line="360" w:lineRule="auto"/>
        <w:ind w:left="851" w:right="851"/>
        <w:jc w:val="both"/>
        <w:rPr>
          <w:rFonts w:ascii="Palatino Linotype" w:hAnsi="Palatino Linotype"/>
          <w:b/>
          <w:i/>
          <w:szCs w:val="24"/>
          <w:u w:val="single"/>
        </w:rPr>
      </w:pPr>
      <w:r w:rsidRPr="00A125B0">
        <w:rPr>
          <w:rFonts w:ascii="Palatino Linotype" w:hAnsi="Palatino Linotype"/>
          <w:b/>
          <w:i/>
          <w:u w:val="single"/>
        </w:rPr>
        <w:t>Artículo 169. Cuando la información no se encuentre en los archivos del sujeto obligado, el Comité de Transparencia:</w:t>
      </w:r>
    </w:p>
    <w:p w14:paraId="32C26394" w14:textId="77777777" w:rsidR="002900CB" w:rsidRPr="00A125B0" w:rsidRDefault="002900CB" w:rsidP="002900CB">
      <w:pPr>
        <w:tabs>
          <w:tab w:val="left" w:pos="709"/>
        </w:tabs>
        <w:spacing w:before="240" w:line="360" w:lineRule="auto"/>
        <w:ind w:left="851" w:right="851"/>
        <w:jc w:val="both"/>
        <w:rPr>
          <w:rFonts w:ascii="Palatino Linotype" w:hAnsi="Palatino Linotype"/>
          <w:b/>
          <w:i/>
          <w:szCs w:val="24"/>
        </w:rPr>
      </w:pPr>
      <w:r w:rsidRPr="00A125B0">
        <w:rPr>
          <w:rFonts w:ascii="Palatino Linotype" w:hAnsi="Palatino Linotype"/>
          <w:b/>
          <w:bCs/>
          <w:i/>
          <w:szCs w:val="24"/>
        </w:rPr>
        <w:lastRenderedPageBreak/>
        <w:t xml:space="preserve">I. </w:t>
      </w:r>
      <w:r w:rsidRPr="00A125B0">
        <w:rPr>
          <w:rFonts w:ascii="Palatino Linotype" w:hAnsi="Palatino Linotype"/>
          <w:i/>
          <w:szCs w:val="24"/>
          <w:u w:val="single"/>
        </w:rPr>
        <w:t>Analizará el caso y tomará las medidas necesarias para localizar la información;</w:t>
      </w:r>
    </w:p>
    <w:p w14:paraId="6672EBB8" w14:textId="77777777" w:rsidR="002900CB" w:rsidRPr="00A125B0" w:rsidRDefault="002900CB" w:rsidP="002900CB">
      <w:pPr>
        <w:tabs>
          <w:tab w:val="left" w:pos="709"/>
        </w:tabs>
        <w:spacing w:before="240" w:line="360" w:lineRule="auto"/>
        <w:ind w:left="851" w:right="851"/>
        <w:jc w:val="both"/>
        <w:rPr>
          <w:rFonts w:ascii="Palatino Linotype" w:hAnsi="Palatino Linotype"/>
          <w:b/>
          <w:i/>
          <w:szCs w:val="24"/>
        </w:rPr>
      </w:pPr>
      <w:r w:rsidRPr="00A125B0">
        <w:rPr>
          <w:rFonts w:ascii="Palatino Linotype" w:hAnsi="Palatino Linotype"/>
          <w:b/>
          <w:bCs/>
          <w:i/>
          <w:szCs w:val="24"/>
        </w:rPr>
        <w:t xml:space="preserve">II. </w:t>
      </w:r>
      <w:r w:rsidRPr="00A125B0">
        <w:rPr>
          <w:rFonts w:ascii="Palatino Linotype" w:hAnsi="Palatino Linotype"/>
          <w:i/>
          <w:szCs w:val="24"/>
          <w:u w:val="single"/>
        </w:rPr>
        <w:t>Expedirá una resolución que confirme la inexistencia del documento;</w:t>
      </w:r>
    </w:p>
    <w:p w14:paraId="61C9F292" w14:textId="77777777" w:rsidR="002900CB" w:rsidRPr="00A125B0" w:rsidRDefault="002900CB" w:rsidP="002900CB">
      <w:pPr>
        <w:tabs>
          <w:tab w:val="left" w:pos="709"/>
        </w:tabs>
        <w:spacing w:before="240" w:line="360" w:lineRule="auto"/>
        <w:ind w:left="851" w:right="851"/>
        <w:jc w:val="both"/>
        <w:rPr>
          <w:rFonts w:ascii="Palatino Linotype" w:hAnsi="Palatino Linotype"/>
          <w:b/>
          <w:i/>
          <w:szCs w:val="24"/>
        </w:rPr>
      </w:pPr>
      <w:r w:rsidRPr="00A125B0">
        <w:rPr>
          <w:rFonts w:ascii="Palatino Linotype" w:hAnsi="Palatino Linotype"/>
          <w:b/>
          <w:bCs/>
          <w:i/>
          <w:szCs w:val="24"/>
        </w:rPr>
        <w:t xml:space="preserve">III. </w:t>
      </w:r>
      <w:r w:rsidRPr="00A125B0">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B6BA721"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u w:val="single"/>
        </w:rPr>
      </w:pPr>
      <w:r w:rsidRPr="00A125B0">
        <w:rPr>
          <w:rFonts w:ascii="Palatino Linotype" w:hAnsi="Palatino Linotype"/>
          <w:b/>
          <w:bCs/>
          <w:i/>
          <w:szCs w:val="24"/>
        </w:rPr>
        <w:t xml:space="preserve">IV. </w:t>
      </w:r>
      <w:r w:rsidRPr="00A125B0">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0BF75989"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u w:val="single"/>
        </w:rPr>
      </w:pPr>
      <w:r w:rsidRPr="00A125B0">
        <w:rPr>
          <w:rFonts w:ascii="Palatino Linotype" w:hAnsi="Palatino Linotype"/>
          <w:i/>
          <w:szCs w:val="24"/>
          <w:u w:val="single"/>
        </w:rPr>
        <w:t>La Unidad de Transparencia deberá notificarlo al solicitante por escrito, en un plazo que no exceda de quince días hábiles contados a partir del día siguiente a la presentación de la solicitud.</w:t>
      </w:r>
    </w:p>
    <w:p w14:paraId="2B328741" w14:textId="77777777" w:rsidR="002900CB" w:rsidRPr="00A125B0" w:rsidRDefault="002900CB" w:rsidP="002900CB">
      <w:pPr>
        <w:tabs>
          <w:tab w:val="left" w:pos="709"/>
        </w:tabs>
        <w:spacing w:before="240" w:line="360" w:lineRule="auto"/>
        <w:ind w:left="851" w:right="851"/>
        <w:jc w:val="both"/>
        <w:rPr>
          <w:rFonts w:ascii="Palatino Linotype" w:hAnsi="Palatino Linotype"/>
          <w:i/>
          <w:szCs w:val="24"/>
          <w:u w:val="single"/>
        </w:rPr>
      </w:pPr>
      <w:r w:rsidRPr="00A125B0">
        <w:rPr>
          <w:rFonts w:ascii="Palatino Linotype" w:hAnsi="Palatino Linotype"/>
          <w:i/>
          <w:szCs w:val="24"/>
          <w:u w:val="single"/>
        </w:rPr>
        <w:t>Este plazo podrá ampliarse hasta por otros siete días hábiles, siempre que existan razones para ello, debiendo notificarse por escrito al solicitante.</w:t>
      </w:r>
    </w:p>
    <w:p w14:paraId="4C7BA214" w14:textId="77777777" w:rsidR="002900CB" w:rsidRPr="00A125B0" w:rsidRDefault="002900CB" w:rsidP="002900CB">
      <w:pPr>
        <w:tabs>
          <w:tab w:val="left" w:pos="709"/>
        </w:tabs>
        <w:spacing w:before="240" w:line="360" w:lineRule="auto"/>
        <w:ind w:left="851" w:right="851"/>
        <w:jc w:val="both"/>
        <w:rPr>
          <w:rFonts w:ascii="Palatino Linotype" w:hAnsi="Palatino Linotype"/>
          <w:b/>
          <w:i/>
          <w:iCs/>
          <w:szCs w:val="24"/>
        </w:rPr>
      </w:pPr>
      <w:r w:rsidRPr="00A125B0">
        <w:rPr>
          <w:rFonts w:ascii="Palatino Linotype" w:hAnsi="Palatino Linotype"/>
          <w:b/>
          <w:i/>
          <w:szCs w:val="24"/>
        </w:rPr>
        <w:t>Artículo 170</w:t>
      </w:r>
      <w:r w:rsidRPr="00A125B0">
        <w:rPr>
          <w:rFonts w:ascii="Palatino Linotype" w:hAnsi="Palatino Linotype"/>
          <w:b/>
          <w:bCs/>
          <w:i/>
          <w:iCs/>
          <w:szCs w:val="24"/>
        </w:rPr>
        <w:t>.</w:t>
      </w:r>
      <w:r w:rsidRPr="00A125B0">
        <w:rPr>
          <w:rFonts w:ascii="Palatino Linotype" w:hAnsi="Palatino Linotype"/>
          <w:i/>
          <w:iCs/>
          <w:szCs w:val="24"/>
        </w:rPr>
        <w:t xml:space="preserve"> </w:t>
      </w:r>
      <w:r w:rsidRPr="00A125B0">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A125B0">
        <w:rPr>
          <w:rFonts w:ascii="Palatino Linotype" w:hAnsi="Palatino Linotype"/>
          <w:i/>
          <w:iCs/>
          <w:szCs w:val="24"/>
        </w:rPr>
        <w:t xml:space="preserve">” </w:t>
      </w:r>
      <w:r w:rsidRPr="00A125B0">
        <w:rPr>
          <w:rFonts w:ascii="Palatino Linotype" w:hAnsi="Palatino Linotype"/>
          <w:b/>
          <w:i/>
          <w:iCs/>
          <w:szCs w:val="24"/>
        </w:rPr>
        <w:t>[Sic]</w:t>
      </w:r>
    </w:p>
    <w:p w14:paraId="3E05AE76" w14:textId="77777777" w:rsidR="002900CB" w:rsidRPr="00A125B0" w:rsidRDefault="002900CB" w:rsidP="002900CB">
      <w:pPr>
        <w:tabs>
          <w:tab w:val="left" w:pos="709"/>
        </w:tabs>
        <w:spacing w:after="0" w:line="240" w:lineRule="auto"/>
        <w:ind w:left="567" w:right="567"/>
        <w:jc w:val="both"/>
        <w:rPr>
          <w:rFonts w:ascii="Palatino Linotype" w:hAnsi="Palatino Linotype"/>
          <w:i/>
          <w:szCs w:val="24"/>
        </w:rPr>
      </w:pPr>
    </w:p>
    <w:p w14:paraId="7B02AC7F" w14:textId="77777777" w:rsidR="002900CB" w:rsidRPr="00A125B0" w:rsidRDefault="002900CB" w:rsidP="002900CB">
      <w:pPr>
        <w:spacing w:after="0" w:line="360" w:lineRule="auto"/>
        <w:jc w:val="both"/>
        <w:rPr>
          <w:rFonts w:ascii="Palatino Linotype" w:hAnsi="Palatino Linotype" w:cs="Arial"/>
          <w:sz w:val="24"/>
          <w:szCs w:val="24"/>
        </w:rPr>
      </w:pPr>
      <w:r w:rsidRPr="00A125B0">
        <w:rPr>
          <w:rFonts w:ascii="Palatino Linotype" w:hAnsi="Palatino Linotype" w:cs="Arial"/>
          <w:sz w:val="24"/>
          <w:szCs w:val="24"/>
        </w:rPr>
        <w:lastRenderedPageBreak/>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178D4E0E" w14:textId="77777777" w:rsidR="00EF2829" w:rsidRPr="00A125B0" w:rsidRDefault="00EF2829" w:rsidP="002900CB">
      <w:pPr>
        <w:spacing w:after="0" w:line="360" w:lineRule="auto"/>
        <w:jc w:val="both"/>
        <w:rPr>
          <w:rFonts w:ascii="Palatino Linotype" w:eastAsia="Times New Roman" w:hAnsi="Palatino Linotype" w:cs="Times New Roman"/>
          <w:sz w:val="24"/>
          <w:szCs w:val="24"/>
          <w:lang w:eastAsia="es-ES"/>
        </w:rPr>
      </w:pPr>
    </w:p>
    <w:p w14:paraId="30A076DA" w14:textId="77777777" w:rsidR="002900CB" w:rsidRPr="00A125B0" w:rsidRDefault="002900CB" w:rsidP="002900CB">
      <w:pPr>
        <w:spacing w:after="0" w:line="360" w:lineRule="auto"/>
        <w:contextualSpacing/>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3884B380" w14:textId="77777777" w:rsidR="00EF2829" w:rsidRPr="00A125B0" w:rsidRDefault="00EF2829" w:rsidP="002900CB">
      <w:pPr>
        <w:spacing w:after="0" w:line="360" w:lineRule="auto"/>
        <w:contextualSpacing/>
        <w:jc w:val="both"/>
        <w:rPr>
          <w:rFonts w:ascii="Palatino Linotype" w:eastAsia="Palatino Linotype" w:hAnsi="Palatino Linotype" w:cs="Palatino Linotype"/>
          <w:sz w:val="24"/>
          <w:szCs w:val="24"/>
        </w:rPr>
      </w:pPr>
    </w:p>
    <w:p w14:paraId="16FC66A2" w14:textId="77777777" w:rsidR="002900CB" w:rsidRPr="00A125B0" w:rsidRDefault="002900CB" w:rsidP="002900CB">
      <w:pPr>
        <w:pStyle w:val="Citas"/>
        <w:rPr>
          <w:b/>
        </w:rPr>
      </w:pPr>
      <w:r w:rsidRPr="00A125B0">
        <w:rPr>
          <w:b/>
        </w:rPr>
        <w:t xml:space="preserve">“PROPÓSITO DE LA DECLARACIÓN FORMAL DE INEXISTENCIA. </w:t>
      </w:r>
    </w:p>
    <w:p w14:paraId="6BFA1BBB" w14:textId="77777777" w:rsidR="002900CB" w:rsidRPr="00A125B0" w:rsidRDefault="002900CB" w:rsidP="002900CB">
      <w:pPr>
        <w:pStyle w:val="Citas"/>
        <w:rPr>
          <w:b/>
        </w:rPr>
      </w:pPr>
      <w:r w:rsidRPr="00A125B0">
        <w:t>El propósito de que los Comités de Transparencia emitan una declaración que confirme la inexistencia de la información solicitada,</w:t>
      </w:r>
      <w:r w:rsidRPr="00A125B0">
        <w:rPr>
          <w:b/>
          <w:bCs/>
        </w:rPr>
        <w:t xml:space="preserve"> </w:t>
      </w:r>
      <w:r w:rsidRPr="00A125B0">
        <w:rPr>
          <w:b/>
          <w:bCs/>
          <w:u w:val="single"/>
        </w:rPr>
        <w:t>es garantizar al solicitante que se realizaron las gestiones necesarias para la ubicación de la información de su interés; por lo cual, el acta en el que se haga constar esa declaración formal de inexistencia</w:t>
      </w:r>
      <w:r w:rsidRPr="00A125B0">
        <w:t xml:space="preserve">, debe contener los elementos suficientes para generar en los solicitantes la certeza del carácter exhaustivo de la búsqueda de lo solicitado.” </w:t>
      </w:r>
      <w:r w:rsidRPr="00A125B0">
        <w:rPr>
          <w:b/>
        </w:rPr>
        <w:t xml:space="preserve">[Sic] </w:t>
      </w:r>
    </w:p>
    <w:p w14:paraId="7506CEB0" w14:textId="77777777" w:rsidR="002900CB" w:rsidRPr="00A125B0" w:rsidRDefault="002900CB" w:rsidP="002900CB">
      <w:pPr>
        <w:spacing w:after="0" w:line="360" w:lineRule="auto"/>
        <w:contextualSpacing/>
        <w:jc w:val="both"/>
        <w:rPr>
          <w:rFonts w:ascii="Palatino Linotype" w:eastAsia="Palatino Linotype" w:hAnsi="Palatino Linotype" w:cs="Palatino Linotype"/>
          <w:sz w:val="24"/>
          <w:szCs w:val="24"/>
        </w:rPr>
      </w:pPr>
    </w:p>
    <w:p w14:paraId="21343C96" w14:textId="3B799590" w:rsidR="002900CB" w:rsidRPr="00A125B0" w:rsidRDefault="002900CB" w:rsidP="002900CB">
      <w:pPr>
        <w:spacing w:after="0" w:line="360" w:lineRule="auto"/>
        <w:contextualSpacing/>
        <w:jc w:val="both"/>
        <w:rPr>
          <w:rFonts w:ascii="Palatino Linotype" w:eastAsia="Times New Roman" w:hAnsi="Palatino Linotype" w:cs="Times New Roman"/>
          <w:sz w:val="24"/>
          <w:szCs w:val="24"/>
          <w:lang w:eastAsia="es-ES"/>
        </w:rPr>
      </w:pPr>
      <w:r w:rsidRPr="00A125B0">
        <w:rPr>
          <w:rFonts w:ascii="Palatino Linotype" w:eastAsia="Palatino Linotype" w:hAnsi="Palatino Linotype" w:cs="Palatino Linotype"/>
          <w:sz w:val="24"/>
          <w:szCs w:val="24"/>
        </w:rPr>
        <w:t>De tal forma que, con el propósito de otorgarle certeza jurídica a</w:t>
      </w:r>
      <w:r w:rsidR="009F16AF" w:rsidRPr="00A125B0">
        <w:rPr>
          <w:rFonts w:ascii="Palatino Linotype" w:eastAsia="Palatino Linotype" w:hAnsi="Palatino Linotype" w:cs="Palatino Linotype"/>
          <w:sz w:val="24"/>
          <w:szCs w:val="24"/>
        </w:rPr>
        <w:t xml:space="preserve"> </w:t>
      </w:r>
      <w:r w:rsidR="009F16AF" w:rsidRPr="00A125B0">
        <w:rPr>
          <w:rFonts w:ascii="Palatino Linotype" w:eastAsia="Palatino Linotype" w:hAnsi="Palatino Linotype" w:cs="Palatino Linotype"/>
          <w:b/>
          <w:bCs/>
          <w:sz w:val="24"/>
          <w:szCs w:val="24"/>
        </w:rPr>
        <w:t>La</w:t>
      </w:r>
      <w:r w:rsidRPr="00A125B0">
        <w:rPr>
          <w:rFonts w:ascii="Palatino Linotype" w:eastAsia="Palatino Linotype" w:hAnsi="Palatino Linotype" w:cs="Palatino Linotype"/>
          <w:b/>
          <w:bCs/>
          <w:sz w:val="24"/>
          <w:szCs w:val="24"/>
        </w:rPr>
        <w:t xml:space="preserve"> Recurrente</w:t>
      </w:r>
      <w:r w:rsidRPr="00A125B0">
        <w:rPr>
          <w:rFonts w:ascii="Palatino Linotype" w:eastAsia="Palatino Linotype" w:hAnsi="Palatino Linotype" w:cs="Palatino Linotype"/>
          <w:sz w:val="24"/>
          <w:szCs w:val="24"/>
        </w:rPr>
        <w:t xml:space="preserve"> de que se realizaron las acciones necesarias durante la búsqueda exhaustiva y razonable de la </w:t>
      </w:r>
      <w:r w:rsidRPr="00A125B0">
        <w:rPr>
          <w:rFonts w:ascii="Palatino Linotype" w:eastAsia="Palatino Linotype" w:hAnsi="Palatino Linotype" w:cs="Palatino Linotype"/>
          <w:sz w:val="24"/>
          <w:szCs w:val="24"/>
        </w:rPr>
        <w:lastRenderedPageBreak/>
        <w:t xml:space="preserve">información, sin que esta fuera localizada, resulta procedente ordenar la entrega del acuerdo en cita. </w:t>
      </w:r>
    </w:p>
    <w:p w14:paraId="28B37E44" w14:textId="77777777" w:rsidR="002900CB" w:rsidRPr="00A125B0" w:rsidRDefault="002900CB" w:rsidP="00E50D4E">
      <w:pPr>
        <w:pStyle w:val="Sinespaciado"/>
        <w:spacing w:line="360" w:lineRule="auto"/>
        <w:jc w:val="both"/>
        <w:rPr>
          <w:rFonts w:ascii="Palatino Linotype" w:hAnsi="Palatino Linotype"/>
        </w:rPr>
      </w:pPr>
    </w:p>
    <w:p w14:paraId="58388AC1" w14:textId="6269B20C" w:rsidR="00CE4D2F" w:rsidRPr="00A125B0" w:rsidRDefault="00CE4D2F" w:rsidP="00CE4D2F">
      <w:pPr>
        <w:autoSpaceDE w:val="0"/>
        <w:autoSpaceDN w:val="0"/>
        <w:adjustRightInd w:val="0"/>
        <w:spacing w:before="240" w:line="360" w:lineRule="auto"/>
        <w:jc w:val="both"/>
        <w:rPr>
          <w:rFonts w:ascii="Palatino Linotype" w:hAnsi="Palatino Linotype"/>
          <w:b/>
          <w:sz w:val="24"/>
          <w:szCs w:val="24"/>
        </w:rPr>
      </w:pPr>
      <w:r w:rsidRPr="00A125B0">
        <w:rPr>
          <w:rFonts w:ascii="Palatino Linotype" w:hAnsi="Palatino Linotype"/>
          <w:b/>
          <w:sz w:val="24"/>
          <w:szCs w:val="24"/>
        </w:rPr>
        <w:t xml:space="preserve">DE LA VERSIÓN PÚBLICA </w:t>
      </w:r>
    </w:p>
    <w:p w14:paraId="0C2FE855" w14:textId="77777777" w:rsidR="00CE4D2F" w:rsidRPr="00A125B0" w:rsidRDefault="00CE4D2F" w:rsidP="00CE4D2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24F0ACAB" w14:textId="77777777" w:rsidR="00CE4D2F" w:rsidRPr="00A125B0" w:rsidRDefault="00CE4D2F" w:rsidP="00CE4D2F">
      <w:pPr>
        <w:pStyle w:val="Citas"/>
      </w:pPr>
      <w:r w:rsidRPr="00A125B0">
        <w:rPr>
          <w:b/>
        </w:rPr>
        <w:t>“Artículo 3.</w:t>
      </w:r>
      <w:r w:rsidRPr="00A125B0">
        <w:t xml:space="preserve"> Para los efectos de la presente Ley se entenderá por:</w:t>
      </w:r>
    </w:p>
    <w:p w14:paraId="401CE0E8" w14:textId="77777777" w:rsidR="00CE4D2F" w:rsidRPr="00A125B0" w:rsidRDefault="00CE4D2F" w:rsidP="00CE4D2F">
      <w:pPr>
        <w:pStyle w:val="Citas"/>
      </w:pPr>
      <w:r w:rsidRPr="00A125B0">
        <w:t>(…)</w:t>
      </w:r>
    </w:p>
    <w:p w14:paraId="2EECF462" w14:textId="77777777" w:rsidR="00CE4D2F" w:rsidRPr="00A125B0" w:rsidRDefault="00CE4D2F" w:rsidP="00CE4D2F">
      <w:pPr>
        <w:pStyle w:val="Citas"/>
      </w:pPr>
      <w:r w:rsidRPr="00A125B0">
        <w:rPr>
          <w:b/>
        </w:rPr>
        <w:t>IX. Datos personales:</w:t>
      </w:r>
      <w:r w:rsidRPr="00A125B0">
        <w:t xml:space="preserve"> La información concerniente a una persona, identificada o identificable según lo dispuesto por la Ley de Protección de Datos Personales del Estado de México; </w:t>
      </w:r>
    </w:p>
    <w:p w14:paraId="53680DBF" w14:textId="77777777" w:rsidR="00CE4D2F" w:rsidRPr="00A125B0" w:rsidRDefault="00CE4D2F" w:rsidP="00CE4D2F">
      <w:pPr>
        <w:pStyle w:val="Citas"/>
      </w:pPr>
      <w:r w:rsidRPr="00A125B0">
        <w:rPr>
          <w:b/>
        </w:rPr>
        <w:t>XX.</w:t>
      </w:r>
      <w:r w:rsidRPr="00A125B0">
        <w:t xml:space="preserve"> </w:t>
      </w:r>
      <w:r w:rsidRPr="00A125B0">
        <w:rPr>
          <w:b/>
        </w:rPr>
        <w:t>Información clasificada:</w:t>
      </w:r>
      <w:r w:rsidRPr="00A125B0">
        <w:t xml:space="preserve"> Aquella considerada por la presente Ley como reservada o confidencial;</w:t>
      </w:r>
    </w:p>
    <w:p w14:paraId="59E4306D" w14:textId="77777777" w:rsidR="00CE4D2F" w:rsidRPr="00A125B0" w:rsidRDefault="00CE4D2F" w:rsidP="00CE4D2F">
      <w:pPr>
        <w:pStyle w:val="Citas"/>
      </w:pPr>
      <w:r w:rsidRPr="00A125B0">
        <w:rPr>
          <w:b/>
        </w:rPr>
        <w:t>XXI.</w:t>
      </w:r>
      <w:r w:rsidRPr="00A125B0">
        <w:t xml:space="preserve"> </w:t>
      </w:r>
      <w:r w:rsidRPr="00A125B0">
        <w:rPr>
          <w:b/>
        </w:rPr>
        <w:t>Información confidencial:</w:t>
      </w:r>
      <w:r w:rsidRPr="00A125B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222AFD9" w14:textId="77777777" w:rsidR="00CE4D2F" w:rsidRPr="00A125B0" w:rsidRDefault="00CE4D2F" w:rsidP="00CE4D2F">
      <w:pPr>
        <w:pStyle w:val="Citas"/>
        <w:rPr>
          <w:bCs/>
        </w:rPr>
      </w:pPr>
      <w:r w:rsidRPr="00A125B0">
        <w:rPr>
          <w:bCs/>
        </w:rPr>
        <w:t>(…)</w:t>
      </w:r>
    </w:p>
    <w:p w14:paraId="27C0E10A" w14:textId="77777777" w:rsidR="00CE4D2F" w:rsidRPr="00A125B0" w:rsidRDefault="00CE4D2F" w:rsidP="00CE4D2F">
      <w:pPr>
        <w:pStyle w:val="Citas"/>
      </w:pPr>
      <w:r w:rsidRPr="00A125B0">
        <w:rPr>
          <w:b/>
        </w:rPr>
        <w:lastRenderedPageBreak/>
        <w:t>XLV.</w:t>
      </w:r>
      <w:r w:rsidRPr="00A125B0">
        <w:t xml:space="preserve"> </w:t>
      </w:r>
      <w:r w:rsidRPr="00A125B0">
        <w:rPr>
          <w:b/>
        </w:rPr>
        <w:t>Versión pública:</w:t>
      </w:r>
      <w:r w:rsidRPr="00A125B0">
        <w:t xml:space="preserve"> Documento en el que se elimine, suprime o borra la información clasificada como reservada o confidencial para permitir su acceso.</w:t>
      </w:r>
    </w:p>
    <w:p w14:paraId="2D8601DE" w14:textId="77777777" w:rsidR="00CE4D2F" w:rsidRPr="00A125B0" w:rsidRDefault="00CE4D2F" w:rsidP="00CE4D2F">
      <w:pPr>
        <w:pStyle w:val="Citas"/>
      </w:pPr>
      <w:r w:rsidRPr="00A125B0">
        <w:t>(…)</w:t>
      </w:r>
    </w:p>
    <w:p w14:paraId="09027532" w14:textId="77777777" w:rsidR="00CE4D2F" w:rsidRPr="00A125B0" w:rsidRDefault="00CE4D2F" w:rsidP="00CE4D2F">
      <w:pPr>
        <w:pStyle w:val="Citas"/>
      </w:pPr>
      <w:r w:rsidRPr="00A125B0">
        <w:rPr>
          <w:b/>
        </w:rPr>
        <w:t xml:space="preserve">Artículo 91. </w:t>
      </w:r>
      <w:r w:rsidRPr="00A125B0">
        <w:t>El acceso a la información pública será restringido excepcionalmente, cuando ésta sea clasificada como reservada o confidencial.</w:t>
      </w:r>
    </w:p>
    <w:p w14:paraId="3E56C6F2" w14:textId="77777777" w:rsidR="00CE4D2F" w:rsidRPr="00A125B0" w:rsidRDefault="00CE4D2F" w:rsidP="00CE4D2F">
      <w:pPr>
        <w:pStyle w:val="Citas"/>
      </w:pPr>
      <w:r w:rsidRPr="00A125B0">
        <w:rPr>
          <w:b/>
        </w:rPr>
        <w:t>Artículo 132.</w:t>
      </w:r>
      <w:r w:rsidRPr="00A125B0">
        <w:t xml:space="preserve"> </w:t>
      </w:r>
      <w:r w:rsidRPr="00A125B0">
        <w:rPr>
          <w:u w:val="single"/>
        </w:rPr>
        <w:t>La clasificación de la información se llevará a cabo en el momento en que</w:t>
      </w:r>
      <w:r w:rsidRPr="00A125B0">
        <w:t>:</w:t>
      </w:r>
    </w:p>
    <w:p w14:paraId="221B0C34" w14:textId="77777777" w:rsidR="00CE4D2F" w:rsidRPr="00A125B0" w:rsidRDefault="00CE4D2F" w:rsidP="00CE4D2F">
      <w:pPr>
        <w:pStyle w:val="Citas"/>
      </w:pPr>
      <w:r w:rsidRPr="00A125B0">
        <w:rPr>
          <w:b/>
        </w:rPr>
        <w:t>I.</w:t>
      </w:r>
      <w:r w:rsidRPr="00A125B0">
        <w:t xml:space="preserve"> Se reciba una solicitud de acceso a la información;</w:t>
      </w:r>
    </w:p>
    <w:p w14:paraId="02AFFC03" w14:textId="77777777" w:rsidR="00CE4D2F" w:rsidRPr="00A125B0" w:rsidRDefault="00CE4D2F" w:rsidP="00CE4D2F">
      <w:pPr>
        <w:pStyle w:val="Citas"/>
      </w:pPr>
      <w:r w:rsidRPr="00A125B0">
        <w:rPr>
          <w:b/>
        </w:rPr>
        <w:t>II.</w:t>
      </w:r>
      <w:r w:rsidRPr="00A125B0">
        <w:t xml:space="preserve"> </w:t>
      </w:r>
      <w:r w:rsidRPr="00A125B0">
        <w:rPr>
          <w:u w:val="single"/>
        </w:rPr>
        <w:t>Se determine mediante resolución de autoridad competente; o</w:t>
      </w:r>
    </w:p>
    <w:p w14:paraId="3463BFC1" w14:textId="77777777" w:rsidR="00CE4D2F" w:rsidRPr="00A125B0" w:rsidRDefault="00CE4D2F" w:rsidP="00CE4D2F">
      <w:pPr>
        <w:pStyle w:val="Citas"/>
        <w:rPr>
          <w:u w:val="single"/>
        </w:rPr>
      </w:pPr>
      <w:r w:rsidRPr="00A125B0">
        <w:rPr>
          <w:b/>
        </w:rPr>
        <w:t>III.</w:t>
      </w:r>
      <w:r w:rsidRPr="00A125B0">
        <w:t xml:space="preserve"> </w:t>
      </w:r>
      <w:r w:rsidRPr="00A125B0">
        <w:rPr>
          <w:u w:val="single"/>
        </w:rPr>
        <w:t>Se generen versiones públicas para dar cumplimiento a las obligaciones de transparencia previstas en esta Ley.</w:t>
      </w:r>
    </w:p>
    <w:p w14:paraId="71C01F96" w14:textId="77777777" w:rsidR="00CE4D2F" w:rsidRPr="00A125B0" w:rsidRDefault="00CE4D2F" w:rsidP="00CE4D2F">
      <w:pPr>
        <w:pStyle w:val="Citas"/>
        <w:rPr>
          <w:b/>
          <w:bCs/>
        </w:rPr>
      </w:pPr>
      <w:r w:rsidRPr="00A125B0">
        <w:t xml:space="preserve">(…)” </w:t>
      </w:r>
      <w:r w:rsidRPr="00A125B0">
        <w:rPr>
          <w:b/>
          <w:bCs/>
        </w:rPr>
        <w:t xml:space="preserve"> (Sic)</w:t>
      </w:r>
    </w:p>
    <w:p w14:paraId="7288B17A" w14:textId="77777777" w:rsidR="00CE4D2F" w:rsidRPr="00A125B0" w:rsidRDefault="00CE4D2F" w:rsidP="00CE4D2F">
      <w:pPr>
        <w:rPr>
          <w:rFonts w:eastAsia="Palatino Linotype" w:cs="Palatino Linotype"/>
          <w:i/>
          <w:szCs w:val="24"/>
        </w:rPr>
      </w:pPr>
    </w:p>
    <w:p w14:paraId="010D9C6C" w14:textId="77777777" w:rsidR="00CE4D2F" w:rsidRPr="00A125B0" w:rsidRDefault="00CE4D2F" w:rsidP="00CE4D2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367B88" w14:textId="77777777" w:rsidR="00CE4D2F" w:rsidRPr="00A125B0" w:rsidRDefault="00CE4D2F" w:rsidP="00CE4D2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Por otro lado, los </w:t>
      </w:r>
      <w:r w:rsidRPr="00A125B0">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A125B0">
        <w:rPr>
          <w:rFonts w:ascii="Palatino Linotype" w:eastAsia="Palatino Linotype" w:hAnsi="Palatino Linotype" w:cs="Palatino Linotype"/>
          <w:sz w:val="24"/>
          <w:szCs w:val="24"/>
        </w:rPr>
        <w:t xml:space="preserve">, emitidos por el Consejo Nacional del Sistema Nacional de Transparencia, Acceso a la Información Pública y Protección de Datos Personales, publicados en el Diario Oficial de la Federación el día </w:t>
      </w:r>
      <w:r w:rsidRPr="00A125B0">
        <w:rPr>
          <w:rFonts w:ascii="Palatino Linotype" w:eastAsia="Palatino Linotype" w:hAnsi="Palatino Linotype" w:cs="Palatino Linotype"/>
          <w:sz w:val="24"/>
          <w:szCs w:val="24"/>
        </w:rPr>
        <w:lastRenderedPageBreak/>
        <w:t>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F2DCEE5" w14:textId="77777777" w:rsidR="00CE4D2F" w:rsidRPr="00A125B0" w:rsidRDefault="00CE4D2F" w:rsidP="00CE4D2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1B671F44" w14:textId="77777777" w:rsidR="00CE4D2F" w:rsidRPr="00A125B0" w:rsidRDefault="00CE4D2F" w:rsidP="00CE4D2F">
      <w:pPr>
        <w:pStyle w:val="Citas"/>
      </w:pPr>
      <w:r w:rsidRPr="00A125B0">
        <w:rPr>
          <w:b/>
        </w:rPr>
        <w:t>“Quincuagésimo sexto.</w:t>
      </w:r>
      <w:r w:rsidRPr="00A125B0">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E27266E" w14:textId="77777777" w:rsidR="00CE4D2F" w:rsidRPr="00A125B0" w:rsidRDefault="00CE4D2F" w:rsidP="00CE4D2F">
      <w:pPr>
        <w:pStyle w:val="Citas"/>
      </w:pPr>
      <w:r w:rsidRPr="00A125B0">
        <w:rPr>
          <w:b/>
        </w:rPr>
        <w:t>Quincuagésimo séptimo.</w:t>
      </w:r>
      <w:r w:rsidRPr="00A125B0">
        <w:t xml:space="preserve"> Se considera, en principio, como información pública y no podrá omitirse de las versiones públicas la siguiente:</w:t>
      </w:r>
    </w:p>
    <w:p w14:paraId="1EFA22AE" w14:textId="77777777" w:rsidR="00CE4D2F" w:rsidRPr="00A125B0" w:rsidRDefault="00CE4D2F" w:rsidP="00CE4D2F">
      <w:pPr>
        <w:pStyle w:val="Citas"/>
      </w:pPr>
      <w:r w:rsidRPr="00A125B0">
        <w:t xml:space="preserve">I. La relativa a las Obligaciones de Transparencia que contempla el Título V de la Ley General y las demás disposiciones legales aplicables; </w:t>
      </w:r>
    </w:p>
    <w:p w14:paraId="7D112315" w14:textId="77777777" w:rsidR="00CE4D2F" w:rsidRPr="00A125B0" w:rsidRDefault="00CE4D2F" w:rsidP="00CE4D2F">
      <w:pPr>
        <w:pStyle w:val="Citas"/>
      </w:pPr>
      <w:r w:rsidRPr="00A125B0">
        <w:t xml:space="preserve">II. El nombre de los integrantes de los sujetos obligados en los documentos, y sus firmas autógrafas o digitales, cuando sean utilizados en el ejercicio de las facultades conferidas para el desempeño del servicio público, y </w:t>
      </w:r>
    </w:p>
    <w:p w14:paraId="157BCD79" w14:textId="77777777" w:rsidR="00CE4D2F" w:rsidRPr="00A125B0" w:rsidRDefault="00CE4D2F" w:rsidP="00CE4D2F">
      <w:pPr>
        <w:pStyle w:val="Citas"/>
      </w:pPr>
      <w:r w:rsidRPr="00A125B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98663B6" w14:textId="77777777" w:rsidR="00CE4D2F" w:rsidRPr="00A125B0" w:rsidRDefault="00CE4D2F" w:rsidP="00CE4D2F">
      <w:pPr>
        <w:pStyle w:val="Citas"/>
      </w:pPr>
      <w:r w:rsidRPr="00A125B0">
        <w:lastRenderedPageBreak/>
        <w:t xml:space="preserve">Lo anterior, siempre y cuando no se acredite alguna causal de clasificación, prevista en las leyes o en los tratados internacionales suscritos por el Estado mexicano. </w:t>
      </w:r>
    </w:p>
    <w:p w14:paraId="43AC2545" w14:textId="77777777" w:rsidR="00CE4D2F" w:rsidRPr="00A125B0" w:rsidRDefault="00CE4D2F" w:rsidP="00CE4D2F">
      <w:pPr>
        <w:pStyle w:val="Citas"/>
        <w:rPr>
          <w:b/>
          <w:bCs/>
        </w:rPr>
      </w:pPr>
      <w:r w:rsidRPr="00A125B0">
        <w:rPr>
          <w:b/>
        </w:rPr>
        <w:t>Quincuagésimo octavo.</w:t>
      </w:r>
      <w:r w:rsidRPr="00A125B0">
        <w:t xml:space="preserve"> Los sujetos obligados garantizarán que los sistemas o medios empleados para eliminar la información en las versiones públicas sean irreversibles, de tal forma que no permitan la recuperación o visualización de la misma.” </w:t>
      </w:r>
      <w:r w:rsidRPr="00A125B0">
        <w:rPr>
          <w:b/>
          <w:bCs/>
        </w:rPr>
        <w:t>(Sic)</w:t>
      </w:r>
    </w:p>
    <w:p w14:paraId="3E1E8DFA" w14:textId="77777777" w:rsidR="00CE4D2F" w:rsidRPr="00A125B0" w:rsidRDefault="00CE4D2F" w:rsidP="00CE4D2F">
      <w:pPr>
        <w:pStyle w:val="Citas"/>
      </w:pPr>
    </w:p>
    <w:p w14:paraId="3539755B" w14:textId="77777777" w:rsidR="00CE4D2F" w:rsidRPr="00A125B0" w:rsidRDefault="00CE4D2F" w:rsidP="00CE4D2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857ED1C" w14:textId="77777777" w:rsidR="00CE4D2F" w:rsidRPr="00A125B0" w:rsidRDefault="00CE4D2F" w:rsidP="00CE4D2F">
      <w:pPr>
        <w:spacing w:line="360" w:lineRule="auto"/>
        <w:jc w:val="both"/>
        <w:rPr>
          <w:rFonts w:ascii="Palatino Linotype" w:eastAsia="Palatino Linotype" w:hAnsi="Palatino Linotype" w:cs="Palatino Linotype"/>
          <w:sz w:val="24"/>
          <w:szCs w:val="24"/>
        </w:rPr>
      </w:pPr>
      <w:r w:rsidRPr="00A125B0">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A125B0">
        <w:rPr>
          <w:rFonts w:ascii="Palatino Linotype" w:eastAsia="Palatino Linotype" w:hAnsi="Palatino Linotype" w:cs="Palatino Linotype"/>
          <w:b/>
          <w:bCs/>
          <w:sz w:val="24"/>
          <w:szCs w:val="24"/>
        </w:rPr>
        <w:t>SAIMEX.</w:t>
      </w:r>
    </w:p>
    <w:p w14:paraId="60304F32" w14:textId="7EC9C31A" w:rsidR="00CE4D2F" w:rsidRPr="00A125B0" w:rsidRDefault="00CE4D2F" w:rsidP="00CE4D2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A125B0">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w:t>
      </w:r>
      <w:r w:rsidRPr="00A125B0">
        <w:rPr>
          <w:rFonts w:ascii="Palatino Linotype" w:eastAsia="Palatino Linotype" w:hAnsi="Palatino Linotype" w:cs="Palatino Linotype"/>
          <w:color w:val="000000"/>
          <w:sz w:val="24"/>
          <w:szCs w:val="24"/>
        </w:rPr>
        <w:lastRenderedPageBreak/>
        <w:t>México y Municipios, a efecto de salvaguardar el derecho de acceso a la información pública consignado a favor de</w:t>
      </w:r>
      <w:r w:rsidR="009F16AF" w:rsidRPr="00A125B0">
        <w:rPr>
          <w:rFonts w:ascii="Palatino Linotype" w:eastAsia="Palatino Linotype" w:hAnsi="Palatino Linotype" w:cs="Palatino Linotype"/>
          <w:color w:val="000000"/>
          <w:sz w:val="24"/>
          <w:szCs w:val="24"/>
        </w:rPr>
        <w:t xml:space="preserve"> </w:t>
      </w:r>
      <w:r w:rsidR="009F16AF" w:rsidRPr="00A125B0">
        <w:rPr>
          <w:rFonts w:ascii="Palatino Linotype" w:eastAsia="Palatino Linotype" w:hAnsi="Palatino Linotype" w:cs="Palatino Linotype"/>
          <w:b/>
          <w:bCs/>
          <w:color w:val="000000"/>
          <w:sz w:val="24"/>
          <w:szCs w:val="24"/>
        </w:rPr>
        <w:t>La</w:t>
      </w:r>
      <w:r w:rsidRPr="00A125B0">
        <w:rPr>
          <w:rFonts w:ascii="Palatino Linotype" w:eastAsia="Palatino Linotype" w:hAnsi="Palatino Linotype" w:cs="Palatino Linotype"/>
          <w:b/>
          <w:bCs/>
          <w:color w:val="000000"/>
          <w:sz w:val="24"/>
          <w:szCs w:val="24"/>
        </w:rPr>
        <w:t xml:space="preserve"> Recurrente.</w:t>
      </w:r>
    </w:p>
    <w:p w14:paraId="385B0D1A" w14:textId="77777777" w:rsidR="00CE4D2F" w:rsidRPr="00A125B0" w:rsidRDefault="00CE4D2F" w:rsidP="00CE4D2F">
      <w:pPr>
        <w:spacing w:after="0" w:line="360" w:lineRule="auto"/>
        <w:ind w:right="51"/>
        <w:jc w:val="both"/>
        <w:rPr>
          <w:rFonts w:ascii="Palatino Linotype" w:hAnsi="Palatino Linotype" w:cs="Arial"/>
          <w:sz w:val="24"/>
          <w:szCs w:val="24"/>
        </w:rPr>
      </w:pPr>
      <w:r w:rsidRPr="00A125B0">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A125B0">
        <w:rPr>
          <w:rFonts w:ascii="Palatino Linotype" w:hAnsi="Palatino Linotype" w:cs="Arial"/>
          <w:b/>
          <w:sz w:val="24"/>
          <w:szCs w:val="24"/>
        </w:rPr>
        <w:t>LINEAMIENTOS GENERALES EN MATERIA DE CLASIFICACIÓN Y DESCLASIFICACIÓN DE LA INFORMACIÓN, ASÍ COMO PARA LA ELABORACIÓN DE VERSIONES PÚBLICAS,</w:t>
      </w:r>
      <w:r w:rsidRPr="00A125B0">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1812736B" w14:textId="25F4DDF4" w:rsidR="00CE4D2F" w:rsidRPr="00A125B0" w:rsidRDefault="00CE4D2F" w:rsidP="00CE4D2F">
      <w:pPr>
        <w:tabs>
          <w:tab w:val="left" w:pos="709"/>
        </w:tabs>
        <w:spacing w:before="240" w:line="360" w:lineRule="auto"/>
        <w:ind w:right="51"/>
        <w:jc w:val="both"/>
        <w:rPr>
          <w:rFonts w:ascii="Palatino Linotype" w:hAnsi="Palatino Linotype"/>
          <w:sz w:val="24"/>
          <w:szCs w:val="24"/>
        </w:rPr>
      </w:pPr>
      <w:r w:rsidRPr="00A125B0">
        <w:rPr>
          <w:rFonts w:ascii="Palatino Linotype" w:hAnsi="Palatino Linotype"/>
          <w:iCs/>
          <w:sz w:val="24"/>
          <w:szCs w:val="24"/>
        </w:rPr>
        <w:t xml:space="preserve">En mérito de lo expuesto </w:t>
      </w:r>
      <w:r w:rsidRPr="00A125B0">
        <w:rPr>
          <w:rFonts w:ascii="Palatino Linotype" w:hAnsi="Palatino Linotype"/>
          <w:sz w:val="24"/>
          <w:szCs w:val="24"/>
        </w:rPr>
        <w:t xml:space="preserve">en líneas anteriores, resultan parcialmente fundados los motivos de inconformidad vertidos por </w:t>
      </w:r>
      <w:r w:rsidR="009F16AF" w:rsidRPr="00A125B0">
        <w:rPr>
          <w:rFonts w:ascii="Palatino Linotype" w:hAnsi="Palatino Linotype"/>
          <w:b/>
          <w:sz w:val="24"/>
          <w:szCs w:val="24"/>
        </w:rPr>
        <w:t>La</w:t>
      </w:r>
      <w:r w:rsidRPr="00A125B0">
        <w:rPr>
          <w:rFonts w:ascii="Palatino Linotype" w:hAnsi="Palatino Linotype"/>
          <w:b/>
          <w:sz w:val="24"/>
          <w:szCs w:val="24"/>
        </w:rPr>
        <w:t xml:space="preserve"> Recurrente, </w:t>
      </w:r>
      <w:r w:rsidRPr="00A125B0">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A125B0">
        <w:rPr>
          <w:rFonts w:ascii="Palatino Linotype" w:hAnsi="Palatino Linotype"/>
          <w:b/>
          <w:sz w:val="24"/>
          <w:szCs w:val="24"/>
        </w:rPr>
        <w:t xml:space="preserve">MODIFICA </w:t>
      </w:r>
      <w:r w:rsidRPr="00A125B0">
        <w:rPr>
          <w:rFonts w:ascii="Palatino Linotype" w:hAnsi="Palatino Linotype"/>
          <w:sz w:val="24"/>
          <w:szCs w:val="24"/>
        </w:rPr>
        <w:t xml:space="preserve">la respuesta a la solicitud de información </w:t>
      </w:r>
      <w:r w:rsidR="008B789D" w:rsidRPr="00A125B0">
        <w:rPr>
          <w:rFonts w:ascii="Palatino Linotype" w:hAnsi="Palatino Linotype"/>
          <w:b/>
          <w:sz w:val="24"/>
          <w:szCs w:val="24"/>
        </w:rPr>
        <w:t>00031/ATENCO/IP/2024</w:t>
      </w:r>
      <w:r w:rsidRPr="00A125B0">
        <w:rPr>
          <w:rFonts w:ascii="Palatino Linotype" w:hAnsi="Palatino Linotype"/>
          <w:b/>
          <w:sz w:val="24"/>
          <w:szCs w:val="24"/>
        </w:rPr>
        <w:t xml:space="preserve">, </w:t>
      </w:r>
      <w:r w:rsidRPr="00A125B0">
        <w:rPr>
          <w:rFonts w:ascii="Palatino Linotype" w:hAnsi="Palatino Linotype"/>
          <w:sz w:val="24"/>
          <w:szCs w:val="24"/>
        </w:rPr>
        <w:t xml:space="preserve">que ha sido materia del presente fallo. </w:t>
      </w:r>
    </w:p>
    <w:p w14:paraId="16E2829A" w14:textId="0F9CFFA0" w:rsidR="00CE4D2F" w:rsidRPr="00A125B0" w:rsidRDefault="00AB441B" w:rsidP="00CE4D2F">
      <w:pPr>
        <w:pStyle w:val="Prrafodelista"/>
        <w:spacing w:before="240" w:after="240" w:line="360" w:lineRule="auto"/>
        <w:ind w:left="0"/>
        <w:jc w:val="both"/>
        <w:rPr>
          <w:rFonts w:ascii="Palatino Linotype" w:hAnsi="Palatino Linotype"/>
          <w:lang w:val="es-MX"/>
        </w:rPr>
      </w:pPr>
      <w:r w:rsidRPr="00A125B0">
        <w:rPr>
          <w:rFonts w:ascii="Palatino Linotype" w:hAnsi="Palatino Linotype"/>
          <w:noProof/>
          <w:lang w:val="es-MX" w:eastAsia="es-MX"/>
        </w:rPr>
        <mc:AlternateContent>
          <mc:Choice Requires="wps">
            <w:drawing>
              <wp:anchor distT="0" distB="0" distL="114300" distR="114300" simplePos="0" relativeHeight="251826176" behindDoc="0" locked="0" layoutInCell="1" allowOverlap="1" wp14:anchorId="150746A3" wp14:editId="1B6B2E5A">
                <wp:simplePos x="0" y="0"/>
                <wp:positionH relativeFrom="column">
                  <wp:posOffset>-89535</wp:posOffset>
                </wp:positionH>
                <wp:positionV relativeFrom="paragraph">
                  <wp:posOffset>537845</wp:posOffset>
                </wp:positionV>
                <wp:extent cx="5867400" cy="1188720"/>
                <wp:effectExtent l="0" t="0" r="19050" b="30480"/>
                <wp:wrapNone/>
                <wp:docPr id="1437884990" name="Straight Connector 15"/>
                <wp:cNvGraphicFramePr/>
                <a:graphic xmlns:a="http://schemas.openxmlformats.org/drawingml/2006/main">
                  <a:graphicData uri="http://schemas.microsoft.com/office/word/2010/wordprocessingShape">
                    <wps:wsp>
                      <wps:cNvCnPr/>
                      <wps:spPr>
                        <a:xfrm>
                          <a:off x="0" y="0"/>
                          <a:ext cx="5867400" cy="1188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C0470C" id="Straight Connector 15"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7.05pt,42.35pt" to="454.9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" strokecolor="#5b9bd5 [3204]" strokeweight=".5pt">
                <v:stroke joinstyle="miter"/>
              </v:line>
            </w:pict>
          </mc:Fallback>
        </mc:AlternateContent>
      </w:r>
      <w:r w:rsidR="00E739C2" w:rsidRPr="00A125B0">
        <w:rPr>
          <w:rFonts w:ascii="Palatino Linotype" w:hAnsi="Palatino Linotype"/>
          <w:lang w:val="es-MX"/>
        </w:rPr>
        <w:t>P</w:t>
      </w:r>
      <w:r w:rsidR="00CE4D2F" w:rsidRPr="00A125B0">
        <w:rPr>
          <w:rFonts w:ascii="Palatino Linotype" w:hAnsi="Palatino Linotype"/>
          <w:lang w:val="es-MX"/>
        </w:rPr>
        <w:t xml:space="preserve">or lo antes expuesto y fundado es de resolverse y, </w:t>
      </w:r>
    </w:p>
    <w:p w14:paraId="76D19161" w14:textId="77777777" w:rsidR="008B789D" w:rsidRPr="00A125B0" w:rsidRDefault="008B789D" w:rsidP="00B436EA">
      <w:pPr>
        <w:spacing w:before="240" w:line="360" w:lineRule="auto"/>
        <w:jc w:val="both"/>
        <w:rPr>
          <w:rFonts w:ascii="Palatino Linotype" w:hAnsi="Palatino Linotype"/>
          <w:sz w:val="24"/>
          <w:szCs w:val="24"/>
        </w:rPr>
      </w:pPr>
    </w:p>
    <w:p w14:paraId="527A7870" w14:textId="77777777" w:rsidR="00AB441B" w:rsidRPr="00A125B0" w:rsidRDefault="00AB441B" w:rsidP="00B436EA">
      <w:pPr>
        <w:spacing w:before="240" w:line="360" w:lineRule="auto"/>
        <w:jc w:val="both"/>
        <w:rPr>
          <w:rFonts w:ascii="Palatino Linotype" w:hAnsi="Palatino Linotype"/>
          <w:sz w:val="24"/>
          <w:szCs w:val="24"/>
        </w:rPr>
      </w:pPr>
    </w:p>
    <w:p w14:paraId="44553BC8" w14:textId="77777777" w:rsidR="00CE4D2F" w:rsidRPr="00A125B0" w:rsidRDefault="00CE4D2F" w:rsidP="00CE4D2F">
      <w:pPr>
        <w:spacing w:before="240" w:line="360" w:lineRule="auto"/>
        <w:jc w:val="center"/>
        <w:rPr>
          <w:rFonts w:ascii="Palatino Linotype" w:eastAsia="Times New Roman" w:hAnsi="Palatino Linotype"/>
          <w:b/>
          <w:bCs/>
          <w:spacing w:val="60"/>
          <w:sz w:val="28"/>
          <w:szCs w:val="28"/>
        </w:rPr>
      </w:pPr>
      <w:r w:rsidRPr="00A125B0">
        <w:rPr>
          <w:rFonts w:ascii="Palatino Linotype" w:eastAsia="Times New Roman" w:hAnsi="Palatino Linotype"/>
          <w:b/>
          <w:bCs/>
          <w:spacing w:val="60"/>
          <w:sz w:val="28"/>
          <w:szCs w:val="28"/>
        </w:rPr>
        <w:lastRenderedPageBreak/>
        <w:t>SE    RESUELVE</w:t>
      </w:r>
    </w:p>
    <w:p w14:paraId="14E3398E" w14:textId="4B771A1D" w:rsidR="00CE4D2F" w:rsidRPr="00A125B0" w:rsidRDefault="00CE4D2F" w:rsidP="00CE4D2F">
      <w:pPr>
        <w:spacing w:before="240" w:line="360" w:lineRule="auto"/>
        <w:jc w:val="both"/>
        <w:rPr>
          <w:rFonts w:ascii="Palatino Linotype" w:hAnsi="Palatino Linotype" w:cs="Arial"/>
          <w:sz w:val="24"/>
        </w:rPr>
      </w:pPr>
      <w:r w:rsidRPr="00A125B0">
        <w:rPr>
          <w:rFonts w:ascii="Palatino Linotype" w:hAnsi="Palatino Linotype" w:cs="Arial"/>
          <w:b/>
          <w:sz w:val="28"/>
          <w:szCs w:val="28"/>
        </w:rPr>
        <w:t>PRIMERO.</w:t>
      </w:r>
      <w:r w:rsidRPr="00A125B0">
        <w:rPr>
          <w:rFonts w:ascii="Palatino Linotype" w:hAnsi="Palatino Linotype" w:cs="Arial"/>
          <w:sz w:val="24"/>
          <w:szCs w:val="24"/>
        </w:rPr>
        <w:t xml:space="preserve"> Se </w:t>
      </w:r>
      <w:r w:rsidRPr="00A125B0">
        <w:rPr>
          <w:rFonts w:ascii="Palatino Linotype" w:hAnsi="Palatino Linotype" w:cs="Arial"/>
          <w:b/>
          <w:sz w:val="24"/>
          <w:szCs w:val="24"/>
        </w:rPr>
        <w:t xml:space="preserve">MODIFICA </w:t>
      </w:r>
      <w:r w:rsidRPr="00A125B0">
        <w:rPr>
          <w:rFonts w:ascii="Palatino Linotype" w:hAnsi="Palatino Linotype" w:cs="Arial"/>
          <w:sz w:val="24"/>
          <w:szCs w:val="24"/>
        </w:rPr>
        <w:t xml:space="preserve">la respuesta entregada por </w:t>
      </w:r>
      <w:r w:rsidRPr="00A125B0">
        <w:rPr>
          <w:rFonts w:ascii="Palatino Linotype" w:hAnsi="Palatino Linotype" w:cs="Arial"/>
          <w:b/>
          <w:sz w:val="24"/>
          <w:szCs w:val="24"/>
        </w:rPr>
        <w:t xml:space="preserve">EL SUJETO OBLIGADO, </w:t>
      </w:r>
      <w:r w:rsidRPr="00A125B0">
        <w:rPr>
          <w:rFonts w:ascii="Palatino Linotype" w:hAnsi="Palatino Linotype" w:cs="Arial"/>
          <w:sz w:val="24"/>
          <w:szCs w:val="24"/>
        </w:rPr>
        <w:t xml:space="preserve">a la solicitud de información número </w:t>
      </w:r>
      <w:r w:rsidR="008B789D" w:rsidRPr="00A125B0">
        <w:rPr>
          <w:rFonts w:ascii="Palatino Linotype" w:hAnsi="Palatino Linotype"/>
          <w:b/>
          <w:sz w:val="24"/>
          <w:szCs w:val="24"/>
        </w:rPr>
        <w:t>00031/ATENCO/IP/2024</w:t>
      </w:r>
      <w:r w:rsidRPr="00A125B0">
        <w:rPr>
          <w:rFonts w:ascii="Palatino Linotype" w:hAnsi="Palatino Linotype" w:cs="Arial"/>
          <w:b/>
          <w:sz w:val="24"/>
        </w:rPr>
        <w:t xml:space="preserve">, </w:t>
      </w:r>
      <w:r w:rsidRPr="00A125B0">
        <w:rPr>
          <w:rFonts w:ascii="Palatino Linotype" w:hAnsi="Palatino Linotype" w:cs="Arial"/>
          <w:sz w:val="24"/>
        </w:rPr>
        <w:t xml:space="preserve">por resultar parcialmente fundados los motivos de inconformidad que arguye </w:t>
      </w:r>
      <w:r w:rsidR="009F16AF" w:rsidRPr="00A125B0">
        <w:rPr>
          <w:rFonts w:ascii="Palatino Linotype" w:hAnsi="Palatino Linotype" w:cs="Arial"/>
          <w:b/>
          <w:sz w:val="24"/>
        </w:rPr>
        <w:t>LA</w:t>
      </w:r>
      <w:r w:rsidRPr="00A125B0">
        <w:rPr>
          <w:rFonts w:ascii="Palatino Linotype" w:hAnsi="Palatino Linotype" w:cs="Arial"/>
          <w:b/>
          <w:sz w:val="24"/>
        </w:rPr>
        <w:t xml:space="preserve"> RECURRENTE, </w:t>
      </w:r>
      <w:r w:rsidRPr="00A125B0">
        <w:rPr>
          <w:rFonts w:ascii="Palatino Linotype" w:hAnsi="Palatino Linotype" w:cs="Arial"/>
          <w:sz w:val="24"/>
        </w:rPr>
        <w:t xml:space="preserve">en términos del </w:t>
      </w:r>
      <w:r w:rsidRPr="00A125B0">
        <w:rPr>
          <w:rFonts w:ascii="Palatino Linotype" w:hAnsi="Palatino Linotype" w:cs="Arial"/>
          <w:b/>
          <w:sz w:val="24"/>
        </w:rPr>
        <w:t xml:space="preserve">Considerando CUARTO </w:t>
      </w:r>
      <w:r w:rsidRPr="00A125B0">
        <w:rPr>
          <w:rFonts w:ascii="Palatino Linotype" w:hAnsi="Palatino Linotype" w:cs="Arial"/>
          <w:sz w:val="24"/>
        </w:rPr>
        <w:t xml:space="preserve">de la presente resolución. </w:t>
      </w:r>
    </w:p>
    <w:p w14:paraId="6C23C484" w14:textId="77777777" w:rsidR="00CE4D2F" w:rsidRPr="00A125B0" w:rsidRDefault="00CE4D2F" w:rsidP="00CE4D2F">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15D0E871" w14:textId="49FA4A3C" w:rsidR="008B789D" w:rsidRPr="00A125B0" w:rsidRDefault="008B789D" w:rsidP="008B789D">
      <w:pPr>
        <w:autoSpaceDE w:val="0"/>
        <w:autoSpaceDN w:val="0"/>
        <w:adjustRightInd w:val="0"/>
        <w:spacing w:before="240" w:line="360" w:lineRule="auto"/>
        <w:ind w:right="49"/>
        <w:jc w:val="both"/>
        <w:rPr>
          <w:rFonts w:ascii="Palatino Linotype" w:hAnsi="Palatino Linotype" w:cs="Arial"/>
          <w:sz w:val="24"/>
          <w:szCs w:val="24"/>
        </w:rPr>
      </w:pPr>
      <w:r w:rsidRPr="00A125B0">
        <w:rPr>
          <w:rFonts w:ascii="Palatino Linotype" w:hAnsi="Palatino Linotype" w:cs="Arial"/>
          <w:b/>
          <w:sz w:val="28"/>
          <w:szCs w:val="28"/>
          <w:lang w:val="es-ES_tradnl"/>
        </w:rPr>
        <w:t>SEGUNDO</w:t>
      </w:r>
      <w:r w:rsidRPr="00A125B0">
        <w:rPr>
          <w:rFonts w:ascii="Palatino Linotype" w:hAnsi="Palatino Linotype" w:cs="Arial"/>
          <w:b/>
          <w:sz w:val="24"/>
          <w:szCs w:val="24"/>
          <w:lang w:val="es-ES_tradnl"/>
        </w:rPr>
        <w:t>.</w:t>
      </w:r>
      <w:r w:rsidRPr="00A125B0">
        <w:rPr>
          <w:rFonts w:ascii="Palatino Linotype" w:hAnsi="Palatino Linotype" w:cs="Arial"/>
          <w:sz w:val="24"/>
          <w:szCs w:val="24"/>
        </w:rPr>
        <w:t xml:space="preserve"> Se </w:t>
      </w:r>
      <w:r w:rsidRPr="00A125B0">
        <w:rPr>
          <w:rFonts w:ascii="Palatino Linotype" w:hAnsi="Palatino Linotype" w:cs="Arial"/>
          <w:b/>
          <w:sz w:val="24"/>
          <w:szCs w:val="24"/>
        </w:rPr>
        <w:t>ORDENA</w:t>
      </w:r>
      <w:r w:rsidRPr="00A125B0">
        <w:rPr>
          <w:rFonts w:ascii="Palatino Linotype" w:hAnsi="Palatino Linotype" w:cs="Arial"/>
          <w:sz w:val="24"/>
          <w:szCs w:val="24"/>
        </w:rPr>
        <w:t xml:space="preserve"> al </w:t>
      </w:r>
      <w:r w:rsidRPr="00A125B0">
        <w:rPr>
          <w:rFonts w:ascii="Palatino Linotype" w:hAnsi="Palatino Linotype" w:cs="Arial"/>
          <w:b/>
          <w:sz w:val="24"/>
          <w:szCs w:val="24"/>
        </w:rPr>
        <w:t>SUJETO OBLIGADO</w:t>
      </w:r>
      <w:r w:rsidRPr="00A125B0">
        <w:rPr>
          <w:rFonts w:ascii="Palatino Linotype" w:hAnsi="Palatino Linotype" w:cs="Arial"/>
          <w:sz w:val="24"/>
          <w:szCs w:val="24"/>
        </w:rPr>
        <w:t xml:space="preserve"> realizar una búsqueda exhaustiva y razonable a fin de entregar a</w:t>
      </w:r>
      <w:r w:rsidR="009F16AF" w:rsidRPr="00A125B0">
        <w:rPr>
          <w:rFonts w:ascii="Palatino Linotype" w:hAnsi="Palatino Linotype" w:cs="Arial"/>
          <w:sz w:val="24"/>
          <w:szCs w:val="24"/>
        </w:rPr>
        <w:t xml:space="preserve"> </w:t>
      </w:r>
      <w:r w:rsidR="009F16AF" w:rsidRPr="00A125B0">
        <w:rPr>
          <w:rFonts w:ascii="Palatino Linotype" w:hAnsi="Palatino Linotype" w:cs="Arial"/>
          <w:b/>
          <w:bCs/>
          <w:sz w:val="24"/>
          <w:szCs w:val="24"/>
        </w:rPr>
        <w:t>LA</w:t>
      </w:r>
      <w:r w:rsidRPr="00A125B0">
        <w:rPr>
          <w:rFonts w:ascii="Palatino Linotype" w:hAnsi="Palatino Linotype" w:cs="Arial"/>
          <w:sz w:val="24"/>
          <w:szCs w:val="24"/>
        </w:rPr>
        <w:t xml:space="preserve"> </w:t>
      </w:r>
      <w:r w:rsidRPr="00A125B0">
        <w:rPr>
          <w:rFonts w:ascii="Palatino Linotype" w:hAnsi="Palatino Linotype" w:cs="Arial"/>
          <w:b/>
          <w:bCs/>
          <w:sz w:val="24"/>
          <w:szCs w:val="24"/>
        </w:rPr>
        <w:t xml:space="preserve">RECURRENTE, </w:t>
      </w:r>
      <w:r w:rsidRPr="00A125B0">
        <w:rPr>
          <w:rFonts w:ascii="Palatino Linotype" w:hAnsi="Palatino Linotype" w:cs="Arial"/>
          <w:sz w:val="24"/>
          <w:szCs w:val="24"/>
        </w:rPr>
        <w:t xml:space="preserve">en términos del Considerando </w:t>
      </w:r>
      <w:r w:rsidRPr="00A125B0">
        <w:rPr>
          <w:rFonts w:ascii="Palatino Linotype" w:hAnsi="Palatino Linotype" w:cs="Arial"/>
          <w:b/>
          <w:sz w:val="24"/>
          <w:szCs w:val="24"/>
        </w:rPr>
        <w:t xml:space="preserve">CUARTO </w:t>
      </w:r>
      <w:r w:rsidRPr="00A125B0">
        <w:rPr>
          <w:rFonts w:ascii="Palatino Linotype" w:hAnsi="Palatino Linotype" w:cs="Arial"/>
          <w:sz w:val="24"/>
          <w:szCs w:val="24"/>
        </w:rPr>
        <w:t>de esta resolución</w:t>
      </w:r>
      <w:r w:rsidRPr="00A125B0">
        <w:rPr>
          <w:rFonts w:ascii="Palatino Linotype" w:hAnsi="Palatino Linotype" w:cs="Arial"/>
          <w:b/>
          <w:sz w:val="24"/>
          <w:szCs w:val="24"/>
        </w:rPr>
        <w:t xml:space="preserve">, </w:t>
      </w:r>
      <w:r w:rsidRPr="00A125B0">
        <w:rPr>
          <w:rFonts w:ascii="Palatino Linotype" w:hAnsi="Palatino Linotype" w:cs="Arial"/>
          <w:sz w:val="24"/>
          <w:szCs w:val="24"/>
        </w:rPr>
        <w:t xml:space="preserve">a través del Sistema de Acceso a la Información Mexiquense </w:t>
      </w:r>
      <w:r w:rsidRPr="00A125B0">
        <w:rPr>
          <w:rFonts w:ascii="Palatino Linotype" w:hAnsi="Palatino Linotype" w:cs="Arial"/>
          <w:b/>
          <w:sz w:val="24"/>
          <w:szCs w:val="24"/>
        </w:rPr>
        <w:t>(SAIMEX)</w:t>
      </w:r>
      <w:r w:rsidR="00562B71" w:rsidRPr="00A125B0">
        <w:rPr>
          <w:rFonts w:ascii="Palatino Linotype" w:hAnsi="Palatino Linotype" w:cs="Arial"/>
          <w:b/>
          <w:sz w:val="24"/>
          <w:szCs w:val="24"/>
        </w:rPr>
        <w:t xml:space="preserve"> y por correo electrónico</w:t>
      </w:r>
      <w:r w:rsidRPr="00A125B0">
        <w:rPr>
          <w:rFonts w:ascii="Palatino Linotype" w:hAnsi="Palatino Linotype" w:cs="Arial"/>
          <w:b/>
          <w:sz w:val="24"/>
          <w:szCs w:val="24"/>
        </w:rPr>
        <w:t xml:space="preserve">, </w:t>
      </w:r>
      <w:r w:rsidR="00EF2829" w:rsidRPr="00A125B0">
        <w:rPr>
          <w:rFonts w:ascii="Palatino Linotype" w:hAnsi="Palatino Linotype" w:cs="Arial"/>
          <w:bCs/>
          <w:sz w:val="24"/>
          <w:szCs w:val="24"/>
        </w:rPr>
        <w:t xml:space="preserve">en versión pública de ser procedente, </w:t>
      </w:r>
      <w:r w:rsidRPr="00A125B0">
        <w:rPr>
          <w:rFonts w:ascii="Palatino Linotype" w:hAnsi="Palatino Linotype" w:cs="Arial"/>
          <w:sz w:val="24"/>
          <w:szCs w:val="24"/>
        </w:rPr>
        <w:t xml:space="preserve">de lo siguiente: </w:t>
      </w:r>
    </w:p>
    <w:p w14:paraId="76B5FD8F" w14:textId="536A26A0" w:rsidR="008B789D" w:rsidRPr="00A125B0" w:rsidRDefault="008B789D" w:rsidP="00CA2E82">
      <w:pPr>
        <w:pStyle w:val="Prrafodelista"/>
        <w:numPr>
          <w:ilvl w:val="0"/>
          <w:numId w:val="15"/>
        </w:numPr>
        <w:spacing w:line="360" w:lineRule="auto"/>
        <w:contextualSpacing/>
        <w:jc w:val="both"/>
        <w:rPr>
          <w:rFonts w:ascii="Palatino Linotype" w:hAnsi="Palatino Linotype"/>
          <w:i/>
        </w:rPr>
      </w:pPr>
      <w:r w:rsidRPr="00A125B0">
        <w:rPr>
          <w:rFonts w:ascii="Palatino Linotype" w:hAnsi="Palatino Linotype"/>
          <w:i/>
        </w:rPr>
        <w:t>El o los documentos donde conste el nombre, fecha de ingreso y fecha de egreso de los últimos cinco archivistas que trabajaron en el archivo municipal, al doce de febrero de dos mil veinticuatro</w:t>
      </w:r>
    </w:p>
    <w:p w14:paraId="26FC5EE0" w14:textId="77777777" w:rsidR="00EF2829" w:rsidRPr="00A125B0" w:rsidRDefault="00EF2829" w:rsidP="00EF2829">
      <w:pPr>
        <w:pStyle w:val="Prrafodelista"/>
        <w:spacing w:line="360" w:lineRule="auto"/>
        <w:ind w:left="720"/>
        <w:contextualSpacing/>
        <w:jc w:val="both"/>
        <w:rPr>
          <w:rFonts w:ascii="Palatino Linotype" w:hAnsi="Palatino Linotype"/>
          <w:i/>
        </w:rPr>
      </w:pPr>
    </w:p>
    <w:p w14:paraId="3ECD3D4D"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i/>
        </w:rPr>
        <w:t xml:space="preserve">El o los documentos donde conste el número total de expedientes por área administrativa contenidas en el archivo de concentración, al doce de febrero de dos mil veinticuatro </w:t>
      </w:r>
    </w:p>
    <w:p w14:paraId="2719F312" w14:textId="77777777" w:rsidR="00EF2829" w:rsidRPr="00A125B0" w:rsidRDefault="00EF2829" w:rsidP="00EF2829">
      <w:pPr>
        <w:pStyle w:val="Prrafodelista"/>
        <w:rPr>
          <w:rFonts w:ascii="Palatino Linotype" w:hAnsi="Palatino Linotype"/>
          <w:i/>
        </w:rPr>
      </w:pPr>
    </w:p>
    <w:p w14:paraId="62B5919B"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i/>
        </w:rPr>
        <w:t xml:space="preserve">El o los documentos donde conste el nombre del servidor público encargado de conformar el catálogo de disposición documental y número de fichas técnicas que lo componen, al doce de febrero de dos mil veinticuatro </w:t>
      </w:r>
    </w:p>
    <w:p w14:paraId="5A7C82D6" w14:textId="77777777" w:rsidR="00EF2829" w:rsidRPr="00A125B0" w:rsidRDefault="00EF2829" w:rsidP="00EF2829">
      <w:pPr>
        <w:pStyle w:val="Prrafodelista"/>
        <w:rPr>
          <w:rFonts w:ascii="Palatino Linotype" w:hAnsi="Palatino Linotype"/>
          <w:i/>
        </w:rPr>
      </w:pPr>
    </w:p>
    <w:p w14:paraId="6A9FD0F5"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i/>
        </w:rPr>
        <w:lastRenderedPageBreak/>
        <w:t xml:space="preserve">Constancias de cursos talleres y diplomados expedidos a favor del integrante del grupo interdisciplinario adscrito a la unidad administrativa productora de serie documental, al doce de febrero de dos mil veinticuatro </w:t>
      </w:r>
    </w:p>
    <w:p w14:paraId="487933F6" w14:textId="77777777" w:rsidR="00EF2829" w:rsidRPr="00A125B0" w:rsidRDefault="00EF2829" w:rsidP="00EF2829">
      <w:pPr>
        <w:pStyle w:val="Prrafodelista"/>
        <w:rPr>
          <w:rFonts w:ascii="Palatino Linotype" w:hAnsi="Palatino Linotype"/>
          <w:i/>
        </w:rPr>
      </w:pPr>
    </w:p>
    <w:p w14:paraId="10202531"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i/>
        </w:rPr>
        <w:t xml:space="preserve">El o los documentos donde conste el calendario de reuniones del grupo interdisciplinario, correspondiente a los años dos mil veintitrés y dos mil veinticuatro </w:t>
      </w:r>
    </w:p>
    <w:p w14:paraId="5C99046B" w14:textId="77777777" w:rsidR="00EF2829" w:rsidRPr="00A125B0" w:rsidRDefault="00EF2829" w:rsidP="00EF2829">
      <w:pPr>
        <w:pStyle w:val="Prrafodelista"/>
        <w:rPr>
          <w:rFonts w:ascii="Palatino Linotype" w:hAnsi="Palatino Linotype"/>
          <w:i/>
        </w:rPr>
      </w:pPr>
    </w:p>
    <w:p w14:paraId="3C3F88A4"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i/>
        </w:rPr>
        <w:t xml:space="preserve">Programa anual e informe detallado en materia archivística 2022 y 2023, así como link de ubicación en la página web municipal </w:t>
      </w:r>
    </w:p>
    <w:p w14:paraId="2F2A9CEE" w14:textId="77777777" w:rsidR="00EF2829" w:rsidRPr="00A125B0" w:rsidRDefault="00EF2829" w:rsidP="00EF2829">
      <w:pPr>
        <w:pStyle w:val="Prrafodelista"/>
        <w:rPr>
          <w:rFonts w:ascii="Palatino Linotype" w:hAnsi="Palatino Linotype"/>
          <w:i/>
        </w:rPr>
      </w:pPr>
    </w:p>
    <w:p w14:paraId="6C69CC20"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i/>
        </w:rPr>
        <w:t>Índice de expedientes clasificados como reservados y guía de archivo documental, al doce de febrero de dos mil veinticuatro.</w:t>
      </w:r>
    </w:p>
    <w:p w14:paraId="2AC2F67E" w14:textId="77777777" w:rsidR="00EF2829" w:rsidRPr="00A125B0" w:rsidRDefault="00EF2829" w:rsidP="00EF2829">
      <w:pPr>
        <w:pStyle w:val="Prrafodelista"/>
        <w:rPr>
          <w:rFonts w:ascii="Palatino Linotype" w:hAnsi="Palatino Linotype"/>
          <w:i/>
        </w:rPr>
      </w:pPr>
    </w:p>
    <w:p w14:paraId="31C8CB95" w14:textId="77777777" w:rsidR="008B789D" w:rsidRPr="00A125B0" w:rsidRDefault="008B789D" w:rsidP="00CA2E82">
      <w:pPr>
        <w:pStyle w:val="Sinespaciado"/>
        <w:numPr>
          <w:ilvl w:val="0"/>
          <w:numId w:val="15"/>
        </w:numPr>
        <w:spacing w:line="360" w:lineRule="auto"/>
        <w:jc w:val="both"/>
        <w:rPr>
          <w:rFonts w:ascii="Palatino Linotype" w:hAnsi="Palatino Linotype"/>
          <w:i/>
        </w:rPr>
      </w:pPr>
      <w:r w:rsidRPr="00A125B0">
        <w:rPr>
          <w:rFonts w:ascii="Palatino Linotype" w:hAnsi="Palatino Linotype" w:cs="Arial"/>
          <w:i/>
        </w:rPr>
        <w:t>Acuerdo de Inexistencia en términos de los artículos 94, fracción III y 113 de la Ley de Protección de Datos Personales en Posesión de Sujetos Obligados del Estado de México y Municipios, respecto de la siguiente información:</w:t>
      </w:r>
    </w:p>
    <w:p w14:paraId="7F36D297" w14:textId="77777777" w:rsidR="008B789D" w:rsidRPr="00A125B0" w:rsidRDefault="008B789D" w:rsidP="00CA2E82">
      <w:pPr>
        <w:pStyle w:val="Sinespaciado"/>
        <w:numPr>
          <w:ilvl w:val="0"/>
          <w:numId w:val="14"/>
        </w:numPr>
        <w:spacing w:line="360" w:lineRule="auto"/>
        <w:ind w:left="1134" w:hanging="283"/>
        <w:jc w:val="both"/>
        <w:rPr>
          <w:rFonts w:ascii="Palatino Linotype" w:hAnsi="Palatino Linotype"/>
          <w:i/>
          <w:iCs/>
        </w:rPr>
      </w:pPr>
      <w:r w:rsidRPr="00A125B0">
        <w:rPr>
          <w:rFonts w:ascii="Palatino Linotype" w:hAnsi="Palatino Linotype"/>
          <w:i/>
          <w:iCs/>
        </w:rPr>
        <w:t>Constancias, diplomas y/o documentos que amparen la preparación en tema de archivos, respecto de las servidoras públicas faltantes que fungieron como responsables de archivo de concentración, al doce de febrero de dos mil veinticuatro.</w:t>
      </w:r>
    </w:p>
    <w:p w14:paraId="7539E549" w14:textId="77777777" w:rsidR="008B789D" w:rsidRPr="00A125B0" w:rsidRDefault="008B789D" w:rsidP="00CA2E82">
      <w:pPr>
        <w:pStyle w:val="Sinespaciado"/>
        <w:numPr>
          <w:ilvl w:val="0"/>
          <w:numId w:val="14"/>
        </w:numPr>
        <w:spacing w:line="360" w:lineRule="auto"/>
        <w:ind w:left="1134" w:hanging="283"/>
        <w:jc w:val="both"/>
        <w:rPr>
          <w:rFonts w:ascii="Palatino Linotype" w:hAnsi="Palatino Linotype"/>
          <w:i/>
          <w:iCs/>
        </w:rPr>
      </w:pPr>
      <w:r w:rsidRPr="00A125B0">
        <w:rPr>
          <w:rFonts w:ascii="Palatino Linotype" w:hAnsi="Palatino Linotype"/>
          <w:i/>
          <w:iCs/>
        </w:rPr>
        <w:t>El o los documentos donde conste el número total de expedientes que componen el archivo histórico y de que áreas administrativas corresponden, al doce de febrero de dos mil veinticuatro</w:t>
      </w:r>
    </w:p>
    <w:p w14:paraId="491E1A3B" w14:textId="106859DD" w:rsidR="008B789D" w:rsidRPr="00A125B0" w:rsidRDefault="00EF2829" w:rsidP="00CA2E82">
      <w:pPr>
        <w:pStyle w:val="Prrafodelista"/>
        <w:numPr>
          <w:ilvl w:val="0"/>
          <w:numId w:val="14"/>
        </w:numPr>
        <w:spacing w:line="360" w:lineRule="auto"/>
        <w:ind w:left="1134" w:hanging="283"/>
        <w:jc w:val="both"/>
        <w:rPr>
          <w:rFonts w:ascii="Palatino Linotype" w:hAnsi="Palatino Linotype"/>
          <w:i/>
          <w:iCs/>
        </w:rPr>
      </w:pPr>
      <w:r w:rsidRPr="00A125B0">
        <w:rPr>
          <w:rFonts w:ascii="Palatino Linotype" w:hAnsi="Palatino Linotype"/>
          <w:i/>
          <w:iCs/>
        </w:rPr>
        <w:t>constancias</w:t>
      </w:r>
      <w:r w:rsidR="008B789D" w:rsidRPr="00A125B0">
        <w:rPr>
          <w:rFonts w:ascii="Palatino Linotype" w:hAnsi="Palatino Linotype"/>
          <w:i/>
          <w:iCs/>
        </w:rPr>
        <w:t xml:space="preserve"> de cursos talleres y diplomados expedidos a favor de los integrantes del grupo interdisciplinario de archivos, adscritos a la dirección jurídica, coordinación general municipal de mejora regulatoria, coordinación de archivos, dirección de </w:t>
      </w:r>
      <w:r w:rsidR="008B789D" w:rsidRPr="00A125B0">
        <w:rPr>
          <w:rFonts w:ascii="Palatino Linotype" w:hAnsi="Palatino Linotype"/>
          <w:i/>
          <w:iCs/>
        </w:rPr>
        <w:lastRenderedPageBreak/>
        <w:t>tecnologías de la información, unidad de transparencia, órgano interno de control y/o equivalentes, al doce de febrero de dos mil veinticuatro.</w:t>
      </w:r>
    </w:p>
    <w:p w14:paraId="22E114E3" w14:textId="77777777" w:rsidR="008B789D" w:rsidRPr="00A125B0" w:rsidRDefault="008B789D" w:rsidP="00CA2E82">
      <w:pPr>
        <w:pStyle w:val="Prrafodelista"/>
        <w:numPr>
          <w:ilvl w:val="0"/>
          <w:numId w:val="14"/>
        </w:numPr>
        <w:spacing w:line="360" w:lineRule="auto"/>
        <w:ind w:left="1134" w:hanging="283"/>
        <w:jc w:val="both"/>
        <w:rPr>
          <w:i/>
          <w:iCs/>
        </w:rPr>
      </w:pPr>
      <w:r w:rsidRPr="00A125B0">
        <w:rPr>
          <w:rFonts w:ascii="Palatino Linotype" w:hAnsi="Palatino Linotype"/>
          <w:i/>
          <w:iCs/>
        </w:rPr>
        <w:t xml:space="preserve">El o los documentos donde conste el número de expedientes siniestrados y actas circunstanciadas, del periodo comprendido del uno de enero al treinta y uno de diciembre de dos mil veintidós. </w:t>
      </w:r>
    </w:p>
    <w:p w14:paraId="2E6F7F25" w14:textId="77777777" w:rsidR="008B789D" w:rsidRPr="00A125B0" w:rsidRDefault="008B789D" w:rsidP="008B789D">
      <w:pPr>
        <w:pStyle w:val="Prrafodelista"/>
        <w:spacing w:line="360" w:lineRule="auto"/>
        <w:ind w:left="782"/>
        <w:contextualSpacing/>
        <w:jc w:val="both"/>
        <w:rPr>
          <w:rFonts w:ascii="Palatino Linotype" w:hAnsi="Palatino Linotype"/>
          <w:i/>
        </w:rPr>
      </w:pPr>
    </w:p>
    <w:p w14:paraId="5DCE49A6" w14:textId="71D033BC" w:rsidR="008B789D" w:rsidRPr="00A125B0" w:rsidRDefault="008B789D" w:rsidP="008B789D">
      <w:pPr>
        <w:pStyle w:val="Prrafodelista"/>
        <w:spacing w:line="360" w:lineRule="auto"/>
        <w:ind w:left="782"/>
        <w:jc w:val="both"/>
        <w:rPr>
          <w:rFonts w:ascii="Palatino Linotype" w:hAnsi="Palatino Linotype" w:cs="Arial"/>
          <w:i/>
          <w:iCs/>
          <w:noProof/>
          <w:color w:val="000000"/>
          <w:lang w:eastAsia="es-MX"/>
        </w:rPr>
      </w:pPr>
      <w:r w:rsidRPr="00A125B0">
        <w:rPr>
          <w:rFonts w:ascii="Palatino Linotype" w:hAnsi="Palatino Linotype" w:cs="Arial"/>
          <w:i/>
        </w:rPr>
        <w:t>En referencia a los puntos 2, 3, 4, 5 y 6, una vez realizada la búsqueda exhaustiva y razonable para el caso de no contar con la información resulta procedente ordenar Acuerdo que emita el Comité de Transparencia por el cual se declare formalmente la inexistencia de la información.</w:t>
      </w:r>
    </w:p>
    <w:p w14:paraId="6CB83F82" w14:textId="77777777" w:rsidR="00CE4D2F" w:rsidRPr="00A125B0" w:rsidRDefault="00CE4D2F" w:rsidP="00CE4D2F">
      <w:pPr>
        <w:pStyle w:val="Sinespaciado"/>
        <w:spacing w:line="360" w:lineRule="auto"/>
        <w:ind w:left="782"/>
        <w:jc w:val="both"/>
        <w:rPr>
          <w:rFonts w:ascii="Palatino Linotype" w:hAnsi="Palatino Linotype" w:cs="Arial"/>
          <w:i/>
          <w:lang w:val="es-ES"/>
        </w:rPr>
      </w:pPr>
    </w:p>
    <w:p w14:paraId="36009324" w14:textId="2614F320" w:rsidR="00CE4D2F" w:rsidRPr="00A125B0" w:rsidRDefault="008B789D" w:rsidP="00CE4D2F">
      <w:pPr>
        <w:pStyle w:val="Sinespaciado"/>
        <w:spacing w:line="360" w:lineRule="auto"/>
        <w:ind w:left="782"/>
        <w:jc w:val="both"/>
        <w:rPr>
          <w:rFonts w:ascii="Palatino Linotype" w:hAnsi="Palatino Linotype" w:cs="Arial"/>
          <w:i/>
        </w:rPr>
      </w:pPr>
      <w:r w:rsidRPr="00A125B0">
        <w:rPr>
          <w:rFonts w:ascii="Palatino Linotype" w:hAnsi="Palatino Linotype" w:cs="Arial"/>
          <w:i/>
        </w:rPr>
        <w:t>Respecto de los puntos 1 al 7 p</w:t>
      </w:r>
      <w:r w:rsidR="00CE4D2F" w:rsidRPr="00A125B0">
        <w:rPr>
          <w:rFonts w:ascii="Palatino Linotype" w:hAnsi="Palatino Linotype" w:cs="Arial"/>
          <w:i/>
        </w:rPr>
        <w:t>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w:t>
      </w:r>
      <w:r w:rsidR="009F16AF" w:rsidRPr="00A125B0">
        <w:rPr>
          <w:rFonts w:ascii="Palatino Linotype" w:hAnsi="Palatino Linotype" w:cs="Arial"/>
          <w:i/>
        </w:rPr>
        <w:t xml:space="preserve"> la</w:t>
      </w:r>
      <w:r w:rsidR="00CE4D2F" w:rsidRPr="00A125B0">
        <w:rPr>
          <w:rFonts w:ascii="Palatino Linotype" w:hAnsi="Palatino Linotype" w:cs="Arial"/>
          <w:i/>
        </w:rPr>
        <w:t xml:space="preserve"> Recurrente.</w:t>
      </w:r>
    </w:p>
    <w:p w14:paraId="22EB5D7B" w14:textId="77777777" w:rsidR="00CE4D2F" w:rsidRPr="00A125B0" w:rsidRDefault="00CE4D2F" w:rsidP="00CE4D2F">
      <w:pPr>
        <w:pStyle w:val="Sinespaciado"/>
        <w:spacing w:line="360" w:lineRule="auto"/>
        <w:ind w:left="782"/>
        <w:jc w:val="both"/>
        <w:rPr>
          <w:rFonts w:ascii="Palatino Linotype" w:hAnsi="Palatino Linotype" w:cs="Arial"/>
          <w:i/>
          <w:lang w:val="es-ES"/>
        </w:rPr>
      </w:pPr>
    </w:p>
    <w:p w14:paraId="3A6DFB58" w14:textId="77777777" w:rsidR="00CE4D2F" w:rsidRPr="00A125B0" w:rsidRDefault="00CE4D2F" w:rsidP="00CE4D2F">
      <w:pPr>
        <w:pStyle w:val="Prrafodelista"/>
        <w:tabs>
          <w:tab w:val="left" w:pos="7470"/>
          <w:tab w:val="left" w:pos="7920"/>
          <w:tab w:val="left" w:pos="8370"/>
        </w:tabs>
        <w:spacing w:line="360" w:lineRule="auto"/>
        <w:ind w:left="706" w:right="72"/>
        <w:jc w:val="both"/>
        <w:rPr>
          <w:rFonts w:ascii="Palatino Linotype" w:hAnsi="Palatino Linotype" w:cs="Arial"/>
          <w:i/>
          <w:lang w:val="es-MX"/>
        </w:rPr>
      </w:pPr>
    </w:p>
    <w:p w14:paraId="285039A2" w14:textId="77777777" w:rsidR="00CE4D2F" w:rsidRPr="00A125B0" w:rsidRDefault="00CE4D2F" w:rsidP="00CE4D2F">
      <w:pPr>
        <w:autoSpaceDE w:val="0"/>
        <w:autoSpaceDN w:val="0"/>
        <w:adjustRightInd w:val="0"/>
        <w:spacing w:line="360" w:lineRule="auto"/>
        <w:ind w:right="49"/>
        <w:jc w:val="both"/>
        <w:rPr>
          <w:rFonts w:ascii="Palatino Linotype" w:hAnsi="Palatino Linotype" w:cs="Arial"/>
          <w:sz w:val="24"/>
          <w:szCs w:val="24"/>
        </w:rPr>
      </w:pPr>
      <w:r w:rsidRPr="00A125B0">
        <w:rPr>
          <w:rFonts w:ascii="Palatino Linotype" w:hAnsi="Palatino Linotype" w:cs="Arial"/>
          <w:b/>
          <w:sz w:val="28"/>
          <w:szCs w:val="28"/>
        </w:rPr>
        <w:t>TERCERO.</w:t>
      </w:r>
      <w:r w:rsidRPr="00A125B0">
        <w:rPr>
          <w:rFonts w:ascii="Palatino Linotype" w:hAnsi="Palatino Linotype" w:cs="Arial"/>
          <w:b/>
          <w:sz w:val="24"/>
          <w:szCs w:val="24"/>
        </w:rPr>
        <w:t xml:space="preserve"> </w:t>
      </w:r>
      <w:r w:rsidRPr="00A125B0">
        <w:rPr>
          <w:rFonts w:ascii="Palatino Linotype" w:hAnsi="Palatino Linotype" w:cstheme="minorHAnsi"/>
          <w:b/>
          <w:sz w:val="24"/>
          <w:szCs w:val="24"/>
        </w:rPr>
        <w:t>NOTIFÍQUESE</w:t>
      </w:r>
      <w:r w:rsidRPr="00A125B0">
        <w:rPr>
          <w:rFonts w:ascii="Palatino Linotype" w:hAnsi="Palatino Linotype" w:cstheme="minorHAnsi"/>
          <w:i/>
          <w:sz w:val="24"/>
          <w:szCs w:val="24"/>
        </w:rPr>
        <w:t xml:space="preserve"> </w:t>
      </w:r>
      <w:r w:rsidRPr="00A125B0">
        <w:rPr>
          <w:rFonts w:ascii="Palatino Linotype" w:hAnsi="Palatino Linotype" w:cstheme="minorHAnsi"/>
          <w:sz w:val="24"/>
          <w:szCs w:val="24"/>
        </w:rPr>
        <w:t xml:space="preserve">la presente resolución al Titular de la Unidad de Transparencia del Sujeto Obligado, </w:t>
      </w:r>
      <w:r w:rsidRPr="00A125B0">
        <w:rPr>
          <w:rFonts w:ascii="Palatino Linotype" w:hAnsi="Palatino Linotype" w:cs="Arial"/>
          <w:sz w:val="24"/>
          <w:szCs w:val="24"/>
        </w:rPr>
        <w:t xml:space="preserve">a través del Sistema de Acceso a la Información Mexiquense </w:t>
      </w:r>
      <w:r w:rsidRPr="00A125B0">
        <w:rPr>
          <w:rFonts w:ascii="Palatino Linotype" w:hAnsi="Palatino Linotype" w:cs="Arial"/>
          <w:b/>
          <w:sz w:val="24"/>
          <w:szCs w:val="24"/>
        </w:rPr>
        <w:t xml:space="preserve">(SAIMEX), </w:t>
      </w:r>
      <w:r w:rsidRPr="00A125B0">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A125B0">
        <w:rPr>
          <w:rFonts w:ascii="Palatino Linotype" w:hAnsi="Palatino Linotype" w:cstheme="minorHAnsi"/>
          <w:sz w:val="24"/>
          <w:szCs w:val="24"/>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BFCD73" w14:textId="77777777" w:rsidR="00CE4D2F" w:rsidRPr="00A125B0" w:rsidRDefault="00CE4D2F" w:rsidP="00CE4D2F">
      <w:pPr>
        <w:autoSpaceDE w:val="0"/>
        <w:autoSpaceDN w:val="0"/>
        <w:adjustRightInd w:val="0"/>
        <w:spacing w:line="360" w:lineRule="auto"/>
        <w:ind w:right="49"/>
        <w:jc w:val="both"/>
        <w:rPr>
          <w:rFonts w:ascii="Palatino Linotype" w:hAnsi="Palatino Linotype" w:cs="Arial"/>
          <w:sz w:val="24"/>
          <w:szCs w:val="24"/>
        </w:rPr>
      </w:pPr>
    </w:p>
    <w:p w14:paraId="61398732" w14:textId="77777777" w:rsidR="00CE4D2F" w:rsidRPr="00A125B0"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125B0">
        <w:rPr>
          <w:rFonts w:ascii="Palatino Linotype" w:eastAsia="Times New Roman" w:hAnsi="Palatino Linotype" w:cs="Arial"/>
          <w:b/>
          <w:sz w:val="28"/>
          <w:szCs w:val="28"/>
          <w:lang w:val="es-ES" w:eastAsia="es-ES"/>
        </w:rPr>
        <w:t>CUARTO.</w:t>
      </w:r>
      <w:r w:rsidRPr="00A125B0">
        <w:rPr>
          <w:rFonts w:ascii="Palatino Linotype" w:eastAsia="Times New Roman" w:hAnsi="Palatino Linotype" w:cs="Arial"/>
          <w:b/>
          <w:sz w:val="24"/>
          <w:szCs w:val="24"/>
          <w:lang w:val="es-ES" w:eastAsia="es-ES"/>
        </w:rPr>
        <w:t xml:space="preserve"> </w:t>
      </w:r>
      <w:r w:rsidRPr="00A125B0">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A125B0">
        <w:rPr>
          <w:rFonts w:ascii="Palatino Linotype" w:eastAsia="Times New Roman" w:hAnsi="Palatino Linotype" w:cs="Arial"/>
          <w:b/>
          <w:sz w:val="24"/>
          <w:szCs w:val="24"/>
          <w:lang w:val="es-ES" w:eastAsia="es-ES"/>
        </w:rPr>
        <w:t>Sujeto Obligado</w:t>
      </w:r>
      <w:r w:rsidRPr="00A125B0">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770481DF" w14:textId="77777777" w:rsidR="00CE4D2F" w:rsidRPr="00A125B0"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71A567" w14:textId="4E7ACD41" w:rsidR="00CE4D2F" w:rsidRPr="00A125B0" w:rsidRDefault="00CE4D2F" w:rsidP="008B789D">
      <w:pPr>
        <w:spacing w:after="0" w:line="360" w:lineRule="auto"/>
        <w:jc w:val="both"/>
        <w:rPr>
          <w:rFonts w:ascii="Palatino Linotype" w:hAnsi="Palatino Linotype" w:cs="Arial"/>
        </w:rPr>
      </w:pPr>
      <w:r w:rsidRPr="00A125B0">
        <w:rPr>
          <w:rFonts w:ascii="Palatino Linotype" w:eastAsia="Times New Roman" w:hAnsi="Palatino Linotype" w:cs="Arial"/>
          <w:b/>
          <w:sz w:val="28"/>
          <w:szCs w:val="28"/>
          <w:lang w:eastAsia="es-ES"/>
        </w:rPr>
        <w:t>QUINTO</w:t>
      </w:r>
      <w:r w:rsidRPr="00A125B0">
        <w:rPr>
          <w:rFonts w:ascii="Palatino Linotype" w:eastAsia="Times New Roman" w:hAnsi="Palatino Linotype" w:cs="Arial"/>
          <w:b/>
          <w:sz w:val="24"/>
          <w:szCs w:val="24"/>
          <w:lang w:eastAsia="es-ES"/>
        </w:rPr>
        <w:t xml:space="preserve">. </w:t>
      </w:r>
      <w:r w:rsidR="008B789D" w:rsidRPr="00A125B0">
        <w:rPr>
          <w:rFonts w:ascii="Palatino Linotype" w:hAnsi="Palatino Linotype" w:cs="Arial"/>
          <w:b/>
          <w:sz w:val="24"/>
          <w:szCs w:val="24"/>
        </w:rPr>
        <w:t>NOTIFÍQUESE</w:t>
      </w:r>
      <w:r w:rsidR="008B789D" w:rsidRPr="00A125B0">
        <w:rPr>
          <w:rFonts w:ascii="Palatino Linotype" w:hAnsi="Palatino Linotype" w:cs="Arial"/>
          <w:sz w:val="24"/>
          <w:szCs w:val="24"/>
        </w:rPr>
        <w:t xml:space="preserve"> a través del Sistema de Acceso a la Información Mexiquense </w:t>
      </w:r>
      <w:r w:rsidR="008B789D" w:rsidRPr="00A125B0">
        <w:rPr>
          <w:rFonts w:ascii="Palatino Linotype" w:hAnsi="Palatino Linotype" w:cs="Arial"/>
          <w:b/>
          <w:sz w:val="24"/>
          <w:szCs w:val="24"/>
        </w:rPr>
        <w:t>(SAIMEX)</w:t>
      </w:r>
      <w:r w:rsidR="00562B71" w:rsidRPr="00A125B0">
        <w:rPr>
          <w:rFonts w:ascii="Palatino Linotype" w:hAnsi="Palatino Linotype" w:cs="Arial"/>
          <w:b/>
          <w:sz w:val="24"/>
          <w:szCs w:val="24"/>
        </w:rPr>
        <w:t xml:space="preserve"> y por correo electrónico</w:t>
      </w:r>
      <w:r w:rsidR="008B789D" w:rsidRPr="00A125B0">
        <w:rPr>
          <w:rFonts w:ascii="Palatino Linotype" w:hAnsi="Palatino Linotype" w:cs="Arial"/>
          <w:b/>
          <w:sz w:val="24"/>
          <w:szCs w:val="24"/>
        </w:rPr>
        <w:t>,</w:t>
      </w:r>
      <w:r w:rsidR="008B789D" w:rsidRPr="00A125B0">
        <w:rPr>
          <w:rFonts w:ascii="Palatino Linotype" w:hAnsi="Palatino Linotype" w:cs="Arial"/>
          <w:sz w:val="24"/>
          <w:szCs w:val="24"/>
        </w:rPr>
        <w:t xml:space="preserve"> a</w:t>
      </w:r>
      <w:r w:rsidR="009F16AF" w:rsidRPr="00A125B0">
        <w:rPr>
          <w:rFonts w:ascii="Palatino Linotype" w:hAnsi="Palatino Linotype" w:cs="Arial"/>
          <w:sz w:val="24"/>
          <w:szCs w:val="24"/>
        </w:rPr>
        <w:t xml:space="preserve"> </w:t>
      </w:r>
      <w:r w:rsidR="009F16AF" w:rsidRPr="00A125B0">
        <w:rPr>
          <w:rFonts w:ascii="Palatino Linotype" w:hAnsi="Palatino Linotype" w:cs="Arial"/>
          <w:b/>
          <w:bCs/>
          <w:sz w:val="24"/>
          <w:szCs w:val="24"/>
        </w:rPr>
        <w:t>LA</w:t>
      </w:r>
      <w:r w:rsidR="008B789D" w:rsidRPr="00A125B0">
        <w:rPr>
          <w:rFonts w:ascii="Palatino Linotype" w:hAnsi="Palatino Linotype" w:cs="Arial"/>
          <w:b/>
          <w:bCs/>
          <w:sz w:val="24"/>
          <w:szCs w:val="24"/>
        </w:rPr>
        <w:t xml:space="preserve"> RECURRENTE</w:t>
      </w:r>
      <w:r w:rsidR="008B789D" w:rsidRPr="00A125B0">
        <w:rPr>
          <w:rFonts w:ascii="Palatino Linotype" w:hAnsi="Palatino Linotype" w:cs="Arial"/>
          <w:sz w:val="24"/>
          <w:szCs w:val="24"/>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7386B013" w14:textId="77777777" w:rsidR="008B789D" w:rsidRPr="00A125B0" w:rsidRDefault="008B789D" w:rsidP="00CE4D2F">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74E66D49" w14:textId="36A0FC98" w:rsidR="00CE4D2F" w:rsidRPr="00A125B0" w:rsidRDefault="00CE4D2F" w:rsidP="00CE4D2F">
      <w:pPr>
        <w:pStyle w:val="Prrafodelista"/>
        <w:autoSpaceDE w:val="0"/>
        <w:autoSpaceDN w:val="0"/>
        <w:adjustRightInd w:val="0"/>
        <w:spacing w:before="240" w:after="160" w:line="360" w:lineRule="auto"/>
        <w:ind w:left="0"/>
        <w:jc w:val="both"/>
        <w:rPr>
          <w:rFonts w:ascii="Palatino Linotype" w:hAnsi="Palatino Linotype" w:cs="Arial"/>
          <w:lang w:val="es-MX"/>
        </w:rPr>
      </w:pPr>
      <w:r w:rsidRPr="00A125B0">
        <w:rPr>
          <w:rFonts w:ascii="Palatino Linotype" w:hAnsi="Palatino Linotype" w:cs="Arial"/>
          <w:lang w:val="es-MX"/>
        </w:rPr>
        <w:lastRenderedPageBreak/>
        <w:t>ASÍ LO ACORDÓ, POR UNANIMIDAD DE VOTOS, EL PLENO DEL</w:t>
      </w:r>
      <w:r w:rsidRPr="00A125B0">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A125B0">
        <w:rPr>
          <w:rFonts w:ascii="Palatino Linotype" w:hAnsi="Palatino Linotype" w:cs="Arial"/>
          <w:lang w:val="es-MX"/>
        </w:rPr>
        <w:t xml:space="preserve">, CONFORMADO POR LOS COMISIONADOS JOSÉ MARTÍNEZ VILCHIS, MARÍA DEL ROSARIO MEJÍA AYALA, SHARON CRISTINA MORALES MARTÍNEZ,  LUIS GUSTAVO PARRA NORIEGA Y GUADALUPE RAMÍREZ PEÑA; EN LA </w:t>
      </w:r>
      <w:r w:rsidR="00640DE1" w:rsidRPr="00A125B0">
        <w:rPr>
          <w:rFonts w:ascii="Palatino Linotype" w:hAnsi="Palatino Linotype" w:cs="Arial"/>
          <w:lang w:val="es-MX"/>
        </w:rPr>
        <w:t xml:space="preserve">TRIGÉSIMA CUARTA </w:t>
      </w:r>
      <w:r w:rsidRPr="00A125B0">
        <w:rPr>
          <w:rFonts w:ascii="Palatino Linotype" w:hAnsi="Palatino Linotype" w:cs="Arial"/>
          <w:lang w:val="es-MX"/>
        </w:rPr>
        <w:t xml:space="preserve">SESIÓN ORDINARIA CELEBRADA EL </w:t>
      </w:r>
      <w:r w:rsidR="00640DE1" w:rsidRPr="00A125B0">
        <w:rPr>
          <w:rFonts w:ascii="Palatino Linotype" w:hAnsi="Palatino Linotype" w:cs="Arial"/>
          <w:lang w:val="es-MX"/>
        </w:rPr>
        <w:t xml:space="preserve">VEINTICINCO DE SEPTIEMBRE </w:t>
      </w:r>
      <w:r w:rsidRPr="00A125B0">
        <w:rPr>
          <w:rFonts w:ascii="Palatino Linotype" w:hAnsi="Palatino Linotype" w:cs="Arial"/>
          <w:lang w:val="es-MX"/>
        </w:rPr>
        <w:t xml:space="preserve">DE DOS MIL VEINTICUATRO, ANTE EL SECRETARIO TÉCNICO DEL PLENO, ALEXIS TAPIA RAMÍREZ. </w:t>
      </w:r>
    </w:p>
    <w:p w14:paraId="46FB7B56" w14:textId="43F5BD81" w:rsidR="00CE4D2F" w:rsidRPr="00A125B0"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A125B0">
        <w:rPr>
          <w:rFonts w:ascii="Palatino Linotype" w:hAnsi="Palatino Linotype"/>
          <w:bCs/>
          <w:sz w:val="18"/>
          <w:szCs w:val="18"/>
          <w:lang w:val="es-MX"/>
        </w:rPr>
        <w:t>CCR/JCMA</w:t>
      </w:r>
    </w:p>
    <w:p w14:paraId="78BE4704" w14:textId="05A30309" w:rsidR="00CE4D2F" w:rsidRDefault="00640DE1"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A125B0">
        <w:rPr>
          <w:rFonts w:ascii="Palatino Linotype" w:hAnsi="Palatino Linotype"/>
          <w:bCs/>
          <w:noProof/>
          <w:sz w:val="18"/>
          <w:szCs w:val="18"/>
          <w:lang w:val="es-MX" w:eastAsia="es-MX"/>
        </w:rPr>
        <mc:AlternateContent>
          <mc:Choice Requires="wps">
            <w:drawing>
              <wp:anchor distT="0" distB="0" distL="114300" distR="114300" simplePos="0" relativeHeight="251825152" behindDoc="0" locked="0" layoutInCell="1" allowOverlap="1" wp14:anchorId="59B825B1" wp14:editId="3158DE1A">
                <wp:simplePos x="0" y="0"/>
                <wp:positionH relativeFrom="column">
                  <wp:posOffset>-32385</wp:posOffset>
                </wp:positionH>
                <wp:positionV relativeFrom="paragraph">
                  <wp:posOffset>67310</wp:posOffset>
                </wp:positionV>
                <wp:extent cx="5905500" cy="4343400"/>
                <wp:effectExtent l="0" t="0" r="19050" b="19050"/>
                <wp:wrapNone/>
                <wp:docPr id="1123849693" name="Straight Connector 16"/>
                <wp:cNvGraphicFramePr/>
                <a:graphic xmlns:a="http://schemas.openxmlformats.org/drawingml/2006/main">
                  <a:graphicData uri="http://schemas.microsoft.com/office/word/2010/wordprocessingShape">
                    <wps:wsp>
                      <wps:cNvCnPr/>
                      <wps:spPr>
                        <a:xfrm>
                          <a:off x="0" y="0"/>
                          <a:ext cx="5905500" cy="434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F5DDD8D" id="Straight Connector 16"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3pt" to="462.4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" strokecolor="#5b9bd5 [3204]" strokeweight=".5pt">
                <v:stroke joinstyle="miter"/>
              </v:line>
            </w:pict>
          </mc:Fallback>
        </mc:AlternateContent>
      </w:r>
      <w:bookmarkStart w:id="9" w:name="_GoBack"/>
      <w:bookmarkEnd w:id="9"/>
    </w:p>
    <w:p w14:paraId="32756B9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9E7B5D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F2E2DDD"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A5E564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69903"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945425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9C597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0A3148B"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4DC62B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78A3F1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1ECBA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40376E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CC6F60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E4D348F"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1112E3D" w14:textId="77777777" w:rsidR="00CE4D2F" w:rsidRPr="00705FE6"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301B5AA" w14:textId="77777777" w:rsidR="00154C5F" w:rsidRDefault="00154C5F" w:rsidP="00B436EA">
      <w:pPr>
        <w:spacing w:before="240" w:line="360" w:lineRule="auto"/>
        <w:jc w:val="both"/>
        <w:rPr>
          <w:rFonts w:ascii="Palatino Linotype" w:hAnsi="Palatino Linotype"/>
          <w:sz w:val="24"/>
          <w:szCs w:val="24"/>
        </w:rPr>
      </w:pPr>
    </w:p>
    <w:p w14:paraId="7263DA32" w14:textId="77777777" w:rsidR="003E3072" w:rsidRDefault="003E3072" w:rsidP="00B436EA">
      <w:pPr>
        <w:spacing w:before="240" w:line="360" w:lineRule="auto"/>
        <w:jc w:val="both"/>
        <w:rPr>
          <w:rFonts w:ascii="Palatino Linotype" w:hAnsi="Palatino Linotype"/>
          <w:sz w:val="24"/>
          <w:szCs w:val="24"/>
        </w:rPr>
      </w:pP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sectPr w:rsidR="003E3072" w:rsidSect="008E1838">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AC777" w14:textId="77777777" w:rsidR="002158B1" w:rsidRDefault="002158B1" w:rsidP="006168E4">
      <w:pPr>
        <w:spacing w:after="0" w:line="240" w:lineRule="auto"/>
      </w:pPr>
      <w:r>
        <w:separator/>
      </w:r>
    </w:p>
  </w:endnote>
  <w:endnote w:type="continuationSeparator" w:id="0">
    <w:p w14:paraId="7DE3784B" w14:textId="77777777" w:rsidR="002158B1" w:rsidRDefault="002158B1"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2158B1" w:rsidRPr="000B69FA" w:rsidRDefault="002158B1"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125B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125B0">
      <w:rPr>
        <w:rFonts w:ascii="Palatino Linotype" w:hAnsi="Palatino Linotype"/>
        <w:bCs/>
        <w:noProof/>
        <w:sz w:val="20"/>
      </w:rPr>
      <w:t>112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2158B1" w:rsidRPr="000B69FA" w:rsidRDefault="002158B1"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125B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125B0">
      <w:rPr>
        <w:rFonts w:ascii="Palatino Linotype" w:hAnsi="Palatino Linotype"/>
        <w:bCs/>
        <w:noProof/>
        <w:sz w:val="20"/>
      </w:rPr>
      <w:t>112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A04D1" w14:textId="77777777" w:rsidR="002158B1" w:rsidRDefault="002158B1" w:rsidP="006168E4">
      <w:pPr>
        <w:spacing w:after="0" w:line="240" w:lineRule="auto"/>
      </w:pPr>
      <w:r>
        <w:separator/>
      </w:r>
    </w:p>
  </w:footnote>
  <w:footnote w:type="continuationSeparator" w:id="0">
    <w:p w14:paraId="589A2CF2" w14:textId="77777777" w:rsidR="002158B1" w:rsidRDefault="002158B1" w:rsidP="006168E4">
      <w:pPr>
        <w:spacing w:after="0" w:line="240" w:lineRule="auto"/>
      </w:pPr>
      <w:r>
        <w:continuationSeparator/>
      </w:r>
    </w:p>
  </w:footnote>
  <w:footnote w:id="1">
    <w:p w14:paraId="3678E873" w14:textId="77777777" w:rsidR="002158B1" w:rsidRDefault="002158B1" w:rsidP="0000777F">
      <w:pPr>
        <w:pStyle w:val="Textonotapie"/>
      </w:pPr>
      <w:r>
        <w:rPr>
          <w:rStyle w:val="Refdenotaalpie"/>
        </w:rPr>
        <w:footnoteRef/>
      </w:r>
      <w:r>
        <w:t xml:space="preserve"> </w:t>
      </w:r>
      <w:r w:rsidRPr="00AB1125">
        <w:rPr>
          <w:rFonts w:ascii="Palatino Linotype" w:hAnsi="Palatino Linotype"/>
          <w:i/>
          <w:sz w:val="18"/>
          <w:szCs w:val="18"/>
        </w:rPr>
        <w:t>https://www.diputados.gob.mx/LeyesBiblio/pdf/LGA.pdf</w:t>
      </w:r>
    </w:p>
  </w:footnote>
  <w:footnote w:id="2">
    <w:p w14:paraId="577A572C" w14:textId="77777777" w:rsidR="002158B1" w:rsidRPr="00AB1125" w:rsidRDefault="002158B1" w:rsidP="0000777F">
      <w:pPr>
        <w:pStyle w:val="Textonotapie"/>
        <w:rPr>
          <w:rFonts w:ascii="Palatino Linotype" w:hAnsi="Palatino Linotype"/>
          <w:i/>
          <w:sz w:val="18"/>
          <w:szCs w:val="18"/>
        </w:rPr>
      </w:pPr>
      <w:r>
        <w:rPr>
          <w:rStyle w:val="Refdenotaalpie"/>
        </w:rPr>
        <w:footnoteRef/>
      </w:r>
      <w:r>
        <w:t xml:space="preserve"> </w:t>
      </w:r>
      <w:r w:rsidRPr="00AB1125">
        <w:rPr>
          <w:rFonts w:ascii="Palatino Linotype" w:hAnsi="Palatino Linotype"/>
          <w:i/>
          <w:sz w:val="18"/>
          <w:szCs w:val="18"/>
        </w:rPr>
        <w:t>https://legislacion.edomex.gob.mx/sites/legislacion.edomex.gob.mx/files/files/pdf/ley/vig/leyvig266.pdf</w:t>
      </w:r>
    </w:p>
  </w:footnote>
  <w:footnote w:id="3">
    <w:p w14:paraId="0B6F1332" w14:textId="77777777" w:rsidR="002158B1" w:rsidRPr="00062B10" w:rsidRDefault="002158B1" w:rsidP="0000777F">
      <w:pPr>
        <w:pStyle w:val="Textonotapie"/>
        <w:rPr>
          <w:rFonts w:ascii="Palatino Linotype" w:hAnsi="Palatino Linotype"/>
          <w:i/>
          <w:sz w:val="18"/>
          <w:szCs w:val="18"/>
        </w:rPr>
      </w:pPr>
      <w:r>
        <w:rPr>
          <w:rStyle w:val="Refdenotaalpie"/>
        </w:rPr>
        <w:footnoteRef/>
      </w:r>
      <w:r>
        <w:t xml:space="preserve"> </w:t>
      </w:r>
      <w:r w:rsidRPr="00062B10">
        <w:rPr>
          <w:rFonts w:ascii="Palatino Linotype" w:hAnsi="Palatino Linotype"/>
          <w:i/>
          <w:sz w:val="18"/>
          <w:szCs w:val="18"/>
        </w:rPr>
        <w:t>https://www.infoem.org.mx/doc/normatividad/LI_Lineamientos_para_la_Organizacion_y_Conservacion_de_los_Archivos.pdf</w:t>
      </w:r>
    </w:p>
  </w:footnote>
  <w:footnote w:id="4">
    <w:p w14:paraId="608F6D31" w14:textId="77777777" w:rsidR="002158B1" w:rsidRPr="00564044" w:rsidRDefault="002158B1" w:rsidP="0054498E">
      <w:pPr>
        <w:pStyle w:val="Textonotapie"/>
        <w:rPr>
          <w:rFonts w:ascii="Palatino Linotype" w:hAnsi="Palatino Linotype"/>
          <w:sz w:val="18"/>
          <w:szCs w:val="18"/>
        </w:rPr>
      </w:pPr>
      <w:r>
        <w:rPr>
          <w:rStyle w:val="Refdenotaalpie"/>
        </w:rPr>
        <w:footnoteRef/>
      </w:r>
      <w:r>
        <w:t xml:space="preserve"> </w:t>
      </w:r>
      <w:r w:rsidRPr="00564044">
        <w:rPr>
          <w:rFonts w:ascii="Palatino Linotype" w:hAnsi="Palatino Linotype"/>
          <w:sz w:val="18"/>
          <w:szCs w:val="18"/>
        </w:rPr>
        <w:t>https://legislacion.edomex.gob.mx/sites/legislacion.edomex.gob.mx/files/files/pdf/gct/2015/may292.PDF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2158B1" w:rsidRDefault="002158B1">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2158B1" w14:paraId="1EC9A00A" w14:textId="77777777" w:rsidTr="009B28E9">
      <w:trPr>
        <w:trHeight w:val="227"/>
      </w:trPr>
      <w:tc>
        <w:tcPr>
          <w:tcW w:w="5529" w:type="dxa"/>
          <w:hideMark/>
        </w:tcPr>
        <w:p w14:paraId="54E20D87" w14:textId="77777777" w:rsidR="002158B1" w:rsidRDefault="002158B1"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64B82CDD" w:rsidR="002158B1" w:rsidRPr="00B4142F" w:rsidRDefault="002158B1"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01500/INFOEM/IP/RR/2024 </w:t>
          </w:r>
        </w:p>
      </w:tc>
    </w:tr>
    <w:tr w:rsidR="002158B1" w14:paraId="55FEBD54" w14:textId="77777777" w:rsidTr="009B28E9">
      <w:trPr>
        <w:trHeight w:val="242"/>
      </w:trPr>
      <w:tc>
        <w:tcPr>
          <w:tcW w:w="5529" w:type="dxa"/>
          <w:hideMark/>
        </w:tcPr>
        <w:p w14:paraId="380D58F4" w14:textId="77777777" w:rsidR="002158B1" w:rsidRDefault="002158B1"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77A65F65" w:rsidR="002158B1" w:rsidRPr="00F06FED" w:rsidRDefault="002158B1"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Atenco </w:t>
          </w:r>
        </w:p>
      </w:tc>
    </w:tr>
    <w:tr w:rsidR="002158B1" w14:paraId="21314286" w14:textId="77777777" w:rsidTr="009B28E9">
      <w:trPr>
        <w:trHeight w:val="342"/>
      </w:trPr>
      <w:tc>
        <w:tcPr>
          <w:tcW w:w="5529" w:type="dxa"/>
          <w:hideMark/>
        </w:tcPr>
        <w:p w14:paraId="28B22B0A" w14:textId="77777777" w:rsidR="002158B1" w:rsidRDefault="002158B1"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2158B1" w:rsidRDefault="002158B1"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2158B1" w:rsidRDefault="002158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2158B1" w14:paraId="42D97161" w14:textId="77777777" w:rsidTr="009B28E9">
      <w:trPr>
        <w:trHeight w:val="227"/>
      </w:trPr>
      <w:tc>
        <w:tcPr>
          <w:tcW w:w="5529" w:type="dxa"/>
          <w:hideMark/>
        </w:tcPr>
        <w:p w14:paraId="079C0A7D" w14:textId="77777777" w:rsidR="002158B1" w:rsidRDefault="002158B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4C0750D6" w:rsidR="002158B1" w:rsidRPr="00B4142F" w:rsidRDefault="002158B1"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01500/INFOEM/IP/RR/2024 </w:t>
          </w:r>
        </w:p>
      </w:tc>
    </w:tr>
    <w:tr w:rsidR="002158B1" w14:paraId="36CDA2D2" w14:textId="77777777" w:rsidTr="009B28E9">
      <w:trPr>
        <w:trHeight w:val="196"/>
      </w:trPr>
      <w:tc>
        <w:tcPr>
          <w:tcW w:w="5529" w:type="dxa"/>
          <w:hideMark/>
        </w:tcPr>
        <w:p w14:paraId="2ADF7609" w14:textId="77777777" w:rsidR="002158B1" w:rsidRDefault="002158B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67F7EDD8" w:rsidR="002158B1" w:rsidRPr="00F06FED" w:rsidRDefault="002158B1" w:rsidP="00870B18">
          <w:pPr>
            <w:spacing w:after="120" w:line="256" w:lineRule="auto"/>
            <w:ind w:left="637" w:right="214"/>
            <w:jc w:val="both"/>
            <w:rPr>
              <w:rFonts w:ascii="Palatino Linotype" w:hAnsi="Palatino Linotype" w:cs="Arial"/>
            </w:rPr>
          </w:pPr>
          <w:r>
            <w:rPr>
              <w:rFonts w:ascii="Palatino Linotype" w:hAnsi="Palatino Linotype" w:cs="Arial"/>
            </w:rPr>
            <w:t xml:space="preserve">XXXXXXXXXXXXXXXX  </w:t>
          </w:r>
        </w:p>
      </w:tc>
    </w:tr>
    <w:tr w:rsidR="002158B1" w14:paraId="652F9A44" w14:textId="77777777" w:rsidTr="009B28E9">
      <w:trPr>
        <w:trHeight w:val="242"/>
      </w:trPr>
      <w:tc>
        <w:tcPr>
          <w:tcW w:w="5529" w:type="dxa"/>
          <w:hideMark/>
        </w:tcPr>
        <w:p w14:paraId="09EC290F" w14:textId="77777777" w:rsidR="002158B1" w:rsidRDefault="002158B1"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57644E4D" w:rsidR="002158B1" w:rsidRDefault="002158B1"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Atenco</w:t>
          </w:r>
        </w:p>
      </w:tc>
    </w:tr>
    <w:tr w:rsidR="002158B1" w14:paraId="4476548B" w14:textId="77777777" w:rsidTr="009B28E9">
      <w:trPr>
        <w:trHeight w:val="342"/>
      </w:trPr>
      <w:tc>
        <w:tcPr>
          <w:tcW w:w="5529" w:type="dxa"/>
          <w:hideMark/>
        </w:tcPr>
        <w:p w14:paraId="6E3E07EE" w14:textId="77777777" w:rsidR="002158B1" w:rsidRDefault="002158B1"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2158B1" w:rsidRDefault="002158B1"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2158B1" w:rsidRDefault="002158B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A489A"/>
    <w:multiLevelType w:val="hybridMultilevel"/>
    <w:tmpl w:val="5A66608C"/>
    <w:lvl w:ilvl="0" w:tplc="7A7C5102">
      <w:numFmt w:val="bullet"/>
      <w:lvlText w:val="-"/>
      <w:lvlJc w:val="left"/>
      <w:pPr>
        <w:ind w:left="720" w:hanging="360"/>
      </w:pPr>
      <w:rPr>
        <w:rFonts w:ascii="Palatino Linotype" w:eastAsia="Times New Roman" w:hAnsi="Palatino Linotype"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624C76"/>
    <w:multiLevelType w:val="hybridMultilevel"/>
    <w:tmpl w:val="88B29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5F6BA1"/>
    <w:multiLevelType w:val="hybridMultilevel"/>
    <w:tmpl w:val="BAB40C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F2D3B"/>
    <w:multiLevelType w:val="hybridMultilevel"/>
    <w:tmpl w:val="B34268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C324CC"/>
    <w:multiLevelType w:val="hybridMultilevel"/>
    <w:tmpl w:val="96AA7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737864"/>
    <w:multiLevelType w:val="hybridMultilevel"/>
    <w:tmpl w:val="77124EA2"/>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8F3FD6"/>
    <w:multiLevelType w:val="hybridMultilevel"/>
    <w:tmpl w:val="7FF8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C0788C"/>
    <w:multiLevelType w:val="hybridMultilevel"/>
    <w:tmpl w:val="37181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6000C9"/>
    <w:multiLevelType w:val="hybridMultilevel"/>
    <w:tmpl w:val="D6A411DC"/>
    <w:lvl w:ilvl="0" w:tplc="4A900424">
      <w:numFmt w:val="bullet"/>
      <w:lvlText w:val="-"/>
      <w:lvlJc w:val="left"/>
      <w:pPr>
        <w:ind w:left="1080" w:hanging="360"/>
      </w:pPr>
      <w:rPr>
        <w:rFonts w:ascii="Palatino Linotype" w:eastAsiaTheme="minorHAnsi" w:hAnsi="Palatino Linotype"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7C06F5B"/>
    <w:multiLevelType w:val="hybridMultilevel"/>
    <w:tmpl w:val="93DA8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850F9"/>
    <w:multiLevelType w:val="hybridMultilevel"/>
    <w:tmpl w:val="560096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15"/>
  </w:num>
  <w:num w:numId="5">
    <w:abstractNumId w:val="8"/>
  </w:num>
  <w:num w:numId="6">
    <w:abstractNumId w:val="6"/>
  </w:num>
  <w:num w:numId="7">
    <w:abstractNumId w:val="9"/>
  </w:num>
  <w:num w:numId="8">
    <w:abstractNumId w:val="10"/>
  </w:num>
  <w:num w:numId="9">
    <w:abstractNumId w:val="5"/>
  </w:num>
  <w:num w:numId="10">
    <w:abstractNumId w:val="7"/>
  </w:num>
  <w:num w:numId="11">
    <w:abstractNumId w:val="12"/>
  </w:num>
  <w:num w:numId="12">
    <w:abstractNumId w:val="4"/>
  </w:num>
  <w:num w:numId="13">
    <w:abstractNumId w:val="11"/>
  </w:num>
  <w:num w:numId="14">
    <w:abstractNumId w:val="0"/>
  </w:num>
  <w:num w:numId="15">
    <w:abstractNumId w:val="3"/>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5379"/>
    <w:rsid w:val="000461DF"/>
    <w:rsid w:val="00046AD8"/>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EFB"/>
    <w:rsid w:val="00063F93"/>
    <w:rsid w:val="000644E5"/>
    <w:rsid w:val="000662F8"/>
    <w:rsid w:val="00073E78"/>
    <w:rsid w:val="000758EF"/>
    <w:rsid w:val="0008190B"/>
    <w:rsid w:val="00081988"/>
    <w:rsid w:val="00085215"/>
    <w:rsid w:val="0008582E"/>
    <w:rsid w:val="00090AFC"/>
    <w:rsid w:val="00091552"/>
    <w:rsid w:val="00091C3A"/>
    <w:rsid w:val="00093E92"/>
    <w:rsid w:val="00096B1F"/>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4B51"/>
    <w:rsid w:val="000B7158"/>
    <w:rsid w:val="000C1477"/>
    <w:rsid w:val="000C309C"/>
    <w:rsid w:val="000C3E68"/>
    <w:rsid w:val="000C5B8B"/>
    <w:rsid w:val="000C797E"/>
    <w:rsid w:val="000C7E6E"/>
    <w:rsid w:val="000D0885"/>
    <w:rsid w:val="000D0BC5"/>
    <w:rsid w:val="000D1B55"/>
    <w:rsid w:val="000D3C75"/>
    <w:rsid w:val="000D53CB"/>
    <w:rsid w:val="000D6116"/>
    <w:rsid w:val="000D7A3D"/>
    <w:rsid w:val="000D7B04"/>
    <w:rsid w:val="000E0557"/>
    <w:rsid w:val="000E0655"/>
    <w:rsid w:val="000E0A71"/>
    <w:rsid w:val="000E686B"/>
    <w:rsid w:val="000F3EDB"/>
    <w:rsid w:val="000F3EE7"/>
    <w:rsid w:val="000F68B1"/>
    <w:rsid w:val="000F6F19"/>
    <w:rsid w:val="000F7AC2"/>
    <w:rsid w:val="00100E19"/>
    <w:rsid w:val="00102D69"/>
    <w:rsid w:val="00110EDB"/>
    <w:rsid w:val="00111DCD"/>
    <w:rsid w:val="00114CF9"/>
    <w:rsid w:val="0011564C"/>
    <w:rsid w:val="001167AA"/>
    <w:rsid w:val="00117157"/>
    <w:rsid w:val="00123898"/>
    <w:rsid w:val="00124855"/>
    <w:rsid w:val="00124EC6"/>
    <w:rsid w:val="001254F5"/>
    <w:rsid w:val="00126380"/>
    <w:rsid w:val="001336D3"/>
    <w:rsid w:val="00133DFF"/>
    <w:rsid w:val="001364AA"/>
    <w:rsid w:val="00136FAD"/>
    <w:rsid w:val="00140579"/>
    <w:rsid w:val="00143D5F"/>
    <w:rsid w:val="00144B4A"/>
    <w:rsid w:val="00146F0A"/>
    <w:rsid w:val="00146FFD"/>
    <w:rsid w:val="00147B36"/>
    <w:rsid w:val="00150196"/>
    <w:rsid w:val="00150D1D"/>
    <w:rsid w:val="00152124"/>
    <w:rsid w:val="00152C2B"/>
    <w:rsid w:val="001542FC"/>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577E"/>
    <w:rsid w:val="001A58DE"/>
    <w:rsid w:val="001A7C9B"/>
    <w:rsid w:val="001B05B9"/>
    <w:rsid w:val="001B1519"/>
    <w:rsid w:val="001B1F55"/>
    <w:rsid w:val="001B7B88"/>
    <w:rsid w:val="001C0BAD"/>
    <w:rsid w:val="001C1E07"/>
    <w:rsid w:val="001C7319"/>
    <w:rsid w:val="001C7D87"/>
    <w:rsid w:val="001D299A"/>
    <w:rsid w:val="001D3E87"/>
    <w:rsid w:val="001D51B9"/>
    <w:rsid w:val="001D5F16"/>
    <w:rsid w:val="001D6FAB"/>
    <w:rsid w:val="001D7436"/>
    <w:rsid w:val="001E0EC8"/>
    <w:rsid w:val="001E1D18"/>
    <w:rsid w:val="001E2C0F"/>
    <w:rsid w:val="001E668A"/>
    <w:rsid w:val="001E6A63"/>
    <w:rsid w:val="001E7D04"/>
    <w:rsid w:val="001F0A4F"/>
    <w:rsid w:val="001F2A14"/>
    <w:rsid w:val="001F3F0E"/>
    <w:rsid w:val="001F4ADC"/>
    <w:rsid w:val="001F5597"/>
    <w:rsid w:val="001F71ED"/>
    <w:rsid w:val="00203D3A"/>
    <w:rsid w:val="00203FF3"/>
    <w:rsid w:val="002044B4"/>
    <w:rsid w:val="00207086"/>
    <w:rsid w:val="00210B06"/>
    <w:rsid w:val="00211D60"/>
    <w:rsid w:val="00214953"/>
    <w:rsid w:val="0021501E"/>
    <w:rsid w:val="0021546A"/>
    <w:rsid w:val="0021572A"/>
    <w:rsid w:val="002158B1"/>
    <w:rsid w:val="002205C0"/>
    <w:rsid w:val="0022494A"/>
    <w:rsid w:val="00225507"/>
    <w:rsid w:val="00232223"/>
    <w:rsid w:val="0023317B"/>
    <w:rsid w:val="0023373D"/>
    <w:rsid w:val="00233D7E"/>
    <w:rsid w:val="00233EF7"/>
    <w:rsid w:val="0023423C"/>
    <w:rsid w:val="00236CB4"/>
    <w:rsid w:val="00237F4F"/>
    <w:rsid w:val="0024112D"/>
    <w:rsid w:val="002428BA"/>
    <w:rsid w:val="00244177"/>
    <w:rsid w:val="00254477"/>
    <w:rsid w:val="00257337"/>
    <w:rsid w:val="002577FE"/>
    <w:rsid w:val="0025780C"/>
    <w:rsid w:val="002609D8"/>
    <w:rsid w:val="002610CA"/>
    <w:rsid w:val="00262CBE"/>
    <w:rsid w:val="002642D3"/>
    <w:rsid w:val="002646EF"/>
    <w:rsid w:val="00265144"/>
    <w:rsid w:val="002663A4"/>
    <w:rsid w:val="002666C7"/>
    <w:rsid w:val="00266AE6"/>
    <w:rsid w:val="00267C18"/>
    <w:rsid w:val="00273D0E"/>
    <w:rsid w:val="002764D6"/>
    <w:rsid w:val="00280B8B"/>
    <w:rsid w:val="00282235"/>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A4D"/>
    <w:rsid w:val="002A597E"/>
    <w:rsid w:val="002A79A4"/>
    <w:rsid w:val="002B0FB9"/>
    <w:rsid w:val="002B313C"/>
    <w:rsid w:val="002B4382"/>
    <w:rsid w:val="002B5DBD"/>
    <w:rsid w:val="002B72F9"/>
    <w:rsid w:val="002B7D92"/>
    <w:rsid w:val="002C11E3"/>
    <w:rsid w:val="002C498D"/>
    <w:rsid w:val="002C4FE1"/>
    <w:rsid w:val="002C72D2"/>
    <w:rsid w:val="002D1B28"/>
    <w:rsid w:val="002D2F00"/>
    <w:rsid w:val="002D3A7C"/>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F93"/>
    <w:rsid w:val="0031645D"/>
    <w:rsid w:val="00320A67"/>
    <w:rsid w:val="00324AC9"/>
    <w:rsid w:val="003272FB"/>
    <w:rsid w:val="00330857"/>
    <w:rsid w:val="00330C50"/>
    <w:rsid w:val="00331499"/>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975"/>
    <w:rsid w:val="003B0793"/>
    <w:rsid w:val="003B0D66"/>
    <w:rsid w:val="003B11BA"/>
    <w:rsid w:val="003B1E88"/>
    <w:rsid w:val="003B5E96"/>
    <w:rsid w:val="003C0DF8"/>
    <w:rsid w:val="003C183D"/>
    <w:rsid w:val="003C3F7B"/>
    <w:rsid w:val="003C5243"/>
    <w:rsid w:val="003C53ED"/>
    <w:rsid w:val="003C6086"/>
    <w:rsid w:val="003D0B7E"/>
    <w:rsid w:val="003D21FD"/>
    <w:rsid w:val="003D4E0F"/>
    <w:rsid w:val="003D5860"/>
    <w:rsid w:val="003D5C0A"/>
    <w:rsid w:val="003E16E1"/>
    <w:rsid w:val="003E1871"/>
    <w:rsid w:val="003E3072"/>
    <w:rsid w:val="003E504D"/>
    <w:rsid w:val="003E656A"/>
    <w:rsid w:val="003E78B7"/>
    <w:rsid w:val="003F0230"/>
    <w:rsid w:val="003F094C"/>
    <w:rsid w:val="003F3016"/>
    <w:rsid w:val="003F38EB"/>
    <w:rsid w:val="003F3AD8"/>
    <w:rsid w:val="003F5CE1"/>
    <w:rsid w:val="003F6965"/>
    <w:rsid w:val="003F76E5"/>
    <w:rsid w:val="003F7952"/>
    <w:rsid w:val="004012CF"/>
    <w:rsid w:val="004015EE"/>
    <w:rsid w:val="00402FF3"/>
    <w:rsid w:val="00403048"/>
    <w:rsid w:val="0040673A"/>
    <w:rsid w:val="004069EB"/>
    <w:rsid w:val="0041007C"/>
    <w:rsid w:val="00410ACB"/>
    <w:rsid w:val="00411E6F"/>
    <w:rsid w:val="00412600"/>
    <w:rsid w:val="00412EF7"/>
    <w:rsid w:val="004150FE"/>
    <w:rsid w:val="00421D09"/>
    <w:rsid w:val="00422ED2"/>
    <w:rsid w:val="00423213"/>
    <w:rsid w:val="004234B4"/>
    <w:rsid w:val="0042416D"/>
    <w:rsid w:val="00424487"/>
    <w:rsid w:val="00424EA1"/>
    <w:rsid w:val="00426B85"/>
    <w:rsid w:val="004302D5"/>
    <w:rsid w:val="00435290"/>
    <w:rsid w:val="00436802"/>
    <w:rsid w:val="00437E68"/>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2881"/>
    <w:rsid w:val="00462DA6"/>
    <w:rsid w:val="004640F2"/>
    <w:rsid w:val="00464FD6"/>
    <w:rsid w:val="00467337"/>
    <w:rsid w:val="00467C17"/>
    <w:rsid w:val="00471D57"/>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55D8"/>
    <w:rsid w:val="004A5FFD"/>
    <w:rsid w:val="004A7CE2"/>
    <w:rsid w:val="004B031A"/>
    <w:rsid w:val="004B1236"/>
    <w:rsid w:val="004B1ACE"/>
    <w:rsid w:val="004B234F"/>
    <w:rsid w:val="004B353F"/>
    <w:rsid w:val="004B59BB"/>
    <w:rsid w:val="004B5CCC"/>
    <w:rsid w:val="004C117E"/>
    <w:rsid w:val="004C1EF7"/>
    <w:rsid w:val="004C2845"/>
    <w:rsid w:val="004C3081"/>
    <w:rsid w:val="004C5149"/>
    <w:rsid w:val="004C7961"/>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4F45"/>
    <w:rsid w:val="004F7697"/>
    <w:rsid w:val="005001FE"/>
    <w:rsid w:val="00501663"/>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305EA"/>
    <w:rsid w:val="0053201A"/>
    <w:rsid w:val="0053652A"/>
    <w:rsid w:val="00536D71"/>
    <w:rsid w:val="005371E7"/>
    <w:rsid w:val="00537E4B"/>
    <w:rsid w:val="00540538"/>
    <w:rsid w:val="00542664"/>
    <w:rsid w:val="00543933"/>
    <w:rsid w:val="00544012"/>
    <w:rsid w:val="00544216"/>
    <w:rsid w:val="0054498E"/>
    <w:rsid w:val="00544CF2"/>
    <w:rsid w:val="0054731A"/>
    <w:rsid w:val="00547B78"/>
    <w:rsid w:val="00551E8B"/>
    <w:rsid w:val="005520FE"/>
    <w:rsid w:val="0055263C"/>
    <w:rsid w:val="005528B9"/>
    <w:rsid w:val="00553784"/>
    <w:rsid w:val="0055472B"/>
    <w:rsid w:val="00555D9A"/>
    <w:rsid w:val="00556513"/>
    <w:rsid w:val="00557F13"/>
    <w:rsid w:val="00561ABC"/>
    <w:rsid w:val="00562653"/>
    <w:rsid w:val="005627CD"/>
    <w:rsid w:val="00562B71"/>
    <w:rsid w:val="005634A3"/>
    <w:rsid w:val="00563CE8"/>
    <w:rsid w:val="00564AD9"/>
    <w:rsid w:val="005662E2"/>
    <w:rsid w:val="005670F0"/>
    <w:rsid w:val="00570EE0"/>
    <w:rsid w:val="00571389"/>
    <w:rsid w:val="005733EB"/>
    <w:rsid w:val="005734C5"/>
    <w:rsid w:val="0057453A"/>
    <w:rsid w:val="00575268"/>
    <w:rsid w:val="00576D51"/>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E1B06"/>
    <w:rsid w:val="005E265D"/>
    <w:rsid w:val="005E3D7D"/>
    <w:rsid w:val="005E4D7C"/>
    <w:rsid w:val="005E4F53"/>
    <w:rsid w:val="005E5F6A"/>
    <w:rsid w:val="005F048E"/>
    <w:rsid w:val="005F2047"/>
    <w:rsid w:val="005F2C76"/>
    <w:rsid w:val="005F57F0"/>
    <w:rsid w:val="00601010"/>
    <w:rsid w:val="006028C9"/>
    <w:rsid w:val="0060676C"/>
    <w:rsid w:val="00606B79"/>
    <w:rsid w:val="0060721D"/>
    <w:rsid w:val="0061042F"/>
    <w:rsid w:val="006168E4"/>
    <w:rsid w:val="00621F47"/>
    <w:rsid w:val="00622359"/>
    <w:rsid w:val="0062497C"/>
    <w:rsid w:val="00625200"/>
    <w:rsid w:val="006255AA"/>
    <w:rsid w:val="00630846"/>
    <w:rsid w:val="00631806"/>
    <w:rsid w:val="00631813"/>
    <w:rsid w:val="00636FD7"/>
    <w:rsid w:val="00637512"/>
    <w:rsid w:val="00640DE1"/>
    <w:rsid w:val="00640EE4"/>
    <w:rsid w:val="006456FA"/>
    <w:rsid w:val="006466F5"/>
    <w:rsid w:val="00646C24"/>
    <w:rsid w:val="0065254C"/>
    <w:rsid w:val="00652BC5"/>
    <w:rsid w:val="00656060"/>
    <w:rsid w:val="00661753"/>
    <w:rsid w:val="0066216F"/>
    <w:rsid w:val="00663C3F"/>
    <w:rsid w:val="00664B05"/>
    <w:rsid w:val="006654F6"/>
    <w:rsid w:val="00666CAF"/>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643D"/>
    <w:rsid w:val="006E063C"/>
    <w:rsid w:val="006E0EA3"/>
    <w:rsid w:val="006E3851"/>
    <w:rsid w:val="006E53FF"/>
    <w:rsid w:val="006E7EEE"/>
    <w:rsid w:val="006F1167"/>
    <w:rsid w:val="006F4044"/>
    <w:rsid w:val="006F46DC"/>
    <w:rsid w:val="006F4CC6"/>
    <w:rsid w:val="006F66A5"/>
    <w:rsid w:val="006F6BBD"/>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1506"/>
    <w:rsid w:val="007216DB"/>
    <w:rsid w:val="0072323D"/>
    <w:rsid w:val="007246D3"/>
    <w:rsid w:val="00725F5A"/>
    <w:rsid w:val="00726D85"/>
    <w:rsid w:val="007274EC"/>
    <w:rsid w:val="00727928"/>
    <w:rsid w:val="00727FEF"/>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DB2"/>
    <w:rsid w:val="0076623B"/>
    <w:rsid w:val="00766EFD"/>
    <w:rsid w:val="00767E4B"/>
    <w:rsid w:val="007718AD"/>
    <w:rsid w:val="007742A7"/>
    <w:rsid w:val="00777034"/>
    <w:rsid w:val="007811D9"/>
    <w:rsid w:val="007851D5"/>
    <w:rsid w:val="0078766F"/>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4DD7"/>
    <w:rsid w:val="007B5E84"/>
    <w:rsid w:val="007B6549"/>
    <w:rsid w:val="007C3F2F"/>
    <w:rsid w:val="007C7CDD"/>
    <w:rsid w:val="007D10BD"/>
    <w:rsid w:val="007D1A27"/>
    <w:rsid w:val="007D1B24"/>
    <w:rsid w:val="007D1F15"/>
    <w:rsid w:val="007D25B1"/>
    <w:rsid w:val="007D2878"/>
    <w:rsid w:val="007D6FC3"/>
    <w:rsid w:val="007D703A"/>
    <w:rsid w:val="007D743F"/>
    <w:rsid w:val="007E0037"/>
    <w:rsid w:val="007E0180"/>
    <w:rsid w:val="007E07B4"/>
    <w:rsid w:val="007E319E"/>
    <w:rsid w:val="007E4329"/>
    <w:rsid w:val="007E4FA1"/>
    <w:rsid w:val="007E6835"/>
    <w:rsid w:val="007E7B07"/>
    <w:rsid w:val="007E7BAB"/>
    <w:rsid w:val="007E7DCE"/>
    <w:rsid w:val="007E7FA9"/>
    <w:rsid w:val="007F10F8"/>
    <w:rsid w:val="007F20AC"/>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90B7A"/>
    <w:rsid w:val="00890C62"/>
    <w:rsid w:val="0089173B"/>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E012F"/>
    <w:rsid w:val="008E1838"/>
    <w:rsid w:val="008E4D7F"/>
    <w:rsid w:val="008E6375"/>
    <w:rsid w:val="008F010F"/>
    <w:rsid w:val="008F17A1"/>
    <w:rsid w:val="008F2158"/>
    <w:rsid w:val="008F3D79"/>
    <w:rsid w:val="008F4670"/>
    <w:rsid w:val="008F4C65"/>
    <w:rsid w:val="008F5918"/>
    <w:rsid w:val="008F5D20"/>
    <w:rsid w:val="008F7579"/>
    <w:rsid w:val="0090019F"/>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AC3"/>
    <w:rsid w:val="00921DB9"/>
    <w:rsid w:val="0092403D"/>
    <w:rsid w:val="009245ED"/>
    <w:rsid w:val="00924E40"/>
    <w:rsid w:val="0092524A"/>
    <w:rsid w:val="00925E60"/>
    <w:rsid w:val="00926C36"/>
    <w:rsid w:val="009304CD"/>
    <w:rsid w:val="00933692"/>
    <w:rsid w:val="00933BEE"/>
    <w:rsid w:val="00934304"/>
    <w:rsid w:val="00934415"/>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2A98"/>
    <w:rsid w:val="009852BF"/>
    <w:rsid w:val="00985566"/>
    <w:rsid w:val="009855E2"/>
    <w:rsid w:val="00986CF5"/>
    <w:rsid w:val="00987C03"/>
    <w:rsid w:val="00990E3D"/>
    <w:rsid w:val="00992977"/>
    <w:rsid w:val="00992B07"/>
    <w:rsid w:val="0099557F"/>
    <w:rsid w:val="009A148F"/>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5BD"/>
    <w:rsid w:val="009D5261"/>
    <w:rsid w:val="009D76A3"/>
    <w:rsid w:val="009D7939"/>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25B0"/>
    <w:rsid w:val="00A139AF"/>
    <w:rsid w:val="00A178BD"/>
    <w:rsid w:val="00A20113"/>
    <w:rsid w:val="00A24B74"/>
    <w:rsid w:val="00A25AC4"/>
    <w:rsid w:val="00A2743B"/>
    <w:rsid w:val="00A3248C"/>
    <w:rsid w:val="00A339E6"/>
    <w:rsid w:val="00A33EF8"/>
    <w:rsid w:val="00A34362"/>
    <w:rsid w:val="00A343D5"/>
    <w:rsid w:val="00A3502D"/>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F37"/>
    <w:rsid w:val="00A53B66"/>
    <w:rsid w:val="00A544DC"/>
    <w:rsid w:val="00A54E6E"/>
    <w:rsid w:val="00A55818"/>
    <w:rsid w:val="00A56153"/>
    <w:rsid w:val="00A56556"/>
    <w:rsid w:val="00A5790A"/>
    <w:rsid w:val="00A61B74"/>
    <w:rsid w:val="00A625E2"/>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6C3B"/>
    <w:rsid w:val="00AB7F4A"/>
    <w:rsid w:val="00AC226E"/>
    <w:rsid w:val="00AC3588"/>
    <w:rsid w:val="00AC5575"/>
    <w:rsid w:val="00AC722C"/>
    <w:rsid w:val="00AC75C1"/>
    <w:rsid w:val="00AC7906"/>
    <w:rsid w:val="00AD1291"/>
    <w:rsid w:val="00AD12D0"/>
    <w:rsid w:val="00AD134F"/>
    <w:rsid w:val="00AD1F40"/>
    <w:rsid w:val="00AD2358"/>
    <w:rsid w:val="00AD3428"/>
    <w:rsid w:val="00AD3604"/>
    <w:rsid w:val="00AD3AA2"/>
    <w:rsid w:val="00AD43B8"/>
    <w:rsid w:val="00AD4B1A"/>
    <w:rsid w:val="00AD5295"/>
    <w:rsid w:val="00AE008F"/>
    <w:rsid w:val="00AF0161"/>
    <w:rsid w:val="00AF2A1F"/>
    <w:rsid w:val="00AF2D9B"/>
    <w:rsid w:val="00B00628"/>
    <w:rsid w:val="00B00645"/>
    <w:rsid w:val="00B046C1"/>
    <w:rsid w:val="00B0749B"/>
    <w:rsid w:val="00B10050"/>
    <w:rsid w:val="00B10A1E"/>
    <w:rsid w:val="00B11E08"/>
    <w:rsid w:val="00B12FF9"/>
    <w:rsid w:val="00B14039"/>
    <w:rsid w:val="00B149FA"/>
    <w:rsid w:val="00B177F4"/>
    <w:rsid w:val="00B22242"/>
    <w:rsid w:val="00B2232C"/>
    <w:rsid w:val="00B229DA"/>
    <w:rsid w:val="00B2330D"/>
    <w:rsid w:val="00B23384"/>
    <w:rsid w:val="00B24ED7"/>
    <w:rsid w:val="00B27F33"/>
    <w:rsid w:val="00B32CD3"/>
    <w:rsid w:val="00B34CED"/>
    <w:rsid w:val="00B35A93"/>
    <w:rsid w:val="00B360A3"/>
    <w:rsid w:val="00B3672D"/>
    <w:rsid w:val="00B36C76"/>
    <w:rsid w:val="00B37E9B"/>
    <w:rsid w:val="00B40D4A"/>
    <w:rsid w:val="00B42B96"/>
    <w:rsid w:val="00B433C9"/>
    <w:rsid w:val="00B436EA"/>
    <w:rsid w:val="00B437D8"/>
    <w:rsid w:val="00B44ADE"/>
    <w:rsid w:val="00B46B42"/>
    <w:rsid w:val="00B4745C"/>
    <w:rsid w:val="00B52D3E"/>
    <w:rsid w:val="00B52E55"/>
    <w:rsid w:val="00B534F0"/>
    <w:rsid w:val="00B54C62"/>
    <w:rsid w:val="00B56CAC"/>
    <w:rsid w:val="00B57980"/>
    <w:rsid w:val="00B601D4"/>
    <w:rsid w:val="00B60DA2"/>
    <w:rsid w:val="00B6166B"/>
    <w:rsid w:val="00B61955"/>
    <w:rsid w:val="00B61C39"/>
    <w:rsid w:val="00B622EF"/>
    <w:rsid w:val="00B63BC9"/>
    <w:rsid w:val="00B650BC"/>
    <w:rsid w:val="00B653BB"/>
    <w:rsid w:val="00B66E86"/>
    <w:rsid w:val="00B676FF"/>
    <w:rsid w:val="00B67A20"/>
    <w:rsid w:val="00B710FE"/>
    <w:rsid w:val="00B724E8"/>
    <w:rsid w:val="00B73FE9"/>
    <w:rsid w:val="00B7701B"/>
    <w:rsid w:val="00B87D50"/>
    <w:rsid w:val="00B91BCB"/>
    <w:rsid w:val="00B9223B"/>
    <w:rsid w:val="00B94AAC"/>
    <w:rsid w:val="00B94AE7"/>
    <w:rsid w:val="00B953BD"/>
    <w:rsid w:val="00B95905"/>
    <w:rsid w:val="00B95E96"/>
    <w:rsid w:val="00B97421"/>
    <w:rsid w:val="00BA0737"/>
    <w:rsid w:val="00BA2A94"/>
    <w:rsid w:val="00BA38D9"/>
    <w:rsid w:val="00BA4D1F"/>
    <w:rsid w:val="00BA5339"/>
    <w:rsid w:val="00BA6226"/>
    <w:rsid w:val="00BA6518"/>
    <w:rsid w:val="00BA7AD1"/>
    <w:rsid w:val="00BB2250"/>
    <w:rsid w:val="00BB3132"/>
    <w:rsid w:val="00BB5448"/>
    <w:rsid w:val="00BB68CA"/>
    <w:rsid w:val="00BB721B"/>
    <w:rsid w:val="00BC0FDD"/>
    <w:rsid w:val="00BC130D"/>
    <w:rsid w:val="00BC22E0"/>
    <w:rsid w:val="00BC2A46"/>
    <w:rsid w:val="00BC3FA4"/>
    <w:rsid w:val="00BC7F4C"/>
    <w:rsid w:val="00BD004A"/>
    <w:rsid w:val="00BD00C7"/>
    <w:rsid w:val="00BD352C"/>
    <w:rsid w:val="00BD5023"/>
    <w:rsid w:val="00BD5133"/>
    <w:rsid w:val="00BD58AB"/>
    <w:rsid w:val="00BD6D97"/>
    <w:rsid w:val="00BE26E2"/>
    <w:rsid w:val="00BE28ED"/>
    <w:rsid w:val="00BE3339"/>
    <w:rsid w:val="00BF1D3A"/>
    <w:rsid w:val="00C008B2"/>
    <w:rsid w:val="00C0130E"/>
    <w:rsid w:val="00C01ABC"/>
    <w:rsid w:val="00C01E1C"/>
    <w:rsid w:val="00C01F6B"/>
    <w:rsid w:val="00C02A84"/>
    <w:rsid w:val="00C07B2D"/>
    <w:rsid w:val="00C10B0C"/>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21D9"/>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721D"/>
    <w:rsid w:val="00C677A9"/>
    <w:rsid w:val="00C678B3"/>
    <w:rsid w:val="00C70B4A"/>
    <w:rsid w:val="00C71CD1"/>
    <w:rsid w:val="00C73143"/>
    <w:rsid w:val="00C73D3D"/>
    <w:rsid w:val="00C75599"/>
    <w:rsid w:val="00C7710B"/>
    <w:rsid w:val="00C77685"/>
    <w:rsid w:val="00C77815"/>
    <w:rsid w:val="00C77977"/>
    <w:rsid w:val="00C77ABA"/>
    <w:rsid w:val="00C8085F"/>
    <w:rsid w:val="00C821B6"/>
    <w:rsid w:val="00C8471E"/>
    <w:rsid w:val="00C850CE"/>
    <w:rsid w:val="00C85378"/>
    <w:rsid w:val="00C90BE5"/>
    <w:rsid w:val="00C91B10"/>
    <w:rsid w:val="00C925E0"/>
    <w:rsid w:val="00C9271F"/>
    <w:rsid w:val="00C9297C"/>
    <w:rsid w:val="00C932F8"/>
    <w:rsid w:val="00C976C0"/>
    <w:rsid w:val="00CA07C4"/>
    <w:rsid w:val="00CA1852"/>
    <w:rsid w:val="00CA1BFA"/>
    <w:rsid w:val="00CA2E82"/>
    <w:rsid w:val="00CA5334"/>
    <w:rsid w:val="00CA5A5E"/>
    <w:rsid w:val="00CA6A85"/>
    <w:rsid w:val="00CA6FDA"/>
    <w:rsid w:val="00CB0886"/>
    <w:rsid w:val="00CB2CC0"/>
    <w:rsid w:val="00CB3B6F"/>
    <w:rsid w:val="00CB5099"/>
    <w:rsid w:val="00CC0C5F"/>
    <w:rsid w:val="00CC1CCA"/>
    <w:rsid w:val="00CC2F3D"/>
    <w:rsid w:val="00CC4CF6"/>
    <w:rsid w:val="00CC51A7"/>
    <w:rsid w:val="00CC5FF3"/>
    <w:rsid w:val="00CC6072"/>
    <w:rsid w:val="00CD1612"/>
    <w:rsid w:val="00CD262A"/>
    <w:rsid w:val="00CD2DEC"/>
    <w:rsid w:val="00CD365B"/>
    <w:rsid w:val="00CD4BFA"/>
    <w:rsid w:val="00CE0E72"/>
    <w:rsid w:val="00CE2ADF"/>
    <w:rsid w:val="00CE367D"/>
    <w:rsid w:val="00CE3B78"/>
    <w:rsid w:val="00CE4D2F"/>
    <w:rsid w:val="00CE6D6A"/>
    <w:rsid w:val="00CF1C84"/>
    <w:rsid w:val="00CF1D7D"/>
    <w:rsid w:val="00CF45D3"/>
    <w:rsid w:val="00CF51F9"/>
    <w:rsid w:val="00CF6B6C"/>
    <w:rsid w:val="00CF7EA2"/>
    <w:rsid w:val="00D0159B"/>
    <w:rsid w:val="00D04204"/>
    <w:rsid w:val="00D042BB"/>
    <w:rsid w:val="00D05FAE"/>
    <w:rsid w:val="00D06CA0"/>
    <w:rsid w:val="00D0731B"/>
    <w:rsid w:val="00D115BB"/>
    <w:rsid w:val="00D11797"/>
    <w:rsid w:val="00D12C68"/>
    <w:rsid w:val="00D134FB"/>
    <w:rsid w:val="00D14FEC"/>
    <w:rsid w:val="00D15546"/>
    <w:rsid w:val="00D1605A"/>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165D"/>
    <w:rsid w:val="00D6340F"/>
    <w:rsid w:val="00D6535E"/>
    <w:rsid w:val="00D654EC"/>
    <w:rsid w:val="00D6681B"/>
    <w:rsid w:val="00D66C0C"/>
    <w:rsid w:val="00D720DC"/>
    <w:rsid w:val="00D722E1"/>
    <w:rsid w:val="00D72D16"/>
    <w:rsid w:val="00D742B9"/>
    <w:rsid w:val="00D7492C"/>
    <w:rsid w:val="00D766CC"/>
    <w:rsid w:val="00D81029"/>
    <w:rsid w:val="00D8195B"/>
    <w:rsid w:val="00D821F8"/>
    <w:rsid w:val="00D832FA"/>
    <w:rsid w:val="00D848F9"/>
    <w:rsid w:val="00D84DDC"/>
    <w:rsid w:val="00D85695"/>
    <w:rsid w:val="00D857BA"/>
    <w:rsid w:val="00D8619F"/>
    <w:rsid w:val="00D86764"/>
    <w:rsid w:val="00D870A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6B33"/>
    <w:rsid w:val="00DC6FF8"/>
    <w:rsid w:val="00DD01FC"/>
    <w:rsid w:val="00DD13E2"/>
    <w:rsid w:val="00DD435C"/>
    <w:rsid w:val="00DE2B14"/>
    <w:rsid w:val="00DE47A1"/>
    <w:rsid w:val="00DE7DCC"/>
    <w:rsid w:val="00DF003C"/>
    <w:rsid w:val="00DF0E8B"/>
    <w:rsid w:val="00DF0F8A"/>
    <w:rsid w:val="00DF137F"/>
    <w:rsid w:val="00DF4501"/>
    <w:rsid w:val="00DF5C75"/>
    <w:rsid w:val="00DF65E5"/>
    <w:rsid w:val="00DF6971"/>
    <w:rsid w:val="00DF78AE"/>
    <w:rsid w:val="00E00E78"/>
    <w:rsid w:val="00E0759A"/>
    <w:rsid w:val="00E076C1"/>
    <w:rsid w:val="00E11E2E"/>
    <w:rsid w:val="00E1235F"/>
    <w:rsid w:val="00E13C83"/>
    <w:rsid w:val="00E15555"/>
    <w:rsid w:val="00E15B7D"/>
    <w:rsid w:val="00E20611"/>
    <w:rsid w:val="00E23477"/>
    <w:rsid w:val="00E2408E"/>
    <w:rsid w:val="00E25A1A"/>
    <w:rsid w:val="00E27CDB"/>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5177"/>
    <w:rsid w:val="00EA7FEF"/>
    <w:rsid w:val="00EB117B"/>
    <w:rsid w:val="00EB2BEB"/>
    <w:rsid w:val="00EB33A1"/>
    <w:rsid w:val="00EB40D6"/>
    <w:rsid w:val="00EB4222"/>
    <w:rsid w:val="00EB5F75"/>
    <w:rsid w:val="00EB79CD"/>
    <w:rsid w:val="00EC4745"/>
    <w:rsid w:val="00EC52A5"/>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329"/>
    <w:rsid w:val="00F635AC"/>
    <w:rsid w:val="00F65A74"/>
    <w:rsid w:val="00F727B0"/>
    <w:rsid w:val="00F72A12"/>
    <w:rsid w:val="00F76A74"/>
    <w:rsid w:val="00F81124"/>
    <w:rsid w:val="00F816C6"/>
    <w:rsid w:val="00F817C5"/>
    <w:rsid w:val="00F81D66"/>
    <w:rsid w:val="00F82E1E"/>
    <w:rsid w:val="00F841CB"/>
    <w:rsid w:val="00F858D5"/>
    <w:rsid w:val="00F909A9"/>
    <w:rsid w:val="00F919F5"/>
    <w:rsid w:val="00F91AEE"/>
    <w:rsid w:val="00F97C07"/>
    <w:rsid w:val="00FA047C"/>
    <w:rsid w:val="00FA19D2"/>
    <w:rsid w:val="00FA1F3D"/>
    <w:rsid w:val="00FA2545"/>
    <w:rsid w:val="00FA2625"/>
    <w:rsid w:val="00FA7EF6"/>
    <w:rsid w:val="00FB09EA"/>
    <w:rsid w:val="00FB2524"/>
    <w:rsid w:val="00FB4AAD"/>
    <w:rsid w:val="00FB4E3D"/>
    <w:rsid w:val="00FB5EBB"/>
    <w:rsid w:val="00FB5F2A"/>
    <w:rsid w:val="00FB6CF8"/>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6BC1"/>
    <w:rsid w:val="00FE73F0"/>
    <w:rsid w:val="00FF1082"/>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sultas.ifai.org.mx/descargar.php?r=./pdf/resoluciones/2017/&amp;a=RRA%20348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CA15-00F4-4330-8746-7FCBE5E8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2396</TotalTime>
  <Pages>112</Pages>
  <Words>23598</Words>
  <Characters>129794</Characters>
  <Application>Microsoft Office Word</Application>
  <DocSecurity>0</DocSecurity>
  <Lines>1081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50</cp:revision>
  <cp:lastPrinted>2019-11-07T00:56:00Z</cp:lastPrinted>
  <dcterms:created xsi:type="dcterms:W3CDTF">2024-07-03T18:48:00Z</dcterms:created>
  <dcterms:modified xsi:type="dcterms:W3CDTF">2024-11-08T18:25:00Z</dcterms:modified>
</cp:coreProperties>
</file>